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numId w:val="0"/>
        </w:numPr>
        <w:tabs>
          <w:tab w:val="left" w:pos="1630"/>
        </w:tabs>
        <w:autoSpaceDE w:val="0"/>
        <w:autoSpaceDN w:val="0"/>
        <w:spacing w:line="460" w:lineRule="exact"/>
        <w:jc w:val="center"/>
        <w:outlineLvl w:val="0"/>
        <w:rPr>
          <w:rFonts w:hint="eastAsia" w:ascii="宋体" w:hAnsi="宋体" w:eastAsia="宋体" w:cs="宋体"/>
          <w:b/>
          <w:bCs/>
          <w:sz w:val="36"/>
          <w:szCs w:val="36"/>
          <w:highlight w:val="none"/>
          <w:lang w:val="en-US" w:eastAsia="en-US" w:bidi="ar-SA"/>
        </w:rPr>
      </w:pPr>
      <w:bookmarkStart w:id="0" w:name="_Toc815"/>
      <w:r>
        <w:rPr>
          <w:rFonts w:hint="eastAsia" w:ascii="宋体" w:hAnsi="宋体" w:eastAsia="宋体" w:cs="宋体"/>
          <w:b/>
          <w:bCs/>
          <w:sz w:val="36"/>
          <w:szCs w:val="36"/>
          <w:highlight w:val="none"/>
          <w:lang w:val="en-US" w:eastAsia="en-US" w:bidi="ar-SA"/>
        </w:rPr>
        <w:t>采购需求</w:t>
      </w:r>
      <w:bookmarkEnd w:id="0"/>
    </w:p>
    <w:p>
      <w:pPr>
        <w:keepNext w:val="0"/>
        <w:keepLines w:val="0"/>
        <w:pageBreakBefore w:val="0"/>
        <w:widowControl w:val="0"/>
        <w:numPr>
          <w:ilvl w:val="0"/>
          <w:numId w:val="1"/>
        </w:numPr>
        <w:kinsoku/>
        <w:wordWrap/>
        <w:overflowPunct/>
        <w:topLinePunct w:val="0"/>
        <w:autoSpaceDE w:val="0"/>
        <w:autoSpaceDN w:val="0"/>
        <w:bidi w:val="0"/>
        <w:spacing w:line="480" w:lineRule="exact"/>
        <w:ind w:left="499" w:right="0" w:rightChars="0" w:hanging="499" w:firstLineChars="0"/>
        <w:contextualSpacing/>
        <w:rPr>
          <w:rFonts w:ascii="Times New Roman" w:hAnsi="Times New Roman" w:eastAsia="宋体" w:cs="宋体"/>
          <w:b/>
          <w:color w:val="000000"/>
          <w:sz w:val="24"/>
          <w:szCs w:val="24"/>
          <w:lang w:val="en-US" w:eastAsia="en-US" w:bidi="ar-SA"/>
        </w:rPr>
      </w:pPr>
      <w:r>
        <w:rPr>
          <w:rFonts w:ascii="Times New Roman" w:hAnsi="Times New Roman" w:eastAsia="宋体" w:cs="宋体"/>
          <w:b/>
          <w:color w:val="000000"/>
          <w:sz w:val="24"/>
          <w:szCs w:val="24"/>
          <w:lang w:val="en-US" w:eastAsia="en-US" w:bidi="ar-SA"/>
        </w:rPr>
        <w:t>采购标的</w:t>
      </w:r>
    </w:p>
    <w:tbl>
      <w:tblPr>
        <w:tblStyle w:val="3"/>
        <w:tblW w:w="74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3"/>
        <w:gridCol w:w="2914"/>
        <w:gridCol w:w="1559"/>
        <w:gridCol w:w="2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823" w:type="dxa"/>
            <w:vAlign w:val="center"/>
          </w:tcPr>
          <w:p>
            <w:pPr>
              <w:widowControl w:val="0"/>
              <w:autoSpaceDE w:val="0"/>
              <w:autoSpaceDN w:val="0"/>
              <w:jc w:val="center"/>
              <w:rPr>
                <w:rFonts w:hint="eastAsia" w:ascii="宋体" w:hAnsi="宋体" w:eastAsia="宋体" w:cs="宋体"/>
                <w:color w:val="auto"/>
                <w:spacing w:val="0"/>
                <w:sz w:val="24"/>
                <w:szCs w:val="24"/>
                <w:highlight w:val="none"/>
                <w:lang w:val="en-US" w:eastAsia="zh-CN" w:bidi="ar-SA"/>
              </w:rPr>
            </w:pPr>
            <w:r>
              <w:rPr>
                <w:rFonts w:hint="eastAsia" w:ascii="宋体" w:hAnsi="宋体" w:eastAsia="宋体" w:cs="宋体"/>
                <w:b/>
                <w:bCs/>
                <w:color w:val="auto"/>
                <w:sz w:val="24"/>
                <w:szCs w:val="24"/>
                <w:lang w:val="en-US" w:eastAsia="zh-CN" w:bidi="ar-SA"/>
              </w:rPr>
              <w:t>包号</w:t>
            </w:r>
          </w:p>
        </w:tc>
        <w:tc>
          <w:tcPr>
            <w:tcW w:w="2914" w:type="dxa"/>
            <w:vAlign w:val="center"/>
          </w:tcPr>
          <w:p>
            <w:pPr>
              <w:widowControl w:val="0"/>
              <w:autoSpaceDE w:val="0"/>
              <w:autoSpaceDN w:val="0"/>
              <w:jc w:val="center"/>
              <w:rPr>
                <w:rFonts w:hint="eastAsia" w:ascii="宋体" w:hAnsi="宋体" w:eastAsia="宋体" w:cs="宋体"/>
                <w:color w:val="auto"/>
                <w:spacing w:val="0"/>
                <w:sz w:val="24"/>
                <w:szCs w:val="24"/>
                <w:highlight w:val="none"/>
                <w:lang w:val="en-US" w:eastAsia="zh-CN" w:bidi="ar-SA"/>
              </w:rPr>
            </w:pPr>
            <w:r>
              <w:rPr>
                <w:rFonts w:hint="eastAsia" w:ascii="宋体" w:hAnsi="宋体" w:eastAsia="宋体" w:cs="宋体"/>
                <w:b/>
                <w:bCs/>
                <w:color w:val="auto"/>
                <w:sz w:val="24"/>
                <w:szCs w:val="24"/>
                <w:lang w:val="en-US" w:eastAsia="zh-CN" w:bidi="ar-SA"/>
              </w:rPr>
              <w:t>标的名称</w:t>
            </w:r>
          </w:p>
        </w:tc>
        <w:tc>
          <w:tcPr>
            <w:tcW w:w="1559" w:type="dxa"/>
            <w:vAlign w:val="center"/>
          </w:tcPr>
          <w:p>
            <w:pPr>
              <w:widowControl w:val="0"/>
              <w:autoSpaceDE w:val="0"/>
              <w:autoSpaceDN w:val="0"/>
              <w:jc w:val="center"/>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en-US" w:bidi="ar-SA"/>
              </w:rPr>
              <w:t>数量</w:t>
            </w:r>
          </w:p>
        </w:tc>
        <w:tc>
          <w:tcPr>
            <w:tcW w:w="2143" w:type="dxa"/>
            <w:vAlign w:val="center"/>
          </w:tcPr>
          <w:p>
            <w:pPr>
              <w:widowControl w:val="0"/>
              <w:autoSpaceDE w:val="0"/>
              <w:autoSpaceDN w:val="0"/>
              <w:jc w:val="center"/>
              <w:rPr>
                <w:rFonts w:hint="default" w:ascii="宋体" w:hAnsi="宋体" w:eastAsia="宋体" w:cs="宋体"/>
                <w:b/>
                <w:bCs/>
                <w:color w:val="auto"/>
                <w:sz w:val="24"/>
                <w:szCs w:val="24"/>
                <w:highlight w:val="none"/>
                <w:lang w:val="en-US" w:eastAsia="en-US" w:bidi="ar-SA"/>
              </w:rPr>
            </w:pPr>
            <w:r>
              <w:rPr>
                <w:rFonts w:hint="eastAsia" w:ascii="宋体" w:hAnsi="宋体" w:eastAsia="宋体" w:cs="宋体"/>
                <w:b/>
                <w:bCs/>
                <w:color w:val="auto"/>
                <w:spacing w:val="0"/>
                <w:sz w:val="24"/>
                <w:szCs w:val="24"/>
                <w:highlight w:val="none"/>
                <w:lang w:val="en-US" w:eastAsia="zh-CN" w:bidi="ar-SA"/>
              </w:rPr>
              <w:t>服务期限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6" w:hRule="atLeast"/>
          <w:jc w:val="center"/>
        </w:trPr>
        <w:tc>
          <w:tcPr>
            <w:tcW w:w="823" w:type="dxa"/>
            <w:vAlign w:val="center"/>
          </w:tcPr>
          <w:p>
            <w:pPr>
              <w:widowControl w:val="0"/>
              <w:autoSpaceDE w:val="0"/>
              <w:autoSpaceDN w:val="0"/>
              <w:jc w:val="center"/>
              <w:rPr>
                <w:rFonts w:hint="eastAsia" w:ascii="宋体" w:hAnsi="宋体" w:eastAsia="宋体" w:cs="宋体"/>
                <w:color w:val="auto"/>
                <w:spacing w:val="0"/>
                <w:sz w:val="24"/>
                <w:szCs w:val="24"/>
                <w:highlight w:val="none"/>
                <w:lang w:val="en-US" w:eastAsia="zh-CN" w:bidi="ar-SA"/>
              </w:rPr>
            </w:pPr>
            <w:r>
              <w:rPr>
                <w:rFonts w:hint="eastAsia" w:ascii="宋体" w:hAnsi="宋体" w:eastAsia="宋体" w:cs="宋体"/>
                <w:color w:val="auto"/>
                <w:spacing w:val="0"/>
                <w:sz w:val="24"/>
                <w:szCs w:val="24"/>
                <w:highlight w:val="none"/>
                <w:lang w:val="en-US" w:eastAsia="zh-CN" w:bidi="ar-SA"/>
              </w:rPr>
              <w:t>1</w:t>
            </w:r>
          </w:p>
        </w:tc>
        <w:tc>
          <w:tcPr>
            <w:tcW w:w="2914" w:type="dxa"/>
            <w:vAlign w:val="center"/>
          </w:tcPr>
          <w:p>
            <w:pPr>
              <w:keepNext w:val="0"/>
              <w:keepLines w:val="0"/>
              <w:widowControl/>
              <w:suppressLineNumbers w:val="0"/>
              <w:jc w:val="center"/>
              <w:textAlignment w:val="center"/>
              <w:rPr>
                <w:rFonts w:hint="eastAsia" w:ascii="宋体" w:hAnsi="宋体" w:eastAsia="宋体" w:cs="宋体"/>
                <w:color w:val="auto"/>
                <w:spacing w:val="0"/>
                <w:sz w:val="24"/>
                <w:szCs w:val="24"/>
                <w:highlight w:val="none"/>
                <w:lang w:val="en-US" w:eastAsia="zh-CN" w:bidi="ar-SA"/>
              </w:rPr>
            </w:pPr>
            <w:r>
              <w:rPr>
                <w:rFonts w:hint="eastAsia" w:eastAsia="宋体"/>
                <w:sz w:val="24"/>
                <w:highlight w:val="none"/>
                <w:lang w:eastAsia="zh-CN"/>
              </w:rPr>
              <w:t>义齿加工服务</w:t>
            </w:r>
          </w:p>
        </w:tc>
        <w:tc>
          <w:tcPr>
            <w:tcW w:w="1559" w:type="dxa"/>
            <w:vAlign w:val="center"/>
          </w:tcPr>
          <w:p>
            <w:pPr>
              <w:keepNext w:val="0"/>
              <w:keepLines w:val="0"/>
              <w:widowControl/>
              <w:suppressLineNumbers w:val="0"/>
              <w:jc w:val="center"/>
              <w:textAlignment w:val="center"/>
              <w:rPr>
                <w:rFonts w:hint="default" w:ascii="宋体" w:hAnsi="宋体" w:eastAsia="宋体" w:cs="宋体"/>
                <w:color w:val="auto"/>
                <w:spacing w:val="0"/>
                <w:sz w:val="24"/>
                <w:szCs w:val="24"/>
                <w:highlight w:val="none"/>
                <w:lang w:val="en-US" w:eastAsia="zh-CN"/>
              </w:rPr>
            </w:pPr>
            <w:r>
              <w:rPr>
                <w:rFonts w:hint="eastAsia" w:cs="宋体"/>
                <w:color w:val="auto"/>
                <w:spacing w:val="0"/>
                <w:sz w:val="24"/>
                <w:szCs w:val="24"/>
                <w:highlight w:val="none"/>
                <w:lang w:val="en-US" w:eastAsia="zh-CN"/>
              </w:rPr>
              <w:t>1项</w:t>
            </w:r>
          </w:p>
        </w:tc>
        <w:tc>
          <w:tcPr>
            <w:tcW w:w="2143"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三</w:t>
            </w:r>
            <w:r>
              <w:rPr>
                <w:rFonts w:hint="eastAsia" w:ascii="宋体" w:hAnsi="宋体" w:eastAsia="宋体" w:cs="宋体"/>
                <w:i w:val="0"/>
                <w:iCs w:val="0"/>
                <w:color w:val="auto"/>
                <w:kern w:val="0"/>
                <w:sz w:val="24"/>
                <w:szCs w:val="24"/>
                <w:highlight w:val="none"/>
                <w:u w:val="none"/>
                <w:lang w:val="en-US" w:eastAsia="zh-CN" w:bidi="ar"/>
              </w:rPr>
              <w:t>年</w:t>
            </w:r>
          </w:p>
        </w:tc>
      </w:tr>
    </w:tbl>
    <w:p>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hanging="720"/>
        <w:jc w:val="both"/>
        <w:textAlignment w:val="auto"/>
        <w:outlineLvl w:val="9"/>
        <w:rPr>
          <w:rFonts w:hint="eastAsia" w:ascii="宋体" w:hAnsi="宋体" w:eastAsia="宋体" w:cs="宋体"/>
          <w:b/>
          <w:bCs/>
          <w:color w:val="auto"/>
          <w:sz w:val="24"/>
          <w:szCs w:val="22"/>
          <w:highlight w:val="none"/>
          <w:lang w:val="en-US" w:eastAsia="zh-CN" w:bidi="ar-SA"/>
        </w:rPr>
      </w:pPr>
      <w:r>
        <w:rPr>
          <w:rFonts w:hint="eastAsia" w:ascii="宋体" w:hAnsi="宋体" w:eastAsia="宋体" w:cs="宋体"/>
          <w:b/>
          <w:bCs/>
          <w:color w:val="auto"/>
          <w:sz w:val="24"/>
          <w:szCs w:val="22"/>
          <w:highlight w:val="none"/>
          <w:lang w:val="en-US" w:eastAsia="zh-CN" w:bidi="ar-SA"/>
        </w:rPr>
        <w:t>二、商务要求</w:t>
      </w:r>
      <w:bookmarkStart w:id="10" w:name="_GoBack"/>
      <w:bookmarkEnd w:id="10"/>
    </w:p>
    <w:p>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hanging="720"/>
        <w:jc w:val="both"/>
        <w:textAlignment w:val="auto"/>
        <w:outlineLvl w:val="9"/>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1.采购项目交付或者服务的时间和地点：</w:t>
      </w:r>
    </w:p>
    <w:p>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hanging="720"/>
        <w:jc w:val="both"/>
        <w:textAlignment w:val="auto"/>
        <w:outlineLvl w:val="9"/>
        <w:rPr>
          <w:rFonts w:hint="default"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1.1服务时间：自合同签订之日起3年</w:t>
      </w:r>
    </w:p>
    <w:p>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hanging="720"/>
        <w:jc w:val="both"/>
        <w:textAlignment w:val="auto"/>
        <w:outlineLvl w:val="9"/>
        <w:rPr>
          <w:rFonts w:hint="default" w:ascii="宋体" w:hAnsi="宋体" w:eastAsia="宋体" w:cs="宋体"/>
          <w:b w:val="0"/>
          <w:bCs w:val="0"/>
          <w:color w:val="auto"/>
          <w:spacing w:val="0"/>
          <w:sz w:val="24"/>
          <w:szCs w:val="24"/>
          <w:lang w:val="en-US" w:eastAsia="zh-CN" w:bidi="ar-SA"/>
        </w:rPr>
      </w:pPr>
      <w:r>
        <w:rPr>
          <w:rFonts w:hint="eastAsia" w:ascii="宋体" w:hAnsi="宋体" w:eastAsia="宋体" w:cs="宋体"/>
          <w:b w:val="0"/>
          <w:bCs w:val="0"/>
          <w:color w:val="auto"/>
          <w:spacing w:val="0"/>
          <w:sz w:val="24"/>
          <w:szCs w:val="24"/>
          <w:lang w:val="en-US" w:eastAsia="zh-CN" w:bidi="ar-SA"/>
        </w:rPr>
        <w:t>1.2服务地点：北京市第六医院指定地点</w:t>
      </w:r>
    </w:p>
    <w:p>
      <w:pPr>
        <w:widowControl w:val="0"/>
        <w:tabs>
          <w:tab w:val="left" w:pos="1197"/>
        </w:tabs>
        <w:autoSpaceDE w:val="0"/>
        <w:autoSpaceDN w:val="0"/>
        <w:spacing w:before="0" w:line="486" w:lineRule="exact"/>
        <w:ind w:left="0" w:right="233" w:firstLine="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2.付款条件（进度和方式）</w:t>
      </w:r>
      <w:r>
        <w:rPr>
          <w:rFonts w:hint="eastAsia" w:ascii="宋体" w:hAnsi="宋体" w:eastAsia="宋体" w:cs="宋体"/>
          <w:color w:val="auto"/>
          <w:sz w:val="24"/>
          <w:szCs w:val="24"/>
          <w:highlight w:val="none"/>
          <w:lang w:val="en-US" w:eastAsia="zh-CN" w:bidi="ar-SA"/>
        </w:rPr>
        <w:t>：详见“拟签订的合同文本”。</w:t>
      </w:r>
    </w:p>
    <w:p>
      <w:pPr>
        <w:widowControl w:val="0"/>
        <w:tabs>
          <w:tab w:val="left" w:pos="470"/>
        </w:tabs>
        <w:autoSpaceDE w:val="0"/>
        <w:autoSpaceDN w:val="0"/>
        <w:spacing w:before="0" w:line="486" w:lineRule="exact"/>
        <w:ind w:left="0" w:right="7155" w:firstLine="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三、技术要求</w:t>
      </w:r>
    </w:p>
    <w:p>
      <w:pPr>
        <w:spacing w:line="486" w:lineRule="exact"/>
        <w:ind w:firstLine="241" w:firstLineChars="100"/>
        <w:contextualSpacing/>
        <w:rPr>
          <w:rFonts w:hint="eastAsia"/>
          <w:b/>
          <w:bCs/>
          <w:color w:val="auto"/>
          <w:sz w:val="24"/>
          <w:szCs w:val="24"/>
          <w:highlight w:val="none"/>
          <w:lang w:eastAsia="zh-CN"/>
        </w:rPr>
      </w:pPr>
      <w:r>
        <w:rPr>
          <w:rFonts w:hint="eastAsia" w:eastAsia="宋体"/>
          <w:b/>
          <w:bCs/>
          <w:color w:val="auto"/>
          <w:sz w:val="24"/>
          <w:szCs w:val="24"/>
          <w:highlight w:val="none"/>
          <w:lang w:eastAsia="zh-CN"/>
        </w:rPr>
        <w:t>1. 基本要求</w:t>
      </w:r>
    </w:p>
    <w:p>
      <w:pPr>
        <w:spacing w:line="486" w:lineRule="exact"/>
        <w:ind w:firstLine="241" w:firstLineChars="100"/>
        <w:contextualSpacing/>
        <w:rPr>
          <w:rFonts w:hint="eastAsia"/>
          <w:b/>
          <w:bCs/>
          <w:color w:val="auto"/>
          <w:sz w:val="24"/>
          <w:szCs w:val="24"/>
          <w:highlight w:val="none"/>
          <w:lang w:eastAsia="zh-CN"/>
        </w:rPr>
      </w:pPr>
      <w:r>
        <w:rPr>
          <w:rFonts w:hint="eastAsia" w:eastAsia="宋体"/>
          <w:b/>
          <w:bCs/>
          <w:color w:val="auto"/>
          <w:sz w:val="24"/>
          <w:szCs w:val="24"/>
          <w:highlight w:val="none"/>
          <w:lang w:eastAsia="zh-CN"/>
        </w:rPr>
        <w:t>1.1 采购标的需实现的功能或者目标</w:t>
      </w:r>
    </w:p>
    <w:p>
      <w:pPr>
        <w:keepNext w:val="0"/>
        <w:keepLines w:val="0"/>
        <w:pageBreakBefore w:val="0"/>
        <w:kinsoku/>
        <w:wordWrap/>
        <w:overflowPunct/>
        <w:topLinePunct w:val="0"/>
        <w:autoSpaceDE w:val="0"/>
        <w:autoSpaceDN w:val="0"/>
        <w:bidi w:val="0"/>
        <w:spacing w:line="480" w:lineRule="exact"/>
        <w:ind w:right="0" w:rightChars="0" w:firstLine="480" w:firstLineChars="200"/>
        <w:rPr>
          <w:rFonts w:hint="eastAsia" w:ascii="宋体" w:hAnsi="宋体" w:eastAsia="宋体" w:cs="宋体"/>
          <w:sz w:val="24"/>
          <w:szCs w:val="24"/>
        </w:rPr>
      </w:pPr>
      <w:r>
        <w:rPr>
          <w:rFonts w:hint="eastAsia" w:ascii="宋体" w:hAnsi="宋体" w:eastAsia="宋体" w:cs="宋体"/>
          <w:color w:val="auto"/>
          <w:spacing w:val="0"/>
          <w:sz w:val="24"/>
          <w:szCs w:val="24"/>
          <w:highlight w:val="none"/>
          <w:lang w:eastAsia="zh-CN"/>
        </w:rPr>
        <w:t>本次招标采购是为</w:t>
      </w:r>
      <w:r>
        <w:rPr>
          <w:rFonts w:hint="eastAsia" w:cs="宋体"/>
          <w:color w:val="auto"/>
          <w:spacing w:val="0"/>
          <w:sz w:val="24"/>
          <w:szCs w:val="24"/>
          <w:highlight w:val="none"/>
          <w:lang w:val="en-US" w:eastAsia="zh-CN"/>
        </w:rPr>
        <w:t>北京市第六医院提供</w:t>
      </w:r>
      <w:r>
        <w:rPr>
          <w:rFonts w:hint="eastAsia" w:eastAsia="宋体"/>
          <w:sz w:val="24"/>
          <w:highlight w:val="none"/>
          <w:lang w:eastAsia="zh-CN"/>
        </w:rPr>
        <w:t>义齿加工服务</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z w:val="24"/>
          <w:szCs w:val="24"/>
          <w:highlight w:val="none"/>
        </w:rPr>
        <w:t>供应商应根据招标文件所提出的技术规格和服务要求，以先进的技术、优良的服务和优惠的价格，充分显示自己的竞争实力。</w:t>
      </w:r>
    </w:p>
    <w:p>
      <w:pPr>
        <w:keepNext w:val="0"/>
        <w:keepLines w:val="0"/>
        <w:pageBreakBefore w:val="0"/>
        <w:kinsoku/>
        <w:wordWrap/>
        <w:overflowPunct/>
        <w:topLinePunct w:val="0"/>
        <w:autoSpaceDE w:val="0"/>
        <w:autoSpaceDN w:val="0"/>
        <w:bidi w:val="0"/>
        <w:spacing w:line="480" w:lineRule="exact"/>
        <w:ind w:right="0" w:rightChars="0" w:firstLine="241" w:firstLineChars="100"/>
        <w:rPr>
          <w:rFonts w:hint="eastAsia" w:ascii="宋体" w:hAnsi="宋体" w:eastAsia="宋体" w:cs="宋体"/>
          <w:sz w:val="24"/>
          <w:szCs w:val="24"/>
        </w:rPr>
      </w:pPr>
      <w:r>
        <w:rPr>
          <w:rFonts w:hint="eastAsia" w:ascii="宋体" w:hAnsi="宋体" w:eastAsia="宋体" w:cs="宋体"/>
          <w:b/>
          <w:bCs/>
          <w:sz w:val="24"/>
          <w:szCs w:val="24"/>
        </w:rPr>
        <w:t>1.2 需执行的国家相关标准、行业标准、地方标准或者其他标准、规范</w:t>
      </w:r>
    </w:p>
    <w:p>
      <w:pPr>
        <w:spacing w:before="120" w:line="360" w:lineRule="auto"/>
        <w:ind w:firstLine="480" w:firstLineChars="200"/>
        <w:rPr>
          <w:rFonts w:hint="eastAsia" w:ascii="宋体" w:hAnsi="宋体" w:eastAsia="宋体" w:cs="宋体"/>
          <w:b w:val="0"/>
          <w:bCs/>
          <w:sz w:val="24"/>
          <w:szCs w:val="24"/>
          <w:highlight w:val="none"/>
          <w:lang w:val="en-US" w:eastAsia="zh-CN"/>
        </w:rPr>
      </w:pPr>
      <w:r>
        <w:rPr>
          <w:rFonts w:hint="eastAsia" w:ascii="宋体" w:hAnsi="宋体" w:cs="宋体"/>
          <w:sz w:val="24"/>
          <w:szCs w:val="24"/>
          <w:highlight w:val="none"/>
        </w:rPr>
        <w:t>供应商应保证所提供的货物及服务符合国家相关法律法规的要求。</w:t>
      </w:r>
    </w:p>
    <w:p>
      <w:pPr>
        <w:spacing w:line="486" w:lineRule="exact"/>
        <w:ind w:firstLine="241" w:firstLineChars="100"/>
        <w:contextualSpacing/>
        <w:rPr>
          <w:rFonts w:hint="eastAsia"/>
          <w:b/>
          <w:bCs/>
          <w:color w:val="auto"/>
          <w:sz w:val="24"/>
          <w:szCs w:val="24"/>
          <w:highlight w:val="none"/>
          <w:lang w:eastAsia="zh-CN"/>
        </w:rPr>
      </w:pPr>
      <w:r>
        <w:rPr>
          <w:rFonts w:hint="eastAsia" w:eastAsia="宋体"/>
          <w:b/>
          <w:bCs/>
          <w:color w:val="auto"/>
          <w:sz w:val="24"/>
          <w:szCs w:val="24"/>
          <w:highlight w:val="none"/>
          <w:lang w:eastAsia="zh-CN"/>
        </w:rPr>
        <w:t>2.服务内容及要求</w:t>
      </w:r>
    </w:p>
    <w:p>
      <w:pPr>
        <w:widowControl/>
        <w:autoSpaceDE w:val="0"/>
        <w:autoSpaceDN w:val="0"/>
        <w:adjustRightInd w:val="0"/>
        <w:spacing w:line="360" w:lineRule="auto"/>
        <w:rPr>
          <w:rFonts w:hint="eastAsia"/>
          <w:b/>
          <w:bCs/>
          <w:color w:val="auto"/>
          <w:sz w:val="24"/>
          <w:szCs w:val="24"/>
          <w:highlight w:val="none"/>
          <w:lang w:eastAsia="zh-CN"/>
        </w:rPr>
      </w:pPr>
      <w:r>
        <w:rPr>
          <w:rFonts w:hint="eastAsia" w:eastAsia="宋体"/>
          <w:b/>
          <w:bCs/>
          <w:color w:val="auto"/>
          <w:sz w:val="24"/>
          <w:szCs w:val="24"/>
          <w:highlight w:val="none"/>
          <w:lang w:eastAsia="zh-CN"/>
        </w:rPr>
        <w:t>2.1 采购标的需满足的性能、材料、结构、外观、质量、安全、技术规格、物理特性等要求；</w:t>
      </w:r>
    </w:p>
    <w:p>
      <w:pPr>
        <w:keepNext w:val="0"/>
        <w:keepLines w:val="0"/>
        <w:widowControl/>
        <w:suppressLineNumbers w:val="0"/>
        <w:spacing w:line="360" w:lineRule="auto"/>
        <w:jc w:val="left"/>
        <w:rPr>
          <w:rFonts w:hint="default" w:ascii="宋体" w:hAnsi="宋体" w:eastAsia="宋体" w:cs="宋体"/>
          <w:b/>
          <w:color w:val="auto"/>
          <w:kern w:val="0"/>
          <w:sz w:val="24"/>
          <w:szCs w:val="24"/>
          <w:lang w:val="en-US" w:eastAsia="zh-CN" w:bidi="ar"/>
        </w:rPr>
      </w:pPr>
      <w:r>
        <w:rPr>
          <w:rFonts w:hint="eastAsia" w:ascii="宋体" w:hAnsi="宋体" w:eastAsia="宋体" w:cs="宋体"/>
          <w:b/>
          <w:color w:val="auto"/>
          <w:kern w:val="0"/>
          <w:sz w:val="24"/>
          <w:szCs w:val="24"/>
          <w:lang w:val="en-US" w:eastAsia="zh-CN" w:bidi="ar"/>
        </w:rPr>
        <w:t>（一）服务范围及要求</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b/>
          <w:color w:val="auto"/>
          <w:kern w:val="0"/>
          <w:sz w:val="24"/>
          <w:szCs w:val="24"/>
          <w:lang w:val="en-US" w:eastAsia="zh-CN" w:bidi="ar"/>
        </w:rPr>
        <w:t xml:space="preserve">一、固定义齿：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1、必须按医院临床提供的工作模型及设计单制作出相应的修复体。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2、义齿中牙冠的颜色，必须符合医院出具的设计文件的要求。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3、义齿暴露于口腔的金属部分应高度抛光，其表面粗糙度应达到 Ra≤0.025μm。固位体、连接体的表面应光滑、有光泽、无裂纹和无孔隙。瓷体部分应无裂纹、无气泡和无夹杂。 </w:t>
      </w:r>
    </w:p>
    <w:p>
      <w:pPr>
        <w:spacing w:line="360" w:lineRule="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4、金属烤瓷的金瓷结合强度应≥25MPa。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5、义齿的金属内部质量应满足以下要求：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5.1 金属铸造全冠咬合面的厚度≥0.7mm；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5.2 贵金属烤瓷厚度≥0.5mm；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5.3 非贵金属烤瓷内冠咬合面的厚度≥0.3mm；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5.4 金沉积内冠咬合面厚度≥0.2mm。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6、孔隙度：义齿的瓷质部分，在试样受试表面上，直径大于 30μm 的孔隙不超过 16 个，其中直径为 40-150μm 的孔隙不超过 6 个，并且不应有直径大于 150μm 的孔隙。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7、义齿与相邻牙之间应有接触，接触部位应与同名天然牙的接触部位相同。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8、义齿边缘与工作模型之间密合，肉眼观察应无明显的缝隙，且用牙科探针划过时，应无障碍感。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9、义齿的咬合面与对颌牙应有接触点，但不产生咬合障碍。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10、人工牙的外形及大小应与同名牙相匹配且符合牙齿的正常解剖形态。人工牙的唇、颊面微细结构，应与同名天然牙基本一致。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b/>
          <w:color w:val="auto"/>
          <w:kern w:val="0"/>
          <w:sz w:val="24"/>
          <w:szCs w:val="24"/>
          <w:lang w:val="en-US" w:eastAsia="zh-CN" w:bidi="ar"/>
        </w:rPr>
        <w:t xml:space="preserve">二、活动义齿：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1、必须按医院提供的工作模型及设计文件制造。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2、义齿除组织面外，人工牙、基托、卡环及连接体均应光滑。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3、义齿的组织面不得存在残余石膏。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4、义齿的基托不应有肉眼可见的气孔、裂纹。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5、义齿中的人工牙的颜色，符合医院出具的设计文件的要求。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6、义齿基托树脂部分应颜色均匀，具有良好的色稳定性。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7、义齿卡环体部与卡环臂部的连接处应无气泡或砂眼，卡环臂至卡环尖的图像变化应均匀。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8、局部义齿的铸造连接体和卡环不应有肉眼可见的气孔、裂纹和夹杂；卡环体与卡环臂连接处的最大厚度≥1.0mm；舌杆下缘的厚度≥2.0 mm，前腭杆的厚度≥1.0 mm，后腭杆的厚度范围1.2-2.0mm，腭板的厚度≥0.5 mm。 </w:t>
      </w:r>
    </w:p>
    <w:p>
      <w:pPr>
        <w:keepNext w:val="0"/>
        <w:keepLines w:val="0"/>
        <w:widowControl/>
        <w:numPr>
          <w:ilvl w:val="0"/>
          <w:numId w:val="0"/>
        </w:numPr>
        <w:suppressLineNumbers w:val="0"/>
        <w:spacing w:line="360" w:lineRule="auto"/>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9、全口义齿的树脂基托部分最薄处应≥2mm。 </w:t>
      </w:r>
    </w:p>
    <w:p>
      <w:pPr>
        <w:keepNext w:val="0"/>
        <w:keepLines w:val="0"/>
        <w:widowControl/>
        <w:numPr>
          <w:ilvl w:val="0"/>
          <w:numId w:val="0"/>
        </w:numPr>
        <w:suppressLineNumbers w:val="0"/>
        <w:spacing w:line="360" w:lineRule="auto"/>
        <w:jc w:val="left"/>
        <w:rPr>
          <w:rFonts w:hint="eastAsia" w:ascii="宋体" w:hAnsi="宋体" w:eastAsia="宋体" w:cs="宋体"/>
          <w:b/>
          <w:color w:val="auto"/>
          <w:kern w:val="0"/>
          <w:sz w:val="24"/>
          <w:szCs w:val="24"/>
          <w:lang w:val="en-US" w:eastAsia="zh-CN" w:bidi="ar"/>
        </w:rPr>
      </w:pPr>
      <w:r>
        <w:rPr>
          <w:rFonts w:hint="eastAsia" w:ascii="宋体" w:hAnsi="宋体" w:eastAsia="宋体" w:cs="宋体"/>
          <w:b/>
          <w:color w:val="auto"/>
          <w:kern w:val="0"/>
          <w:sz w:val="24"/>
          <w:szCs w:val="24"/>
          <w:lang w:val="en-US" w:eastAsia="zh-CN" w:bidi="ar"/>
        </w:rPr>
        <w:t>三、正畸矫治器及保持器（包含固定带环间隙保持器、哈氏保持器、肌动器功能矫治器、扩弓颌垫舌簧、F3功能矫治器、固定带环式扩弓器、活动三维式扩弓器、Nance弓、前庭盾）：</w:t>
      </w:r>
    </w:p>
    <w:p>
      <w:pPr>
        <w:keepNext w:val="0"/>
        <w:keepLines w:val="0"/>
        <w:widowControl/>
        <w:suppressLineNumbers w:val="0"/>
        <w:spacing w:line="360" w:lineRule="auto"/>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1、必须按医院提供的工作模型及设计文件制造。</w:t>
      </w:r>
    </w:p>
    <w:p>
      <w:pPr>
        <w:keepNext w:val="0"/>
        <w:keepLines w:val="0"/>
        <w:widowControl/>
        <w:suppressLineNumbers w:val="0"/>
        <w:spacing w:line="360" w:lineRule="auto"/>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2、材料要求：钢制（钛镍）、树脂。</w:t>
      </w:r>
    </w:p>
    <w:p>
      <w:pPr>
        <w:keepNext w:val="0"/>
        <w:keepLines w:val="0"/>
        <w:widowControl/>
        <w:suppressLineNumbers w:val="0"/>
        <w:spacing w:line="360" w:lineRule="auto"/>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3、质量要求：</w:t>
      </w:r>
    </w:p>
    <w:p>
      <w:pPr>
        <w:keepNext w:val="0"/>
        <w:keepLines w:val="0"/>
        <w:widowControl/>
        <w:suppressLineNumbers w:val="0"/>
        <w:spacing w:line="360" w:lineRule="auto"/>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3.1产品边缘密合； </w:t>
      </w:r>
    </w:p>
    <w:p>
      <w:pPr>
        <w:keepNext w:val="0"/>
        <w:keepLines w:val="0"/>
        <w:widowControl/>
        <w:suppressLineNumbers w:val="0"/>
        <w:spacing w:line="360" w:lineRule="auto"/>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3.2符合设计咬合关系；</w:t>
      </w:r>
    </w:p>
    <w:p>
      <w:pPr>
        <w:keepNext w:val="0"/>
        <w:keepLines w:val="0"/>
        <w:widowControl/>
        <w:suppressLineNumbers w:val="0"/>
        <w:spacing w:line="360" w:lineRule="auto"/>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3.3符合树脂材料强度；</w:t>
      </w:r>
    </w:p>
    <w:p>
      <w:pPr>
        <w:keepNext w:val="0"/>
        <w:keepLines w:val="0"/>
        <w:widowControl/>
        <w:suppressLineNumbers w:val="0"/>
        <w:spacing w:line="360" w:lineRule="auto"/>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3.4产品内无空泡、无裂痕；</w:t>
      </w:r>
    </w:p>
    <w:p>
      <w:pPr>
        <w:keepNext w:val="0"/>
        <w:keepLines w:val="0"/>
        <w:widowControl/>
        <w:suppressLineNumbers w:val="0"/>
        <w:spacing w:line="360" w:lineRule="auto"/>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3.5抛光面光滑无毛刺、无尖锐；</w:t>
      </w:r>
    </w:p>
    <w:p>
      <w:pPr>
        <w:keepNext w:val="0"/>
        <w:keepLines w:val="0"/>
        <w:widowControl/>
        <w:suppressLineNumbers w:val="0"/>
        <w:spacing w:line="360" w:lineRule="auto"/>
        <w:jc w:val="left"/>
        <w:rPr>
          <w:rFonts w:hint="eastAsia" w:ascii="宋体" w:hAnsi="宋体" w:eastAsia="宋体" w:cs="宋体"/>
          <w:b/>
          <w:color w:val="auto"/>
          <w:kern w:val="0"/>
          <w:sz w:val="24"/>
          <w:szCs w:val="24"/>
          <w:lang w:val="en-US" w:eastAsia="zh-CN" w:bidi="ar"/>
        </w:rPr>
      </w:pPr>
      <w:r>
        <w:rPr>
          <w:rFonts w:hint="eastAsia" w:ascii="宋体" w:hAnsi="宋体" w:eastAsia="宋体" w:cs="宋体"/>
          <w:color w:val="auto"/>
          <w:kern w:val="0"/>
          <w:sz w:val="24"/>
          <w:szCs w:val="24"/>
          <w:lang w:val="en-US" w:eastAsia="zh-CN" w:bidi="ar"/>
        </w:rPr>
        <w:t>4、与患者石膏模型形态一致，满足临床医师和患者要求。</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b/>
          <w:color w:val="auto"/>
          <w:kern w:val="0"/>
          <w:sz w:val="24"/>
          <w:szCs w:val="24"/>
          <w:lang w:val="en-US" w:eastAsia="zh-CN" w:bidi="ar"/>
        </w:rPr>
        <w:t xml:space="preserve">（二）技术及服务要求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b/>
          <w:color w:val="auto"/>
          <w:kern w:val="0"/>
          <w:sz w:val="24"/>
          <w:szCs w:val="24"/>
          <w:lang w:val="en-US" w:eastAsia="zh-CN" w:bidi="ar"/>
        </w:rPr>
        <w:t xml:space="preserve">一、技术要求：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lang w:val="en-US" w:eastAsia="zh-CN" w:bidi="ar"/>
        </w:rPr>
        <w:t>1、投标人需具有全数字化解决方</w:t>
      </w:r>
      <w:r>
        <w:rPr>
          <w:rFonts w:hint="eastAsia" w:ascii="宋体" w:hAnsi="宋体" w:eastAsia="宋体" w:cs="宋体"/>
          <w:color w:val="auto"/>
          <w:kern w:val="0"/>
          <w:sz w:val="24"/>
          <w:szCs w:val="24"/>
          <w:highlight w:val="none"/>
          <w:lang w:val="en-US" w:eastAsia="zh-CN" w:bidi="ar"/>
        </w:rPr>
        <w:t xml:space="preserve">案的设备和加工能力。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2、具有能够通过数字化方式，制取全口或半口无牙【牙颌】固定义齿相关的印模（设备）。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3、具有数字化描记髁突轨迹的设备。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4、具有数字化印模口扫数据对接能力。 </w:t>
      </w:r>
    </w:p>
    <w:p>
      <w:pPr>
        <w:keepNext w:val="0"/>
        <w:keepLines w:val="0"/>
        <w:widowControl/>
        <w:suppressLineNumbers w:val="0"/>
        <w:spacing w:line="360" w:lineRule="auto"/>
        <w:jc w:val="left"/>
        <w:rPr>
          <w:rFonts w:hint="eastAsia" w:ascii="宋体" w:hAnsi="宋体" w:eastAsia="宋体" w:cs="宋体"/>
          <w:color w:val="auto"/>
          <w:sz w:val="24"/>
          <w:szCs w:val="24"/>
        </w:rPr>
      </w:pPr>
      <w:r>
        <w:rPr>
          <w:rFonts w:hint="eastAsia" w:ascii="宋体" w:hAnsi="宋体" w:eastAsia="宋体" w:cs="宋体"/>
          <w:b/>
          <w:color w:val="auto"/>
          <w:kern w:val="0"/>
          <w:sz w:val="24"/>
          <w:szCs w:val="24"/>
          <w:lang w:val="en-US" w:eastAsia="zh-CN" w:bidi="ar"/>
        </w:rPr>
        <w:t xml:space="preserve">二、投标人服务要求：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lang w:val="en-US" w:eastAsia="zh-CN" w:bidi="ar"/>
        </w:rPr>
        <w:t>1、为采</w:t>
      </w:r>
      <w:r>
        <w:rPr>
          <w:rFonts w:hint="eastAsia" w:ascii="宋体" w:hAnsi="宋体" w:eastAsia="宋体" w:cs="宋体"/>
          <w:color w:val="auto"/>
          <w:kern w:val="0"/>
          <w:sz w:val="24"/>
          <w:szCs w:val="24"/>
          <w:highlight w:val="none"/>
          <w:lang w:val="en-US" w:eastAsia="zh-CN" w:bidi="ar"/>
        </w:rPr>
        <w:t xml:space="preserve">购人提供常规或数字化技术支持，包括：为临床医生提供各种常规或数字化技术支持（如种植手术跟台、种植后即刻冠桥修复），软硬件（如口扫仪、种植扫描杆、数字化导板引导种植手术工具盒等）和人员对接服务，包含收费项目和不收费项目等。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2、为采购人提供 1小时内上门临床技术支持，包括：特殊颜色的拍照比色及现场构图画瓷层彩色分布图、DSD 数字化美学微笑设计、电子面弓、全口种植病例咬合关系转移及临床上颌架、形态及颜色的调整等。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3、投标人具有完整的体系，保证提供的所有产品皆具有可追溯性。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4、提供的产品质量应符合采购人及医院的相关规定，且应具有严格的产品质量控制措施、检查设备保障能力等。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5、严格按照科室规定的时间、地点由专门人员配送义齿及矫治器（保持器），包括数目的清单及信息的核对等。若以邮寄方式配送，投标人须承担模型运输的快递费。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6、委派专业技术服务团队给采购人进行实操培训和理论知识培训，实操培训和理论知识培训每年各不少于 5 次，每次不少于 1 小时。每年至少 10 人次以上的培训学术会议；每年至少 1 项科研课题。可采用线上或线下模式。 </w:t>
      </w:r>
    </w:p>
    <w:p>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7、根据本项目特点及要求，提供制作、更换时间保障方案，及应急方案。供应商自行提供各类制作内容的加工时间，该时间包含取模、送模运输时间。  </w:t>
      </w:r>
    </w:p>
    <w:p>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8、应就本项目为采购人提供专门的服务团队，其中应至少包括：项目负责人、技术负责人、配送人员等。 </w:t>
      </w:r>
    </w:p>
    <w:p>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9、义齿保修：</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提供的义齿应符合国家常规的质量标准。固定类修复体的质量保证期为</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年。活动类修复体的质量保证期为</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正畸矫治器及保持器质保期金属类1年，消耗类1年，</w:t>
      </w:r>
      <w:r>
        <w:rPr>
          <w:rFonts w:hint="eastAsia" w:ascii="宋体" w:hAnsi="宋体" w:eastAsia="宋体" w:cs="宋体"/>
          <w:color w:val="auto"/>
          <w:kern w:val="0"/>
          <w:sz w:val="24"/>
          <w:szCs w:val="24"/>
          <w:highlight w:val="none"/>
          <w:lang w:val="en-US" w:eastAsia="zh-CN" w:bidi="ar"/>
        </w:rPr>
        <w:t>并提供1年（三包）质量保证，</w:t>
      </w:r>
      <w:r>
        <w:rPr>
          <w:rFonts w:hint="eastAsia" w:ascii="宋体" w:hAnsi="宋体" w:eastAsia="宋体" w:cs="宋体"/>
          <w:color w:val="auto"/>
          <w:sz w:val="24"/>
          <w:szCs w:val="24"/>
          <w:highlight w:val="none"/>
        </w:rPr>
        <w:t>质量保证期自</w:t>
      </w:r>
      <w:r>
        <w:rPr>
          <w:rFonts w:hint="eastAsia" w:ascii="宋体" w:hAnsi="宋体" w:eastAsia="宋体" w:cs="宋体"/>
          <w:color w:val="auto"/>
          <w:sz w:val="24"/>
          <w:szCs w:val="24"/>
          <w:highlight w:val="none"/>
          <w:lang w:val="en-US" w:eastAsia="zh-CN"/>
        </w:rPr>
        <w:t>院方最终验收合格之日</w:t>
      </w:r>
      <w:r>
        <w:rPr>
          <w:rFonts w:hint="eastAsia" w:ascii="宋体" w:hAnsi="宋体" w:eastAsia="宋体" w:cs="宋体"/>
          <w:color w:val="auto"/>
          <w:sz w:val="24"/>
          <w:szCs w:val="24"/>
          <w:highlight w:val="none"/>
        </w:rPr>
        <w:t>起算。</w:t>
      </w:r>
    </w:p>
    <w:p>
      <w:pPr>
        <w:spacing w:line="360" w:lineRule="auto"/>
        <w:ind w:left="315" w:hanging="360" w:hanging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成品必须有厂家品牌标志和送货凭证，对常规产品提供其相应的质量保证卡和说明</w:t>
      </w:r>
    </w:p>
    <w:p>
      <w:pPr>
        <w:spacing w:line="360" w:lineRule="auto"/>
        <w:ind w:left="315" w:hanging="360" w:hanging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书。</w:t>
      </w:r>
    </w:p>
    <w:p>
      <w:pPr>
        <w:spacing w:line="360" w:lineRule="auto"/>
        <w:ind w:left="315" w:hanging="360" w:hanging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价值3000元以上的修复义齿如需返工，应由甲、乙双方鉴定责任，返工加工费由责任</w:t>
      </w:r>
    </w:p>
    <w:p>
      <w:pPr>
        <w:spacing w:line="360" w:lineRule="auto"/>
        <w:ind w:left="315" w:hanging="360" w:hanging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方承担。</w:t>
      </w:r>
    </w:p>
    <w:p>
      <w:pPr>
        <w:keepNext w:val="0"/>
        <w:keepLines w:val="0"/>
        <w:widowControl/>
        <w:suppressLineNumbers w:val="0"/>
        <w:spacing w:line="36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10、加工周期要求详见下表，投标人应确保产品包装完好，符合医疗器械管理相关要求，产品完好率应达到100%，若出现质量问题应立即无偿进行重新加工。</w:t>
      </w:r>
    </w:p>
    <w:p>
      <w:pPr>
        <w:widowControl w:val="0"/>
        <w:numPr>
          <w:ilvl w:val="0"/>
          <w:numId w:val="0"/>
        </w:numPr>
        <w:autoSpaceDE w:val="0"/>
        <w:autoSpaceDN w:val="0"/>
        <w:spacing w:before="25" w:after="25"/>
        <w:jc w:val="left"/>
        <w:rPr>
          <w:rFonts w:hint="default" w:ascii="Calibri" w:hAnsi="Calibri" w:eastAsia="宋体" w:cs="Times New Roman"/>
          <w:b/>
          <w:bCs/>
          <w:color w:val="auto"/>
          <w:spacing w:val="10"/>
          <w:kern w:val="0"/>
          <w:sz w:val="24"/>
          <w:szCs w:val="24"/>
          <w:highlight w:val="none"/>
          <w:lang w:val="en-US" w:eastAsia="zh-CN" w:bidi="ar-SA"/>
        </w:rPr>
      </w:pPr>
      <w:r>
        <w:rPr>
          <w:rFonts w:hint="eastAsia" w:ascii="Calibri" w:hAnsi="Calibri" w:eastAsia="宋体" w:cs="Times New Roman"/>
          <w:b/>
          <w:bCs/>
          <w:color w:val="auto"/>
          <w:spacing w:val="10"/>
          <w:kern w:val="0"/>
          <w:sz w:val="24"/>
          <w:szCs w:val="24"/>
          <w:highlight w:val="none"/>
          <w:lang w:val="en-US" w:eastAsia="zh-CN" w:bidi="ar-SA"/>
        </w:rPr>
        <w:t>★（三）最高单价限价及制作周期要求</w:t>
      </w:r>
    </w:p>
    <w:tbl>
      <w:tblPr>
        <w:tblStyle w:val="3"/>
        <w:tblW w:w="96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1"/>
        <w:gridCol w:w="2439"/>
        <w:gridCol w:w="75"/>
        <w:gridCol w:w="2119"/>
        <w:gridCol w:w="862"/>
        <w:gridCol w:w="1050"/>
        <w:gridCol w:w="17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jc w:val="center"/>
        </w:trPr>
        <w:tc>
          <w:tcPr>
            <w:tcW w:w="966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定制式固定义齿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lang w:val="en-US" w:eastAsia="zh-CN"/>
              </w:rPr>
            </w:pPr>
            <w:r>
              <w:rPr>
                <w:rFonts w:hint="eastAsia" w:cs="宋体"/>
                <w:b/>
                <w:bCs/>
                <w:i w:val="0"/>
                <w:iCs w:val="0"/>
                <w:color w:val="auto"/>
                <w:sz w:val="24"/>
                <w:szCs w:val="24"/>
                <w:highlight w:val="none"/>
                <w:u w:val="none"/>
                <w:lang w:val="en-US" w:eastAsia="zh-CN"/>
              </w:rPr>
              <w:t>名称</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规格</w:t>
            </w:r>
            <w:r>
              <w:rPr>
                <w:rFonts w:hint="eastAsia" w:cs="宋体"/>
                <w:b/>
                <w:bCs/>
                <w:i w:val="0"/>
                <w:iCs w:val="0"/>
                <w:color w:val="auto"/>
                <w:kern w:val="0"/>
                <w:sz w:val="24"/>
                <w:szCs w:val="24"/>
                <w:highlight w:val="none"/>
                <w:u w:val="none"/>
                <w:lang w:val="en-US" w:eastAsia="zh-CN" w:bidi="ar"/>
              </w:rPr>
              <w:t>/</w:t>
            </w:r>
            <w:r>
              <w:rPr>
                <w:rFonts w:hint="eastAsia" w:ascii="宋体" w:hAnsi="宋体" w:eastAsia="宋体" w:cs="宋体"/>
                <w:b/>
                <w:bCs/>
                <w:i w:val="0"/>
                <w:iCs w:val="0"/>
                <w:color w:val="auto"/>
                <w:kern w:val="0"/>
                <w:sz w:val="24"/>
                <w:szCs w:val="24"/>
                <w:highlight w:val="none"/>
                <w:u w:val="none"/>
                <w:lang w:val="en-US" w:eastAsia="zh-CN" w:bidi="ar"/>
              </w:rPr>
              <w:t>型号</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cs="宋体"/>
                <w:b/>
                <w:bCs/>
                <w:i w:val="0"/>
                <w:iCs w:val="0"/>
                <w:color w:val="auto"/>
                <w:kern w:val="0"/>
                <w:sz w:val="24"/>
                <w:szCs w:val="24"/>
                <w:highlight w:val="none"/>
                <w:u w:val="none"/>
                <w:lang w:val="en-US" w:eastAsia="zh-CN" w:bidi="ar"/>
              </w:rPr>
              <w:t>单位</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cs="宋体"/>
                <w:b/>
                <w:bCs/>
                <w:i w:val="0"/>
                <w:iCs w:val="0"/>
                <w:color w:val="auto"/>
                <w:kern w:val="0"/>
                <w:sz w:val="24"/>
                <w:szCs w:val="24"/>
                <w:highlight w:val="none"/>
                <w:u w:val="none"/>
                <w:lang w:val="en-US" w:eastAsia="zh-CN" w:bidi="ar"/>
              </w:rPr>
              <w:t>制作周期</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最高单价限价</w:t>
            </w:r>
          </w:p>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（人民币元）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金属 钴铬合金 烤瓷冠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钴铬烤瓷冠(铸造)</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全瓷 铸瓷 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铸瓷冠</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 纯钛 桩核</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切削纯钛桩核</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桩核与嵌体 铸瓷</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铸瓷嵌体</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桩核与嵌体 纯钛</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栓道式附着体</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桩核与嵌体 钴铬</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磁性附着体</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default" w:ascii="宋体" w:hAnsi="宋体" w:eastAsia="宋体" w:cs="宋体"/>
                <w:i w:val="0"/>
                <w:iCs w:val="0"/>
                <w:color w:val="auto"/>
                <w:sz w:val="24"/>
                <w:szCs w:val="24"/>
                <w:highlight w:val="none"/>
                <w:u w:val="none"/>
                <w:lang w:val="en-US"/>
              </w:rPr>
            </w:pPr>
            <w:r>
              <w:rPr>
                <w:rFonts w:hint="eastAsia" w:cs="宋体"/>
                <w:i w:val="0"/>
                <w:iCs w:val="0"/>
                <w:color w:val="auto"/>
                <w:kern w:val="0"/>
                <w:sz w:val="20"/>
                <w:szCs w:val="20"/>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贴面 铸瓷</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铸瓷贴面</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金属 钴铬合金冠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钴铬金属颌垫</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金属纯钛冠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纯钛金属颌垫</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切削玻璃陶瓷冠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玻璃陶瓷冠</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光固化树脂烤塑冠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烤塑全冠</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切削玻璃陶瓷嵌体</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玻璃陶瓷嵌体</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切削树脂冠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树脂冠上半部分修复临时冠</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14</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全瓷</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二氧化锆切削冠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氧化锆冠(W2)</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全瓷</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二氧化锆切削冠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氧化锆冠(X2)</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16</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桩核与嵌体</w:t>
            </w:r>
            <w:r>
              <w:rPr>
                <w:rFonts w:hint="eastAsia" w:ascii="宋体" w:hAnsi="宋体" w:eastAsia="宋体" w:cs="宋体"/>
                <w:i w:val="0"/>
                <w:iCs w:val="0"/>
                <w:color w:val="auto"/>
                <w:sz w:val="20"/>
                <w:szCs w:val="20"/>
                <w:highlight w:val="none"/>
                <w:u w:val="none"/>
                <w:lang w:val="en-US" w:eastAsia="zh-CN"/>
              </w:rPr>
              <w:t xml:space="preserve"> 二氧化锆切削</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氧化锆桩核(L)</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17</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全瓷</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二氧化锆切削冠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氧化锆上半部修复（W1）</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18</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全瓷</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二氧化锆切削冠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氧化锆上半部修复（A1）</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19</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切削树脂冠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树脂冠上半部分修复 一体冠</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20</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桩核与嵌体</w:t>
            </w:r>
            <w:r>
              <w:rPr>
                <w:rFonts w:hint="eastAsia" w:ascii="宋体" w:hAnsi="宋体" w:eastAsia="宋体" w:cs="宋体"/>
                <w:i w:val="0"/>
                <w:iCs w:val="0"/>
                <w:color w:val="auto"/>
                <w:sz w:val="20"/>
                <w:szCs w:val="20"/>
                <w:highlight w:val="none"/>
                <w:u w:val="none"/>
                <w:lang w:val="en-US" w:eastAsia="zh-CN"/>
              </w:rPr>
              <w:t xml:space="preserve"> 二氧化锆切削</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氧化锆嵌体(A4)</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桩核与嵌体</w:t>
            </w:r>
            <w:r>
              <w:rPr>
                <w:rFonts w:hint="eastAsia" w:ascii="宋体" w:hAnsi="宋体" w:eastAsia="宋体" w:cs="宋体"/>
                <w:i w:val="0"/>
                <w:iCs w:val="0"/>
                <w:color w:val="auto"/>
                <w:sz w:val="20"/>
                <w:szCs w:val="20"/>
                <w:highlight w:val="none"/>
                <w:u w:val="none"/>
                <w:lang w:val="en-US" w:eastAsia="zh-CN"/>
              </w:rPr>
              <w:t xml:space="preserve"> 二氧化锆切削</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氧化锆嵌体(W4)</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22</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金属</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纯钛桥</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切削纯钛金属桥</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23</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桩核与嵌体</w:t>
            </w:r>
            <w:r>
              <w:rPr>
                <w:rFonts w:hint="eastAsia" w:ascii="宋体" w:hAnsi="宋体" w:eastAsia="宋体" w:cs="宋体"/>
                <w:i w:val="0"/>
                <w:iCs w:val="0"/>
                <w:color w:val="auto"/>
                <w:sz w:val="20"/>
                <w:szCs w:val="20"/>
                <w:highlight w:val="none"/>
                <w:u w:val="none"/>
                <w:lang w:val="en-US" w:eastAsia="zh-CN"/>
              </w:rPr>
              <w:t xml:space="preserve"> 纯钛</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基台设计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24</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全瓷</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二氧化锆切削冠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氧化锆冠(A2)</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25</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全瓷</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二氧化锆切削冠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氧化锆桩核(W3)</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26</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全瓷</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二氧化锆切削冠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氧化锆上半部修复（X1）</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27</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切削树脂桩核/冠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切削树脂冠</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28</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val="en-US" w:eastAsia="zh-CN"/>
              </w:rPr>
              <w:t>桩核与嵌体 纯钛</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纯钛桩核(根帽设计)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29</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全瓷</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二氧化锆切削冠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切削纯钛嵌体</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30</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贴面</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树脂</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烤瓷贴面</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770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31</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 纯钛烤瓷冠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切削纯钛冠</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32</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 纯钛烤塑冠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切削纯钛烤塑冠</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33</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全瓷</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二氧化锆切削冠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氧化锆冠(Z2)</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34</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 纯钛冠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切削纯钛桥上半部杆卡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35</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全瓷</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二氧化锆切削冠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氧化锆上半部修复(Z1)</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firstLine="200" w:firstLineChars="10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36</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桩核与嵌体</w:t>
            </w:r>
            <w:r>
              <w:rPr>
                <w:rFonts w:hint="eastAsia" w:ascii="宋体" w:hAnsi="宋体" w:eastAsia="宋体" w:cs="宋体"/>
                <w:i w:val="0"/>
                <w:iCs w:val="0"/>
                <w:color w:val="auto"/>
                <w:sz w:val="20"/>
                <w:szCs w:val="20"/>
                <w:highlight w:val="none"/>
                <w:u w:val="none"/>
                <w:lang w:val="en-US" w:eastAsia="zh-CN"/>
              </w:rPr>
              <w:t xml:space="preserve"> 二氧化锆切削</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氧化锆嵌体(X4)</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37</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ind w:firstLine="600" w:firstLineChars="30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桩核与嵌体</w:t>
            </w:r>
            <w:r>
              <w:rPr>
                <w:rFonts w:hint="eastAsia" w:ascii="宋体" w:hAnsi="宋体" w:eastAsia="宋体" w:cs="宋体"/>
                <w:i w:val="0"/>
                <w:iCs w:val="0"/>
                <w:color w:val="auto"/>
                <w:sz w:val="20"/>
                <w:szCs w:val="20"/>
                <w:highlight w:val="none"/>
                <w:u w:val="none"/>
                <w:lang w:val="en-US" w:eastAsia="zh-CN"/>
              </w:rPr>
              <w:t xml:space="preserve"> 二氧化锆切削</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氧化锆嵌体(Z4)</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38</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桩核与嵌体</w:t>
            </w:r>
            <w:r>
              <w:rPr>
                <w:rFonts w:hint="eastAsia" w:ascii="宋体" w:hAnsi="宋体" w:eastAsia="宋体" w:cs="宋体"/>
                <w:i w:val="0"/>
                <w:iCs w:val="0"/>
                <w:color w:val="auto"/>
                <w:sz w:val="20"/>
                <w:szCs w:val="20"/>
                <w:highlight w:val="none"/>
                <w:u w:val="none"/>
                <w:lang w:val="en-US" w:eastAsia="zh-CN"/>
              </w:rPr>
              <w:t xml:space="preserve"> 二氧化锆切削</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氧化锆桩核(Z3)</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39</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桩核与嵌体</w:t>
            </w:r>
            <w:r>
              <w:rPr>
                <w:rFonts w:hint="eastAsia" w:ascii="宋体" w:hAnsi="宋体" w:eastAsia="宋体" w:cs="宋体"/>
                <w:i w:val="0"/>
                <w:iCs w:val="0"/>
                <w:color w:val="auto"/>
                <w:sz w:val="20"/>
                <w:szCs w:val="20"/>
                <w:highlight w:val="none"/>
                <w:u w:val="none"/>
                <w:lang w:val="en-US" w:eastAsia="zh-CN"/>
              </w:rPr>
              <w:t xml:space="preserve"> 二氧化锆切削</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氧化锆桩核(X3)</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40</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金属 钴铬合金 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钴铬合金冠</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41</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桩核与嵌体</w:t>
            </w:r>
            <w:r>
              <w:rPr>
                <w:rFonts w:hint="eastAsia" w:ascii="宋体" w:hAnsi="宋体" w:eastAsia="宋体" w:cs="宋体"/>
                <w:i w:val="0"/>
                <w:iCs w:val="0"/>
                <w:color w:val="auto"/>
                <w:sz w:val="20"/>
                <w:szCs w:val="20"/>
                <w:highlight w:val="none"/>
                <w:u w:val="none"/>
                <w:lang w:val="en-US" w:eastAsia="zh-CN"/>
              </w:rPr>
              <w:t xml:space="preserve"> 纯钛</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纯钛桩核插根</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42</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桩核与嵌体</w:t>
            </w:r>
            <w:r>
              <w:rPr>
                <w:rFonts w:hint="eastAsia" w:ascii="宋体" w:hAnsi="宋体" w:eastAsia="宋体" w:cs="宋体"/>
                <w:i w:val="0"/>
                <w:iCs w:val="0"/>
                <w:color w:val="auto"/>
                <w:sz w:val="20"/>
                <w:szCs w:val="20"/>
                <w:highlight w:val="none"/>
                <w:u w:val="none"/>
                <w:lang w:val="en-US" w:eastAsia="zh-CN"/>
              </w:rPr>
              <w:t xml:space="preserve"> 树脂</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烤塑嵌体</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43</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金属 钴铬合金 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钴铬冠(套筒内冠设计)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44</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金属 钴铬合金 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钴铬冠(套筒外冠设计)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45</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全瓷</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二氧化锆切削冠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氧化锆冠套筒设计(W5)</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46</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金属 纯钛冠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纯钛冠(套筒内冠设计)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47</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金属 纯钛冠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纯钛冠(套筒外冠设计)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48</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全瓷</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二氧化锆切削冠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氧化锆冠套筒设计(A5)</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49</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全瓷</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二氧化锆切削冠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二氧化锆一体冠（W6）</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50</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金属 钴铬合金 烤瓷冠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钴铬合金烤瓷冠</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51</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全瓷</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二氧化锆切削冠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种植上半部修复（L1）</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656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52</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全瓷</w:t>
            </w:r>
            <w:r>
              <w:rPr>
                <w:rFonts w:hint="eastAsia" w:ascii="宋体" w:hAnsi="宋体" w:eastAsia="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0"/>
                <w:szCs w:val="20"/>
                <w:highlight w:val="none"/>
                <w:u w:val="none"/>
                <w:lang w:eastAsia="zh-CN"/>
              </w:rPr>
              <w:t>二氧化锆切削冠</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氧化锆冠(L2)</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53</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桩核与嵌体</w:t>
            </w:r>
            <w:r>
              <w:rPr>
                <w:rFonts w:hint="eastAsia" w:ascii="宋体" w:hAnsi="宋体" w:eastAsia="宋体" w:cs="宋体"/>
                <w:i w:val="0"/>
                <w:iCs w:val="0"/>
                <w:color w:val="auto"/>
                <w:sz w:val="20"/>
                <w:szCs w:val="20"/>
                <w:highlight w:val="none"/>
                <w:u w:val="none"/>
                <w:lang w:val="en-US" w:eastAsia="zh-CN"/>
              </w:rPr>
              <w:t xml:space="preserve"> 二氧化锆切削</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氧化锆桩(L3)</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54</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桩核与嵌体</w:t>
            </w:r>
            <w:r>
              <w:rPr>
                <w:rFonts w:hint="eastAsia" w:ascii="宋体" w:hAnsi="宋体" w:eastAsia="宋体" w:cs="宋体"/>
                <w:i w:val="0"/>
                <w:iCs w:val="0"/>
                <w:color w:val="auto"/>
                <w:sz w:val="20"/>
                <w:szCs w:val="20"/>
                <w:highlight w:val="none"/>
                <w:u w:val="none"/>
                <w:lang w:val="en-US" w:eastAsia="zh-CN"/>
              </w:rPr>
              <w:t xml:space="preserve"> 二氧化锆切削</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氧化锆嵌体(L4)</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55</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种植用手术导板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3D定位导板</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56</w:t>
            </w:r>
          </w:p>
        </w:tc>
        <w:tc>
          <w:tcPr>
            <w:tcW w:w="2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种植用手术导板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树脂基托(放射导板半口设计)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966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sz w:val="24"/>
                <w:szCs w:val="24"/>
                <w:highlight w:val="none"/>
                <w:u w:val="none"/>
              </w:rPr>
              <w:t>定制式活动义齿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隐形义齿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隐形义齿基托</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合成树脂牙</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合成树脂牙(塑钢)</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树脂基托可摘局部义齿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上颌软衬设计</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合成树脂牙</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合成树脂牙（HU）</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val="en-US" w:eastAsia="zh-CN"/>
              </w:rPr>
              <w:t>树脂</w:t>
            </w:r>
            <w:r>
              <w:rPr>
                <w:rFonts w:hint="eastAsia" w:cs="宋体"/>
                <w:i w:val="0"/>
                <w:iCs w:val="0"/>
                <w:color w:val="auto"/>
                <w:sz w:val="20"/>
                <w:szCs w:val="20"/>
                <w:highlight w:val="none"/>
                <w:u w:val="none"/>
                <w:lang w:val="en-US" w:eastAsia="zh-CN"/>
              </w:rPr>
              <w:t>基托</w:t>
            </w:r>
            <w:r>
              <w:rPr>
                <w:rFonts w:hint="eastAsia" w:ascii="宋体" w:hAnsi="宋体" w:eastAsia="宋体" w:cs="宋体"/>
                <w:i w:val="0"/>
                <w:iCs w:val="0"/>
                <w:color w:val="auto"/>
                <w:sz w:val="20"/>
                <w:szCs w:val="20"/>
                <w:highlight w:val="none"/>
                <w:u w:val="none"/>
                <w:lang w:val="en-US" w:eastAsia="zh-CN"/>
              </w:rPr>
              <w:t>全口义齿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普通树脂胶托无牙颌(大 )</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铸造支架钴铬合金基托全口义齿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钴铬支架  大(2000+)</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铸造支架可摘局部义齿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钴铬支架 小(2000+)</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切削树脂基托全口义齿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树脂基托(注塑大)</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切削树脂基托全口义齿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普通树脂胶托(大)</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切削树脂基托可摘局部义齿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普通树脂胶托(小)</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弯制支架可摘局部义齿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加卡环</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弯制支架可摘局部义齿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个性化托盘设计</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切削树脂基托可摘局部义齿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树脂基托(注塑小)</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树脂基托可摘局部义齿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活动义齿修理</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树脂基托可摘局部义齿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下颌软衬设计</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切削纯钛基托全口义齿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切削纯钛支架( 大)</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0"/>
                <w:szCs w:val="20"/>
                <w:highlight w:val="none"/>
                <w:u w:val="none"/>
                <w:lang w:eastAsia="zh-CN"/>
              </w:rPr>
              <w:t>切削纯钛支架可摘局部义齿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切削纯钛支架(小)</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激光选区熔化 钴铬合金基托全口义齿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激光选区熔化钴铬支架( 大)</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w:t>
            </w:r>
          </w:p>
        </w:tc>
        <w:tc>
          <w:tcPr>
            <w:tcW w:w="2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激光选区熔化 钴铬合金支架可摘局部义齿</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激光选区熔化钴铬支架(小)</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9668" w:type="dxa"/>
            <w:gridSpan w:val="7"/>
            <w:tcBorders>
              <w:top w:val="single" w:color="auto" w:sz="4" w:space="0"/>
              <w:left w:val="single" w:color="auto" w:sz="4" w:space="0"/>
              <w:bottom w:val="nil"/>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p>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sz w:val="24"/>
                <w:szCs w:val="24"/>
                <w:highlight w:val="none"/>
                <w:u w:val="none"/>
              </w:rPr>
              <w:t>定制式正畸矫治器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活动正畸保持器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间隙保持器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2514"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活动正畸矫治器</w:t>
            </w:r>
          </w:p>
        </w:tc>
        <w:tc>
          <w:tcPr>
            <w:tcW w:w="211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肌激动器</w:t>
            </w:r>
          </w:p>
        </w:tc>
        <w:tc>
          <w:tcPr>
            <w:tcW w:w="86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2514"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活动正畸矫治器</w:t>
            </w:r>
          </w:p>
        </w:tc>
        <w:tc>
          <w:tcPr>
            <w:tcW w:w="2119"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颌垫式矫治器</w:t>
            </w:r>
          </w:p>
        </w:tc>
        <w:tc>
          <w:tcPr>
            <w:tcW w:w="86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活动正畸矫治器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平面导板矫治器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活动正畸矫治器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斜面导板矫治器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活动正畸矫治器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螺旋扩弓矫治器(非支架式)</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活动正畸矫治器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带环(基托)矫治器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活动正畸矫治器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功能调节器(FR)</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活动正畸矫治器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双颌垫矫治器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活动正畸胶片矫治器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压膜矫治器(硬)</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活动正畸矫治器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牵引矫治器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570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活动正畸保持器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标准哈雷保持器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13</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活动正畸保持器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舌侧保持器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14</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活动正畸胶片保持器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压膜保持器(硬)</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活动正畸矫治器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唇挡矫治器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16</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活动正畸矫治器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舌栅矫治器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17</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活动正畸矫治器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前庭盾矫治器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18</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活动正畸矫治器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带环(杆)矫治器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19</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活动正畸矫治器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螺旋扩弓矫治器(支架式)</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活动正畸胶片矫治器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压膜矫治器(软)</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活动正畸矫治器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导弓式矫治器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22</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活动正畸保持器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改良式哈雷保持器(I)</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活动正畸保持器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改良式哈雷保持器(II)</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24</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活动正畸保持器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改良式哈雷保持器(III)</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25</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活动正畸胶片保持器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压膜保持器(软)</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活动正畸保持器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腭侧保持器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w:t>
            </w:r>
          </w:p>
        </w:tc>
        <w:tc>
          <w:tcPr>
            <w:tcW w:w="25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活动正畸矫治器</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腭栅矫治器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3天</w:t>
            </w:r>
          </w:p>
        </w:tc>
        <w:tc>
          <w:tcPr>
            <w:tcW w:w="1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310</w:t>
            </w:r>
          </w:p>
        </w:tc>
      </w:tr>
    </w:tbl>
    <w:p>
      <w:pPr>
        <w:widowControl/>
        <w:spacing w:line="360" w:lineRule="auto"/>
        <w:jc w:val="left"/>
        <w:textAlignment w:val="center"/>
        <w:rPr>
          <w:rFonts w:hint="eastAsia" w:ascii="宋体" w:hAnsi="宋体" w:eastAsia="宋体" w:cs="宋体"/>
          <w:b/>
          <w:bCs/>
          <w:color w:val="auto"/>
          <w:sz w:val="24"/>
          <w:szCs w:val="24"/>
          <w:highlight w:val="none"/>
          <w:lang w:eastAsia="zh-CN"/>
        </w:rPr>
      </w:pPr>
      <w:r>
        <w:rPr>
          <w:rFonts w:hint="eastAsia"/>
          <w:color w:val="auto"/>
          <w:sz w:val="24"/>
          <w:szCs w:val="24"/>
          <w:highlight w:val="none"/>
        </w:rPr>
        <w:t>★</w:t>
      </w:r>
      <w:r>
        <w:rPr>
          <w:rFonts w:hint="eastAsia" w:ascii="宋体" w:hAnsi="宋体" w:eastAsia="宋体" w:cs="宋体"/>
          <w:b/>
          <w:bCs/>
          <w:color w:val="auto"/>
          <w:kern w:val="0"/>
          <w:sz w:val="24"/>
          <w:szCs w:val="24"/>
          <w:highlight w:val="none"/>
          <w:lang w:val="en-US" w:eastAsia="zh-CN" w:bidi="ar"/>
        </w:rPr>
        <w:t>（四）如遇北京市医疗保障局、北京市人力资源和社会保障局关于规范、调整及新增口腔专业医疗服务价格项目和相关政策的规定进行调整，须提供书面承诺并加盖公章，否则按无效投标处理。</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lang w:eastAsia="zh-CN"/>
        </w:rPr>
        <w:t>）</w:t>
      </w:r>
      <w:r>
        <w:rPr>
          <w:rFonts w:ascii="宋体" w:hAnsi="宋体" w:eastAsia="宋体" w:cs="宋体"/>
          <w:b/>
          <w:bCs/>
          <w:color w:val="auto"/>
          <w:sz w:val="24"/>
          <w:szCs w:val="24"/>
          <w:highlight w:val="none"/>
        </w:rPr>
        <w:t>本项目加工交付的定制式义齿、定制式正畸矫治器属于第二类医疗器械，依据《医疗器械监督管理条例》《医疗器械注册与备案管理办法》相关规定，第二类医疗器械实行注册管理，投标人须提供对应产品在有效期内的医疗器械注册证复印件并加盖投标人公章</w:t>
      </w:r>
      <w:r>
        <w:rPr>
          <w:rFonts w:hint="eastAsia" w:ascii="Times New Roman" w:hAnsi="Times New Roman" w:cs="宋体"/>
          <w:b/>
          <w:bCs/>
          <w:color w:val="auto"/>
          <w:sz w:val="24"/>
          <w:szCs w:val="24"/>
          <w:highlight w:val="none"/>
          <w:lang w:eastAsia="zh-CN"/>
        </w:rPr>
        <w:t>。</w:t>
      </w:r>
    </w:p>
    <w:p>
      <w:pPr>
        <w:widowControl/>
        <w:spacing w:line="486" w:lineRule="exact"/>
        <w:contextualSpacing/>
        <w:rPr>
          <w:rFonts w:hint="eastAsia" w:ascii="宋体" w:hAnsi="宋体" w:eastAsia="宋体" w:cs="宋体"/>
          <w:color w:val="auto"/>
          <w:sz w:val="24"/>
          <w:szCs w:val="24"/>
          <w:highlight w:val="none"/>
          <w:lang w:eastAsia="zh-CN"/>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lang w:eastAsia="zh-CN"/>
        </w:rPr>
        <w:t>）</w:t>
      </w:r>
      <w:r>
        <w:rPr>
          <w:rFonts w:ascii="宋体" w:hAnsi="宋体" w:eastAsia="宋体" w:cs="宋体"/>
          <w:color w:val="auto"/>
          <w:sz w:val="24"/>
          <w:szCs w:val="24"/>
          <w:highlight w:val="none"/>
        </w:rPr>
        <w:t>本项目为义齿加工服务采购，</w:t>
      </w:r>
      <w:r>
        <w:rPr>
          <w:rFonts w:hint="eastAsia" w:cs="宋体"/>
          <w:color w:val="auto"/>
          <w:sz w:val="24"/>
          <w:szCs w:val="24"/>
          <w:highlight w:val="none"/>
          <w:lang w:val="en-US" w:eastAsia="zh-CN"/>
        </w:rPr>
        <w:t>投标人</w:t>
      </w:r>
      <w:r>
        <w:rPr>
          <w:rFonts w:ascii="宋体" w:hAnsi="宋体" w:eastAsia="宋体" w:cs="宋体"/>
          <w:color w:val="auto"/>
          <w:sz w:val="24"/>
          <w:szCs w:val="24"/>
          <w:highlight w:val="none"/>
        </w:rPr>
        <w:t>交付采购人使用的定制式义齿、定制式正畸矫治器属于货物范畴。本项目原则上采购本国产品，如拟采用境外加工成品进口义齿投标，投标人须随投标文件提供财政部门进口产品核准批复文件，未获批进口产品不得参与投标。投标人须</w:t>
      </w:r>
      <w:r>
        <w:rPr>
          <w:rFonts w:hint="eastAsia" w:cs="宋体"/>
          <w:color w:val="auto"/>
          <w:sz w:val="24"/>
          <w:szCs w:val="24"/>
          <w:highlight w:val="none"/>
          <w:lang w:val="en-US" w:eastAsia="zh-CN"/>
        </w:rPr>
        <w:t>提供书面</w:t>
      </w:r>
      <w:r>
        <w:rPr>
          <w:rFonts w:ascii="宋体" w:hAnsi="宋体" w:eastAsia="宋体" w:cs="宋体"/>
          <w:color w:val="auto"/>
          <w:sz w:val="24"/>
          <w:szCs w:val="24"/>
          <w:highlight w:val="none"/>
        </w:rPr>
        <w:t>承诺成品义齿在中华人民共和国关境内完成实质性加工制造</w:t>
      </w:r>
      <w:r>
        <w:rPr>
          <w:rFonts w:hint="eastAsia" w:cs="宋体"/>
          <w:color w:val="auto"/>
          <w:sz w:val="24"/>
          <w:szCs w:val="24"/>
          <w:highlight w:val="none"/>
          <w:lang w:val="en-US" w:eastAsia="zh-CN"/>
        </w:rPr>
        <w:t>并加盖公章</w:t>
      </w:r>
      <w:r>
        <w:rPr>
          <w:rFonts w:hint="eastAsia" w:cs="宋体"/>
          <w:color w:val="auto"/>
          <w:sz w:val="24"/>
          <w:szCs w:val="24"/>
          <w:highlight w:val="none"/>
          <w:lang w:eastAsia="zh-CN"/>
        </w:rPr>
        <w:t>。</w:t>
      </w:r>
    </w:p>
    <w:p>
      <w:pPr>
        <w:widowControl/>
        <w:spacing w:line="486" w:lineRule="exact"/>
        <w:contextualSpacing/>
        <w:rPr>
          <w:rFonts w:hint="eastAsia"/>
          <w:b/>
          <w:bCs/>
          <w:color w:val="auto"/>
          <w:sz w:val="24"/>
          <w:szCs w:val="24"/>
          <w:highlight w:val="none"/>
          <w:lang w:eastAsia="zh-CN"/>
        </w:rPr>
      </w:pPr>
      <w:r>
        <w:rPr>
          <w:rFonts w:hint="eastAsia" w:eastAsia="宋体"/>
          <w:b/>
          <w:bCs/>
          <w:color w:val="auto"/>
          <w:sz w:val="24"/>
          <w:szCs w:val="24"/>
          <w:highlight w:val="none"/>
          <w:lang w:eastAsia="zh-CN"/>
        </w:rPr>
        <w:t>2.2 采购标的需满足的服务标准、期限、效率等要求；</w:t>
      </w:r>
    </w:p>
    <w:p>
      <w:pPr>
        <w:tabs>
          <w:tab w:val="left" w:pos="900"/>
        </w:tabs>
        <w:autoSpaceDE/>
        <w:autoSpaceDN/>
        <w:spacing w:line="486" w:lineRule="exact"/>
        <w:ind w:firstLine="240" w:firstLineChars="100"/>
        <w:rPr>
          <w:rFonts w:hint="eastAsia"/>
          <w:sz w:val="24"/>
          <w:szCs w:val="24"/>
          <w:highlight w:val="none"/>
          <w:lang w:eastAsia="zh-CN"/>
        </w:rPr>
      </w:pPr>
      <w:r>
        <w:rPr>
          <w:rFonts w:hint="eastAsia" w:eastAsia="宋体"/>
          <w:sz w:val="24"/>
          <w:szCs w:val="24"/>
          <w:highlight w:val="none"/>
          <w:lang w:eastAsia="zh-CN"/>
        </w:rPr>
        <w:t>（1）采购标的需满足的服务标准、效率要求</w:t>
      </w:r>
    </w:p>
    <w:p>
      <w:pPr>
        <w:spacing w:line="486" w:lineRule="exact"/>
        <w:ind w:firstLine="480" w:firstLineChars="200"/>
        <w:contextualSpacing/>
        <w:rPr>
          <w:rFonts w:hint="eastAsia"/>
          <w:sz w:val="24"/>
          <w:szCs w:val="24"/>
          <w:highlight w:val="none"/>
          <w:lang w:eastAsia="zh-CN"/>
        </w:rPr>
      </w:pPr>
      <w:r>
        <w:rPr>
          <w:rFonts w:hint="eastAsia" w:eastAsia="宋体"/>
          <w:sz w:val="24"/>
          <w:szCs w:val="24"/>
          <w:highlight w:val="none"/>
          <w:lang w:eastAsia="zh-CN"/>
        </w:rPr>
        <w:t>详见 需满足的质量、安全、技术规格、物理特性等要求。</w:t>
      </w:r>
    </w:p>
    <w:p>
      <w:pPr>
        <w:tabs>
          <w:tab w:val="left" w:pos="900"/>
        </w:tabs>
        <w:autoSpaceDE/>
        <w:autoSpaceDN/>
        <w:spacing w:line="486" w:lineRule="exact"/>
        <w:ind w:firstLine="220" w:firstLineChars="100"/>
        <w:rPr>
          <w:rFonts w:hint="eastAsia" w:ascii="宋体" w:hAnsi="宋体" w:eastAsia="宋体" w:cs="宋体"/>
          <w:sz w:val="24"/>
          <w:szCs w:val="24"/>
          <w:highlight w:val="none"/>
          <w:lang w:eastAsia="zh-CN"/>
        </w:rPr>
      </w:pPr>
      <w:r>
        <w:rPr>
          <w:rFonts w:hint="eastAsia" w:hAnsi="宋体" w:cs="宋体"/>
          <w:szCs w:val="24"/>
          <w:highlight w:val="none"/>
          <w:lang w:eastAsia="zh-CN"/>
        </w:rPr>
        <w:t>（</w:t>
      </w:r>
      <w:r>
        <w:rPr>
          <w:rFonts w:hint="eastAsia" w:ascii="宋体" w:hAnsi="宋体" w:eastAsia="宋体" w:cs="宋体"/>
          <w:sz w:val="24"/>
          <w:szCs w:val="24"/>
          <w:highlight w:val="none"/>
          <w:lang w:eastAsia="zh-CN"/>
        </w:rPr>
        <w:t>2）采购标的需满足的服务期限要求</w:t>
      </w:r>
    </w:p>
    <w:p>
      <w:pPr>
        <w:keepNext w:val="0"/>
        <w:keepLines w:val="0"/>
        <w:pageBreakBefore w:val="0"/>
        <w:widowControl/>
        <w:kinsoku/>
        <w:wordWrap/>
        <w:overflowPunct/>
        <w:topLinePunct w:val="0"/>
        <w:autoSpaceDE w:val="0"/>
        <w:autoSpaceDN w:val="0"/>
        <w:bidi w:val="0"/>
        <w:adjustRightInd w:val="0"/>
        <w:snapToGrid w:val="0"/>
        <w:spacing w:before="157" w:beforeLines="50" w:line="360" w:lineRule="auto"/>
        <w:ind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服务期限：</w:t>
      </w:r>
      <w:r>
        <w:rPr>
          <w:rFonts w:hint="eastAsia" w:ascii="宋体" w:hAnsi="宋体"/>
          <w:sz w:val="24"/>
          <w:szCs w:val="24"/>
        </w:rPr>
        <w:t>自合同签订之日起</w:t>
      </w:r>
      <w:r>
        <w:rPr>
          <w:rFonts w:hint="eastAsia" w:ascii="宋体" w:hAnsi="宋体"/>
          <w:sz w:val="24"/>
          <w:szCs w:val="24"/>
          <w:lang w:val="en-US" w:eastAsia="zh-CN"/>
        </w:rPr>
        <w:t>3</w:t>
      </w:r>
      <w:r>
        <w:rPr>
          <w:rFonts w:hint="eastAsia" w:ascii="宋体" w:hAnsi="宋体"/>
          <w:sz w:val="24"/>
          <w:szCs w:val="24"/>
        </w:rPr>
        <w:t>年。</w:t>
      </w:r>
    </w:p>
    <w:p>
      <w:pPr>
        <w:tabs>
          <w:tab w:val="left" w:pos="900"/>
        </w:tabs>
        <w:spacing w:before="156" w:beforeLines="50" w:line="360" w:lineRule="auto"/>
        <w:ind w:firstLine="482" w:firstLineChars="200"/>
        <w:rPr>
          <w:rFonts w:hint="eastAsia"/>
          <w:b/>
          <w:bCs/>
          <w:sz w:val="24"/>
          <w:szCs w:val="24"/>
          <w:highlight w:val="none"/>
          <w:lang w:eastAsia="zh-CN"/>
        </w:rPr>
      </w:pPr>
      <w:r>
        <w:rPr>
          <w:rFonts w:hint="eastAsia" w:eastAsia="宋体"/>
          <w:b/>
          <w:bCs/>
          <w:sz w:val="24"/>
          <w:szCs w:val="24"/>
          <w:highlight w:val="none"/>
          <w:lang w:eastAsia="zh-CN"/>
        </w:rPr>
        <w:t>2.3为落实政府采购政策需满足的要求；</w:t>
      </w:r>
    </w:p>
    <w:p>
      <w:pPr>
        <w:tabs>
          <w:tab w:val="left" w:pos="900"/>
        </w:tabs>
        <w:spacing w:line="360" w:lineRule="auto"/>
        <w:ind w:firstLine="480" w:firstLineChars="200"/>
        <w:rPr>
          <w:color w:val="auto"/>
          <w:sz w:val="24"/>
          <w:szCs w:val="24"/>
          <w:highlight w:val="none"/>
          <w:lang w:eastAsia="zh-CN"/>
        </w:rPr>
      </w:pPr>
      <w:r>
        <w:rPr>
          <w:rFonts w:hint="eastAsia" w:eastAsia="宋体"/>
          <w:color w:val="auto"/>
          <w:sz w:val="24"/>
          <w:szCs w:val="24"/>
          <w:highlight w:val="none"/>
          <w:lang w:eastAsia="zh-CN"/>
        </w:rPr>
        <w:t>（1）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pPr>
        <w:tabs>
          <w:tab w:val="left" w:pos="900"/>
        </w:tabs>
        <w:spacing w:line="360" w:lineRule="auto"/>
        <w:ind w:firstLine="480" w:firstLineChars="200"/>
        <w:rPr>
          <w:color w:val="auto"/>
          <w:sz w:val="24"/>
          <w:szCs w:val="24"/>
          <w:highlight w:val="none"/>
          <w:lang w:eastAsia="zh-CN"/>
        </w:rPr>
      </w:pPr>
      <w:r>
        <w:rPr>
          <w:rFonts w:hint="eastAsia" w:eastAsia="宋体"/>
          <w:color w:val="auto"/>
          <w:sz w:val="24"/>
          <w:szCs w:val="24"/>
          <w:highlight w:val="none"/>
          <w:lang w:eastAsia="zh-CN"/>
        </w:rPr>
        <w:t>（2）监狱企业扶持政策：供应商所投产品为监狱企业制造的，将视同为小型或微型企业，将对该投标产品的投标价给予10%的扣除。</w:t>
      </w:r>
      <w:r>
        <w:rPr>
          <w:rFonts w:hint="eastAsia" w:eastAsia="宋体"/>
          <w:iCs/>
          <w:color w:val="auto"/>
          <w:sz w:val="24"/>
          <w:szCs w:val="24"/>
          <w:highlight w:val="none"/>
          <w:lang w:eastAsia="zh-CN"/>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eastAsia="宋体"/>
          <w:color w:val="auto"/>
          <w:sz w:val="24"/>
          <w:szCs w:val="24"/>
          <w:highlight w:val="none"/>
          <w:lang w:eastAsia="zh-CN"/>
        </w:rPr>
        <w:t>。（专门面向中小企业采购或预留份额的情况不适用）</w:t>
      </w:r>
    </w:p>
    <w:p>
      <w:pPr>
        <w:tabs>
          <w:tab w:val="left" w:pos="900"/>
        </w:tabs>
        <w:spacing w:line="360" w:lineRule="auto"/>
        <w:ind w:firstLine="480" w:firstLineChars="200"/>
        <w:rPr>
          <w:color w:val="auto"/>
          <w:sz w:val="24"/>
          <w:szCs w:val="24"/>
          <w:highlight w:val="none"/>
          <w:lang w:eastAsia="zh-CN"/>
        </w:rPr>
      </w:pPr>
      <w:r>
        <w:rPr>
          <w:rFonts w:hint="eastAsia" w:eastAsia="宋体"/>
          <w:color w:val="auto"/>
          <w:sz w:val="24"/>
          <w:szCs w:val="24"/>
          <w:highlight w:val="none"/>
          <w:lang w:eastAsia="zh-CN"/>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pPr>
        <w:autoSpaceDE/>
        <w:autoSpaceDN/>
        <w:spacing w:line="360" w:lineRule="auto"/>
        <w:ind w:firstLine="480" w:firstLineChars="200"/>
        <w:rPr>
          <w:color w:val="auto"/>
          <w:sz w:val="24"/>
          <w:szCs w:val="24"/>
          <w:highlight w:val="none"/>
          <w:lang w:eastAsia="zh-CN"/>
        </w:rPr>
      </w:pPr>
      <w:r>
        <w:rPr>
          <w:rFonts w:hint="eastAsia" w:eastAsia="宋体"/>
          <w:color w:val="auto"/>
          <w:sz w:val="24"/>
          <w:szCs w:val="24"/>
          <w:highlight w:val="none"/>
          <w:lang w:eastAsia="zh-CN"/>
        </w:rPr>
        <w:t>（4）鼓励节能、环保政策：依据《财政部发展改革委生态环境部市场监管总局关于调整优化节能产品、环境标志产品政府采购执行机制的通知（财库（2019）9号）》执行。</w:t>
      </w:r>
    </w:p>
    <w:p>
      <w:pPr>
        <w:keepNext w:val="0"/>
        <w:keepLines w:val="0"/>
        <w:pageBreakBefore w:val="0"/>
        <w:shd w:val="clear" w:color="auto" w:fill="auto"/>
        <w:kinsoku/>
        <w:wordWrap/>
        <w:overflowPunct/>
        <w:topLinePunct w:val="0"/>
        <w:autoSpaceDE w:val="0"/>
        <w:autoSpaceDN w:val="0"/>
        <w:bidi w:val="0"/>
        <w:spacing w:line="480" w:lineRule="exact"/>
        <w:ind w:right="0" w:rightChars="0"/>
        <w:rPr>
          <w:rFonts w:hint="eastAsia" w:ascii="宋体" w:hAnsi="宋体" w:eastAsia="宋体" w:cs="宋体"/>
          <w:bCs/>
          <w:sz w:val="24"/>
          <w:szCs w:val="24"/>
          <w:highlight w:val="none"/>
        </w:rPr>
      </w:pPr>
      <w:r>
        <w:rPr>
          <w:rFonts w:hint="eastAsia" w:ascii="宋体" w:hAnsi="宋体" w:eastAsia="宋体" w:cs="宋体"/>
          <w:color w:val="auto"/>
          <w:sz w:val="24"/>
          <w:szCs w:val="24"/>
          <w:highlight w:val="none"/>
          <w:lang w:val="en-US" w:eastAsia="zh-CN"/>
        </w:rPr>
        <w:t>5）实施本国产品标准及相关政策：依据《</w:t>
      </w:r>
      <w:r>
        <w:rPr>
          <w:rFonts w:hint="eastAsia" w:ascii="宋体" w:hAnsi="宋体" w:eastAsia="宋体" w:cs="宋体"/>
          <w:i w:val="0"/>
          <w:iCs w:val="0"/>
          <w:caps w:val="0"/>
          <w:color w:val="auto"/>
          <w:spacing w:val="0"/>
          <w:sz w:val="24"/>
          <w:szCs w:val="24"/>
          <w:highlight w:val="none"/>
          <w:shd w:val="clear" w:fill="FFFFFF"/>
        </w:rPr>
        <w:t>国务院办公厅关于在政府采购中实施本国产品标准及相关政策的通知</w:t>
      </w:r>
      <w:r>
        <w:rPr>
          <w:rFonts w:hint="eastAsia" w:ascii="宋体" w:hAnsi="宋体" w:eastAsia="宋体" w:cs="宋体"/>
          <w:color w:val="auto"/>
          <w:sz w:val="24"/>
          <w:szCs w:val="24"/>
          <w:highlight w:val="none"/>
          <w:lang w:val="en-US" w:eastAsia="zh-CN"/>
        </w:rPr>
        <w:t>》（国办发〔2025〕34号）规定，</w:t>
      </w:r>
      <w:r>
        <w:rPr>
          <w:rFonts w:hint="eastAsia" w:ascii="宋体" w:hAnsi="宋体" w:eastAsia="宋体" w:cs="宋体"/>
          <w:color w:val="auto"/>
          <w:sz w:val="24"/>
          <w:szCs w:val="24"/>
          <w:highlight w:val="none"/>
        </w:rPr>
        <w:t>本项目供应商所投产品</w:t>
      </w:r>
      <w:r>
        <w:rPr>
          <w:rFonts w:hint="eastAsia" w:ascii="宋体" w:hAnsi="宋体" w:eastAsia="宋体" w:cs="宋体"/>
          <w:i w:val="0"/>
          <w:iCs w:val="0"/>
          <w:caps w:val="0"/>
          <w:color w:val="auto"/>
          <w:spacing w:val="0"/>
          <w:sz w:val="24"/>
          <w:szCs w:val="24"/>
          <w:highlight w:val="none"/>
          <w:shd w:val="clear" w:fill="FFFFFF"/>
        </w:rPr>
        <w:t>在中国境内生产，即在中华人民共和国关境内实现从原材料、组件到产品的属性改变。</w:t>
      </w:r>
      <w:r>
        <w:rPr>
          <w:rFonts w:hint="eastAsia" w:ascii="宋体" w:hAnsi="宋体" w:eastAsia="宋体" w:cs="宋体"/>
          <w:i w:val="0"/>
          <w:iCs w:val="0"/>
          <w:caps w:val="0"/>
          <w:color w:val="auto"/>
          <w:spacing w:val="0"/>
          <w:sz w:val="24"/>
          <w:szCs w:val="24"/>
          <w:highlight w:val="none"/>
          <w:shd w:val="clear" w:fill="FFFFFF"/>
          <w:lang w:val="en-US" w:eastAsia="zh-CN"/>
        </w:rPr>
        <w:t>且</w:t>
      </w:r>
      <w:r>
        <w:rPr>
          <w:rFonts w:hint="eastAsia" w:ascii="宋体" w:hAnsi="宋体" w:eastAsia="宋体" w:cs="宋体"/>
          <w:i w:val="0"/>
          <w:iCs w:val="0"/>
          <w:caps w:val="0"/>
          <w:color w:val="auto"/>
          <w:spacing w:val="0"/>
          <w:sz w:val="24"/>
          <w:szCs w:val="24"/>
          <w:highlight w:val="none"/>
          <w:shd w:val="clear" w:fill="FFFFFF"/>
        </w:rPr>
        <w:t>在中国境内生产的组件成本占比应当达到规定比例</w:t>
      </w:r>
      <w:r>
        <w:rPr>
          <w:rFonts w:hint="eastAsia" w:ascii="宋体" w:hAnsi="宋体" w:eastAsia="宋体" w:cs="宋体"/>
          <w:color w:val="auto"/>
          <w:sz w:val="24"/>
          <w:szCs w:val="24"/>
          <w:highlight w:val="none"/>
        </w:rPr>
        <w:t>，</w:t>
      </w:r>
      <w:r>
        <w:rPr>
          <w:rFonts w:hint="eastAsia" w:ascii="宋体" w:hAnsi="宋体" w:eastAsia="宋体" w:cs="宋体"/>
          <w:i w:val="0"/>
          <w:iCs w:val="0"/>
          <w:caps w:val="0"/>
          <w:color w:val="auto"/>
          <w:spacing w:val="0"/>
          <w:sz w:val="24"/>
          <w:szCs w:val="24"/>
          <w:highlight w:val="none"/>
          <w:shd w:val="clear" w:fill="FFFFFF"/>
        </w:rPr>
        <w:t>依法对本国产品给予价格评审优惠，对本国产品的报价给予20%的价格扣除，用扣除后的价格参与评审。</w:t>
      </w:r>
      <w:r>
        <w:rPr>
          <w:rFonts w:hint="eastAsia" w:ascii="宋体" w:hAnsi="宋体" w:eastAsia="宋体" w:cs="宋体"/>
          <w:b/>
          <w:bCs/>
          <w:color w:val="auto"/>
          <w:sz w:val="24"/>
          <w:szCs w:val="24"/>
          <w:highlight w:val="none"/>
        </w:rPr>
        <w:t>供应商应出具招标文件要求的</w:t>
      </w:r>
      <w:r>
        <w:rPr>
          <w:rFonts w:hint="eastAsia" w:ascii="宋体" w:hAnsi="宋体" w:eastAsia="宋体" w:cs="宋体"/>
          <w:b/>
          <w:bCs/>
          <w:color w:val="auto"/>
          <w:sz w:val="24"/>
          <w:szCs w:val="24"/>
          <w:highlight w:val="none"/>
          <w:lang w:val="en-US" w:eastAsia="zh-CN"/>
        </w:rPr>
        <w:t>证明材料</w:t>
      </w:r>
      <w:r>
        <w:rPr>
          <w:rFonts w:hint="eastAsia" w:ascii="宋体" w:hAnsi="宋体" w:eastAsia="宋体" w:cs="宋体"/>
          <w:b/>
          <w:bCs/>
          <w:color w:val="auto"/>
          <w:sz w:val="24"/>
          <w:szCs w:val="24"/>
          <w:highlight w:val="none"/>
        </w:rPr>
        <w:t>给予证明，否则评标时不予认可</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供应商应对提交的</w:t>
      </w:r>
      <w:r>
        <w:rPr>
          <w:rFonts w:hint="eastAsia" w:ascii="宋体" w:hAnsi="宋体" w:eastAsia="宋体" w:cs="宋体"/>
          <w:b/>
          <w:bCs/>
          <w:color w:val="auto"/>
          <w:sz w:val="24"/>
          <w:szCs w:val="24"/>
          <w:highlight w:val="none"/>
          <w:lang w:val="en-US" w:eastAsia="zh-CN"/>
        </w:rPr>
        <w:t>证明材料</w:t>
      </w:r>
      <w:r>
        <w:rPr>
          <w:rFonts w:hint="eastAsia" w:ascii="宋体" w:hAnsi="宋体" w:eastAsia="宋体" w:cs="宋体"/>
          <w:b/>
          <w:bCs/>
          <w:color w:val="auto"/>
          <w:sz w:val="24"/>
          <w:szCs w:val="24"/>
          <w:highlight w:val="none"/>
        </w:rPr>
        <w:t>真实性负责，</w:t>
      </w:r>
      <w:r>
        <w:rPr>
          <w:rFonts w:hint="eastAsia" w:ascii="宋体" w:hAnsi="宋体" w:eastAsia="宋体" w:cs="宋体"/>
          <w:color w:val="auto"/>
          <w:sz w:val="24"/>
          <w:szCs w:val="24"/>
          <w:highlight w:val="none"/>
        </w:rPr>
        <w:t>提交</w:t>
      </w:r>
      <w:r>
        <w:rPr>
          <w:rFonts w:hint="eastAsia" w:ascii="宋体" w:hAnsi="宋体" w:eastAsia="宋体" w:cs="宋体"/>
          <w:color w:val="auto"/>
          <w:sz w:val="24"/>
          <w:szCs w:val="24"/>
          <w:highlight w:val="none"/>
          <w:lang w:val="en-US" w:eastAsia="zh-CN"/>
        </w:rPr>
        <w:t>证明材料</w:t>
      </w:r>
      <w:r>
        <w:rPr>
          <w:rFonts w:hint="eastAsia" w:ascii="宋体" w:hAnsi="宋体" w:eastAsia="宋体" w:cs="宋体"/>
          <w:color w:val="auto"/>
          <w:sz w:val="24"/>
          <w:szCs w:val="24"/>
          <w:highlight w:val="none"/>
        </w:rPr>
        <w:t>不真实的，应承担相应的法律责任。</w:t>
      </w:r>
    </w:p>
    <w:p>
      <w:pPr>
        <w:autoSpaceDE/>
        <w:autoSpaceDN/>
        <w:spacing w:before="20" w:line="360" w:lineRule="auto"/>
        <w:ind w:firstLine="482" w:firstLineChars="200"/>
        <w:rPr>
          <w:b/>
          <w:bCs/>
          <w:color w:val="auto"/>
          <w:sz w:val="24"/>
          <w:szCs w:val="24"/>
          <w:highlight w:val="none"/>
          <w:lang w:eastAsia="zh-CN"/>
        </w:rPr>
      </w:pPr>
      <w:r>
        <w:rPr>
          <w:rFonts w:hint="eastAsia" w:eastAsia="宋体"/>
          <w:b/>
          <w:bCs/>
          <w:color w:val="auto"/>
          <w:sz w:val="24"/>
          <w:szCs w:val="24"/>
          <w:highlight w:val="none"/>
          <w:lang w:eastAsia="zh-CN"/>
        </w:rPr>
        <w:t>2.4采购标的的其他技术、服务等要求；</w:t>
      </w:r>
    </w:p>
    <w:p>
      <w:pPr>
        <w:tabs>
          <w:tab w:val="left" w:pos="900"/>
        </w:tabs>
        <w:spacing w:line="360" w:lineRule="auto"/>
        <w:ind w:firstLine="480" w:firstLineChars="200"/>
        <w:rPr>
          <w:rFonts w:hint="default"/>
          <w:iCs/>
          <w:color w:val="auto"/>
          <w:sz w:val="24"/>
          <w:szCs w:val="24"/>
          <w:highlight w:val="none"/>
          <w:lang w:val="en-US" w:eastAsia="zh-CN"/>
        </w:rPr>
      </w:pPr>
      <w:bookmarkStart w:id="1" w:name="_Toc7340"/>
      <w:r>
        <w:rPr>
          <w:rFonts w:hint="eastAsia" w:eastAsia="宋体"/>
          <w:b w:val="0"/>
          <w:bCs/>
          <w:sz w:val="24"/>
          <w:szCs w:val="24"/>
          <w:highlight w:val="none"/>
          <w:lang w:eastAsia="zh-CN"/>
        </w:rPr>
        <w:t>投标人需按照招标文件要求提供对</w:t>
      </w:r>
      <w:bookmarkEnd w:id="1"/>
      <w:r>
        <w:rPr>
          <w:rFonts w:hint="eastAsia" w:eastAsia="宋体"/>
          <w:b w:val="0"/>
          <w:bCs/>
          <w:sz w:val="24"/>
          <w:szCs w:val="24"/>
          <w:highlight w:val="none"/>
          <w:lang w:eastAsia="zh-CN"/>
        </w:rPr>
        <w:t>本项目服务内容理解及分析、整体服务方案、拟投入专业化设备情况、应急预案及措施</w:t>
      </w:r>
      <w:r>
        <w:rPr>
          <w:rFonts w:hint="eastAsia" w:ascii="宋体" w:eastAsia="宋体"/>
          <w:b w:val="0"/>
          <w:bCs/>
          <w:sz w:val="24"/>
          <w:szCs w:val="24"/>
          <w:highlight w:val="none"/>
          <w:lang w:val="en-US" w:eastAsia="zh-CN"/>
        </w:rPr>
        <w:t>等。</w:t>
      </w:r>
    </w:p>
    <w:p>
      <w:pPr>
        <w:tabs>
          <w:tab w:val="left" w:pos="900"/>
        </w:tabs>
        <w:spacing w:before="156" w:beforeLines="50" w:line="360" w:lineRule="auto"/>
        <w:ind w:firstLine="482" w:firstLineChars="200"/>
        <w:rPr>
          <w:b/>
          <w:color w:val="auto"/>
          <w:sz w:val="24"/>
          <w:szCs w:val="24"/>
          <w:highlight w:val="none"/>
          <w:lang w:eastAsia="zh-CN"/>
        </w:rPr>
      </w:pPr>
      <w:r>
        <w:rPr>
          <w:rFonts w:hint="eastAsia" w:eastAsia="宋体"/>
          <w:b/>
          <w:color w:val="auto"/>
          <w:sz w:val="24"/>
          <w:szCs w:val="24"/>
          <w:highlight w:val="none"/>
          <w:lang w:eastAsia="zh-CN"/>
        </w:rPr>
        <w:t>3.采购标的的验收标准</w:t>
      </w:r>
    </w:p>
    <w:p>
      <w:pPr>
        <w:widowControl w:val="0"/>
        <w:autoSpaceDE w:val="0"/>
        <w:autoSpaceDN w:val="0"/>
        <w:spacing w:before="0" w:line="360" w:lineRule="auto"/>
        <w:ind w:left="0" w:firstLine="476"/>
        <w:rPr>
          <w:rFonts w:hint="eastAsia" w:ascii="宋体" w:hAnsi="宋体" w:eastAsia="宋体" w:cs="宋体"/>
          <w:color w:val="auto"/>
          <w:sz w:val="24"/>
          <w:szCs w:val="22"/>
          <w:highlight w:val="none"/>
          <w:lang w:val="en-US" w:eastAsia="zh-CN" w:bidi="ar-SA"/>
        </w:rPr>
      </w:pPr>
      <w:bookmarkStart w:id="2" w:name="_Toc181860788"/>
      <w:bookmarkStart w:id="3" w:name="_Toc15601"/>
      <w:r>
        <w:rPr>
          <w:rFonts w:hint="eastAsia" w:ascii="宋体" w:hAnsi="宋体" w:eastAsia="宋体" w:cs="宋体"/>
          <w:color w:val="auto"/>
          <w:sz w:val="24"/>
          <w:szCs w:val="22"/>
          <w:highlight w:val="none"/>
          <w:lang w:val="en-US" w:eastAsia="zh-CN" w:bidi="ar-SA"/>
        </w:rPr>
        <w:t>3.</w:t>
      </w:r>
      <w:r>
        <w:rPr>
          <w:rFonts w:ascii="宋体" w:hAnsi="宋体" w:eastAsia="宋体" w:cs="宋体"/>
          <w:color w:val="auto"/>
          <w:sz w:val="24"/>
          <w:szCs w:val="22"/>
          <w:highlight w:val="none"/>
          <w:lang w:val="en-US" w:eastAsia="zh-CN" w:bidi="ar-SA"/>
        </w:rPr>
        <w:t>1</w:t>
      </w:r>
      <w:r>
        <w:rPr>
          <w:rFonts w:hint="eastAsia" w:ascii="宋体" w:hAnsi="宋体" w:eastAsia="宋体" w:cs="宋体"/>
          <w:color w:val="auto"/>
          <w:sz w:val="24"/>
          <w:szCs w:val="22"/>
          <w:highlight w:val="none"/>
          <w:lang w:val="en-US" w:eastAsia="zh-CN" w:bidi="ar-SA"/>
        </w:rPr>
        <w:t>符合采购人服务范围要求。</w:t>
      </w:r>
      <w:bookmarkEnd w:id="2"/>
      <w:bookmarkEnd w:id="3"/>
    </w:p>
    <w:p>
      <w:pPr>
        <w:widowControl w:val="0"/>
        <w:autoSpaceDE w:val="0"/>
        <w:autoSpaceDN w:val="0"/>
        <w:spacing w:before="0" w:line="360" w:lineRule="auto"/>
        <w:ind w:left="0" w:firstLine="476"/>
        <w:rPr>
          <w:rFonts w:hint="eastAsia" w:ascii="宋体" w:hAnsi="宋体" w:eastAsia="宋体" w:cs="宋体"/>
          <w:color w:val="auto"/>
          <w:sz w:val="24"/>
          <w:szCs w:val="22"/>
          <w:highlight w:val="none"/>
          <w:lang w:val="en-US" w:eastAsia="zh-CN" w:bidi="ar-SA"/>
        </w:rPr>
      </w:pPr>
      <w:bookmarkStart w:id="4" w:name="_Toc181860789"/>
      <w:bookmarkStart w:id="5" w:name="_Toc26326"/>
      <w:r>
        <w:rPr>
          <w:rFonts w:hint="eastAsia" w:ascii="宋体" w:hAnsi="宋体" w:eastAsia="宋体" w:cs="宋体"/>
          <w:color w:val="auto"/>
          <w:sz w:val="24"/>
          <w:szCs w:val="22"/>
          <w:highlight w:val="none"/>
          <w:lang w:val="en-US" w:eastAsia="zh-CN" w:bidi="ar-SA"/>
        </w:rPr>
        <w:t>3.</w:t>
      </w:r>
      <w:r>
        <w:rPr>
          <w:rFonts w:ascii="宋体" w:hAnsi="宋体" w:eastAsia="宋体" w:cs="宋体"/>
          <w:color w:val="auto"/>
          <w:sz w:val="24"/>
          <w:szCs w:val="22"/>
          <w:highlight w:val="none"/>
          <w:lang w:val="en-US" w:eastAsia="zh-CN" w:bidi="ar-SA"/>
        </w:rPr>
        <w:t>2</w:t>
      </w:r>
      <w:r>
        <w:rPr>
          <w:rFonts w:hint="eastAsia" w:ascii="宋体" w:hAnsi="宋体" w:eastAsia="宋体" w:cs="宋体"/>
          <w:color w:val="auto"/>
          <w:sz w:val="24"/>
          <w:szCs w:val="22"/>
          <w:highlight w:val="none"/>
          <w:lang w:val="en-US" w:eastAsia="zh-CN" w:bidi="ar-SA"/>
        </w:rPr>
        <w:t>供应商配置的硬件设备（如涉及）符合采购人要求。</w:t>
      </w:r>
      <w:bookmarkEnd w:id="4"/>
      <w:bookmarkEnd w:id="5"/>
    </w:p>
    <w:p>
      <w:pPr>
        <w:widowControl w:val="0"/>
        <w:autoSpaceDE w:val="0"/>
        <w:autoSpaceDN w:val="0"/>
        <w:spacing w:before="0" w:line="360" w:lineRule="auto"/>
        <w:ind w:left="0" w:firstLine="476"/>
        <w:rPr>
          <w:rFonts w:hint="eastAsia" w:ascii="宋体" w:hAnsi="宋体" w:eastAsia="宋体" w:cs="宋体"/>
          <w:color w:val="auto"/>
          <w:sz w:val="24"/>
          <w:szCs w:val="22"/>
          <w:highlight w:val="none"/>
          <w:lang w:val="en-US" w:eastAsia="zh-CN" w:bidi="ar-SA"/>
        </w:rPr>
      </w:pPr>
      <w:bookmarkStart w:id="6" w:name="_Toc181860790"/>
      <w:bookmarkStart w:id="7" w:name="_Toc11917"/>
      <w:r>
        <w:rPr>
          <w:rFonts w:hint="eastAsia" w:ascii="宋体" w:hAnsi="宋体" w:eastAsia="宋体" w:cs="宋体"/>
          <w:color w:val="auto"/>
          <w:sz w:val="24"/>
          <w:szCs w:val="22"/>
          <w:highlight w:val="none"/>
          <w:lang w:val="en-US" w:eastAsia="zh-CN" w:bidi="ar-SA"/>
        </w:rPr>
        <w:t>3.</w:t>
      </w:r>
      <w:r>
        <w:rPr>
          <w:rFonts w:ascii="宋体" w:hAnsi="宋体" w:eastAsia="宋体" w:cs="宋体"/>
          <w:color w:val="auto"/>
          <w:sz w:val="24"/>
          <w:szCs w:val="22"/>
          <w:highlight w:val="none"/>
          <w:lang w:val="en-US" w:eastAsia="zh-CN" w:bidi="ar-SA"/>
        </w:rPr>
        <w:t>3</w:t>
      </w:r>
      <w:r>
        <w:rPr>
          <w:rFonts w:hint="eastAsia" w:ascii="宋体" w:hAnsi="宋体" w:eastAsia="宋体" w:cs="宋体"/>
          <w:color w:val="auto"/>
          <w:sz w:val="24"/>
          <w:szCs w:val="22"/>
          <w:highlight w:val="none"/>
          <w:lang w:val="en-US" w:eastAsia="zh-CN" w:bidi="ar-SA"/>
        </w:rPr>
        <w:t>完成采购人要求的工作内容。</w:t>
      </w:r>
      <w:bookmarkEnd w:id="6"/>
      <w:bookmarkEnd w:id="7"/>
      <w:bookmarkStart w:id="8" w:name="_Toc181860791"/>
      <w:bookmarkStart w:id="9" w:name="_Toc32098"/>
    </w:p>
    <w:p>
      <w:r>
        <w:rPr>
          <w:rFonts w:hint="eastAsia" w:ascii="宋体" w:hAnsi="宋体" w:eastAsia="宋体" w:cs="宋体"/>
          <w:color w:val="auto"/>
          <w:sz w:val="24"/>
          <w:szCs w:val="22"/>
          <w:highlight w:val="none"/>
          <w:lang w:val="en-US" w:eastAsia="zh-CN" w:bidi="ar-SA"/>
        </w:rPr>
        <w:t>3.</w:t>
      </w:r>
      <w:r>
        <w:rPr>
          <w:rFonts w:ascii="宋体" w:hAnsi="宋体" w:eastAsia="宋体" w:cs="宋体"/>
          <w:color w:val="auto"/>
          <w:sz w:val="24"/>
          <w:szCs w:val="22"/>
          <w:highlight w:val="none"/>
          <w:lang w:val="en-US" w:eastAsia="zh-CN" w:bidi="ar-SA"/>
        </w:rPr>
        <w:t>4</w:t>
      </w:r>
      <w:r>
        <w:rPr>
          <w:rFonts w:hint="eastAsia" w:ascii="宋体" w:hAnsi="宋体" w:eastAsia="宋体" w:cs="宋体"/>
          <w:color w:val="auto"/>
          <w:sz w:val="24"/>
          <w:szCs w:val="22"/>
          <w:highlight w:val="none"/>
          <w:lang w:val="en-US" w:eastAsia="zh-CN" w:bidi="ar-SA"/>
        </w:rPr>
        <w:t>达到采购人要求的服务和质量标准</w:t>
      </w:r>
      <w:bookmarkEnd w:id="8"/>
      <w:bookmarkEnd w:id="9"/>
      <w:r>
        <w:rPr>
          <w:rFonts w:hint="eastAsia" w:ascii="宋体" w:hAnsi="宋体" w:eastAsia="宋体" w:cs="宋体"/>
          <w:color w:val="auto"/>
          <w:sz w:val="24"/>
          <w:szCs w:val="22"/>
          <w:highlight w:val="none"/>
          <w:lang w:val="en-US" w:eastAsia="zh-CN"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lOTc4YmVmY2RjYmFiYTM3OTljYzBiMTU4MDNjZmYifQ=="/>
  </w:docVars>
  <w:rsids>
    <w:rsidRoot w:val="2F1F6D99"/>
    <w:rsid w:val="2F1F6D99"/>
    <w:rsid w:val="50594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outlineLvl w:val="0"/>
    </w:pPr>
    <w:rPr>
      <w:sz w:val="36"/>
      <w:szCs w:val="36"/>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5">
    <w:name w:val="List Paragraph"/>
    <w:basedOn w:val="1"/>
    <w:qFormat/>
    <w:uiPriority w:val="34"/>
    <w:pPr>
      <w:ind w:left="720"/>
      <w:contextualSpacing/>
    </w:pPr>
  </w:style>
  <w:style w:type="paragraph" w:customStyle="1" w:styleId="6">
    <w:name w:val="Table Paragraph"/>
    <w:basedOn w:val="1"/>
    <w:qFormat/>
    <w:uiPriority w:val="1"/>
  </w:style>
  <w:style w:type="paragraph" w:customStyle="1" w:styleId="7">
    <w:name w:val="列出段落1"/>
    <w:basedOn w:val="1"/>
    <w:qFormat/>
    <w:uiPriority w:val="1"/>
    <w:pPr>
      <w:spacing w:before="134"/>
      <w:ind w:left="1196" w:hanging="720"/>
    </w:pPr>
    <w:rPr>
      <w:rFonts w:ascii="宋体" w:hAnsi="宋体" w:eastAsia="宋体"/>
      <w:sz w:val="20"/>
    </w:rPr>
  </w:style>
  <w:style w:type="paragraph" w:customStyle="1" w:styleId="8">
    <w:name w:val="列表段落11"/>
    <w:basedOn w:val="1"/>
    <w:qFormat/>
    <w:uiPriority w:val="1"/>
    <w:pPr>
      <w:spacing w:before="134"/>
      <w:ind w:left="1196" w:hanging="720"/>
    </w:pPr>
    <w:rPr>
      <w:sz w:val="20"/>
    </w:rPr>
  </w:style>
  <w:style w:type="paragraph" w:customStyle="1" w:styleId="9">
    <w:name w:val="表格文字"/>
    <w:basedOn w:val="1"/>
    <w:qFormat/>
    <w:uiPriority w:val="0"/>
    <w:pPr>
      <w:spacing w:before="25" w:after="25"/>
      <w:jc w:val="left"/>
    </w:pPr>
    <w:rPr>
      <w:rFonts w:ascii="Calibri" w:hAnsi="Calibri" w:cs="Times New Roman"/>
      <w:spacing w:val="10"/>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5638</Words>
  <Characters>6147</Characters>
  <Lines>0</Lines>
  <Paragraphs>0</Paragraphs>
  <TotalTime>0</TotalTime>
  <ScaleCrop>false</ScaleCrop>
  <LinksUpToDate>false</LinksUpToDate>
  <CharactersWithSpaces>6278</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2026-06-09T01:06:00Z</dcterms:created>
  <dc:creator>王崴</dc:creator>
  <cp:lastModifiedBy>KB106</cp:lastModifiedBy>
  <dcterms:modified xsi:type="dcterms:W3CDTF">2026-07-07T09:04:03Z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2300AF19AEBD4ABB8F3909570DF29DB7_11</vt:lpwstr>
  </property>
  <property fmtid="{D5CDD505-2E9C-101B-9397-08002B2CF9AE}" pid="4" name="KSOTemplateDocerSaveRecord">
    <vt:lpwstr>eyJoZGlkIjoiNTU3MWFmY2JmYjBmNTA2M2Q0ZWY5MzgxYzE5YjliMzUiLCJ1c2VySWQiOiI4NDYxOTIwMTUifQ==</vt:lpwstr>
  </property>
</Properties>
</file>