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9AED5">
      <w:pPr>
        <w:widowControl w:val="0"/>
        <w:numPr>
          <w:ilvl w:val="0"/>
          <w:numId w:val="0"/>
        </w:numPr>
        <w:tabs>
          <w:tab w:val="left" w:pos="1630"/>
        </w:tabs>
        <w:autoSpaceDE w:val="0"/>
        <w:autoSpaceDN w:val="0"/>
        <w:spacing w:line="460" w:lineRule="exact"/>
        <w:ind w:left="8" w:leftChars="0"/>
        <w:jc w:val="center"/>
        <w:outlineLvl w:val="0"/>
        <w:rPr>
          <w:rFonts w:hint="eastAsia" w:ascii="宋体" w:hAnsi="宋体" w:eastAsia="宋体" w:cs="宋体"/>
          <w:b/>
          <w:bCs/>
          <w:sz w:val="36"/>
          <w:szCs w:val="36"/>
          <w:highlight w:val="none"/>
          <w:lang w:val="en-US" w:eastAsia="en-US" w:bidi="ar-SA"/>
        </w:rPr>
      </w:pPr>
      <w:bookmarkStart w:id="0" w:name="_Toc12436"/>
      <w:bookmarkStart w:id="12" w:name="_GoBack"/>
      <w:bookmarkEnd w:id="12"/>
      <w:r>
        <w:rPr>
          <w:rFonts w:hint="eastAsia" w:ascii="宋体" w:hAnsi="宋体" w:eastAsia="宋体" w:cs="宋体"/>
          <w:b/>
          <w:bCs/>
          <w:sz w:val="36"/>
          <w:szCs w:val="36"/>
          <w:highlight w:val="none"/>
          <w:lang w:val="en-US" w:eastAsia="en-US" w:bidi="ar-SA"/>
        </w:rPr>
        <w:t>采购需求</w:t>
      </w:r>
      <w:bookmarkEnd w:id="0"/>
    </w:p>
    <w:p w14:paraId="57659E21">
      <w:pPr>
        <w:numPr>
          <w:ilvl w:val="0"/>
          <w:numId w:val="0"/>
        </w:numPr>
        <w:autoSpaceDE w:val="0"/>
        <w:autoSpaceDN w:val="0"/>
        <w:jc w:val="left"/>
        <w:rPr>
          <w:rFonts w:hint="eastAsia" w:ascii="宋体" w:hAnsi="宋体" w:eastAsia="宋体" w:cs="宋体"/>
          <w:kern w:val="0"/>
          <w:sz w:val="22"/>
          <w:szCs w:val="22"/>
          <w:highlight w:val="none"/>
          <w:lang w:eastAsia="en-US"/>
        </w:rPr>
      </w:pPr>
    </w:p>
    <w:p w14:paraId="33418492">
      <w:pPr>
        <w:widowControl w:val="0"/>
        <w:autoSpaceDE w:val="0"/>
        <w:autoSpaceDN w:val="0"/>
        <w:spacing w:before="1"/>
        <w:ind w:left="121"/>
        <w:rPr>
          <w:rFonts w:hint="eastAsia" w:ascii="宋体" w:hAnsi="宋体" w:eastAsia="宋体" w:cs="宋体"/>
          <w:b/>
          <w:bCs/>
          <w:sz w:val="24"/>
          <w:szCs w:val="24"/>
          <w:highlight w:val="none"/>
          <w:lang w:val="en-US" w:eastAsia="en-US" w:bidi="ar-SA"/>
        </w:rPr>
      </w:pPr>
      <w:r>
        <w:rPr>
          <w:rFonts w:hint="eastAsia" w:ascii="宋体" w:hAnsi="宋体" w:eastAsia="宋体" w:cs="宋体"/>
          <w:b/>
          <w:bCs/>
          <w:sz w:val="24"/>
          <w:szCs w:val="24"/>
          <w:highlight w:val="none"/>
          <w:lang w:val="en-US" w:eastAsia="en-US" w:bidi="ar-SA"/>
        </w:rPr>
        <w:t>一、采购标的</w:t>
      </w:r>
    </w:p>
    <w:p w14:paraId="53C2E6E1">
      <w:pPr>
        <w:widowControl w:val="0"/>
        <w:tabs>
          <w:tab w:val="left" w:pos="470"/>
          <w:tab w:val="left" w:pos="7040"/>
        </w:tabs>
        <w:autoSpaceDE w:val="0"/>
        <w:autoSpaceDN w:val="0"/>
        <w:spacing w:before="154" w:line="338" w:lineRule="auto"/>
        <w:ind w:left="121" w:right="1830" w:firstLine="269" w:firstLineChars="100"/>
        <w:rPr>
          <w:rFonts w:hint="eastAsia" w:ascii="宋体" w:hAnsi="宋体" w:eastAsia="宋体" w:cs="宋体"/>
          <w:sz w:val="24"/>
          <w:szCs w:val="22"/>
          <w:highlight w:val="none"/>
          <w:lang w:val="en-US" w:eastAsia="zh-CN" w:bidi="ar-SA"/>
        </w:rPr>
      </w:pPr>
      <w:r>
        <w:rPr>
          <w:rFonts w:hint="eastAsia" w:ascii="宋体" w:hAnsi="宋体" w:eastAsia="宋体" w:cs="宋体"/>
          <w:spacing w:val="-2"/>
          <w:w w:val="114"/>
          <w:sz w:val="24"/>
          <w:szCs w:val="24"/>
          <w:highlight w:val="none"/>
          <w:lang w:val="en-US" w:eastAsia="zh-CN" w:bidi="ar-SA"/>
        </w:rPr>
        <w:t>1.</w:t>
      </w:r>
      <w:r>
        <w:rPr>
          <w:rFonts w:hint="eastAsia" w:ascii="宋体" w:hAnsi="宋体" w:eastAsia="宋体" w:cs="宋体"/>
          <w:sz w:val="24"/>
          <w:szCs w:val="22"/>
          <w:highlight w:val="none"/>
          <w:lang w:val="en-US" w:eastAsia="zh-CN" w:bidi="ar-SA"/>
        </w:rPr>
        <w:t>采购标的（货物需求一览表）</w:t>
      </w:r>
    </w:p>
    <w:tbl>
      <w:tblPr>
        <w:tblStyle w:val="2"/>
        <w:tblW w:w="501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4"/>
        <w:gridCol w:w="1272"/>
        <w:gridCol w:w="2499"/>
        <w:gridCol w:w="1202"/>
        <w:gridCol w:w="1404"/>
        <w:gridCol w:w="1242"/>
      </w:tblGrid>
      <w:tr w14:paraId="6E098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blHeader/>
          <w:jc w:val="center"/>
        </w:trPr>
        <w:tc>
          <w:tcPr>
            <w:tcW w:w="434" w:type="pct"/>
            <w:vAlign w:val="center"/>
          </w:tcPr>
          <w:p w14:paraId="15E829AC">
            <w:pPr>
              <w:widowControl w:val="0"/>
              <w:autoSpaceDE w:val="0"/>
              <w:autoSpaceDN w:val="0"/>
              <w:jc w:val="center"/>
              <w:rPr>
                <w:rFonts w:hint="eastAsia" w:ascii="宋体" w:hAnsi="宋体" w:eastAsia="宋体" w:cs="宋体"/>
                <w:spacing w:val="0"/>
                <w:sz w:val="24"/>
                <w:szCs w:val="24"/>
                <w:highlight w:val="none"/>
                <w:lang w:val="en-US" w:eastAsia="zh-CN" w:bidi="ar-SA"/>
              </w:rPr>
            </w:pPr>
            <w:r>
              <w:rPr>
                <w:rFonts w:hint="eastAsia" w:ascii="宋体" w:hAnsi="宋体" w:eastAsia="宋体" w:cs="宋体"/>
                <w:b/>
                <w:bCs/>
                <w:sz w:val="24"/>
                <w:szCs w:val="24"/>
                <w:highlight w:val="none"/>
                <w:lang w:val="en-US" w:eastAsia="zh-CN" w:bidi="ar-SA"/>
              </w:rPr>
              <w:t>包号</w:t>
            </w:r>
          </w:p>
        </w:tc>
        <w:tc>
          <w:tcPr>
            <w:tcW w:w="762" w:type="pct"/>
            <w:vAlign w:val="center"/>
          </w:tcPr>
          <w:p w14:paraId="47FE4EED">
            <w:pPr>
              <w:widowControl w:val="0"/>
              <w:autoSpaceDE w:val="0"/>
              <w:autoSpaceDN w:val="0"/>
              <w:jc w:val="center"/>
              <w:rPr>
                <w:rFonts w:hint="eastAsia" w:ascii="宋体" w:hAnsi="宋体" w:eastAsia="宋体" w:cs="宋体"/>
                <w:b/>
                <w:bCs/>
                <w:sz w:val="24"/>
                <w:szCs w:val="24"/>
                <w:highlight w:val="none"/>
                <w:lang w:val="en-US" w:eastAsia="zh-CN" w:bidi="ar-SA"/>
              </w:rPr>
            </w:pPr>
            <w:r>
              <w:rPr>
                <w:rFonts w:hint="eastAsia" w:ascii="宋体" w:hAnsi="宋体" w:eastAsia="宋体" w:cs="宋体"/>
                <w:b/>
                <w:bCs/>
                <w:sz w:val="24"/>
                <w:szCs w:val="24"/>
                <w:highlight w:val="none"/>
                <w:lang w:val="en-US" w:eastAsia="zh-CN" w:bidi="ar-SA"/>
              </w:rPr>
              <w:t>品目号</w:t>
            </w:r>
          </w:p>
        </w:tc>
        <w:tc>
          <w:tcPr>
            <w:tcW w:w="1497" w:type="pct"/>
            <w:vAlign w:val="center"/>
          </w:tcPr>
          <w:p w14:paraId="66775172">
            <w:pPr>
              <w:widowControl w:val="0"/>
              <w:autoSpaceDE w:val="0"/>
              <w:autoSpaceDN w:val="0"/>
              <w:jc w:val="center"/>
              <w:rPr>
                <w:rFonts w:hint="eastAsia" w:ascii="宋体" w:hAnsi="宋体" w:eastAsia="宋体" w:cs="宋体"/>
                <w:spacing w:val="0"/>
                <w:sz w:val="24"/>
                <w:szCs w:val="24"/>
                <w:highlight w:val="none"/>
                <w:lang w:val="en-US" w:eastAsia="zh-CN" w:bidi="ar-SA"/>
              </w:rPr>
            </w:pPr>
            <w:r>
              <w:rPr>
                <w:rFonts w:hint="eastAsia" w:ascii="宋体" w:hAnsi="宋体" w:eastAsia="宋体" w:cs="宋体"/>
                <w:b/>
                <w:bCs/>
                <w:sz w:val="24"/>
                <w:szCs w:val="24"/>
                <w:highlight w:val="none"/>
                <w:lang w:val="en-US" w:eastAsia="zh-CN" w:bidi="ar-SA"/>
              </w:rPr>
              <w:t>标的名称</w:t>
            </w:r>
          </w:p>
        </w:tc>
        <w:tc>
          <w:tcPr>
            <w:tcW w:w="720" w:type="pct"/>
            <w:vAlign w:val="center"/>
          </w:tcPr>
          <w:p w14:paraId="1306003C">
            <w:pPr>
              <w:widowControl w:val="0"/>
              <w:autoSpaceDE w:val="0"/>
              <w:autoSpaceDN w:val="0"/>
              <w:jc w:val="center"/>
              <w:rPr>
                <w:rFonts w:hint="eastAsia" w:ascii="宋体" w:hAnsi="宋体" w:eastAsia="宋体" w:cs="宋体"/>
                <w:b/>
                <w:bCs/>
                <w:sz w:val="24"/>
                <w:szCs w:val="24"/>
                <w:highlight w:val="none"/>
                <w:lang w:val="en-US" w:eastAsia="en-US" w:bidi="ar-SA"/>
              </w:rPr>
            </w:pPr>
            <w:r>
              <w:rPr>
                <w:rFonts w:hint="eastAsia" w:ascii="宋体" w:hAnsi="宋体" w:eastAsia="宋体" w:cs="宋体"/>
                <w:b/>
                <w:bCs/>
                <w:sz w:val="24"/>
                <w:szCs w:val="24"/>
                <w:highlight w:val="none"/>
                <w:lang w:val="en-US" w:eastAsia="en-US" w:bidi="ar-SA"/>
              </w:rPr>
              <w:t>数量</w:t>
            </w:r>
          </w:p>
          <w:p w14:paraId="7BF74D25">
            <w:pPr>
              <w:widowControl w:val="0"/>
              <w:autoSpaceDE w:val="0"/>
              <w:autoSpaceDN w:val="0"/>
              <w:jc w:val="center"/>
              <w:rPr>
                <w:rFonts w:hint="eastAsia" w:ascii="宋体" w:hAnsi="宋体" w:eastAsia="宋体" w:cs="宋体"/>
                <w:b/>
                <w:bCs/>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（台/套）</w:t>
            </w:r>
          </w:p>
        </w:tc>
        <w:tc>
          <w:tcPr>
            <w:tcW w:w="841" w:type="pct"/>
            <w:vAlign w:val="center"/>
          </w:tcPr>
          <w:p w14:paraId="4DC9E016">
            <w:pPr>
              <w:widowControl w:val="0"/>
              <w:autoSpaceDE w:val="0"/>
              <w:autoSpaceDN w:val="0"/>
              <w:jc w:val="center"/>
              <w:rPr>
                <w:rFonts w:hint="eastAsia" w:ascii="宋体" w:hAnsi="宋体" w:eastAsia="宋体" w:cs="宋体"/>
                <w:b/>
                <w:bCs/>
                <w:sz w:val="24"/>
                <w:szCs w:val="24"/>
                <w:highlight w:val="none"/>
                <w:lang w:val="en-US" w:eastAsia="en-US" w:bidi="ar-SA"/>
              </w:rPr>
            </w:pPr>
            <w:r>
              <w:rPr>
                <w:rFonts w:hint="eastAsia" w:ascii="宋体" w:hAnsi="宋体" w:eastAsia="宋体" w:cs="宋体"/>
                <w:b/>
                <w:bCs/>
                <w:spacing w:val="0"/>
                <w:sz w:val="24"/>
                <w:szCs w:val="24"/>
                <w:highlight w:val="none"/>
                <w:lang w:val="en-US" w:eastAsia="zh-CN" w:bidi="ar-SA"/>
              </w:rPr>
              <w:t>是否允许采购进口产品</w:t>
            </w:r>
          </w:p>
        </w:tc>
        <w:tc>
          <w:tcPr>
            <w:tcW w:w="744" w:type="pct"/>
            <w:vAlign w:val="center"/>
          </w:tcPr>
          <w:p w14:paraId="6C5E058F">
            <w:pPr>
              <w:keepNext w:val="0"/>
              <w:keepLines w:val="0"/>
              <w:pageBreakBefore w:val="0"/>
              <w:widowControl w:val="0"/>
              <w:kinsoku/>
              <w:wordWrap/>
              <w:overflowPunct/>
              <w:topLinePunct w:val="0"/>
              <w:autoSpaceDE w:val="0"/>
              <w:autoSpaceDN w:val="0"/>
              <w:bidi w:val="0"/>
              <w:adjustRightInd/>
              <w:snapToGrid/>
              <w:spacing w:before="157" w:beforeLines="50"/>
              <w:jc w:val="center"/>
              <w:textAlignment w:val="auto"/>
              <w:rPr>
                <w:rFonts w:hint="default" w:ascii="宋体" w:hAnsi="宋体" w:eastAsia="宋体" w:cs="宋体"/>
                <w:b/>
                <w:bCs/>
                <w:spacing w:val="0"/>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质保期限</w:t>
            </w:r>
          </w:p>
        </w:tc>
      </w:tr>
      <w:tr w14:paraId="6D78A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434" w:type="pct"/>
            <w:vMerge w:val="restart"/>
            <w:shd w:val="clear" w:color="auto" w:fill="auto"/>
            <w:vAlign w:val="center"/>
          </w:tcPr>
          <w:p w14:paraId="2B8D5CB1">
            <w:pPr>
              <w:widowControl w:val="0"/>
              <w:autoSpaceDE w:val="0"/>
              <w:autoSpaceDN w:val="0"/>
              <w:jc w:val="center"/>
              <w:rPr>
                <w:rFonts w:hint="default" w:ascii="宋体" w:hAnsi="宋体" w:eastAsia="宋体" w:cs="宋体"/>
                <w:sz w:val="24"/>
                <w:szCs w:val="24"/>
                <w:highlight w:val="none"/>
                <w:lang w:val="en-US" w:eastAsia="zh-CN" w:bidi="ar-SA"/>
              </w:rPr>
            </w:pPr>
            <w:r>
              <w:rPr>
                <w:rFonts w:hint="eastAsia" w:ascii="宋体" w:hAnsi="宋体" w:eastAsia="宋体" w:cs="宋体"/>
                <w:spacing w:val="0"/>
                <w:sz w:val="24"/>
                <w:szCs w:val="24"/>
                <w:highlight w:val="none"/>
                <w:lang w:val="en-US" w:eastAsia="zh-CN" w:bidi="ar-SA"/>
              </w:rPr>
              <w:t>1</w:t>
            </w:r>
          </w:p>
        </w:tc>
        <w:tc>
          <w:tcPr>
            <w:tcW w:w="762" w:type="pct"/>
            <w:vAlign w:val="center"/>
          </w:tcPr>
          <w:p w14:paraId="703737A0">
            <w:pPr>
              <w:keepNext w:val="0"/>
              <w:keepLines w:val="0"/>
              <w:widowControl/>
              <w:suppressLineNumbers w:val="0"/>
              <w:autoSpaceDE w:val="0"/>
              <w:autoSpaceDN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w:t>
            </w:r>
          </w:p>
        </w:tc>
        <w:tc>
          <w:tcPr>
            <w:tcW w:w="2499" w:type="dxa"/>
            <w:vAlign w:val="center"/>
          </w:tcPr>
          <w:p w14:paraId="6F0C94AF">
            <w:pPr>
              <w:keepNext w:val="0"/>
              <w:keepLines w:val="0"/>
              <w:widowControl/>
              <w:suppressLineNumbers w:val="0"/>
              <w:autoSpaceDE w:val="0"/>
              <w:autoSpaceDN w:val="0"/>
              <w:jc w:val="center"/>
              <w:textAlignment w:val="center"/>
              <w:rPr>
                <w:rFonts w:hint="eastAsia" w:ascii="宋体" w:hAnsi="宋体" w:eastAsia="宋体" w:cs="宋体"/>
                <w:spacing w:val="0"/>
                <w:kern w:val="0"/>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胸腹腔内窥镜手术系统</w:t>
            </w:r>
          </w:p>
        </w:tc>
        <w:tc>
          <w:tcPr>
            <w:tcW w:w="720" w:type="pct"/>
            <w:vAlign w:val="center"/>
          </w:tcPr>
          <w:p w14:paraId="6D4AA89A">
            <w:pPr>
              <w:keepNext w:val="0"/>
              <w:keepLines w:val="0"/>
              <w:widowControl/>
              <w:suppressLineNumbers w:val="0"/>
              <w:autoSpaceDE w:val="0"/>
              <w:autoSpaceDN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41" w:type="pct"/>
            <w:vAlign w:val="center"/>
          </w:tcPr>
          <w:p w14:paraId="4C6EFADC">
            <w:pPr>
              <w:keepNext w:val="0"/>
              <w:keepLines w:val="0"/>
              <w:widowControl/>
              <w:suppressLineNumbers w:val="0"/>
              <w:autoSpaceDE w:val="0"/>
              <w:autoSpaceDN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744" w:type="pct"/>
            <w:vAlign w:val="center"/>
          </w:tcPr>
          <w:p w14:paraId="74FDDF7A">
            <w:pPr>
              <w:keepNext w:val="0"/>
              <w:keepLines w:val="0"/>
              <w:widowControl/>
              <w:suppressLineNumbers w:val="0"/>
              <w:autoSpaceDE w:val="0"/>
              <w:autoSpaceDN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1年</w:t>
            </w:r>
          </w:p>
        </w:tc>
      </w:tr>
      <w:tr w14:paraId="29FAA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jc w:val="center"/>
        </w:trPr>
        <w:tc>
          <w:tcPr>
            <w:tcW w:w="434" w:type="pct"/>
            <w:vMerge w:val="continue"/>
            <w:shd w:val="clear" w:color="auto" w:fill="auto"/>
            <w:vAlign w:val="center"/>
          </w:tcPr>
          <w:p w14:paraId="789DE696">
            <w:pPr>
              <w:widowControl w:val="0"/>
              <w:autoSpaceDE w:val="0"/>
              <w:autoSpaceDN w:val="0"/>
              <w:jc w:val="center"/>
              <w:rPr>
                <w:rFonts w:hint="default" w:ascii="宋体" w:hAnsi="宋体" w:eastAsia="宋体" w:cs="宋体"/>
                <w:sz w:val="24"/>
                <w:szCs w:val="24"/>
                <w:highlight w:val="none"/>
                <w:lang w:val="en-US" w:eastAsia="zh-CN" w:bidi="ar-SA"/>
              </w:rPr>
            </w:pPr>
          </w:p>
        </w:tc>
        <w:tc>
          <w:tcPr>
            <w:tcW w:w="762" w:type="pct"/>
            <w:vAlign w:val="center"/>
          </w:tcPr>
          <w:p w14:paraId="7E7D339E">
            <w:pPr>
              <w:keepNext w:val="0"/>
              <w:keepLines w:val="0"/>
              <w:widowControl/>
              <w:suppressLineNumbers w:val="0"/>
              <w:autoSpaceDE w:val="0"/>
              <w:autoSpaceDN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w:t>
            </w:r>
          </w:p>
        </w:tc>
        <w:tc>
          <w:tcPr>
            <w:tcW w:w="2499" w:type="dxa"/>
            <w:vAlign w:val="center"/>
          </w:tcPr>
          <w:p w14:paraId="69B84D0D">
            <w:pPr>
              <w:keepNext w:val="0"/>
              <w:keepLines w:val="0"/>
              <w:widowControl/>
              <w:suppressLineNumbers w:val="0"/>
              <w:autoSpaceDE w:val="0"/>
              <w:autoSpaceDN w:val="0"/>
              <w:jc w:val="center"/>
              <w:textAlignment w:val="center"/>
              <w:rPr>
                <w:rFonts w:hint="eastAsia" w:ascii="宋体" w:hAnsi="宋体" w:eastAsia="宋体" w:cs="宋体"/>
                <w:spacing w:val="0"/>
                <w:kern w:val="0"/>
                <w:sz w:val="24"/>
                <w:szCs w:val="24"/>
                <w:highlight w:val="none"/>
                <w:lang w:val="en-US" w:eastAsia="zh-CN"/>
              </w:rPr>
            </w:pPr>
            <w:r>
              <w:rPr>
                <w:rFonts w:hint="eastAsia" w:ascii="宋体" w:hAnsi="宋体" w:eastAsia="宋体" w:cs="宋体"/>
                <w:b w:val="0"/>
                <w:bCs/>
                <w:kern w:val="0"/>
                <w:sz w:val="24"/>
                <w:szCs w:val="22"/>
                <w:lang w:eastAsia="en-US"/>
              </w:rPr>
              <w:t>移动式C形臂X射线机</w:t>
            </w:r>
          </w:p>
        </w:tc>
        <w:tc>
          <w:tcPr>
            <w:tcW w:w="720" w:type="pct"/>
            <w:vAlign w:val="center"/>
          </w:tcPr>
          <w:p w14:paraId="69BF3194">
            <w:pPr>
              <w:keepNext w:val="0"/>
              <w:keepLines w:val="0"/>
              <w:widowControl/>
              <w:suppressLineNumbers w:val="0"/>
              <w:autoSpaceDE w:val="0"/>
              <w:autoSpaceDN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41" w:type="pct"/>
            <w:vAlign w:val="center"/>
          </w:tcPr>
          <w:p w14:paraId="66EBCE46">
            <w:pPr>
              <w:keepNext w:val="0"/>
              <w:keepLines w:val="0"/>
              <w:widowControl/>
              <w:suppressLineNumbers w:val="0"/>
              <w:autoSpaceDE w:val="0"/>
              <w:autoSpaceDN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744" w:type="pct"/>
            <w:vAlign w:val="center"/>
          </w:tcPr>
          <w:p w14:paraId="5DF41640">
            <w:pPr>
              <w:keepNext w:val="0"/>
              <w:keepLines w:val="0"/>
              <w:widowControl/>
              <w:suppressLineNumbers w:val="0"/>
              <w:autoSpaceDE w:val="0"/>
              <w:autoSpaceDN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r>
              <w:rPr>
                <w:rFonts w:hint="default" w:ascii="宋体" w:hAnsi="宋体" w:eastAsia="宋体" w:cs="宋体"/>
                <w:kern w:val="0"/>
                <w:sz w:val="24"/>
                <w:szCs w:val="24"/>
                <w:lang w:val="en-US" w:eastAsia="en-US"/>
              </w:rPr>
              <w:t>年</w:t>
            </w:r>
          </w:p>
        </w:tc>
      </w:tr>
    </w:tbl>
    <w:p w14:paraId="31F5980A">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0" w:lineRule="exact"/>
        <w:ind w:left="1196" w:right="233" w:rightChars="0" w:hanging="720"/>
        <w:jc w:val="both"/>
        <w:textAlignment w:val="auto"/>
        <w:outlineLvl w:val="9"/>
        <w:rPr>
          <w:rFonts w:hint="eastAsia" w:ascii="宋体" w:hAnsi="宋体" w:eastAsia="宋体" w:cs="宋体"/>
          <w:b/>
          <w:bCs/>
          <w:spacing w:val="0"/>
          <w:sz w:val="24"/>
          <w:szCs w:val="24"/>
          <w:highlight w:val="none"/>
          <w:lang w:val="en-US" w:eastAsia="zh-CN" w:bidi="ar-SA"/>
        </w:rPr>
      </w:pPr>
    </w:p>
    <w:p w14:paraId="1DDBC6B8">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color w:val="auto"/>
          <w:sz w:val="24"/>
          <w:szCs w:val="22"/>
          <w:highlight w:val="none"/>
          <w:lang w:val="en-US" w:eastAsia="zh-CN" w:bidi="ar-SA"/>
        </w:rPr>
      </w:pPr>
      <w:r>
        <w:rPr>
          <w:rFonts w:hint="eastAsia" w:ascii="宋体" w:hAnsi="宋体" w:eastAsia="宋体" w:cs="宋体"/>
          <w:b/>
          <w:bCs/>
          <w:color w:val="auto"/>
          <w:sz w:val="24"/>
          <w:szCs w:val="22"/>
          <w:highlight w:val="none"/>
          <w:lang w:val="en-US" w:eastAsia="zh-CN" w:bidi="ar-SA"/>
        </w:rPr>
        <w:t>二、商务要求</w:t>
      </w:r>
    </w:p>
    <w:p w14:paraId="5047143D">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1.交货时间和地点：</w:t>
      </w:r>
    </w:p>
    <w:p w14:paraId="16FD92B5">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firstLine="480" w:firstLineChars="200"/>
        <w:jc w:val="both"/>
        <w:textAlignment w:val="auto"/>
        <w:outlineLvl w:val="9"/>
        <w:rPr>
          <w:rFonts w:hint="default" w:ascii="宋体" w:hAnsi="宋体" w:eastAsia="宋体" w:cs="宋体"/>
          <w:b w:val="0"/>
          <w:bCs w:val="0"/>
          <w:color w:val="auto"/>
          <w:sz w:val="24"/>
          <w:szCs w:val="24"/>
          <w:highlight w:val="none"/>
          <w:lang w:val="en-US" w:eastAsia="zh-CN" w:bidi="ar-SA"/>
        </w:rPr>
      </w:pPr>
      <w:bookmarkStart w:id="1" w:name="_Toc256196753"/>
      <w:bookmarkStart w:id="2" w:name="_Toc14802"/>
      <w:bookmarkStart w:id="3" w:name="_Toc24278"/>
      <w:bookmarkStart w:id="4" w:name="_Toc23382"/>
      <w:bookmarkStart w:id="5" w:name="_Toc8925"/>
      <w:r>
        <w:rPr>
          <w:rFonts w:hint="eastAsia" w:ascii="宋体" w:hAnsi="宋体" w:eastAsia="宋体" w:cs="宋体"/>
          <w:b w:val="0"/>
          <w:bCs w:val="0"/>
          <w:color w:val="auto"/>
          <w:sz w:val="24"/>
          <w:szCs w:val="24"/>
          <w:highlight w:val="none"/>
          <w:lang w:val="en-US" w:eastAsia="zh-CN" w:bidi="ar-SA"/>
        </w:rPr>
        <w:t>1.1 交货时间</w:t>
      </w:r>
      <w:r>
        <w:rPr>
          <w:rFonts w:hint="eastAsia" w:ascii="宋体" w:hAnsi="宋体" w:eastAsia="宋体" w:cs="宋体"/>
          <w:sz w:val="24"/>
          <w:szCs w:val="24"/>
          <w:highlight w:val="none"/>
          <w:lang w:val="en-US" w:eastAsia="zh-CN" w:bidi="ar-SA"/>
        </w:rPr>
        <w:t>：</w:t>
      </w:r>
      <w:bookmarkEnd w:id="1"/>
      <w:bookmarkEnd w:id="2"/>
      <w:bookmarkEnd w:id="3"/>
      <w:bookmarkEnd w:id="4"/>
      <w:bookmarkEnd w:id="5"/>
      <w:r>
        <w:rPr>
          <w:rFonts w:hint="eastAsia" w:ascii="宋体" w:hAnsi="宋体" w:eastAsia="宋体" w:cs="宋体"/>
          <w:sz w:val="24"/>
          <w:szCs w:val="24"/>
          <w:highlight w:val="none"/>
          <w:lang w:val="en-US" w:eastAsia="zh-CN" w:bidi="ar-SA"/>
        </w:rPr>
        <w:t>签订合同生效且接到招标人通知后30天内到货</w:t>
      </w:r>
    </w:p>
    <w:p w14:paraId="483B3A95">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firstLine="480" w:firstLineChars="200"/>
        <w:jc w:val="both"/>
        <w:textAlignment w:val="auto"/>
        <w:outlineLvl w:val="9"/>
        <w:rPr>
          <w:rFonts w:hint="eastAsia" w:ascii="宋体" w:hAnsi="宋体" w:eastAsia="宋体" w:cs="宋体"/>
          <w:b w:val="0"/>
          <w:bCs w:val="0"/>
          <w:spacing w:val="0"/>
          <w:sz w:val="24"/>
          <w:szCs w:val="24"/>
          <w:highlight w:val="none"/>
          <w:lang w:val="en-US" w:eastAsia="zh-CN" w:bidi="ar-SA"/>
        </w:rPr>
      </w:pPr>
      <w:bookmarkStart w:id="6" w:name="_Toc6107"/>
      <w:bookmarkStart w:id="7" w:name="_Toc19535"/>
      <w:bookmarkStart w:id="8" w:name="_Toc30936"/>
      <w:bookmarkStart w:id="9" w:name="_Toc8853"/>
      <w:bookmarkStart w:id="10" w:name="_Toc194115436"/>
      <w:r>
        <w:rPr>
          <w:rFonts w:hint="eastAsia" w:ascii="宋体" w:hAnsi="宋体" w:eastAsia="宋体" w:cs="宋体"/>
          <w:b w:val="0"/>
          <w:bCs w:val="0"/>
          <w:color w:val="auto"/>
          <w:sz w:val="24"/>
          <w:szCs w:val="24"/>
          <w:highlight w:val="none"/>
          <w:lang w:val="en-US" w:eastAsia="zh-CN" w:bidi="ar-SA"/>
        </w:rPr>
        <w:t>1.2 交货地点：</w:t>
      </w:r>
      <w:bookmarkEnd w:id="6"/>
      <w:bookmarkEnd w:id="7"/>
      <w:bookmarkEnd w:id="8"/>
      <w:bookmarkEnd w:id="9"/>
      <w:bookmarkEnd w:id="10"/>
      <w:r>
        <w:rPr>
          <w:rFonts w:hint="eastAsia" w:ascii="宋体" w:hAnsi="宋体" w:eastAsia="宋体" w:cs="宋体"/>
          <w:sz w:val="24"/>
          <w:szCs w:val="24"/>
          <w:highlight w:val="none"/>
          <w:lang w:val="en-US" w:eastAsia="zh-CN" w:bidi="ar-SA"/>
        </w:rPr>
        <w:t>北京市第六医院</w:t>
      </w:r>
      <w:r>
        <w:rPr>
          <w:rFonts w:hint="eastAsia" w:ascii="宋体" w:hAnsi="宋体" w:eastAsia="宋体" w:cs="宋体"/>
          <w:b w:val="0"/>
          <w:bCs w:val="0"/>
          <w:spacing w:val="0"/>
          <w:sz w:val="24"/>
          <w:szCs w:val="24"/>
          <w:highlight w:val="none"/>
          <w:lang w:val="en-US" w:eastAsia="zh-CN" w:bidi="ar-SA"/>
        </w:rPr>
        <w:t>指定地点。</w:t>
      </w:r>
    </w:p>
    <w:p w14:paraId="5E37153F">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default" w:ascii="宋体" w:hAnsi="宋体" w:eastAsia="宋体" w:cs="宋体"/>
          <w:spacing w:val="0"/>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2.付款条件（进度和方式）</w:t>
      </w:r>
      <w:r>
        <w:rPr>
          <w:rFonts w:hint="eastAsia" w:ascii="宋体" w:hAnsi="宋体" w:eastAsia="宋体" w:cs="宋体"/>
          <w:spacing w:val="0"/>
          <w:sz w:val="24"/>
          <w:szCs w:val="24"/>
          <w:highlight w:val="none"/>
          <w:lang w:val="en-US" w:eastAsia="zh-CN" w:bidi="ar-SA"/>
        </w:rPr>
        <w:t>：详见“拟签订的合同文本”</w:t>
      </w:r>
    </w:p>
    <w:p w14:paraId="628FE7D7">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spacing w:val="0"/>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3.包装和运输（如适用，须满足《关于印发〈商品包装政府采购需求标准（试行）〉、〈快递包装政府采购需求标准（试行）〉的通知》（财办库﹝2020﹞123号））</w:t>
      </w:r>
    </w:p>
    <w:p w14:paraId="0F3290D5">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spacing w:val="0"/>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4.质保服务：</w:t>
      </w:r>
    </w:p>
    <w:p w14:paraId="683B4C09">
      <w:pPr>
        <w:keepNext w:val="0"/>
        <w:keepLines w:val="0"/>
        <w:pageBreakBefore w:val="0"/>
        <w:widowControl w:val="0"/>
        <w:kinsoku/>
        <w:wordWrap/>
        <w:overflowPunct/>
        <w:topLinePunct w:val="0"/>
        <w:autoSpaceDE w:val="0"/>
        <w:autoSpaceDN w:val="0"/>
        <w:bidi w:val="0"/>
        <w:snapToGrid/>
        <w:spacing w:line="486" w:lineRule="exact"/>
        <w:ind w:firstLine="480" w:firstLineChars="200"/>
        <w:contextualSpacing/>
        <w:jc w:val="left"/>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1.1、提供设备原厂售后服务承诺书并加盖厂家公章：承诺整机质保详见</w:t>
      </w:r>
      <w:r>
        <w:rPr>
          <w:rFonts w:hint="eastAsia" w:ascii="宋体" w:hAnsi="宋体" w:eastAsia="宋体" w:cs="宋体"/>
          <w:kern w:val="0"/>
          <w:sz w:val="24"/>
          <w:szCs w:val="22"/>
          <w:highlight w:val="none"/>
          <w:lang w:val="en-US" w:eastAsia="zh-CN"/>
        </w:rPr>
        <w:t>“采购标的（货物需求一览表）”</w:t>
      </w:r>
      <w:r>
        <w:rPr>
          <w:rFonts w:hint="eastAsia" w:ascii="宋体" w:hAnsi="宋体" w:eastAsia="宋体" w:cs="宋体"/>
          <w:color w:val="auto"/>
          <w:kern w:val="0"/>
          <w:sz w:val="24"/>
          <w:szCs w:val="24"/>
          <w:highlight w:val="none"/>
          <w:lang w:val="en-US" w:eastAsia="zh-CN"/>
        </w:rPr>
        <w:t>，终身维修服务。负责提供技术服务与技术支持，软件免费升级。</w:t>
      </w:r>
    </w:p>
    <w:p w14:paraId="2A8EDA15">
      <w:pPr>
        <w:keepNext w:val="0"/>
        <w:keepLines w:val="0"/>
        <w:pageBreakBefore w:val="0"/>
        <w:widowControl w:val="0"/>
        <w:kinsoku/>
        <w:wordWrap/>
        <w:overflowPunct/>
        <w:topLinePunct w:val="0"/>
        <w:autoSpaceDE w:val="0"/>
        <w:autoSpaceDN w:val="0"/>
        <w:bidi w:val="0"/>
        <w:snapToGrid/>
        <w:spacing w:line="486" w:lineRule="exact"/>
        <w:ind w:firstLine="480" w:firstLineChars="200"/>
        <w:contextualSpacing/>
        <w:jc w:val="lef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整机质保指：由原厂工程师安装完成，经医院或第三方检测、验收合格入库之日起算。在质保期内，任何由于机器质量原因或正常使用引起的故障及损坏，除人为因素损坏外，由原厂提供免费维修。</w:t>
      </w:r>
    </w:p>
    <w:p w14:paraId="30D2BF5D">
      <w:pPr>
        <w:keepNext w:val="0"/>
        <w:keepLines w:val="0"/>
        <w:pageBreakBefore w:val="0"/>
        <w:widowControl w:val="0"/>
        <w:numPr>
          <w:ilvl w:val="0"/>
          <w:numId w:val="0"/>
        </w:numPr>
        <w:kinsoku/>
        <w:wordWrap/>
        <w:overflowPunct/>
        <w:topLinePunct w:val="0"/>
        <w:autoSpaceDE w:val="0"/>
        <w:autoSpaceDN w:val="0"/>
        <w:bidi w:val="0"/>
        <w:snapToGrid/>
        <w:spacing w:line="486"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终身维修指：原厂对所售产品提供终身维修服务。如果因为该产品生产年限过长，零配件无法供应，维修方案将与用户协商解决。</w:t>
      </w:r>
    </w:p>
    <w:p w14:paraId="2C3B7A6F">
      <w:pPr>
        <w:keepNext w:val="0"/>
        <w:keepLines w:val="0"/>
        <w:pageBreakBefore w:val="0"/>
        <w:widowControl w:val="0"/>
        <w:numPr>
          <w:ilvl w:val="0"/>
          <w:numId w:val="0"/>
        </w:numPr>
        <w:kinsoku/>
        <w:wordWrap/>
        <w:overflowPunct/>
        <w:topLinePunct w:val="0"/>
        <w:autoSpaceDE w:val="0"/>
        <w:autoSpaceDN w:val="0"/>
        <w:bidi w:val="0"/>
        <w:snapToGrid/>
        <w:spacing w:line="486"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1.2、保修费用应含维保工时费、零配件费用和软件维护、升级费用，服务内容和细则与免费维保期相同。（含所有第三方辅助关联设备）</w:t>
      </w:r>
    </w:p>
    <w:p w14:paraId="0ECD25A9">
      <w:pPr>
        <w:keepNext w:val="0"/>
        <w:keepLines w:val="0"/>
        <w:pageBreakBefore w:val="0"/>
        <w:widowControl w:val="0"/>
        <w:tabs>
          <w:tab w:val="left" w:pos="470"/>
        </w:tabs>
        <w:kinsoku/>
        <w:wordWrap/>
        <w:overflowPunct/>
        <w:topLinePunct w:val="0"/>
        <w:autoSpaceDE w:val="0"/>
        <w:autoSpaceDN w:val="0"/>
        <w:bidi w:val="0"/>
        <w:snapToGrid/>
        <w:spacing w:before="0" w:line="486" w:lineRule="exact"/>
        <w:ind w:left="0" w:leftChars="0" w:right="6326" w:rightChars="0" w:firstLine="0" w:firstLineChars="0"/>
        <w:jc w:val="both"/>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b/>
          <w:bCs/>
          <w:sz w:val="24"/>
          <w:szCs w:val="24"/>
          <w:highlight w:val="none"/>
          <w:lang w:val="en-US" w:eastAsia="zh-CN" w:bidi="ar-SA"/>
        </w:rPr>
        <w:t>三、技术要求</w:t>
      </w:r>
    </w:p>
    <w:p w14:paraId="4454453A">
      <w:pPr>
        <w:keepNext w:val="0"/>
        <w:keepLines w:val="0"/>
        <w:pageBreakBefore w:val="0"/>
        <w:widowControl w:val="0"/>
        <w:kinsoku/>
        <w:wordWrap/>
        <w:overflowPunct/>
        <w:topLinePunct w:val="0"/>
        <w:autoSpaceDE w:val="0"/>
        <w:autoSpaceDN w:val="0"/>
        <w:bidi w:val="0"/>
        <w:snapToGrid/>
        <w:spacing w:line="486" w:lineRule="exact"/>
        <w:ind w:firstLine="241" w:firstLineChars="100"/>
        <w:contextualSpacing/>
        <w:jc w:val="left"/>
        <w:textAlignment w:val="auto"/>
        <w:outlineLvl w:val="9"/>
        <w:rPr>
          <w:rFonts w:hint="eastAsia" w:ascii="宋体" w:hAnsi="宋体" w:eastAsia="宋体" w:cs="宋体"/>
          <w:b/>
          <w:bCs/>
          <w:spacing w:val="0"/>
          <w:kern w:val="0"/>
          <w:sz w:val="24"/>
          <w:szCs w:val="24"/>
          <w:highlight w:val="none"/>
          <w:lang w:eastAsia="zh-CN"/>
        </w:rPr>
      </w:pPr>
      <w:r>
        <w:rPr>
          <w:rFonts w:hint="eastAsia" w:ascii="宋体" w:hAnsi="宋体" w:eastAsia="宋体" w:cs="宋体"/>
          <w:b/>
          <w:bCs/>
          <w:spacing w:val="0"/>
          <w:kern w:val="0"/>
          <w:sz w:val="24"/>
          <w:szCs w:val="24"/>
          <w:highlight w:val="none"/>
          <w:lang w:eastAsia="zh-CN"/>
        </w:rPr>
        <w:t>1. 基本要求</w:t>
      </w:r>
    </w:p>
    <w:p w14:paraId="49ACAA31">
      <w:pPr>
        <w:keepNext w:val="0"/>
        <w:keepLines w:val="0"/>
        <w:pageBreakBefore w:val="0"/>
        <w:widowControl w:val="0"/>
        <w:kinsoku/>
        <w:wordWrap/>
        <w:overflowPunct/>
        <w:topLinePunct w:val="0"/>
        <w:autoSpaceDE w:val="0"/>
        <w:autoSpaceDN w:val="0"/>
        <w:bidi w:val="0"/>
        <w:snapToGrid/>
        <w:spacing w:line="486" w:lineRule="exact"/>
        <w:ind w:firstLine="241" w:firstLineChars="100"/>
        <w:contextualSpacing/>
        <w:jc w:val="left"/>
        <w:textAlignment w:val="auto"/>
        <w:outlineLvl w:val="9"/>
        <w:rPr>
          <w:rFonts w:hint="eastAsia" w:ascii="宋体" w:hAnsi="宋体" w:eastAsia="宋体" w:cs="宋体"/>
          <w:b/>
          <w:bCs/>
          <w:spacing w:val="0"/>
          <w:kern w:val="0"/>
          <w:sz w:val="24"/>
          <w:szCs w:val="24"/>
          <w:highlight w:val="none"/>
          <w:lang w:eastAsia="zh-CN"/>
        </w:rPr>
      </w:pPr>
      <w:r>
        <w:rPr>
          <w:rFonts w:hint="eastAsia" w:ascii="宋体" w:hAnsi="宋体" w:eastAsia="宋体" w:cs="宋体"/>
          <w:b/>
          <w:bCs/>
          <w:spacing w:val="0"/>
          <w:kern w:val="0"/>
          <w:sz w:val="24"/>
          <w:szCs w:val="24"/>
          <w:highlight w:val="none"/>
          <w:lang w:eastAsia="zh-CN"/>
        </w:rPr>
        <w:t>1.1 采购标的需实现的功能或者目标</w:t>
      </w:r>
    </w:p>
    <w:p w14:paraId="340F40D9">
      <w:pPr>
        <w:keepNext w:val="0"/>
        <w:keepLines w:val="0"/>
        <w:pageBreakBefore w:val="0"/>
        <w:widowControl w:val="0"/>
        <w:kinsoku/>
        <w:wordWrap/>
        <w:overflowPunct/>
        <w:topLinePunct w:val="0"/>
        <w:autoSpaceDE w:val="0"/>
        <w:autoSpaceDN w:val="0"/>
        <w:bidi w:val="0"/>
        <w:adjustRightInd w:val="0"/>
        <w:snapToGrid/>
        <w:spacing w:line="486" w:lineRule="exact"/>
        <w:ind w:firstLine="480" w:firstLineChars="200"/>
        <w:jc w:val="left"/>
        <w:textAlignment w:val="auto"/>
        <w:outlineLvl w:val="9"/>
        <w:rPr>
          <w:rFonts w:hint="eastAsia" w:ascii="宋体" w:hAnsi="宋体" w:eastAsia="宋体" w:cs="宋体"/>
          <w:spacing w:val="0"/>
          <w:kern w:val="0"/>
          <w:sz w:val="24"/>
          <w:szCs w:val="24"/>
          <w:highlight w:val="none"/>
          <w:lang w:eastAsia="zh-CN"/>
        </w:rPr>
      </w:pPr>
      <w:r>
        <w:rPr>
          <w:rFonts w:hint="eastAsia" w:ascii="宋体" w:hAnsi="宋体" w:eastAsia="宋体" w:cs="宋体"/>
          <w:spacing w:val="0"/>
          <w:kern w:val="0"/>
          <w:sz w:val="24"/>
          <w:szCs w:val="24"/>
          <w:highlight w:val="none"/>
          <w:lang w:eastAsia="zh-CN"/>
        </w:rPr>
        <w:t>本次招标采购是为</w:t>
      </w:r>
      <w:r>
        <w:rPr>
          <w:rFonts w:hint="eastAsia" w:ascii="宋体" w:hAnsi="宋体" w:eastAsia="宋体" w:cs="宋体"/>
          <w:kern w:val="0"/>
          <w:sz w:val="24"/>
          <w:szCs w:val="24"/>
          <w:highlight w:val="none"/>
          <w:lang w:eastAsia="zh-CN"/>
        </w:rPr>
        <w:t>北京市第六医院</w:t>
      </w:r>
      <w:r>
        <w:rPr>
          <w:rFonts w:hint="eastAsia" w:ascii="宋体" w:hAnsi="宋体" w:eastAsia="宋体" w:cs="宋体"/>
          <w:spacing w:val="0"/>
          <w:kern w:val="0"/>
          <w:sz w:val="24"/>
          <w:szCs w:val="24"/>
          <w:highlight w:val="none"/>
          <w:lang w:val="en-US" w:eastAsia="zh-CN"/>
        </w:rPr>
        <w:t>配置</w:t>
      </w:r>
      <w:r>
        <w:rPr>
          <w:rFonts w:hint="eastAsia" w:ascii="宋体" w:hAnsi="宋体" w:eastAsia="宋体" w:cs="宋体"/>
          <w:spacing w:val="0"/>
          <w:kern w:val="2"/>
          <w:sz w:val="24"/>
          <w:szCs w:val="24"/>
          <w:highlight w:val="none"/>
          <w:lang w:val="en-US" w:eastAsia="zh-CN"/>
        </w:rPr>
        <w:t>基本</w:t>
      </w:r>
      <w:r>
        <w:rPr>
          <w:rFonts w:hint="eastAsia" w:ascii="宋体" w:hAnsi="宋体" w:eastAsia="宋体" w:cs="宋体"/>
          <w:bCs/>
          <w:spacing w:val="0"/>
          <w:kern w:val="0"/>
          <w:sz w:val="24"/>
          <w:szCs w:val="24"/>
          <w:highlight w:val="none"/>
          <w:lang w:eastAsia="zh-CN"/>
        </w:rPr>
        <w:t>设备</w:t>
      </w:r>
      <w:r>
        <w:rPr>
          <w:rFonts w:hint="eastAsia" w:ascii="宋体" w:hAnsi="宋体" w:eastAsia="宋体" w:cs="宋体"/>
          <w:spacing w:val="0"/>
          <w:kern w:val="0"/>
          <w:sz w:val="24"/>
          <w:szCs w:val="24"/>
          <w:highlight w:val="none"/>
          <w:lang w:eastAsia="zh-CN"/>
        </w:rPr>
        <w:t>，</w:t>
      </w:r>
      <w:r>
        <w:rPr>
          <w:rFonts w:hint="eastAsia" w:ascii="宋体" w:hAnsi="宋体" w:eastAsia="宋体" w:cs="宋体"/>
          <w:color w:val="auto"/>
          <w:kern w:val="0"/>
          <w:sz w:val="24"/>
          <w:szCs w:val="24"/>
          <w:highlight w:val="none"/>
          <w:lang w:eastAsia="en-US"/>
        </w:rPr>
        <w:t>供应商应根据招标文件所提出的技术规格和服务要求，综合考虑所投货物的适用性，选择</w:t>
      </w:r>
      <w:r>
        <w:rPr>
          <w:rFonts w:hint="eastAsia" w:ascii="宋体" w:hAnsi="宋体" w:eastAsia="宋体" w:cs="宋体"/>
          <w:color w:val="auto"/>
          <w:kern w:val="0"/>
          <w:sz w:val="24"/>
          <w:szCs w:val="24"/>
          <w:highlight w:val="none"/>
          <w:lang w:val="en-US" w:eastAsia="zh-CN"/>
        </w:rPr>
        <w:t>具有</w:t>
      </w:r>
      <w:r>
        <w:rPr>
          <w:rFonts w:hint="eastAsia" w:ascii="宋体" w:hAnsi="宋体" w:eastAsia="宋体" w:cs="宋体"/>
          <w:color w:val="auto"/>
          <w:kern w:val="0"/>
          <w:sz w:val="24"/>
          <w:szCs w:val="24"/>
          <w:highlight w:val="none"/>
          <w:lang w:eastAsia="en-US"/>
        </w:rPr>
        <w:t>最佳性能价格比的货物前来投标。供应商应以先进的技术、优良的服务和优惠的价格，充分显示自己的竞争实力。</w:t>
      </w:r>
    </w:p>
    <w:p w14:paraId="0461389C">
      <w:pPr>
        <w:keepNext w:val="0"/>
        <w:keepLines w:val="0"/>
        <w:pageBreakBefore w:val="0"/>
        <w:widowControl w:val="0"/>
        <w:kinsoku/>
        <w:wordWrap/>
        <w:overflowPunct/>
        <w:topLinePunct w:val="0"/>
        <w:autoSpaceDE w:val="0"/>
        <w:autoSpaceDN w:val="0"/>
        <w:bidi w:val="0"/>
        <w:snapToGrid/>
        <w:spacing w:line="486" w:lineRule="exact"/>
        <w:ind w:firstLine="241" w:firstLineChars="100"/>
        <w:contextualSpacing/>
        <w:jc w:val="left"/>
        <w:textAlignment w:val="auto"/>
        <w:outlineLvl w:val="9"/>
        <w:rPr>
          <w:rFonts w:hint="eastAsia" w:ascii="宋体" w:hAnsi="宋体" w:eastAsia="宋体" w:cs="宋体"/>
          <w:color w:val="auto"/>
          <w:kern w:val="0"/>
          <w:sz w:val="24"/>
          <w:szCs w:val="24"/>
          <w:highlight w:val="none"/>
          <w:lang w:eastAsia="en-US"/>
        </w:rPr>
      </w:pPr>
      <w:r>
        <w:rPr>
          <w:rFonts w:hint="eastAsia" w:ascii="宋体" w:hAnsi="宋体" w:eastAsia="宋体" w:cs="宋体"/>
          <w:b/>
          <w:bCs/>
          <w:color w:val="auto"/>
          <w:kern w:val="0"/>
          <w:sz w:val="24"/>
          <w:szCs w:val="24"/>
          <w:highlight w:val="none"/>
          <w:lang w:eastAsia="en-US"/>
        </w:rPr>
        <w:t>1.2 需执行的国家相关标准、行业标准、地方标准或者其他标准、规范</w:t>
      </w:r>
    </w:p>
    <w:p w14:paraId="20D2EDE6">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投标产品属于医疗器械的，应按国家市场监督管理总局颁发的《医疗器械注册与备案管理办法》，办理医疗器械注册证或者办理备案，供应商须提供有效的医疗器械注册证复印件或备案凭证并加盖公章。</w:t>
      </w:r>
    </w:p>
    <w:p w14:paraId="71A67663">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投标产品属于医疗器械的，中华人民共和国境内制造商应按国家市场监督管理总局颁发的《医疗器械生产监督管理办法》，办理医疗器械生产许可证或者办理备案，供应商须提供医疗器械生产许可证复印件或备案凭证。</w:t>
      </w:r>
    </w:p>
    <w:p w14:paraId="32722817">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投标产品及制造商应符合国家有关部门规定的相应技术、计量、节能、安全和环保法规及标准，如国家有关部门对投标产品或其制造商有强制性规定或要求的，投标产品或其制造商必须符合相应规定或要求，供应商须提供相关证明文件的复印件。</w:t>
      </w:r>
    </w:p>
    <w:p w14:paraId="32CF6193">
      <w:pPr>
        <w:keepNext w:val="0"/>
        <w:keepLines w:val="0"/>
        <w:pageBreakBefore w:val="0"/>
        <w:numPr>
          <w:ilvl w:val="0"/>
          <w:numId w:val="0"/>
        </w:numPr>
        <w:kinsoku/>
        <w:wordWrap/>
        <w:overflowPunct/>
        <w:topLinePunct w:val="0"/>
        <w:autoSpaceDE w:val="0"/>
        <w:autoSpaceDN w:val="0"/>
        <w:bidi w:val="0"/>
        <w:snapToGrid/>
        <w:spacing w:line="486" w:lineRule="exact"/>
        <w:ind w:firstLine="241" w:firstLineChars="100"/>
        <w:contextualSpacing/>
        <w:jc w:val="left"/>
        <w:textAlignment w:val="auto"/>
        <w:rPr>
          <w:rFonts w:hint="eastAsia" w:ascii="宋体" w:hAnsi="宋体" w:eastAsia="宋体" w:cs="宋体"/>
          <w:b/>
          <w:bCs/>
          <w:color w:val="auto"/>
          <w:kern w:val="0"/>
          <w:sz w:val="24"/>
          <w:szCs w:val="24"/>
          <w:highlight w:val="none"/>
          <w:lang w:eastAsia="en-US"/>
        </w:rPr>
      </w:pP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en-US"/>
        </w:rPr>
        <w:t>服务内容及要求/货物技术要求</w:t>
      </w:r>
    </w:p>
    <w:p w14:paraId="2C528818">
      <w:pPr>
        <w:keepNext w:val="0"/>
        <w:keepLines w:val="0"/>
        <w:pageBreakBefore w:val="0"/>
        <w:widowControl/>
        <w:kinsoku/>
        <w:wordWrap/>
        <w:overflowPunct/>
        <w:topLinePunct w:val="0"/>
        <w:autoSpaceDE w:val="0"/>
        <w:autoSpaceDN w:val="0"/>
        <w:bidi w:val="0"/>
        <w:snapToGrid/>
        <w:spacing w:line="486" w:lineRule="exact"/>
        <w:ind w:left="-1" w:leftChars="0" w:firstLine="241" w:firstLineChars="100"/>
        <w:contextualSpacing/>
        <w:jc w:val="left"/>
        <w:textAlignment w:val="auto"/>
        <w:rPr>
          <w:rFonts w:hint="eastAsia" w:ascii="宋体" w:hAnsi="宋体" w:eastAsia="宋体" w:cs="宋体"/>
          <w:b/>
          <w:bCs/>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en-US"/>
        </w:rPr>
        <w:t>.</w:t>
      </w:r>
      <w:r>
        <w:rPr>
          <w:rFonts w:hint="eastAsia" w:ascii="宋体" w:hAnsi="宋体" w:eastAsia="宋体" w:cs="宋体"/>
          <w:b/>
          <w:bCs/>
          <w:color w:val="auto"/>
          <w:kern w:val="0"/>
          <w:sz w:val="24"/>
          <w:szCs w:val="24"/>
          <w:highlight w:val="none"/>
          <w:lang w:val="en-US" w:eastAsia="zh-CN"/>
        </w:rPr>
        <w:t xml:space="preserve">1 </w:t>
      </w:r>
      <w:r>
        <w:rPr>
          <w:rFonts w:hint="eastAsia" w:ascii="宋体" w:hAnsi="宋体" w:eastAsia="宋体" w:cs="宋体"/>
          <w:b/>
          <w:bCs/>
          <w:color w:val="auto"/>
          <w:kern w:val="0"/>
          <w:sz w:val="24"/>
          <w:szCs w:val="24"/>
          <w:highlight w:val="none"/>
          <w:lang w:eastAsia="en-US"/>
        </w:rPr>
        <w:t>采购标的需满足的性能、材料、结构、外观、质量、安全、技术规格、物理特性等要求；</w:t>
      </w:r>
    </w:p>
    <w:p w14:paraId="6AC0C16E">
      <w:pPr>
        <w:autoSpaceDE w:val="0"/>
        <w:autoSpaceDN w:val="0"/>
        <w:jc w:val="left"/>
        <w:rPr>
          <w:rFonts w:hint="eastAsia" w:ascii="宋体" w:hAnsi="宋体" w:eastAsia="宋体" w:cs="宋体"/>
          <w:kern w:val="0"/>
          <w:sz w:val="24"/>
          <w:szCs w:val="24"/>
          <w:highlight w:val="none"/>
          <w:lang w:val="en-US" w:eastAsia="zh-CN"/>
        </w:rPr>
      </w:pPr>
    </w:p>
    <w:p w14:paraId="45D38C69">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品目1-1：胸腹腔内窥镜手术系统</w:t>
      </w:r>
    </w:p>
    <w:p w14:paraId="77EECC51">
      <w:pPr>
        <w:autoSpaceDE w:val="0"/>
        <w:autoSpaceDN w:val="0"/>
        <w:spacing w:line="360" w:lineRule="auto"/>
        <w:jc w:val="left"/>
        <w:rPr>
          <w:rFonts w:ascii="宋体" w:hAnsi="宋体" w:eastAsia="宋体" w:cs="宋体"/>
          <w:kern w:val="0"/>
          <w:sz w:val="24"/>
          <w:szCs w:val="22"/>
          <w:lang w:eastAsia="en-US"/>
        </w:rPr>
      </w:pPr>
      <w:r>
        <w:rPr>
          <w:rFonts w:hint="eastAsia" w:ascii="宋体" w:hAnsi="宋体" w:eastAsia="宋体" w:cs="宋体"/>
          <w:kern w:val="0"/>
          <w:sz w:val="24"/>
          <w:szCs w:val="22"/>
          <w:lang w:eastAsia="en-US"/>
        </w:rPr>
        <w:t>一、主要用途：医师利用主从操控系统对于微创手术器械进行控制，用于泌尿外科、妇科、普通外科和胸外科手术。</w:t>
      </w:r>
    </w:p>
    <w:p w14:paraId="2A421A96">
      <w:pPr>
        <w:widowControl/>
        <w:autoSpaceDE w:val="0"/>
        <w:autoSpaceDN w:val="0"/>
        <w:spacing w:line="360" w:lineRule="auto"/>
        <w:jc w:val="left"/>
        <w:textAlignment w:val="center"/>
        <w:rPr>
          <w:rFonts w:hint="eastAsia" w:ascii="宋体" w:hAnsi="宋体" w:eastAsia="宋体" w:cs="宋体"/>
          <w:bCs/>
          <w:color w:val="000000"/>
          <w:kern w:val="0"/>
          <w:sz w:val="24"/>
          <w:szCs w:val="22"/>
          <w:lang w:eastAsia="en-US" w:bidi="ar"/>
        </w:rPr>
      </w:pPr>
      <w:r>
        <w:rPr>
          <w:rFonts w:hint="eastAsia" w:ascii="宋体" w:hAnsi="宋体" w:eastAsia="宋体" w:cs="宋体"/>
          <w:bCs/>
          <w:color w:val="000000"/>
          <w:kern w:val="0"/>
          <w:sz w:val="24"/>
          <w:szCs w:val="22"/>
          <w:lang w:eastAsia="en-US" w:bidi="ar"/>
        </w:rPr>
        <w:t>二、技术参数</w:t>
      </w:r>
    </w:p>
    <w:p w14:paraId="79EC39E6">
      <w:pPr>
        <w:widowControl/>
        <w:autoSpaceDE w:val="0"/>
        <w:autoSpaceDN w:val="0"/>
        <w:spacing w:line="360" w:lineRule="auto"/>
        <w:jc w:val="left"/>
        <w:textAlignment w:val="center"/>
        <w:rPr>
          <w:rFonts w:hint="eastAsia" w:ascii="宋体" w:hAnsi="宋体" w:eastAsia="宋体" w:cs="宋体"/>
          <w:bCs/>
          <w:color w:val="000000"/>
          <w:kern w:val="0"/>
          <w:sz w:val="24"/>
          <w:szCs w:val="22"/>
          <w:lang w:eastAsia="en-US" w:bidi="ar"/>
        </w:rPr>
      </w:pPr>
      <w:r>
        <w:rPr>
          <w:rFonts w:hint="eastAsia" w:ascii="宋体" w:hAnsi="宋体" w:eastAsia="宋体" w:cs="宋体"/>
          <w:bCs/>
          <w:color w:val="000000"/>
          <w:kern w:val="0"/>
          <w:sz w:val="24"/>
          <w:szCs w:val="22"/>
          <w:lang w:eastAsia="en-US" w:bidi="ar"/>
        </w:rPr>
        <w:t>1、整机要求</w:t>
      </w:r>
    </w:p>
    <w:p w14:paraId="1DFB831D">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hint="eastAsia" w:ascii="宋体" w:hAnsi="宋体" w:eastAsia="宋体" w:cs="宋体"/>
          <w:color w:val="000000"/>
          <w:kern w:val="0"/>
          <w:sz w:val="24"/>
          <w:szCs w:val="22"/>
          <w:lang w:eastAsia="en-US" w:bidi="ar"/>
        </w:rPr>
        <w:t>1.1、</w:t>
      </w:r>
      <w:r>
        <w:rPr>
          <w:rFonts w:hint="eastAsia" w:ascii="宋体" w:hAnsi="宋体" w:eastAsia="宋体" w:cs="宋体"/>
          <w:color w:val="000000"/>
          <w:kern w:val="0"/>
          <w:sz w:val="24"/>
          <w:szCs w:val="24"/>
          <w:lang w:eastAsia="en-US" w:bidi="ar"/>
        </w:rPr>
        <w:t>设备使用年限≥</w:t>
      </w:r>
      <w:r>
        <w:rPr>
          <w:rFonts w:hint="default" w:ascii="宋体" w:hAnsi="宋体" w:eastAsia="宋体" w:cs="Times New Roman"/>
          <w:color w:val="000000"/>
          <w:kern w:val="0"/>
          <w:sz w:val="24"/>
          <w:szCs w:val="24"/>
          <w:u w:val="none"/>
          <w:lang w:eastAsia="en-US" w:bidi="ar"/>
        </w:rPr>
        <w:t>10年（提供说明书或设备铭牌并加盖制造商公章）</w:t>
      </w:r>
    </w:p>
    <w:p w14:paraId="39AF0029">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2"/>
          <w:lang w:eastAsia="en-US" w:bidi="ar"/>
        </w:rPr>
        <w:t>▲</w:t>
      </w:r>
      <w:r>
        <w:rPr>
          <w:rFonts w:hint="eastAsia" w:ascii="宋体" w:hAnsi="宋体" w:eastAsia="宋体" w:cs="宋体"/>
          <w:color w:val="000000"/>
          <w:kern w:val="0"/>
          <w:sz w:val="24"/>
          <w:szCs w:val="22"/>
          <w:lang w:eastAsia="en-US" w:bidi="ar"/>
        </w:rPr>
        <w:t>1.2、</w:t>
      </w:r>
      <w:r>
        <w:rPr>
          <w:rFonts w:hint="eastAsia" w:ascii="宋体" w:hAnsi="宋体" w:eastAsia="宋体" w:cs="宋体"/>
          <w:color w:val="000000"/>
          <w:kern w:val="0"/>
          <w:sz w:val="24"/>
          <w:szCs w:val="24"/>
          <w:lang w:eastAsia="en-US" w:bidi="ar"/>
        </w:rPr>
        <w:t>主从控制延时≤</w:t>
      </w:r>
      <w:r>
        <w:rPr>
          <w:rFonts w:hint="default" w:ascii="宋体" w:hAnsi="宋体" w:eastAsia="宋体" w:cs="Times New Roman"/>
          <w:color w:val="000000"/>
          <w:kern w:val="0"/>
          <w:sz w:val="24"/>
          <w:szCs w:val="24"/>
          <w:u w:val="none"/>
          <w:lang w:eastAsia="en-US" w:bidi="ar"/>
        </w:rPr>
        <w:t>75ms（提供第三方检测机构出具的检测报告并加盖制造商公章）</w:t>
      </w:r>
    </w:p>
    <w:p w14:paraId="12AB7CF2">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hint="eastAsia" w:ascii="宋体" w:hAnsi="宋体" w:eastAsia="宋体" w:cs="宋体"/>
          <w:color w:val="000000"/>
          <w:kern w:val="0"/>
          <w:sz w:val="24"/>
          <w:szCs w:val="22"/>
          <w:lang w:eastAsia="en-US" w:bidi="ar"/>
        </w:rPr>
        <w:t>1.3、</w:t>
      </w:r>
      <w:r>
        <w:rPr>
          <w:rFonts w:hint="eastAsia" w:ascii="宋体" w:hAnsi="宋体" w:eastAsia="宋体" w:cs="宋体"/>
          <w:color w:val="000000"/>
          <w:kern w:val="0"/>
          <w:sz w:val="24"/>
          <w:szCs w:val="24"/>
          <w:lang w:eastAsia="en-US" w:bidi="ar"/>
        </w:rPr>
        <w:t>具备荧光成像功能或外接荧光成像功能</w:t>
      </w:r>
      <w:r>
        <w:rPr>
          <w:rFonts w:hint="eastAsia" w:ascii="宋体" w:hAnsi="宋体" w:eastAsia="宋体" w:cs="宋体"/>
          <w:color w:val="000000"/>
          <w:kern w:val="0"/>
          <w:sz w:val="24"/>
          <w:szCs w:val="22"/>
          <w:lang w:eastAsia="en-US" w:bidi="ar"/>
        </w:rPr>
        <w:t>。</w:t>
      </w:r>
    </w:p>
    <w:p w14:paraId="6B902A2F">
      <w:pPr>
        <w:widowControl/>
        <w:autoSpaceDE w:val="0"/>
        <w:autoSpaceDN w:val="0"/>
        <w:spacing w:line="360" w:lineRule="auto"/>
        <w:jc w:val="left"/>
        <w:textAlignment w:val="center"/>
        <w:rPr>
          <w:rFonts w:hint="eastAsia"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2</w:t>
      </w:r>
      <w:r>
        <w:rPr>
          <w:rFonts w:hint="eastAsia" w:ascii="宋体" w:hAnsi="宋体" w:eastAsia="宋体" w:cs="宋体"/>
          <w:bCs/>
          <w:color w:val="000000"/>
          <w:kern w:val="0"/>
          <w:sz w:val="24"/>
          <w:szCs w:val="22"/>
          <w:lang w:eastAsia="en-US"/>
        </w:rPr>
        <w:t>、</w:t>
      </w:r>
      <w:r>
        <w:rPr>
          <w:rFonts w:hint="eastAsia" w:ascii="宋体" w:hAnsi="宋体" w:eastAsia="宋体" w:cs="宋体"/>
          <w:b w:val="0"/>
          <w:bCs/>
          <w:color w:val="000000"/>
          <w:kern w:val="0"/>
          <w:sz w:val="24"/>
          <w:szCs w:val="24"/>
          <w:lang w:eastAsia="en-US" w:bidi="ar"/>
        </w:rPr>
        <w:t>医生控制台</w:t>
      </w:r>
      <w:r>
        <w:rPr>
          <w:rFonts w:hint="eastAsia" w:ascii="宋体" w:hAnsi="宋体" w:eastAsia="宋体" w:cs="宋体"/>
          <w:bCs/>
          <w:color w:val="000000"/>
          <w:kern w:val="0"/>
          <w:sz w:val="24"/>
          <w:szCs w:val="22"/>
          <w:lang w:eastAsia="en-US" w:bidi="ar"/>
        </w:rPr>
        <w:t>：</w:t>
      </w:r>
    </w:p>
    <w:p w14:paraId="2F87E5E6">
      <w:pPr>
        <w:widowControl/>
        <w:autoSpaceDE w:val="0"/>
        <w:autoSpaceDN w:val="0"/>
        <w:spacing w:line="360" w:lineRule="auto"/>
        <w:jc w:val="left"/>
        <w:textAlignment w:val="center"/>
        <w:rPr>
          <w:rFonts w:hint="eastAsia"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2.1</w:t>
      </w:r>
      <w:r>
        <w:rPr>
          <w:rFonts w:hint="eastAsia" w:ascii="宋体" w:hAnsi="宋体" w:eastAsia="宋体" w:cs="宋体"/>
          <w:bCs/>
          <w:color w:val="000000"/>
          <w:kern w:val="0"/>
          <w:sz w:val="24"/>
          <w:szCs w:val="22"/>
          <w:lang w:eastAsia="en-US"/>
        </w:rPr>
        <w:t>、</w:t>
      </w:r>
      <w:r>
        <w:rPr>
          <w:rFonts w:hint="eastAsia" w:ascii="宋体" w:hAnsi="宋体" w:eastAsia="宋体" w:cs="宋体"/>
          <w:b w:val="0"/>
          <w:bCs/>
          <w:color w:val="000000"/>
          <w:kern w:val="0"/>
          <w:sz w:val="24"/>
          <w:szCs w:val="24"/>
          <w:lang w:eastAsia="en-US" w:bidi="ar"/>
        </w:rPr>
        <w:t>操控手柄（主控制器）</w:t>
      </w:r>
    </w:p>
    <w:p w14:paraId="376D3383">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2.1.1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操控手柄</w:t>
      </w:r>
      <w:r>
        <w:rPr>
          <w:rFonts w:hint="default" w:ascii="宋体" w:hAnsi="宋体" w:eastAsia="宋体" w:cs="Times New Roman"/>
          <w:color w:val="000000"/>
          <w:kern w:val="0"/>
          <w:sz w:val="24"/>
          <w:szCs w:val="24"/>
          <w:u w:val="none"/>
          <w:lang w:eastAsia="en-US" w:bidi="ar"/>
        </w:rPr>
        <w:t>左右各1个。</w:t>
      </w:r>
    </w:p>
    <w:p w14:paraId="1569DA6E">
      <w:pPr>
        <w:widowControl/>
        <w:autoSpaceDE w:val="0"/>
        <w:autoSpaceDN w:val="0"/>
        <w:spacing w:line="360" w:lineRule="auto"/>
        <w:jc w:val="left"/>
        <w:textAlignment w:val="center"/>
        <w:rPr>
          <w:rFonts w:hint="eastAsia" w:ascii="宋体" w:hAnsi="宋体" w:eastAsia="宋体" w:cs="宋体"/>
          <w:color w:val="000000"/>
          <w:kern w:val="0"/>
          <w:sz w:val="24"/>
          <w:szCs w:val="24"/>
          <w:highlight w:val="none"/>
          <w:lang w:eastAsia="en-US"/>
        </w:rPr>
      </w:pPr>
      <w:r>
        <w:rPr>
          <w:rFonts w:ascii="宋体" w:hAnsi="宋体" w:eastAsia="宋体" w:cs="宋体"/>
          <w:color w:val="000000"/>
          <w:kern w:val="0"/>
          <w:sz w:val="24"/>
          <w:szCs w:val="24"/>
          <w:highlight w:val="none"/>
          <w:lang w:eastAsia="en-US" w:bidi="ar"/>
        </w:rPr>
        <w:t>2.1.2</w:t>
      </w:r>
      <w:r>
        <w:rPr>
          <w:rFonts w:hint="eastAsia" w:ascii="宋体" w:hAnsi="宋体" w:eastAsia="宋体" w:cs="宋体"/>
          <w:color w:val="000000"/>
          <w:kern w:val="0"/>
          <w:sz w:val="24"/>
          <w:szCs w:val="22"/>
          <w:highlight w:val="none"/>
          <w:lang w:eastAsia="en-US"/>
        </w:rPr>
        <w:t>、</w:t>
      </w:r>
      <w:r>
        <w:rPr>
          <w:rFonts w:hint="eastAsia" w:ascii="宋体" w:hAnsi="宋体" w:eastAsia="宋体" w:cs="宋体"/>
          <w:color w:val="000000"/>
          <w:kern w:val="0"/>
          <w:sz w:val="24"/>
          <w:szCs w:val="24"/>
          <w:highlight w:val="none"/>
          <w:lang w:eastAsia="en-US" w:bidi="ar"/>
        </w:rPr>
        <w:t>指压离合器</w:t>
      </w:r>
      <w:r>
        <w:rPr>
          <w:rFonts w:hint="default" w:ascii="宋体" w:hAnsi="宋体" w:eastAsia="宋体" w:cs="Times New Roman"/>
          <w:color w:val="000000"/>
          <w:kern w:val="0"/>
          <w:sz w:val="24"/>
          <w:highlight w:val="none"/>
          <w:u w:val="none"/>
          <w:lang w:eastAsia="en-US" w:bidi="ar"/>
        </w:rPr>
        <w:t>：</w:t>
      </w:r>
      <w:r>
        <w:rPr>
          <w:rFonts w:hint="default" w:ascii="宋体" w:hAnsi="宋体" w:eastAsia="宋体" w:cs="Times New Roman"/>
          <w:color w:val="000000"/>
          <w:kern w:val="0"/>
          <w:sz w:val="24"/>
          <w:szCs w:val="24"/>
          <w:highlight w:val="none"/>
          <w:u w:val="none"/>
          <w:lang w:eastAsia="en-US" w:bidi="ar"/>
        </w:rPr>
        <w:t>每个操控手柄≥2个</w:t>
      </w:r>
      <w:r>
        <w:rPr>
          <w:rFonts w:hint="default" w:ascii="宋体" w:hAnsi="宋体" w:eastAsia="宋体" w:cs="Times New Roman"/>
          <w:color w:val="000000"/>
          <w:kern w:val="0"/>
          <w:sz w:val="24"/>
          <w:highlight w:val="none"/>
          <w:u w:val="none"/>
          <w:lang w:eastAsia="en-US" w:bidi="ar"/>
        </w:rPr>
        <w:t>。</w:t>
      </w:r>
    </w:p>
    <w:p w14:paraId="2DE1CCDB">
      <w:pPr>
        <w:widowControl/>
        <w:autoSpaceDE w:val="0"/>
        <w:autoSpaceDN w:val="0"/>
        <w:spacing w:line="360" w:lineRule="auto"/>
        <w:jc w:val="left"/>
        <w:textAlignment w:val="center"/>
        <w:rPr>
          <w:rFonts w:hint="eastAsia" w:ascii="宋体" w:hAnsi="宋体" w:eastAsia="宋体" w:cs="宋体"/>
          <w:color w:val="000000"/>
          <w:kern w:val="0"/>
          <w:sz w:val="24"/>
          <w:szCs w:val="24"/>
          <w:highlight w:val="none"/>
          <w:lang w:eastAsia="zh-CN" w:bidi="ar"/>
        </w:rPr>
      </w:pPr>
      <w:r>
        <w:rPr>
          <w:rFonts w:ascii="宋体" w:hAnsi="宋体" w:eastAsia="宋体" w:cs="宋体"/>
          <w:color w:val="000000"/>
          <w:kern w:val="0"/>
          <w:sz w:val="24"/>
          <w:szCs w:val="24"/>
          <w:highlight w:val="none"/>
          <w:lang w:eastAsia="en-US" w:bidi="ar"/>
        </w:rPr>
        <w:t>2.1.</w:t>
      </w:r>
      <w:r>
        <w:rPr>
          <w:rFonts w:hint="default" w:ascii="宋体" w:hAnsi="宋体" w:eastAsia="宋体" w:cs="Times New Roman"/>
          <w:color w:val="000000"/>
          <w:kern w:val="0"/>
          <w:sz w:val="24"/>
          <w:szCs w:val="24"/>
          <w:highlight w:val="none"/>
          <w:u w:val="none"/>
          <w:lang w:eastAsia="en-US" w:bidi="ar"/>
        </w:rPr>
        <w:t>3</w:t>
      </w:r>
      <w:r>
        <w:rPr>
          <w:rFonts w:hint="eastAsia" w:ascii="宋体" w:hAnsi="宋体" w:eastAsia="宋体" w:cs="宋体"/>
          <w:color w:val="000000"/>
          <w:kern w:val="0"/>
          <w:sz w:val="24"/>
          <w:szCs w:val="22"/>
          <w:highlight w:val="none"/>
          <w:lang w:eastAsia="en-US"/>
        </w:rPr>
        <w:t>、</w:t>
      </w:r>
      <w:r>
        <w:rPr>
          <w:rFonts w:hint="eastAsia" w:ascii="宋体" w:hAnsi="宋体" w:eastAsia="宋体" w:cs="宋体"/>
          <w:color w:val="000000"/>
          <w:kern w:val="0"/>
          <w:sz w:val="24"/>
          <w:szCs w:val="24"/>
          <w:highlight w:val="none"/>
          <w:lang w:eastAsia="en-US" w:bidi="ar"/>
        </w:rPr>
        <w:t>操控手柄配合内窥镜控制脚踏可控制内窥镜移动与旋转</w:t>
      </w:r>
      <w:r>
        <w:rPr>
          <w:rFonts w:hint="eastAsia" w:ascii="宋体" w:hAnsi="宋体" w:eastAsia="宋体" w:cs="宋体"/>
          <w:color w:val="000000"/>
          <w:kern w:val="0"/>
          <w:sz w:val="24"/>
          <w:szCs w:val="24"/>
          <w:highlight w:val="none"/>
          <w:lang w:eastAsia="zh-CN" w:bidi="ar"/>
        </w:rPr>
        <w:t>；</w:t>
      </w:r>
    </w:p>
    <w:p w14:paraId="63B7A505">
      <w:pPr>
        <w:widowControl/>
        <w:autoSpaceDE w:val="0"/>
        <w:autoSpaceDN w:val="0"/>
        <w:spacing w:line="360" w:lineRule="auto"/>
        <w:jc w:val="left"/>
        <w:textAlignment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bidi="ar"/>
        </w:rPr>
        <w:t>2.1.4、</w:t>
      </w:r>
      <w:r>
        <w:rPr>
          <w:rFonts w:hint="eastAsia" w:ascii="宋体" w:hAnsi="宋体" w:eastAsia="宋体" w:cs="宋体"/>
          <w:color w:val="000000"/>
          <w:kern w:val="0"/>
          <w:sz w:val="24"/>
          <w:szCs w:val="24"/>
          <w:highlight w:val="none"/>
          <w:lang w:eastAsia="en-US" w:bidi="ar"/>
        </w:rPr>
        <w:t>镜头旋转控制角度≥</w:t>
      </w:r>
      <w:r>
        <w:rPr>
          <w:rFonts w:hint="eastAsia" w:ascii="宋体" w:hAnsi="宋体" w:eastAsia="宋体" w:cs="宋体"/>
          <w:color w:val="000000"/>
          <w:kern w:val="0"/>
          <w:sz w:val="24"/>
          <w:szCs w:val="24"/>
          <w:highlight w:val="none"/>
          <w:u w:val="none"/>
          <w:lang w:eastAsia="en-US" w:bidi="ar"/>
        </w:rPr>
        <w:t>200°</w:t>
      </w:r>
      <w:r>
        <w:rPr>
          <w:rFonts w:hint="eastAsia" w:ascii="宋体" w:hAnsi="宋体" w:eastAsia="宋体" w:cs="宋体"/>
          <w:color w:val="000000"/>
          <w:kern w:val="0"/>
          <w:sz w:val="24"/>
          <w:szCs w:val="24"/>
          <w:highlight w:val="none"/>
          <w:u w:val="none"/>
          <w:lang w:eastAsia="zh-CN" w:bidi="ar"/>
        </w:rPr>
        <w:t>；</w:t>
      </w:r>
    </w:p>
    <w:p w14:paraId="58ADC963">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hint="eastAsia" w:ascii="宋体" w:hAnsi="宋体" w:eastAsia="宋体" w:cs="宋体"/>
          <w:color w:val="000000"/>
          <w:kern w:val="0"/>
          <w:sz w:val="24"/>
          <w:szCs w:val="24"/>
          <w:lang w:eastAsia="en-US" w:bidi="ar"/>
        </w:rPr>
        <w:t>2.1.</w:t>
      </w:r>
      <w:r>
        <w:rPr>
          <w:rFonts w:hint="eastAsia" w:ascii="宋体" w:hAnsi="宋体" w:eastAsia="宋体" w:cs="宋体"/>
          <w:color w:val="000000"/>
          <w:kern w:val="0"/>
          <w:sz w:val="24"/>
          <w:szCs w:val="24"/>
          <w:u w:val="none"/>
          <w:lang w:val="en-US" w:eastAsia="zh-CN" w:bidi="ar"/>
        </w:rPr>
        <w:t>5</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可通过指压离合器切换荧光模式</w:t>
      </w:r>
      <w:r>
        <w:rPr>
          <w:rFonts w:hint="eastAsia" w:ascii="宋体" w:hAnsi="宋体" w:eastAsia="宋体" w:cs="宋体"/>
          <w:color w:val="000000"/>
          <w:kern w:val="0"/>
          <w:sz w:val="24"/>
          <w:szCs w:val="22"/>
          <w:lang w:eastAsia="en-US" w:bidi="ar"/>
        </w:rPr>
        <w:t>。</w:t>
      </w:r>
    </w:p>
    <w:p w14:paraId="2C70EBA0">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hint="eastAsia" w:ascii="宋体" w:hAnsi="宋体" w:eastAsia="宋体" w:cs="宋体"/>
          <w:color w:val="000000"/>
          <w:kern w:val="0"/>
          <w:sz w:val="24"/>
          <w:szCs w:val="24"/>
          <w:lang w:eastAsia="en-US" w:bidi="ar"/>
        </w:rPr>
        <w:t>2.1.</w:t>
      </w: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主从控制精度</w:t>
      </w:r>
      <w:r>
        <w:rPr>
          <w:rFonts w:hint="eastAsia" w:ascii="宋体" w:hAnsi="宋体" w:eastAsia="宋体" w:cs="宋体"/>
          <w:color w:val="000000"/>
          <w:kern w:val="0"/>
          <w:sz w:val="24"/>
          <w:szCs w:val="22"/>
          <w:lang w:eastAsia="en-US" w:bidi="ar"/>
        </w:rPr>
        <w:t>：</w:t>
      </w:r>
      <w:r>
        <w:rPr>
          <w:rFonts w:hint="eastAsia" w:ascii="宋体" w:hAnsi="宋体" w:eastAsia="宋体" w:cs="宋体"/>
          <w:color w:val="000000"/>
          <w:kern w:val="0"/>
          <w:sz w:val="24"/>
          <w:szCs w:val="24"/>
          <w:lang w:eastAsia="en-US" w:bidi="ar"/>
        </w:rPr>
        <w:t>≥</w:t>
      </w:r>
      <w:r>
        <w:rPr>
          <w:rFonts w:hint="eastAsia" w:ascii="宋体" w:hAnsi="宋体" w:eastAsia="宋体" w:cs="宋体"/>
          <w:color w:val="000000"/>
          <w:kern w:val="0"/>
          <w:sz w:val="24"/>
          <w:szCs w:val="24"/>
          <w:u w:val="none"/>
          <w:lang w:eastAsia="en-US" w:bidi="ar"/>
        </w:rPr>
        <w:t>3档</w:t>
      </w:r>
      <w:r>
        <w:rPr>
          <w:rFonts w:hint="eastAsia" w:ascii="宋体" w:hAnsi="宋体" w:eastAsia="宋体" w:cs="宋体"/>
          <w:color w:val="000000"/>
          <w:kern w:val="0"/>
          <w:sz w:val="24"/>
          <w:u w:val="none"/>
          <w:lang w:eastAsia="en-US" w:bidi="ar"/>
        </w:rPr>
        <w:t>可调</w:t>
      </w:r>
      <w:r>
        <w:rPr>
          <w:rFonts w:hint="eastAsia" w:ascii="宋体" w:hAnsi="宋体" w:eastAsia="宋体" w:cs="宋体"/>
          <w:color w:val="000000"/>
          <w:kern w:val="0"/>
          <w:sz w:val="24"/>
          <w:szCs w:val="24"/>
          <w:u w:val="none"/>
          <w:lang w:eastAsia="en-US" w:bidi="ar"/>
        </w:rPr>
        <w:t>，支持</w:t>
      </w:r>
      <w:r>
        <w:rPr>
          <w:rFonts w:hint="eastAsia" w:ascii="宋体" w:hAnsi="宋体" w:eastAsia="宋体" w:cs="宋体"/>
          <w:color w:val="000000"/>
          <w:kern w:val="0"/>
          <w:sz w:val="24"/>
          <w:u w:val="none"/>
          <w:lang w:eastAsia="en-US" w:bidi="ar"/>
        </w:rPr>
        <w:t>≥</w:t>
      </w:r>
      <w:r>
        <w:rPr>
          <w:rFonts w:hint="eastAsia" w:ascii="宋体" w:hAnsi="宋体" w:eastAsia="宋体" w:cs="宋体"/>
          <w:color w:val="000000"/>
          <w:kern w:val="0"/>
          <w:sz w:val="24"/>
          <w:szCs w:val="24"/>
          <w:u w:val="none"/>
          <w:lang w:eastAsia="en-US" w:bidi="ar"/>
        </w:rPr>
        <w:t>1.5：1精度控制</w:t>
      </w:r>
      <w:r>
        <w:rPr>
          <w:rFonts w:hint="eastAsia" w:ascii="宋体" w:hAnsi="宋体" w:eastAsia="宋体" w:cs="宋体"/>
          <w:color w:val="000000"/>
          <w:kern w:val="0"/>
          <w:sz w:val="24"/>
          <w:u w:val="none"/>
          <w:lang w:eastAsia="en-US" w:bidi="ar"/>
        </w:rPr>
        <w:t>。</w:t>
      </w:r>
    </w:p>
    <w:p w14:paraId="320FA467">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hint="eastAsia" w:ascii="宋体" w:hAnsi="宋体" w:eastAsia="宋体" w:cs="宋体"/>
          <w:color w:val="000000"/>
          <w:kern w:val="0"/>
          <w:sz w:val="24"/>
          <w:szCs w:val="24"/>
          <w:lang w:eastAsia="en-US" w:bidi="ar"/>
        </w:rPr>
        <w:t>2.1.</w:t>
      </w:r>
      <w:r>
        <w:rPr>
          <w:rFonts w:hint="eastAsia"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可为主控制器分配指定机械臂的控制权</w:t>
      </w:r>
    </w:p>
    <w:p w14:paraId="1C33F966">
      <w:pPr>
        <w:widowControl/>
        <w:autoSpaceDE w:val="0"/>
        <w:autoSpaceDN w:val="0"/>
        <w:spacing w:line="360" w:lineRule="auto"/>
        <w:jc w:val="left"/>
        <w:textAlignment w:val="center"/>
        <w:rPr>
          <w:rFonts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2.2</w:t>
      </w:r>
      <w:r>
        <w:rPr>
          <w:rFonts w:hint="eastAsia" w:ascii="宋体" w:hAnsi="宋体" w:eastAsia="宋体" w:cs="宋体"/>
          <w:bCs/>
          <w:color w:val="000000"/>
          <w:kern w:val="0"/>
          <w:sz w:val="24"/>
          <w:szCs w:val="22"/>
          <w:lang w:eastAsia="en-US"/>
        </w:rPr>
        <w:t>、</w:t>
      </w:r>
      <w:r>
        <w:rPr>
          <w:rFonts w:hint="default" w:ascii="宋体" w:hAnsi="宋体" w:eastAsia="宋体" w:cs="Times New Roman"/>
          <w:b w:val="0"/>
          <w:bCs/>
          <w:color w:val="000000"/>
          <w:kern w:val="0"/>
          <w:sz w:val="24"/>
          <w:szCs w:val="24"/>
          <w:u w:val="none"/>
          <w:lang w:eastAsia="en-US" w:bidi="ar"/>
        </w:rPr>
        <w:t>3D</w:t>
      </w:r>
      <w:r>
        <w:rPr>
          <w:rFonts w:hint="eastAsia" w:ascii="宋体" w:hAnsi="宋体" w:eastAsia="宋体" w:cs="宋体"/>
          <w:b w:val="0"/>
          <w:bCs/>
          <w:color w:val="000000"/>
          <w:kern w:val="0"/>
          <w:sz w:val="24"/>
          <w:szCs w:val="24"/>
          <w:lang w:eastAsia="en-US" w:bidi="ar"/>
        </w:rPr>
        <w:t>主显示屏</w:t>
      </w:r>
      <w:r>
        <w:rPr>
          <w:rFonts w:hint="eastAsia" w:ascii="宋体" w:hAnsi="宋体" w:eastAsia="宋体" w:cs="宋体"/>
          <w:bCs/>
          <w:color w:val="000000"/>
          <w:kern w:val="0"/>
          <w:sz w:val="24"/>
          <w:szCs w:val="22"/>
          <w:lang w:eastAsia="en-US" w:bidi="ar"/>
        </w:rPr>
        <w:t>：</w:t>
      </w:r>
    </w:p>
    <w:p w14:paraId="3ECD6570">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hint="eastAsia" w:ascii="宋体" w:hAnsi="宋体" w:eastAsia="宋体" w:cs="宋体"/>
          <w:color w:val="000000"/>
          <w:kern w:val="0"/>
          <w:sz w:val="24"/>
          <w:szCs w:val="24"/>
          <w:lang w:eastAsia="en-US" w:bidi="ar"/>
        </w:rPr>
        <w:t>▲</w:t>
      </w:r>
      <w:r>
        <w:rPr>
          <w:rFonts w:hint="default" w:ascii="宋体" w:hAnsi="宋体" w:eastAsia="宋体" w:cs="Times New Roman"/>
          <w:color w:val="000000"/>
          <w:kern w:val="0"/>
          <w:sz w:val="24"/>
          <w:szCs w:val="24"/>
          <w:u w:val="none"/>
          <w:lang w:eastAsia="en-US" w:bidi="ar"/>
        </w:rPr>
        <w:t>2.2.1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分辨率≥</w:t>
      </w:r>
      <w:r>
        <w:rPr>
          <w:rFonts w:hint="default" w:ascii="宋体" w:hAnsi="宋体" w:eastAsia="宋体" w:cs="Times New Roman"/>
          <w:color w:val="000000"/>
          <w:kern w:val="0"/>
          <w:sz w:val="24"/>
          <w:szCs w:val="24"/>
          <w:u w:val="none"/>
          <w:lang w:eastAsia="en-US" w:bidi="ar"/>
        </w:rPr>
        <w:t>3840×2160</w:t>
      </w:r>
      <w:r>
        <w:rPr>
          <w:rFonts w:hint="default" w:ascii="宋体" w:hAnsi="宋体" w:eastAsia="宋体" w:cs="Times New Roman"/>
          <w:color w:val="000000"/>
          <w:kern w:val="0"/>
          <w:sz w:val="24"/>
          <w:u w:val="none"/>
          <w:lang w:eastAsia="en-US" w:bidi="ar"/>
        </w:rPr>
        <w:t>@</w:t>
      </w:r>
      <w:r>
        <w:rPr>
          <w:rFonts w:hint="default" w:ascii="宋体" w:hAnsi="宋体" w:eastAsia="宋体" w:cs="Times New Roman"/>
          <w:color w:val="000000"/>
          <w:kern w:val="0"/>
          <w:sz w:val="24"/>
          <w:szCs w:val="24"/>
          <w:u w:val="none"/>
          <w:lang w:eastAsia="en-US" w:bidi="ar"/>
        </w:rPr>
        <w:t>60Hz</w:t>
      </w:r>
    </w:p>
    <w:p w14:paraId="6D56ABFF">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w:t>
      </w:r>
      <w:r>
        <w:rPr>
          <w:rFonts w:hint="default" w:ascii="宋体" w:hAnsi="宋体" w:eastAsia="宋体" w:cs="Times New Roman"/>
          <w:color w:val="000000"/>
          <w:kern w:val="0"/>
          <w:sz w:val="24"/>
          <w:szCs w:val="24"/>
          <w:u w:val="none"/>
          <w:lang w:eastAsia="en-US" w:bidi="ar"/>
        </w:rPr>
        <w:t>2.2</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具备手术视野信息显示功能</w:t>
      </w:r>
      <w:r>
        <w:rPr>
          <w:rFonts w:hint="eastAsia" w:ascii="宋体" w:hAnsi="宋体" w:eastAsia="宋体" w:cs="宋体"/>
          <w:color w:val="000000"/>
          <w:kern w:val="0"/>
          <w:sz w:val="24"/>
          <w:szCs w:val="22"/>
          <w:lang w:eastAsia="en-US" w:bidi="ar"/>
        </w:rPr>
        <w:t>。</w:t>
      </w:r>
    </w:p>
    <w:p w14:paraId="47C19DFF">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w:t>
      </w:r>
      <w:r>
        <w:rPr>
          <w:rFonts w:hint="default" w:ascii="宋体" w:hAnsi="宋体" w:eastAsia="宋体" w:cs="Times New Roman"/>
          <w:color w:val="000000"/>
          <w:kern w:val="0"/>
          <w:sz w:val="24"/>
          <w:szCs w:val="24"/>
          <w:u w:val="none"/>
          <w:lang w:eastAsia="en-US" w:bidi="ar"/>
        </w:rPr>
        <w:t>2.3</w:t>
      </w:r>
      <w:r>
        <w:rPr>
          <w:rFonts w:hint="eastAsia" w:ascii="宋体" w:hAnsi="宋体" w:eastAsia="宋体" w:cs="宋体"/>
          <w:color w:val="000000"/>
          <w:kern w:val="0"/>
          <w:sz w:val="24"/>
          <w:szCs w:val="22"/>
          <w:lang w:eastAsia="en-US"/>
        </w:rPr>
        <w:t>、可显示</w:t>
      </w:r>
      <w:r>
        <w:rPr>
          <w:rFonts w:hint="eastAsia" w:ascii="宋体" w:hAnsi="宋体" w:eastAsia="宋体" w:cs="宋体"/>
          <w:color w:val="000000"/>
          <w:kern w:val="0"/>
          <w:sz w:val="24"/>
          <w:szCs w:val="24"/>
          <w:lang w:eastAsia="en-US" w:bidi="ar"/>
        </w:rPr>
        <w:t>内窥镜状态信息</w:t>
      </w:r>
      <w:r>
        <w:rPr>
          <w:rFonts w:hint="default" w:ascii="宋体" w:hAnsi="宋体" w:eastAsia="宋体" w:cs="Times New Roman"/>
          <w:color w:val="000000"/>
          <w:kern w:val="0"/>
          <w:sz w:val="24"/>
          <w:szCs w:val="24"/>
          <w:u w:val="none"/>
          <w:lang w:eastAsia="en-US" w:bidi="ar"/>
        </w:rPr>
        <w:t>，至少包括是否装载内窥镜、内窥镜类型、30°内窥镜方向、旋转方向等</w:t>
      </w:r>
    </w:p>
    <w:p w14:paraId="740E792D">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w:t>
      </w:r>
      <w:r>
        <w:rPr>
          <w:rFonts w:hint="default" w:ascii="宋体" w:hAnsi="宋体" w:eastAsia="宋体" w:cs="Times New Roman"/>
          <w:color w:val="000000"/>
          <w:kern w:val="0"/>
          <w:sz w:val="24"/>
          <w:szCs w:val="24"/>
          <w:u w:val="none"/>
          <w:lang w:eastAsia="en-US" w:bidi="ar"/>
        </w:rPr>
        <w:t>2.4</w:t>
      </w:r>
      <w:r>
        <w:rPr>
          <w:rFonts w:hint="eastAsia" w:ascii="宋体" w:hAnsi="宋体" w:eastAsia="宋体" w:cs="宋体"/>
          <w:color w:val="000000"/>
          <w:kern w:val="0"/>
          <w:sz w:val="24"/>
          <w:szCs w:val="22"/>
          <w:lang w:eastAsia="en-US"/>
        </w:rPr>
        <w:t>、可显示</w:t>
      </w:r>
      <w:r>
        <w:rPr>
          <w:rFonts w:hint="eastAsia" w:ascii="宋体" w:hAnsi="宋体" w:eastAsia="宋体" w:cs="宋体"/>
          <w:color w:val="000000"/>
          <w:kern w:val="0"/>
          <w:sz w:val="24"/>
          <w:szCs w:val="24"/>
          <w:lang w:eastAsia="en-US" w:bidi="ar"/>
        </w:rPr>
        <w:t>器械状态</w:t>
      </w:r>
      <w:r>
        <w:rPr>
          <w:rFonts w:hint="default" w:ascii="宋体" w:hAnsi="宋体" w:eastAsia="宋体" w:cs="Times New Roman"/>
          <w:color w:val="000000"/>
          <w:kern w:val="0"/>
          <w:sz w:val="24"/>
          <w:szCs w:val="24"/>
          <w:u w:val="none"/>
          <w:lang w:eastAsia="en-US" w:bidi="ar"/>
        </w:rPr>
        <w:t>信息，至少包括器械名称、器械安装状态、左右手分配情况、器械具备电切或电凝功能状态、器械电切或电凝激活状态等</w:t>
      </w:r>
      <w:r>
        <w:rPr>
          <w:rFonts w:hint="default" w:ascii="宋体" w:hAnsi="宋体" w:eastAsia="宋体" w:cs="Times New Roman"/>
          <w:color w:val="000000"/>
          <w:kern w:val="0"/>
          <w:sz w:val="24"/>
          <w:u w:val="none"/>
          <w:lang w:eastAsia="en-US" w:bidi="ar"/>
        </w:rPr>
        <w:t>。</w:t>
      </w:r>
    </w:p>
    <w:p w14:paraId="45A51EB0">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w:t>
      </w:r>
      <w:r>
        <w:rPr>
          <w:rFonts w:hint="default" w:ascii="宋体" w:hAnsi="宋体" w:eastAsia="宋体" w:cs="Times New Roman"/>
          <w:color w:val="000000"/>
          <w:kern w:val="0"/>
          <w:sz w:val="24"/>
          <w:szCs w:val="24"/>
          <w:u w:val="none"/>
          <w:lang w:eastAsia="en-US" w:bidi="ar"/>
        </w:rPr>
        <w:t>2.5</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具备器械出视野提示功能</w:t>
      </w:r>
      <w:r>
        <w:rPr>
          <w:rFonts w:hint="eastAsia" w:ascii="宋体" w:hAnsi="宋体" w:eastAsia="宋体" w:cs="宋体"/>
          <w:color w:val="000000"/>
          <w:kern w:val="0"/>
          <w:sz w:val="24"/>
          <w:szCs w:val="22"/>
          <w:lang w:eastAsia="en-US" w:bidi="ar"/>
        </w:rPr>
        <w:t>，</w:t>
      </w:r>
      <w:r>
        <w:rPr>
          <w:rFonts w:hint="eastAsia" w:ascii="宋体" w:hAnsi="宋体" w:eastAsia="宋体" w:cs="宋体"/>
          <w:color w:val="000000"/>
          <w:kern w:val="0"/>
          <w:sz w:val="24"/>
          <w:szCs w:val="24"/>
          <w:lang w:eastAsia="en-US" w:bidi="ar"/>
        </w:rPr>
        <w:t>当器械末端处于图像视野之外时，图像边缘有信息提示</w:t>
      </w:r>
      <w:r>
        <w:rPr>
          <w:rFonts w:hint="eastAsia" w:ascii="宋体" w:hAnsi="宋体" w:eastAsia="宋体" w:cs="宋体"/>
          <w:color w:val="000000"/>
          <w:kern w:val="0"/>
          <w:sz w:val="24"/>
          <w:szCs w:val="22"/>
          <w:lang w:eastAsia="en-US" w:bidi="ar"/>
        </w:rPr>
        <w:t>。</w:t>
      </w:r>
    </w:p>
    <w:p w14:paraId="4152C95A">
      <w:pPr>
        <w:widowControl/>
        <w:autoSpaceDE w:val="0"/>
        <w:autoSpaceDN w:val="0"/>
        <w:spacing w:line="360" w:lineRule="auto"/>
        <w:jc w:val="left"/>
        <w:textAlignment w:val="center"/>
        <w:rPr>
          <w:rFonts w:hint="eastAsia" w:ascii="宋体" w:hAnsi="宋体" w:eastAsia="宋体" w:cs="宋体"/>
          <w:color w:val="000000"/>
          <w:kern w:val="0"/>
          <w:sz w:val="24"/>
          <w:szCs w:val="24"/>
          <w:lang w:eastAsia="zh-CN"/>
        </w:rPr>
      </w:pPr>
      <w:r>
        <w:rPr>
          <w:rFonts w:ascii="宋体" w:hAnsi="宋体" w:eastAsia="宋体" w:cs="宋体"/>
          <w:color w:val="000000"/>
          <w:kern w:val="0"/>
          <w:sz w:val="24"/>
          <w:szCs w:val="24"/>
          <w:lang w:eastAsia="en-US" w:bidi="ar"/>
        </w:rPr>
        <w:t>2.2.6</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具有脚部悬停提示功能，激发能量器械前在医生控制平台3D主显示屏中给予医生视觉提⽰</w:t>
      </w:r>
      <w:r>
        <w:rPr>
          <w:rFonts w:hint="eastAsia" w:ascii="宋体" w:hAnsi="宋体" w:eastAsia="宋体" w:cs="宋体"/>
          <w:color w:val="000000"/>
          <w:kern w:val="0"/>
          <w:sz w:val="24"/>
          <w:szCs w:val="24"/>
          <w:lang w:eastAsia="zh-CN" w:bidi="ar"/>
        </w:rPr>
        <w:t>。</w:t>
      </w:r>
    </w:p>
    <w:p w14:paraId="256F8A52">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2.2.7</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具备机械臂碰撞提示功能</w:t>
      </w:r>
      <w:r>
        <w:rPr>
          <w:rFonts w:hint="eastAsia" w:ascii="宋体" w:hAnsi="宋体" w:eastAsia="宋体" w:cs="宋体"/>
          <w:color w:val="000000"/>
          <w:kern w:val="0"/>
          <w:sz w:val="24"/>
          <w:szCs w:val="22"/>
          <w:lang w:eastAsia="en-US" w:bidi="ar"/>
        </w:rPr>
        <w:t>，</w:t>
      </w:r>
      <w:r>
        <w:rPr>
          <w:rFonts w:hint="eastAsia" w:ascii="宋体" w:hAnsi="宋体" w:eastAsia="宋体" w:cs="宋体"/>
          <w:color w:val="000000"/>
          <w:kern w:val="0"/>
          <w:sz w:val="24"/>
          <w:szCs w:val="24"/>
          <w:lang w:eastAsia="en-US" w:bidi="ar"/>
        </w:rPr>
        <w:t>当机械臂发生碰撞时，在</w:t>
      </w:r>
      <w:r>
        <w:rPr>
          <w:rFonts w:hint="eastAsia" w:ascii="宋体" w:hAnsi="宋体" w:eastAsia="宋体" w:cs="宋体"/>
          <w:bCs/>
          <w:color w:val="000000"/>
          <w:kern w:val="0"/>
          <w:sz w:val="24"/>
          <w:szCs w:val="22"/>
          <w:lang w:eastAsia="en-US" w:bidi="ar"/>
        </w:rPr>
        <w:t>主显示屏</w:t>
      </w:r>
      <w:r>
        <w:rPr>
          <w:rFonts w:hint="eastAsia" w:ascii="宋体" w:hAnsi="宋体" w:eastAsia="宋体" w:cs="宋体"/>
          <w:color w:val="000000"/>
          <w:kern w:val="0"/>
          <w:sz w:val="24"/>
          <w:szCs w:val="24"/>
          <w:lang w:eastAsia="en-US" w:bidi="ar"/>
        </w:rPr>
        <w:t>中</w:t>
      </w:r>
      <w:r>
        <w:rPr>
          <w:rFonts w:hint="eastAsia" w:ascii="宋体" w:hAnsi="宋体" w:eastAsia="宋体" w:cs="宋体"/>
          <w:color w:val="000000"/>
          <w:kern w:val="0"/>
          <w:sz w:val="24"/>
          <w:szCs w:val="22"/>
          <w:lang w:eastAsia="en-US" w:bidi="ar"/>
        </w:rPr>
        <w:t>可</w:t>
      </w:r>
      <w:r>
        <w:rPr>
          <w:rFonts w:hint="eastAsia" w:ascii="宋体" w:hAnsi="宋体" w:eastAsia="宋体" w:cs="宋体"/>
          <w:color w:val="000000"/>
          <w:kern w:val="0"/>
          <w:sz w:val="24"/>
          <w:szCs w:val="24"/>
          <w:lang w:eastAsia="en-US" w:bidi="ar"/>
        </w:rPr>
        <w:t>提示</w:t>
      </w:r>
      <w:r>
        <w:rPr>
          <w:rFonts w:hint="eastAsia" w:ascii="宋体" w:hAnsi="宋体" w:eastAsia="宋体" w:cs="宋体"/>
          <w:color w:val="000000"/>
          <w:kern w:val="0"/>
          <w:sz w:val="24"/>
          <w:szCs w:val="22"/>
          <w:lang w:eastAsia="en-US" w:bidi="ar"/>
        </w:rPr>
        <w:t>。</w:t>
      </w:r>
    </w:p>
    <w:p w14:paraId="3705A296">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hint="eastAsia" w:ascii="宋体" w:hAnsi="宋体" w:eastAsia="宋体" w:cs="宋体"/>
          <w:color w:val="000000"/>
          <w:kern w:val="0"/>
          <w:sz w:val="24"/>
          <w:szCs w:val="24"/>
          <w:lang w:eastAsia="en-US" w:bidi="ar"/>
        </w:rPr>
        <w:t>▲</w:t>
      </w:r>
      <w:r>
        <w:rPr>
          <w:rFonts w:hint="default" w:ascii="宋体" w:hAnsi="宋体" w:eastAsia="宋体" w:cs="Times New Roman"/>
          <w:color w:val="000000"/>
          <w:kern w:val="0"/>
          <w:sz w:val="24"/>
          <w:szCs w:val="24"/>
          <w:u w:val="none"/>
          <w:lang w:eastAsia="en-US" w:bidi="ar"/>
        </w:rPr>
        <w:t>2.2.8</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具备画中画模式</w:t>
      </w:r>
      <w:r>
        <w:rPr>
          <w:rFonts w:hint="eastAsia" w:ascii="宋体" w:hAnsi="宋体" w:eastAsia="宋体" w:cs="宋体"/>
          <w:color w:val="000000"/>
          <w:kern w:val="0"/>
          <w:sz w:val="24"/>
          <w:szCs w:val="22"/>
          <w:lang w:eastAsia="en-US" w:bidi="ar"/>
        </w:rPr>
        <w:t>，</w:t>
      </w:r>
      <w:r>
        <w:rPr>
          <w:rFonts w:hint="eastAsia" w:ascii="宋体" w:hAnsi="宋体" w:eastAsia="宋体" w:cs="宋体"/>
          <w:color w:val="000000"/>
          <w:kern w:val="0"/>
          <w:sz w:val="24"/>
          <w:szCs w:val="24"/>
          <w:lang w:eastAsia="en-US" w:bidi="ar"/>
        </w:rPr>
        <w:t>同时支持≥</w:t>
      </w:r>
      <w:r>
        <w:rPr>
          <w:rFonts w:hint="default" w:ascii="宋体" w:hAnsi="宋体" w:eastAsia="宋体" w:cs="Times New Roman"/>
          <w:color w:val="000000"/>
          <w:kern w:val="0"/>
          <w:sz w:val="24"/>
          <w:szCs w:val="24"/>
          <w:u w:val="none"/>
          <w:lang w:eastAsia="en-US" w:bidi="ar"/>
        </w:rPr>
        <w:t>2路外接辅助影像</w:t>
      </w:r>
      <w:r>
        <w:rPr>
          <w:rFonts w:hint="default" w:ascii="宋体" w:hAnsi="宋体" w:eastAsia="宋体" w:cs="Times New Roman"/>
          <w:color w:val="000000"/>
          <w:kern w:val="0"/>
          <w:sz w:val="24"/>
          <w:u w:val="none"/>
          <w:lang w:eastAsia="en-US" w:bidi="ar"/>
        </w:rPr>
        <w:t>，支持</w:t>
      </w:r>
      <w:r>
        <w:rPr>
          <w:rFonts w:hint="default" w:ascii="宋体" w:hAnsi="宋体" w:eastAsia="宋体" w:cs="Times New Roman"/>
          <w:color w:val="000000"/>
          <w:kern w:val="0"/>
          <w:sz w:val="24"/>
          <w:szCs w:val="24"/>
          <w:u w:val="none"/>
          <w:lang w:eastAsia="en-US" w:bidi="ar"/>
        </w:rPr>
        <w:t>心电图、术中超声、CT或MR等信号与手术影像同屏显示</w:t>
      </w:r>
    </w:p>
    <w:p w14:paraId="289BAD66">
      <w:pPr>
        <w:widowControl/>
        <w:autoSpaceDE w:val="0"/>
        <w:autoSpaceDN w:val="0"/>
        <w:spacing w:line="360" w:lineRule="auto"/>
        <w:jc w:val="left"/>
        <w:textAlignment w:val="center"/>
        <w:rPr>
          <w:rFonts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2.3</w:t>
      </w:r>
      <w:r>
        <w:rPr>
          <w:rFonts w:hint="eastAsia" w:ascii="宋体" w:hAnsi="宋体" w:eastAsia="宋体" w:cs="宋体"/>
          <w:bCs/>
          <w:color w:val="000000"/>
          <w:kern w:val="0"/>
          <w:sz w:val="24"/>
          <w:szCs w:val="22"/>
          <w:lang w:eastAsia="en-US"/>
        </w:rPr>
        <w:t>、</w:t>
      </w:r>
      <w:r>
        <w:rPr>
          <w:rFonts w:hint="eastAsia" w:ascii="宋体" w:hAnsi="宋体" w:eastAsia="宋体" w:cs="宋体"/>
          <w:b w:val="0"/>
          <w:bCs/>
          <w:color w:val="000000"/>
          <w:kern w:val="0"/>
          <w:sz w:val="24"/>
          <w:szCs w:val="24"/>
          <w:lang w:eastAsia="en-US" w:bidi="ar"/>
        </w:rPr>
        <w:t>主控台面板控制按键</w:t>
      </w:r>
    </w:p>
    <w:p w14:paraId="335A9262">
      <w:pPr>
        <w:widowControl/>
        <w:autoSpaceDE w:val="0"/>
        <w:autoSpaceDN w:val="0"/>
        <w:spacing w:line="360" w:lineRule="auto"/>
        <w:jc w:val="left"/>
        <w:textAlignment w:val="center"/>
        <w:rPr>
          <w:rFonts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2.3.1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2"/>
          <w:lang w:eastAsia="en-US" w:bidi="ar"/>
        </w:rPr>
        <w:t>可调节</w:t>
      </w:r>
      <w:r>
        <w:rPr>
          <w:rFonts w:hint="eastAsia" w:ascii="宋体" w:hAnsi="宋体" w:eastAsia="宋体" w:cs="宋体"/>
          <w:color w:val="000000"/>
          <w:kern w:val="0"/>
          <w:sz w:val="24"/>
          <w:szCs w:val="24"/>
          <w:lang w:eastAsia="en-US" w:bidi="ar"/>
        </w:rPr>
        <w:t>主显示屏升降</w:t>
      </w:r>
      <w:r>
        <w:rPr>
          <w:rFonts w:hint="eastAsia" w:ascii="宋体" w:hAnsi="宋体" w:eastAsia="宋体" w:cs="宋体"/>
          <w:color w:val="000000"/>
          <w:kern w:val="0"/>
          <w:sz w:val="24"/>
          <w:szCs w:val="22"/>
          <w:lang w:eastAsia="en-US" w:bidi="ar"/>
        </w:rPr>
        <w:t>、</w:t>
      </w:r>
      <w:r>
        <w:rPr>
          <w:rFonts w:hint="eastAsia" w:ascii="宋体" w:hAnsi="宋体" w:eastAsia="宋体" w:cs="宋体"/>
          <w:color w:val="000000"/>
          <w:kern w:val="0"/>
          <w:sz w:val="24"/>
          <w:szCs w:val="24"/>
          <w:lang w:eastAsia="en-US" w:bidi="ar"/>
        </w:rPr>
        <w:t>操作手柄升降、脚踏控制面板深浅、控制台扶手升降</w:t>
      </w:r>
      <w:r>
        <w:rPr>
          <w:rFonts w:hint="eastAsia" w:ascii="宋体" w:hAnsi="宋体" w:eastAsia="宋体" w:cs="宋体"/>
          <w:color w:val="000000"/>
          <w:kern w:val="0"/>
          <w:sz w:val="24"/>
          <w:szCs w:val="22"/>
          <w:lang w:eastAsia="en-US" w:bidi="ar"/>
        </w:rPr>
        <w:t>。</w:t>
      </w:r>
    </w:p>
    <w:p w14:paraId="161EF55B">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2.3.2</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具备紧急停止按钮</w:t>
      </w:r>
    </w:p>
    <w:p w14:paraId="5DBFA7E7">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bidi="ar"/>
        </w:rPr>
      </w:pPr>
      <w:r>
        <w:rPr>
          <w:rFonts w:hint="eastAsia" w:ascii="宋体" w:hAnsi="宋体" w:eastAsia="宋体" w:cs="宋体"/>
          <w:color w:val="000000"/>
          <w:kern w:val="0"/>
          <w:sz w:val="24"/>
          <w:szCs w:val="24"/>
          <w:lang w:eastAsia="en-US" w:bidi="ar"/>
        </w:rPr>
        <w:t>2.3.3</w:t>
      </w:r>
      <w:r>
        <w:rPr>
          <w:rFonts w:hint="eastAsia" w:ascii="宋体" w:hAnsi="宋体" w:eastAsia="宋体" w:cs="宋体"/>
          <w:color w:val="000000"/>
          <w:kern w:val="0"/>
          <w:sz w:val="24"/>
          <w:szCs w:val="22"/>
          <w:lang w:eastAsia="en-US" w:bidi="ar"/>
        </w:rPr>
        <w:t>、</w:t>
      </w:r>
      <w:r>
        <w:rPr>
          <w:rFonts w:hint="eastAsia" w:ascii="宋体" w:hAnsi="宋体" w:eastAsia="宋体" w:cs="宋体"/>
          <w:color w:val="000000"/>
          <w:kern w:val="0"/>
          <w:sz w:val="24"/>
          <w:szCs w:val="24"/>
          <w:lang w:eastAsia="en-US" w:bidi="ar"/>
        </w:rPr>
        <w:t>连入系统时，可一键开启</w:t>
      </w:r>
      <w:r>
        <w:rPr>
          <w:rFonts w:hint="default" w:ascii="宋体" w:hAnsi="宋体" w:eastAsia="宋体" w:cs="Times New Roman"/>
          <w:color w:val="000000"/>
          <w:kern w:val="0"/>
          <w:sz w:val="24"/>
          <w:szCs w:val="24"/>
          <w:u w:val="none"/>
          <w:lang w:eastAsia="en-US" w:bidi="ar"/>
        </w:rPr>
        <w:t>/关闭医生控制台、患者手术平台和影像台车系统</w:t>
      </w:r>
    </w:p>
    <w:p w14:paraId="07C270E6">
      <w:pPr>
        <w:widowControl/>
        <w:autoSpaceDE w:val="0"/>
        <w:autoSpaceDN w:val="0"/>
        <w:spacing w:line="360" w:lineRule="auto"/>
        <w:jc w:val="left"/>
        <w:textAlignment w:val="center"/>
        <w:rPr>
          <w:rFonts w:hint="eastAsia"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2.</w:t>
      </w:r>
      <w:r>
        <w:rPr>
          <w:rFonts w:hint="eastAsia" w:ascii="宋体" w:hAnsi="宋体" w:eastAsia="宋体" w:cs="宋体"/>
          <w:b w:val="0"/>
          <w:bCs/>
          <w:color w:val="000000"/>
          <w:kern w:val="0"/>
          <w:sz w:val="24"/>
          <w:szCs w:val="24"/>
          <w:lang w:eastAsia="en-US" w:bidi="ar"/>
        </w:rPr>
        <w:t>4</w:t>
      </w:r>
      <w:r>
        <w:rPr>
          <w:rFonts w:hint="eastAsia" w:ascii="宋体" w:hAnsi="宋体" w:eastAsia="宋体" w:cs="宋体"/>
          <w:bCs/>
          <w:color w:val="000000"/>
          <w:kern w:val="0"/>
          <w:sz w:val="24"/>
          <w:szCs w:val="22"/>
          <w:lang w:eastAsia="en-US"/>
        </w:rPr>
        <w:t>、</w:t>
      </w:r>
      <w:r>
        <w:rPr>
          <w:rFonts w:hint="default" w:ascii="宋体" w:hAnsi="宋体" w:eastAsia="宋体" w:cs="Times New Roman"/>
          <w:b w:val="0"/>
          <w:bCs/>
          <w:color w:val="000000"/>
          <w:kern w:val="0"/>
          <w:sz w:val="24"/>
          <w:szCs w:val="24"/>
          <w:u w:val="none"/>
          <w:lang w:eastAsia="en-US" w:bidi="ar"/>
        </w:rPr>
        <w:t>医生控制台触摸控制屏</w:t>
      </w:r>
    </w:p>
    <w:p w14:paraId="54DD128B">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w:t>
      </w:r>
      <w:r>
        <w:rPr>
          <w:rFonts w:hint="eastAsia" w:ascii="宋体" w:hAnsi="宋体" w:eastAsia="宋体" w:cs="宋体"/>
          <w:color w:val="000000"/>
          <w:kern w:val="0"/>
          <w:sz w:val="24"/>
          <w:szCs w:val="24"/>
          <w:lang w:eastAsia="en-US" w:bidi="ar"/>
        </w:rPr>
        <w:t>4</w:t>
      </w:r>
      <w:r>
        <w:rPr>
          <w:rFonts w:ascii="宋体" w:hAnsi="宋体" w:eastAsia="宋体" w:cs="宋体"/>
          <w:color w:val="000000"/>
          <w:kern w:val="0"/>
          <w:sz w:val="24"/>
          <w:szCs w:val="24"/>
          <w:lang w:eastAsia="en-US" w:bidi="ar"/>
        </w:rPr>
        <w:t>.1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具备系统设置功能</w:t>
      </w:r>
    </w:p>
    <w:p w14:paraId="65668CFB">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2.</w:t>
      </w:r>
      <w:r>
        <w:rPr>
          <w:rFonts w:hint="eastAsia" w:ascii="宋体" w:hAnsi="宋体" w:eastAsia="宋体" w:cs="宋体"/>
          <w:color w:val="000000"/>
          <w:kern w:val="0"/>
          <w:sz w:val="24"/>
          <w:szCs w:val="24"/>
          <w:lang w:eastAsia="en-US" w:bidi="ar"/>
        </w:rPr>
        <w:t>4</w:t>
      </w:r>
      <w:r>
        <w:rPr>
          <w:rFonts w:ascii="宋体" w:hAnsi="宋体" w:eastAsia="宋体" w:cs="宋体"/>
          <w:color w:val="000000"/>
          <w:kern w:val="0"/>
          <w:sz w:val="24"/>
          <w:szCs w:val="24"/>
          <w:lang w:eastAsia="en-US" w:bidi="ar"/>
        </w:rPr>
        <w:t>.2</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可通过触摸屏打开</w:t>
      </w:r>
      <w:r>
        <w:rPr>
          <w:rFonts w:hint="default" w:ascii="宋体" w:hAnsi="宋体" w:eastAsia="宋体" w:cs="Times New Roman"/>
          <w:color w:val="000000"/>
          <w:kern w:val="0"/>
          <w:sz w:val="24"/>
          <w:szCs w:val="24"/>
          <w:u w:val="none"/>
          <w:lang w:eastAsia="en-US" w:bidi="ar"/>
        </w:rPr>
        <w:t>/关闭荧光模式</w:t>
      </w:r>
    </w:p>
    <w:p w14:paraId="5265552B">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b w:val="0"/>
          <w:bCs/>
          <w:color w:val="000000"/>
          <w:kern w:val="0"/>
          <w:sz w:val="24"/>
          <w:szCs w:val="24"/>
          <w:lang w:eastAsia="en-US" w:bidi="ar"/>
        </w:rPr>
        <w:t>2.</w:t>
      </w:r>
      <w:r>
        <w:rPr>
          <w:rFonts w:hint="eastAsia" w:ascii="宋体" w:hAnsi="宋体" w:eastAsia="宋体" w:cs="宋体"/>
          <w:b w:val="0"/>
          <w:bCs/>
          <w:color w:val="000000"/>
          <w:kern w:val="0"/>
          <w:sz w:val="24"/>
          <w:szCs w:val="24"/>
          <w:lang w:eastAsia="en-US" w:bidi="ar"/>
        </w:rPr>
        <w:t>5</w:t>
      </w:r>
      <w:r>
        <w:rPr>
          <w:rFonts w:hint="eastAsia" w:ascii="宋体" w:hAnsi="宋体" w:eastAsia="宋体" w:cs="宋体"/>
          <w:color w:val="000000"/>
          <w:kern w:val="0"/>
          <w:sz w:val="24"/>
          <w:szCs w:val="22"/>
          <w:lang w:eastAsia="en-US"/>
        </w:rPr>
        <w:t>、</w:t>
      </w:r>
      <w:r>
        <w:rPr>
          <w:rFonts w:hint="eastAsia" w:ascii="宋体" w:hAnsi="宋体" w:eastAsia="宋体" w:cs="宋体"/>
          <w:b w:val="0"/>
          <w:bCs/>
          <w:color w:val="000000"/>
          <w:kern w:val="0"/>
          <w:sz w:val="24"/>
          <w:szCs w:val="24"/>
          <w:lang w:eastAsia="en-US"/>
        </w:rPr>
        <w:t>脚踏面板</w:t>
      </w:r>
      <w:r>
        <w:rPr>
          <w:rFonts w:hint="default" w:ascii="宋体" w:hAnsi="宋体" w:eastAsia="宋体" w:cs="Times New Roman"/>
          <w:color w:val="000000"/>
          <w:kern w:val="0"/>
          <w:sz w:val="24"/>
          <w:szCs w:val="24"/>
          <w:u w:val="none"/>
          <w:lang w:eastAsia="en-US" w:bidi="ar"/>
        </w:rPr>
        <w:t>包含离合踏板≥1个、视野调节踏板≥1个、臂切换踏板≥1个、电切踏板≥2个、电凝踏板≥2个</w:t>
      </w:r>
    </w:p>
    <w:p w14:paraId="7FB861E2">
      <w:pPr>
        <w:widowControl/>
        <w:autoSpaceDE w:val="0"/>
        <w:autoSpaceDN w:val="0"/>
        <w:spacing w:line="360" w:lineRule="auto"/>
        <w:jc w:val="left"/>
        <w:textAlignment w:val="center"/>
        <w:rPr>
          <w:rFonts w:hint="eastAsia"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3</w:t>
      </w:r>
      <w:r>
        <w:rPr>
          <w:rFonts w:hint="eastAsia" w:ascii="宋体" w:hAnsi="宋体" w:eastAsia="宋体" w:cs="宋体"/>
          <w:bCs/>
          <w:color w:val="000000"/>
          <w:kern w:val="0"/>
          <w:sz w:val="24"/>
          <w:szCs w:val="22"/>
          <w:lang w:eastAsia="en-US"/>
        </w:rPr>
        <w:t>、</w:t>
      </w:r>
      <w:r>
        <w:rPr>
          <w:rFonts w:hint="eastAsia" w:ascii="宋体" w:hAnsi="宋体" w:eastAsia="宋体" w:cs="宋体"/>
          <w:b w:val="0"/>
          <w:bCs/>
          <w:color w:val="000000"/>
          <w:kern w:val="0"/>
          <w:sz w:val="24"/>
          <w:szCs w:val="24"/>
          <w:lang w:eastAsia="en-US" w:bidi="ar"/>
        </w:rPr>
        <w:t>患者手术平台</w:t>
      </w:r>
    </w:p>
    <w:p w14:paraId="417D4D8A">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3.1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悬吊式结构，多臂集成于一体，机械臂数量≥</w:t>
      </w:r>
      <w:r>
        <w:rPr>
          <w:rFonts w:hint="default" w:ascii="宋体" w:hAnsi="宋体" w:eastAsia="宋体" w:cs="Times New Roman"/>
          <w:color w:val="000000"/>
          <w:kern w:val="0"/>
          <w:sz w:val="24"/>
          <w:szCs w:val="24"/>
          <w:u w:val="none"/>
          <w:lang w:eastAsia="en-US" w:bidi="ar"/>
        </w:rPr>
        <w:t>4条</w:t>
      </w:r>
    </w:p>
    <w:p w14:paraId="04DD3705">
      <w:pPr>
        <w:widowControl/>
        <w:autoSpaceDE w:val="0"/>
        <w:autoSpaceDN w:val="0"/>
        <w:spacing w:line="360" w:lineRule="auto"/>
        <w:jc w:val="left"/>
        <w:textAlignment w:val="center"/>
        <w:rPr>
          <w:rFonts w:hint="eastAsia" w:ascii="宋体" w:hAnsi="宋体" w:eastAsia="宋体" w:cs="宋体"/>
          <w:color w:val="000000"/>
          <w:kern w:val="0"/>
          <w:sz w:val="24"/>
          <w:szCs w:val="24"/>
          <w:highlight w:val="green"/>
          <w:lang w:eastAsia="zh-CN"/>
        </w:rPr>
      </w:pPr>
      <w:r>
        <w:rPr>
          <w:rFonts w:ascii="宋体" w:hAnsi="宋体" w:eastAsia="宋体" w:cs="宋体"/>
          <w:color w:val="000000"/>
          <w:kern w:val="0"/>
          <w:sz w:val="24"/>
          <w:szCs w:val="24"/>
          <w:lang w:eastAsia="en-US" w:bidi="ar"/>
        </w:rPr>
        <w:t>3.2</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通过顶部转盘调整手术操作区域，转盘旋转角</w:t>
      </w:r>
      <w:r>
        <w:rPr>
          <w:rFonts w:hint="eastAsia" w:ascii="宋体" w:hAnsi="宋体" w:eastAsia="宋体" w:cs="宋体"/>
          <w:color w:val="000000"/>
          <w:kern w:val="0"/>
          <w:sz w:val="24"/>
          <w:szCs w:val="24"/>
          <w:highlight w:val="none"/>
          <w:lang w:eastAsia="en-US" w:bidi="ar"/>
        </w:rPr>
        <w:t>度≥</w:t>
      </w:r>
      <w:r>
        <w:rPr>
          <w:rFonts w:hint="default" w:ascii="宋体" w:hAnsi="宋体" w:eastAsia="宋体" w:cs="Times New Roman"/>
          <w:color w:val="000000"/>
          <w:kern w:val="0"/>
          <w:sz w:val="24"/>
          <w:szCs w:val="24"/>
          <w:highlight w:val="none"/>
          <w:u w:val="none"/>
          <w:lang w:eastAsia="en-US" w:bidi="ar"/>
        </w:rPr>
        <w:t>280°（提供注册证或注册证附件产品技术要求或说明书并加盖制造商公章</w:t>
      </w:r>
      <w:r>
        <w:rPr>
          <w:rFonts w:hint="default" w:ascii="宋体" w:hAnsi="宋体" w:eastAsia="宋体" w:cs="Times New Roman"/>
          <w:color w:val="000000"/>
          <w:kern w:val="0"/>
          <w:sz w:val="24"/>
          <w:highlight w:val="none"/>
          <w:u w:val="none"/>
          <w:lang w:eastAsia="en-US" w:bidi="ar"/>
        </w:rPr>
        <w:t>证明</w:t>
      </w:r>
      <w:r>
        <w:rPr>
          <w:rFonts w:hint="default" w:ascii="宋体" w:hAnsi="宋体" w:eastAsia="宋体" w:cs="Times New Roman"/>
          <w:color w:val="000000"/>
          <w:kern w:val="0"/>
          <w:sz w:val="24"/>
          <w:szCs w:val="24"/>
          <w:highlight w:val="none"/>
          <w:u w:val="none"/>
          <w:lang w:eastAsia="en-US" w:bidi="ar"/>
        </w:rPr>
        <w:t>）</w:t>
      </w:r>
      <w:r>
        <w:rPr>
          <w:rFonts w:hint="eastAsia" w:ascii="宋体" w:hAnsi="宋体" w:eastAsia="宋体" w:cs="Times New Roman"/>
          <w:color w:val="000000"/>
          <w:kern w:val="0"/>
          <w:sz w:val="24"/>
          <w:szCs w:val="24"/>
          <w:highlight w:val="none"/>
          <w:u w:val="none"/>
          <w:lang w:eastAsia="zh-CN" w:bidi="ar"/>
        </w:rPr>
        <w:t>；</w:t>
      </w:r>
    </w:p>
    <w:p w14:paraId="44BBF3CE">
      <w:pPr>
        <w:widowControl/>
        <w:autoSpaceDE w:val="0"/>
        <w:autoSpaceDN w:val="0"/>
        <w:spacing w:line="360" w:lineRule="auto"/>
        <w:jc w:val="left"/>
        <w:textAlignment w:val="center"/>
        <w:rPr>
          <w:rFonts w:hint="eastAsia" w:ascii="宋体" w:hAnsi="宋体" w:eastAsia="宋体" w:cs="宋体"/>
          <w:color w:val="000000"/>
          <w:kern w:val="0"/>
          <w:sz w:val="24"/>
          <w:szCs w:val="24"/>
          <w:lang w:eastAsia="zh-CN"/>
        </w:rPr>
      </w:pPr>
      <w:r>
        <w:rPr>
          <w:rFonts w:ascii="宋体" w:hAnsi="宋体" w:eastAsia="宋体" w:cs="宋体"/>
          <w:color w:val="000000"/>
          <w:kern w:val="0"/>
          <w:sz w:val="24"/>
          <w:szCs w:val="24"/>
          <w:lang w:eastAsia="en-US" w:bidi="ar"/>
        </w:rPr>
        <w:t>3.3</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通用型机械臂，每条机械臂均可安装并识别内窥镜及手术器械，无需区分专用安装臂</w:t>
      </w:r>
      <w:r>
        <w:rPr>
          <w:rFonts w:hint="eastAsia" w:ascii="宋体" w:hAnsi="宋体" w:eastAsia="宋体" w:cs="宋体"/>
          <w:color w:val="000000"/>
          <w:kern w:val="0"/>
          <w:sz w:val="24"/>
          <w:szCs w:val="24"/>
          <w:lang w:eastAsia="zh-CN" w:bidi="ar"/>
        </w:rPr>
        <w:t>；</w:t>
      </w:r>
    </w:p>
    <w:p w14:paraId="3957F07A">
      <w:pPr>
        <w:widowControl/>
        <w:autoSpaceDE w:val="0"/>
        <w:autoSpaceDN w:val="0"/>
        <w:spacing w:line="360" w:lineRule="auto"/>
        <w:jc w:val="left"/>
        <w:textAlignment w:val="center"/>
        <w:rPr>
          <w:rFonts w:hint="eastAsia" w:ascii="宋体" w:hAnsi="宋体" w:eastAsia="宋体" w:cs="Times New Roman"/>
          <w:kern w:val="0"/>
          <w:sz w:val="22"/>
          <w:szCs w:val="22"/>
          <w:lang w:eastAsia="zh-CN" w:bidi="ar"/>
        </w:rPr>
      </w:pPr>
      <w:r>
        <w:rPr>
          <w:rFonts w:hint="eastAsia" w:ascii="宋体" w:hAnsi="宋体" w:eastAsia="宋体" w:cs="Times New Roman"/>
          <w:color w:val="000000"/>
          <w:kern w:val="0"/>
          <w:sz w:val="24"/>
          <w:u w:val="none"/>
          <w:lang w:eastAsia="en-US"/>
        </w:rPr>
        <w:t>3.4</w:t>
      </w:r>
      <w:r>
        <w:rPr>
          <w:rFonts w:hint="eastAsia" w:ascii="宋体" w:hAnsi="宋体" w:eastAsia="宋体" w:cs="Times New Roman"/>
          <w:color w:val="000000"/>
          <w:kern w:val="0"/>
          <w:sz w:val="24"/>
          <w:u w:val="none"/>
          <w:lang w:eastAsia="en-US" w:bidi="ar"/>
        </w:rPr>
        <w:t>、</w:t>
      </w:r>
      <w:r>
        <w:rPr>
          <w:rFonts w:hint="eastAsia" w:ascii="宋体" w:hAnsi="宋体" w:eastAsia="宋体" w:cs="Times New Roman"/>
          <w:color w:val="000000"/>
          <w:kern w:val="0"/>
          <w:sz w:val="24"/>
          <w:u w:val="none"/>
          <w:lang w:eastAsia="en-US"/>
        </w:rPr>
        <w:t>任一机械臂均可双向旋转，旋转角度：不少于±120</w:t>
      </w:r>
      <w:r>
        <w:rPr>
          <w:rFonts w:hint="default" w:ascii="宋体" w:hAnsi="宋体" w:eastAsia="宋体" w:cs="Times New Roman"/>
          <w:color w:val="000000"/>
          <w:kern w:val="0"/>
          <w:sz w:val="24"/>
          <w:szCs w:val="24"/>
          <w:u w:val="none"/>
          <w:lang w:eastAsia="en-US" w:bidi="ar"/>
        </w:rPr>
        <w:t>°</w:t>
      </w:r>
      <w:r>
        <w:rPr>
          <w:rFonts w:hint="eastAsia" w:ascii="宋体" w:hAnsi="宋体" w:eastAsia="宋体" w:cs="Times New Roman"/>
          <w:color w:val="000000"/>
          <w:kern w:val="0"/>
          <w:sz w:val="24"/>
          <w:szCs w:val="24"/>
          <w:u w:val="none"/>
          <w:lang w:eastAsia="zh-CN" w:bidi="ar"/>
        </w:rPr>
        <w:t>；</w:t>
      </w:r>
    </w:p>
    <w:p w14:paraId="0F351766">
      <w:pPr>
        <w:widowControl/>
        <w:autoSpaceDE w:val="0"/>
        <w:autoSpaceDN w:val="0"/>
        <w:spacing w:line="360" w:lineRule="auto"/>
        <w:jc w:val="left"/>
        <w:textAlignment w:val="center"/>
        <w:rPr>
          <w:rFonts w:hint="eastAsia" w:ascii="宋体" w:hAnsi="宋体" w:eastAsia="宋体" w:cs="Times New Roman"/>
          <w:kern w:val="0"/>
          <w:sz w:val="22"/>
          <w:szCs w:val="22"/>
          <w:highlight w:val="none"/>
          <w:lang w:eastAsia="zh-CN"/>
        </w:rPr>
      </w:pPr>
      <w:r>
        <w:rPr>
          <w:rFonts w:hint="eastAsia" w:ascii="宋体" w:hAnsi="宋体" w:eastAsia="宋体" w:cs="Times New Roman"/>
          <w:color w:val="000000"/>
          <w:kern w:val="0"/>
          <w:sz w:val="24"/>
          <w:highlight w:val="none"/>
          <w:u w:val="none"/>
          <w:lang w:eastAsia="en-US"/>
        </w:rPr>
        <w:t>▲3.5</w:t>
      </w:r>
      <w:r>
        <w:rPr>
          <w:rFonts w:hint="eastAsia" w:ascii="宋体" w:hAnsi="宋体" w:eastAsia="宋体" w:cs="Times New Roman"/>
          <w:color w:val="000000"/>
          <w:kern w:val="0"/>
          <w:sz w:val="24"/>
          <w:highlight w:val="none"/>
          <w:u w:val="none"/>
          <w:lang w:eastAsia="en-US" w:bidi="ar"/>
        </w:rPr>
        <w:t>、</w:t>
      </w:r>
      <w:r>
        <w:rPr>
          <w:rFonts w:hint="eastAsia" w:ascii="宋体" w:hAnsi="宋体" w:eastAsia="宋体" w:cs="Times New Roman"/>
          <w:color w:val="000000"/>
          <w:kern w:val="0"/>
          <w:sz w:val="24"/>
          <w:highlight w:val="none"/>
          <w:u w:val="none"/>
          <w:lang w:eastAsia="en-US"/>
        </w:rPr>
        <w:t>每条机械臂关节数量≥5个</w:t>
      </w:r>
      <w:r>
        <w:rPr>
          <w:rFonts w:hint="eastAsia" w:ascii="宋体" w:hAnsi="宋体" w:eastAsia="宋体" w:cs="Times New Roman"/>
          <w:color w:val="000000"/>
          <w:kern w:val="0"/>
          <w:sz w:val="24"/>
          <w:highlight w:val="none"/>
          <w:u w:val="none"/>
          <w:lang w:eastAsia="zh-CN"/>
        </w:rPr>
        <w:t>；</w:t>
      </w:r>
    </w:p>
    <w:p w14:paraId="1F631ACA">
      <w:pPr>
        <w:widowControl/>
        <w:autoSpaceDE w:val="0"/>
        <w:autoSpaceDN w:val="0"/>
        <w:spacing w:line="360" w:lineRule="auto"/>
        <w:jc w:val="left"/>
        <w:textAlignment w:val="center"/>
        <w:rPr>
          <w:rFonts w:hint="eastAsia" w:ascii="宋体" w:hAnsi="宋体" w:eastAsia="宋体" w:cs="Times New Roman"/>
          <w:kern w:val="0"/>
          <w:sz w:val="22"/>
          <w:szCs w:val="22"/>
          <w:highlight w:val="none"/>
          <w:lang w:eastAsia="zh-CN" w:bidi="ar"/>
        </w:rPr>
      </w:pPr>
      <w:r>
        <w:rPr>
          <w:rFonts w:hint="eastAsia" w:ascii="宋体" w:hAnsi="宋体" w:eastAsia="宋体" w:cs="Times New Roman"/>
          <w:color w:val="000000"/>
          <w:kern w:val="0"/>
          <w:sz w:val="24"/>
          <w:highlight w:val="none"/>
          <w:u w:val="none"/>
          <w:lang w:val="en-US" w:eastAsia="zh-CN"/>
        </w:rPr>
        <w:t>3.6、</w:t>
      </w:r>
      <w:r>
        <w:rPr>
          <w:rFonts w:hint="eastAsia" w:ascii="宋体" w:hAnsi="宋体" w:eastAsia="宋体" w:cs="Times New Roman"/>
          <w:color w:val="000000"/>
          <w:kern w:val="0"/>
          <w:sz w:val="24"/>
          <w:highlight w:val="none"/>
          <w:u w:val="none"/>
          <w:lang w:eastAsia="en-US"/>
        </w:rPr>
        <w:t>可在机械臂上调节患者距离（提供设备照片证明）</w:t>
      </w:r>
      <w:r>
        <w:rPr>
          <w:rFonts w:hint="eastAsia" w:ascii="宋体" w:hAnsi="宋体" w:eastAsia="宋体" w:cs="Times New Roman"/>
          <w:color w:val="000000"/>
          <w:kern w:val="0"/>
          <w:sz w:val="24"/>
          <w:highlight w:val="none"/>
          <w:u w:val="none"/>
          <w:lang w:eastAsia="zh-CN"/>
        </w:rPr>
        <w:t>；</w:t>
      </w:r>
    </w:p>
    <w:p w14:paraId="0B39BA39">
      <w:pPr>
        <w:widowControl/>
        <w:autoSpaceDE w:val="0"/>
        <w:autoSpaceDN w:val="0"/>
        <w:spacing w:line="360" w:lineRule="auto"/>
        <w:jc w:val="left"/>
        <w:textAlignment w:val="center"/>
        <w:rPr>
          <w:rFonts w:hint="eastAsia" w:ascii="宋体" w:hAnsi="宋体" w:eastAsia="宋体" w:cs="Times New Roman"/>
          <w:kern w:val="0"/>
          <w:sz w:val="22"/>
          <w:szCs w:val="22"/>
          <w:highlight w:val="none"/>
          <w:lang w:eastAsia="zh-CN" w:bidi="ar"/>
        </w:rPr>
      </w:pPr>
      <w:r>
        <w:rPr>
          <w:rFonts w:hint="eastAsia" w:ascii="宋体" w:hAnsi="宋体" w:eastAsia="宋体" w:cs="Times New Roman"/>
          <w:color w:val="000000"/>
          <w:kern w:val="0"/>
          <w:sz w:val="24"/>
          <w:highlight w:val="none"/>
          <w:u w:val="none"/>
          <w:lang w:eastAsia="en-US"/>
        </w:rPr>
        <w:t>3.</w:t>
      </w:r>
      <w:r>
        <w:rPr>
          <w:rFonts w:hint="eastAsia" w:ascii="宋体" w:hAnsi="宋体" w:eastAsia="宋体" w:cs="Times New Roman"/>
          <w:color w:val="000000"/>
          <w:kern w:val="0"/>
          <w:sz w:val="24"/>
          <w:highlight w:val="none"/>
          <w:u w:val="none"/>
          <w:lang w:val="en-US" w:eastAsia="zh-CN"/>
        </w:rPr>
        <w:t>7</w:t>
      </w:r>
      <w:r>
        <w:rPr>
          <w:rFonts w:hint="eastAsia" w:ascii="宋体" w:hAnsi="宋体" w:eastAsia="宋体" w:cs="Times New Roman"/>
          <w:color w:val="000000"/>
          <w:kern w:val="0"/>
          <w:sz w:val="24"/>
          <w:highlight w:val="none"/>
          <w:u w:val="none"/>
          <w:lang w:eastAsia="en-US" w:bidi="ar"/>
        </w:rPr>
        <w:t>、</w:t>
      </w:r>
      <w:r>
        <w:rPr>
          <w:rFonts w:hint="eastAsia" w:ascii="宋体" w:hAnsi="宋体" w:eastAsia="宋体" w:cs="Times New Roman"/>
          <w:color w:val="000000"/>
          <w:kern w:val="0"/>
          <w:sz w:val="24"/>
          <w:highlight w:val="none"/>
          <w:u w:val="none"/>
          <w:lang w:eastAsia="en-US"/>
        </w:rPr>
        <w:t>具备单孔手术能力，手术器械和内窥镜可通过单一切口进入（提供单孔手术案例材料）</w:t>
      </w:r>
      <w:r>
        <w:rPr>
          <w:rFonts w:hint="eastAsia" w:ascii="宋体" w:hAnsi="宋体" w:eastAsia="宋体" w:cs="Times New Roman"/>
          <w:color w:val="000000"/>
          <w:kern w:val="0"/>
          <w:sz w:val="24"/>
          <w:highlight w:val="none"/>
          <w:u w:val="none"/>
          <w:lang w:eastAsia="zh-CN"/>
        </w:rPr>
        <w:t>；</w:t>
      </w:r>
    </w:p>
    <w:p w14:paraId="409A2BB8">
      <w:pPr>
        <w:widowControl/>
        <w:autoSpaceDE w:val="0"/>
        <w:autoSpaceDN w:val="0"/>
        <w:spacing w:line="360" w:lineRule="auto"/>
        <w:jc w:val="left"/>
        <w:textAlignment w:val="center"/>
        <w:rPr>
          <w:rFonts w:hint="eastAsia" w:ascii="宋体" w:hAnsi="宋体" w:eastAsia="宋体" w:cs="宋体"/>
          <w:color w:val="000000"/>
          <w:kern w:val="0"/>
          <w:sz w:val="24"/>
          <w:szCs w:val="24"/>
          <w:highlight w:val="none"/>
          <w:lang w:eastAsia="en-US"/>
        </w:rPr>
      </w:pPr>
      <w:r>
        <w:rPr>
          <w:rFonts w:ascii="宋体" w:hAnsi="宋体" w:eastAsia="宋体" w:cs="宋体"/>
          <w:color w:val="000000"/>
          <w:kern w:val="0"/>
          <w:sz w:val="24"/>
          <w:szCs w:val="24"/>
          <w:highlight w:val="none"/>
          <w:lang w:eastAsia="en-US" w:bidi="ar"/>
        </w:rPr>
        <w:t>3</w:t>
      </w:r>
      <w:r>
        <w:rPr>
          <w:rFonts w:hint="eastAsia" w:ascii="宋体" w:hAnsi="宋体" w:eastAsia="宋体" w:cs="宋体"/>
          <w:color w:val="000000"/>
          <w:kern w:val="0"/>
          <w:sz w:val="24"/>
          <w:szCs w:val="24"/>
          <w:highlight w:val="none"/>
          <w:lang w:val="en-US" w:eastAsia="zh-CN" w:bidi="ar"/>
        </w:rPr>
        <w:t>.8</w:t>
      </w:r>
      <w:r>
        <w:rPr>
          <w:rFonts w:hint="eastAsia" w:ascii="宋体" w:hAnsi="宋体" w:eastAsia="宋体" w:cs="宋体"/>
          <w:color w:val="000000"/>
          <w:kern w:val="0"/>
          <w:sz w:val="24"/>
          <w:szCs w:val="22"/>
          <w:highlight w:val="none"/>
          <w:lang w:eastAsia="en-US"/>
        </w:rPr>
        <w:t>、</w:t>
      </w:r>
      <w:r>
        <w:rPr>
          <w:rFonts w:hint="eastAsia" w:ascii="宋体" w:hAnsi="宋体" w:eastAsia="宋体" w:cs="宋体"/>
          <w:color w:val="000000"/>
          <w:kern w:val="0"/>
          <w:sz w:val="24"/>
          <w:szCs w:val="24"/>
          <w:highlight w:val="none"/>
          <w:lang w:eastAsia="en-US" w:bidi="ar"/>
        </w:rPr>
        <w:t>患者手术平台触摸控制屏具备无菌罩一键展开、一键收拢</w:t>
      </w:r>
      <w:r>
        <w:rPr>
          <w:rFonts w:hint="eastAsia" w:ascii="宋体" w:hAnsi="宋体" w:eastAsia="宋体" w:cs="宋体"/>
          <w:color w:val="000000"/>
          <w:kern w:val="0"/>
          <w:sz w:val="24"/>
          <w:szCs w:val="22"/>
          <w:highlight w:val="none"/>
          <w:lang w:eastAsia="en-US" w:bidi="ar"/>
        </w:rPr>
        <w:t>功能。</w:t>
      </w:r>
    </w:p>
    <w:p w14:paraId="3E869577">
      <w:pPr>
        <w:widowControl/>
        <w:autoSpaceDE w:val="0"/>
        <w:autoSpaceDN w:val="0"/>
        <w:spacing w:line="360" w:lineRule="auto"/>
        <w:jc w:val="left"/>
        <w:textAlignment w:val="center"/>
        <w:rPr>
          <w:rFonts w:hint="eastAsia" w:ascii="宋体" w:hAnsi="宋体" w:eastAsia="宋体" w:cs="宋体"/>
          <w:color w:val="000000"/>
          <w:kern w:val="0"/>
          <w:sz w:val="24"/>
          <w:szCs w:val="24"/>
          <w:highlight w:val="none"/>
          <w:lang w:eastAsia="en-US"/>
        </w:rPr>
      </w:pPr>
      <w:r>
        <w:rPr>
          <w:rFonts w:ascii="宋体" w:hAnsi="宋体" w:eastAsia="宋体" w:cs="宋体"/>
          <w:color w:val="000000"/>
          <w:kern w:val="0"/>
          <w:sz w:val="24"/>
          <w:szCs w:val="24"/>
          <w:highlight w:val="none"/>
          <w:lang w:eastAsia="en-US" w:bidi="ar"/>
        </w:rPr>
        <w:t>3.</w:t>
      </w:r>
      <w:r>
        <w:rPr>
          <w:rFonts w:hint="eastAsia" w:ascii="宋体" w:hAnsi="宋体" w:eastAsia="宋体" w:cs="宋体"/>
          <w:color w:val="000000"/>
          <w:kern w:val="0"/>
          <w:sz w:val="24"/>
          <w:szCs w:val="24"/>
          <w:highlight w:val="none"/>
          <w:u w:val="none"/>
          <w:lang w:eastAsia="zh-CN" w:bidi="ar"/>
        </w:rPr>
        <w:t>9</w:t>
      </w:r>
      <w:r>
        <w:rPr>
          <w:rFonts w:hint="eastAsia" w:ascii="宋体" w:hAnsi="宋体" w:eastAsia="宋体" w:cs="宋体"/>
          <w:color w:val="000000"/>
          <w:kern w:val="0"/>
          <w:sz w:val="24"/>
          <w:szCs w:val="22"/>
          <w:highlight w:val="none"/>
          <w:lang w:eastAsia="en-US"/>
        </w:rPr>
        <w:t>、</w:t>
      </w:r>
      <w:r>
        <w:rPr>
          <w:rFonts w:hint="eastAsia" w:ascii="宋体" w:hAnsi="宋体" w:eastAsia="宋体" w:cs="宋体"/>
          <w:color w:val="000000"/>
          <w:kern w:val="0"/>
          <w:sz w:val="24"/>
          <w:szCs w:val="24"/>
          <w:highlight w:val="none"/>
          <w:lang w:eastAsia="en-US" w:bidi="ar"/>
        </w:rPr>
        <w:t>可通过患者手术平台触摸屏控制面板设置智能入位指导</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eastAsia="en-US" w:bidi="ar"/>
        </w:rPr>
        <w:t>可设置≥</w:t>
      </w:r>
      <w:r>
        <w:rPr>
          <w:rFonts w:hint="default" w:ascii="宋体" w:hAnsi="宋体" w:eastAsia="宋体" w:cs="Times New Roman"/>
          <w:color w:val="000000"/>
          <w:kern w:val="0"/>
          <w:sz w:val="24"/>
          <w:szCs w:val="24"/>
          <w:highlight w:val="none"/>
          <w:u w:val="none"/>
          <w:lang w:eastAsia="en-US" w:bidi="ar"/>
        </w:rPr>
        <w:t>5种向导解剖部位，可设置≥3种患者手术平台基本位置，设置后可实现机械臂一键自动摆位（提供系统界面截图）</w:t>
      </w:r>
      <w:r>
        <w:rPr>
          <w:rFonts w:hint="default" w:ascii="宋体" w:hAnsi="宋体" w:eastAsia="宋体" w:cs="Times New Roman"/>
          <w:color w:val="000000"/>
          <w:kern w:val="0"/>
          <w:sz w:val="24"/>
          <w:highlight w:val="none"/>
          <w:u w:val="none"/>
          <w:lang w:eastAsia="en-US" w:bidi="ar"/>
        </w:rPr>
        <w:t>。</w:t>
      </w:r>
    </w:p>
    <w:p w14:paraId="035847BB">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hint="eastAsia" w:ascii="宋体" w:hAnsi="宋体" w:eastAsia="宋体" w:cs="宋体"/>
          <w:color w:val="000000"/>
          <w:kern w:val="0"/>
          <w:sz w:val="24"/>
          <w:szCs w:val="24"/>
          <w:lang w:eastAsia="en-US" w:bidi="ar"/>
        </w:rPr>
        <w:t>▲</w:t>
      </w:r>
      <w:r>
        <w:rPr>
          <w:rFonts w:hint="default" w:ascii="宋体" w:hAnsi="宋体" w:eastAsia="宋体" w:cs="Times New Roman"/>
          <w:color w:val="000000"/>
          <w:kern w:val="0"/>
          <w:sz w:val="24"/>
          <w:szCs w:val="24"/>
          <w:u w:val="none"/>
          <w:lang w:eastAsia="en-US" w:bidi="ar"/>
        </w:rPr>
        <w:t>3</w:t>
      </w:r>
      <w:r>
        <w:rPr>
          <w:rFonts w:hint="eastAsia" w:ascii="宋体" w:hAnsi="宋体" w:eastAsia="宋体" w:cs="宋体"/>
          <w:color w:val="000000"/>
          <w:kern w:val="0"/>
          <w:sz w:val="24"/>
          <w:szCs w:val="24"/>
          <w:u w:val="none"/>
          <w:lang w:eastAsia="en-US" w:bidi="ar"/>
        </w:rPr>
        <w:t>.</w:t>
      </w:r>
      <w:r>
        <w:rPr>
          <w:rFonts w:hint="eastAsia" w:ascii="宋体" w:hAnsi="宋体" w:eastAsia="宋体" w:cs="宋体"/>
          <w:color w:val="000000"/>
          <w:kern w:val="0"/>
          <w:sz w:val="24"/>
          <w:szCs w:val="24"/>
          <w:u w:val="none"/>
          <w:lang w:val="en-US" w:eastAsia="zh-CN" w:bidi="ar"/>
        </w:rPr>
        <w:t>10</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患者手术平台防电击程度</w:t>
      </w:r>
      <w:r>
        <w:rPr>
          <w:rFonts w:hint="eastAsia" w:ascii="宋体" w:hAnsi="宋体" w:eastAsia="宋体" w:cs="宋体"/>
          <w:color w:val="000000"/>
          <w:kern w:val="0"/>
          <w:sz w:val="24"/>
          <w:szCs w:val="22"/>
          <w:lang w:eastAsia="en-US" w:bidi="ar"/>
        </w:rPr>
        <w:t>：</w:t>
      </w:r>
      <w:r>
        <w:rPr>
          <w:rFonts w:hint="default" w:ascii="宋体" w:hAnsi="宋体" w:eastAsia="宋体" w:cs="Times New Roman"/>
          <w:color w:val="000000"/>
          <w:kern w:val="0"/>
          <w:sz w:val="24"/>
          <w:szCs w:val="24"/>
          <w:u w:val="none"/>
          <w:lang w:eastAsia="en-US" w:bidi="ar"/>
        </w:rPr>
        <w:t>CF（提供注册证或具有相应检测资质的第三方检测机构出具的检测报告，若提供检测报告则须体现检测机构签章及该参数清晰完整的页面或说明书并加盖制造商公章）</w:t>
      </w:r>
    </w:p>
    <w:p w14:paraId="36368D79">
      <w:pPr>
        <w:widowControl/>
        <w:autoSpaceDE w:val="0"/>
        <w:autoSpaceDN w:val="0"/>
        <w:spacing w:line="360" w:lineRule="auto"/>
        <w:jc w:val="left"/>
        <w:textAlignment w:val="center"/>
        <w:rPr>
          <w:rFonts w:hint="eastAsia"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4</w:t>
      </w:r>
      <w:r>
        <w:rPr>
          <w:rFonts w:hint="eastAsia" w:ascii="宋体" w:hAnsi="宋体" w:eastAsia="宋体" w:cs="宋体"/>
          <w:bCs/>
          <w:color w:val="000000"/>
          <w:kern w:val="0"/>
          <w:sz w:val="24"/>
          <w:szCs w:val="22"/>
          <w:lang w:eastAsia="en-US"/>
        </w:rPr>
        <w:t>、</w:t>
      </w:r>
      <w:r>
        <w:rPr>
          <w:rFonts w:hint="eastAsia" w:ascii="宋体" w:hAnsi="宋体" w:eastAsia="宋体" w:cs="宋体"/>
          <w:b w:val="0"/>
          <w:bCs/>
          <w:color w:val="000000"/>
          <w:kern w:val="0"/>
          <w:sz w:val="24"/>
          <w:szCs w:val="24"/>
          <w:lang w:eastAsia="en-US" w:bidi="ar"/>
        </w:rPr>
        <w:t>安全连锁机制</w:t>
      </w:r>
    </w:p>
    <w:p w14:paraId="3123767E">
      <w:pPr>
        <w:widowControl/>
        <w:autoSpaceDE w:val="0"/>
        <w:autoSpaceDN w:val="0"/>
        <w:spacing w:line="360" w:lineRule="auto"/>
        <w:jc w:val="left"/>
        <w:textAlignment w:val="center"/>
        <w:rPr>
          <w:rFonts w:hint="eastAsia" w:ascii="宋体" w:hAnsi="宋体" w:eastAsia="宋体" w:cs="宋体"/>
          <w:color w:val="000000"/>
          <w:kern w:val="0"/>
          <w:sz w:val="24"/>
          <w:szCs w:val="24"/>
          <w:lang w:eastAsia="zh-CN"/>
        </w:rPr>
      </w:pPr>
      <w:r>
        <w:rPr>
          <w:rFonts w:ascii="宋体" w:hAnsi="宋体" w:eastAsia="宋体" w:cs="宋体"/>
          <w:color w:val="000000"/>
          <w:kern w:val="0"/>
          <w:sz w:val="24"/>
          <w:szCs w:val="24"/>
          <w:lang w:eastAsia="en-US" w:bidi="ar"/>
        </w:rPr>
        <w:t>4.1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医生控制台主控制器两侧具备防护栏结构</w:t>
      </w:r>
      <w:r>
        <w:rPr>
          <w:rFonts w:hint="eastAsia" w:ascii="宋体" w:hAnsi="宋体" w:eastAsia="宋体" w:cs="宋体"/>
          <w:color w:val="000000"/>
          <w:kern w:val="0"/>
          <w:sz w:val="24"/>
          <w:szCs w:val="24"/>
          <w:lang w:eastAsia="zh-CN" w:bidi="ar"/>
        </w:rPr>
        <w:t>；</w:t>
      </w:r>
    </w:p>
    <w:p w14:paraId="4218B6B3">
      <w:pPr>
        <w:widowControl/>
        <w:autoSpaceDE w:val="0"/>
        <w:autoSpaceDN w:val="0"/>
        <w:spacing w:line="360" w:lineRule="auto"/>
        <w:jc w:val="left"/>
        <w:textAlignment w:val="center"/>
        <w:rPr>
          <w:rFonts w:hint="eastAsia" w:ascii="宋体" w:hAnsi="宋体" w:eastAsia="宋体" w:cs="宋体"/>
          <w:color w:val="000000"/>
          <w:kern w:val="0"/>
          <w:sz w:val="24"/>
          <w:szCs w:val="24"/>
          <w:lang w:eastAsia="zh-CN"/>
        </w:rPr>
      </w:pPr>
      <w:r>
        <w:rPr>
          <w:rFonts w:ascii="宋体" w:hAnsi="宋体" w:eastAsia="宋体" w:cs="宋体"/>
          <w:color w:val="000000"/>
          <w:kern w:val="0"/>
          <w:sz w:val="24"/>
          <w:szCs w:val="24"/>
          <w:lang w:eastAsia="en-US" w:bidi="ar"/>
        </w:rPr>
        <w:t>4.2</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医生控制台</w:t>
      </w:r>
      <w:r>
        <w:rPr>
          <w:rFonts w:hint="default" w:ascii="宋体" w:hAnsi="宋体" w:eastAsia="宋体" w:cs="Times New Roman"/>
          <w:color w:val="000000"/>
          <w:kern w:val="0"/>
          <w:sz w:val="24"/>
          <w:szCs w:val="24"/>
          <w:u w:val="none"/>
          <w:lang w:eastAsia="en-US" w:bidi="ar"/>
        </w:rPr>
        <w:t>操作手柄具备松手检测锁定功能</w:t>
      </w:r>
      <w:r>
        <w:rPr>
          <w:rFonts w:hint="eastAsia" w:ascii="宋体" w:hAnsi="宋体" w:eastAsia="宋体" w:cs="Times New Roman"/>
          <w:color w:val="000000"/>
          <w:kern w:val="0"/>
          <w:sz w:val="24"/>
          <w:szCs w:val="24"/>
          <w:u w:val="none"/>
          <w:lang w:eastAsia="zh-CN" w:bidi="ar"/>
        </w:rPr>
        <w:t>；</w:t>
      </w:r>
    </w:p>
    <w:p w14:paraId="54909415">
      <w:pPr>
        <w:widowControl/>
        <w:autoSpaceDE w:val="0"/>
        <w:autoSpaceDN w:val="0"/>
        <w:spacing w:line="360" w:lineRule="auto"/>
        <w:jc w:val="left"/>
        <w:textAlignment w:val="center"/>
        <w:rPr>
          <w:rFonts w:hint="eastAsia" w:ascii="宋体" w:hAnsi="宋体" w:eastAsia="宋体" w:cs="宋体"/>
          <w:color w:val="000000"/>
          <w:kern w:val="0"/>
          <w:sz w:val="24"/>
          <w:szCs w:val="24"/>
          <w:lang w:eastAsia="zh-CN"/>
        </w:rPr>
      </w:pPr>
      <w:r>
        <w:rPr>
          <w:rFonts w:ascii="宋体" w:hAnsi="宋体" w:eastAsia="宋体" w:cs="宋体"/>
          <w:color w:val="000000"/>
          <w:kern w:val="0"/>
          <w:sz w:val="24"/>
          <w:szCs w:val="24"/>
          <w:lang w:eastAsia="en-US" w:bidi="ar"/>
        </w:rPr>
        <w:t>4.3</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患者手术平台</w:t>
      </w:r>
      <w:r>
        <w:rPr>
          <w:rFonts w:hint="default" w:ascii="宋体" w:hAnsi="宋体" w:eastAsia="宋体" w:cs="Times New Roman"/>
          <w:color w:val="000000"/>
          <w:kern w:val="0"/>
          <w:sz w:val="24"/>
          <w:szCs w:val="24"/>
          <w:u w:val="none"/>
          <w:lang w:eastAsia="en-US" w:bidi="ar"/>
        </w:rPr>
        <w:t>任意穿刺器与机械臂上穿刺器夹对接时，自动锁定患者手术平台</w:t>
      </w:r>
      <w:r>
        <w:rPr>
          <w:rFonts w:hint="eastAsia" w:ascii="宋体" w:hAnsi="宋体" w:eastAsia="宋体" w:cs="Times New Roman"/>
          <w:color w:val="000000"/>
          <w:kern w:val="0"/>
          <w:sz w:val="24"/>
          <w:szCs w:val="24"/>
          <w:u w:val="none"/>
          <w:lang w:eastAsia="zh-CN" w:bidi="ar"/>
        </w:rPr>
        <w:t>；</w:t>
      </w:r>
    </w:p>
    <w:p w14:paraId="3B0B83F9">
      <w:pPr>
        <w:widowControl/>
        <w:autoSpaceDE w:val="0"/>
        <w:autoSpaceDN w:val="0"/>
        <w:spacing w:line="360" w:lineRule="auto"/>
        <w:jc w:val="left"/>
        <w:textAlignment w:val="center"/>
        <w:rPr>
          <w:rFonts w:hint="eastAsia" w:ascii="宋体" w:hAnsi="宋体" w:eastAsia="宋体" w:cs="宋体"/>
          <w:color w:val="000000"/>
          <w:kern w:val="0"/>
          <w:sz w:val="24"/>
          <w:szCs w:val="24"/>
          <w:lang w:eastAsia="zh-CN"/>
        </w:rPr>
      </w:pPr>
      <w:r>
        <w:rPr>
          <w:rFonts w:ascii="宋体" w:hAnsi="宋体" w:eastAsia="宋体" w:cs="宋体"/>
          <w:color w:val="000000"/>
          <w:kern w:val="0"/>
          <w:sz w:val="24"/>
          <w:szCs w:val="24"/>
          <w:lang w:eastAsia="en-US" w:bidi="ar"/>
        </w:rPr>
        <w:t>4.4</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医生控制台及患者手术平台</w:t>
      </w:r>
      <w:r>
        <w:rPr>
          <w:rFonts w:hint="default" w:ascii="宋体" w:hAnsi="宋体" w:eastAsia="宋体" w:cs="Times New Roman"/>
          <w:color w:val="000000"/>
          <w:kern w:val="0"/>
          <w:sz w:val="24"/>
          <w:szCs w:val="24"/>
          <w:u w:val="none"/>
          <w:lang w:eastAsia="en-US" w:bidi="ar"/>
        </w:rPr>
        <w:t>具备紧急停止按钮</w:t>
      </w:r>
      <w:r>
        <w:rPr>
          <w:rFonts w:hint="eastAsia" w:ascii="宋体" w:hAnsi="宋体" w:eastAsia="宋体" w:cs="Times New Roman"/>
          <w:color w:val="000000"/>
          <w:kern w:val="0"/>
          <w:sz w:val="24"/>
          <w:szCs w:val="24"/>
          <w:u w:val="none"/>
          <w:lang w:eastAsia="zh-CN" w:bidi="ar"/>
        </w:rPr>
        <w:t>；</w:t>
      </w:r>
    </w:p>
    <w:p w14:paraId="4589CBCE">
      <w:pPr>
        <w:widowControl/>
        <w:autoSpaceDE w:val="0"/>
        <w:autoSpaceDN w:val="0"/>
        <w:spacing w:line="360" w:lineRule="auto"/>
        <w:jc w:val="left"/>
        <w:textAlignment w:val="center"/>
        <w:rPr>
          <w:rFonts w:hint="eastAsia"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5</w:t>
      </w:r>
      <w:r>
        <w:rPr>
          <w:rFonts w:hint="eastAsia" w:ascii="宋体" w:hAnsi="宋体" w:eastAsia="宋体" w:cs="宋体"/>
          <w:bCs/>
          <w:color w:val="000000"/>
          <w:kern w:val="0"/>
          <w:sz w:val="24"/>
          <w:szCs w:val="22"/>
          <w:lang w:eastAsia="en-US"/>
        </w:rPr>
        <w:t>、</w:t>
      </w:r>
      <w:r>
        <w:rPr>
          <w:rFonts w:hint="eastAsia" w:ascii="宋体" w:hAnsi="宋体" w:eastAsia="宋体" w:cs="宋体"/>
          <w:b w:val="0"/>
          <w:bCs/>
          <w:color w:val="000000"/>
          <w:kern w:val="0"/>
          <w:sz w:val="24"/>
          <w:szCs w:val="24"/>
          <w:lang w:eastAsia="en-US" w:bidi="ar"/>
        </w:rPr>
        <w:t>影像</w:t>
      </w:r>
      <w:r>
        <w:rPr>
          <w:rFonts w:hint="default" w:ascii="Times New Roman" w:hAnsi="Times New Roman" w:eastAsia="宋体" w:cs="Times New Roman"/>
          <w:b w:val="0"/>
          <w:color w:val="000000"/>
          <w:kern w:val="0"/>
          <w:sz w:val="24"/>
          <w:szCs w:val="24"/>
          <w:u w:val="none"/>
          <w:lang w:eastAsia="en-US" w:bidi="ar"/>
        </w:rPr>
        <w:t>台车</w:t>
      </w:r>
    </w:p>
    <w:p w14:paraId="77E88F54">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影像</w:t>
      </w:r>
      <w:r>
        <w:rPr>
          <w:rFonts w:hint="default" w:ascii="宋体" w:hAnsi="宋体" w:eastAsia="宋体" w:cs="Times New Roman"/>
          <w:color w:val="000000"/>
          <w:kern w:val="0"/>
          <w:sz w:val="24"/>
          <w:szCs w:val="24"/>
          <w:u w:val="none"/>
          <w:lang w:eastAsia="en-US" w:bidi="ar"/>
        </w:rPr>
        <w:t>台车具备≥</w:t>
      </w:r>
      <w:r>
        <w:rPr>
          <w:rFonts w:hint="eastAsia" w:ascii="宋体" w:hAnsi="宋体" w:eastAsia="宋体" w:cs="Times New Roman"/>
          <w:color w:val="000000"/>
          <w:kern w:val="0"/>
          <w:sz w:val="24"/>
          <w:szCs w:val="24"/>
          <w:u w:val="none"/>
          <w:lang w:eastAsia="en-US" w:bidi="ar"/>
        </w:rPr>
        <w:t>32</w:t>
      </w:r>
      <w:r>
        <w:rPr>
          <w:rFonts w:hint="default" w:ascii="宋体" w:hAnsi="宋体" w:eastAsia="宋体" w:cs="Times New Roman"/>
          <w:color w:val="000000"/>
          <w:kern w:val="0"/>
          <w:sz w:val="24"/>
          <w:szCs w:val="24"/>
          <w:u w:val="none"/>
          <w:lang w:eastAsia="en-US" w:bidi="ar"/>
        </w:rPr>
        <w:t>英寸显示屏，可同步</w:t>
      </w:r>
      <w:r>
        <w:rPr>
          <w:rFonts w:hint="default" w:ascii="宋体" w:hAnsi="宋体" w:eastAsia="宋体" w:cs="Times New Roman"/>
          <w:color w:val="000000"/>
          <w:kern w:val="0"/>
          <w:sz w:val="24"/>
          <w:u w:val="none"/>
          <w:lang w:eastAsia="en-US" w:bidi="ar"/>
        </w:rPr>
        <w:t>显示</w:t>
      </w:r>
      <w:r>
        <w:rPr>
          <w:rFonts w:hint="default" w:ascii="宋体" w:hAnsi="宋体" w:eastAsia="宋体" w:cs="Times New Roman"/>
          <w:color w:val="000000"/>
          <w:kern w:val="0"/>
          <w:sz w:val="24"/>
          <w:szCs w:val="24"/>
          <w:u w:val="none"/>
          <w:lang w:eastAsia="en-US" w:bidi="ar"/>
        </w:rPr>
        <w:t>医生控制台图像</w:t>
      </w:r>
      <w:r>
        <w:rPr>
          <w:rFonts w:hint="default" w:ascii="宋体" w:hAnsi="宋体" w:eastAsia="宋体" w:cs="Times New Roman"/>
          <w:color w:val="000000"/>
          <w:kern w:val="0"/>
          <w:sz w:val="24"/>
          <w:u w:val="none"/>
          <w:lang w:eastAsia="en-US" w:bidi="ar"/>
        </w:rPr>
        <w:t>。</w:t>
      </w:r>
    </w:p>
    <w:p w14:paraId="392441AA">
      <w:pPr>
        <w:widowControl/>
        <w:autoSpaceDE w:val="0"/>
        <w:autoSpaceDN w:val="0"/>
        <w:spacing w:line="360" w:lineRule="auto"/>
        <w:jc w:val="left"/>
        <w:textAlignment w:val="center"/>
        <w:rPr>
          <w:rFonts w:hint="eastAsia" w:ascii="宋体" w:hAnsi="宋体" w:eastAsia="宋体" w:cs="宋体"/>
          <w:color w:val="000000"/>
          <w:kern w:val="0"/>
          <w:sz w:val="24"/>
          <w:szCs w:val="24"/>
          <w:highlight w:val="none"/>
          <w:lang w:eastAsia="zh-CN"/>
        </w:rPr>
      </w:pPr>
      <w:r>
        <w:rPr>
          <w:rFonts w:ascii="宋体" w:hAnsi="宋体" w:eastAsia="宋体" w:cs="宋体"/>
          <w:color w:val="000000"/>
          <w:kern w:val="0"/>
          <w:sz w:val="24"/>
          <w:szCs w:val="24"/>
          <w:highlight w:val="none"/>
          <w:lang w:eastAsia="en-US" w:bidi="ar"/>
        </w:rPr>
        <w:t>5.2</w:t>
      </w:r>
      <w:r>
        <w:rPr>
          <w:rFonts w:hint="eastAsia" w:ascii="宋体" w:hAnsi="宋体" w:eastAsia="宋体" w:cs="宋体"/>
          <w:color w:val="000000"/>
          <w:kern w:val="0"/>
          <w:sz w:val="24"/>
          <w:szCs w:val="22"/>
          <w:highlight w:val="none"/>
          <w:lang w:eastAsia="en-US"/>
        </w:rPr>
        <w:t>、</w:t>
      </w:r>
      <w:r>
        <w:rPr>
          <w:rFonts w:hint="eastAsia" w:ascii="宋体" w:hAnsi="宋体" w:eastAsia="宋体" w:cs="宋体"/>
          <w:color w:val="000000"/>
          <w:kern w:val="0"/>
          <w:sz w:val="24"/>
          <w:szCs w:val="24"/>
          <w:highlight w:val="none"/>
          <w:lang w:eastAsia="en-US" w:bidi="ar"/>
        </w:rPr>
        <w:t>可通过影像台车触摸屏查看手术器械器械信息、剩余使用次数、系统状态等</w:t>
      </w:r>
      <w:r>
        <w:rPr>
          <w:rFonts w:hint="eastAsia" w:ascii="宋体" w:hAnsi="宋体" w:eastAsia="宋体" w:cs="宋体"/>
          <w:color w:val="000000"/>
          <w:kern w:val="0"/>
          <w:sz w:val="24"/>
          <w:szCs w:val="24"/>
          <w:highlight w:val="none"/>
          <w:lang w:eastAsia="zh-CN" w:bidi="ar"/>
        </w:rPr>
        <w:t>；</w:t>
      </w:r>
    </w:p>
    <w:p w14:paraId="113A0931">
      <w:pPr>
        <w:widowControl/>
        <w:autoSpaceDE w:val="0"/>
        <w:autoSpaceDN w:val="0"/>
        <w:spacing w:line="360" w:lineRule="auto"/>
        <w:jc w:val="left"/>
        <w:textAlignment w:val="center"/>
        <w:rPr>
          <w:rFonts w:hint="eastAsia" w:ascii="宋体" w:hAnsi="宋体" w:eastAsia="宋体" w:cs="宋体"/>
          <w:b w:val="0"/>
          <w:bCs/>
          <w:color w:val="000000"/>
          <w:kern w:val="0"/>
          <w:sz w:val="24"/>
          <w:szCs w:val="24"/>
          <w:lang w:eastAsia="zh-CN"/>
        </w:rPr>
      </w:pPr>
      <w:r>
        <w:rPr>
          <w:rFonts w:ascii="宋体" w:hAnsi="宋体" w:eastAsia="宋体" w:cs="宋体"/>
          <w:b w:val="0"/>
          <w:bCs/>
          <w:color w:val="000000"/>
          <w:kern w:val="0"/>
          <w:sz w:val="24"/>
          <w:szCs w:val="24"/>
          <w:lang w:eastAsia="en-US" w:bidi="ar"/>
        </w:rPr>
        <w:t>5.3</w:t>
      </w:r>
      <w:r>
        <w:rPr>
          <w:rFonts w:hint="eastAsia" w:ascii="宋体" w:hAnsi="宋体" w:eastAsia="宋体" w:cs="宋体"/>
          <w:bCs/>
          <w:color w:val="000000"/>
          <w:kern w:val="0"/>
          <w:sz w:val="24"/>
          <w:szCs w:val="22"/>
          <w:lang w:eastAsia="en-US"/>
        </w:rPr>
        <w:t>、</w:t>
      </w:r>
      <w:r>
        <w:rPr>
          <w:rFonts w:hint="eastAsia" w:ascii="宋体" w:hAnsi="宋体" w:eastAsia="宋体" w:cs="宋体"/>
          <w:b w:val="0"/>
          <w:bCs/>
          <w:color w:val="000000"/>
          <w:kern w:val="0"/>
          <w:sz w:val="24"/>
          <w:szCs w:val="24"/>
          <w:lang w:eastAsia="en-US" w:bidi="ar"/>
        </w:rPr>
        <w:t>内窥镜图像处理器</w:t>
      </w:r>
      <w:r>
        <w:rPr>
          <w:rFonts w:hint="eastAsia" w:ascii="宋体" w:hAnsi="宋体" w:eastAsia="宋体" w:cs="宋体"/>
          <w:b w:val="0"/>
          <w:bCs/>
          <w:color w:val="000000"/>
          <w:kern w:val="0"/>
          <w:sz w:val="24"/>
          <w:szCs w:val="24"/>
          <w:lang w:eastAsia="zh-CN" w:bidi="ar"/>
        </w:rPr>
        <w:t>；</w:t>
      </w:r>
    </w:p>
    <w:p w14:paraId="28D3E75F">
      <w:pPr>
        <w:widowControl/>
        <w:autoSpaceDE w:val="0"/>
        <w:autoSpaceDN w:val="0"/>
        <w:spacing w:line="360" w:lineRule="auto"/>
        <w:jc w:val="left"/>
        <w:textAlignment w:val="center"/>
        <w:rPr>
          <w:rFonts w:hint="eastAsia" w:ascii="宋体" w:hAnsi="宋体" w:eastAsia="宋体" w:cs="宋体"/>
          <w:color w:val="000000"/>
          <w:kern w:val="0"/>
          <w:sz w:val="24"/>
          <w:szCs w:val="24"/>
          <w:lang w:eastAsia="zh-CN"/>
        </w:rPr>
      </w:pPr>
      <w:r>
        <w:rPr>
          <w:rFonts w:ascii="宋体" w:hAnsi="宋体" w:eastAsia="宋体" w:cs="宋体"/>
          <w:color w:val="000000"/>
          <w:kern w:val="0"/>
          <w:sz w:val="24"/>
          <w:szCs w:val="24"/>
          <w:lang w:eastAsia="en-US" w:bidi="ar"/>
        </w:rPr>
        <w:t>5.3</w:t>
      </w:r>
      <w:r>
        <w:rPr>
          <w:rFonts w:hint="default" w:ascii="宋体" w:hAnsi="宋体" w:eastAsia="宋体" w:cs="Times New Roman"/>
          <w:color w:val="000000"/>
          <w:kern w:val="0"/>
          <w:sz w:val="24"/>
          <w:szCs w:val="24"/>
          <w:u w:val="none"/>
          <w:lang w:eastAsia="en-US" w:bidi="ar"/>
        </w:rPr>
        <w:t>.1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具备液晶触控面板</w:t>
      </w:r>
      <w:r>
        <w:rPr>
          <w:rFonts w:hint="default" w:ascii="宋体" w:hAnsi="宋体" w:eastAsia="宋体" w:cs="Times New Roman"/>
          <w:color w:val="000000"/>
          <w:kern w:val="0"/>
          <w:sz w:val="24"/>
          <w:szCs w:val="24"/>
          <w:u w:val="none"/>
          <w:lang w:eastAsia="en-US" w:bidi="ar"/>
        </w:rPr>
        <w:t>，可通过触控面板进行影像系统的功能设置，包括荧光模式切换、图像增强、录像、拍照等</w:t>
      </w:r>
      <w:r>
        <w:rPr>
          <w:rFonts w:hint="eastAsia" w:ascii="宋体" w:hAnsi="宋体" w:eastAsia="宋体" w:cs="Times New Roman"/>
          <w:color w:val="000000"/>
          <w:kern w:val="0"/>
          <w:sz w:val="24"/>
          <w:szCs w:val="24"/>
          <w:u w:val="none"/>
          <w:lang w:eastAsia="zh-CN" w:bidi="ar"/>
        </w:rPr>
        <w:t>；</w:t>
      </w:r>
    </w:p>
    <w:p w14:paraId="7B3D3D01">
      <w:pPr>
        <w:widowControl/>
        <w:autoSpaceDE w:val="0"/>
        <w:autoSpaceDN w:val="0"/>
        <w:spacing w:line="360" w:lineRule="auto"/>
        <w:jc w:val="left"/>
        <w:textAlignment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en-US" w:bidi="ar"/>
        </w:rPr>
        <w:t>▲</w:t>
      </w:r>
      <w:r>
        <w:rPr>
          <w:rFonts w:hint="default" w:ascii="宋体" w:hAnsi="宋体" w:eastAsia="宋体" w:cs="Times New Roman"/>
          <w:color w:val="000000"/>
          <w:kern w:val="0"/>
          <w:sz w:val="24"/>
          <w:szCs w:val="24"/>
          <w:u w:val="none"/>
          <w:lang w:eastAsia="en-US" w:bidi="ar"/>
        </w:rPr>
        <w:t>5.3.2</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内窥镜图像处理器分辨率≥</w:t>
      </w:r>
      <w:r>
        <w:rPr>
          <w:rFonts w:hint="default" w:ascii="宋体" w:hAnsi="宋体" w:eastAsia="宋体" w:cs="Times New Roman"/>
          <w:color w:val="000000"/>
          <w:kern w:val="0"/>
          <w:sz w:val="24"/>
          <w:szCs w:val="24"/>
          <w:u w:val="none"/>
          <w:lang w:eastAsia="en-US" w:bidi="ar"/>
        </w:rPr>
        <w:t>3840×2160、动态图像输出刷新率≥60Hz</w:t>
      </w:r>
      <w:r>
        <w:rPr>
          <w:rFonts w:hint="eastAsia" w:ascii="Times New Roman" w:hAnsi="Times New Roman" w:eastAsia="宋体" w:cs="Times New Roman"/>
          <w:color w:val="000000"/>
          <w:kern w:val="0"/>
          <w:sz w:val="24"/>
          <w:szCs w:val="24"/>
          <w:u w:val="none"/>
          <w:lang w:eastAsia="zh-CN" w:bidi="ar"/>
        </w:rPr>
        <w:t>；</w:t>
      </w:r>
    </w:p>
    <w:p w14:paraId="790009B7">
      <w:pPr>
        <w:widowControl/>
        <w:autoSpaceDE w:val="0"/>
        <w:autoSpaceDN w:val="0"/>
        <w:spacing w:line="360" w:lineRule="auto"/>
        <w:jc w:val="left"/>
        <w:textAlignment w:val="center"/>
        <w:rPr>
          <w:rFonts w:hint="eastAsia" w:ascii="宋体" w:hAnsi="宋体" w:eastAsia="宋体" w:cs="宋体"/>
          <w:color w:val="000000"/>
          <w:kern w:val="0"/>
          <w:sz w:val="24"/>
          <w:szCs w:val="24"/>
          <w:lang w:eastAsia="zh-CN"/>
        </w:rPr>
      </w:pPr>
      <w:r>
        <w:rPr>
          <w:rFonts w:ascii="宋体" w:hAnsi="宋体" w:eastAsia="宋体" w:cs="宋体"/>
          <w:color w:val="000000"/>
          <w:kern w:val="0"/>
          <w:sz w:val="24"/>
          <w:szCs w:val="24"/>
          <w:lang w:eastAsia="en-US" w:bidi="ar"/>
        </w:rPr>
        <w:t>5.3.3</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具备图像数字变焦功能，</w:t>
      </w:r>
      <w:r>
        <w:rPr>
          <w:rFonts w:hint="default" w:ascii="宋体" w:hAnsi="宋体" w:eastAsia="宋体" w:cs="Times New Roman"/>
          <w:color w:val="000000"/>
          <w:kern w:val="0"/>
          <w:sz w:val="24"/>
          <w:szCs w:val="24"/>
          <w:u w:val="none"/>
          <w:lang w:eastAsia="en-US" w:bidi="ar"/>
        </w:rPr>
        <w:t>影像系统、医生控制台均可调节</w:t>
      </w:r>
      <w:r>
        <w:rPr>
          <w:rFonts w:hint="eastAsia" w:ascii="宋体" w:hAnsi="宋体" w:eastAsia="宋体" w:cs="Times New Roman"/>
          <w:color w:val="000000"/>
          <w:kern w:val="0"/>
          <w:sz w:val="24"/>
          <w:szCs w:val="24"/>
          <w:u w:val="none"/>
          <w:lang w:eastAsia="zh-CN" w:bidi="ar"/>
        </w:rPr>
        <w:t>；</w:t>
      </w:r>
    </w:p>
    <w:p w14:paraId="5E9D7FBC">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5.3.4</w:t>
      </w:r>
      <w:r>
        <w:rPr>
          <w:rFonts w:hint="eastAsia" w:ascii="宋体" w:hAnsi="宋体" w:eastAsia="宋体" w:cs="宋体"/>
          <w:color w:val="000000"/>
          <w:kern w:val="0"/>
          <w:sz w:val="24"/>
          <w:szCs w:val="22"/>
          <w:lang w:eastAsia="en-US"/>
        </w:rPr>
        <w:t>、</w:t>
      </w:r>
      <w:r>
        <w:rPr>
          <w:rFonts w:hint="default" w:ascii="宋体" w:hAnsi="宋体" w:eastAsia="宋体" w:cs="Times New Roman"/>
          <w:color w:val="000000"/>
          <w:kern w:val="0"/>
          <w:sz w:val="24"/>
          <w:szCs w:val="24"/>
          <w:u w:val="none"/>
          <w:lang w:eastAsia="en-US" w:bidi="ar"/>
        </w:rPr>
        <w:t>ICG荧光显影功能</w:t>
      </w:r>
    </w:p>
    <w:p w14:paraId="5DBB1BEF">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5.3.4.1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支持</w:t>
      </w:r>
      <w:r>
        <w:rPr>
          <w:rFonts w:hint="default" w:ascii="宋体" w:hAnsi="宋体" w:eastAsia="宋体" w:cs="Times New Roman"/>
          <w:color w:val="000000"/>
          <w:kern w:val="0"/>
          <w:sz w:val="24"/>
          <w:szCs w:val="24"/>
          <w:u w:val="none"/>
          <w:lang w:eastAsia="en-US" w:bidi="ar"/>
        </w:rPr>
        <w:t>ICG荧光画面与白光画面实时融合</w:t>
      </w:r>
    </w:p>
    <w:p w14:paraId="21450624">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5.3.4.2</w:t>
      </w:r>
      <w:r>
        <w:rPr>
          <w:rFonts w:hint="eastAsia" w:ascii="宋体" w:hAnsi="宋体" w:eastAsia="宋体" w:cs="宋体"/>
          <w:color w:val="000000"/>
          <w:kern w:val="0"/>
          <w:sz w:val="24"/>
          <w:szCs w:val="22"/>
          <w:lang w:eastAsia="en-US"/>
        </w:rPr>
        <w:t>、</w:t>
      </w:r>
      <w:r>
        <w:rPr>
          <w:rFonts w:hint="default" w:ascii="宋体" w:hAnsi="宋体" w:eastAsia="宋体" w:cs="Times New Roman"/>
          <w:color w:val="000000"/>
          <w:kern w:val="0"/>
          <w:sz w:val="24"/>
          <w:szCs w:val="24"/>
          <w:u w:val="none"/>
          <w:lang w:eastAsia="en-US" w:bidi="ar"/>
        </w:rPr>
        <w:t>荧光显影模式</w:t>
      </w:r>
      <w:r>
        <w:rPr>
          <w:rFonts w:hint="eastAsia" w:ascii="宋体" w:hAnsi="宋体" w:eastAsia="宋体" w:cs="宋体"/>
          <w:color w:val="000000"/>
          <w:kern w:val="0"/>
          <w:sz w:val="24"/>
          <w:szCs w:val="22"/>
          <w:lang w:eastAsia="en-US" w:bidi="ar"/>
        </w:rPr>
        <w:t>≥</w:t>
      </w:r>
      <w:r>
        <w:rPr>
          <w:rFonts w:hint="default" w:ascii="宋体" w:hAnsi="宋体" w:eastAsia="宋体" w:cs="Times New Roman"/>
          <w:color w:val="000000"/>
          <w:kern w:val="0"/>
          <w:sz w:val="20"/>
          <w:szCs w:val="20"/>
          <w:u w:val="none"/>
          <w:lang w:eastAsia="en-US" w:bidi="ar"/>
        </w:rPr>
        <w:t>3</w:t>
      </w:r>
      <w:r>
        <w:rPr>
          <w:rFonts w:hint="default" w:ascii="宋体" w:hAnsi="宋体" w:eastAsia="宋体" w:cs="Times New Roman"/>
          <w:color w:val="000000"/>
          <w:kern w:val="0"/>
          <w:sz w:val="24"/>
          <w:u w:val="none"/>
          <w:lang w:eastAsia="en-US" w:bidi="ar"/>
        </w:rPr>
        <w:t>种</w:t>
      </w:r>
      <w:r>
        <w:rPr>
          <w:rFonts w:hint="default" w:ascii="宋体" w:hAnsi="宋体" w:eastAsia="宋体" w:cs="Times New Roman"/>
          <w:color w:val="000000"/>
          <w:kern w:val="0"/>
          <w:sz w:val="24"/>
          <w:szCs w:val="24"/>
          <w:u w:val="none"/>
          <w:lang w:eastAsia="en-US" w:bidi="ar"/>
        </w:rPr>
        <w:t>（不包括白光模式）</w:t>
      </w:r>
    </w:p>
    <w:p w14:paraId="705C9290">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5.3.4.3</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2"/>
          <w:lang w:eastAsia="en-US" w:bidi="ar"/>
        </w:rPr>
        <w:t>可调节</w:t>
      </w:r>
      <w:r>
        <w:rPr>
          <w:rFonts w:hint="eastAsia" w:ascii="宋体" w:hAnsi="宋体" w:eastAsia="宋体" w:cs="宋体"/>
          <w:color w:val="000000"/>
          <w:kern w:val="0"/>
          <w:sz w:val="24"/>
          <w:szCs w:val="24"/>
          <w:lang w:eastAsia="en-US" w:bidi="ar"/>
        </w:rPr>
        <w:t>荧光强度、荧光颜色调</w:t>
      </w:r>
      <w:r>
        <w:rPr>
          <w:rFonts w:hint="eastAsia" w:ascii="宋体" w:hAnsi="宋体" w:eastAsia="宋体" w:cs="宋体"/>
          <w:color w:val="000000"/>
          <w:kern w:val="0"/>
          <w:sz w:val="24"/>
          <w:szCs w:val="22"/>
          <w:lang w:eastAsia="en-US" w:bidi="ar"/>
        </w:rPr>
        <w:t>。</w:t>
      </w:r>
    </w:p>
    <w:p w14:paraId="2BFBB3A1">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5.3</w:t>
      </w:r>
      <w:r>
        <w:rPr>
          <w:rFonts w:hint="default" w:ascii="宋体" w:hAnsi="宋体" w:eastAsia="宋体" w:cs="Times New Roman"/>
          <w:color w:val="000000"/>
          <w:kern w:val="0"/>
          <w:sz w:val="24"/>
          <w:szCs w:val="24"/>
          <w:u w:val="none"/>
          <w:lang w:eastAsia="en-US" w:bidi="ar"/>
        </w:rPr>
        <w:t>.</w:t>
      </w:r>
      <w:r>
        <w:rPr>
          <w:rFonts w:hint="eastAsia" w:ascii="宋体" w:hAnsi="宋体" w:eastAsia="宋体" w:cs="Times New Roman"/>
          <w:color w:val="000000"/>
          <w:kern w:val="0"/>
          <w:sz w:val="24"/>
          <w:szCs w:val="24"/>
          <w:u w:val="none"/>
          <w:lang w:eastAsia="en-US" w:bidi="ar"/>
        </w:rPr>
        <w:t>5</w:t>
      </w:r>
      <w:r>
        <w:rPr>
          <w:rFonts w:hint="eastAsia" w:ascii="宋体" w:hAnsi="宋体" w:eastAsia="宋体" w:cs="宋体"/>
          <w:color w:val="000000"/>
          <w:kern w:val="0"/>
          <w:sz w:val="24"/>
          <w:szCs w:val="24"/>
          <w:lang w:eastAsia="en-US"/>
        </w:rPr>
        <w:t>、</w:t>
      </w:r>
      <w:r>
        <w:rPr>
          <w:rFonts w:hint="eastAsia" w:ascii="宋体" w:hAnsi="宋体" w:eastAsia="宋体" w:cs="宋体"/>
          <w:color w:val="000000"/>
          <w:kern w:val="0"/>
          <w:sz w:val="24"/>
          <w:szCs w:val="24"/>
          <w:lang w:eastAsia="en-US" w:bidi="ar"/>
        </w:rPr>
        <w:t>具备血液强化功能</w:t>
      </w:r>
      <w:r>
        <w:rPr>
          <w:rFonts w:hint="eastAsia" w:ascii="宋体" w:hAnsi="宋体" w:eastAsia="宋体" w:cs="宋体"/>
          <w:color w:val="000000"/>
          <w:kern w:val="0"/>
          <w:sz w:val="24"/>
          <w:szCs w:val="22"/>
          <w:lang w:eastAsia="en-US" w:bidi="ar"/>
        </w:rPr>
        <w:t>。</w:t>
      </w:r>
    </w:p>
    <w:p w14:paraId="276D709B">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5.3.</w:t>
      </w:r>
      <w:r>
        <w:rPr>
          <w:rFonts w:hint="eastAsia" w:ascii="宋体" w:hAnsi="宋体" w:eastAsia="宋体" w:cs="宋体"/>
          <w:color w:val="000000"/>
          <w:kern w:val="0"/>
          <w:sz w:val="24"/>
          <w:szCs w:val="22"/>
          <w:lang w:eastAsia="en-US" w:bidi="ar"/>
        </w:rPr>
        <w:t>6、</w:t>
      </w:r>
      <w:r>
        <w:rPr>
          <w:rFonts w:hint="eastAsia" w:ascii="宋体" w:hAnsi="宋体" w:eastAsia="宋体" w:cs="宋体"/>
          <w:color w:val="000000"/>
          <w:kern w:val="0"/>
          <w:sz w:val="24"/>
          <w:szCs w:val="24"/>
          <w:lang w:eastAsia="en-US" w:bidi="ar"/>
        </w:rPr>
        <w:t>支持内部存储及外接存储设备</w:t>
      </w:r>
    </w:p>
    <w:p w14:paraId="1882655E">
      <w:pPr>
        <w:widowControl/>
        <w:autoSpaceDE w:val="0"/>
        <w:autoSpaceDN w:val="0"/>
        <w:spacing w:line="360" w:lineRule="auto"/>
        <w:jc w:val="left"/>
        <w:textAlignment w:val="center"/>
        <w:rPr>
          <w:rFonts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5.4</w:t>
      </w:r>
      <w:r>
        <w:rPr>
          <w:rFonts w:hint="eastAsia" w:ascii="宋体" w:hAnsi="宋体" w:eastAsia="宋体" w:cs="宋体"/>
          <w:bCs/>
          <w:color w:val="000000"/>
          <w:kern w:val="0"/>
          <w:sz w:val="24"/>
          <w:szCs w:val="22"/>
          <w:lang w:eastAsia="en-US"/>
        </w:rPr>
        <w:t>、</w:t>
      </w:r>
      <w:r>
        <w:rPr>
          <w:rFonts w:ascii="宋体" w:hAnsi="宋体" w:eastAsia="宋体" w:cs="宋体"/>
          <w:b w:val="0"/>
          <w:bCs/>
          <w:color w:val="000000"/>
          <w:kern w:val="0"/>
          <w:sz w:val="24"/>
          <w:szCs w:val="24"/>
          <w:lang w:eastAsia="en-US" w:bidi="ar"/>
        </w:rPr>
        <w:t>3D</w:t>
      </w:r>
      <w:r>
        <w:rPr>
          <w:rFonts w:hint="default" w:ascii="宋体" w:hAnsi="宋体" w:eastAsia="宋体" w:cs="Times New Roman"/>
          <w:b w:val="0"/>
          <w:bCs/>
          <w:color w:val="000000"/>
          <w:kern w:val="0"/>
          <w:sz w:val="24"/>
          <w:szCs w:val="24"/>
          <w:u w:val="none"/>
          <w:lang w:eastAsia="en-US" w:bidi="ar"/>
        </w:rPr>
        <w:t>荧光电子腹腔镜</w:t>
      </w:r>
    </w:p>
    <w:p w14:paraId="11738847">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5.4</w:t>
      </w:r>
      <w:r>
        <w:rPr>
          <w:rFonts w:hint="default" w:ascii="宋体" w:hAnsi="宋体" w:eastAsia="宋体" w:cs="Times New Roman"/>
          <w:color w:val="000000"/>
          <w:kern w:val="0"/>
          <w:sz w:val="24"/>
          <w:szCs w:val="24"/>
          <w:u w:val="none"/>
          <w:lang w:eastAsia="en-US" w:bidi="ar"/>
        </w:rPr>
        <w:t>.</w:t>
      </w:r>
      <w:r>
        <w:rPr>
          <w:rFonts w:hint="eastAsia" w:ascii="宋体" w:hAnsi="宋体" w:eastAsia="宋体" w:cs="Times New Roman"/>
          <w:color w:val="000000"/>
          <w:kern w:val="0"/>
          <w:sz w:val="24"/>
          <w:szCs w:val="24"/>
          <w:u w:val="none"/>
          <w:lang w:eastAsia="en-US" w:bidi="ar"/>
        </w:rPr>
        <w:t>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具备荧光显影技术，可在术中帮助识别血管、血流、前哨淋巴结和相关组织灌注等</w:t>
      </w:r>
    </w:p>
    <w:p w14:paraId="471C2809">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5.4</w:t>
      </w:r>
      <w:r>
        <w:rPr>
          <w:rFonts w:hint="default" w:ascii="宋体" w:hAnsi="宋体" w:eastAsia="宋体" w:cs="Times New Roman"/>
          <w:color w:val="000000"/>
          <w:kern w:val="0"/>
          <w:sz w:val="24"/>
          <w:szCs w:val="24"/>
          <w:u w:val="none"/>
          <w:lang w:eastAsia="en-US" w:bidi="ar"/>
        </w:rPr>
        <w:t>.</w:t>
      </w:r>
      <w:r>
        <w:rPr>
          <w:rFonts w:hint="eastAsia" w:ascii="宋体" w:hAnsi="宋体" w:eastAsia="宋体" w:cs="Times New Roman"/>
          <w:color w:val="000000"/>
          <w:kern w:val="0"/>
          <w:sz w:val="24"/>
          <w:szCs w:val="24"/>
          <w:u w:val="none"/>
          <w:lang w:eastAsia="en-US" w:bidi="ar"/>
        </w:rPr>
        <w:t>2</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内窥镜</w:t>
      </w:r>
      <w:r>
        <w:rPr>
          <w:rFonts w:hint="default" w:ascii="宋体" w:hAnsi="宋体" w:eastAsia="宋体" w:cs="Times New Roman"/>
          <w:color w:val="000000"/>
          <w:kern w:val="0"/>
          <w:sz w:val="24"/>
          <w:szCs w:val="24"/>
          <w:u w:val="none"/>
          <w:lang w:eastAsia="en-US" w:bidi="ar"/>
        </w:rPr>
        <w:t>视场角</w:t>
      </w:r>
      <w:r>
        <w:rPr>
          <w:rFonts w:hint="default" w:ascii="宋体" w:hAnsi="宋体" w:eastAsia="宋体" w:cs="Times New Roman"/>
          <w:color w:val="000000"/>
          <w:kern w:val="0"/>
          <w:sz w:val="24"/>
          <w:u w:val="none"/>
          <w:lang w:eastAsia="en-US" w:bidi="ar"/>
        </w:rPr>
        <w:t>：</w:t>
      </w:r>
      <w:r>
        <w:rPr>
          <w:rFonts w:hint="default" w:ascii="宋体" w:hAnsi="宋体" w:eastAsia="宋体" w:cs="Times New Roman"/>
          <w:color w:val="000000"/>
          <w:kern w:val="0"/>
          <w:sz w:val="24"/>
          <w:szCs w:val="24"/>
          <w:u w:val="none"/>
          <w:lang w:eastAsia="en-US" w:bidi="ar"/>
        </w:rPr>
        <w:t>≥80°</w:t>
      </w:r>
    </w:p>
    <w:p w14:paraId="26534434">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5.4</w:t>
      </w:r>
      <w:r>
        <w:rPr>
          <w:rFonts w:hint="default" w:ascii="宋体" w:hAnsi="宋体" w:eastAsia="宋体" w:cs="Times New Roman"/>
          <w:color w:val="000000"/>
          <w:kern w:val="0"/>
          <w:sz w:val="24"/>
          <w:szCs w:val="24"/>
          <w:u w:val="none"/>
          <w:lang w:eastAsia="en-US" w:bidi="ar"/>
        </w:rPr>
        <w:t>.</w:t>
      </w:r>
      <w:r>
        <w:rPr>
          <w:rFonts w:hint="eastAsia" w:ascii="宋体" w:hAnsi="宋体" w:eastAsia="宋体" w:cs="Times New Roman"/>
          <w:color w:val="000000"/>
          <w:kern w:val="0"/>
          <w:sz w:val="24"/>
          <w:szCs w:val="24"/>
          <w:u w:val="none"/>
          <w:lang w:eastAsia="en-US" w:bidi="ar"/>
        </w:rPr>
        <w:t>3</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内窥镜最大</w:t>
      </w:r>
      <w:r>
        <w:rPr>
          <w:rFonts w:hint="default" w:ascii="宋体" w:hAnsi="宋体" w:eastAsia="宋体" w:cs="Times New Roman"/>
          <w:color w:val="000000"/>
          <w:kern w:val="0"/>
          <w:sz w:val="24"/>
          <w:szCs w:val="24"/>
          <w:u w:val="none"/>
          <w:lang w:eastAsia="en-US" w:bidi="ar"/>
        </w:rPr>
        <w:t>景深</w:t>
      </w:r>
      <w:r>
        <w:rPr>
          <w:rFonts w:hint="default" w:ascii="宋体" w:hAnsi="宋体" w:eastAsia="宋体" w:cs="Times New Roman"/>
          <w:color w:val="000000"/>
          <w:kern w:val="0"/>
          <w:sz w:val="24"/>
          <w:u w:val="none"/>
          <w:lang w:eastAsia="en-US" w:bidi="ar"/>
        </w:rPr>
        <w:t>：</w:t>
      </w:r>
      <w:r>
        <w:rPr>
          <w:rFonts w:hint="default" w:ascii="宋体" w:hAnsi="宋体" w:eastAsia="宋体" w:cs="Times New Roman"/>
          <w:color w:val="000000"/>
          <w:kern w:val="0"/>
          <w:sz w:val="24"/>
          <w:szCs w:val="24"/>
          <w:u w:val="none"/>
          <w:lang w:eastAsia="en-US" w:bidi="ar"/>
        </w:rPr>
        <w:t>≥200mm</w:t>
      </w:r>
    </w:p>
    <w:p w14:paraId="5C267D1C">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5.4</w:t>
      </w:r>
      <w:r>
        <w:rPr>
          <w:rFonts w:hint="default" w:ascii="宋体" w:hAnsi="宋体" w:eastAsia="宋体" w:cs="Times New Roman"/>
          <w:color w:val="000000"/>
          <w:kern w:val="0"/>
          <w:sz w:val="24"/>
          <w:szCs w:val="24"/>
          <w:u w:val="none"/>
          <w:lang w:eastAsia="en-US" w:bidi="ar"/>
        </w:rPr>
        <w:t>.</w:t>
      </w:r>
      <w:r>
        <w:rPr>
          <w:rFonts w:hint="eastAsia" w:ascii="宋体" w:hAnsi="宋体" w:eastAsia="宋体" w:cs="Times New Roman"/>
          <w:color w:val="000000"/>
          <w:kern w:val="0"/>
          <w:sz w:val="24"/>
          <w:szCs w:val="24"/>
          <w:u w:val="none"/>
          <w:lang w:eastAsia="en-US" w:bidi="ar"/>
        </w:rPr>
        <w:t>4</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内窥镜</w:t>
      </w:r>
      <w:r>
        <w:rPr>
          <w:rFonts w:hint="default" w:ascii="宋体" w:hAnsi="宋体" w:eastAsia="宋体" w:cs="Times New Roman"/>
          <w:color w:val="000000"/>
          <w:kern w:val="0"/>
          <w:sz w:val="24"/>
          <w:szCs w:val="24"/>
          <w:u w:val="none"/>
          <w:lang w:eastAsia="en-US" w:bidi="ar"/>
        </w:rPr>
        <w:t>工作长度</w:t>
      </w:r>
      <w:r>
        <w:rPr>
          <w:rFonts w:hint="default" w:ascii="宋体" w:hAnsi="宋体" w:eastAsia="宋体" w:cs="Times New Roman"/>
          <w:color w:val="000000"/>
          <w:kern w:val="0"/>
          <w:sz w:val="24"/>
          <w:u w:val="none"/>
          <w:lang w:eastAsia="en-US" w:bidi="ar"/>
        </w:rPr>
        <w:t>：</w:t>
      </w:r>
      <w:r>
        <w:rPr>
          <w:rFonts w:hint="default" w:ascii="宋体" w:hAnsi="宋体" w:eastAsia="宋体" w:cs="Times New Roman"/>
          <w:color w:val="000000"/>
          <w:kern w:val="0"/>
          <w:sz w:val="24"/>
          <w:szCs w:val="24"/>
          <w:u w:val="none"/>
          <w:lang w:eastAsia="en-US" w:bidi="ar"/>
        </w:rPr>
        <w:t>≥500mm</w:t>
      </w:r>
    </w:p>
    <w:p w14:paraId="56414DB0">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5.4</w:t>
      </w:r>
      <w:r>
        <w:rPr>
          <w:rFonts w:hint="default" w:ascii="宋体" w:hAnsi="宋体" w:eastAsia="宋体" w:cs="Times New Roman"/>
          <w:color w:val="000000"/>
          <w:kern w:val="0"/>
          <w:sz w:val="24"/>
          <w:szCs w:val="24"/>
          <w:u w:val="none"/>
          <w:lang w:eastAsia="en-US" w:bidi="ar"/>
        </w:rPr>
        <w:t>.</w:t>
      </w:r>
      <w:r>
        <w:rPr>
          <w:rFonts w:hint="eastAsia" w:ascii="宋体" w:hAnsi="宋体" w:eastAsia="宋体" w:cs="Times New Roman"/>
          <w:color w:val="000000"/>
          <w:kern w:val="0"/>
          <w:sz w:val="24"/>
          <w:szCs w:val="24"/>
          <w:u w:val="none"/>
          <w:lang w:eastAsia="en-US" w:bidi="ar"/>
        </w:rPr>
        <w:t>5</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内窥镜直径≤</w:t>
      </w:r>
      <w:r>
        <w:rPr>
          <w:rFonts w:hint="default" w:ascii="宋体" w:hAnsi="宋体" w:eastAsia="宋体" w:cs="Times New Roman"/>
          <w:color w:val="000000"/>
          <w:kern w:val="0"/>
          <w:sz w:val="24"/>
          <w:szCs w:val="24"/>
          <w:u w:val="none"/>
          <w:lang w:eastAsia="en-US" w:bidi="ar"/>
        </w:rPr>
        <w:t>10.5mm</w:t>
      </w:r>
    </w:p>
    <w:p w14:paraId="381F8841">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5.4.</w:t>
      </w:r>
      <w:r>
        <w:rPr>
          <w:rFonts w:hint="eastAsia" w:ascii="宋体" w:hAnsi="宋体" w:eastAsia="宋体" w:cs="宋体"/>
          <w:color w:val="000000"/>
          <w:kern w:val="0"/>
          <w:sz w:val="24"/>
          <w:szCs w:val="24"/>
          <w:lang w:eastAsia="en-US" w:bidi="ar"/>
        </w:rPr>
        <w:t>6</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内窥镜使用次数≥</w:t>
      </w:r>
      <w:r>
        <w:rPr>
          <w:rFonts w:hint="default" w:ascii="宋体" w:hAnsi="宋体" w:eastAsia="宋体" w:cs="Times New Roman"/>
          <w:color w:val="000000"/>
          <w:kern w:val="0"/>
          <w:sz w:val="24"/>
          <w:szCs w:val="24"/>
          <w:u w:val="none"/>
          <w:lang w:eastAsia="en-US" w:bidi="ar"/>
        </w:rPr>
        <w:t>500次</w:t>
      </w:r>
    </w:p>
    <w:p w14:paraId="794066BE">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5.4</w:t>
      </w:r>
      <w:r>
        <w:rPr>
          <w:rFonts w:hint="default" w:ascii="宋体" w:hAnsi="宋体" w:eastAsia="宋体" w:cs="Times New Roman"/>
          <w:color w:val="000000"/>
          <w:kern w:val="0"/>
          <w:sz w:val="24"/>
          <w:szCs w:val="24"/>
          <w:u w:val="none"/>
          <w:lang w:eastAsia="en-US" w:bidi="ar"/>
        </w:rPr>
        <w:t>.</w:t>
      </w:r>
      <w:r>
        <w:rPr>
          <w:rFonts w:hint="eastAsia" w:ascii="宋体" w:hAnsi="宋体" w:eastAsia="宋体" w:cs="Times New Roman"/>
          <w:color w:val="000000"/>
          <w:kern w:val="0"/>
          <w:sz w:val="24"/>
          <w:szCs w:val="24"/>
          <w:u w:val="none"/>
          <w:lang w:eastAsia="en-US" w:bidi="ar"/>
        </w:rPr>
        <w:t>7</w:t>
      </w:r>
      <w:r>
        <w:rPr>
          <w:rFonts w:hint="eastAsia" w:ascii="宋体" w:hAnsi="宋体" w:eastAsia="宋体" w:cs="宋体"/>
          <w:color w:val="000000"/>
          <w:kern w:val="0"/>
          <w:sz w:val="24"/>
          <w:szCs w:val="22"/>
          <w:lang w:eastAsia="en-US"/>
        </w:rPr>
        <w:t>、</w:t>
      </w:r>
      <w:r>
        <w:rPr>
          <w:rFonts w:hint="default" w:ascii="宋体" w:hAnsi="宋体" w:eastAsia="宋体" w:cs="Times New Roman"/>
          <w:color w:val="000000"/>
          <w:kern w:val="0"/>
          <w:sz w:val="24"/>
          <w:szCs w:val="24"/>
          <w:u w:val="none"/>
          <w:lang w:eastAsia="en-US" w:bidi="ar"/>
        </w:rPr>
        <w:t>内窥镜具备防电击程度</w:t>
      </w:r>
      <w:r>
        <w:rPr>
          <w:rFonts w:hint="default" w:ascii="宋体" w:hAnsi="宋体" w:eastAsia="宋体" w:cs="Times New Roman"/>
          <w:color w:val="000000"/>
          <w:kern w:val="0"/>
          <w:sz w:val="24"/>
          <w:u w:val="none"/>
          <w:lang w:eastAsia="en-US" w:bidi="ar"/>
        </w:rPr>
        <w:t>：</w:t>
      </w:r>
      <w:r>
        <w:rPr>
          <w:rFonts w:hint="default" w:ascii="宋体" w:hAnsi="宋体" w:eastAsia="宋体" w:cs="Times New Roman"/>
          <w:color w:val="000000"/>
          <w:kern w:val="0"/>
          <w:sz w:val="24"/>
          <w:szCs w:val="24"/>
          <w:u w:val="none"/>
          <w:lang w:eastAsia="en-US" w:bidi="ar"/>
        </w:rPr>
        <w:t>CF</w:t>
      </w:r>
    </w:p>
    <w:p w14:paraId="2D2E3F5C">
      <w:pPr>
        <w:widowControl/>
        <w:autoSpaceDE w:val="0"/>
        <w:autoSpaceDN w:val="0"/>
        <w:spacing w:line="360" w:lineRule="auto"/>
        <w:jc w:val="left"/>
        <w:textAlignment w:val="center"/>
        <w:rPr>
          <w:rFonts w:hint="eastAsia"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eastAsia="en-US" w:bidi="ar"/>
        </w:rPr>
        <w:t>5.4.</w:t>
      </w:r>
      <w:r>
        <w:rPr>
          <w:rFonts w:hint="eastAsia" w:ascii="宋体" w:hAnsi="宋体" w:eastAsia="宋体" w:cs="宋体"/>
          <w:color w:val="000000"/>
          <w:kern w:val="0"/>
          <w:sz w:val="24"/>
          <w:szCs w:val="24"/>
          <w:highlight w:val="none"/>
          <w:lang w:eastAsia="en-US" w:bidi="ar"/>
        </w:rPr>
        <w:t>8</w:t>
      </w:r>
      <w:r>
        <w:rPr>
          <w:rFonts w:hint="eastAsia" w:ascii="宋体" w:hAnsi="宋体" w:eastAsia="宋体" w:cs="宋体"/>
          <w:color w:val="000000"/>
          <w:kern w:val="0"/>
          <w:sz w:val="24"/>
          <w:szCs w:val="22"/>
          <w:highlight w:val="none"/>
          <w:lang w:eastAsia="en-US"/>
        </w:rPr>
        <w:t>、</w:t>
      </w:r>
      <w:r>
        <w:rPr>
          <w:rFonts w:hint="eastAsia" w:ascii="宋体" w:hAnsi="宋体" w:eastAsia="宋体" w:cs="宋体"/>
          <w:color w:val="000000"/>
          <w:kern w:val="0"/>
          <w:sz w:val="24"/>
          <w:szCs w:val="24"/>
          <w:highlight w:val="none"/>
          <w:lang w:eastAsia="en-US" w:bidi="ar"/>
        </w:rPr>
        <w:t>灭菌方式</w:t>
      </w:r>
      <w:r>
        <w:rPr>
          <w:rFonts w:hint="eastAsia" w:ascii="宋体" w:hAnsi="宋体" w:eastAsia="宋体" w:cs="宋体"/>
          <w:color w:val="000000"/>
          <w:kern w:val="0"/>
          <w:sz w:val="24"/>
          <w:szCs w:val="22"/>
          <w:highlight w:val="none"/>
          <w:lang w:eastAsia="en-US" w:bidi="ar"/>
        </w:rPr>
        <w:t>：</w:t>
      </w:r>
      <w:r>
        <w:rPr>
          <w:rFonts w:hint="eastAsia" w:ascii="宋体" w:hAnsi="宋体" w:eastAsia="宋体" w:cs="宋体"/>
          <w:color w:val="000000"/>
          <w:kern w:val="0"/>
          <w:sz w:val="24"/>
          <w:szCs w:val="22"/>
          <w:highlight w:val="none"/>
          <w:lang w:val="en-US" w:eastAsia="zh-CN" w:bidi="ar"/>
        </w:rPr>
        <w:t>支持低温等离子体灭菌</w:t>
      </w:r>
    </w:p>
    <w:p w14:paraId="2A0888EA">
      <w:pPr>
        <w:widowControl/>
        <w:autoSpaceDE w:val="0"/>
        <w:autoSpaceDN w:val="0"/>
        <w:spacing w:line="360" w:lineRule="auto"/>
        <w:jc w:val="left"/>
        <w:textAlignment w:val="center"/>
        <w:rPr>
          <w:rFonts w:hint="eastAsia"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5.5</w:t>
      </w:r>
      <w:r>
        <w:rPr>
          <w:rFonts w:hint="eastAsia" w:ascii="宋体" w:hAnsi="宋体" w:eastAsia="宋体" w:cs="宋体"/>
          <w:bCs/>
          <w:color w:val="000000"/>
          <w:kern w:val="0"/>
          <w:sz w:val="24"/>
          <w:szCs w:val="22"/>
          <w:lang w:eastAsia="en-US"/>
        </w:rPr>
        <w:t>、</w:t>
      </w:r>
      <w:r>
        <w:rPr>
          <w:rFonts w:hint="eastAsia" w:ascii="宋体" w:hAnsi="宋体" w:eastAsia="宋体" w:cs="宋体"/>
          <w:b w:val="0"/>
          <w:bCs/>
          <w:color w:val="000000"/>
          <w:kern w:val="0"/>
          <w:sz w:val="24"/>
          <w:szCs w:val="24"/>
          <w:lang w:eastAsia="en-US" w:bidi="ar"/>
        </w:rPr>
        <w:t>医用内窥镜冷光源</w:t>
      </w:r>
    </w:p>
    <w:p w14:paraId="1F424BD3">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5.5.1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可见白光和近红外光双光源设计</w:t>
      </w:r>
      <w:r>
        <w:rPr>
          <w:rFonts w:hint="eastAsia" w:ascii="宋体" w:hAnsi="宋体" w:eastAsia="宋体" w:cs="宋体"/>
          <w:color w:val="000000"/>
          <w:kern w:val="0"/>
          <w:sz w:val="24"/>
          <w:szCs w:val="22"/>
          <w:lang w:eastAsia="en-US" w:bidi="ar"/>
        </w:rPr>
        <w:t>。</w:t>
      </w:r>
    </w:p>
    <w:p w14:paraId="2899EB54">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5.5.2</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2"/>
          <w:lang w:eastAsia="en-US" w:bidi="ar"/>
        </w:rPr>
        <w:t>具备</w:t>
      </w:r>
      <w:r>
        <w:rPr>
          <w:rFonts w:hint="default" w:ascii="宋体" w:hAnsi="宋体" w:eastAsia="宋体" w:cs="Times New Roman"/>
          <w:color w:val="000000"/>
          <w:kern w:val="0"/>
          <w:sz w:val="24"/>
          <w:szCs w:val="24"/>
          <w:u w:val="none"/>
          <w:lang w:eastAsia="en-US" w:bidi="ar"/>
        </w:rPr>
        <w:t>荧光与白光切换功能，输出亮度可调</w:t>
      </w:r>
    </w:p>
    <w:p w14:paraId="315F1B90">
      <w:pPr>
        <w:widowControl/>
        <w:autoSpaceDE w:val="0"/>
        <w:autoSpaceDN w:val="0"/>
        <w:spacing w:line="360" w:lineRule="auto"/>
        <w:jc w:val="left"/>
        <w:textAlignment w:val="center"/>
        <w:rPr>
          <w:rFonts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5.5.3</w:t>
      </w:r>
      <w:r>
        <w:rPr>
          <w:rFonts w:hint="eastAsia" w:ascii="宋体" w:hAnsi="宋体" w:eastAsia="宋体" w:cs="宋体"/>
          <w:color w:val="000000"/>
          <w:kern w:val="0"/>
          <w:sz w:val="24"/>
          <w:szCs w:val="22"/>
          <w:lang w:eastAsia="en-US"/>
        </w:rPr>
        <w:t>、</w:t>
      </w:r>
      <w:r>
        <w:rPr>
          <w:rFonts w:ascii="宋体" w:hAnsi="宋体" w:eastAsia="宋体" w:cs="宋体"/>
          <w:color w:val="000000"/>
          <w:kern w:val="0"/>
          <w:sz w:val="24"/>
          <w:szCs w:val="24"/>
          <w:lang w:eastAsia="en-US" w:bidi="ar"/>
        </w:rPr>
        <w:t>LED</w:t>
      </w:r>
      <w:r>
        <w:rPr>
          <w:rFonts w:hint="default" w:ascii="宋体" w:hAnsi="宋体" w:eastAsia="宋体" w:cs="Times New Roman"/>
          <w:color w:val="000000"/>
          <w:kern w:val="0"/>
          <w:sz w:val="24"/>
          <w:szCs w:val="24"/>
          <w:u w:val="none"/>
          <w:lang w:eastAsia="en-US" w:bidi="ar"/>
        </w:rPr>
        <w:t>光源寿命≥30000</w:t>
      </w:r>
      <w:r>
        <w:rPr>
          <w:rFonts w:hint="default" w:ascii="宋体" w:hAnsi="宋体" w:eastAsia="宋体" w:cs="Times New Roman"/>
          <w:color w:val="000000"/>
          <w:kern w:val="0"/>
          <w:sz w:val="24"/>
          <w:u w:val="none"/>
          <w:lang w:eastAsia="en-US" w:bidi="ar"/>
        </w:rPr>
        <w:t>h</w:t>
      </w:r>
    </w:p>
    <w:p w14:paraId="33C7A9BD">
      <w:pPr>
        <w:widowControl/>
        <w:autoSpaceDE w:val="0"/>
        <w:autoSpaceDN w:val="0"/>
        <w:spacing w:line="360" w:lineRule="auto"/>
        <w:jc w:val="left"/>
        <w:textAlignment w:val="center"/>
        <w:rPr>
          <w:rFonts w:hint="eastAsia" w:ascii="宋体" w:hAnsi="宋体" w:eastAsia="宋体" w:cs="宋体"/>
          <w:color w:val="000000"/>
          <w:kern w:val="0"/>
          <w:sz w:val="24"/>
          <w:szCs w:val="24"/>
          <w:highlight w:val="none"/>
          <w:lang w:eastAsia="en-US"/>
        </w:rPr>
      </w:pPr>
      <w:r>
        <w:rPr>
          <w:rFonts w:hint="eastAsia" w:ascii="宋体" w:hAnsi="宋体" w:eastAsia="宋体" w:cs="宋体"/>
          <w:color w:val="000000"/>
          <w:kern w:val="0"/>
          <w:sz w:val="24"/>
          <w:szCs w:val="22"/>
          <w:highlight w:val="none"/>
          <w:lang w:eastAsia="en-US" w:bidi="ar"/>
        </w:rPr>
        <w:t>▲</w:t>
      </w:r>
      <w:r>
        <w:rPr>
          <w:rFonts w:ascii="宋体" w:hAnsi="宋体" w:eastAsia="宋体" w:cs="宋体"/>
          <w:b w:val="0"/>
          <w:bCs/>
          <w:color w:val="000000"/>
          <w:kern w:val="0"/>
          <w:sz w:val="24"/>
          <w:szCs w:val="24"/>
          <w:highlight w:val="none"/>
          <w:lang w:eastAsia="en-US" w:bidi="ar"/>
        </w:rPr>
        <w:t>6</w:t>
      </w:r>
      <w:r>
        <w:rPr>
          <w:rFonts w:hint="eastAsia" w:ascii="宋体" w:hAnsi="宋体" w:eastAsia="宋体" w:cs="宋体"/>
          <w:bCs/>
          <w:color w:val="000000"/>
          <w:kern w:val="0"/>
          <w:sz w:val="24"/>
          <w:szCs w:val="22"/>
          <w:highlight w:val="none"/>
          <w:lang w:eastAsia="en-US"/>
        </w:rPr>
        <w:t>、</w:t>
      </w:r>
      <w:r>
        <w:rPr>
          <w:rFonts w:hint="eastAsia" w:ascii="宋体" w:hAnsi="宋体" w:eastAsia="宋体" w:cs="宋体"/>
          <w:color w:val="000000"/>
          <w:kern w:val="0"/>
          <w:sz w:val="24"/>
          <w:szCs w:val="22"/>
          <w:highlight w:val="none"/>
          <w:lang w:eastAsia="en-US" w:bidi="ar"/>
        </w:rPr>
        <w:t>匹配</w:t>
      </w:r>
      <w:r>
        <w:rPr>
          <w:rFonts w:hint="eastAsia" w:ascii="宋体" w:hAnsi="宋体" w:eastAsia="宋体" w:cs="宋体"/>
          <w:b w:val="0"/>
          <w:bCs/>
          <w:color w:val="000000"/>
          <w:kern w:val="0"/>
          <w:sz w:val="24"/>
          <w:szCs w:val="24"/>
          <w:highlight w:val="none"/>
          <w:lang w:eastAsia="en-US" w:bidi="ar"/>
        </w:rPr>
        <w:t>专用手术器械</w:t>
      </w:r>
      <w:r>
        <w:rPr>
          <w:rFonts w:hint="eastAsia" w:ascii="宋体" w:hAnsi="宋体" w:eastAsia="宋体" w:cs="宋体"/>
          <w:bCs/>
          <w:color w:val="000000"/>
          <w:kern w:val="0"/>
          <w:sz w:val="24"/>
          <w:szCs w:val="22"/>
          <w:highlight w:val="none"/>
          <w:lang w:eastAsia="en-US" w:bidi="ar"/>
        </w:rPr>
        <w:t>：</w:t>
      </w:r>
      <w:r>
        <w:rPr>
          <w:rFonts w:hint="eastAsia" w:ascii="宋体" w:hAnsi="宋体" w:eastAsia="宋体" w:cs="宋体"/>
          <w:color w:val="000000"/>
          <w:kern w:val="0"/>
          <w:sz w:val="24"/>
          <w:szCs w:val="24"/>
          <w:highlight w:val="none"/>
          <w:lang w:eastAsia="en-US" w:bidi="ar"/>
        </w:rPr>
        <w:t>获批上市的专用器械种类（含机器人专用超声刀）</w:t>
      </w:r>
      <w:r>
        <w:rPr>
          <w:rFonts w:hint="default" w:ascii="宋体" w:hAnsi="宋体" w:eastAsia="宋体" w:cs="Times New Roman"/>
          <w:color w:val="000000"/>
          <w:kern w:val="0"/>
          <w:sz w:val="24"/>
          <w:szCs w:val="24"/>
          <w:highlight w:val="none"/>
          <w:u w:val="none"/>
          <w:lang w:eastAsia="en-US" w:bidi="ar"/>
        </w:rPr>
        <w:t>≥15种（同一器械名称不同规格型号不重复计算），且专用器械器械插入部分最大宽度（直径）需≤8.5mm</w:t>
      </w:r>
      <w:r>
        <w:rPr>
          <w:rFonts w:hint="default" w:ascii="宋体" w:hAnsi="宋体" w:eastAsia="宋体" w:cs="Times New Roman"/>
          <w:color w:val="000000"/>
          <w:kern w:val="0"/>
          <w:sz w:val="24"/>
          <w:highlight w:val="none"/>
          <w:u w:val="none"/>
          <w:lang w:eastAsia="en-US" w:bidi="ar"/>
        </w:rPr>
        <w:t>。</w:t>
      </w:r>
      <w:r>
        <w:rPr>
          <w:rFonts w:hint="default" w:ascii="宋体" w:hAnsi="宋体" w:eastAsia="宋体" w:cs="Times New Roman"/>
          <w:color w:val="000000"/>
          <w:kern w:val="0"/>
          <w:sz w:val="24"/>
          <w:szCs w:val="24"/>
          <w:highlight w:val="none"/>
          <w:u w:val="none"/>
          <w:lang w:eastAsia="en-US" w:bidi="ar"/>
        </w:rPr>
        <w:t>（提供投标设备型号配套器械的注册证及其附件证明材料或具有相应检测资质的第三方检测机构出具的检测报告，若提供检测报告则须体现检测机构签章及该参数清晰完整的页面）</w:t>
      </w:r>
    </w:p>
    <w:p w14:paraId="02DBB00C">
      <w:pPr>
        <w:widowControl/>
        <w:autoSpaceDE w:val="0"/>
        <w:autoSpaceDN w:val="0"/>
        <w:spacing w:line="360" w:lineRule="auto"/>
        <w:jc w:val="left"/>
        <w:textAlignment w:val="center"/>
        <w:rPr>
          <w:rFonts w:hint="eastAsia" w:ascii="宋体" w:hAnsi="宋体" w:eastAsia="宋体" w:cs="宋体"/>
          <w:b w:val="0"/>
          <w:bCs/>
          <w:color w:val="000000"/>
          <w:kern w:val="0"/>
          <w:sz w:val="24"/>
          <w:szCs w:val="24"/>
          <w:lang w:eastAsia="en-US"/>
        </w:rPr>
      </w:pPr>
      <w:r>
        <w:rPr>
          <w:rFonts w:ascii="宋体" w:hAnsi="宋体" w:eastAsia="宋体" w:cs="宋体"/>
          <w:b w:val="0"/>
          <w:bCs/>
          <w:color w:val="000000"/>
          <w:kern w:val="0"/>
          <w:sz w:val="24"/>
          <w:szCs w:val="24"/>
          <w:lang w:eastAsia="en-US" w:bidi="ar"/>
        </w:rPr>
        <w:t>7</w:t>
      </w:r>
      <w:r>
        <w:rPr>
          <w:rFonts w:hint="eastAsia" w:ascii="宋体" w:hAnsi="宋体" w:eastAsia="宋体" w:cs="宋体"/>
          <w:bCs/>
          <w:color w:val="000000"/>
          <w:kern w:val="0"/>
          <w:sz w:val="24"/>
          <w:szCs w:val="22"/>
          <w:lang w:eastAsia="en-US"/>
        </w:rPr>
        <w:t>、</w:t>
      </w:r>
      <w:r>
        <w:rPr>
          <w:rFonts w:hint="eastAsia" w:ascii="宋体" w:hAnsi="宋体" w:eastAsia="宋体" w:cs="宋体"/>
          <w:b w:val="0"/>
          <w:bCs/>
          <w:color w:val="000000"/>
          <w:kern w:val="0"/>
          <w:sz w:val="24"/>
          <w:szCs w:val="24"/>
          <w:lang w:eastAsia="en-US" w:bidi="ar"/>
        </w:rPr>
        <w:t>配套超声刀主机</w:t>
      </w:r>
    </w:p>
    <w:p w14:paraId="164FE5E2">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7.1</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触控屏面板≥5</w:t>
      </w:r>
      <w:r>
        <w:rPr>
          <w:rFonts w:hint="eastAsia" w:ascii="宋体" w:hAnsi="宋体" w:eastAsia="宋体" w:cs="宋体"/>
          <w:color w:val="000000"/>
          <w:kern w:val="0"/>
          <w:sz w:val="24"/>
          <w:szCs w:val="22"/>
          <w:lang w:eastAsia="en-US" w:bidi="ar"/>
        </w:rPr>
        <w:t>英</w:t>
      </w:r>
      <w:r>
        <w:rPr>
          <w:rFonts w:hint="eastAsia" w:ascii="宋体" w:hAnsi="宋体" w:eastAsia="宋体" w:cs="宋体"/>
          <w:color w:val="000000"/>
          <w:kern w:val="0"/>
          <w:sz w:val="24"/>
          <w:szCs w:val="24"/>
          <w:lang w:eastAsia="en-US" w:bidi="ar"/>
        </w:rPr>
        <w:t>寸，支持戴手套操作</w:t>
      </w:r>
    </w:p>
    <w:p w14:paraId="6EC43AC8">
      <w:pPr>
        <w:widowControl/>
        <w:autoSpaceDE w:val="0"/>
        <w:autoSpaceDN w:val="0"/>
        <w:spacing w:line="360" w:lineRule="auto"/>
        <w:jc w:val="left"/>
        <w:textAlignment w:val="center"/>
        <w:rPr>
          <w:rFonts w:hint="eastAsia" w:ascii="宋体" w:hAnsi="宋体" w:eastAsia="宋体" w:cs="宋体"/>
          <w:color w:val="000000"/>
          <w:kern w:val="0"/>
          <w:sz w:val="24"/>
          <w:szCs w:val="24"/>
          <w:lang w:eastAsia="en-US"/>
        </w:rPr>
      </w:pPr>
      <w:r>
        <w:rPr>
          <w:rFonts w:ascii="宋体" w:hAnsi="宋体" w:eastAsia="宋体" w:cs="宋体"/>
          <w:color w:val="000000"/>
          <w:kern w:val="0"/>
          <w:sz w:val="24"/>
          <w:szCs w:val="24"/>
          <w:lang w:eastAsia="en-US" w:bidi="ar"/>
        </w:rPr>
        <w:t>7.2</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主机可根据组织条件自适应调整输出参数</w:t>
      </w:r>
    </w:p>
    <w:p w14:paraId="37C6979E">
      <w:pPr>
        <w:widowControl/>
        <w:autoSpaceDE w:val="0"/>
        <w:autoSpaceDN w:val="0"/>
        <w:spacing w:line="360" w:lineRule="auto"/>
        <w:jc w:val="left"/>
        <w:textAlignment w:val="center"/>
        <w:rPr>
          <w:rFonts w:hint="default" w:ascii="宋体" w:hAnsi="宋体" w:eastAsia="宋体" w:cs="Times New Roman"/>
          <w:kern w:val="0"/>
          <w:sz w:val="22"/>
          <w:szCs w:val="22"/>
          <w:lang w:eastAsia="en-US" w:bidi="ar"/>
        </w:rPr>
      </w:pPr>
      <w:r>
        <w:rPr>
          <w:rFonts w:ascii="宋体" w:hAnsi="宋体" w:eastAsia="宋体" w:cs="宋体"/>
          <w:color w:val="000000"/>
          <w:kern w:val="0"/>
          <w:sz w:val="24"/>
          <w:szCs w:val="24"/>
          <w:lang w:eastAsia="en-US" w:bidi="ar"/>
        </w:rPr>
        <w:t>7.3</w:t>
      </w:r>
      <w:r>
        <w:rPr>
          <w:rFonts w:hint="eastAsia" w:ascii="宋体" w:hAnsi="宋体" w:eastAsia="宋体" w:cs="宋体"/>
          <w:color w:val="000000"/>
          <w:kern w:val="0"/>
          <w:sz w:val="24"/>
          <w:szCs w:val="22"/>
          <w:lang w:eastAsia="en-US"/>
        </w:rPr>
        <w:t>、</w:t>
      </w:r>
      <w:r>
        <w:rPr>
          <w:rFonts w:hint="eastAsia" w:ascii="宋体" w:hAnsi="宋体" w:eastAsia="宋体" w:cs="宋体"/>
          <w:color w:val="000000"/>
          <w:kern w:val="0"/>
          <w:sz w:val="24"/>
          <w:szCs w:val="24"/>
          <w:lang w:eastAsia="en-US" w:bidi="ar"/>
        </w:rPr>
        <w:t>输出功率档位≥</w:t>
      </w:r>
      <w:r>
        <w:rPr>
          <w:rFonts w:hint="default" w:ascii="宋体" w:hAnsi="宋体" w:eastAsia="宋体" w:cs="Times New Roman"/>
          <w:color w:val="000000"/>
          <w:kern w:val="0"/>
          <w:sz w:val="24"/>
          <w:szCs w:val="24"/>
          <w:u w:val="none"/>
          <w:lang w:eastAsia="en-US" w:bidi="ar"/>
        </w:rPr>
        <w:t>5档可调</w:t>
      </w:r>
    </w:p>
    <w:p w14:paraId="72CA9B6B">
      <w:pPr>
        <w:widowControl/>
        <w:autoSpaceDE w:val="0"/>
        <w:autoSpaceDN w:val="0"/>
        <w:spacing w:line="360" w:lineRule="auto"/>
        <w:jc w:val="left"/>
        <w:textAlignment w:val="center"/>
        <w:rPr>
          <w:rFonts w:hint="eastAsia" w:ascii="宋体" w:hAnsi="宋体" w:eastAsia="宋体" w:cs="宋体"/>
          <w:color w:val="000000"/>
          <w:kern w:val="0"/>
          <w:sz w:val="24"/>
          <w:szCs w:val="22"/>
          <w:lang w:eastAsia="en-US"/>
        </w:rPr>
      </w:pPr>
      <w:r>
        <w:rPr>
          <w:rFonts w:hint="eastAsia" w:ascii="宋体" w:hAnsi="宋体" w:eastAsia="宋体" w:cs="宋体"/>
          <w:color w:val="000000"/>
          <w:kern w:val="0"/>
          <w:sz w:val="24"/>
          <w:szCs w:val="22"/>
          <w:lang w:eastAsia="en-US" w:bidi="ar"/>
        </w:rPr>
        <w:t>7.4、超声刀手术器械具备涂层。</w:t>
      </w:r>
    </w:p>
    <w:p w14:paraId="24CBAC24">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29EA586D">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品目1-2：移动式C形臂X射线机</w:t>
      </w:r>
    </w:p>
    <w:p w14:paraId="53B28EAF">
      <w:pPr>
        <w:keepNext w:val="0"/>
        <w:keepLines w:val="0"/>
        <w:pageBreakBefore w:val="0"/>
        <w:kinsoku/>
        <w:wordWrap/>
        <w:overflowPunct/>
        <w:topLinePunct w:val="0"/>
        <w:autoSpaceDE w:val="0"/>
        <w:autoSpaceDN w:val="0"/>
        <w:bidi w:val="0"/>
        <w:adjustRightInd/>
        <w:snapToGrid/>
        <w:spacing w:before="0" w:line="360" w:lineRule="auto"/>
        <w:ind w:left="0" w:firstLine="0" w:firstLineChars="0"/>
        <w:jc w:val="left"/>
        <w:textAlignment w:val="auto"/>
        <w:rPr>
          <w:rFonts w:hint="eastAsia" w:ascii="宋体" w:hAnsi="宋体" w:eastAsia="宋体" w:cs="宋体"/>
          <w:spacing w:val="-1"/>
          <w:kern w:val="0"/>
          <w:sz w:val="24"/>
          <w:szCs w:val="22"/>
          <w:lang w:eastAsia="en-US"/>
        </w:rPr>
      </w:pPr>
      <w:r>
        <w:rPr>
          <w:rFonts w:hint="eastAsia" w:ascii="宋体" w:hAnsi="宋体" w:eastAsia="宋体" w:cs="宋体"/>
          <w:spacing w:val="16"/>
          <w:kern w:val="0"/>
          <w:sz w:val="24"/>
          <w:szCs w:val="22"/>
          <w:lang w:eastAsia="en-US"/>
        </w:rPr>
        <w:t>一、主要用途：用于外科手术中进行X射线透视和三维体</w:t>
      </w:r>
      <w:r>
        <w:rPr>
          <w:rFonts w:hint="eastAsia" w:ascii="宋体" w:hAnsi="宋体" w:eastAsia="宋体" w:cs="宋体"/>
          <w:spacing w:val="-1"/>
          <w:kern w:val="0"/>
          <w:sz w:val="24"/>
          <w:szCs w:val="22"/>
          <w:lang w:eastAsia="en-US"/>
        </w:rPr>
        <w:t>层成像。</w:t>
      </w:r>
    </w:p>
    <w:p w14:paraId="0530AB0E">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bCs/>
          <w:spacing w:val="8"/>
          <w:sz w:val="24"/>
          <w:szCs w:val="24"/>
          <w:lang w:val="en-US" w:eastAsia="zh-CN" w:bidi="ar-SA"/>
        </w:rPr>
      </w:pPr>
      <w:r>
        <w:rPr>
          <w:rFonts w:hint="eastAsia" w:ascii="宋体" w:hAnsi="宋体" w:eastAsia="宋体" w:cs="宋体"/>
          <w:bCs/>
          <w:spacing w:val="8"/>
          <w:sz w:val="24"/>
          <w:szCs w:val="24"/>
          <w:lang w:val="en-US" w:eastAsia="zh-CN" w:bidi="ar-SA"/>
        </w:rPr>
        <w:t>二、技术参数</w:t>
      </w:r>
    </w:p>
    <w:p w14:paraId="1F234A2A">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b w:val="0"/>
          <w:bCs/>
          <w:sz w:val="24"/>
          <w:szCs w:val="24"/>
          <w:lang w:val="en-US" w:eastAsia="zh-CN" w:bidi="ar-SA"/>
        </w:rPr>
      </w:pPr>
      <w:r>
        <w:rPr>
          <w:rFonts w:hint="eastAsia" w:ascii="宋体" w:hAnsi="宋体" w:eastAsia="宋体" w:cs="宋体"/>
          <w:bCs/>
          <w:spacing w:val="3"/>
          <w:sz w:val="24"/>
          <w:szCs w:val="24"/>
          <w:lang w:val="en-US" w:eastAsia="zh-CN" w:bidi="ar-SA"/>
        </w:rPr>
        <w:t>1、</w:t>
      </w:r>
      <w:r>
        <w:rPr>
          <w:rFonts w:hint="eastAsia" w:ascii="宋体" w:hAnsi="宋体" w:eastAsia="宋体" w:cs="宋体"/>
          <w:b w:val="0"/>
          <w:bCs/>
          <w:spacing w:val="3"/>
          <w:sz w:val="24"/>
          <w:szCs w:val="24"/>
          <w:lang w:val="en-US" w:eastAsia="zh-CN" w:bidi="ar-SA"/>
        </w:rPr>
        <w:t>整机要求</w:t>
      </w:r>
    </w:p>
    <w:p w14:paraId="27E1638F">
      <w:pPr>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1.1</w:t>
      </w:r>
      <w:r>
        <w:rPr>
          <w:rFonts w:hint="eastAsia" w:ascii="宋体" w:hAnsi="宋体" w:eastAsia="宋体" w:cs="宋体"/>
          <w:sz w:val="24"/>
          <w:szCs w:val="24"/>
          <w:lang w:val="en-US" w:eastAsia="zh-CN" w:bidi="ar-SA"/>
        </w:rPr>
        <w:t>、</w:t>
      </w:r>
      <w:r>
        <w:rPr>
          <w:rFonts w:hint="eastAsia" w:ascii="宋体" w:hAnsi="宋体" w:eastAsia="宋体" w:cs="宋体"/>
          <w:spacing w:val="-2"/>
          <w:sz w:val="24"/>
          <w:szCs w:val="24"/>
          <w:lang w:val="en-US" w:eastAsia="zh-CN" w:bidi="ar-SA"/>
        </w:rPr>
        <w:t xml:space="preserve"> 二维与三维图像采集可切换，具备脊柱与关节多平面成像功能并可实时显示</w:t>
      </w:r>
    </w:p>
    <w:p w14:paraId="2EC5EDFF">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5"/>
          <w:sz w:val="24"/>
          <w:szCs w:val="24"/>
          <w:lang w:val="en-US" w:eastAsia="zh-CN" w:bidi="ar-SA"/>
        </w:rPr>
        <w:t>1.2</w:t>
      </w:r>
      <w:r>
        <w:rPr>
          <w:rFonts w:hint="eastAsia" w:ascii="宋体" w:hAnsi="宋体" w:eastAsia="宋体" w:cs="宋体"/>
          <w:sz w:val="24"/>
          <w:szCs w:val="24"/>
          <w:lang w:val="en-US" w:eastAsia="zh-CN" w:bidi="ar-SA"/>
        </w:rPr>
        <w:t>、具备三维导航接口，可适配多种骨科手术机器人及手术导航类设备。</w:t>
      </w:r>
    </w:p>
    <w:p w14:paraId="1D727D95">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pacing w:val="4"/>
          <w:sz w:val="24"/>
          <w:szCs w:val="24"/>
          <w:lang w:val="en-US" w:eastAsia="zh-CN" w:bidi="ar-SA"/>
        </w:rPr>
      </w:pPr>
      <w:r>
        <w:rPr>
          <w:rFonts w:hint="eastAsia" w:ascii="宋体" w:hAnsi="宋体" w:eastAsia="宋体" w:cs="宋体"/>
          <w:sz w:val="24"/>
          <w:szCs w:val="24"/>
          <w:lang w:val="en-US" w:eastAsia="zh-CN" w:bidi="ar-SA"/>
        </w:rPr>
        <w:t>▲1.3、一体化构型，C形臂机架和控制台集成于单个台车。</w:t>
      </w:r>
    </w:p>
    <w:p w14:paraId="7054851A">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2</w:t>
      </w:r>
      <w:r>
        <w:rPr>
          <w:rFonts w:hint="eastAsia" w:ascii="宋体" w:hAnsi="宋体" w:eastAsia="宋体" w:cs="宋体"/>
          <w:bCs/>
          <w:sz w:val="24"/>
          <w:szCs w:val="24"/>
          <w:lang w:val="en-US" w:eastAsia="zh-CN" w:bidi="ar-SA"/>
        </w:rPr>
        <w:t>、</w:t>
      </w:r>
      <w:r>
        <w:rPr>
          <w:rFonts w:hint="eastAsia" w:ascii="宋体" w:hAnsi="宋体" w:eastAsia="宋体" w:cs="宋体"/>
          <w:b w:val="0"/>
          <w:bCs/>
          <w:spacing w:val="4"/>
          <w:sz w:val="24"/>
          <w:szCs w:val="24"/>
          <w:lang w:val="en-US" w:eastAsia="zh-CN" w:bidi="ar-SA"/>
        </w:rPr>
        <w:t>C型臂</w:t>
      </w:r>
      <w:r>
        <w:rPr>
          <w:rFonts w:hint="eastAsia" w:ascii="宋体" w:hAnsi="宋体" w:eastAsia="宋体" w:cs="宋体"/>
          <w:bCs/>
          <w:spacing w:val="4"/>
          <w:sz w:val="24"/>
          <w:szCs w:val="24"/>
          <w:lang w:val="en-US" w:eastAsia="zh-CN" w:bidi="ar-SA"/>
        </w:rPr>
        <w:t>机架：</w:t>
      </w:r>
    </w:p>
    <w:p w14:paraId="5E57EB4A">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5"/>
          <w:sz w:val="24"/>
          <w:szCs w:val="24"/>
          <w:lang w:val="en-US" w:eastAsia="zh-CN" w:bidi="ar-SA"/>
        </w:rPr>
        <w:t>▲</w:t>
      </w:r>
      <w:r>
        <w:rPr>
          <w:rFonts w:hint="eastAsia" w:ascii="宋体" w:hAnsi="宋体" w:eastAsia="宋体" w:cs="宋体"/>
          <w:spacing w:val="-4"/>
          <w:sz w:val="24"/>
          <w:szCs w:val="24"/>
          <w:lang w:val="en-US" w:eastAsia="zh-CN" w:bidi="ar-SA"/>
        </w:rPr>
        <w:t>2.1</w:t>
      </w:r>
      <w:r>
        <w:rPr>
          <w:rFonts w:hint="eastAsia" w:ascii="宋体" w:hAnsi="宋体" w:eastAsia="宋体" w:cs="宋体"/>
          <w:sz w:val="24"/>
          <w:szCs w:val="24"/>
          <w:lang w:val="en-US" w:eastAsia="zh-CN" w:bidi="ar-SA"/>
        </w:rPr>
        <w:t>、</w:t>
      </w:r>
      <w:r>
        <w:rPr>
          <w:rFonts w:hint="eastAsia" w:ascii="宋体" w:hAnsi="宋体" w:eastAsia="宋体" w:cs="宋体"/>
          <w:spacing w:val="16"/>
          <w:sz w:val="24"/>
          <w:szCs w:val="24"/>
          <w:lang w:val="en-US" w:eastAsia="zh-CN" w:bidi="ar-SA"/>
        </w:rPr>
        <w:t>沿轨道旋转：≥200°</w:t>
      </w:r>
    </w:p>
    <w:p w14:paraId="0707E91F">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5"/>
          <w:sz w:val="24"/>
          <w:szCs w:val="24"/>
          <w:lang w:val="en-US" w:eastAsia="zh-CN" w:bidi="ar-SA"/>
        </w:rPr>
        <w:t>2.2</w:t>
      </w:r>
      <w:r>
        <w:rPr>
          <w:rFonts w:hint="eastAsia" w:ascii="宋体" w:hAnsi="宋体" w:eastAsia="宋体" w:cs="宋体"/>
          <w:sz w:val="24"/>
          <w:szCs w:val="24"/>
          <w:lang w:val="en-US" w:eastAsia="zh-CN" w:bidi="ar-SA"/>
        </w:rPr>
        <w:t>、</w:t>
      </w:r>
      <w:r>
        <w:rPr>
          <w:rFonts w:hint="eastAsia" w:ascii="宋体" w:hAnsi="宋体" w:eastAsia="宋体" w:cs="宋体"/>
          <w:spacing w:val="-1"/>
          <w:sz w:val="24"/>
          <w:szCs w:val="24"/>
          <w:lang w:val="en-US" w:eastAsia="zh-CN" w:bidi="ar-SA"/>
        </w:rPr>
        <w:t>SID：≥1100 mm；</w:t>
      </w:r>
    </w:p>
    <w:p w14:paraId="611E5FCD">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2.3</w:t>
      </w:r>
      <w:r>
        <w:rPr>
          <w:rFonts w:hint="eastAsia" w:ascii="宋体" w:hAnsi="宋体" w:eastAsia="宋体" w:cs="宋体"/>
          <w:sz w:val="24"/>
          <w:szCs w:val="24"/>
          <w:lang w:val="en-US" w:eastAsia="zh-CN" w:bidi="ar-SA"/>
        </w:rPr>
        <w:t>、</w:t>
      </w:r>
      <w:r>
        <w:rPr>
          <w:rFonts w:hint="eastAsia" w:ascii="宋体" w:hAnsi="宋体" w:eastAsia="宋体" w:cs="宋体"/>
          <w:spacing w:val="-1"/>
          <w:sz w:val="24"/>
          <w:szCs w:val="24"/>
          <w:lang w:val="en-US" w:eastAsia="zh-CN" w:bidi="ar-SA"/>
        </w:rPr>
        <w:t>C臂开口径：≥900mm；</w:t>
      </w:r>
    </w:p>
    <w:p w14:paraId="3BA76A40">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2.4</w:t>
      </w:r>
      <w:r>
        <w:rPr>
          <w:rFonts w:hint="eastAsia" w:ascii="宋体" w:hAnsi="宋体" w:eastAsia="宋体" w:cs="宋体"/>
          <w:sz w:val="24"/>
          <w:szCs w:val="24"/>
          <w:lang w:val="en-US" w:eastAsia="zh-CN" w:bidi="ar-SA"/>
        </w:rPr>
        <w:t>、</w:t>
      </w:r>
      <w:r>
        <w:rPr>
          <w:rFonts w:hint="eastAsia" w:ascii="宋体" w:hAnsi="宋体" w:eastAsia="宋体" w:cs="宋体"/>
          <w:spacing w:val="-1"/>
          <w:sz w:val="24"/>
          <w:szCs w:val="24"/>
          <w:lang w:val="en-US" w:eastAsia="zh-CN" w:bidi="ar-SA"/>
        </w:rPr>
        <w:t>C臂弧深：≥740mm；</w:t>
      </w:r>
    </w:p>
    <w:p w14:paraId="3C57F8F9">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2.5、垂直升降行程：≥400 mm；</w:t>
      </w:r>
    </w:p>
    <w:p w14:paraId="433C1594">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2.6、轴向旋转：不少于±200°；</w:t>
      </w:r>
    </w:p>
    <w:p w14:paraId="7AB81304">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2.7、球管和平板探测器对称式设计，非偏置式设计</w:t>
      </w:r>
    </w:p>
    <w:p w14:paraId="0D19B384">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2.8、具备激光定位灯。</w:t>
      </w:r>
    </w:p>
    <w:p w14:paraId="3BF6239E">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3</w:t>
      </w:r>
      <w:r>
        <w:rPr>
          <w:rFonts w:hint="eastAsia" w:ascii="宋体" w:hAnsi="宋体" w:eastAsia="宋体" w:cs="宋体"/>
          <w:bCs/>
          <w:sz w:val="24"/>
          <w:szCs w:val="24"/>
          <w:lang w:val="en-US" w:eastAsia="zh-CN" w:bidi="ar-SA"/>
        </w:rPr>
        <w:t>、</w:t>
      </w:r>
      <w:r>
        <w:rPr>
          <w:rFonts w:hint="eastAsia" w:ascii="宋体" w:hAnsi="宋体" w:eastAsia="宋体" w:cs="宋体"/>
          <w:b w:val="0"/>
          <w:bCs/>
          <w:sz w:val="24"/>
          <w:szCs w:val="24"/>
          <w:lang w:val="en-US" w:eastAsia="zh-CN" w:bidi="ar-SA"/>
        </w:rPr>
        <w:t>高压发生器：</w:t>
      </w:r>
    </w:p>
    <w:p w14:paraId="61550E05">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5"/>
          <w:sz w:val="24"/>
          <w:szCs w:val="24"/>
          <w:lang w:val="en-US" w:eastAsia="zh-CN" w:bidi="ar-SA"/>
        </w:rPr>
        <w:t>▲3.1</w:t>
      </w:r>
      <w:r>
        <w:rPr>
          <w:rFonts w:hint="eastAsia" w:ascii="宋体" w:hAnsi="宋体" w:eastAsia="宋体" w:cs="宋体"/>
          <w:sz w:val="24"/>
          <w:szCs w:val="24"/>
          <w:lang w:val="en-US" w:eastAsia="zh-CN" w:bidi="ar-SA"/>
        </w:rPr>
        <w:t>、</w:t>
      </w:r>
      <w:r>
        <w:rPr>
          <w:rFonts w:hint="eastAsia" w:ascii="宋体" w:hAnsi="宋体" w:eastAsia="宋体" w:cs="宋体"/>
          <w:spacing w:val="4"/>
          <w:sz w:val="24"/>
          <w:szCs w:val="24"/>
          <w:lang w:val="en-US" w:eastAsia="zh-CN" w:bidi="ar-SA"/>
        </w:rPr>
        <w:t>最大输出功率：≥10</w:t>
      </w:r>
      <w:r>
        <w:rPr>
          <w:rFonts w:hint="eastAsia" w:ascii="宋体" w:hAnsi="宋体" w:eastAsia="宋体" w:cs="宋体"/>
          <w:sz w:val="24"/>
          <w:szCs w:val="24"/>
          <w:lang w:val="en-US" w:eastAsia="zh-CN" w:bidi="ar-SA"/>
        </w:rPr>
        <w:t>kW</w:t>
      </w:r>
    </w:p>
    <w:p w14:paraId="0DAFC9F2">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pacing w:val="-5"/>
          <w:sz w:val="24"/>
          <w:szCs w:val="24"/>
          <w:highlight w:val="none"/>
          <w:lang w:val="en-US" w:eastAsia="zh-CN" w:bidi="ar-SA"/>
        </w:rPr>
        <w:t>3.2</w:t>
      </w:r>
      <w:r>
        <w:rPr>
          <w:rFonts w:hint="eastAsia" w:ascii="宋体" w:hAnsi="宋体" w:eastAsia="宋体" w:cs="宋体"/>
          <w:sz w:val="24"/>
          <w:szCs w:val="24"/>
          <w:highlight w:val="none"/>
          <w:lang w:val="en-US" w:eastAsia="zh-CN" w:bidi="ar-SA"/>
        </w:rPr>
        <w:t>、</w:t>
      </w:r>
      <w:r>
        <w:rPr>
          <w:rFonts w:hint="eastAsia" w:ascii="宋体" w:hAnsi="宋体" w:eastAsia="宋体" w:cs="宋体"/>
          <w:spacing w:val="5"/>
          <w:sz w:val="24"/>
          <w:szCs w:val="24"/>
          <w:highlight w:val="none"/>
          <w:lang w:val="en-US" w:eastAsia="zh-CN" w:bidi="ar-SA"/>
        </w:rPr>
        <w:t>逆变频率：≥40</w:t>
      </w:r>
      <w:r>
        <w:rPr>
          <w:rFonts w:hint="eastAsia" w:ascii="宋体" w:hAnsi="宋体" w:eastAsia="宋体" w:cs="宋体"/>
          <w:sz w:val="24"/>
          <w:szCs w:val="24"/>
          <w:highlight w:val="none"/>
          <w:lang w:val="en-US" w:eastAsia="zh-CN" w:bidi="ar-SA"/>
        </w:rPr>
        <w:t>kHz</w:t>
      </w:r>
    </w:p>
    <w:p w14:paraId="2D3631EE">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pacing w:val="-4"/>
          <w:sz w:val="24"/>
          <w:szCs w:val="24"/>
          <w:highlight w:val="none"/>
          <w:lang w:val="en-US" w:eastAsia="zh-CN" w:bidi="ar-SA"/>
        </w:rPr>
      </w:pPr>
      <w:r>
        <w:rPr>
          <w:rFonts w:hint="eastAsia" w:ascii="宋体" w:hAnsi="宋体" w:eastAsia="宋体" w:cs="宋体"/>
          <w:spacing w:val="-4"/>
          <w:sz w:val="24"/>
          <w:szCs w:val="24"/>
          <w:highlight w:val="none"/>
          <w:lang w:val="en-US" w:eastAsia="zh-CN" w:bidi="ar-SA"/>
        </w:rPr>
        <w:t>3.3</w:t>
      </w:r>
      <w:r>
        <w:rPr>
          <w:rFonts w:hint="eastAsia" w:ascii="宋体" w:hAnsi="宋体" w:eastAsia="宋体" w:cs="宋体"/>
          <w:sz w:val="24"/>
          <w:szCs w:val="24"/>
          <w:highlight w:val="none"/>
          <w:lang w:val="en-US" w:eastAsia="zh-CN" w:bidi="ar-SA"/>
        </w:rPr>
        <w:t>、连续透视最大管电压：≥120kV</w:t>
      </w:r>
      <w:r>
        <w:rPr>
          <w:rFonts w:hint="eastAsia" w:ascii="宋体" w:hAnsi="宋体" w:eastAsia="宋体" w:cs="宋体"/>
          <w:spacing w:val="-4"/>
          <w:sz w:val="24"/>
          <w:szCs w:val="24"/>
          <w:highlight w:val="none"/>
          <w:lang w:val="en-US" w:eastAsia="zh-CN" w:bidi="ar-SA"/>
        </w:rPr>
        <w:t>；</w:t>
      </w:r>
    </w:p>
    <w:p w14:paraId="5AFEB01C">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pacing w:val="-4"/>
          <w:sz w:val="24"/>
          <w:szCs w:val="24"/>
          <w:highlight w:val="none"/>
          <w:lang w:val="en-US" w:eastAsia="zh-CN" w:bidi="ar-SA"/>
        </w:rPr>
        <w:t>3.4、</w:t>
      </w:r>
      <w:r>
        <w:rPr>
          <w:rFonts w:hint="eastAsia" w:ascii="宋体" w:hAnsi="宋体" w:eastAsia="宋体" w:cs="宋体"/>
          <w:sz w:val="24"/>
          <w:szCs w:val="24"/>
          <w:highlight w:val="none"/>
          <w:lang w:val="en-US" w:eastAsia="zh-CN" w:bidi="ar-SA"/>
        </w:rPr>
        <w:t>脉冲透视最大管电压：≥120kV。</w:t>
      </w:r>
    </w:p>
    <w:p w14:paraId="7A08E72F">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pacing w:val="-4"/>
          <w:sz w:val="24"/>
          <w:szCs w:val="24"/>
          <w:highlight w:val="none"/>
          <w:lang w:val="en-US" w:eastAsia="zh-CN" w:bidi="ar-SA"/>
        </w:rPr>
        <w:t>3.5、</w:t>
      </w:r>
      <w:r>
        <w:rPr>
          <w:rFonts w:hint="eastAsia" w:ascii="宋体" w:hAnsi="宋体" w:eastAsia="宋体" w:cs="宋体"/>
          <w:spacing w:val="-1"/>
          <w:sz w:val="24"/>
          <w:szCs w:val="24"/>
          <w:highlight w:val="none"/>
          <w:lang w:val="en-US" w:eastAsia="zh-CN" w:bidi="ar-SA"/>
        </w:rPr>
        <w:t>脉冲最大管电流：≥120mA。</w:t>
      </w:r>
    </w:p>
    <w:p w14:paraId="32A23E06">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3.6、</w:t>
      </w:r>
      <w:r>
        <w:rPr>
          <w:rFonts w:hint="eastAsia" w:ascii="宋体" w:hAnsi="宋体" w:eastAsia="宋体" w:cs="宋体"/>
          <w:spacing w:val="1"/>
          <w:sz w:val="24"/>
          <w:szCs w:val="24"/>
          <w:lang w:val="en-US" w:eastAsia="zh-CN" w:bidi="ar-SA"/>
        </w:rPr>
        <w:t>点片最大管电压：≥120</w:t>
      </w:r>
      <w:r>
        <w:rPr>
          <w:rFonts w:hint="eastAsia" w:ascii="宋体" w:hAnsi="宋体" w:eastAsia="宋体" w:cs="宋体"/>
          <w:sz w:val="24"/>
          <w:szCs w:val="24"/>
          <w:lang w:val="en-US" w:eastAsia="zh-CN" w:bidi="ar-SA"/>
        </w:rPr>
        <w:t>kV，</w:t>
      </w:r>
      <w:r>
        <w:rPr>
          <w:rFonts w:hint="eastAsia" w:ascii="宋体" w:hAnsi="宋体" w:eastAsia="宋体" w:cs="宋体"/>
          <w:spacing w:val="-1"/>
          <w:sz w:val="24"/>
          <w:szCs w:val="24"/>
          <w:lang w:val="en-US" w:eastAsia="zh-CN" w:bidi="ar-SA"/>
        </w:rPr>
        <w:t>点片最大管电流≥120mA。</w:t>
      </w:r>
    </w:p>
    <w:p w14:paraId="77A76D25">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4</w:t>
      </w:r>
      <w:r>
        <w:rPr>
          <w:rFonts w:hint="eastAsia" w:ascii="宋体" w:hAnsi="宋体" w:eastAsia="宋体" w:cs="宋体"/>
          <w:bCs/>
          <w:sz w:val="24"/>
          <w:szCs w:val="24"/>
          <w:lang w:val="en-US" w:eastAsia="zh-CN" w:bidi="ar-SA"/>
        </w:rPr>
        <w:t>、</w:t>
      </w:r>
      <w:r>
        <w:rPr>
          <w:rFonts w:hint="eastAsia" w:ascii="宋体" w:hAnsi="宋体" w:eastAsia="宋体" w:cs="宋体"/>
          <w:b w:val="0"/>
          <w:bCs/>
          <w:spacing w:val="1"/>
          <w:sz w:val="24"/>
          <w:szCs w:val="24"/>
          <w:lang w:val="en-US" w:eastAsia="zh-CN" w:bidi="ar-SA"/>
        </w:rPr>
        <w:t>球管：</w:t>
      </w:r>
    </w:p>
    <w:p w14:paraId="04B6A73C">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4.1</w:t>
      </w:r>
      <w:r>
        <w:rPr>
          <w:rFonts w:hint="eastAsia" w:ascii="宋体" w:hAnsi="宋体" w:eastAsia="宋体" w:cs="宋体"/>
          <w:sz w:val="24"/>
          <w:szCs w:val="24"/>
          <w:lang w:val="en-US" w:eastAsia="zh-CN" w:bidi="ar-SA"/>
        </w:rPr>
        <w:t>、</w:t>
      </w:r>
      <w:r>
        <w:rPr>
          <w:rFonts w:hint="eastAsia" w:ascii="宋体" w:hAnsi="宋体" w:eastAsia="宋体" w:cs="宋体"/>
          <w:spacing w:val="1"/>
          <w:sz w:val="24"/>
          <w:szCs w:val="24"/>
          <w:lang w:val="en-US" w:eastAsia="zh-CN" w:bidi="ar-SA"/>
        </w:rPr>
        <w:t>旋转阳极球管</w:t>
      </w:r>
    </w:p>
    <w:p w14:paraId="12610581">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4.2</w:t>
      </w:r>
      <w:r>
        <w:rPr>
          <w:rFonts w:hint="eastAsia" w:ascii="宋体" w:hAnsi="宋体" w:eastAsia="宋体" w:cs="宋体"/>
          <w:sz w:val="24"/>
          <w:szCs w:val="24"/>
          <w:lang w:val="en-US" w:eastAsia="zh-CN" w:bidi="ar-SA"/>
        </w:rPr>
        <w:t>、双焦点</w:t>
      </w:r>
      <w:r>
        <w:rPr>
          <w:rFonts w:hint="eastAsia" w:ascii="宋体" w:hAnsi="宋体" w:eastAsia="宋体" w:cs="宋体"/>
          <w:spacing w:val="-1"/>
          <w:sz w:val="24"/>
          <w:szCs w:val="24"/>
          <w:lang w:val="en-US" w:eastAsia="zh-CN" w:bidi="ar-SA"/>
        </w:rPr>
        <w:t>球管，大焦点≤0.6mm</w:t>
      </w:r>
      <w:r>
        <w:rPr>
          <w:rFonts w:hint="eastAsia" w:ascii="宋体" w:hAnsi="宋体" w:eastAsia="宋体" w:cs="宋体"/>
          <w:spacing w:val="-3"/>
          <w:sz w:val="24"/>
          <w:szCs w:val="24"/>
          <w:lang w:val="en-US" w:eastAsia="zh-CN" w:bidi="ar-SA"/>
        </w:rPr>
        <w:t>，</w:t>
      </w:r>
      <w:r>
        <w:rPr>
          <w:rFonts w:hint="eastAsia" w:ascii="宋体" w:hAnsi="宋体" w:eastAsia="宋体" w:cs="宋体"/>
          <w:spacing w:val="-1"/>
          <w:sz w:val="24"/>
          <w:szCs w:val="24"/>
          <w:lang w:val="en-US" w:eastAsia="zh-CN" w:bidi="ar-SA"/>
        </w:rPr>
        <w:t>小焦点≤0.3mm；</w:t>
      </w:r>
    </w:p>
    <w:p w14:paraId="7265BF14">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b/>
          <w:bCs/>
          <w:color w:val="auto"/>
          <w:sz w:val="24"/>
          <w:szCs w:val="24"/>
          <w:highlight w:val="none"/>
          <w:lang w:val="en-US" w:eastAsia="zh-CN" w:bidi="ar-SA"/>
        </w:rPr>
        <w:t>★</w:t>
      </w:r>
      <w:r>
        <w:rPr>
          <w:rFonts w:hint="eastAsia" w:ascii="宋体" w:hAnsi="宋体" w:eastAsia="宋体" w:cs="宋体"/>
          <w:sz w:val="24"/>
          <w:szCs w:val="24"/>
          <w:lang w:val="en-US" w:eastAsia="zh-CN" w:bidi="ar-SA"/>
        </w:rPr>
        <w:t>4.3、</w:t>
      </w:r>
      <w:r>
        <w:rPr>
          <w:rFonts w:hint="eastAsia" w:ascii="宋体" w:hAnsi="宋体" w:eastAsia="宋体" w:cs="宋体"/>
          <w:spacing w:val="1"/>
          <w:sz w:val="24"/>
          <w:szCs w:val="24"/>
          <w:lang w:val="en-US" w:eastAsia="zh-CN" w:bidi="ar-SA"/>
        </w:rPr>
        <w:t xml:space="preserve">阳极热容量：≥300 </w:t>
      </w:r>
      <w:r>
        <w:rPr>
          <w:rFonts w:hint="eastAsia" w:ascii="宋体" w:hAnsi="宋体" w:eastAsia="宋体" w:cs="宋体"/>
          <w:sz w:val="24"/>
          <w:szCs w:val="24"/>
          <w:lang w:val="en-US" w:eastAsia="zh-CN" w:bidi="ar-SA"/>
        </w:rPr>
        <w:t>kHu</w:t>
      </w:r>
      <w:r>
        <w:rPr>
          <w:rFonts w:hint="eastAsia" w:ascii="Arial" w:hAnsi="Arial" w:eastAsia="宋体" w:cs="Arial"/>
          <w:sz w:val="21"/>
          <w:szCs w:val="21"/>
          <w:lang w:val="en-US" w:eastAsia="zh-CN" w:bidi="ar-SA"/>
        </w:rPr>
        <w:t>；</w:t>
      </w:r>
    </w:p>
    <w:p w14:paraId="0112880B">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4.4、</w:t>
      </w:r>
      <w:r>
        <w:rPr>
          <w:rFonts w:hint="eastAsia" w:ascii="宋体" w:hAnsi="宋体" w:eastAsia="宋体" w:cs="宋体"/>
          <w:spacing w:val="4"/>
          <w:sz w:val="24"/>
          <w:szCs w:val="24"/>
          <w:lang w:val="en-US" w:eastAsia="zh-CN" w:bidi="ar-SA"/>
        </w:rPr>
        <w:t>阳极散热率：≥</w:t>
      </w:r>
      <w:r>
        <w:rPr>
          <w:rFonts w:hint="eastAsia" w:ascii="宋体" w:hAnsi="宋体" w:eastAsia="宋体" w:cs="宋体"/>
          <w:sz w:val="24"/>
          <w:szCs w:val="24"/>
          <w:lang w:val="en-US" w:eastAsia="zh-CN" w:bidi="ar-SA"/>
        </w:rPr>
        <w:t>70kHu/min；</w:t>
      </w:r>
    </w:p>
    <w:p w14:paraId="242B298C">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5</w:t>
      </w:r>
      <w:r>
        <w:rPr>
          <w:rFonts w:hint="eastAsia" w:ascii="宋体" w:hAnsi="宋体" w:eastAsia="宋体" w:cs="宋体"/>
          <w:bCs/>
          <w:sz w:val="24"/>
          <w:szCs w:val="24"/>
          <w:lang w:val="en-US" w:eastAsia="zh-CN" w:bidi="ar-SA"/>
        </w:rPr>
        <w:t>、</w:t>
      </w:r>
      <w:r>
        <w:rPr>
          <w:rFonts w:hint="eastAsia" w:ascii="宋体" w:hAnsi="宋体" w:eastAsia="宋体" w:cs="宋体"/>
          <w:b w:val="0"/>
          <w:bCs/>
          <w:spacing w:val="2"/>
          <w:sz w:val="24"/>
          <w:szCs w:val="24"/>
          <w:lang w:val="en-US" w:eastAsia="zh-CN" w:bidi="ar-SA"/>
        </w:rPr>
        <w:t>平板探测器</w:t>
      </w:r>
    </w:p>
    <w:p w14:paraId="248561A2">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5.1</w:t>
      </w:r>
      <w:r>
        <w:rPr>
          <w:rFonts w:hint="eastAsia" w:ascii="宋体" w:hAnsi="宋体" w:eastAsia="宋体" w:cs="宋体"/>
          <w:sz w:val="24"/>
          <w:szCs w:val="24"/>
          <w:lang w:val="en-US" w:eastAsia="zh-CN" w:bidi="ar-SA"/>
        </w:rPr>
        <w:t>、</w:t>
      </w:r>
      <w:r>
        <w:rPr>
          <w:rFonts w:hint="eastAsia" w:ascii="宋体" w:hAnsi="宋体" w:eastAsia="宋体" w:cs="宋体"/>
          <w:spacing w:val="-1"/>
          <w:sz w:val="24"/>
          <w:szCs w:val="24"/>
          <w:lang w:val="en-US" w:eastAsia="zh-CN" w:bidi="ar-SA"/>
        </w:rPr>
        <w:t>像素尺寸：≤155</w:t>
      </w:r>
      <w:r>
        <w:rPr>
          <w:rFonts w:hint="eastAsia" w:ascii="宋体" w:hAnsi="宋体" w:eastAsia="宋体" w:cs="宋体"/>
          <w:spacing w:val="-1"/>
          <w:sz w:val="24"/>
          <w:szCs w:val="24"/>
          <w:lang w:val="en-US" w:eastAsia="en-US" w:bidi="ar-SA"/>
        </w:rPr>
        <w:t>μ</w:t>
      </w:r>
      <w:r>
        <w:rPr>
          <w:rFonts w:hint="eastAsia" w:ascii="宋体" w:hAnsi="宋体" w:eastAsia="宋体" w:cs="宋体"/>
          <w:spacing w:val="-1"/>
          <w:sz w:val="24"/>
          <w:szCs w:val="24"/>
          <w:lang w:val="en-US" w:eastAsia="zh-CN" w:bidi="ar-SA"/>
        </w:rPr>
        <w:t>m；</w:t>
      </w:r>
    </w:p>
    <w:p w14:paraId="681B9285">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5.2</w:t>
      </w:r>
      <w:r>
        <w:rPr>
          <w:rFonts w:hint="eastAsia" w:ascii="宋体" w:hAnsi="宋体" w:eastAsia="宋体" w:cs="宋体"/>
          <w:sz w:val="24"/>
          <w:szCs w:val="24"/>
          <w:lang w:val="en-US" w:eastAsia="zh-CN" w:bidi="ar-SA"/>
        </w:rPr>
        <w:t>、 图像采集矩阵：≥1900×1900；</w:t>
      </w:r>
    </w:p>
    <w:p w14:paraId="1ACB5C65">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5.3</w:t>
      </w:r>
      <w:r>
        <w:rPr>
          <w:rFonts w:hint="eastAsia" w:ascii="宋体" w:hAnsi="宋体" w:eastAsia="宋体" w:cs="宋体"/>
          <w:sz w:val="24"/>
          <w:szCs w:val="24"/>
          <w:lang w:val="en-US" w:eastAsia="zh-CN" w:bidi="ar-SA"/>
        </w:rPr>
        <w:t>、</w:t>
      </w:r>
      <w:r>
        <w:rPr>
          <w:rFonts w:hint="eastAsia" w:ascii="宋体" w:hAnsi="宋体" w:eastAsia="宋体" w:cs="宋体"/>
          <w:spacing w:val="-2"/>
          <w:sz w:val="24"/>
          <w:szCs w:val="24"/>
          <w:lang w:val="en-US" w:eastAsia="zh-CN" w:bidi="ar-SA"/>
        </w:rPr>
        <w:t>空间分辨率：≥3lp/mm；</w:t>
      </w:r>
    </w:p>
    <w:p w14:paraId="065668DD">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pacing w:val="1"/>
          <w:sz w:val="24"/>
          <w:szCs w:val="24"/>
          <w:lang w:val="en-US" w:eastAsia="zh-CN" w:bidi="ar-SA"/>
        </w:rPr>
      </w:pPr>
      <w:r>
        <w:rPr>
          <w:rFonts w:hint="eastAsia" w:ascii="宋体" w:hAnsi="宋体" w:eastAsia="宋体" w:cs="宋体"/>
          <w:sz w:val="24"/>
          <w:szCs w:val="24"/>
          <w:lang w:val="en-US" w:eastAsia="zh-CN" w:bidi="ar-SA"/>
        </w:rPr>
        <w:t>▲5.4、探测器材质：CMOS平板探测器；</w:t>
      </w:r>
    </w:p>
    <w:p w14:paraId="33DC42CB">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6</w:t>
      </w:r>
      <w:r>
        <w:rPr>
          <w:rFonts w:hint="eastAsia" w:ascii="宋体" w:hAnsi="宋体" w:eastAsia="宋体" w:cs="宋体"/>
          <w:bCs/>
          <w:sz w:val="24"/>
          <w:szCs w:val="24"/>
          <w:lang w:val="en-US" w:eastAsia="zh-CN" w:bidi="ar-SA"/>
        </w:rPr>
        <w:t>、</w:t>
      </w:r>
      <w:r>
        <w:rPr>
          <w:rFonts w:hint="eastAsia" w:ascii="宋体" w:hAnsi="宋体" w:eastAsia="宋体" w:cs="宋体"/>
          <w:b w:val="0"/>
          <w:bCs/>
          <w:spacing w:val="1"/>
          <w:sz w:val="24"/>
          <w:szCs w:val="24"/>
          <w:lang w:val="en-US" w:eastAsia="zh-CN" w:bidi="ar-SA"/>
        </w:rPr>
        <w:t>显示器及触摸屏控制面板；</w:t>
      </w:r>
    </w:p>
    <w:p w14:paraId="5B65A564">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6.1</w:t>
      </w:r>
      <w:r>
        <w:rPr>
          <w:rFonts w:hint="eastAsia" w:ascii="宋体" w:hAnsi="宋体" w:eastAsia="宋体" w:cs="宋体"/>
          <w:sz w:val="24"/>
          <w:szCs w:val="24"/>
          <w:lang w:val="en-US" w:eastAsia="zh-CN" w:bidi="ar-SA"/>
        </w:rPr>
        <w:t>、</w:t>
      </w:r>
      <w:r>
        <w:rPr>
          <w:rFonts w:hint="eastAsia" w:ascii="宋体" w:hAnsi="宋体" w:eastAsia="宋体" w:cs="宋体"/>
          <w:spacing w:val="1"/>
          <w:sz w:val="24"/>
          <w:szCs w:val="24"/>
          <w:lang w:val="en-US" w:eastAsia="zh-CN" w:bidi="ar-SA"/>
        </w:rPr>
        <w:t>彩色液晶显示器≥26英寸</w:t>
      </w:r>
      <w:r>
        <w:rPr>
          <w:rFonts w:hint="eastAsia" w:ascii="宋体" w:hAnsi="宋体" w:eastAsia="宋体" w:cs="宋体"/>
          <w:spacing w:val="-3"/>
          <w:sz w:val="24"/>
          <w:szCs w:val="24"/>
          <w:lang w:val="en-US" w:eastAsia="zh-CN" w:bidi="ar-SA"/>
        </w:rPr>
        <w:t>；</w:t>
      </w:r>
      <w:r>
        <w:rPr>
          <w:rFonts w:hint="eastAsia" w:ascii="宋体" w:hAnsi="宋体" w:eastAsia="宋体" w:cs="宋体"/>
          <w:sz w:val="24"/>
          <w:szCs w:val="24"/>
          <w:lang w:val="en-US" w:eastAsia="zh-CN" w:bidi="ar-SA"/>
        </w:rPr>
        <w:t>分辨率≥3840×2160；</w:t>
      </w:r>
    </w:p>
    <w:p w14:paraId="1F39A6A7">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6.2、液晶</w:t>
      </w:r>
      <w:r>
        <w:rPr>
          <w:rFonts w:hint="eastAsia" w:ascii="宋体" w:hAnsi="宋体" w:eastAsia="宋体" w:cs="宋体"/>
          <w:sz w:val="24"/>
          <w:szCs w:val="24"/>
          <w:lang w:val="en-US" w:eastAsia="zh-CN" w:bidi="ar-SA"/>
        </w:rPr>
        <w:t>触摸显示屏≥13英寸</w:t>
      </w:r>
      <w:r>
        <w:rPr>
          <w:rFonts w:hint="eastAsia" w:ascii="宋体" w:hAnsi="宋体" w:eastAsia="宋体" w:cs="宋体"/>
          <w:spacing w:val="-3"/>
          <w:sz w:val="24"/>
          <w:szCs w:val="24"/>
          <w:lang w:val="en-US" w:eastAsia="zh-CN" w:bidi="ar-SA"/>
        </w:rPr>
        <w:t>；</w:t>
      </w:r>
      <w:r>
        <w:rPr>
          <w:rFonts w:hint="eastAsia" w:ascii="宋体" w:hAnsi="宋体" w:eastAsia="宋体" w:cs="宋体"/>
          <w:sz w:val="24"/>
          <w:szCs w:val="24"/>
          <w:lang w:val="en-US" w:eastAsia="zh-CN" w:bidi="ar-SA"/>
        </w:rPr>
        <w:t>分辨率≥1920×1080；具备多点触控功能；</w:t>
      </w:r>
    </w:p>
    <w:p w14:paraId="7243F3C8">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7</w:t>
      </w:r>
      <w:r>
        <w:rPr>
          <w:rFonts w:hint="eastAsia" w:ascii="宋体" w:hAnsi="宋体" w:eastAsia="宋体" w:cs="宋体"/>
          <w:bCs/>
          <w:sz w:val="24"/>
          <w:szCs w:val="24"/>
          <w:lang w:val="en-US" w:eastAsia="zh-CN" w:bidi="ar-SA"/>
        </w:rPr>
        <w:t>、</w:t>
      </w:r>
      <w:r>
        <w:rPr>
          <w:rFonts w:hint="eastAsia" w:ascii="宋体" w:hAnsi="宋体" w:eastAsia="宋体" w:cs="宋体"/>
          <w:b w:val="0"/>
          <w:bCs/>
          <w:spacing w:val="2"/>
          <w:sz w:val="24"/>
          <w:szCs w:val="24"/>
          <w:lang w:val="en-US" w:eastAsia="zh-CN" w:bidi="ar-SA"/>
        </w:rPr>
        <w:t>三维成像功能</w:t>
      </w:r>
    </w:p>
    <w:p w14:paraId="65F018F7">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7.1</w:t>
      </w:r>
      <w:r>
        <w:rPr>
          <w:rFonts w:hint="eastAsia" w:ascii="宋体" w:hAnsi="宋体" w:eastAsia="宋体" w:cs="宋体"/>
          <w:sz w:val="24"/>
          <w:szCs w:val="24"/>
          <w:lang w:val="en-US" w:eastAsia="zh-CN" w:bidi="ar-SA"/>
        </w:rPr>
        <w:t xml:space="preserve">、 </w:t>
      </w:r>
      <w:r>
        <w:rPr>
          <w:rFonts w:hint="eastAsia" w:ascii="宋体" w:hAnsi="宋体" w:eastAsia="宋体" w:cs="宋体"/>
          <w:spacing w:val="1"/>
          <w:sz w:val="24"/>
          <w:szCs w:val="24"/>
          <w:lang w:val="en-US" w:eastAsia="zh-CN" w:bidi="ar-SA"/>
        </w:rPr>
        <w:t>三维采集为等中心采集；</w:t>
      </w:r>
    </w:p>
    <w:p w14:paraId="66B6583E">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5"/>
          <w:sz w:val="24"/>
          <w:szCs w:val="24"/>
          <w:lang w:val="en-US" w:eastAsia="zh-CN" w:bidi="ar-SA"/>
        </w:rPr>
        <w:t>7.2</w:t>
      </w:r>
      <w:r>
        <w:rPr>
          <w:rFonts w:hint="eastAsia" w:ascii="宋体" w:hAnsi="宋体" w:eastAsia="宋体" w:cs="宋体"/>
          <w:sz w:val="24"/>
          <w:szCs w:val="24"/>
          <w:lang w:val="en-US" w:eastAsia="zh-CN" w:bidi="ar-SA"/>
        </w:rPr>
        <w:t>、</w:t>
      </w:r>
      <w:r>
        <w:rPr>
          <w:rFonts w:hint="eastAsia" w:ascii="宋体" w:hAnsi="宋体" w:eastAsia="宋体" w:cs="宋体"/>
          <w:spacing w:val="2"/>
          <w:sz w:val="24"/>
          <w:szCs w:val="24"/>
          <w:lang w:val="en-US" w:eastAsia="zh-CN" w:bidi="ar-SA"/>
        </w:rPr>
        <w:t>三维扫描时间：≤30s；</w:t>
      </w:r>
    </w:p>
    <w:p w14:paraId="5985E426">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w:t>
      </w:r>
      <w:r>
        <w:rPr>
          <w:rFonts w:hint="eastAsia" w:ascii="宋体" w:hAnsi="宋体" w:eastAsia="宋体" w:cs="宋体"/>
          <w:spacing w:val="-4"/>
          <w:sz w:val="24"/>
          <w:szCs w:val="24"/>
          <w:lang w:val="en-US" w:eastAsia="zh-CN" w:bidi="ar-SA"/>
        </w:rPr>
        <w:t>7.3</w:t>
      </w:r>
      <w:r>
        <w:rPr>
          <w:rFonts w:hint="eastAsia" w:ascii="宋体" w:hAnsi="宋体" w:eastAsia="宋体" w:cs="宋体"/>
          <w:sz w:val="24"/>
          <w:szCs w:val="24"/>
          <w:lang w:val="en-US" w:eastAsia="zh-CN" w:bidi="ar-SA"/>
        </w:rPr>
        <w:t>、</w:t>
      </w:r>
      <w:r>
        <w:rPr>
          <w:rFonts w:hint="eastAsia" w:ascii="宋体" w:hAnsi="宋体" w:eastAsia="宋体" w:cs="宋体"/>
          <w:spacing w:val="1"/>
          <w:sz w:val="24"/>
          <w:szCs w:val="24"/>
          <w:lang w:val="en-US" w:eastAsia="zh-CN" w:bidi="ar-SA"/>
        </w:rPr>
        <w:t>三维扫描采集帧数：≥400帧；</w:t>
      </w:r>
    </w:p>
    <w:p w14:paraId="71687F9D">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7.4</w:t>
      </w:r>
      <w:r>
        <w:rPr>
          <w:rFonts w:hint="eastAsia" w:ascii="宋体" w:hAnsi="宋体" w:eastAsia="宋体" w:cs="宋体"/>
          <w:sz w:val="24"/>
          <w:szCs w:val="24"/>
          <w:lang w:val="en-US" w:eastAsia="zh-CN" w:bidi="ar-SA"/>
        </w:rPr>
        <w:t>、</w:t>
      </w:r>
      <w:r>
        <w:rPr>
          <w:rFonts w:hint="eastAsia" w:ascii="宋体" w:hAnsi="宋体" w:eastAsia="宋体" w:cs="宋体"/>
          <w:spacing w:val="16"/>
          <w:sz w:val="24"/>
          <w:szCs w:val="24"/>
          <w:lang w:val="en-US" w:eastAsia="zh-CN" w:bidi="ar-SA"/>
        </w:rPr>
        <w:t>三维扫描角度≥190°；</w:t>
      </w:r>
    </w:p>
    <w:p w14:paraId="6F6919E8">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7.5</w:t>
      </w:r>
      <w:r>
        <w:rPr>
          <w:rFonts w:hint="eastAsia" w:ascii="宋体" w:hAnsi="宋体" w:eastAsia="宋体" w:cs="宋体"/>
          <w:sz w:val="24"/>
          <w:szCs w:val="24"/>
          <w:lang w:val="en-US" w:eastAsia="zh-CN" w:bidi="ar-SA"/>
        </w:rPr>
        <w:t>、</w:t>
      </w:r>
      <w:r>
        <w:rPr>
          <w:rFonts w:hint="eastAsia" w:ascii="宋体" w:hAnsi="宋体" w:eastAsia="宋体" w:cs="宋体"/>
          <w:spacing w:val="1"/>
          <w:sz w:val="24"/>
          <w:szCs w:val="24"/>
          <w:lang w:val="en-US" w:eastAsia="zh-CN" w:bidi="ar-SA"/>
        </w:rPr>
        <w:t>三维容积像素：≥512×512×512；</w:t>
      </w:r>
    </w:p>
    <w:p w14:paraId="703CBB6A">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pacing w:val="1"/>
          <w:sz w:val="24"/>
          <w:szCs w:val="24"/>
          <w:lang w:val="en-US" w:eastAsia="zh-CN" w:bidi="ar-SA"/>
        </w:rPr>
      </w:pPr>
      <w:r>
        <w:rPr>
          <w:rFonts w:hint="eastAsia" w:ascii="宋体" w:hAnsi="宋体" w:eastAsia="宋体" w:cs="宋体"/>
          <w:b w:val="0"/>
          <w:bCs/>
          <w:sz w:val="24"/>
          <w:szCs w:val="24"/>
          <w:lang w:val="en-US" w:eastAsia="zh-CN" w:bidi="ar-SA"/>
        </w:rPr>
        <w:t>8</w:t>
      </w:r>
      <w:r>
        <w:rPr>
          <w:rFonts w:hint="eastAsia" w:ascii="宋体" w:hAnsi="宋体" w:eastAsia="宋体" w:cs="宋体"/>
          <w:spacing w:val="-4"/>
          <w:sz w:val="24"/>
          <w:szCs w:val="24"/>
          <w:lang w:val="en-US" w:eastAsia="zh-CN" w:bidi="ar-SA"/>
        </w:rPr>
        <w:t>、</w:t>
      </w:r>
      <w:r>
        <w:rPr>
          <w:rFonts w:hint="eastAsia" w:ascii="宋体" w:hAnsi="宋体" w:eastAsia="宋体" w:cs="宋体"/>
          <w:b w:val="0"/>
          <w:bCs/>
          <w:sz w:val="24"/>
          <w:szCs w:val="24"/>
          <w:lang w:val="en-US" w:eastAsia="zh-CN" w:bidi="ar-SA"/>
        </w:rPr>
        <w:t>图像处理功能</w:t>
      </w:r>
    </w:p>
    <w:p w14:paraId="05582C69">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8.1、具备水平翻转、垂直翻转、图像旋转、负片、双屏对照功能；</w:t>
      </w:r>
    </w:p>
    <w:p w14:paraId="65517B8E">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8.2、具备实时窗宽窗位调节功能；</w:t>
      </w:r>
    </w:p>
    <w:p w14:paraId="4B7863F3">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8.3、具备边缘增强、金属伪影矫正；</w:t>
      </w:r>
    </w:p>
    <w:p w14:paraId="097471B8">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8.4、具备末帧图像自动冻结功能；</w:t>
      </w:r>
    </w:p>
    <w:p w14:paraId="64C8A2F9">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8.5、具备三维图像处理功能，可显示任意斜面断层图像；</w:t>
      </w:r>
    </w:p>
    <w:p w14:paraId="7530567D">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8.6、旋转三个轴线可显示任意方位的断层图像；</w:t>
      </w:r>
    </w:p>
    <w:p w14:paraId="79BBAC20">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8.7、自由浏览任意轴线上的断层图像；</w:t>
      </w:r>
    </w:p>
    <w:p w14:paraId="38EE1B91">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8.8、三维图像可自由旋转、缩放；</w:t>
      </w:r>
    </w:p>
    <w:p w14:paraId="6439630A">
      <w:pPr>
        <w:keepNext w:val="0"/>
        <w:keepLines w:val="0"/>
        <w:pageBreakBefore w:val="0"/>
        <w:widowControl w:val="0"/>
        <w:kinsoku/>
        <w:wordWrap/>
        <w:overflowPunct/>
        <w:topLinePunct w:val="0"/>
        <w:autoSpaceDE w:val="0"/>
        <w:autoSpaceDN w:val="0"/>
        <w:bidi w:val="0"/>
        <w:adjustRightInd/>
        <w:snapToGrid/>
        <w:spacing w:before="0" w:line="360" w:lineRule="auto"/>
        <w:ind w:firstLine="0" w:firstLineChars="0"/>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8.9、具备DICOM接口与USB接口；</w:t>
      </w:r>
    </w:p>
    <w:p w14:paraId="3C354023">
      <w:pPr>
        <w:autoSpaceDE w:val="0"/>
        <w:autoSpaceDN w:val="0"/>
        <w:jc w:val="left"/>
        <w:rPr>
          <w:rFonts w:hint="eastAsia" w:ascii="宋体" w:hAnsi="宋体" w:eastAsia="宋体" w:cs="宋体"/>
          <w:kern w:val="0"/>
          <w:sz w:val="22"/>
          <w:szCs w:val="22"/>
          <w:lang w:val="en-US" w:eastAsia="zh-CN"/>
        </w:rPr>
      </w:pPr>
    </w:p>
    <w:p w14:paraId="028D6515">
      <w:pPr>
        <w:keepNext w:val="0"/>
        <w:keepLines w:val="0"/>
        <w:pageBreakBefore w:val="0"/>
        <w:widowControl w:val="0"/>
        <w:kinsoku/>
        <w:wordWrap/>
        <w:overflowPunct/>
        <w:topLinePunct w:val="0"/>
        <w:autoSpaceDE/>
        <w:autoSpaceDN/>
        <w:bidi w:val="0"/>
        <w:adjustRightInd/>
        <w:snapToGrid/>
        <w:spacing w:line="486" w:lineRule="exact"/>
        <w:jc w:val="center"/>
        <w:textAlignment w:val="auto"/>
        <w:outlineLvl w:val="9"/>
        <w:rPr>
          <w:rFonts w:hint="eastAsia" w:ascii="宋体" w:hAnsi="宋体" w:eastAsia="宋体" w:cs="宋体"/>
          <w:b/>
          <w:bCs/>
          <w:kern w:val="0"/>
          <w:sz w:val="28"/>
          <w:szCs w:val="28"/>
          <w:highlight w:val="none"/>
          <w:lang w:val="en-US" w:eastAsia="zh-CN"/>
        </w:rPr>
      </w:pPr>
    </w:p>
    <w:p w14:paraId="4189B4B6">
      <w:pPr>
        <w:keepNext w:val="0"/>
        <w:keepLines w:val="0"/>
        <w:pageBreakBefore w:val="0"/>
        <w:widowControl/>
        <w:kinsoku/>
        <w:wordWrap/>
        <w:overflowPunct/>
        <w:topLinePunct w:val="0"/>
        <w:autoSpaceDE w:val="0"/>
        <w:autoSpaceDN w:val="0"/>
        <w:bidi w:val="0"/>
        <w:snapToGrid/>
        <w:spacing w:line="486" w:lineRule="exact"/>
        <w:ind w:firstLine="241" w:firstLineChars="100"/>
        <w:contextualSpacing/>
        <w:jc w:val="left"/>
        <w:textAlignment w:val="auto"/>
        <w:rPr>
          <w:rFonts w:hint="eastAsia" w:ascii="宋体" w:hAnsi="宋体" w:eastAsia="宋体" w:cs="宋体"/>
          <w:b/>
          <w:bCs/>
          <w:i w:val="0"/>
          <w:iCs w:val="0"/>
          <w:color w:val="auto"/>
          <w:kern w:val="0"/>
          <w:sz w:val="24"/>
          <w:szCs w:val="24"/>
          <w:highlight w:val="none"/>
          <w:lang w:eastAsia="en-US"/>
        </w:rPr>
      </w:pPr>
      <w:r>
        <w:rPr>
          <w:rFonts w:hint="eastAsia" w:ascii="宋体" w:hAnsi="宋体" w:eastAsia="宋体" w:cs="宋体"/>
          <w:b/>
          <w:bCs/>
          <w:i w:val="0"/>
          <w:iCs w:val="0"/>
          <w:color w:val="auto"/>
          <w:kern w:val="0"/>
          <w:sz w:val="24"/>
          <w:szCs w:val="24"/>
          <w:highlight w:val="none"/>
          <w:lang w:val="en-US" w:eastAsia="zh-CN"/>
        </w:rPr>
        <w:t>2</w:t>
      </w:r>
      <w:r>
        <w:rPr>
          <w:rFonts w:hint="eastAsia" w:ascii="宋体" w:hAnsi="宋体" w:eastAsia="宋体" w:cs="宋体"/>
          <w:b/>
          <w:bCs/>
          <w:i w:val="0"/>
          <w:iCs w:val="0"/>
          <w:color w:val="auto"/>
          <w:kern w:val="0"/>
          <w:sz w:val="24"/>
          <w:szCs w:val="24"/>
          <w:highlight w:val="none"/>
          <w:lang w:eastAsia="en-US"/>
        </w:rPr>
        <w:t>.</w:t>
      </w:r>
      <w:r>
        <w:rPr>
          <w:rFonts w:hint="eastAsia" w:ascii="宋体" w:hAnsi="宋体" w:eastAsia="宋体" w:cs="宋体"/>
          <w:b/>
          <w:bCs/>
          <w:i w:val="0"/>
          <w:iCs w:val="0"/>
          <w:color w:val="auto"/>
          <w:kern w:val="0"/>
          <w:sz w:val="24"/>
          <w:szCs w:val="24"/>
          <w:highlight w:val="none"/>
          <w:lang w:val="en-US" w:eastAsia="zh-CN"/>
        </w:rPr>
        <w:t xml:space="preserve">2 </w:t>
      </w:r>
      <w:r>
        <w:rPr>
          <w:rFonts w:hint="eastAsia" w:ascii="宋体" w:hAnsi="宋体" w:eastAsia="宋体" w:cs="宋体"/>
          <w:b/>
          <w:bCs/>
          <w:i w:val="0"/>
          <w:iCs w:val="0"/>
          <w:color w:val="auto"/>
          <w:kern w:val="0"/>
          <w:sz w:val="24"/>
          <w:szCs w:val="24"/>
          <w:highlight w:val="none"/>
          <w:lang w:eastAsia="en-US"/>
        </w:rPr>
        <w:t>采购标的需满足的服务标准、期限、效率等要求；</w:t>
      </w:r>
    </w:p>
    <w:p w14:paraId="2D1A6F04">
      <w:pPr>
        <w:keepNext w:val="0"/>
        <w:keepLines w:val="0"/>
        <w:pageBreakBefore w:val="0"/>
        <w:widowControl w:val="0"/>
        <w:tabs>
          <w:tab w:val="left" w:pos="900"/>
        </w:tabs>
        <w:kinsoku/>
        <w:wordWrap/>
        <w:overflowPunct/>
        <w:topLinePunct w:val="0"/>
        <w:autoSpaceDE/>
        <w:autoSpaceDN/>
        <w:bidi w:val="0"/>
        <w:adjustRightInd/>
        <w:snapToGrid/>
        <w:spacing w:line="486" w:lineRule="exact"/>
        <w:ind w:left="0" w:leftChars="0" w:right="0" w:rightChars="0" w:firstLine="240" w:firstLineChars="100"/>
        <w:jc w:val="left"/>
        <w:textAlignment w:val="auto"/>
        <w:outlineLvl w:val="9"/>
        <w:rPr>
          <w:rFonts w:hint="eastAsia" w:ascii="宋体" w:hAnsi="宋体" w:eastAsia="宋体" w:cs="宋体"/>
          <w:b w:val="0"/>
          <w:bCs w:val="0"/>
          <w:color w:val="auto"/>
          <w:kern w:val="0"/>
          <w:sz w:val="24"/>
          <w:szCs w:val="24"/>
          <w:highlight w:val="none"/>
          <w:lang w:eastAsia="en-US"/>
        </w:rPr>
      </w:pPr>
      <w:r>
        <w:rPr>
          <w:rFonts w:hint="eastAsia" w:ascii="宋体" w:hAnsi="宋体" w:eastAsia="宋体" w:cs="宋体"/>
          <w:b w:val="0"/>
          <w:bCs w:val="0"/>
          <w:color w:val="auto"/>
          <w:kern w:val="0"/>
          <w:sz w:val="24"/>
          <w:szCs w:val="24"/>
          <w:highlight w:val="none"/>
          <w:lang w:eastAsia="en-US"/>
        </w:rPr>
        <w:t>（</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lang w:eastAsia="en-US"/>
        </w:rPr>
        <w:t>）采购标的需满足的服务标准、效率要求</w:t>
      </w:r>
    </w:p>
    <w:p w14:paraId="5549A5C9">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kern w:val="0"/>
          <w:sz w:val="24"/>
          <w:szCs w:val="24"/>
          <w:highlight w:val="none"/>
          <w:lang w:eastAsia="en-US"/>
        </w:rPr>
      </w:pP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lang w:eastAsia="en-US"/>
        </w:rPr>
        <w:t>供应商发运货物时，每台设备要提供一整套中文的技术资料，包括安装、操作手册、使用说明、维修保养手册、电路图、零配件清单等，这些资料费应包括在投标报价内。如果采购人确认供应商提供的技术资料不完整或在运输过程中丢失，供应商需保证在收到采购人通知后3天内将这些资料免费寄给采购人。</w:t>
      </w:r>
    </w:p>
    <w:p w14:paraId="0DC55A37">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kern w:val="0"/>
          <w:sz w:val="24"/>
          <w:szCs w:val="24"/>
          <w:highlight w:val="none"/>
          <w:lang w:eastAsia="en-US"/>
        </w:rPr>
      </w:pPr>
      <w:r>
        <w:rPr>
          <w:rFonts w:hint="eastAsia" w:ascii="宋体" w:hAnsi="宋体" w:eastAsia="宋体" w:cs="宋体"/>
          <w:b w:val="0"/>
          <w:bCs w:val="0"/>
          <w:color w:val="auto"/>
          <w:kern w:val="0"/>
          <w:sz w:val="24"/>
          <w:szCs w:val="24"/>
          <w:highlight w:val="none"/>
          <w:lang w:val="en-US" w:eastAsia="zh-CN"/>
        </w:rPr>
        <w:t>2.</w:t>
      </w:r>
      <w:r>
        <w:rPr>
          <w:rFonts w:hint="eastAsia" w:ascii="宋体" w:hAnsi="宋体" w:eastAsia="宋体" w:cs="宋体"/>
          <w:b w:val="0"/>
          <w:bCs w:val="0"/>
          <w:color w:val="auto"/>
          <w:kern w:val="0"/>
          <w:sz w:val="24"/>
          <w:szCs w:val="24"/>
          <w:highlight w:val="none"/>
          <w:lang w:eastAsia="en-US"/>
        </w:rPr>
        <w:t>供应商应在保证在接到采购人通知的一周内，自付费用在采购人指定所在地对设备进行安装、调试和试运行，直到该产品的技术指标完全符合合同要求为止。供应商技术人员的费用，如：差旅费、住宿费等应计入投标报价。供应商安装人员应自备必要的专用工具、量具及调试用的材料等。</w:t>
      </w:r>
    </w:p>
    <w:p w14:paraId="7C36D2AB">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eastAsia="en-US"/>
        </w:rPr>
        <w:t>供应商应有能力做好售后服务工作和提供技术保障。供应商或投标产品制造商应设有专业的售后服务维修机构，有充足的零件储备和能力相当的技术服务人员，</w:t>
      </w:r>
      <w:r>
        <w:rPr>
          <w:rFonts w:hint="eastAsia" w:ascii="宋体" w:hAnsi="宋体" w:eastAsia="宋体" w:cs="宋体"/>
          <w:b w:val="0"/>
          <w:bCs w:val="0"/>
          <w:color w:val="auto"/>
          <w:kern w:val="0"/>
          <w:sz w:val="24"/>
          <w:szCs w:val="24"/>
          <w:highlight w:val="none"/>
          <w:lang w:val="en-US" w:eastAsia="zh-CN"/>
        </w:rPr>
        <w:t>并保证投标产品停产后至少10年的备件供应。</w:t>
      </w:r>
    </w:p>
    <w:p w14:paraId="26452CBD">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kern w:val="0"/>
          <w:sz w:val="24"/>
          <w:szCs w:val="24"/>
          <w:highlight w:val="none"/>
          <w:lang w:eastAsia="en-US"/>
        </w:rPr>
      </w:pPr>
      <w:r>
        <w:rPr>
          <w:rFonts w:hint="eastAsia" w:ascii="宋体" w:hAnsi="宋体" w:eastAsia="宋体" w:cs="宋体"/>
          <w:b w:val="0"/>
          <w:bCs w:val="0"/>
          <w:color w:val="auto"/>
          <w:kern w:val="0"/>
          <w:sz w:val="24"/>
          <w:szCs w:val="24"/>
          <w:highlight w:val="none"/>
          <w:lang w:val="en-US" w:eastAsia="zh-CN"/>
        </w:rPr>
        <w:t>4.应提供原厂维修配件明细表及报价单(如提供公开信息渠道可查询到的，可免提供，但须注明查询方法及来源)。</w:t>
      </w:r>
    </w:p>
    <w:p w14:paraId="47AC782A">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5.</w:t>
      </w:r>
      <w:r>
        <w:rPr>
          <w:rFonts w:hint="eastAsia" w:ascii="宋体" w:hAnsi="宋体" w:eastAsia="宋体" w:cs="宋体"/>
          <w:b w:val="0"/>
          <w:bCs w:val="0"/>
          <w:color w:val="auto"/>
          <w:sz w:val="24"/>
          <w:szCs w:val="24"/>
          <w:highlight w:val="none"/>
          <w:lang w:val="en-US" w:eastAsia="en-US" w:bidi="ar-SA"/>
        </w:rPr>
        <w:t>供应商应负责投标货物质量保证期内的免费维修和配件供应，供应商售后服务维修机构应备有所购货物及时维修所需的关键零部件。</w:t>
      </w:r>
    </w:p>
    <w:p w14:paraId="44DF5B8C">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6.</w:t>
      </w:r>
      <w:r>
        <w:rPr>
          <w:rFonts w:hint="eastAsia" w:ascii="宋体" w:hAnsi="宋体" w:eastAsia="宋体" w:cs="宋体"/>
          <w:b w:val="0"/>
          <w:bCs w:val="0"/>
          <w:color w:val="auto"/>
          <w:sz w:val="24"/>
          <w:szCs w:val="24"/>
          <w:highlight w:val="none"/>
          <w:lang w:val="en-US" w:eastAsia="en-US" w:bidi="ar-SA"/>
        </w:rPr>
        <w:t>供应商应保证在质量保证期内提供投标货物专用的软件和相应数据库资料的免费升级服务。（如果有）</w:t>
      </w:r>
    </w:p>
    <w:p w14:paraId="0FAA0B34">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7.</w:t>
      </w:r>
      <w:r>
        <w:rPr>
          <w:rFonts w:hint="eastAsia" w:ascii="宋体" w:hAnsi="宋体" w:eastAsia="宋体" w:cs="宋体"/>
          <w:b w:val="0"/>
          <w:bCs w:val="0"/>
          <w:color w:val="auto"/>
          <w:sz w:val="24"/>
          <w:szCs w:val="24"/>
          <w:highlight w:val="none"/>
          <w:lang w:val="en-US" w:eastAsia="en-US" w:bidi="ar-SA"/>
        </w:rPr>
        <w:t>在合同执行期和质量保证期内，供应商应保证在收到要求提供维修服务的通知后</w:t>
      </w:r>
      <w:r>
        <w:rPr>
          <w:rFonts w:hint="eastAsia" w:ascii="宋体" w:hAnsi="宋体" w:eastAsia="宋体" w:cs="宋体"/>
          <w:b w:val="0"/>
          <w:bCs w:val="0"/>
          <w:color w:val="auto"/>
          <w:sz w:val="24"/>
          <w:szCs w:val="24"/>
          <w:highlight w:val="none"/>
          <w:u w:val="single"/>
          <w:lang w:val="en-US" w:eastAsia="zh-CN" w:bidi="ar-SA"/>
        </w:rPr>
        <w:t>1</w:t>
      </w:r>
      <w:r>
        <w:rPr>
          <w:rFonts w:hint="eastAsia" w:ascii="宋体" w:hAnsi="宋体" w:eastAsia="宋体" w:cs="宋体"/>
          <w:b w:val="0"/>
          <w:bCs w:val="0"/>
          <w:color w:val="auto"/>
          <w:sz w:val="24"/>
          <w:szCs w:val="24"/>
          <w:highlight w:val="none"/>
          <w:lang w:val="en-US" w:eastAsia="en-US" w:bidi="ar-SA"/>
        </w:rPr>
        <w:t>小时内给予反馈，</w:t>
      </w:r>
      <w:r>
        <w:rPr>
          <w:rFonts w:hint="eastAsia" w:ascii="宋体" w:hAnsi="宋体" w:eastAsia="宋体" w:cs="宋体"/>
          <w:b w:val="0"/>
          <w:bCs w:val="0"/>
          <w:color w:val="auto"/>
          <w:sz w:val="24"/>
          <w:szCs w:val="24"/>
          <w:highlight w:val="none"/>
          <w:u w:val="single"/>
          <w:lang w:val="en-US" w:eastAsia="zh-CN" w:bidi="ar-SA"/>
        </w:rPr>
        <w:t>4</w:t>
      </w:r>
      <w:r>
        <w:rPr>
          <w:rFonts w:hint="eastAsia" w:ascii="宋体" w:hAnsi="宋体" w:eastAsia="宋体" w:cs="宋体"/>
          <w:b w:val="0"/>
          <w:bCs w:val="0"/>
          <w:color w:val="auto"/>
          <w:sz w:val="24"/>
          <w:szCs w:val="24"/>
          <w:highlight w:val="none"/>
          <w:lang w:val="en-US" w:eastAsia="en-US" w:bidi="ar-SA"/>
        </w:rPr>
        <w:t>小时内派合格的技术人员赴现场提供免费服务，解决问题。如不能按采购人要求的时间予以修复，供应商应保证免费提供同类备用设备，供采购人使用。</w:t>
      </w:r>
    </w:p>
    <w:p w14:paraId="500A52DB">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8、</w:t>
      </w:r>
      <w:r>
        <w:rPr>
          <w:rFonts w:hint="eastAsia" w:ascii="宋体" w:hAnsi="宋体" w:eastAsia="宋体" w:cs="宋体"/>
          <w:b w:val="0"/>
          <w:bCs w:val="0"/>
          <w:color w:val="auto"/>
          <w:sz w:val="24"/>
          <w:szCs w:val="24"/>
          <w:highlight w:val="none"/>
          <w:lang w:val="en-US" w:eastAsia="en-US" w:bidi="ar-SA"/>
        </w:rPr>
        <w:t>投标时须提供有关其投标产品专业的售后服务（维修站）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14:paraId="70FD4345">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9.</w:t>
      </w:r>
      <w:r>
        <w:rPr>
          <w:rFonts w:hint="eastAsia" w:ascii="宋体" w:hAnsi="宋体" w:eastAsia="宋体" w:cs="宋体"/>
          <w:b w:val="0"/>
          <w:bCs w:val="0"/>
          <w:color w:val="auto"/>
          <w:sz w:val="24"/>
          <w:szCs w:val="24"/>
          <w:highlight w:val="none"/>
          <w:lang w:val="en-US" w:eastAsia="en-US" w:bidi="ar-SA"/>
        </w:rPr>
        <w:t>货物运输符合的相关国际惯例，试剂、耗材运达所产生的费用由供应商负责。运输途中的货物破损及损失风险由供应商承担，供应商承担运费。</w:t>
      </w:r>
    </w:p>
    <w:p w14:paraId="04F2313E">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en-US" w:bidi="ar-SA"/>
        </w:rPr>
        <w:t>（</w:t>
      </w:r>
      <w:r>
        <w:rPr>
          <w:rFonts w:hint="eastAsia" w:ascii="宋体" w:hAnsi="宋体" w:eastAsia="宋体" w:cs="宋体"/>
          <w:b w:val="0"/>
          <w:bCs w:val="0"/>
          <w:color w:val="auto"/>
          <w:sz w:val="24"/>
          <w:szCs w:val="24"/>
          <w:highlight w:val="none"/>
          <w:lang w:val="en-US" w:eastAsia="zh-CN" w:bidi="ar-SA"/>
        </w:rPr>
        <w:t>2</w:t>
      </w:r>
      <w:r>
        <w:rPr>
          <w:rFonts w:hint="eastAsia" w:ascii="宋体" w:hAnsi="宋体" w:eastAsia="宋体" w:cs="宋体"/>
          <w:b w:val="0"/>
          <w:bCs w:val="0"/>
          <w:color w:val="auto"/>
          <w:sz w:val="24"/>
          <w:szCs w:val="24"/>
          <w:highlight w:val="none"/>
          <w:lang w:val="en-US" w:eastAsia="en-US" w:bidi="ar-SA"/>
        </w:rPr>
        <w:t>）采购标的需满足的服务期限要求</w:t>
      </w:r>
    </w:p>
    <w:p w14:paraId="270E10A9">
      <w:pPr>
        <w:keepNext w:val="0"/>
        <w:keepLines w:val="0"/>
        <w:pageBreakBefore w:val="0"/>
        <w:widowControl w:val="0"/>
        <w:numPr>
          <w:ilvl w:val="0"/>
          <w:numId w:val="0"/>
        </w:numPr>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en-US" w:bidi="ar-SA"/>
        </w:rPr>
        <w:t>1. 质量保证期</w:t>
      </w:r>
      <w:r>
        <w:rPr>
          <w:rFonts w:hint="eastAsia" w:ascii="宋体" w:hAnsi="宋体" w:eastAsia="宋体" w:cs="宋体"/>
          <w:b w:val="0"/>
          <w:bCs w:val="0"/>
          <w:color w:val="auto"/>
          <w:sz w:val="24"/>
          <w:szCs w:val="24"/>
          <w:highlight w:val="none"/>
          <w:lang w:val="en-US" w:eastAsia="zh-CN" w:bidi="ar-SA"/>
        </w:rPr>
        <w:t>（保修期）</w:t>
      </w:r>
      <w:r>
        <w:rPr>
          <w:rFonts w:hint="eastAsia" w:ascii="宋体" w:hAnsi="宋体" w:eastAsia="宋体" w:cs="宋体"/>
          <w:b w:val="0"/>
          <w:bCs w:val="0"/>
          <w:color w:val="auto"/>
          <w:sz w:val="24"/>
          <w:szCs w:val="24"/>
          <w:highlight w:val="none"/>
          <w:lang w:val="en-US" w:eastAsia="en-US" w:bidi="ar-SA"/>
        </w:rPr>
        <w:t>及服务要求：</w:t>
      </w:r>
      <w:r>
        <w:rPr>
          <w:rFonts w:hint="eastAsia" w:ascii="宋体" w:hAnsi="宋体" w:eastAsia="宋体" w:cs="宋体"/>
          <w:b w:val="0"/>
          <w:bCs w:val="0"/>
          <w:color w:val="auto"/>
          <w:sz w:val="24"/>
          <w:szCs w:val="24"/>
          <w:highlight w:val="none"/>
          <w:lang w:val="en-US" w:eastAsia="zh-CN" w:bidi="ar-SA"/>
        </w:rPr>
        <w:t>详见本章</w:t>
      </w:r>
      <w:r>
        <w:rPr>
          <w:rFonts w:hint="eastAsia" w:ascii="宋体" w:hAnsi="Courier New" w:eastAsia="宋体" w:cs="Courier New"/>
          <w:sz w:val="24"/>
          <w:szCs w:val="21"/>
          <w:highlight w:val="none"/>
          <w:lang w:val="en-US" w:eastAsia="zh-CN" w:bidi="ar-SA"/>
        </w:rPr>
        <w:t>“采购标的（货物需求一览表）”</w:t>
      </w:r>
      <w:r>
        <w:rPr>
          <w:rFonts w:hint="eastAsia" w:ascii="宋体" w:hAnsi="宋体" w:eastAsia="宋体" w:cs="宋体"/>
          <w:b w:val="0"/>
          <w:bCs w:val="0"/>
          <w:color w:val="auto"/>
          <w:sz w:val="24"/>
          <w:szCs w:val="24"/>
          <w:highlight w:val="none"/>
          <w:lang w:val="en-US" w:eastAsia="zh-CN" w:bidi="ar-SA"/>
        </w:rPr>
        <w:t>。</w:t>
      </w:r>
    </w:p>
    <w:p w14:paraId="0CF5AD40">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before="120" w:beforeLines="50" w:line="486" w:lineRule="exact"/>
        <w:ind w:left="0" w:leftChars="0" w:right="0" w:rightChars="0" w:firstLine="482" w:firstLineChars="200"/>
        <w:jc w:val="left"/>
        <w:textAlignment w:val="auto"/>
        <w:outlineLvl w:val="9"/>
        <w:rPr>
          <w:rFonts w:hint="eastAsia" w:ascii="宋体" w:hAnsi="宋体" w:eastAsia="宋体" w:cs="宋体"/>
          <w:b/>
          <w:bCs/>
          <w:color w:val="auto"/>
          <w:kern w:val="0"/>
          <w:sz w:val="24"/>
          <w:szCs w:val="24"/>
          <w:highlight w:val="none"/>
          <w:lang w:eastAsia="en-US"/>
        </w:rPr>
      </w:pP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en-US"/>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lang w:eastAsia="en-US"/>
        </w:rPr>
        <w:t>为落实政府采购政策需满足的要求；</w:t>
      </w:r>
    </w:p>
    <w:p w14:paraId="2BD4C426">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en-US"/>
        </w:rPr>
        <w:t>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4C870A9D">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en-US"/>
        </w:rPr>
        <w:t>监狱企业扶持政策：供应商所投产品为监狱企业制造的，将视同为小型或微型企业，将对该投标产品的投标价给予10%的扣除。</w:t>
      </w:r>
      <w:r>
        <w:rPr>
          <w:rFonts w:hint="eastAsia" w:ascii="宋体" w:hAnsi="宋体" w:eastAsia="宋体" w:cs="宋体"/>
          <w:iCs/>
          <w:color w:val="auto"/>
          <w:kern w:val="0"/>
          <w:sz w:val="24"/>
          <w:szCs w:val="24"/>
          <w:highlight w:val="none"/>
          <w:lang w:eastAsia="en-US"/>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ascii="宋体" w:hAnsi="宋体" w:eastAsia="宋体" w:cs="宋体"/>
          <w:color w:val="auto"/>
          <w:kern w:val="0"/>
          <w:sz w:val="24"/>
          <w:szCs w:val="24"/>
          <w:highlight w:val="none"/>
          <w:lang w:eastAsia="en-US"/>
        </w:rPr>
        <w:t>。（专门面向中小企业采购或预留份额的情况不适用）</w:t>
      </w:r>
    </w:p>
    <w:p w14:paraId="591A6721">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en-US"/>
        </w:rPr>
        <w:t>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2B352DF4">
      <w:pPr>
        <w:keepNext w:val="0"/>
        <w:keepLines w:val="0"/>
        <w:pageBreakBefore w:val="0"/>
        <w:widowControl w:val="0"/>
        <w:kinsoku/>
        <w:wordWrap/>
        <w:overflowPunct/>
        <w:topLinePunct w:val="0"/>
        <w:autoSpaceDE/>
        <w:autoSpaceDN/>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en-US"/>
        </w:rPr>
        <w:t>鼓励节能、环保政策：依据《财政部发展改革委生态环境部市场监管总局关于调整优化节能产品、环境标志产品政府采购执行机制的通知（财库（2019）9号）》执行。</w:t>
      </w:r>
    </w:p>
    <w:p w14:paraId="6CA12992">
      <w:pPr>
        <w:keepNext w:val="0"/>
        <w:keepLines w:val="0"/>
        <w:pageBreakBefore w:val="0"/>
        <w:widowControl w:val="0"/>
        <w:kinsoku/>
        <w:wordWrap/>
        <w:overflowPunct/>
        <w:topLinePunct w:val="0"/>
        <w:autoSpaceDE/>
        <w:autoSpaceDN/>
        <w:bidi w:val="0"/>
        <w:adjustRightInd/>
        <w:snapToGrid/>
        <w:spacing w:before="20" w:line="486" w:lineRule="exact"/>
        <w:ind w:left="0" w:leftChars="0" w:right="0" w:rightChars="0" w:firstLine="480" w:firstLineChars="200"/>
        <w:jc w:val="left"/>
        <w:textAlignment w:val="auto"/>
        <w:outlineLvl w:val="9"/>
        <w:rPr>
          <w:rFonts w:hint="eastAsia" w:ascii="宋体" w:hAnsi="宋体" w:eastAsia="宋体" w:cs="宋体"/>
          <w:b/>
          <w:bCs/>
          <w:color w:val="auto"/>
          <w:spacing w:val="0"/>
          <w:kern w:val="0"/>
          <w:sz w:val="24"/>
          <w:szCs w:val="24"/>
          <w:highlight w:val="none"/>
          <w:lang w:val="en-US"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kern w:val="0"/>
          <w:sz w:val="24"/>
          <w:szCs w:val="24"/>
          <w:highlight w:val="none"/>
          <w:lang w:val="en-US" w:eastAsia="zh-CN"/>
        </w:rPr>
        <w:t>5）实施本国产品标准及相关政策：依据《</w:t>
      </w:r>
      <w:r>
        <w:rPr>
          <w:rFonts w:hint="eastAsia" w:ascii="宋体" w:hAnsi="宋体" w:eastAsia="宋体" w:cs="宋体"/>
          <w:i w:val="0"/>
          <w:iCs w:val="0"/>
          <w:caps w:val="0"/>
          <w:color w:val="000000"/>
          <w:spacing w:val="0"/>
          <w:kern w:val="0"/>
          <w:sz w:val="24"/>
          <w:szCs w:val="24"/>
          <w:highlight w:val="none"/>
          <w:shd w:val="clear" w:fill="FFFFFF"/>
          <w:lang w:eastAsia="en-US"/>
        </w:rPr>
        <w:t>国务院办公厅关于在政府采购中实施本国产品标准及相关政策的通知</w:t>
      </w:r>
      <w:r>
        <w:rPr>
          <w:rFonts w:hint="eastAsia" w:ascii="宋体" w:hAnsi="宋体" w:eastAsia="宋体" w:cs="宋体"/>
          <w:kern w:val="0"/>
          <w:sz w:val="24"/>
          <w:szCs w:val="24"/>
          <w:highlight w:val="none"/>
          <w:lang w:val="en-US" w:eastAsia="zh-CN"/>
        </w:rPr>
        <w:t>》（国办发〔2025〕34号）规定，</w:t>
      </w:r>
      <w:r>
        <w:rPr>
          <w:rFonts w:hint="eastAsia" w:ascii="宋体" w:hAnsi="宋体" w:eastAsia="宋体" w:cs="宋体"/>
          <w:kern w:val="0"/>
          <w:sz w:val="24"/>
          <w:szCs w:val="24"/>
          <w:highlight w:val="none"/>
          <w:lang w:eastAsia="en-US"/>
        </w:rPr>
        <w:t>本项目供应商所投产品</w:t>
      </w:r>
      <w:r>
        <w:rPr>
          <w:rFonts w:hint="eastAsia" w:ascii="宋体" w:hAnsi="宋体" w:eastAsia="宋体" w:cs="宋体"/>
          <w:i w:val="0"/>
          <w:iCs w:val="0"/>
          <w:caps w:val="0"/>
          <w:color w:val="000000"/>
          <w:spacing w:val="0"/>
          <w:kern w:val="0"/>
          <w:sz w:val="24"/>
          <w:szCs w:val="24"/>
          <w:highlight w:val="none"/>
          <w:shd w:val="clear" w:fill="FFFFFF"/>
          <w:lang w:eastAsia="en-US"/>
        </w:rPr>
        <w:t>在中国境内生产，即在中华人民共和国关境内实现从原材料、组件到产品的属性改变。</w:t>
      </w:r>
      <w:r>
        <w:rPr>
          <w:rFonts w:hint="eastAsia" w:ascii="宋体" w:hAnsi="宋体" w:eastAsia="宋体" w:cs="宋体"/>
          <w:i w:val="0"/>
          <w:iCs w:val="0"/>
          <w:caps w:val="0"/>
          <w:color w:val="000000"/>
          <w:spacing w:val="0"/>
          <w:kern w:val="0"/>
          <w:sz w:val="24"/>
          <w:szCs w:val="24"/>
          <w:highlight w:val="none"/>
          <w:shd w:val="clear" w:fill="FFFFFF"/>
          <w:lang w:val="en-US" w:eastAsia="zh-CN"/>
        </w:rPr>
        <w:t>且</w:t>
      </w:r>
      <w:r>
        <w:rPr>
          <w:rFonts w:hint="eastAsia" w:ascii="宋体" w:hAnsi="宋体" w:eastAsia="宋体" w:cs="宋体"/>
          <w:i w:val="0"/>
          <w:iCs w:val="0"/>
          <w:caps w:val="0"/>
          <w:color w:val="000000"/>
          <w:spacing w:val="0"/>
          <w:kern w:val="0"/>
          <w:sz w:val="24"/>
          <w:szCs w:val="24"/>
          <w:highlight w:val="none"/>
          <w:shd w:val="clear" w:fill="FFFFFF"/>
          <w:lang w:eastAsia="en-US"/>
        </w:rPr>
        <w:t>在中国境内生产的组件成本占比应当达到规定比例</w:t>
      </w:r>
      <w:r>
        <w:rPr>
          <w:rFonts w:hint="eastAsia" w:ascii="宋体" w:hAnsi="宋体" w:eastAsia="宋体" w:cs="宋体"/>
          <w:kern w:val="0"/>
          <w:sz w:val="24"/>
          <w:szCs w:val="24"/>
          <w:highlight w:val="none"/>
          <w:lang w:eastAsia="en-US"/>
        </w:rPr>
        <w:t>，</w:t>
      </w:r>
      <w:r>
        <w:rPr>
          <w:rFonts w:hint="eastAsia" w:ascii="宋体" w:hAnsi="宋体" w:eastAsia="宋体" w:cs="宋体"/>
          <w:i w:val="0"/>
          <w:iCs w:val="0"/>
          <w:caps w:val="0"/>
          <w:color w:val="000000"/>
          <w:spacing w:val="0"/>
          <w:kern w:val="0"/>
          <w:sz w:val="24"/>
          <w:szCs w:val="24"/>
          <w:highlight w:val="none"/>
          <w:shd w:val="clear" w:fill="FFFFFF"/>
          <w:lang w:eastAsia="en-US"/>
        </w:rPr>
        <w:t>依法对本国产品给予价格评审优惠，对本国产品的报价给予20%的价格扣除，用扣除后的价格参与评审。</w:t>
      </w:r>
      <w:r>
        <w:rPr>
          <w:rFonts w:hint="eastAsia" w:ascii="宋体" w:hAnsi="宋体" w:eastAsia="宋体" w:cs="宋体"/>
          <w:b/>
          <w:bCs/>
          <w:kern w:val="0"/>
          <w:sz w:val="24"/>
          <w:szCs w:val="24"/>
          <w:highlight w:val="none"/>
          <w:lang w:eastAsia="en-US"/>
        </w:rPr>
        <w:t>供应商应出具招标文件要求的</w:t>
      </w:r>
      <w:r>
        <w:rPr>
          <w:rFonts w:hint="eastAsia" w:ascii="宋体" w:hAnsi="宋体" w:eastAsia="宋体" w:cs="宋体"/>
          <w:b/>
          <w:bCs/>
          <w:kern w:val="0"/>
          <w:sz w:val="24"/>
          <w:szCs w:val="24"/>
          <w:highlight w:val="none"/>
          <w:lang w:val="en-US" w:eastAsia="zh-CN"/>
        </w:rPr>
        <w:t>证明材料</w:t>
      </w:r>
      <w:r>
        <w:rPr>
          <w:rFonts w:hint="eastAsia" w:ascii="宋体" w:hAnsi="宋体" w:eastAsia="宋体" w:cs="宋体"/>
          <w:b/>
          <w:bCs/>
          <w:kern w:val="0"/>
          <w:sz w:val="24"/>
          <w:szCs w:val="24"/>
          <w:highlight w:val="none"/>
          <w:lang w:eastAsia="en-US"/>
        </w:rPr>
        <w:t>给予证明，否则评标时不予认可</w:t>
      </w:r>
      <w:r>
        <w:rPr>
          <w:rFonts w:hint="eastAsia" w:ascii="宋体" w:hAnsi="宋体" w:eastAsia="宋体" w:cs="宋体"/>
          <w:kern w:val="0"/>
          <w:sz w:val="24"/>
          <w:szCs w:val="24"/>
          <w:highlight w:val="none"/>
          <w:lang w:eastAsia="en-US"/>
        </w:rPr>
        <w:t>。</w:t>
      </w:r>
      <w:r>
        <w:rPr>
          <w:rFonts w:hint="eastAsia" w:ascii="宋体" w:hAnsi="宋体" w:eastAsia="宋体" w:cs="宋体"/>
          <w:b/>
          <w:bCs/>
          <w:kern w:val="0"/>
          <w:sz w:val="24"/>
          <w:szCs w:val="24"/>
          <w:highlight w:val="none"/>
          <w:lang w:eastAsia="en-US"/>
        </w:rPr>
        <w:t>供应商应对提交的</w:t>
      </w:r>
      <w:r>
        <w:rPr>
          <w:rFonts w:hint="eastAsia" w:ascii="宋体" w:hAnsi="宋体" w:eastAsia="宋体" w:cs="宋体"/>
          <w:b/>
          <w:bCs/>
          <w:kern w:val="0"/>
          <w:sz w:val="24"/>
          <w:szCs w:val="24"/>
          <w:highlight w:val="none"/>
          <w:lang w:val="en-US" w:eastAsia="zh-CN"/>
        </w:rPr>
        <w:t>证明材料</w:t>
      </w:r>
      <w:r>
        <w:rPr>
          <w:rFonts w:hint="eastAsia" w:ascii="宋体" w:hAnsi="宋体" w:eastAsia="宋体" w:cs="宋体"/>
          <w:b/>
          <w:bCs/>
          <w:kern w:val="0"/>
          <w:sz w:val="24"/>
          <w:szCs w:val="24"/>
          <w:highlight w:val="none"/>
          <w:lang w:eastAsia="en-US"/>
        </w:rPr>
        <w:t>真实性负责，</w:t>
      </w:r>
      <w:r>
        <w:rPr>
          <w:rFonts w:hint="eastAsia" w:ascii="宋体" w:hAnsi="宋体" w:eastAsia="宋体" w:cs="宋体"/>
          <w:kern w:val="0"/>
          <w:sz w:val="24"/>
          <w:szCs w:val="24"/>
          <w:highlight w:val="none"/>
          <w:lang w:eastAsia="en-US"/>
        </w:rPr>
        <w:t>提交</w:t>
      </w:r>
      <w:r>
        <w:rPr>
          <w:rFonts w:hint="eastAsia" w:ascii="宋体" w:hAnsi="宋体" w:eastAsia="宋体" w:cs="宋体"/>
          <w:kern w:val="0"/>
          <w:sz w:val="24"/>
          <w:szCs w:val="24"/>
          <w:highlight w:val="none"/>
          <w:lang w:val="en-US" w:eastAsia="zh-CN"/>
        </w:rPr>
        <w:t>证明材料</w:t>
      </w:r>
      <w:r>
        <w:rPr>
          <w:rFonts w:hint="eastAsia" w:ascii="宋体" w:hAnsi="宋体" w:eastAsia="宋体" w:cs="宋体"/>
          <w:kern w:val="0"/>
          <w:sz w:val="24"/>
          <w:szCs w:val="24"/>
          <w:highlight w:val="none"/>
          <w:lang w:eastAsia="en-US"/>
        </w:rPr>
        <w:t>不真实的，应承担相应的法律责任。</w:t>
      </w:r>
    </w:p>
    <w:p w14:paraId="36C56517">
      <w:pPr>
        <w:keepNext w:val="0"/>
        <w:keepLines w:val="0"/>
        <w:pageBreakBefore w:val="0"/>
        <w:widowControl w:val="0"/>
        <w:kinsoku/>
        <w:wordWrap/>
        <w:overflowPunct/>
        <w:topLinePunct w:val="0"/>
        <w:autoSpaceDE/>
        <w:autoSpaceDN/>
        <w:bidi w:val="0"/>
        <w:adjustRightInd/>
        <w:snapToGrid/>
        <w:spacing w:before="20" w:line="486" w:lineRule="exact"/>
        <w:ind w:left="0" w:leftChars="0" w:right="0" w:rightChars="0" w:firstLine="482" w:firstLineChars="200"/>
        <w:jc w:val="left"/>
        <w:textAlignment w:val="auto"/>
        <w:outlineLvl w:val="9"/>
        <w:rPr>
          <w:rFonts w:hint="eastAsia" w:ascii="宋体" w:hAnsi="宋体" w:eastAsia="宋体" w:cs="宋体"/>
          <w:b/>
          <w:bCs/>
          <w:color w:val="auto"/>
          <w:spacing w:val="0"/>
          <w:kern w:val="0"/>
          <w:sz w:val="24"/>
          <w:szCs w:val="24"/>
          <w:highlight w:val="none"/>
          <w:lang w:eastAsia="en-US"/>
        </w:rPr>
      </w:pPr>
      <w:r>
        <w:rPr>
          <w:rFonts w:hint="eastAsia" w:ascii="宋体" w:hAnsi="宋体" w:eastAsia="宋体" w:cs="宋体"/>
          <w:b/>
          <w:bCs/>
          <w:color w:val="auto"/>
          <w:spacing w:val="0"/>
          <w:kern w:val="0"/>
          <w:sz w:val="24"/>
          <w:szCs w:val="24"/>
          <w:highlight w:val="none"/>
          <w:lang w:val="en-US" w:eastAsia="zh-CN"/>
        </w:rPr>
        <w:t>2</w:t>
      </w:r>
      <w:r>
        <w:rPr>
          <w:rFonts w:hint="eastAsia" w:ascii="宋体" w:hAnsi="宋体" w:eastAsia="宋体" w:cs="宋体"/>
          <w:b/>
          <w:bCs/>
          <w:color w:val="auto"/>
          <w:spacing w:val="0"/>
          <w:kern w:val="0"/>
          <w:sz w:val="24"/>
          <w:szCs w:val="24"/>
          <w:highlight w:val="none"/>
          <w:lang w:eastAsia="zh-CN"/>
        </w:rPr>
        <w:t>.</w:t>
      </w:r>
      <w:r>
        <w:rPr>
          <w:rFonts w:hint="eastAsia" w:ascii="宋体" w:hAnsi="宋体" w:eastAsia="宋体" w:cs="宋体"/>
          <w:b/>
          <w:bCs/>
          <w:color w:val="auto"/>
          <w:spacing w:val="0"/>
          <w:kern w:val="0"/>
          <w:sz w:val="24"/>
          <w:szCs w:val="24"/>
          <w:highlight w:val="none"/>
          <w:lang w:val="en-US" w:eastAsia="zh-CN"/>
        </w:rPr>
        <w:t>4</w:t>
      </w:r>
      <w:r>
        <w:rPr>
          <w:rFonts w:hint="eastAsia" w:ascii="宋体" w:hAnsi="宋体" w:eastAsia="宋体" w:cs="宋体"/>
          <w:b/>
          <w:bCs/>
          <w:color w:val="auto"/>
          <w:spacing w:val="0"/>
          <w:kern w:val="0"/>
          <w:sz w:val="24"/>
          <w:szCs w:val="24"/>
          <w:highlight w:val="none"/>
          <w:lang w:eastAsia="zh-CN"/>
        </w:rPr>
        <w:t>采购标的的其他技术、服务等要求；</w:t>
      </w:r>
    </w:p>
    <w:p w14:paraId="49F7E03D">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2" w:firstLineChars="200"/>
        <w:jc w:val="left"/>
        <w:textAlignment w:val="auto"/>
        <w:outlineLvl w:val="9"/>
        <w:rPr>
          <w:rFonts w:hint="eastAsia" w:ascii="宋体" w:hAnsi="宋体" w:eastAsia="宋体" w:cs="宋体"/>
          <w:b/>
          <w:bCs/>
          <w:iCs/>
          <w:color w:val="auto"/>
          <w:kern w:val="0"/>
          <w:sz w:val="24"/>
          <w:szCs w:val="24"/>
          <w:highlight w:val="none"/>
          <w:lang w:val="en-US" w:eastAsia="zh-CN"/>
        </w:rPr>
      </w:pPr>
      <w:bookmarkStart w:id="11" w:name="_Toc7340"/>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对于技术规格中标注“★”号的技术参数代表实质性指标，不满足该指标项将直接导致投标被拒绝。</w:t>
      </w:r>
    </w:p>
    <w:p w14:paraId="48D4E8C9">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2" w:firstLineChars="200"/>
        <w:jc w:val="left"/>
        <w:textAlignment w:val="auto"/>
        <w:outlineLvl w:val="9"/>
        <w:rPr>
          <w:rFonts w:hint="eastAsia" w:ascii="宋体" w:hAnsi="宋体" w:eastAsia="宋体" w:cs="宋体"/>
          <w:b/>
          <w:bCs/>
          <w:i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投标人</w:t>
      </w:r>
      <w:r>
        <w:rPr>
          <w:rFonts w:hint="eastAsia" w:ascii="宋体" w:hAnsi="宋体" w:eastAsia="宋体" w:cs="宋体"/>
          <w:b/>
          <w:bCs/>
          <w:iCs/>
          <w:color w:val="auto"/>
          <w:kern w:val="0"/>
          <w:sz w:val="24"/>
          <w:szCs w:val="24"/>
          <w:highlight w:val="none"/>
          <w:lang w:val="en-US" w:eastAsia="zh-CN"/>
        </w:rPr>
        <w:t>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w:t>
      </w:r>
      <w:r>
        <w:rPr>
          <w:rFonts w:hint="eastAsia" w:ascii="宋体" w:hAnsi="宋体" w:eastAsia="宋体" w:cs="宋体"/>
          <w:b/>
          <w:bCs/>
          <w:color w:val="auto"/>
          <w:spacing w:val="0"/>
          <w:kern w:val="0"/>
          <w:sz w:val="24"/>
          <w:szCs w:val="24"/>
          <w:highlight w:val="none"/>
          <w:lang w:eastAsia="zh-CN"/>
        </w:rPr>
        <w:t>▲</w:t>
      </w:r>
      <w:r>
        <w:rPr>
          <w:rFonts w:hint="eastAsia" w:ascii="宋体" w:hAnsi="宋体" w:eastAsia="宋体" w:cs="宋体"/>
          <w:b/>
          <w:bCs/>
          <w:iCs/>
          <w:color w:val="auto"/>
          <w:kern w:val="0"/>
          <w:sz w:val="24"/>
          <w:szCs w:val="24"/>
          <w:highlight w:val="none"/>
          <w:lang w:val="en-US" w:eastAsia="zh-CN"/>
        </w:rPr>
        <w:t xml:space="preserve">”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 </w:t>
      </w:r>
    </w:p>
    <w:p w14:paraId="0ACBE14D">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iCs/>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w:t>
      </w:r>
      <w:r>
        <w:rPr>
          <w:rFonts w:hint="eastAsia" w:ascii="宋体" w:hAnsi="宋体" w:eastAsia="宋体" w:cs="宋体"/>
          <w:iCs/>
          <w:color w:val="auto"/>
          <w:kern w:val="0"/>
          <w:sz w:val="24"/>
          <w:szCs w:val="24"/>
          <w:highlight w:val="none"/>
          <w:lang w:val="en-US" w:eastAsia="zh-CN"/>
        </w:rPr>
        <w:t xml:space="preserve">投标人所提供的部件之间及设备之间的连线或接插件均视为设备内部部件，应包含在相应的配置中。 </w:t>
      </w:r>
    </w:p>
    <w:p w14:paraId="104CF662">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iCs/>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w:t>
      </w:r>
      <w:r>
        <w:rPr>
          <w:rFonts w:hint="eastAsia" w:ascii="宋体" w:hAnsi="宋体" w:eastAsia="宋体" w:cs="宋体"/>
          <w:iCs/>
          <w:color w:val="auto"/>
          <w:kern w:val="0"/>
          <w:sz w:val="24"/>
          <w:szCs w:val="24"/>
          <w:highlight w:val="none"/>
          <w:lang w:val="en-US" w:eastAsia="zh-CN"/>
        </w:rPr>
        <w:t>工作条件：除了在技术规格中另有规定外，投标人提供的一切仪器、设备和系统，应符合下列条件：</w:t>
      </w:r>
    </w:p>
    <w:p w14:paraId="5DCC8A35">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iCs/>
          <w:color w:val="auto"/>
          <w:kern w:val="0"/>
          <w:sz w:val="24"/>
          <w:szCs w:val="24"/>
          <w:highlight w:val="none"/>
          <w:lang w:val="en-US" w:eastAsia="zh-CN"/>
        </w:rPr>
      </w:pPr>
      <w:r>
        <w:rPr>
          <w:rFonts w:hint="eastAsia" w:ascii="宋体" w:hAnsi="宋体" w:eastAsia="宋体" w:cs="宋体"/>
          <w:iCs/>
          <w:color w:val="auto"/>
          <w:kern w:val="0"/>
          <w:sz w:val="24"/>
          <w:szCs w:val="24"/>
          <w:highlight w:val="none"/>
          <w:lang w:val="en-US" w:eastAsia="zh-CN"/>
        </w:rPr>
        <w:t xml:space="preserve">1）仪器设备的插头要符合中国电工标准。如不符合，则应提供适合仪器插头的插座，必须要有接地。 </w:t>
      </w:r>
    </w:p>
    <w:p w14:paraId="228D4F25">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iCs/>
          <w:color w:val="auto"/>
          <w:kern w:val="0"/>
          <w:sz w:val="24"/>
          <w:szCs w:val="24"/>
          <w:highlight w:val="none"/>
          <w:lang w:val="en-US" w:eastAsia="zh-CN"/>
        </w:rPr>
      </w:pPr>
      <w:r>
        <w:rPr>
          <w:rFonts w:hint="eastAsia" w:ascii="宋体" w:hAnsi="宋体" w:eastAsia="宋体" w:cs="宋体"/>
          <w:iCs/>
          <w:color w:val="auto"/>
          <w:kern w:val="0"/>
          <w:sz w:val="24"/>
          <w:szCs w:val="24"/>
          <w:highlight w:val="none"/>
          <w:lang w:val="en-US" w:eastAsia="zh-CN"/>
        </w:rPr>
        <w:t>2）如果仪器设备需特殊的工作条件（如：水、电源、磁场强度、特殊温度、湿度、震动强度等），投标人应在有关投标文件中加以说明。</w:t>
      </w:r>
    </w:p>
    <w:p w14:paraId="1B85D348">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default" w:ascii="宋体" w:hAnsi="宋体" w:eastAsia="宋体" w:cs="宋体"/>
          <w:iCs/>
          <w:color w:val="FF0000"/>
          <w:kern w:val="0"/>
          <w:sz w:val="24"/>
          <w:szCs w:val="24"/>
          <w:highlight w:val="none"/>
          <w:lang w:val="en-US" w:eastAsia="zh-CN"/>
        </w:rPr>
      </w:pPr>
      <w:r>
        <w:rPr>
          <w:rFonts w:hint="eastAsia" w:ascii="宋体" w:hAnsi="宋体" w:eastAsia="宋体" w:cs="宋体"/>
          <w:iCs/>
          <w:color w:val="auto"/>
          <w:kern w:val="0"/>
          <w:sz w:val="24"/>
          <w:szCs w:val="24"/>
          <w:highlight w:val="none"/>
          <w:lang w:val="en-US" w:eastAsia="zh-CN"/>
        </w:rPr>
        <w:t>（5）培训要求：培训是指涉及产品基本原理、安装、调试、操作使用和保养维修等有关内容的学习。投标人应保证在采购人指定交货地点对每包（品目）最终用户设备操作人员提供不少于 1 天的免费培训。投标人投标时应提供详细的培训方案（应包括对培训内容、培训对象、培训时间做出计划，包括培训时间、地点、人次、方式、预计培训结果等）。培训教员的差旅费、食宿费、培训教材等费用，应计入投标报价。</w:t>
      </w:r>
    </w:p>
    <w:bookmarkEnd w:id="11"/>
    <w:p w14:paraId="2CC6C1A1">
      <w:pPr>
        <w:keepNext w:val="0"/>
        <w:keepLines w:val="0"/>
        <w:pageBreakBefore w:val="0"/>
        <w:widowControl w:val="0"/>
        <w:numPr>
          <w:ilvl w:val="0"/>
          <w:numId w:val="0"/>
        </w:numPr>
        <w:tabs>
          <w:tab w:val="left" w:pos="900"/>
        </w:tabs>
        <w:kinsoku/>
        <w:wordWrap/>
        <w:overflowPunct/>
        <w:topLinePunct w:val="0"/>
        <w:autoSpaceDE w:val="0"/>
        <w:autoSpaceDN w:val="0"/>
        <w:bidi w:val="0"/>
        <w:adjustRightInd/>
        <w:snapToGrid/>
        <w:spacing w:before="120" w:beforeLines="50" w:line="486" w:lineRule="exact"/>
        <w:ind w:left="0" w:leftChars="0" w:right="0" w:rightChars="0" w:firstLine="482" w:firstLineChars="200"/>
        <w:jc w:val="left"/>
        <w:textAlignment w:val="auto"/>
        <w:outlineLvl w:val="9"/>
        <w:rPr>
          <w:rFonts w:hint="eastAsia" w:ascii="宋体" w:hAnsi="宋体" w:eastAsia="宋体" w:cs="宋体"/>
          <w:b/>
          <w:bCs w:val="0"/>
          <w:color w:val="auto"/>
          <w:kern w:val="0"/>
          <w:sz w:val="24"/>
          <w:szCs w:val="24"/>
          <w:highlight w:val="none"/>
          <w:lang w:eastAsia="en-US"/>
        </w:rPr>
      </w:pPr>
      <w:r>
        <w:rPr>
          <w:rFonts w:hint="eastAsia" w:ascii="宋体" w:hAnsi="宋体" w:eastAsia="宋体" w:cs="宋体"/>
          <w:b/>
          <w:bCs w:val="0"/>
          <w:color w:val="auto"/>
          <w:kern w:val="0"/>
          <w:sz w:val="24"/>
          <w:szCs w:val="24"/>
          <w:highlight w:val="none"/>
          <w:lang w:val="en-US" w:eastAsia="zh-CN"/>
        </w:rPr>
        <w:t>3.</w:t>
      </w:r>
      <w:r>
        <w:rPr>
          <w:rFonts w:hint="eastAsia" w:ascii="宋体" w:hAnsi="宋体" w:eastAsia="宋体" w:cs="宋体"/>
          <w:b/>
          <w:bCs w:val="0"/>
          <w:color w:val="auto"/>
          <w:kern w:val="0"/>
          <w:sz w:val="24"/>
          <w:szCs w:val="24"/>
          <w:highlight w:val="none"/>
          <w:lang w:eastAsia="en-US"/>
        </w:rPr>
        <w:t>采购标的的验收标准</w:t>
      </w:r>
    </w:p>
    <w:p w14:paraId="09F1021C">
      <w:pPr>
        <w:keepNext w:val="0"/>
        <w:keepLines w:val="0"/>
        <w:pageBreakBefore w:val="0"/>
        <w:widowControl w:val="0"/>
        <w:kinsoku/>
        <w:wordWrap/>
        <w:overflowPunct/>
        <w:topLinePunct w:val="0"/>
        <w:autoSpaceDE/>
        <w:autoSpaceDN/>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 </w:t>
      </w:r>
    </w:p>
    <w:p w14:paraId="6DE967C6">
      <w:pPr>
        <w:keepNext w:val="0"/>
        <w:keepLines w:val="0"/>
        <w:pageBreakBefore w:val="0"/>
        <w:widowControl w:val="0"/>
        <w:kinsoku/>
        <w:wordWrap/>
        <w:overflowPunct/>
        <w:topLinePunct w:val="0"/>
        <w:autoSpaceDE/>
        <w:autoSpaceDN/>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2.货物运抵采购项目（标的）交付的地点后，采购人将在 7 个工作日内组织验收，由采购人组织验收小组，对货物的数量、外观、包装、质量、安全、功能及性能等进行验收，项目验收依据为采购合同、招标文件和投标文件。验收小组将根据验收情况制作验收备忘录并签署验收意见。 </w:t>
      </w:r>
    </w:p>
    <w:p w14:paraId="5CA08826">
      <w:r>
        <w:rPr>
          <w:rFonts w:hint="eastAsia" w:ascii="宋体" w:hAnsi="宋体" w:eastAsia="宋体" w:cs="宋体"/>
          <w:color w:val="auto"/>
          <w:kern w:val="0"/>
          <w:sz w:val="24"/>
          <w:szCs w:val="24"/>
          <w:highlight w:val="none"/>
          <w:lang w:val="en-US" w:eastAsia="zh-CN"/>
        </w:rPr>
        <w:t>3.投标人应负责使所供计量仪器通过计量部门的验收，并承担相关费用（包括运费）。若需要，应在检测期间提供备用仪器，以便不影响采购人的使用。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452D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JianJiang</dc:creator>
  <cp:lastModifiedBy>Serena</cp:lastModifiedBy>
  <dcterms:modified xsi:type="dcterms:W3CDTF">2026-08-19T05:19:38Z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eyJoZGlkIjoiMTUxNjU4Y2I1ZTg1ZmY0MTJiZWRhYWQxYzNmOTNlNDEiLCJ1c2VySWQiOiIyMTg5Mjc5NjMifQ==</vt:lpwstr>
  </property>
  <property fmtid="{D5CDD505-2E9C-101B-9397-08002B2CF9AE}" pid="4" name="ICV">
    <vt:lpwstr>9F6D2D87A0B845629F377B4240AB3B7E_12</vt:lpwstr>
  </property>
</Properties>
</file>