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9E36D">
      <w:pPr>
        <w:widowControl w:val="0"/>
        <w:numPr>
          <w:ilvl w:val="0"/>
          <w:numId w:val="0"/>
        </w:numPr>
        <w:spacing w:line="360" w:lineRule="auto"/>
        <w:ind w:leftChars="0" w:firstLine="482" w:firstLineChars="200"/>
        <w:contextualSpacing/>
        <w:jc w:val="both"/>
        <w:rPr>
          <w:rFonts w:hint="eastAsia" w:ascii="仿宋" w:hAnsi="仿宋" w:eastAsia="仿宋" w:cs="仿宋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24"/>
          <w:szCs w:val="24"/>
          <w:lang w:val="en-US" w:eastAsia="zh-CN" w:bidi="ar-SA"/>
        </w:rPr>
        <w:t>1）、服务范围</w:t>
      </w:r>
    </w:p>
    <w:p w14:paraId="671A2A55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B超科、产前诊断、产前筛查、产科门诊、心理科、生殖科、计划生育科、检验科、乳腺科、胎心监护室、体检中心、儿童发展中心、供应室、产房、口腔科、儿童保健科、中医科、客服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中心、安全保卫科、医务科、医学装备科、后勤保障科（司机、办公室文员、洗衣房）</w:t>
      </w:r>
    </w:p>
    <w:p w14:paraId="1DD97264">
      <w:pPr>
        <w:widowControl w:val="0"/>
        <w:numPr>
          <w:ilvl w:val="0"/>
          <w:numId w:val="0"/>
        </w:numPr>
        <w:spacing w:line="360" w:lineRule="auto"/>
        <w:ind w:leftChars="0" w:firstLine="482" w:firstLineChars="200"/>
        <w:contextualSpacing/>
        <w:jc w:val="both"/>
        <w:rPr>
          <w:rFonts w:hint="eastAsia" w:ascii="仿宋" w:hAnsi="仿宋" w:eastAsia="仿宋" w:cs="仿宋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24"/>
          <w:szCs w:val="24"/>
          <w:lang w:val="en-US" w:eastAsia="zh-CN" w:bidi="ar-SA"/>
        </w:rPr>
        <w:t>2）、 技术要求</w:t>
      </w:r>
    </w:p>
    <w:p w14:paraId="43869790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（一）医辅人员核心工作职责</w:t>
      </w:r>
    </w:p>
    <w:p w14:paraId="635D88C7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（1）诊疗服务辅助：为患者提供咨询、分诊、引导与现场协调，协助专家/医护人员出诊、完成诊疗操作，做好就诊全流程辅助，保障诊疗环节顺畅；</w:t>
      </w:r>
    </w:p>
    <w:p w14:paraId="032A7C94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（2）信息与数据管理：负责检查报告输录、打印，就诊信息、妇幼健康/艾梅乙/出生缺陷等重点医疗数据的录入与质控，完成血片管理、报表审核、档案归档等工作；</w:t>
      </w:r>
    </w:p>
    <w:p w14:paraId="373D3243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（3）标本与检验辅助：承担全院标本的分类、签收、验码、预处理与收取，负责标本接收窗口的结果打印与患者答疑；</w:t>
      </w:r>
    </w:p>
    <w:p w14:paraId="256930F2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（4）医疗检查辅助：完成B超报告录入、患者捆绑监护等院内检查辅助工作，配合开展两癌筛查、幼儿园体检等外出医疗辅助任务；</w:t>
      </w:r>
    </w:p>
    <w:p w14:paraId="4191F501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（5）器械与物资管理：负责医疗器械的回收、清洗，敷料的折叠、清点、清洗；承担库房物资验货分拣、规范码放，医疗耗材试剂的验收、下收下送与库存盘点工作；</w:t>
      </w:r>
    </w:p>
    <w:p w14:paraId="357ED510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（6）行政内勤与应急管理：协助开展科室内勤行政、工作计划与规范制定，配合完成应急/消防演练培训、各类迎检工作；负责接诉即办案件全流程处置，协调处理科室突发应急事务；</w:t>
      </w:r>
    </w:p>
    <w:p w14:paraId="062AB18F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（7）后勤与安全保障：承担医院安全管理、隐患排查与应急处置工作；保障医院用车需求，负责摆渡车运营与车辆日常安全检查；完成污染衣物、敷料的清洗、清点、记录与整理码放等后勤工作。</w:t>
      </w:r>
    </w:p>
    <w:p w14:paraId="7A0018D0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（二）对供应商的核心要求：</w:t>
      </w:r>
    </w:p>
    <w:p w14:paraId="573FCAB2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（1）具有完善的人员招聘、培训、管理体系和质量控制制度。</w:t>
      </w:r>
    </w:p>
    <w:p w14:paraId="613F5AC0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（2）具备处理突发事件和医疗纠纷的经验和能力。</w:t>
      </w:r>
    </w:p>
    <w:p w14:paraId="3E971305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（3）在突发公共卫生事件等应急状态下，供应商需确保人员到岗率不低于90%。</w:t>
      </w:r>
    </w:p>
    <w:p w14:paraId="3D243391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（三）通用人员要求</w:t>
      </w:r>
    </w:p>
    <w:p w14:paraId="25F9075A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1.基本条件：</w:t>
      </w:r>
    </w:p>
    <w:p w14:paraId="6C06ADCA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（1）年龄：一般18-50周岁（特殊岗位或能力突出者可适当放宽），身体健康，能胜任岗位劳动强度（如长时间站立、搬运、协助患者活动等）。</w:t>
      </w:r>
    </w:p>
    <w:p w14:paraId="394EFB56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（2）身份证明：持有合法有效的中华人民共和国居民身份证。</w:t>
      </w:r>
    </w:p>
    <w:p w14:paraId="71EF9E5B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3）健康证明：必须提供指定或认可的医疗机构出具的、在有效期内的健康体检合格证明（必须包含但不限于：丙型肝炎抗体检测、梅毒血清学检测等法定传染病项目，肝功能、胸部X光/肺结核筛查，且检测机构须为三级甲等医院或采购方指定机构，具体项目按医院要求执行）。工作期间需按医院规定定期复查。无精神类疾病、无严重慢性病或传染病（活动期）。</w:t>
      </w:r>
    </w:p>
    <w:p w14:paraId="74B935A6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（4）品行要求：遵纪守法，无违法犯罪记录（需提供无犯罪记录证明或承诺书），诚实守信，有责任心，有服务意识和爱心。</w:t>
      </w:r>
    </w:p>
    <w:p w14:paraId="40DB04B9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（5）语言能力：具备基本的普通话沟通能力。</w:t>
      </w:r>
    </w:p>
    <w:p w14:paraId="3F32CD58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2.上岗人员培训与考核：</w:t>
      </w:r>
    </w:p>
    <w:p w14:paraId="02204FCA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1）供应商责任：中标供应商必须负责所有派遣人员的招聘、背景调查、岗前培训（必须包括但不限于：医院规章制度、岗位职责及相应理论知识和技术、服务礼仪、沟通技巧、感染防控知识及操作、手卫生、消防安全、急救基础知识、职业防护、相关法律法规、患者隐私保护等）、在岗持续培训及考核。</w:t>
      </w:r>
    </w:p>
    <w:p w14:paraId="534099FC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（2）采购方有权参与所有人员的面试、培训及考核环节，并有权对拟上岗人员的不合格或不符标准情况行使否决权，不予录用或要求更换。供应商应根据采购方反馈及时整改，否则视为违约。</w:t>
      </w:r>
    </w:p>
    <w:p w14:paraId="7D77ABC8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（3）岗前培训与考核：所有人员上岗前，需进行岗前培训及岗前培训承诺书签署。</w:t>
      </w:r>
    </w:p>
    <w:p w14:paraId="1A0BC139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（4）医院特定培训：人员上岗后，需按医院要求参加医院组织的特定岗位培训（如新系统使用、特定流程更新、专项感控要求等）。</w:t>
      </w:r>
    </w:p>
    <w:p w14:paraId="10396D71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3.上岗人员形象与行为规范：</w:t>
      </w:r>
    </w:p>
    <w:p w14:paraId="26426F55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（1）着装统一、整洁、规范（供应商提供符合医院要求的统一工作服、工牌）。</w:t>
      </w:r>
    </w:p>
    <w:p w14:paraId="1E54A4EF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（2）仪表端庄，举止文明，态度和蔼，耐心细致。</w:t>
      </w:r>
    </w:p>
    <w:p w14:paraId="70D93514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（3）严格遵守医院各项规章制度、劳动纪律、服务规范和职业道德。</w:t>
      </w:r>
    </w:p>
    <w:p w14:paraId="07A3C4C6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contextualSpacing/>
        <w:jc w:val="both"/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lang w:val="en-US" w:eastAsia="zh-CN" w:bidi="ar-SA"/>
        </w:rPr>
        <w:t>（四）人员数量：项目经理1名，项目主管2名，80名医辅人员</w:t>
      </w:r>
    </w:p>
    <w:p w14:paraId="441AEB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9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2026-08-24T07:28:09Z</dcterms:created>
  <dc:creator>Administrator</dc:creator>
  <cp:lastModifiedBy>ZHYR</cp:lastModifiedBy>
  <dcterms:modified xsi:type="dcterms:W3CDTF">2026-08-24T07:28:32Z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eyJoZGlkIjoiMjU5NmUxMDM0NmE0ZTI1ZWYxZGM3MTYyZmE4MDE0ZGQiLCJ1c2VySWQiOiI0MzU0Njc3NTAifQ==</vt:lpwstr>
  </property>
  <property fmtid="{D5CDD505-2E9C-101B-9397-08002B2CF9AE}" pid="4" name="ICV">
    <vt:lpwstr>F9179F347A3B4DAD9DB6124A0D87C90E_12</vt:lpwstr>
  </property>
</Properties>
</file>