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21D1" w14:textId="77777777" w:rsidR="00E3630C" w:rsidRDefault="00E3630C" w:rsidP="00E3630C">
      <w:pPr>
        <w:spacing w:line="360" w:lineRule="auto"/>
        <w:contextualSpacing/>
        <w:rPr>
          <w:b/>
          <w:sz w:val="24"/>
          <w:lang w:eastAsia="zh-CN"/>
        </w:rPr>
      </w:pPr>
      <w:bookmarkStart w:id="0" w:name="OLE_LINK2"/>
      <w:r>
        <w:rPr>
          <w:rFonts w:ascii="Segoe UI Symbol" w:hAnsi="Segoe UI Symbol" w:cs="Segoe UI Symbol"/>
          <w:b/>
          <w:sz w:val="24"/>
          <w:lang w:eastAsia="zh-CN"/>
        </w:rPr>
        <w:t>★</w:t>
      </w:r>
      <w:r>
        <w:rPr>
          <w:rFonts w:ascii="宋体" w:hAnsi="宋体" w:cs="宋体" w:hint="eastAsia"/>
          <w:b/>
          <w:sz w:val="24"/>
          <w:lang w:eastAsia="zh-CN"/>
        </w:rPr>
        <w:t>一、</w:t>
      </w:r>
      <w:r>
        <w:rPr>
          <w:rFonts w:cs="宋体" w:hint="eastAsia"/>
          <w:b/>
          <w:sz w:val="24"/>
          <w:lang w:eastAsia="zh-CN"/>
        </w:rPr>
        <w:t>采购标的</w:t>
      </w:r>
    </w:p>
    <w:p w14:paraId="48BD174E" w14:textId="77777777" w:rsidR="00E3630C" w:rsidRDefault="00E3630C" w:rsidP="00E3630C">
      <w:pPr>
        <w:spacing w:line="360" w:lineRule="auto"/>
        <w:contextualSpacing/>
        <w:rPr>
          <w:bCs/>
          <w:sz w:val="24"/>
          <w:lang w:eastAsia="zh-CN"/>
        </w:rPr>
      </w:pPr>
      <w:r>
        <w:rPr>
          <w:bCs/>
          <w:sz w:val="24"/>
          <w:lang w:eastAsia="zh-CN"/>
        </w:rPr>
        <w:t>1. 采购标的</w:t>
      </w:r>
    </w:p>
    <w:p w14:paraId="1933F703" w14:textId="77777777" w:rsidR="00E3630C" w:rsidRDefault="00E3630C" w:rsidP="00E3630C">
      <w:pPr>
        <w:spacing w:line="360" w:lineRule="auto"/>
        <w:ind w:firstLineChars="200" w:firstLine="480"/>
        <w:rPr>
          <w:rFonts w:ascii="宋体" w:hAnsi="宋体" w:hint="eastAsia"/>
          <w:bCs/>
          <w:sz w:val="24"/>
          <w:lang w:eastAsia="zh-CN"/>
        </w:rPr>
      </w:pPr>
      <w:bookmarkStart w:id="1" w:name="OLE_LINK5"/>
      <w:r>
        <w:rPr>
          <w:rFonts w:ascii="宋体" w:hAnsi="宋体" w:hint="eastAsia"/>
          <w:bCs/>
          <w:sz w:val="24"/>
          <w:lang w:eastAsia="zh-CN"/>
        </w:rPr>
        <w:t>巡查对象包括与土地利用相关的主要包括永久基本农田、集体建设用地等。巡查范围是以全国三次调查上庄镇的成果为基础开展上庄镇现状图斑国土空间巡查工作。</w:t>
      </w:r>
    </w:p>
    <w:p w14:paraId="7997E23D" w14:textId="77777777" w:rsidR="00E3630C" w:rsidRDefault="00E3630C" w:rsidP="00E3630C">
      <w:pPr>
        <w:spacing w:line="360" w:lineRule="auto"/>
        <w:ind w:firstLineChars="200" w:firstLine="480"/>
        <w:rPr>
          <w:rFonts w:ascii="宋体" w:hAnsi="宋体" w:hint="eastAsia"/>
          <w:bCs/>
          <w:sz w:val="24"/>
          <w:lang w:eastAsia="zh-CN"/>
        </w:rPr>
      </w:pPr>
      <w:r>
        <w:rPr>
          <w:rFonts w:ascii="宋体" w:hAnsi="宋体" w:hint="eastAsia"/>
          <w:bCs/>
          <w:sz w:val="24"/>
          <w:lang w:eastAsia="zh-CN"/>
        </w:rPr>
        <w:t>(1)</w:t>
      </w:r>
      <w:r>
        <w:rPr>
          <w:rFonts w:ascii="宋体" w:hAnsi="宋体" w:hint="eastAsia"/>
          <w:bCs/>
          <w:sz w:val="24"/>
          <w:lang w:eastAsia="zh-CN"/>
        </w:rPr>
        <w:t>动态巡查总体要求：指定区域内的国土空间利用情况进行实时巡查，通过现场核查、技术监测等方式，及时发现并上报各类违规利用国土空间的行为，协助甲方纠正违规行为，结果需形成</w:t>
      </w:r>
      <w:r>
        <w:rPr>
          <w:rFonts w:hint="eastAsia"/>
          <w:lang w:eastAsia="zh-CN"/>
        </w:rPr>
        <w:t>矢量数据。</w:t>
      </w:r>
    </w:p>
    <w:p w14:paraId="52CF282F" w14:textId="77777777" w:rsidR="00E3630C" w:rsidRDefault="00E3630C" w:rsidP="00E3630C">
      <w:pPr>
        <w:spacing w:line="360" w:lineRule="auto"/>
        <w:ind w:firstLineChars="200" w:firstLine="480"/>
        <w:rPr>
          <w:rFonts w:ascii="宋体" w:hAnsi="宋体" w:hint="eastAsia"/>
          <w:bCs/>
          <w:sz w:val="24"/>
          <w:lang w:eastAsia="zh-CN"/>
        </w:rPr>
      </w:pPr>
      <w:r>
        <w:rPr>
          <w:rFonts w:ascii="宋体" w:hAnsi="宋体" w:hint="eastAsia"/>
          <w:bCs/>
          <w:sz w:val="24"/>
          <w:lang w:eastAsia="zh-CN"/>
        </w:rPr>
        <w:t>(2)</w:t>
      </w:r>
      <w:r>
        <w:rPr>
          <w:rFonts w:ascii="宋体" w:hAnsi="宋体" w:hint="eastAsia"/>
          <w:bCs/>
          <w:sz w:val="24"/>
          <w:lang w:eastAsia="zh-CN"/>
        </w:rPr>
        <w:t>永久基本农田巡查：对永久基本农田图斑开展专项实时巡查，重点监测是否存在随意占用、非法转为建设用地、改变农业生产用途（如违规建设非农设施、挖塘养鱼等）的情况，结果需形成</w:t>
      </w:r>
      <w:r>
        <w:rPr>
          <w:rFonts w:hint="eastAsia"/>
          <w:lang w:eastAsia="zh-CN"/>
        </w:rPr>
        <w:t>矢量数据。</w:t>
      </w:r>
    </w:p>
    <w:p w14:paraId="70456DCF" w14:textId="77777777" w:rsidR="00E3630C" w:rsidRDefault="00E3630C" w:rsidP="00E3630C">
      <w:pPr>
        <w:spacing w:line="360" w:lineRule="auto"/>
        <w:ind w:firstLineChars="200" w:firstLine="480"/>
        <w:rPr>
          <w:rFonts w:ascii="宋体" w:hAnsi="宋体" w:hint="eastAsia"/>
          <w:bCs/>
          <w:sz w:val="24"/>
          <w:lang w:eastAsia="zh-CN"/>
        </w:rPr>
      </w:pPr>
      <w:r>
        <w:rPr>
          <w:rFonts w:ascii="宋体" w:hAnsi="宋体" w:hint="eastAsia"/>
          <w:bCs/>
          <w:sz w:val="24"/>
          <w:lang w:eastAsia="zh-CN"/>
        </w:rPr>
        <w:t>(3)</w:t>
      </w:r>
      <w:r>
        <w:rPr>
          <w:rFonts w:ascii="宋体" w:hAnsi="宋体" w:hint="eastAsia"/>
          <w:bCs/>
          <w:sz w:val="24"/>
          <w:lang w:eastAsia="zh-CN"/>
        </w:rPr>
        <w:t>非建设空间巡查：对现有非建设空间图斑进行实时巡查，严格监管是否存在违规建设行为（如擅自开展违规搭建建筑物</w:t>
      </w:r>
      <w:r>
        <w:rPr>
          <w:rFonts w:ascii="宋体" w:hAnsi="宋体" w:hint="eastAsia"/>
          <w:bCs/>
          <w:sz w:val="24"/>
          <w:lang w:eastAsia="zh-CN"/>
        </w:rPr>
        <w:t xml:space="preserve"> / </w:t>
      </w:r>
      <w:r>
        <w:rPr>
          <w:rFonts w:ascii="宋体" w:hAnsi="宋体" w:hint="eastAsia"/>
          <w:bCs/>
          <w:sz w:val="24"/>
          <w:lang w:eastAsia="zh-CN"/>
        </w:rPr>
        <w:t>构筑物，破坏生态或农业功能等），保障非建设空间主导功能，结果需形成</w:t>
      </w:r>
      <w:r>
        <w:rPr>
          <w:rFonts w:hint="eastAsia"/>
          <w:lang w:eastAsia="zh-CN"/>
        </w:rPr>
        <w:t>矢量数据。</w:t>
      </w:r>
    </w:p>
    <w:p w14:paraId="32929D21" w14:textId="77777777" w:rsidR="00E3630C" w:rsidRDefault="00E3630C" w:rsidP="00E3630C">
      <w:pPr>
        <w:spacing w:line="360" w:lineRule="auto"/>
        <w:ind w:firstLineChars="200" w:firstLine="480"/>
        <w:rPr>
          <w:lang w:eastAsia="zh-CN"/>
        </w:rPr>
      </w:pPr>
      <w:r>
        <w:rPr>
          <w:rFonts w:ascii="宋体" w:hAnsi="宋体" w:hint="eastAsia"/>
          <w:bCs/>
          <w:sz w:val="24"/>
          <w:lang w:eastAsia="zh-CN"/>
        </w:rPr>
        <w:t>(4)</w:t>
      </w:r>
      <w:r>
        <w:rPr>
          <w:rFonts w:ascii="宋体" w:hAnsi="宋体" w:hint="eastAsia"/>
          <w:bCs/>
          <w:sz w:val="24"/>
          <w:lang w:eastAsia="zh-CN"/>
        </w:rPr>
        <w:t>建设空间巡查：对现有建设空间图斑的开发利用情况进行实时巡查，动态掌握建设空间内项目建设，及时上报利用情况，结果需形成</w:t>
      </w:r>
      <w:r>
        <w:rPr>
          <w:rFonts w:hint="eastAsia"/>
          <w:lang w:eastAsia="zh-CN"/>
        </w:rPr>
        <w:t>矢量数据。</w:t>
      </w:r>
    </w:p>
    <w:p w14:paraId="3DA2C970" w14:textId="77777777" w:rsidR="00E3630C" w:rsidRDefault="00E3630C" w:rsidP="00E3630C">
      <w:pPr>
        <w:spacing w:line="360" w:lineRule="auto"/>
        <w:ind w:firstLineChars="200" w:firstLine="480"/>
        <w:rPr>
          <w:rFonts w:ascii="宋体" w:hAnsi="宋体" w:hint="eastAsia"/>
          <w:bCs/>
          <w:sz w:val="24"/>
          <w:lang w:eastAsia="zh-CN"/>
        </w:rPr>
      </w:pPr>
      <w:r>
        <w:rPr>
          <w:rFonts w:ascii="宋体" w:hAnsi="宋体" w:hint="eastAsia"/>
          <w:bCs/>
          <w:sz w:val="24"/>
          <w:lang w:eastAsia="zh-CN"/>
        </w:rPr>
        <w:t>本项目以</w:t>
      </w:r>
      <w:r>
        <w:rPr>
          <w:rFonts w:ascii="宋体" w:hAnsi="宋体" w:hint="eastAsia"/>
          <w:bCs/>
          <w:sz w:val="24"/>
          <w:lang w:eastAsia="zh-CN"/>
        </w:rPr>
        <w:t>2025</w:t>
      </w:r>
      <w:r>
        <w:rPr>
          <w:rFonts w:ascii="宋体" w:hAnsi="宋体" w:hint="eastAsia"/>
          <w:bCs/>
          <w:sz w:val="24"/>
          <w:lang w:eastAsia="zh-CN"/>
        </w:rPr>
        <w:t>年变更调查上庄镇的成果为基准，全镇图斑总数为</w:t>
      </w:r>
      <w:r>
        <w:rPr>
          <w:rFonts w:ascii="宋体" w:hAnsi="宋体" w:hint="eastAsia"/>
          <w:bCs/>
          <w:sz w:val="24"/>
          <w:lang w:eastAsia="zh-CN"/>
        </w:rPr>
        <w:t>4902</w:t>
      </w:r>
      <w:r>
        <w:rPr>
          <w:rFonts w:ascii="宋体" w:hAnsi="宋体" w:hint="eastAsia"/>
          <w:bCs/>
          <w:sz w:val="24"/>
          <w:lang w:eastAsia="zh-CN"/>
        </w:rPr>
        <w:t>个。在总数中，需剔除三类无需巡查的图斑</w:t>
      </w:r>
      <w:r>
        <w:rPr>
          <w:rFonts w:ascii="宋体" w:hAnsi="宋体" w:hint="eastAsia"/>
          <w:bCs/>
          <w:sz w:val="24"/>
          <w:lang w:eastAsia="zh-CN"/>
        </w:rPr>
        <w:t>:</w:t>
      </w:r>
      <w:r>
        <w:rPr>
          <w:rFonts w:ascii="宋体" w:hAnsi="宋体" w:hint="eastAsia"/>
          <w:bCs/>
          <w:sz w:val="24"/>
          <w:lang w:eastAsia="zh-CN"/>
        </w:rPr>
        <w:t>一是特殊用地、铁路用地，包含军事用地等保密单位用地，共计</w:t>
      </w:r>
      <w:r>
        <w:rPr>
          <w:rFonts w:ascii="宋体" w:hAnsi="宋体" w:hint="eastAsia"/>
          <w:bCs/>
          <w:sz w:val="24"/>
          <w:lang w:eastAsia="zh-CN"/>
        </w:rPr>
        <w:t>63</w:t>
      </w:r>
      <w:r>
        <w:rPr>
          <w:rFonts w:ascii="宋体" w:hAnsi="宋体" w:hint="eastAsia"/>
          <w:bCs/>
          <w:sz w:val="24"/>
          <w:lang w:eastAsia="zh-CN"/>
        </w:rPr>
        <w:t>个，此类用地不进行核查</w:t>
      </w:r>
      <w:r>
        <w:rPr>
          <w:rFonts w:ascii="宋体" w:hAnsi="宋体" w:hint="eastAsia"/>
          <w:bCs/>
          <w:sz w:val="24"/>
          <w:lang w:eastAsia="zh-CN"/>
        </w:rPr>
        <w:t>;</w:t>
      </w:r>
      <w:r>
        <w:rPr>
          <w:rFonts w:ascii="宋体" w:hAnsi="宋体" w:hint="eastAsia"/>
          <w:bCs/>
          <w:sz w:val="24"/>
          <w:lang w:eastAsia="zh-CN"/>
        </w:rPr>
        <w:t>二是水域水面，包括沟渠、河流水面、水库水面、坑塘水面等，共</w:t>
      </w:r>
      <w:r>
        <w:rPr>
          <w:rFonts w:ascii="宋体" w:hAnsi="宋体" w:hint="eastAsia"/>
          <w:bCs/>
          <w:sz w:val="24"/>
          <w:lang w:eastAsia="zh-CN"/>
        </w:rPr>
        <w:t>438</w:t>
      </w:r>
      <w:r>
        <w:rPr>
          <w:rFonts w:ascii="宋体" w:hAnsi="宋体" w:hint="eastAsia"/>
          <w:bCs/>
          <w:sz w:val="24"/>
          <w:lang w:eastAsia="zh-CN"/>
        </w:rPr>
        <w:t>个；三是国有地，包含城镇住宅用地、公路用地、公用设施用地等共</w:t>
      </w:r>
      <w:r>
        <w:rPr>
          <w:rFonts w:ascii="宋体" w:hAnsi="宋体" w:hint="eastAsia"/>
          <w:bCs/>
          <w:sz w:val="24"/>
          <w:lang w:eastAsia="zh-CN"/>
        </w:rPr>
        <w:t>1307</w:t>
      </w:r>
      <w:r>
        <w:rPr>
          <w:rFonts w:ascii="宋体" w:hAnsi="宋体" w:hint="eastAsia"/>
          <w:bCs/>
          <w:sz w:val="24"/>
          <w:lang w:eastAsia="zh-CN"/>
        </w:rPr>
        <w:t>个不再纳人本项目巡查范围。</w:t>
      </w:r>
      <w:bookmarkEnd w:id="1"/>
    </w:p>
    <w:p w14:paraId="2916AE59" w14:textId="77777777" w:rsidR="00E3630C" w:rsidRDefault="00E3630C" w:rsidP="00E3630C">
      <w:pPr>
        <w:spacing w:line="360" w:lineRule="auto"/>
        <w:contextualSpacing/>
        <w:rPr>
          <w:bCs/>
          <w:sz w:val="24"/>
          <w:lang w:eastAsia="zh-CN"/>
        </w:rPr>
      </w:pPr>
    </w:p>
    <w:p w14:paraId="662B4BF2" w14:textId="77777777" w:rsidR="00E3630C" w:rsidRDefault="00E3630C" w:rsidP="00E3630C">
      <w:pPr>
        <w:spacing w:line="360" w:lineRule="auto"/>
        <w:contextualSpacing/>
        <w:rPr>
          <w:bCs/>
          <w:sz w:val="24"/>
          <w:lang w:eastAsia="zh-CN"/>
        </w:rPr>
      </w:pPr>
      <w:r>
        <w:rPr>
          <w:bCs/>
          <w:sz w:val="24"/>
          <w:lang w:eastAsia="zh-CN"/>
        </w:rPr>
        <w:t>2. 项目概述</w:t>
      </w:r>
    </w:p>
    <w:p w14:paraId="260D64EC" w14:textId="77777777" w:rsidR="00E3630C" w:rsidRDefault="00E3630C" w:rsidP="00E3630C">
      <w:pPr>
        <w:spacing w:line="360" w:lineRule="auto"/>
        <w:ind w:firstLineChars="200" w:firstLine="480"/>
        <w:rPr>
          <w:rFonts w:ascii="宋体" w:hAnsi="宋体" w:hint="eastAsia"/>
          <w:bCs/>
          <w:sz w:val="24"/>
          <w:lang w:eastAsia="zh-CN"/>
        </w:rPr>
      </w:pPr>
      <w:r>
        <w:rPr>
          <w:rFonts w:ascii="宋体" w:hAnsi="宋体" w:hint="eastAsia"/>
          <w:bCs/>
          <w:sz w:val="24"/>
          <w:lang w:eastAsia="zh-CN"/>
        </w:rPr>
        <w:t>基本情况：为深入贯彻落实市委、市政府及区委、区政府关于加强全市国土空间规划管理能力，完善全市机构改革后自然资源规划执法长效监管机制体系建设的工作要求，合理把控行政执法查审处三分离制度，夯实各相关部门在国土空间管控中的监管职责和工作任务。结合我镇实际，拟立项实施上庄镇国土空间管控项目，通过聘请第三方专业巡查机构，开展国土空间巡查，全面落实“预防为主，预防和查处相结合”的动态巡查工作方针，及时发现自然资源领域各类违法</w:t>
      </w:r>
      <w:r>
        <w:rPr>
          <w:rFonts w:ascii="宋体" w:hAnsi="宋体" w:hint="eastAsia"/>
          <w:bCs/>
          <w:sz w:val="24"/>
          <w:lang w:eastAsia="zh-CN"/>
        </w:rPr>
        <w:lastRenderedPageBreak/>
        <w:t>行为，全面加强我镇基本农田保护工作，加强耕地用途管制，严守耕地保护红线。</w:t>
      </w:r>
    </w:p>
    <w:p w14:paraId="6AE57BB0" w14:textId="77777777" w:rsidR="00E3630C" w:rsidRDefault="00E3630C" w:rsidP="00E3630C">
      <w:pPr>
        <w:spacing w:line="360" w:lineRule="auto"/>
        <w:ind w:firstLine="482"/>
        <w:contextualSpacing/>
        <w:rPr>
          <w:b/>
          <w:sz w:val="24"/>
          <w:lang w:eastAsia="zh-CN"/>
        </w:rPr>
      </w:pPr>
    </w:p>
    <w:p w14:paraId="00C6F37F" w14:textId="77777777" w:rsidR="00E3630C" w:rsidRDefault="00E3630C" w:rsidP="00E3630C">
      <w:pPr>
        <w:spacing w:line="360" w:lineRule="auto"/>
        <w:contextualSpacing/>
        <w:rPr>
          <w:b/>
          <w:sz w:val="24"/>
          <w:lang w:eastAsia="zh-CN"/>
        </w:rPr>
      </w:pPr>
      <w:r>
        <w:rPr>
          <w:rFonts w:ascii="Segoe UI Symbol" w:hAnsi="Segoe UI Symbol" w:cs="Segoe UI Symbol"/>
          <w:b/>
          <w:sz w:val="24"/>
          <w:lang w:eastAsia="zh-CN"/>
        </w:rPr>
        <w:t>★</w:t>
      </w:r>
      <w:r>
        <w:rPr>
          <w:rFonts w:cs="宋体" w:hint="eastAsia"/>
          <w:b/>
          <w:sz w:val="24"/>
          <w:lang w:eastAsia="zh-CN"/>
        </w:rPr>
        <w:t>二、商务要求</w:t>
      </w:r>
    </w:p>
    <w:p w14:paraId="6B77F99E" w14:textId="77777777" w:rsidR="00E3630C" w:rsidRDefault="00E3630C" w:rsidP="00E3630C">
      <w:pPr>
        <w:spacing w:line="360" w:lineRule="auto"/>
        <w:contextualSpacing/>
        <w:rPr>
          <w:rFonts w:eastAsiaTheme="minorEastAsia"/>
          <w:i/>
          <w:sz w:val="24"/>
          <w:lang w:eastAsia="zh-CN"/>
        </w:rPr>
      </w:pPr>
      <w:r>
        <w:rPr>
          <w:sz w:val="24"/>
          <w:lang w:eastAsia="zh-CN"/>
        </w:rPr>
        <w:t xml:space="preserve">1. </w:t>
      </w:r>
      <w:r>
        <w:rPr>
          <w:rFonts w:ascii="宋体" w:hAnsi="宋体" w:hint="eastAsia"/>
          <w:bCs/>
          <w:sz w:val="24"/>
          <w:lang w:eastAsia="zh-CN"/>
        </w:rPr>
        <w:t>项目服务期限：一年。服务地点：上庄镇辖区内。</w:t>
      </w:r>
    </w:p>
    <w:p w14:paraId="74B02239" w14:textId="77777777" w:rsidR="00E3630C" w:rsidRDefault="00E3630C" w:rsidP="00E3630C">
      <w:pPr>
        <w:spacing w:line="360" w:lineRule="auto"/>
        <w:contextualSpacing/>
        <w:rPr>
          <w:i/>
          <w:sz w:val="24"/>
          <w:lang w:eastAsia="zh-CN"/>
        </w:rPr>
      </w:pPr>
    </w:p>
    <w:p w14:paraId="241DEBCE" w14:textId="77777777" w:rsidR="00E3630C" w:rsidRDefault="00E3630C" w:rsidP="00E3630C">
      <w:pPr>
        <w:spacing w:line="360" w:lineRule="auto"/>
        <w:contextualSpacing/>
        <w:rPr>
          <w:sz w:val="24"/>
          <w:lang w:eastAsia="zh-CN"/>
        </w:rPr>
      </w:pPr>
      <w:r>
        <w:rPr>
          <w:sz w:val="24"/>
          <w:lang w:eastAsia="zh-CN"/>
        </w:rPr>
        <w:t>2. 付款条件（进度和方式）</w:t>
      </w:r>
    </w:p>
    <w:p w14:paraId="2AEC047F" w14:textId="77777777" w:rsidR="00E3630C" w:rsidRDefault="00E3630C" w:rsidP="00E3630C">
      <w:pPr>
        <w:spacing w:line="360" w:lineRule="auto"/>
        <w:contextualSpacing/>
        <w:rPr>
          <w:rFonts w:ascii="宋体" w:hAnsi="宋体" w:cs="宋体" w:hint="eastAsia"/>
          <w:bCs/>
          <w:sz w:val="24"/>
          <w:lang w:eastAsia="zh-CN"/>
        </w:rPr>
      </w:pPr>
      <w:r>
        <w:rPr>
          <w:rFonts w:ascii="宋体" w:hAnsi="宋体" w:cs="宋体" w:hint="eastAsia"/>
          <w:bCs/>
          <w:sz w:val="24"/>
          <w:lang w:eastAsia="zh-CN"/>
        </w:rPr>
        <w:t>合同签订后，甲方支付签订价款的</w:t>
      </w:r>
      <w:r>
        <w:rPr>
          <w:bCs/>
          <w:sz w:val="24"/>
          <w:lang w:eastAsia="zh-CN"/>
        </w:rPr>
        <w:t>50%</w:t>
      </w:r>
      <w:r>
        <w:rPr>
          <w:rFonts w:ascii="宋体" w:hAnsi="宋体" w:cs="宋体" w:hint="eastAsia"/>
          <w:bCs/>
          <w:sz w:val="24"/>
          <w:lang w:eastAsia="zh-CN"/>
        </w:rPr>
        <w:t>；</w:t>
      </w:r>
      <w:r>
        <w:rPr>
          <w:bCs/>
          <w:sz w:val="24"/>
          <w:lang w:eastAsia="zh-CN"/>
        </w:rPr>
        <w:t>2027</w:t>
      </w:r>
      <w:r>
        <w:rPr>
          <w:rFonts w:ascii="宋体" w:hAnsi="宋体" w:cs="宋体" w:hint="eastAsia"/>
          <w:bCs/>
          <w:sz w:val="24"/>
          <w:lang w:eastAsia="zh-CN"/>
        </w:rPr>
        <w:t>年上半年，甲方支付进度款</w:t>
      </w:r>
      <w:r>
        <w:rPr>
          <w:bCs/>
          <w:sz w:val="24"/>
          <w:lang w:eastAsia="zh-CN"/>
        </w:rPr>
        <w:t>30%</w:t>
      </w:r>
      <w:r>
        <w:rPr>
          <w:rFonts w:ascii="宋体" w:hAnsi="宋体" w:cs="宋体" w:hint="eastAsia"/>
          <w:bCs/>
          <w:sz w:val="24"/>
          <w:lang w:eastAsia="zh-CN"/>
        </w:rPr>
        <w:t>；巡查服务项目全部结束，经业务科室确认且所有资料提交甲方并经甲方审查无误后，甲方支付剩余</w:t>
      </w:r>
      <w:r>
        <w:rPr>
          <w:bCs/>
          <w:sz w:val="24"/>
          <w:lang w:eastAsia="zh-CN"/>
        </w:rPr>
        <w:t>20%</w:t>
      </w:r>
      <w:r>
        <w:rPr>
          <w:rFonts w:ascii="宋体" w:hAnsi="宋体" w:cs="宋体" w:hint="eastAsia"/>
          <w:bCs/>
          <w:sz w:val="24"/>
          <w:lang w:eastAsia="zh-CN"/>
        </w:rPr>
        <w:t>尾款。因甲方资金支付流程导致的资金支付期限可顺延。</w:t>
      </w:r>
    </w:p>
    <w:p w14:paraId="3B753AA1" w14:textId="77777777" w:rsidR="00E3630C" w:rsidRDefault="00E3630C" w:rsidP="00E3630C">
      <w:pPr>
        <w:spacing w:line="360" w:lineRule="auto"/>
        <w:contextualSpacing/>
        <w:rPr>
          <w:rFonts w:eastAsiaTheme="minorEastAsia"/>
          <w:b/>
          <w:i/>
          <w:sz w:val="24"/>
          <w:lang w:eastAsia="zh-CN"/>
        </w:rPr>
      </w:pPr>
    </w:p>
    <w:p w14:paraId="1B56F8B3" w14:textId="77777777" w:rsidR="00E3630C" w:rsidRDefault="00E3630C" w:rsidP="00E3630C">
      <w:pPr>
        <w:spacing w:line="360" w:lineRule="auto"/>
        <w:contextualSpacing/>
        <w:rPr>
          <w:b/>
          <w:sz w:val="24"/>
          <w:lang w:eastAsia="zh-CN"/>
        </w:rPr>
      </w:pPr>
      <w:r>
        <w:rPr>
          <w:rFonts w:ascii="宋体" w:hAnsi="宋体" w:cs="宋体"/>
          <w:lang w:eastAsia="zh-CN"/>
        </w:rPr>
        <w:t>★</w:t>
      </w:r>
      <w:r>
        <w:rPr>
          <w:rFonts w:ascii="宋体" w:hAnsi="宋体" w:cs="宋体" w:hint="eastAsia"/>
          <w:lang w:eastAsia="zh-CN"/>
        </w:rPr>
        <w:t>三、</w:t>
      </w:r>
      <w:r>
        <w:rPr>
          <w:rFonts w:ascii="宋体" w:hAnsi="宋体" w:cs="宋体" w:hint="eastAsia"/>
          <w:b/>
          <w:sz w:val="24"/>
          <w:lang w:eastAsia="zh-CN"/>
        </w:rPr>
        <w:t>技术要求</w:t>
      </w:r>
    </w:p>
    <w:p w14:paraId="728FA611" w14:textId="77777777" w:rsidR="00E3630C" w:rsidRDefault="00E3630C" w:rsidP="00E3630C">
      <w:pPr>
        <w:spacing w:line="360" w:lineRule="auto"/>
        <w:contextualSpacing/>
        <w:rPr>
          <w:sz w:val="24"/>
          <w:lang w:eastAsia="zh-CN"/>
        </w:rPr>
      </w:pPr>
      <w:r>
        <w:rPr>
          <w:sz w:val="24"/>
          <w:lang w:eastAsia="zh-CN"/>
        </w:rPr>
        <w:t xml:space="preserve">1. </w:t>
      </w:r>
      <w:r>
        <w:rPr>
          <w:rFonts w:ascii="宋体" w:hAnsi="宋体" w:cs="宋体" w:hint="eastAsia"/>
          <w:sz w:val="24"/>
          <w:lang w:eastAsia="zh-CN"/>
        </w:rPr>
        <w:t>巡查依据</w:t>
      </w:r>
    </w:p>
    <w:p w14:paraId="0BE2DF7A" w14:textId="77777777" w:rsidR="00E3630C" w:rsidRDefault="00E3630C" w:rsidP="00E3630C">
      <w:pPr>
        <w:spacing w:line="360" w:lineRule="auto"/>
        <w:ind w:firstLineChars="200" w:firstLine="480"/>
        <w:contextualSpacing/>
        <w:rPr>
          <w:sz w:val="24"/>
          <w:lang w:eastAsia="zh-CN"/>
        </w:rPr>
      </w:pPr>
      <w:r>
        <w:rPr>
          <w:rFonts w:ascii="宋体" w:hAnsi="宋体" w:cs="宋体" w:hint="eastAsia"/>
          <w:sz w:val="24"/>
          <w:lang w:eastAsia="zh-CN"/>
        </w:rPr>
        <w:t>（</w:t>
      </w:r>
      <w:r>
        <w:rPr>
          <w:sz w:val="24"/>
          <w:lang w:eastAsia="zh-CN"/>
        </w:rPr>
        <w:t>1</w:t>
      </w:r>
      <w:r>
        <w:rPr>
          <w:rFonts w:ascii="宋体" w:hAnsi="宋体" w:cs="宋体" w:hint="eastAsia"/>
          <w:sz w:val="24"/>
          <w:lang w:eastAsia="zh-CN"/>
        </w:rPr>
        <w:t>）《中华人民共和国土地管理法》</w:t>
      </w:r>
    </w:p>
    <w:p w14:paraId="19A40432" w14:textId="77777777" w:rsidR="00E3630C" w:rsidRDefault="00E3630C" w:rsidP="00E3630C">
      <w:pPr>
        <w:spacing w:line="360" w:lineRule="auto"/>
        <w:ind w:firstLineChars="200" w:firstLine="480"/>
        <w:contextualSpacing/>
        <w:rPr>
          <w:sz w:val="24"/>
          <w:lang w:eastAsia="zh-CN"/>
        </w:rPr>
      </w:pPr>
      <w:r>
        <w:rPr>
          <w:rFonts w:ascii="宋体" w:hAnsi="宋体" w:cs="宋体" w:hint="eastAsia"/>
          <w:sz w:val="24"/>
          <w:lang w:eastAsia="zh-CN"/>
        </w:rPr>
        <w:t>（</w:t>
      </w:r>
      <w:r>
        <w:rPr>
          <w:sz w:val="24"/>
          <w:lang w:eastAsia="zh-CN"/>
        </w:rPr>
        <w:t>2</w:t>
      </w:r>
      <w:r>
        <w:rPr>
          <w:rFonts w:ascii="宋体" w:hAnsi="宋体" w:cs="宋体" w:hint="eastAsia"/>
          <w:sz w:val="24"/>
          <w:lang w:eastAsia="zh-CN"/>
        </w:rPr>
        <w:t>）《中华人民共和国城市房地产管理法》</w:t>
      </w:r>
    </w:p>
    <w:p w14:paraId="4441A078" w14:textId="77777777" w:rsidR="00E3630C" w:rsidRDefault="00E3630C" w:rsidP="00E3630C">
      <w:pPr>
        <w:spacing w:line="360" w:lineRule="auto"/>
        <w:ind w:firstLineChars="200" w:firstLine="480"/>
        <w:contextualSpacing/>
        <w:rPr>
          <w:sz w:val="24"/>
          <w:lang w:eastAsia="zh-CN"/>
        </w:rPr>
      </w:pPr>
      <w:r>
        <w:rPr>
          <w:rFonts w:ascii="宋体" w:hAnsi="宋体" w:cs="宋体" w:hint="eastAsia"/>
          <w:sz w:val="24"/>
          <w:lang w:eastAsia="zh-CN"/>
        </w:rPr>
        <w:t>（</w:t>
      </w:r>
      <w:r>
        <w:rPr>
          <w:sz w:val="24"/>
          <w:lang w:eastAsia="zh-CN"/>
        </w:rPr>
        <w:t>3</w:t>
      </w:r>
      <w:r>
        <w:rPr>
          <w:rFonts w:ascii="宋体" w:hAnsi="宋体" w:cs="宋体" w:hint="eastAsia"/>
          <w:sz w:val="24"/>
          <w:lang w:eastAsia="zh-CN"/>
        </w:rPr>
        <w:t>）《中华人民共和国土地管理法实施条例》</w:t>
      </w:r>
    </w:p>
    <w:p w14:paraId="24B5FF2D" w14:textId="77777777" w:rsidR="00E3630C" w:rsidRDefault="00E3630C" w:rsidP="00E3630C">
      <w:pPr>
        <w:spacing w:line="360" w:lineRule="auto"/>
        <w:ind w:firstLineChars="200" w:firstLine="480"/>
        <w:contextualSpacing/>
        <w:rPr>
          <w:sz w:val="24"/>
          <w:lang w:eastAsia="zh-CN"/>
        </w:rPr>
      </w:pPr>
      <w:r>
        <w:rPr>
          <w:rFonts w:ascii="宋体" w:hAnsi="宋体" w:cs="宋体" w:hint="eastAsia"/>
          <w:sz w:val="24"/>
          <w:lang w:eastAsia="zh-CN"/>
        </w:rPr>
        <w:t>（</w:t>
      </w:r>
      <w:r>
        <w:rPr>
          <w:sz w:val="24"/>
          <w:lang w:eastAsia="zh-CN"/>
        </w:rPr>
        <w:t>4</w:t>
      </w:r>
      <w:r>
        <w:rPr>
          <w:rFonts w:ascii="宋体" w:hAnsi="宋体" w:cs="宋体" w:hint="eastAsia"/>
          <w:sz w:val="24"/>
          <w:lang w:eastAsia="zh-CN"/>
        </w:rPr>
        <w:t>）《基本农田保护条例》</w:t>
      </w:r>
    </w:p>
    <w:p w14:paraId="750B242E" w14:textId="77777777" w:rsidR="00E3630C" w:rsidRDefault="00E3630C" w:rsidP="00E3630C">
      <w:pPr>
        <w:spacing w:line="360" w:lineRule="auto"/>
        <w:ind w:firstLineChars="200" w:firstLine="480"/>
        <w:contextualSpacing/>
        <w:rPr>
          <w:sz w:val="24"/>
          <w:lang w:eastAsia="zh-CN"/>
        </w:rPr>
      </w:pPr>
      <w:r>
        <w:rPr>
          <w:rFonts w:ascii="宋体" w:hAnsi="宋体" w:cs="宋体" w:hint="eastAsia"/>
          <w:sz w:val="24"/>
          <w:lang w:eastAsia="zh-CN"/>
        </w:rPr>
        <w:t>（</w:t>
      </w:r>
      <w:r>
        <w:rPr>
          <w:sz w:val="24"/>
          <w:lang w:eastAsia="zh-CN"/>
        </w:rPr>
        <w:t>5</w:t>
      </w:r>
      <w:r>
        <w:rPr>
          <w:rFonts w:ascii="宋体" w:hAnsi="宋体" w:cs="宋体" w:hint="eastAsia"/>
          <w:sz w:val="24"/>
          <w:lang w:eastAsia="zh-CN"/>
        </w:rPr>
        <w:t>）《城市测量规范》</w:t>
      </w:r>
      <w:r>
        <w:rPr>
          <w:sz w:val="24"/>
          <w:lang w:eastAsia="zh-CN"/>
        </w:rPr>
        <w:t>CJJ8-2011</w:t>
      </w:r>
    </w:p>
    <w:p w14:paraId="4777F9D0" w14:textId="77777777" w:rsidR="00E3630C" w:rsidRDefault="00E3630C" w:rsidP="00E3630C">
      <w:pPr>
        <w:spacing w:line="360" w:lineRule="auto"/>
        <w:ind w:firstLineChars="200" w:firstLine="480"/>
        <w:contextualSpacing/>
        <w:rPr>
          <w:sz w:val="24"/>
          <w:lang w:eastAsia="zh-CN"/>
        </w:rPr>
      </w:pPr>
      <w:r>
        <w:rPr>
          <w:rFonts w:ascii="宋体" w:hAnsi="宋体" w:cs="宋体" w:hint="eastAsia"/>
          <w:sz w:val="24"/>
          <w:lang w:eastAsia="zh-CN"/>
        </w:rPr>
        <w:t>（</w:t>
      </w:r>
      <w:r>
        <w:rPr>
          <w:sz w:val="24"/>
          <w:lang w:eastAsia="zh-CN"/>
        </w:rPr>
        <w:t>6</w:t>
      </w:r>
      <w:r>
        <w:rPr>
          <w:rFonts w:ascii="宋体" w:hAnsi="宋体" w:cs="宋体" w:hint="eastAsia"/>
          <w:sz w:val="24"/>
          <w:lang w:eastAsia="zh-CN"/>
        </w:rPr>
        <w:t>）《全球定位系统（</w:t>
      </w:r>
      <w:r>
        <w:rPr>
          <w:sz w:val="24"/>
          <w:lang w:eastAsia="zh-CN"/>
        </w:rPr>
        <w:t>GPS</w:t>
      </w:r>
      <w:r>
        <w:rPr>
          <w:rFonts w:ascii="宋体" w:hAnsi="宋体" w:cs="宋体" w:hint="eastAsia"/>
          <w:sz w:val="24"/>
          <w:lang w:eastAsia="zh-CN"/>
        </w:rPr>
        <w:t>）测量规范》（</w:t>
      </w:r>
      <w:r>
        <w:rPr>
          <w:sz w:val="24"/>
          <w:lang w:eastAsia="zh-CN"/>
        </w:rPr>
        <w:t>GB/T18314-2009</w:t>
      </w:r>
      <w:r>
        <w:rPr>
          <w:rFonts w:ascii="宋体" w:hAnsi="宋体" w:cs="宋体" w:hint="eastAsia"/>
          <w:sz w:val="24"/>
          <w:lang w:eastAsia="zh-CN"/>
        </w:rPr>
        <w:t>）</w:t>
      </w:r>
    </w:p>
    <w:p w14:paraId="60B77933" w14:textId="77777777" w:rsidR="00E3630C" w:rsidRDefault="00E3630C" w:rsidP="00E3630C">
      <w:pPr>
        <w:spacing w:line="360" w:lineRule="auto"/>
        <w:contextualSpacing/>
        <w:rPr>
          <w:rFonts w:ascii="宋体" w:hAnsi="宋体" w:cs="宋体" w:hint="eastAsia"/>
          <w:sz w:val="24"/>
          <w:lang w:eastAsia="zh-CN"/>
        </w:rPr>
      </w:pPr>
    </w:p>
    <w:p w14:paraId="79B19528" w14:textId="77777777" w:rsidR="00E3630C" w:rsidRDefault="00E3630C" w:rsidP="00E3630C">
      <w:pPr>
        <w:spacing w:line="360" w:lineRule="auto"/>
        <w:contextualSpacing/>
        <w:rPr>
          <w:sz w:val="24"/>
          <w:lang w:eastAsia="zh-CN"/>
        </w:rPr>
      </w:pPr>
      <w:r>
        <w:rPr>
          <w:rFonts w:ascii="宋体" w:hAnsi="宋体" w:cs="宋体" w:hint="eastAsia"/>
          <w:sz w:val="24"/>
          <w:lang w:eastAsia="zh-CN"/>
        </w:rPr>
        <w:t>2.</w:t>
      </w:r>
      <w:r>
        <w:rPr>
          <w:rFonts w:ascii="宋体" w:hAnsi="宋体" w:cs="宋体" w:hint="eastAsia"/>
          <w:sz w:val="24"/>
          <w:lang w:eastAsia="zh-CN"/>
        </w:rPr>
        <w:t>巡查程序</w:t>
      </w:r>
    </w:p>
    <w:p w14:paraId="2CB4147F" w14:textId="77777777" w:rsidR="00E3630C" w:rsidRDefault="00E3630C" w:rsidP="00E3630C">
      <w:pPr>
        <w:spacing w:line="360" w:lineRule="auto"/>
        <w:ind w:firstLineChars="200" w:firstLine="480"/>
        <w:contextualSpacing/>
        <w:rPr>
          <w:rFonts w:ascii="宋体" w:hAnsi="宋体" w:cs="宋体" w:hint="eastAsia"/>
          <w:sz w:val="24"/>
          <w:lang w:eastAsia="zh-CN"/>
        </w:rPr>
      </w:pPr>
      <w:r>
        <w:rPr>
          <w:rFonts w:ascii="宋体" w:hAnsi="宋体" w:cs="宋体" w:hint="eastAsia"/>
          <w:sz w:val="24"/>
          <w:lang w:eastAsia="zh-CN"/>
        </w:rPr>
        <w:t>动态巡查采取外业巡查加内业技术处理的工作模式。外业人员发现问题完成点位确认和现状图像采集，提交内业人员技术处理，按照每月</w:t>
      </w:r>
      <w:r>
        <w:rPr>
          <w:rFonts w:ascii="宋体" w:hAnsi="宋体" w:cs="宋体" w:hint="eastAsia"/>
          <w:sz w:val="24"/>
          <w:lang w:eastAsia="zh-CN"/>
        </w:rPr>
        <w:t>1</w:t>
      </w:r>
      <w:r>
        <w:rPr>
          <w:rFonts w:ascii="宋体" w:hAnsi="宋体" w:cs="宋体" w:hint="eastAsia"/>
          <w:sz w:val="24"/>
          <w:lang w:eastAsia="zh-CN"/>
        </w:rPr>
        <w:t>次全覆盖的原则完成片区巡查。</w:t>
      </w:r>
    </w:p>
    <w:p w14:paraId="13831472" w14:textId="77777777" w:rsidR="00E3630C" w:rsidRDefault="00E3630C" w:rsidP="00E3630C">
      <w:pPr>
        <w:spacing w:line="360" w:lineRule="auto"/>
        <w:contextualSpacing/>
        <w:rPr>
          <w:rFonts w:ascii="宋体" w:hAnsi="宋体" w:cs="宋体" w:hint="eastAsia"/>
          <w:sz w:val="24"/>
          <w:lang w:eastAsia="zh-CN"/>
        </w:rPr>
      </w:pPr>
    </w:p>
    <w:p w14:paraId="26B417C2"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hint="eastAsia"/>
          <w:sz w:val="24"/>
          <w:lang w:eastAsia="zh-CN"/>
        </w:rPr>
        <w:t>3.</w:t>
      </w:r>
      <w:r>
        <w:rPr>
          <w:rFonts w:ascii="宋体" w:hAnsi="宋体" w:cs="宋体" w:hint="eastAsia"/>
          <w:sz w:val="24"/>
          <w:lang w:eastAsia="zh-CN"/>
        </w:rPr>
        <w:t>巡查内容</w:t>
      </w:r>
    </w:p>
    <w:p w14:paraId="660025BF"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农用地管理方面</w:t>
      </w:r>
    </w:p>
    <w:p w14:paraId="2EB4FA09"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1</w:t>
      </w:r>
      <w:r>
        <w:rPr>
          <w:rFonts w:ascii="宋体" w:hAnsi="宋体" w:cs="宋体"/>
          <w:sz w:val="24"/>
          <w:lang w:eastAsia="zh-CN"/>
        </w:rPr>
        <w:t>）未经批准非法占用耕地。</w:t>
      </w:r>
    </w:p>
    <w:p w14:paraId="6FE90974"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2</w:t>
      </w:r>
      <w:r>
        <w:rPr>
          <w:rFonts w:ascii="宋体" w:hAnsi="宋体" w:cs="宋体"/>
          <w:sz w:val="24"/>
          <w:lang w:eastAsia="zh-CN"/>
        </w:rPr>
        <w:t>）在临时用地上修建永久性建筑物、构筑物。</w:t>
      </w:r>
    </w:p>
    <w:p w14:paraId="5A1C8D57"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lastRenderedPageBreak/>
        <w:t>（</w:t>
      </w:r>
      <w:r>
        <w:rPr>
          <w:rFonts w:ascii="宋体" w:hAnsi="宋体" w:cs="宋体"/>
          <w:sz w:val="24"/>
          <w:lang w:eastAsia="zh-CN"/>
        </w:rPr>
        <w:t>3</w:t>
      </w:r>
      <w:r>
        <w:rPr>
          <w:rFonts w:ascii="宋体" w:hAnsi="宋体" w:cs="宋体"/>
          <w:sz w:val="24"/>
          <w:lang w:eastAsia="zh-CN"/>
        </w:rPr>
        <w:t>）占用耕地建窑、建坟或者擅自在耕地上建房、挖砂、采石、采矿、取土、开荒。</w:t>
      </w:r>
    </w:p>
    <w:p w14:paraId="14673985"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4</w:t>
      </w:r>
      <w:r>
        <w:rPr>
          <w:rFonts w:ascii="宋体" w:hAnsi="宋体" w:cs="宋体"/>
          <w:sz w:val="24"/>
          <w:lang w:eastAsia="zh-CN"/>
        </w:rPr>
        <w:t>）占用基本农田建窑、建房、建坟、挖沙、采石、采矿、取土、堆放固体废弃物或者从事其他活动破坏基本农田。</w:t>
      </w:r>
    </w:p>
    <w:p w14:paraId="571660E8"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5</w:t>
      </w:r>
      <w:r>
        <w:rPr>
          <w:rFonts w:ascii="宋体" w:hAnsi="宋体" w:cs="宋体"/>
          <w:sz w:val="24"/>
          <w:lang w:eastAsia="zh-CN"/>
        </w:rPr>
        <w:t>）占用永久基本农田发展林果业和挖塘养鱼等行为。</w:t>
      </w:r>
    </w:p>
    <w:p w14:paraId="109089F6"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6</w:t>
      </w:r>
      <w:r>
        <w:rPr>
          <w:rFonts w:ascii="宋体" w:hAnsi="宋体" w:cs="宋体"/>
          <w:sz w:val="24"/>
          <w:lang w:eastAsia="zh-CN"/>
        </w:rPr>
        <w:t>）闲置、荒芜耕地等行为。</w:t>
      </w:r>
    </w:p>
    <w:p w14:paraId="14096881"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7</w:t>
      </w:r>
      <w:r>
        <w:rPr>
          <w:rFonts w:ascii="宋体" w:hAnsi="宋体" w:cs="宋体"/>
          <w:sz w:val="24"/>
          <w:lang w:eastAsia="zh-CN"/>
        </w:rPr>
        <w:t>）规模化畜禽养殖违反规定使用土地的行为。</w:t>
      </w:r>
    </w:p>
    <w:p w14:paraId="47FAD0F0"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违法建设防控方面</w:t>
      </w:r>
    </w:p>
    <w:p w14:paraId="7C2E6A3D"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1</w:t>
      </w:r>
      <w:r>
        <w:rPr>
          <w:rFonts w:ascii="宋体" w:hAnsi="宋体" w:cs="宋体"/>
          <w:sz w:val="24"/>
          <w:lang w:eastAsia="zh-CN"/>
        </w:rPr>
        <w:t>）在乡（镇）规划区内未取得建设工程规划许可证或未按照建设工程规划许可证的规定进行建设。</w:t>
      </w:r>
    </w:p>
    <w:p w14:paraId="1BAEAB4F"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2</w:t>
      </w:r>
      <w:r>
        <w:rPr>
          <w:rFonts w:ascii="宋体" w:hAnsi="宋体" w:cs="宋体"/>
          <w:sz w:val="24"/>
          <w:lang w:eastAsia="zh-CN"/>
        </w:rPr>
        <w:t>）未取得乡村规划许可证进行建设。</w:t>
      </w:r>
    </w:p>
    <w:p w14:paraId="16EEC700"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3</w:t>
      </w:r>
      <w:r>
        <w:rPr>
          <w:rFonts w:ascii="宋体" w:hAnsi="宋体" w:cs="宋体"/>
          <w:sz w:val="24"/>
          <w:lang w:eastAsia="zh-CN"/>
        </w:rPr>
        <w:t>）临时用地违法行为，即在临时用地上修建永久性建筑物及逾期不恢复临时占用耕地的行为。</w:t>
      </w:r>
    </w:p>
    <w:p w14:paraId="6155018C"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sz w:val="24"/>
          <w:lang w:eastAsia="zh-CN"/>
        </w:rPr>
        <w:t>（</w:t>
      </w:r>
      <w:r>
        <w:rPr>
          <w:rFonts w:ascii="宋体" w:hAnsi="宋体" w:cs="宋体"/>
          <w:sz w:val="24"/>
          <w:lang w:eastAsia="zh-CN"/>
        </w:rPr>
        <w:t>4</w:t>
      </w:r>
      <w:r>
        <w:rPr>
          <w:rFonts w:ascii="宋体" w:hAnsi="宋体" w:cs="宋体"/>
          <w:sz w:val="24"/>
          <w:lang w:eastAsia="zh-CN"/>
        </w:rPr>
        <w:t>）建设用地上开垦耕种行为。</w:t>
      </w:r>
    </w:p>
    <w:p w14:paraId="15293AB1" w14:textId="77777777" w:rsidR="00E3630C" w:rsidRDefault="00E3630C" w:rsidP="00E3630C">
      <w:pPr>
        <w:spacing w:line="360" w:lineRule="auto"/>
        <w:contextualSpacing/>
        <w:rPr>
          <w:rFonts w:ascii="宋体" w:hAnsi="宋体" w:cs="宋体" w:hint="eastAsia"/>
          <w:b/>
          <w:bCs/>
          <w:sz w:val="24"/>
          <w:lang w:eastAsia="zh-CN"/>
        </w:rPr>
      </w:pPr>
    </w:p>
    <w:p w14:paraId="69BD622E"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hint="eastAsia"/>
          <w:sz w:val="24"/>
          <w:lang w:eastAsia="zh-CN"/>
        </w:rPr>
        <w:t>4.</w:t>
      </w:r>
      <w:r>
        <w:rPr>
          <w:rFonts w:ascii="宋体" w:hAnsi="宋体" w:cs="宋体"/>
          <w:sz w:val="24"/>
          <w:lang w:eastAsia="zh-CN"/>
        </w:rPr>
        <w:t>巡查要求</w:t>
      </w:r>
    </w:p>
    <w:p w14:paraId="216C5C4C"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hint="eastAsia"/>
          <w:sz w:val="24"/>
          <w:lang w:eastAsia="zh-CN"/>
        </w:rPr>
        <w:t>（</w:t>
      </w:r>
      <w:r>
        <w:rPr>
          <w:rFonts w:ascii="宋体" w:hAnsi="宋体" w:cs="宋体"/>
          <w:sz w:val="24"/>
          <w:lang w:eastAsia="zh-CN"/>
        </w:rPr>
        <w:t>1</w:t>
      </w:r>
      <w:r>
        <w:rPr>
          <w:rFonts w:ascii="宋体" w:hAnsi="宋体" w:cs="宋体" w:hint="eastAsia"/>
          <w:sz w:val="24"/>
          <w:lang w:eastAsia="zh-CN"/>
        </w:rPr>
        <w:t>）</w:t>
      </w:r>
      <w:r>
        <w:rPr>
          <w:rFonts w:ascii="宋体" w:hAnsi="宋体" w:cs="宋体"/>
          <w:sz w:val="24"/>
          <w:lang w:eastAsia="zh-CN"/>
        </w:rPr>
        <w:t>按照属地管理原则，巡查过程中发现的问题应及时上报，现场完成工作底图点位确认和现状图像采集并及时上报内业人员技术处理。对于违规违法行为做好现场拍照、记录等材料的收集，及时整理巡查记录台账，每月统一上报反馈上庄镇规划办。</w:t>
      </w:r>
    </w:p>
    <w:p w14:paraId="551DA46D"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hint="eastAsia"/>
          <w:sz w:val="24"/>
          <w:lang w:eastAsia="zh-CN"/>
        </w:rPr>
        <w:t>（</w:t>
      </w:r>
      <w:r>
        <w:rPr>
          <w:rFonts w:ascii="宋体" w:hAnsi="宋体" w:cs="宋体"/>
          <w:sz w:val="24"/>
          <w:lang w:eastAsia="zh-CN"/>
        </w:rPr>
        <w:t>2</w:t>
      </w:r>
      <w:r>
        <w:rPr>
          <w:rFonts w:ascii="宋体" w:hAnsi="宋体" w:cs="宋体" w:hint="eastAsia"/>
          <w:sz w:val="24"/>
          <w:lang w:eastAsia="zh-CN"/>
        </w:rPr>
        <w:t>）</w:t>
      </w:r>
      <w:r>
        <w:rPr>
          <w:rFonts w:ascii="宋体" w:hAnsi="宋体" w:cs="宋体"/>
          <w:sz w:val="24"/>
          <w:lang w:eastAsia="zh-CN"/>
        </w:rPr>
        <w:t>巡查人员认真履行职责，总结本区域内违法占地特点，违法重点区域和分布，进行跟踪巡查。</w:t>
      </w:r>
    </w:p>
    <w:p w14:paraId="6D39DB1D"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hint="eastAsia"/>
          <w:sz w:val="24"/>
          <w:lang w:eastAsia="zh-CN"/>
        </w:rPr>
        <w:t>（</w:t>
      </w:r>
      <w:r>
        <w:rPr>
          <w:rFonts w:ascii="宋体" w:hAnsi="宋体" w:cs="宋体"/>
          <w:sz w:val="24"/>
          <w:lang w:eastAsia="zh-CN"/>
        </w:rPr>
        <w:t>3</w:t>
      </w:r>
      <w:r>
        <w:rPr>
          <w:rFonts w:ascii="宋体" w:hAnsi="宋体" w:cs="宋体" w:hint="eastAsia"/>
          <w:sz w:val="24"/>
          <w:lang w:eastAsia="zh-CN"/>
        </w:rPr>
        <w:t>）</w:t>
      </w:r>
      <w:r>
        <w:rPr>
          <w:rFonts w:ascii="宋体" w:hAnsi="宋体" w:cs="宋体"/>
          <w:sz w:val="24"/>
          <w:lang w:eastAsia="zh-CN"/>
        </w:rPr>
        <w:t>巡查中发现的重要情况和重大国土资源违法案件，及时通过电话、微信等方式上报上庄镇规划办。</w:t>
      </w:r>
    </w:p>
    <w:p w14:paraId="5F97C87E" w14:textId="77777777" w:rsidR="00E3630C" w:rsidRDefault="00E3630C" w:rsidP="00E3630C">
      <w:pPr>
        <w:spacing w:line="360" w:lineRule="auto"/>
        <w:contextualSpacing/>
        <w:rPr>
          <w:rFonts w:ascii="宋体" w:hAnsi="宋体" w:cs="宋体" w:hint="eastAsia"/>
          <w:sz w:val="24"/>
          <w:lang w:eastAsia="zh-CN"/>
        </w:rPr>
      </w:pPr>
      <w:r>
        <w:rPr>
          <w:rFonts w:ascii="宋体" w:hAnsi="宋体" w:cs="宋体" w:hint="eastAsia"/>
          <w:sz w:val="24"/>
          <w:lang w:eastAsia="zh-CN"/>
        </w:rPr>
        <w:t>（</w:t>
      </w:r>
      <w:r>
        <w:rPr>
          <w:rFonts w:ascii="宋体" w:hAnsi="宋体" w:cs="宋体"/>
          <w:sz w:val="24"/>
          <w:lang w:eastAsia="zh-CN"/>
        </w:rPr>
        <w:t>4</w:t>
      </w:r>
      <w:r>
        <w:rPr>
          <w:rFonts w:ascii="宋体" w:hAnsi="宋体" w:cs="宋体" w:hint="eastAsia"/>
          <w:sz w:val="24"/>
          <w:lang w:eastAsia="zh-CN"/>
        </w:rPr>
        <w:t>）</w:t>
      </w:r>
      <w:r>
        <w:rPr>
          <w:rFonts w:ascii="宋体" w:hAnsi="宋体" w:cs="宋体"/>
          <w:sz w:val="24"/>
          <w:lang w:eastAsia="zh-CN"/>
        </w:rPr>
        <w:t>其他情况：在巡查区域内单位或个人阻止巡查的，巡查人员向上级汇报并暂缓本巡查区域的巡查。</w:t>
      </w:r>
    </w:p>
    <w:p w14:paraId="5CF36569" w14:textId="77777777" w:rsidR="00E3630C" w:rsidRDefault="00E3630C" w:rsidP="00E3630C">
      <w:pPr>
        <w:spacing w:line="360" w:lineRule="auto"/>
        <w:contextualSpacing/>
        <w:rPr>
          <w:rFonts w:ascii="宋体" w:hAnsi="宋体" w:cs="宋体" w:hint="eastAsia"/>
          <w:sz w:val="24"/>
          <w:lang w:eastAsia="zh-CN"/>
        </w:rPr>
      </w:pPr>
      <w:r>
        <w:rPr>
          <w:rFonts w:ascii="宋体" w:hAnsi="宋体" w:hint="eastAsia"/>
          <w:bCs/>
          <w:sz w:val="24"/>
          <w:lang w:eastAsia="zh-CN"/>
        </w:rPr>
        <w:t>（</w:t>
      </w:r>
      <w:r>
        <w:rPr>
          <w:rFonts w:ascii="宋体" w:hAnsi="宋体" w:hint="eastAsia"/>
          <w:bCs/>
          <w:sz w:val="24"/>
          <w:lang w:eastAsia="zh-CN"/>
        </w:rPr>
        <w:t>5</w:t>
      </w:r>
      <w:r>
        <w:rPr>
          <w:rFonts w:ascii="宋体" w:hAnsi="宋体" w:hint="eastAsia"/>
          <w:bCs/>
          <w:sz w:val="24"/>
          <w:lang w:eastAsia="zh-CN"/>
        </w:rPr>
        <w:t>）巡查范围全覆盖至少每月</w:t>
      </w:r>
      <w:r>
        <w:rPr>
          <w:rFonts w:ascii="宋体" w:hAnsi="宋体" w:hint="eastAsia"/>
          <w:bCs/>
          <w:sz w:val="24"/>
          <w:lang w:eastAsia="zh-CN"/>
        </w:rPr>
        <w:t>1</w:t>
      </w:r>
      <w:r>
        <w:rPr>
          <w:rFonts w:ascii="宋体" w:hAnsi="宋体" w:hint="eastAsia"/>
          <w:bCs/>
          <w:sz w:val="24"/>
          <w:lang w:eastAsia="zh-CN"/>
        </w:rPr>
        <w:t>次且及时按要求上报。成果质量合格、图件矢量数据保密安全。</w:t>
      </w:r>
    </w:p>
    <w:p w14:paraId="00864C9B" w14:textId="77777777" w:rsidR="00E3630C" w:rsidRDefault="00E3630C" w:rsidP="00E3630C">
      <w:pPr>
        <w:spacing w:line="360" w:lineRule="auto"/>
        <w:contextualSpacing/>
        <w:rPr>
          <w:rFonts w:ascii="宋体" w:hAnsi="宋体" w:cs="宋体" w:hint="eastAsia"/>
          <w:sz w:val="24"/>
          <w:lang w:eastAsia="zh-CN"/>
        </w:rPr>
      </w:pPr>
    </w:p>
    <w:p w14:paraId="3B359985" w14:textId="77777777" w:rsidR="00E3630C" w:rsidRDefault="00E3630C" w:rsidP="00E3630C">
      <w:pPr>
        <w:tabs>
          <w:tab w:val="left" w:pos="360"/>
        </w:tabs>
        <w:spacing w:line="360" w:lineRule="auto"/>
        <w:rPr>
          <w:rFonts w:ascii="宋体" w:hAnsi="宋体" w:hint="eastAsia"/>
          <w:bCs/>
          <w:sz w:val="24"/>
          <w:lang w:eastAsia="zh-CN"/>
        </w:rPr>
      </w:pPr>
      <w:r>
        <w:rPr>
          <w:rFonts w:ascii="宋体" w:eastAsiaTheme="minorEastAsia" w:hAnsi="宋体" w:hint="eastAsia"/>
          <w:bCs/>
          <w:sz w:val="24"/>
          <w:lang w:eastAsia="zh-CN"/>
        </w:rPr>
        <w:t>5.</w:t>
      </w:r>
      <w:r>
        <w:rPr>
          <w:rFonts w:ascii="宋体" w:hAnsi="宋体" w:hint="eastAsia"/>
          <w:bCs/>
          <w:sz w:val="24"/>
          <w:lang w:eastAsia="zh-CN"/>
        </w:rPr>
        <w:t>人员要求：</w:t>
      </w:r>
    </w:p>
    <w:p w14:paraId="124F5A8A" w14:textId="77777777" w:rsidR="00E3630C" w:rsidRDefault="00E3630C" w:rsidP="00E3630C">
      <w:pPr>
        <w:tabs>
          <w:tab w:val="left" w:pos="360"/>
        </w:tabs>
        <w:spacing w:line="360" w:lineRule="auto"/>
        <w:rPr>
          <w:rFonts w:ascii="宋体" w:hAnsi="宋体" w:hint="eastAsia"/>
          <w:bCs/>
          <w:sz w:val="24"/>
          <w:lang w:eastAsia="zh-CN"/>
        </w:rPr>
      </w:pPr>
      <w:r>
        <w:rPr>
          <w:rFonts w:ascii="宋体" w:hAnsi="宋体" w:cs="宋体" w:hint="eastAsia"/>
          <w:bCs/>
          <w:sz w:val="24"/>
          <w:lang w:eastAsia="zh-CN"/>
        </w:rPr>
        <w:lastRenderedPageBreak/>
        <w:t>（</w:t>
      </w:r>
      <w:r>
        <w:rPr>
          <w:rFonts w:ascii="宋体" w:hAnsi="宋体" w:hint="eastAsia"/>
          <w:bCs/>
          <w:sz w:val="24"/>
          <w:lang w:eastAsia="zh-CN"/>
        </w:rPr>
        <w:t>1</w:t>
      </w:r>
      <w:r>
        <w:rPr>
          <w:rFonts w:ascii="宋体" w:hAnsi="宋体" w:cs="宋体" w:hint="eastAsia"/>
          <w:bCs/>
          <w:sz w:val="24"/>
          <w:lang w:eastAsia="zh-CN"/>
        </w:rPr>
        <w:t>）</w:t>
      </w:r>
      <w:r>
        <w:rPr>
          <w:rFonts w:ascii="宋体" w:hAnsi="宋体" w:hint="eastAsia"/>
          <w:bCs/>
          <w:sz w:val="24"/>
          <w:lang w:eastAsia="zh-CN"/>
        </w:rPr>
        <w:t>投标单位派遣不少于</w:t>
      </w:r>
      <w:r>
        <w:rPr>
          <w:rFonts w:ascii="宋体" w:hAnsi="宋体" w:hint="eastAsia"/>
          <w:bCs/>
          <w:sz w:val="24"/>
          <w:lang w:eastAsia="zh-CN"/>
        </w:rPr>
        <w:t>12</w:t>
      </w:r>
      <w:r>
        <w:rPr>
          <w:rFonts w:ascii="宋体" w:hAnsi="宋体" w:hint="eastAsia"/>
          <w:bCs/>
          <w:sz w:val="24"/>
          <w:lang w:eastAsia="zh-CN"/>
        </w:rPr>
        <w:t>位测绘人员进行巡查任务并且从事双方的对接工作及相关的内业整理工作。</w:t>
      </w:r>
    </w:p>
    <w:p w14:paraId="09510932" w14:textId="77777777" w:rsidR="00E3630C" w:rsidRDefault="00E3630C" w:rsidP="00E3630C">
      <w:pPr>
        <w:spacing w:line="360" w:lineRule="auto"/>
        <w:contextualSpacing/>
        <w:rPr>
          <w:sz w:val="24"/>
          <w:lang w:eastAsia="zh-CN"/>
        </w:rPr>
      </w:pPr>
      <w:r>
        <w:rPr>
          <w:rFonts w:ascii="宋体" w:hAnsi="宋体" w:cs="宋体" w:hint="eastAsia"/>
          <w:bCs/>
          <w:sz w:val="24"/>
          <w:lang w:eastAsia="zh-CN"/>
        </w:rPr>
        <w:t>（</w:t>
      </w:r>
      <w:r>
        <w:rPr>
          <w:rFonts w:ascii="宋体" w:hAnsi="宋体" w:hint="eastAsia"/>
          <w:bCs/>
          <w:sz w:val="24"/>
          <w:lang w:eastAsia="zh-CN"/>
        </w:rPr>
        <w:t>2</w:t>
      </w:r>
      <w:r>
        <w:rPr>
          <w:rFonts w:ascii="宋体" w:hAnsi="宋体" w:cs="宋体" w:hint="eastAsia"/>
          <w:bCs/>
          <w:sz w:val="24"/>
          <w:lang w:eastAsia="zh-CN"/>
        </w:rPr>
        <w:t>）</w:t>
      </w:r>
      <w:r>
        <w:rPr>
          <w:rFonts w:ascii="宋体" w:hAnsi="宋体" w:hint="eastAsia"/>
          <w:bCs/>
          <w:sz w:val="24"/>
          <w:lang w:eastAsia="zh-CN"/>
        </w:rPr>
        <w:t>投标单位应在工作开始前对拟派人员进行岗前培训。投标单位所属工作人员在工作过程中发生的工伤事故、劳动纠纷等，由投标方负责，采购人概不负责。</w:t>
      </w:r>
    </w:p>
    <w:p w14:paraId="04DA8B53" w14:textId="77777777" w:rsidR="00E3630C" w:rsidRDefault="00E3630C" w:rsidP="00E3630C">
      <w:pPr>
        <w:spacing w:line="360" w:lineRule="auto"/>
        <w:rPr>
          <w:b/>
          <w:bCs/>
          <w:lang w:eastAsia="zh-CN"/>
        </w:rPr>
      </w:pPr>
      <w:r>
        <w:rPr>
          <w:lang w:eastAsia="zh-CN"/>
        </w:rPr>
        <w:t>★</w:t>
      </w:r>
      <w:r>
        <w:rPr>
          <w:rFonts w:ascii="宋体" w:hAnsi="宋体" w:cs="宋体" w:hint="eastAsia"/>
          <w:b/>
          <w:bCs/>
          <w:lang w:eastAsia="zh-CN"/>
        </w:rPr>
        <w:t>四、验收标准</w:t>
      </w:r>
    </w:p>
    <w:p w14:paraId="4F1F9F8E" w14:textId="77777777" w:rsidR="00E3630C" w:rsidRDefault="00E3630C" w:rsidP="00E3630C">
      <w:pPr>
        <w:tabs>
          <w:tab w:val="left" w:pos="360"/>
        </w:tabs>
        <w:spacing w:line="360" w:lineRule="auto"/>
        <w:ind w:firstLineChars="200" w:firstLine="480"/>
        <w:rPr>
          <w:rFonts w:ascii="宋体" w:eastAsiaTheme="minorEastAsia" w:hAnsi="宋体" w:hint="eastAsia"/>
          <w:bCs/>
          <w:sz w:val="24"/>
          <w:lang w:eastAsia="zh-CN"/>
        </w:rPr>
      </w:pPr>
      <w:r>
        <w:rPr>
          <w:rFonts w:ascii="宋体" w:hAnsi="宋体" w:hint="eastAsia"/>
          <w:bCs/>
          <w:sz w:val="24"/>
          <w:lang w:eastAsia="zh-CN"/>
        </w:rPr>
        <w:t>由采购人不定期组织对项目实施的检查。</w:t>
      </w:r>
    </w:p>
    <w:p w14:paraId="0B38F177" w14:textId="77777777" w:rsidR="00E3630C" w:rsidRDefault="00E3630C" w:rsidP="00E3630C">
      <w:pPr>
        <w:tabs>
          <w:tab w:val="left" w:pos="360"/>
        </w:tabs>
        <w:spacing w:line="360" w:lineRule="auto"/>
        <w:ind w:firstLineChars="200" w:firstLine="480"/>
        <w:rPr>
          <w:rFonts w:ascii="宋体" w:eastAsiaTheme="minorEastAsia" w:hAnsi="宋体" w:hint="eastAsia"/>
          <w:bCs/>
          <w:sz w:val="24"/>
          <w:lang w:eastAsia="zh-CN"/>
        </w:rPr>
      </w:pPr>
    </w:p>
    <w:p w14:paraId="229424C5" w14:textId="77777777" w:rsidR="00E3630C" w:rsidRDefault="00E3630C" w:rsidP="00E3630C">
      <w:pPr>
        <w:spacing w:line="360" w:lineRule="auto"/>
        <w:rPr>
          <w:lang w:eastAsia="zh-CN"/>
        </w:rPr>
      </w:pPr>
      <w:r>
        <w:rPr>
          <w:lang w:eastAsia="zh-CN"/>
        </w:rPr>
        <w:t>★</w:t>
      </w:r>
      <w:r>
        <w:rPr>
          <w:rFonts w:ascii="宋体" w:hAnsi="宋体" w:hint="eastAsia"/>
          <w:b/>
          <w:sz w:val="24"/>
          <w:lang w:eastAsia="zh-CN"/>
        </w:rPr>
        <w:t>五、成果内容</w:t>
      </w:r>
    </w:p>
    <w:p w14:paraId="2853586F" w14:textId="77777777" w:rsidR="00E3630C" w:rsidRDefault="00E3630C" w:rsidP="00E3630C">
      <w:pPr>
        <w:spacing w:line="360" w:lineRule="auto"/>
        <w:ind w:firstLineChars="200" w:firstLine="480"/>
        <w:rPr>
          <w:rFonts w:ascii="宋体" w:hAnsi="宋体" w:hint="eastAsia"/>
          <w:sz w:val="24"/>
          <w:lang w:eastAsia="zh-CN"/>
        </w:rPr>
      </w:pPr>
      <w:r>
        <w:rPr>
          <w:rFonts w:ascii="宋体" w:hAnsi="宋体" w:hint="eastAsia"/>
          <w:sz w:val="24"/>
          <w:lang w:eastAsia="zh-CN"/>
        </w:rPr>
        <w:t>1.</w:t>
      </w:r>
      <w:r>
        <w:rPr>
          <w:rFonts w:ascii="宋体" w:hAnsi="宋体" w:hint="eastAsia"/>
          <w:sz w:val="24"/>
          <w:lang w:eastAsia="zh-CN"/>
        </w:rPr>
        <w:t>巡查台账（纸质</w:t>
      </w:r>
      <w:r>
        <w:rPr>
          <w:rFonts w:ascii="宋体" w:hAnsi="宋体" w:hint="eastAsia"/>
          <w:sz w:val="24"/>
          <w:lang w:eastAsia="zh-CN"/>
        </w:rPr>
        <w:t>/</w:t>
      </w:r>
      <w:r>
        <w:rPr>
          <w:rFonts w:ascii="宋体" w:hAnsi="宋体" w:hint="eastAsia"/>
          <w:sz w:val="24"/>
          <w:lang w:eastAsia="zh-CN"/>
        </w:rPr>
        <w:t>电子版）</w:t>
      </w:r>
    </w:p>
    <w:p w14:paraId="20745D03" w14:textId="77777777" w:rsidR="00E3630C" w:rsidRDefault="00E3630C" w:rsidP="00E3630C">
      <w:pPr>
        <w:spacing w:line="360" w:lineRule="auto"/>
        <w:ind w:firstLineChars="200" w:firstLine="480"/>
        <w:rPr>
          <w:rFonts w:ascii="宋体" w:hAnsi="宋体" w:hint="eastAsia"/>
          <w:sz w:val="24"/>
          <w:lang w:eastAsia="zh-CN"/>
        </w:rPr>
      </w:pPr>
      <w:r>
        <w:rPr>
          <w:rFonts w:ascii="宋体" w:hAnsi="宋体" w:hint="eastAsia"/>
          <w:sz w:val="24"/>
          <w:lang w:eastAsia="zh-CN"/>
        </w:rPr>
        <w:t>2.</w:t>
      </w:r>
      <w:r>
        <w:rPr>
          <w:rFonts w:ascii="宋体" w:hAnsi="宋体" w:hint="eastAsia"/>
          <w:sz w:val="24"/>
          <w:lang w:eastAsia="zh-CN"/>
        </w:rPr>
        <w:t>矢量数据（国家</w:t>
      </w:r>
      <w:r>
        <w:rPr>
          <w:rFonts w:ascii="宋体" w:hAnsi="宋体" w:hint="eastAsia"/>
          <w:sz w:val="24"/>
          <w:lang w:eastAsia="zh-CN"/>
        </w:rPr>
        <w:t>2000</w:t>
      </w:r>
      <w:r>
        <w:rPr>
          <w:rFonts w:ascii="宋体" w:hAnsi="宋体" w:hint="eastAsia"/>
          <w:sz w:val="24"/>
          <w:lang w:eastAsia="zh-CN"/>
        </w:rPr>
        <w:t>坐标系）</w:t>
      </w:r>
    </w:p>
    <w:p w14:paraId="2B2108E5" w14:textId="77777777" w:rsidR="00E3630C" w:rsidRDefault="00E3630C" w:rsidP="00E3630C">
      <w:pPr>
        <w:spacing w:line="360" w:lineRule="auto"/>
        <w:ind w:firstLineChars="200" w:firstLine="480"/>
        <w:rPr>
          <w:rFonts w:ascii="宋体" w:hAnsi="宋体" w:hint="eastAsia"/>
          <w:sz w:val="24"/>
        </w:rPr>
      </w:pPr>
      <w:r>
        <w:rPr>
          <w:rFonts w:ascii="宋体" w:hAnsi="宋体" w:hint="eastAsia"/>
          <w:sz w:val="24"/>
        </w:rPr>
        <w:t>3.</w:t>
      </w:r>
      <w:r>
        <w:rPr>
          <w:rFonts w:ascii="宋体" w:hAnsi="宋体" w:hint="eastAsia"/>
          <w:sz w:val="24"/>
        </w:rPr>
        <w:t>照片（电子版）</w:t>
      </w:r>
    </w:p>
    <w:bookmarkEnd w:id="0"/>
    <w:p w14:paraId="2DCB3D1A" w14:textId="31870081" w:rsidR="00F60334" w:rsidRPr="00E3630C" w:rsidRDefault="00F60334" w:rsidP="00E3630C"/>
    <w:sectPr w:rsidR="00F60334" w:rsidRPr="00E3630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0FC44" w14:textId="77777777" w:rsidR="002E4CC4" w:rsidRDefault="002E4CC4">
      <w:r>
        <w:separator/>
      </w:r>
    </w:p>
  </w:endnote>
  <w:endnote w:type="continuationSeparator" w:id="0">
    <w:p w14:paraId="3A63D982" w14:textId="77777777" w:rsidR="002E4CC4" w:rsidRDefault="002E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B53C" w14:textId="77777777" w:rsidR="00F60334" w:rsidRDefault="00000000">
    <w:pPr>
      <w:pStyle w:val="a4"/>
    </w:pPr>
    <w:r>
      <w:rPr>
        <w:noProof/>
      </w:rPr>
      <mc:AlternateContent>
        <mc:Choice Requires="wps">
          <w:drawing>
            <wp:anchor distT="0" distB="0" distL="114300" distR="114300" simplePos="0" relativeHeight="251659264" behindDoc="0" locked="0" layoutInCell="1" allowOverlap="1" wp14:anchorId="2FAC7AFC" wp14:editId="06F6D9CF">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0E9FE2" w14:textId="77777777" w:rsidR="00F60334"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FAC7AFC"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470E9FE2" w14:textId="77777777" w:rsidR="00F60334"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53AED" w14:textId="77777777" w:rsidR="002E4CC4" w:rsidRDefault="002E4CC4">
      <w:r>
        <w:separator/>
      </w:r>
    </w:p>
  </w:footnote>
  <w:footnote w:type="continuationSeparator" w:id="0">
    <w:p w14:paraId="72654FA5" w14:textId="77777777" w:rsidR="002E4CC4" w:rsidRDefault="002E4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598CEB"/>
    <w:multiLevelType w:val="multilevel"/>
    <w:tmpl w:val="D6598CE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52F7A09"/>
    <w:multiLevelType w:val="multilevel"/>
    <w:tmpl w:val="052F7A09"/>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8367C9C"/>
    <w:multiLevelType w:val="multilevel"/>
    <w:tmpl w:val="18367C9C"/>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D600FC9"/>
    <w:multiLevelType w:val="multilevel"/>
    <w:tmpl w:val="1D600FC9"/>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23890580"/>
    <w:multiLevelType w:val="multilevel"/>
    <w:tmpl w:val="23890580"/>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24EA6D99"/>
    <w:multiLevelType w:val="multilevel"/>
    <w:tmpl w:val="24EA6D99"/>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36383238"/>
    <w:multiLevelType w:val="multilevel"/>
    <w:tmpl w:val="3638323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EAC002B"/>
    <w:multiLevelType w:val="hybridMultilevel"/>
    <w:tmpl w:val="71DA3D52"/>
    <w:lvl w:ilvl="0" w:tplc="7E9CCD8E">
      <w:start w:val="1"/>
      <w:numFmt w:val="japaneseCounting"/>
      <w:lvlText w:val="%1、"/>
      <w:lvlJc w:val="left"/>
      <w:pPr>
        <w:ind w:left="504" w:hanging="504"/>
      </w:pPr>
      <w:rPr>
        <w:rFonts w:eastAsia="宋体" w:cs="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9BB5E67"/>
    <w:multiLevelType w:val="multilevel"/>
    <w:tmpl w:val="49BB5E67"/>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57BA67ED"/>
    <w:multiLevelType w:val="singleLevel"/>
    <w:tmpl w:val="57BA67ED"/>
    <w:lvl w:ilvl="0">
      <w:start w:val="6"/>
      <w:numFmt w:val="decimal"/>
      <w:suff w:val="nothing"/>
      <w:lvlText w:val="%1、"/>
      <w:lvlJc w:val="left"/>
    </w:lvl>
  </w:abstractNum>
  <w:abstractNum w:abstractNumId="11" w15:restartNumberingAfterBreak="0">
    <w:nsid w:val="58381A84"/>
    <w:multiLevelType w:val="multilevel"/>
    <w:tmpl w:val="58381A8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97111916">
    <w:abstractNumId w:val="3"/>
  </w:num>
  <w:num w:numId="2" w16cid:durableId="1589147608">
    <w:abstractNumId w:val="11"/>
  </w:num>
  <w:num w:numId="3" w16cid:durableId="1100566380">
    <w:abstractNumId w:val="0"/>
  </w:num>
  <w:num w:numId="4" w16cid:durableId="1533687211">
    <w:abstractNumId w:val="7"/>
  </w:num>
  <w:num w:numId="5" w16cid:durableId="1201744086">
    <w:abstractNumId w:val="10"/>
  </w:num>
  <w:num w:numId="6" w16cid:durableId="1211651325">
    <w:abstractNumId w:val="4"/>
  </w:num>
  <w:num w:numId="7" w16cid:durableId="539434821">
    <w:abstractNumId w:val="1"/>
  </w:num>
  <w:num w:numId="8" w16cid:durableId="2076660812">
    <w:abstractNumId w:val="9"/>
  </w:num>
  <w:num w:numId="9" w16cid:durableId="2088726551">
    <w:abstractNumId w:val="5"/>
  </w:num>
  <w:num w:numId="10" w16cid:durableId="449977021">
    <w:abstractNumId w:val="6"/>
  </w:num>
  <w:num w:numId="11" w16cid:durableId="287905366">
    <w:abstractNumId w:val="2"/>
  </w:num>
  <w:num w:numId="12" w16cid:durableId="287705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D4D45B7"/>
    <w:rsid w:val="00067154"/>
    <w:rsid w:val="002E4CC4"/>
    <w:rsid w:val="004B2895"/>
    <w:rsid w:val="004F0A7C"/>
    <w:rsid w:val="005326EA"/>
    <w:rsid w:val="005F2774"/>
    <w:rsid w:val="00703692"/>
    <w:rsid w:val="00832394"/>
    <w:rsid w:val="00865D09"/>
    <w:rsid w:val="0088411E"/>
    <w:rsid w:val="00A360AD"/>
    <w:rsid w:val="00B93C2E"/>
    <w:rsid w:val="00E3630C"/>
    <w:rsid w:val="00EB5207"/>
    <w:rsid w:val="00F60334"/>
    <w:rsid w:val="00FC3478"/>
    <w:rsid w:val="019E6228"/>
    <w:rsid w:val="2B717444"/>
    <w:rsid w:val="31D01ED3"/>
    <w:rsid w:val="348F3E56"/>
    <w:rsid w:val="404A30F8"/>
    <w:rsid w:val="61EF3D39"/>
    <w:rsid w:val="6CF504CE"/>
    <w:rsid w:val="742C456D"/>
    <w:rsid w:val="7D4D4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03029B"/>
  <w15:docId w15:val="{728B894D-2587-4BF3-9AC0-2BCC75AB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spacing w:beforeAutospacing="1" w:afterAutospacing="1"/>
      <w:outlineLvl w:val="1"/>
    </w:pPr>
    <w:rPr>
      <w:rFonts w:ascii="宋体" w:eastAsia="宋体" w:hAnsi="宋体" w:cs="Times New Roman" w:hint="eastAsia"/>
      <w:b/>
      <w:bCs/>
      <w:sz w:val="36"/>
      <w:szCs w:val="36"/>
      <w:lang w:eastAsia="zh-CN"/>
    </w:rPr>
  </w:style>
  <w:style w:type="paragraph" w:styleId="3">
    <w:name w:val="heading 3"/>
    <w:basedOn w:val="a"/>
    <w:next w:val="a"/>
    <w:link w:val="30"/>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tLeast"/>
      <w:ind w:firstLine="420"/>
    </w:pPr>
    <w:rPr>
      <w:szCs w:val="20"/>
    </w:rPr>
  </w:style>
  <w:style w:type="paragraph" w:styleId="a4">
    <w:name w:val="footer"/>
    <w:basedOn w:val="a"/>
    <w:pPr>
      <w:tabs>
        <w:tab w:val="center" w:pos="4153"/>
        <w:tab w:val="right" w:pos="8306"/>
      </w:tabs>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styleId="a6">
    <w:name w:val="Strong"/>
    <w:basedOn w:val="a0"/>
    <w:qFormat/>
    <w:rPr>
      <w:b/>
    </w:rPr>
  </w:style>
  <w:style w:type="character" w:styleId="a7">
    <w:name w:val="Hyperlink"/>
    <w:basedOn w:val="a0"/>
    <w:uiPriority w:val="99"/>
    <w:unhideWhenUsed/>
    <w:qFormat/>
    <w:rPr>
      <w:color w:val="0000FF"/>
      <w:u w:val="single"/>
    </w:rPr>
  </w:style>
  <w:style w:type="character" w:customStyle="1" w:styleId="30">
    <w:name w:val="标题 3 字符"/>
    <w:basedOn w:val="a0"/>
    <w:link w:val="3"/>
    <w:qFormat/>
    <w:rPr>
      <w:rFonts w:ascii="宋体" w:eastAsia="宋体" w:hAnsi="宋体" w:cs="宋体" w:hint="eastAsia"/>
      <w:b/>
      <w:bCs/>
      <w:kern w:val="0"/>
      <w:sz w:val="27"/>
      <w:szCs w:val="27"/>
      <w:lang w:val="en-US" w:eastAsia="zh-CN" w:bidi="ar"/>
    </w:rPr>
  </w:style>
  <w:style w:type="paragraph" w:customStyle="1" w:styleId="20">
    <w:name w:val="列出段落2"/>
    <w:basedOn w:val="a"/>
    <w:uiPriority w:val="99"/>
    <w:qFormat/>
    <w:pPr>
      <w:ind w:firstLineChars="200" w:firstLine="420"/>
    </w:pPr>
  </w:style>
  <w:style w:type="character" w:customStyle="1" w:styleId="a8">
    <w:name w:val="列表段落 字符"/>
    <w:link w:val="a9"/>
    <w:uiPriority w:val="34"/>
    <w:qFormat/>
    <w:rsid w:val="00FC3478"/>
    <w:rPr>
      <w:rFonts w:ascii="Calibri" w:hAnsi="Calibri"/>
      <w:kern w:val="2"/>
      <w:sz w:val="21"/>
      <w:szCs w:val="22"/>
    </w:rPr>
  </w:style>
  <w:style w:type="paragraph" w:styleId="a9">
    <w:name w:val="List Paragraph"/>
    <w:basedOn w:val="a"/>
    <w:link w:val="a8"/>
    <w:uiPriority w:val="34"/>
    <w:qFormat/>
    <w:rsid w:val="00FC3478"/>
    <w:pPr>
      <w:widowControl w:val="0"/>
      <w:kinsoku/>
      <w:autoSpaceDE/>
      <w:autoSpaceDN/>
      <w:adjustRightInd/>
      <w:snapToGrid/>
      <w:spacing w:after="160" w:line="278" w:lineRule="auto"/>
      <w:ind w:firstLineChars="200" w:firstLine="420"/>
      <w:jc w:val="both"/>
      <w:textAlignment w:val="auto"/>
    </w:pPr>
    <w:rPr>
      <w:rFonts w:ascii="Calibri" w:eastAsia="宋体" w:hAnsi="Calibri" w:cs="Times New Roman"/>
      <w:snapToGrid/>
      <w:color w:val="auto"/>
      <w:kern w:val="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XF XI</cp:lastModifiedBy>
  <cp:revision>6</cp:revision>
  <dcterms:created xsi:type="dcterms:W3CDTF">2026-01-28T09:43:00Z</dcterms:created>
  <dcterms:modified xsi:type="dcterms:W3CDTF">2026-08-19T01:26:00Z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74E6A4D217664E938AA890131C971579_13</vt:lpwstr>
  </property>
  <property fmtid="{D5CDD505-2E9C-101B-9397-08002B2CF9AE}" pid="4" name="KSOTemplateDocerSaveRecord">
    <vt:lpwstr>eyJoZGlkIjoiYWE4YWNmYmJhOWRhZTc3ZjY1NmZiNDZmNTE0MDhkNjgiLCJ1c2VySWQiOiIzNjQxNTg2NzkifQ==</vt:lpwstr>
  </property>
</Properties>
</file>