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1B72A" w14:textId="77777777" w:rsidR="00F768D0" w:rsidRDefault="00F768D0" w:rsidP="00F768D0">
      <w:pPr>
        <w:spacing w:line="360" w:lineRule="auto"/>
        <w:rPr>
          <w:rFonts w:ascii="宋体" w:hAnsi="宋体" w:cs="宋体" w:hint="eastAsia"/>
          <w:b/>
          <w:sz w:val="24"/>
        </w:rPr>
      </w:pPr>
      <w:bookmarkStart w:id="0" w:name="_Toc334622541"/>
      <w:bookmarkStart w:id="1" w:name="_Toc496699756"/>
      <w:bookmarkStart w:id="2" w:name="_Toc334622226"/>
      <w:bookmarkStart w:id="3" w:name="_Toc496699671"/>
      <w:bookmarkStart w:id="4" w:name="_Toc528227330"/>
      <w:bookmarkStart w:id="5" w:name="_Toc336248117"/>
      <w:bookmarkStart w:id="6" w:name="_Toc334622344"/>
      <w:r>
        <w:rPr>
          <w:rFonts w:ascii="宋体" w:hAnsi="宋体" w:cs="宋体" w:hint="eastAsia"/>
          <w:b/>
          <w:sz w:val="24"/>
        </w:rPr>
        <w:t>一、采购内容及项目概况</w:t>
      </w:r>
    </w:p>
    <w:p w14:paraId="2FDCC842" w14:textId="77777777" w:rsidR="00F768D0" w:rsidRDefault="00F768D0" w:rsidP="00F768D0">
      <w:pPr>
        <w:spacing w:line="360" w:lineRule="auto"/>
        <w:ind w:firstLineChars="200" w:firstLine="480"/>
        <w:rPr>
          <w:rFonts w:ascii="宋体" w:hAnsi="宋体" w:cs="宋体" w:hint="eastAsia"/>
          <w:color w:val="EE0000"/>
          <w:sz w:val="24"/>
        </w:rPr>
      </w:pPr>
      <w:r>
        <w:rPr>
          <w:rFonts w:ascii="宋体" w:hAnsi="宋体" w:cs="宋体" w:hint="eastAsia"/>
          <w:sz w:val="24"/>
        </w:rPr>
        <w:t>1.采购标的</w:t>
      </w:r>
      <w:r>
        <w:rPr>
          <w:rFonts w:ascii="宋体" w:hAnsi="宋体" w:cs="宋体" w:hint="eastAsia"/>
          <w:color w:val="EE0000"/>
          <w:sz w:val="24"/>
        </w:rPr>
        <w:t>：</w:t>
      </w:r>
    </w:p>
    <w:tbl>
      <w:tblPr>
        <w:tblStyle w:val="TableNormal"/>
        <w:tblW w:w="97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0"/>
        <w:gridCol w:w="1280"/>
        <w:gridCol w:w="1414"/>
        <w:gridCol w:w="1417"/>
        <w:gridCol w:w="1280"/>
        <w:gridCol w:w="3055"/>
      </w:tblGrid>
      <w:tr w:rsidR="00F768D0" w14:paraId="0DD7D58C" w14:textId="77777777" w:rsidTr="00076703">
        <w:trPr>
          <w:trHeight w:val="549"/>
          <w:jc w:val="center"/>
        </w:trPr>
        <w:tc>
          <w:tcPr>
            <w:tcW w:w="1280" w:type="dxa"/>
          </w:tcPr>
          <w:p w14:paraId="43FB6B83" w14:textId="77777777" w:rsidR="00F768D0" w:rsidRPr="00ED4083" w:rsidRDefault="00F768D0" w:rsidP="00076703">
            <w:pPr>
              <w:pStyle w:val="TableText"/>
              <w:keepLines/>
              <w:spacing w:before="169" w:line="220" w:lineRule="auto"/>
              <w:jc w:val="center"/>
              <w:rPr>
                <w:rFonts w:hint="eastAsia"/>
                <w:spacing w:val="-2"/>
                <w:sz w:val="24"/>
                <w:szCs w:val="24"/>
                <w:lang w:eastAsia="zh-CN"/>
              </w:rPr>
            </w:pPr>
            <w:r w:rsidRPr="00ED4083">
              <w:rPr>
                <w:rFonts w:hint="eastAsia"/>
                <w:spacing w:val="-2"/>
                <w:sz w:val="24"/>
                <w:szCs w:val="24"/>
                <w:lang w:eastAsia="zh-CN"/>
              </w:rPr>
              <w:t>包号</w:t>
            </w:r>
          </w:p>
        </w:tc>
        <w:tc>
          <w:tcPr>
            <w:tcW w:w="1280" w:type="dxa"/>
            <w:vAlign w:val="center"/>
          </w:tcPr>
          <w:p w14:paraId="1F584AC5" w14:textId="77777777" w:rsidR="00F768D0" w:rsidRPr="00ED4083" w:rsidRDefault="00F768D0" w:rsidP="00076703">
            <w:pPr>
              <w:pStyle w:val="TableText"/>
              <w:keepLines/>
              <w:spacing w:before="169" w:line="220" w:lineRule="auto"/>
              <w:jc w:val="center"/>
              <w:rPr>
                <w:rFonts w:hint="eastAsia"/>
                <w:sz w:val="24"/>
                <w:szCs w:val="24"/>
              </w:rPr>
            </w:pPr>
            <w:proofErr w:type="spellStart"/>
            <w:r w:rsidRPr="00ED4083">
              <w:rPr>
                <w:spacing w:val="-2"/>
                <w:sz w:val="24"/>
                <w:szCs w:val="24"/>
              </w:rPr>
              <w:t>标的名称</w:t>
            </w:r>
            <w:proofErr w:type="spellEnd"/>
          </w:p>
        </w:tc>
        <w:tc>
          <w:tcPr>
            <w:tcW w:w="1414" w:type="dxa"/>
            <w:vAlign w:val="center"/>
          </w:tcPr>
          <w:p w14:paraId="19393AAA" w14:textId="77777777" w:rsidR="00F768D0" w:rsidRPr="00ED4083" w:rsidRDefault="00F768D0" w:rsidP="00076703">
            <w:pPr>
              <w:pStyle w:val="TableText"/>
              <w:keepLines/>
              <w:spacing w:before="33" w:line="222" w:lineRule="auto"/>
              <w:ind w:right="106"/>
              <w:jc w:val="center"/>
              <w:rPr>
                <w:rFonts w:hint="eastAsia"/>
                <w:sz w:val="24"/>
                <w:szCs w:val="24"/>
              </w:rPr>
            </w:pPr>
            <w:proofErr w:type="spellStart"/>
            <w:r w:rsidRPr="00ED4083">
              <w:rPr>
                <w:spacing w:val="-2"/>
                <w:sz w:val="24"/>
                <w:szCs w:val="24"/>
              </w:rPr>
              <w:t>采预算</w:t>
            </w:r>
            <w:r w:rsidRPr="00ED4083">
              <w:rPr>
                <w:spacing w:val="-3"/>
                <w:sz w:val="24"/>
                <w:szCs w:val="24"/>
              </w:rPr>
              <w:t>金额</w:t>
            </w:r>
            <w:proofErr w:type="spellEnd"/>
          </w:p>
        </w:tc>
        <w:tc>
          <w:tcPr>
            <w:tcW w:w="1417" w:type="dxa"/>
            <w:vAlign w:val="center"/>
          </w:tcPr>
          <w:p w14:paraId="438C5018" w14:textId="77777777" w:rsidR="00F768D0" w:rsidRPr="00ED4083" w:rsidRDefault="00F768D0" w:rsidP="00076703">
            <w:pPr>
              <w:pStyle w:val="TableText"/>
              <w:keepLines/>
              <w:spacing w:before="168" w:line="219" w:lineRule="auto"/>
              <w:jc w:val="center"/>
              <w:rPr>
                <w:rFonts w:hint="eastAsia"/>
                <w:sz w:val="24"/>
                <w:szCs w:val="24"/>
              </w:rPr>
            </w:pPr>
            <w:proofErr w:type="spellStart"/>
            <w:r w:rsidRPr="00ED4083">
              <w:rPr>
                <w:spacing w:val="-2"/>
                <w:sz w:val="24"/>
                <w:szCs w:val="24"/>
              </w:rPr>
              <w:t>采购内容</w:t>
            </w:r>
            <w:proofErr w:type="spellEnd"/>
          </w:p>
        </w:tc>
        <w:tc>
          <w:tcPr>
            <w:tcW w:w="1280" w:type="dxa"/>
            <w:vAlign w:val="center"/>
          </w:tcPr>
          <w:p w14:paraId="78E9755E" w14:textId="77777777" w:rsidR="00F768D0" w:rsidRPr="00ED4083" w:rsidRDefault="00F768D0" w:rsidP="00076703">
            <w:pPr>
              <w:pStyle w:val="TableText"/>
              <w:keepLines/>
              <w:spacing w:before="33" w:line="222" w:lineRule="auto"/>
              <w:ind w:right="174"/>
              <w:jc w:val="center"/>
              <w:rPr>
                <w:rFonts w:hint="eastAsia"/>
                <w:sz w:val="24"/>
                <w:szCs w:val="24"/>
              </w:rPr>
            </w:pPr>
            <w:proofErr w:type="spellStart"/>
            <w:r w:rsidRPr="00ED4083">
              <w:rPr>
                <w:spacing w:val="-3"/>
                <w:sz w:val="24"/>
                <w:szCs w:val="24"/>
              </w:rPr>
              <w:t>预计采购数量</w:t>
            </w:r>
            <w:proofErr w:type="spellEnd"/>
          </w:p>
        </w:tc>
        <w:tc>
          <w:tcPr>
            <w:tcW w:w="3055" w:type="dxa"/>
            <w:vAlign w:val="center"/>
          </w:tcPr>
          <w:p w14:paraId="2F489062" w14:textId="77777777" w:rsidR="00F768D0" w:rsidRPr="00ED4083" w:rsidRDefault="00F768D0" w:rsidP="00076703">
            <w:pPr>
              <w:pStyle w:val="TableText"/>
              <w:keepLines/>
              <w:spacing w:before="168" w:line="219" w:lineRule="auto"/>
              <w:ind w:left="222"/>
              <w:jc w:val="center"/>
              <w:rPr>
                <w:rFonts w:hint="eastAsia"/>
                <w:sz w:val="24"/>
                <w:szCs w:val="24"/>
                <w:lang w:eastAsia="zh-CN"/>
              </w:rPr>
            </w:pPr>
            <w:r w:rsidRPr="00ED4083">
              <w:rPr>
                <w:spacing w:val="-2"/>
                <w:sz w:val="24"/>
                <w:szCs w:val="24"/>
                <w:lang w:eastAsia="zh-CN"/>
              </w:rPr>
              <w:t>简要技术需求或服务要求</w:t>
            </w:r>
          </w:p>
        </w:tc>
      </w:tr>
      <w:tr w:rsidR="00F768D0" w14:paraId="6F8B9068" w14:textId="77777777" w:rsidTr="00076703">
        <w:trPr>
          <w:trHeight w:val="2915"/>
          <w:jc w:val="center"/>
        </w:trPr>
        <w:tc>
          <w:tcPr>
            <w:tcW w:w="1280" w:type="dxa"/>
            <w:tcBorders>
              <w:bottom w:val="nil"/>
            </w:tcBorders>
          </w:tcPr>
          <w:p w14:paraId="2C281C73" w14:textId="77777777" w:rsidR="00F768D0" w:rsidRPr="00ED4083" w:rsidRDefault="00F768D0" w:rsidP="00076703">
            <w:pPr>
              <w:pStyle w:val="TableText"/>
              <w:keepLines/>
              <w:spacing w:before="68" w:line="220" w:lineRule="auto"/>
              <w:ind w:left="173"/>
              <w:rPr>
                <w:rFonts w:hint="eastAsia"/>
                <w:spacing w:val="-2"/>
                <w:sz w:val="24"/>
                <w:szCs w:val="24"/>
                <w:lang w:eastAsia="zh-CN"/>
              </w:rPr>
            </w:pPr>
          </w:p>
        </w:tc>
        <w:tc>
          <w:tcPr>
            <w:tcW w:w="1280" w:type="dxa"/>
            <w:vMerge w:val="restart"/>
            <w:tcBorders>
              <w:bottom w:val="nil"/>
            </w:tcBorders>
            <w:vAlign w:val="center"/>
          </w:tcPr>
          <w:p w14:paraId="19D83149" w14:textId="77777777" w:rsidR="00F768D0" w:rsidRPr="00ED4083" w:rsidRDefault="00F768D0" w:rsidP="00076703">
            <w:pPr>
              <w:pStyle w:val="TableText"/>
              <w:keepLines/>
              <w:spacing w:before="68" w:line="220" w:lineRule="auto"/>
              <w:ind w:left="173"/>
              <w:rPr>
                <w:rFonts w:hint="eastAsia"/>
                <w:sz w:val="24"/>
                <w:szCs w:val="24"/>
                <w:lang w:eastAsia="zh-CN"/>
              </w:rPr>
            </w:pPr>
            <w:r w:rsidRPr="00ED4083">
              <w:rPr>
                <w:rFonts w:hint="eastAsia"/>
                <w:spacing w:val="-2"/>
                <w:sz w:val="24"/>
                <w:szCs w:val="24"/>
                <w:lang w:eastAsia="zh-CN"/>
              </w:rPr>
              <w:t>垃圾清运服务---一场柴油采购项目</w:t>
            </w:r>
          </w:p>
        </w:tc>
        <w:tc>
          <w:tcPr>
            <w:tcW w:w="1414" w:type="dxa"/>
            <w:vMerge w:val="restart"/>
            <w:tcBorders>
              <w:bottom w:val="nil"/>
            </w:tcBorders>
            <w:vAlign w:val="center"/>
          </w:tcPr>
          <w:p w14:paraId="15E77844" w14:textId="77777777" w:rsidR="00F768D0" w:rsidRPr="00ED4083" w:rsidRDefault="00F768D0" w:rsidP="00076703">
            <w:pPr>
              <w:pStyle w:val="TableText"/>
              <w:keepLines/>
              <w:spacing w:before="69" w:line="220" w:lineRule="auto"/>
              <w:ind w:left="299"/>
              <w:jc w:val="center"/>
              <w:rPr>
                <w:rFonts w:hint="eastAsia"/>
                <w:sz w:val="24"/>
                <w:szCs w:val="24"/>
              </w:rPr>
            </w:pPr>
            <w:r w:rsidRPr="00ED4083">
              <w:rPr>
                <w:rFonts w:hint="eastAsia"/>
                <w:spacing w:val="-4"/>
                <w:sz w:val="24"/>
                <w:szCs w:val="24"/>
                <w:lang w:eastAsia="zh-CN"/>
              </w:rPr>
              <w:t>166</w:t>
            </w:r>
            <w:r w:rsidRPr="00ED4083">
              <w:rPr>
                <w:spacing w:val="-4"/>
                <w:sz w:val="24"/>
                <w:szCs w:val="24"/>
              </w:rPr>
              <w:t>万元</w:t>
            </w:r>
          </w:p>
        </w:tc>
        <w:tc>
          <w:tcPr>
            <w:tcW w:w="1417" w:type="dxa"/>
            <w:vMerge w:val="restart"/>
            <w:vAlign w:val="center"/>
          </w:tcPr>
          <w:p w14:paraId="6BFD8BC3" w14:textId="77777777" w:rsidR="00F768D0" w:rsidRPr="00ED4083" w:rsidRDefault="00F768D0" w:rsidP="00076703">
            <w:pPr>
              <w:pStyle w:val="TableText"/>
              <w:keepLines/>
              <w:spacing w:before="68" w:line="220" w:lineRule="auto"/>
              <w:ind w:left="150"/>
              <w:jc w:val="center"/>
              <w:rPr>
                <w:rFonts w:hint="eastAsia"/>
                <w:sz w:val="24"/>
                <w:szCs w:val="24"/>
                <w:lang w:eastAsia="zh-CN"/>
              </w:rPr>
            </w:pPr>
            <w:r w:rsidRPr="00ED4083">
              <w:rPr>
                <w:rFonts w:hint="eastAsia"/>
                <w:spacing w:val="-3"/>
                <w:sz w:val="24"/>
                <w:szCs w:val="24"/>
                <w:lang w:eastAsia="zh-CN"/>
              </w:rPr>
              <w:t xml:space="preserve"> </w:t>
            </w:r>
          </w:p>
          <w:p w14:paraId="78E7A77B" w14:textId="77777777" w:rsidR="00F768D0" w:rsidRPr="00ED4083" w:rsidRDefault="00F768D0" w:rsidP="00076703">
            <w:pPr>
              <w:pStyle w:val="TableText"/>
              <w:keepLines/>
              <w:spacing w:before="68" w:line="220" w:lineRule="auto"/>
              <w:ind w:left="258"/>
              <w:jc w:val="center"/>
              <w:rPr>
                <w:rFonts w:hint="eastAsia"/>
                <w:sz w:val="24"/>
                <w:szCs w:val="24"/>
                <w:lang w:eastAsia="zh-CN"/>
              </w:rPr>
            </w:pPr>
            <w:r w:rsidRPr="00ED4083">
              <w:rPr>
                <w:rFonts w:hint="eastAsia"/>
                <w:spacing w:val="-5"/>
                <w:sz w:val="24"/>
                <w:szCs w:val="24"/>
              </w:rPr>
              <w:t>0#柴油</w:t>
            </w:r>
          </w:p>
        </w:tc>
        <w:tc>
          <w:tcPr>
            <w:tcW w:w="1280" w:type="dxa"/>
            <w:vMerge w:val="restart"/>
            <w:vAlign w:val="center"/>
          </w:tcPr>
          <w:p w14:paraId="6A110C66" w14:textId="77777777" w:rsidR="00F768D0" w:rsidRPr="00ED4083" w:rsidRDefault="00F768D0" w:rsidP="00076703">
            <w:pPr>
              <w:pStyle w:val="TableText"/>
              <w:keepLines/>
              <w:spacing w:before="69" w:line="229" w:lineRule="auto"/>
              <w:ind w:left="384"/>
              <w:rPr>
                <w:rFonts w:hint="eastAsia"/>
                <w:color w:val="auto"/>
                <w:sz w:val="24"/>
                <w:szCs w:val="24"/>
              </w:rPr>
            </w:pPr>
            <w:r w:rsidRPr="00ED4083">
              <w:rPr>
                <w:rFonts w:hint="eastAsia"/>
                <w:color w:val="auto"/>
                <w:spacing w:val="-32"/>
                <w:sz w:val="24"/>
                <w:szCs w:val="24"/>
                <w:lang w:eastAsia="zh-CN"/>
              </w:rPr>
              <w:t>212</w:t>
            </w:r>
            <w:r w:rsidRPr="00ED4083">
              <w:rPr>
                <w:color w:val="auto"/>
                <w:spacing w:val="-4"/>
                <w:sz w:val="24"/>
                <w:szCs w:val="24"/>
              </w:rPr>
              <w:t>吨</w:t>
            </w:r>
          </w:p>
        </w:tc>
        <w:tc>
          <w:tcPr>
            <w:tcW w:w="3055" w:type="dxa"/>
            <w:vMerge w:val="restart"/>
            <w:tcBorders>
              <w:bottom w:val="nil"/>
            </w:tcBorders>
            <w:vAlign w:val="center"/>
          </w:tcPr>
          <w:p w14:paraId="2B15827E" w14:textId="77777777" w:rsidR="00F768D0" w:rsidRPr="00ED4083" w:rsidRDefault="00F768D0" w:rsidP="00076703">
            <w:pPr>
              <w:pStyle w:val="TableText"/>
              <w:keepLines/>
              <w:spacing w:before="89" w:line="276" w:lineRule="auto"/>
              <w:ind w:left="116" w:right="103" w:hanging="2"/>
              <w:jc w:val="center"/>
              <w:rPr>
                <w:rFonts w:hint="eastAsia"/>
                <w:color w:val="auto"/>
                <w:sz w:val="24"/>
                <w:szCs w:val="24"/>
                <w:lang w:eastAsia="zh-CN"/>
              </w:rPr>
            </w:pPr>
            <w:r w:rsidRPr="00ED4083">
              <w:rPr>
                <w:color w:val="auto"/>
                <w:spacing w:val="-1"/>
                <w:sz w:val="24"/>
                <w:szCs w:val="24"/>
                <w:lang w:eastAsia="zh-CN"/>
              </w:rPr>
              <w:t>技术质量要求：符合车用柴</w:t>
            </w:r>
            <w:r w:rsidRPr="00ED4083">
              <w:rPr>
                <w:color w:val="auto"/>
                <w:spacing w:val="-2"/>
                <w:sz w:val="24"/>
                <w:szCs w:val="24"/>
                <w:lang w:eastAsia="zh-CN"/>
              </w:rPr>
              <w:t>油北京市地方标准</w:t>
            </w:r>
          </w:p>
          <w:p w14:paraId="733BE2A7" w14:textId="77777777" w:rsidR="00F768D0" w:rsidRPr="00ED4083" w:rsidRDefault="00F768D0" w:rsidP="00076703">
            <w:pPr>
              <w:pStyle w:val="TableText"/>
              <w:keepLines/>
              <w:spacing w:before="1" w:line="276" w:lineRule="auto"/>
              <w:ind w:left="118"/>
              <w:jc w:val="center"/>
              <w:rPr>
                <w:rFonts w:hint="eastAsia"/>
                <w:color w:val="auto"/>
                <w:sz w:val="24"/>
                <w:szCs w:val="24"/>
                <w:lang w:eastAsia="zh-CN"/>
              </w:rPr>
            </w:pPr>
            <w:r w:rsidRPr="00ED4083">
              <w:rPr>
                <w:color w:val="auto"/>
                <w:spacing w:val="-3"/>
                <w:sz w:val="24"/>
                <w:szCs w:val="24"/>
                <w:lang w:eastAsia="zh-CN"/>
              </w:rPr>
              <w:t>（DB11/239-2016）要求。</w:t>
            </w:r>
          </w:p>
          <w:p w14:paraId="5B731A6D" w14:textId="77777777" w:rsidR="00F768D0" w:rsidRPr="00ED4083" w:rsidRDefault="00F768D0" w:rsidP="00076703">
            <w:pPr>
              <w:pStyle w:val="TableText"/>
              <w:keepLines/>
              <w:spacing w:before="63" w:line="276" w:lineRule="auto"/>
              <w:ind w:left="111" w:right="103" w:firstLine="4"/>
              <w:jc w:val="center"/>
              <w:rPr>
                <w:rFonts w:hint="eastAsia"/>
                <w:color w:val="auto"/>
                <w:sz w:val="24"/>
                <w:szCs w:val="24"/>
                <w:lang w:eastAsia="zh-CN"/>
              </w:rPr>
            </w:pPr>
            <w:r w:rsidRPr="00ED4083">
              <w:rPr>
                <w:color w:val="auto"/>
                <w:spacing w:val="-1"/>
                <w:sz w:val="24"/>
                <w:szCs w:val="24"/>
                <w:lang w:eastAsia="zh-CN"/>
              </w:rPr>
              <w:t>各型号油品供货数量根据采购人实际需求进行供货，以</w:t>
            </w:r>
            <w:r w:rsidRPr="00ED4083">
              <w:rPr>
                <w:color w:val="auto"/>
                <w:spacing w:val="-4"/>
                <w:sz w:val="24"/>
                <w:szCs w:val="24"/>
                <w:lang w:eastAsia="zh-CN"/>
              </w:rPr>
              <w:t>实际供货数量进行结算。</w:t>
            </w:r>
          </w:p>
          <w:p w14:paraId="69C9A7E1" w14:textId="77777777" w:rsidR="00F768D0" w:rsidRPr="00ED4083" w:rsidRDefault="00F768D0" w:rsidP="00076703">
            <w:pPr>
              <w:pStyle w:val="TableText"/>
              <w:keepLines/>
              <w:spacing w:before="1" w:line="276" w:lineRule="auto"/>
              <w:ind w:left="114" w:right="103" w:firstLine="4"/>
              <w:jc w:val="center"/>
              <w:rPr>
                <w:rFonts w:hint="eastAsia"/>
                <w:color w:val="auto"/>
                <w:sz w:val="24"/>
                <w:szCs w:val="24"/>
                <w:lang w:eastAsia="zh-CN"/>
              </w:rPr>
            </w:pPr>
            <w:r w:rsidRPr="00ED4083">
              <w:rPr>
                <w:color w:val="auto"/>
                <w:spacing w:val="-2"/>
                <w:sz w:val="24"/>
                <w:szCs w:val="24"/>
                <w:lang w:eastAsia="zh-CN"/>
              </w:rPr>
              <w:t>结算金额=实际供货数量*单</w:t>
            </w:r>
            <w:r w:rsidRPr="00ED4083">
              <w:rPr>
                <w:color w:val="auto"/>
                <w:spacing w:val="-1"/>
                <w:sz w:val="24"/>
                <w:szCs w:val="24"/>
                <w:lang w:eastAsia="zh-CN"/>
              </w:rPr>
              <w:t>价*（1-中标人在投标文件</w:t>
            </w:r>
            <w:r w:rsidRPr="00ED4083">
              <w:rPr>
                <w:color w:val="auto"/>
                <w:spacing w:val="-3"/>
                <w:sz w:val="24"/>
                <w:szCs w:val="24"/>
                <w:lang w:eastAsia="zh-CN"/>
              </w:rPr>
              <w:t>中所报的单价优惠率）</w:t>
            </w:r>
          </w:p>
          <w:p w14:paraId="783A4C3C" w14:textId="77777777" w:rsidR="00F768D0" w:rsidRPr="00190E7F" w:rsidRDefault="00F768D0" w:rsidP="00076703">
            <w:pPr>
              <w:pStyle w:val="TableText"/>
              <w:keepLines/>
              <w:spacing w:before="1" w:line="276" w:lineRule="auto"/>
              <w:ind w:left="112" w:right="103"/>
              <w:jc w:val="center"/>
              <w:rPr>
                <w:rFonts w:hint="eastAsia"/>
                <w:color w:val="auto"/>
                <w:spacing w:val="-26"/>
                <w:sz w:val="24"/>
                <w:szCs w:val="24"/>
                <w:lang w:eastAsia="zh-CN"/>
              </w:rPr>
            </w:pPr>
            <w:r w:rsidRPr="00ED4083">
              <w:rPr>
                <w:color w:val="auto"/>
                <w:spacing w:val="-1"/>
                <w:sz w:val="24"/>
                <w:szCs w:val="24"/>
                <w:lang w:eastAsia="zh-CN"/>
              </w:rPr>
              <w:t>注：单价指在供货当期北京市发改委最新公布的《北京市汽、柴油批发、零售价格表》中批发价格（配送制，</w:t>
            </w:r>
            <w:r w:rsidRPr="00ED4083">
              <w:rPr>
                <w:color w:val="auto"/>
                <w:spacing w:val="-26"/>
                <w:sz w:val="24"/>
                <w:szCs w:val="24"/>
                <w:lang w:eastAsia="zh-CN"/>
              </w:rPr>
              <w:t>元/吨）。</w:t>
            </w:r>
          </w:p>
        </w:tc>
      </w:tr>
      <w:tr w:rsidR="00F768D0" w14:paraId="508E5C4F" w14:textId="77777777" w:rsidTr="00076703">
        <w:trPr>
          <w:trHeight w:val="1453"/>
          <w:jc w:val="center"/>
        </w:trPr>
        <w:tc>
          <w:tcPr>
            <w:tcW w:w="1280" w:type="dxa"/>
            <w:tcBorders>
              <w:top w:val="nil"/>
            </w:tcBorders>
          </w:tcPr>
          <w:p w14:paraId="582FD44D" w14:textId="77777777" w:rsidR="00F768D0" w:rsidRDefault="00F768D0" w:rsidP="00076703">
            <w:pPr>
              <w:keepLines/>
              <w:widowControl/>
              <w:kinsoku w:val="0"/>
              <w:adjustRightInd w:val="0"/>
              <w:snapToGrid w:val="0"/>
              <w:jc w:val="center"/>
              <w:textAlignment w:val="baseline"/>
              <w:rPr>
                <w:rFonts w:ascii="Arial"/>
                <w:sz w:val="24"/>
              </w:rPr>
            </w:pPr>
            <w:r>
              <w:rPr>
                <w:rFonts w:ascii="Arial" w:hint="eastAsia"/>
                <w:sz w:val="24"/>
              </w:rPr>
              <w:t>01</w:t>
            </w:r>
          </w:p>
        </w:tc>
        <w:tc>
          <w:tcPr>
            <w:tcW w:w="1280" w:type="dxa"/>
            <w:vMerge/>
            <w:tcBorders>
              <w:top w:val="nil"/>
            </w:tcBorders>
            <w:vAlign w:val="center"/>
          </w:tcPr>
          <w:p w14:paraId="3DF064D1" w14:textId="77777777" w:rsidR="00F768D0" w:rsidRDefault="00F768D0" w:rsidP="00076703">
            <w:pPr>
              <w:keepLines/>
              <w:widowControl/>
              <w:kinsoku w:val="0"/>
              <w:adjustRightInd w:val="0"/>
              <w:snapToGrid w:val="0"/>
              <w:jc w:val="center"/>
              <w:textAlignment w:val="baseline"/>
              <w:rPr>
                <w:rFonts w:ascii="Arial"/>
                <w:sz w:val="24"/>
              </w:rPr>
            </w:pPr>
          </w:p>
        </w:tc>
        <w:tc>
          <w:tcPr>
            <w:tcW w:w="1414" w:type="dxa"/>
            <w:vMerge/>
            <w:tcBorders>
              <w:top w:val="nil"/>
            </w:tcBorders>
            <w:vAlign w:val="center"/>
          </w:tcPr>
          <w:p w14:paraId="4A586D68" w14:textId="77777777" w:rsidR="00F768D0" w:rsidRDefault="00F768D0" w:rsidP="00076703">
            <w:pPr>
              <w:keepLines/>
              <w:widowControl/>
              <w:kinsoku w:val="0"/>
              <w:adjustRightInd w:val="0"/>
              <w:snapToGrid w:val="0"/>
              <w:jc w:val="center"/>
              <w:textAlignment w:val="baseline"/>
              <w:rPr>
                <w:rFonts w:ascii="Arial"/>
                <w:sz w:val="24"/>
              </w:rPr>
            </w:pPr>
          </w:p>
        </w:tc>
        <w:tc>
          <w:tcPr>
            <w:tcW w:w="1417" w:type="dxa"/>
            <w:vMerge/>
            <w:vAlign w:val="center"/>
          </w:tcPr>
          <w:p w14:paraId="3D6A138F" w14:textId="77777777" w:rsidR="00F768D0" w:rsidRDefault="00F768D0" w:rsidP="00076703">
            <w:pPr>
              <w:pStyle w:val="TableText"/>
              <w:keepLines/>
              <w:spacing w:before="68" w:line="220" w:lineRule="auto"/>
              <w:ind w:left="258"/>
              <w:jc w:val="center"/>
              <w:rPr>
                <w:rFonts w:hint="eastAsia"/>
                <w:sz w:val="24"/>
                <w:szCs w:val="24"/>
              </w:rPr>
            </w:pPr>
          </w:p>
        </w:tc>
        <w:tc>
          <w:tcPr>
            <w:tcW w:w="1280" w:type="dxa"/>
            <w:vMerge/>
            <w:vAlign w:val="center"/>
          </w:tcPr>
          <w:p w14:paraId="297D3A8E" w14:textId="77777777" w:rsidR="00F768D0" w:rsidRDefault="00F768D0" w:rsidP="00076703">
            <w:pPr>
              <w:pStyle w:val="TableText"/>
              <w:keepLines/>
              <w:spacing w:before="68" w:line="229" w:lineRule="auto"/>
              <w:ind w:left="373"/>
              <w:rPr>
                <w:rFonts w:hint="eastAsia"/>
                <w:sz w:val="24"/>
                <w:szCs w:val="24"/>
                <w:highlight w:val="green"/>
              </w:rPr>
            </w:pPr>
          </w:p>
        </w:tc>
        <w:tc>
          <w:tcPr>
            <w:tcW w:w="3055" w:type="dxa"/>
            <w:vMerge/>
            <w:tcBorders>
              <w:top w:val="nil"/>
            </w:tcBorders>
            <w:vAlign w:val="center"/>
          </w:tcPr>
          <w:p w14:paraId="443C18C0" w14:textId="77777777" w:rsidR="00F768D0" w:rsidRDefault="00F768D0" w:rsidP="00076703">
            <w:pPr>
              <w:keepLines/>
              <w:widowControl/>
              <w:kinsoku w:val="0"/>
              <w:adjustRightInd w:val="0"/>
              <w:snapToGrid w:val="0"/>
              <w:jc w:val="center"/>
              <w:textAlignment w:val="baseline"/>
              <w:rPr>
                <w:rFonts w:ascii="Arial"/>
                <w:sz w:val="24"/>
              </w:rPr>
            </w:pPr>
          </w:p>
        </w:tc>
      </w:tr>
    </w:tbl>
    <w:p w14:paraId="00782562" w14:textId="77777777" w:rsidR="00F768D0" w:rsidRDefault="00F768D0" w:rsidP="00F768D0">
      <w:pPr>
        <w:spacing w:line="360" w:lineRule="auto"/>
        <w:ind w:firstLineChars="200" w:firstLine="480"/>
        <w:rPr>
          <w:rFonts w:ascii="宋体" w:hAnsi="宋体" w:cs="宋体" w:hint="eastAsia"/>
          <w:sz w:val="24"/>
        </w:rPr>
      </w:pPr>
      <w:r>
        <w:rPr>
          <w:rFonts w:ascii="宋体" w:hAnsi="宋体" w:cs="宋体" w:hint="eastAsia"/>
          <w:sz w:val="24"/>
        </w:rPr>
        <w:t>2.项目背景/项目概述：为切实做好北京市朝阳区环境卫生服务中心第一清洁车辆场车辆用油需求，确定一家油料供应商为北京市朝阳区环境卫生服务中心第一清洁车辆场进行油料供应。</w:t>
      </w:r>
    </w:p>
    <w:p w14:paraId="1C3EDC8C" w14:textId="77777777" w:rsidR="00F768D0" w:rsidRDefault="00F768D0" w:rsidP="00F768D0">
      <w:pPr>
        <w:spacing w:line="360" w:lineRule="auto"/>
        <w:ind w:firstLineChars="200" w:firstLine="480"/>
        <w:rPr>
          <w:rFonts w:ascii="宋体" w:hAnsi="宋体" w:cs="宋体" w:hint="eastAsia"/>
          <w:sz w:val="24"/>
        </w:rPr>
      </w:pPr>
      <w:r>
        <w:rPr>
          <w:rFonts w:ascii="宋体" w:hAnsi="宋体" w:cs="宋体" w:hint="eastAsia"/>
          <w:sz w:val="24"/>
        </w:rPr>
        <w:t>3.本项目不接受进口产品。</w:t>
      </w:r>
    </w:p>
    <w:bookmarkEnd w:id="0"/>
    <w:bookmarkEnd w:id="1"/>
    <w:bookmarkEnd w:id="2"/>
    <w:bookmarkEnd w:id="3"/>
    <w:bookmarkEnd w:id="4"/>
    <w:bookmarkEnd w:id="5"/>
    <w:bookmarkEnd w:id="6"/>
    <w:p w14:paraId="329FA653" w14:textId="77777777" w:rsidR="00F768D0" w:rsidRDefault="00F768D0" w:rsidP="00F768D0">
      <w:pPr>
        <w:spacing w:line="360" w:lineRule="auto"/>
        <w:rPr>
          <w:rFonts w:ascii="宋体" w:hAnsi="宋体" w:cs="宋体" w:hint="eastAsia"/>
          <w:b/>
          <w:bCs/>
          <w:sz w:val="24"/>
        </w:rPr>
      </w:pPr>
      <w:r>
        <w:rPr>
          <w:rFonts w:ascii="宋体" w:hAnsi="宋体" w:cs="宋体" w:hint="eastAsia"/>
          <w:b/>
          <w:bCs/>
          <w:sz w:val="24"/>
        </w:rPr>
        <w:t>二、产品质量要求</w:t>
      </w:r>
    </w:p>
    <w:p w14:paraId="31BC9DB9" w14:textId="77777777" w:rsidR="00F768D0" w:rsidRDefault="00F768D0" w:rsidP="00F768D0">
      <w:pPr>
        <w:spacing w:line="360" w:lineRule="auto"/>
        <w:ind w:firstLineChars="300" w:firstLine="720"/>
        <w:rPr>
          <w:rFonts w:ascii="宋体" w:hAnsi="宋体" w:cs="宋体" w:hint="eastAsia"/>
          <w:sz w:val="24"/>
        </w:rPr>
      </w:pPr>
      <w:r>
        <w:rPr>
          <w:rFonts w:ascii="宋体" w:hAnsi="宋体" w:cs="宋体" w:hint="eastAsia"/>
          <w:sz w:val="24"/>
        </w:rPr>
        <w:t>供应商所提供油品质量须保证符合车用柴油北京市地方标准（DB11/239-2016），且需提供全项质量检验合格报告。若所提供的检验报告中有一项指标不合格，就视为该油品为不合格油品。严禁供应假冒、伪劣、掺杂的柴油。同时需配合采购人不定期对油品质量进行抽验，</w:t>
      </w:r>
      <w:bookmarkStart w:id="7" w:name="OLE_LINK9"/>
      <w:r>
        <w:rPr>
          <w:rFonts w:ascii="宋体" w:hAnsi="宋体" w:cs="宋体" w:hint="eastAsia"/>
          <w:sz w:val="24"/>
        </w:rPr>
        <w:t>由于供应商油品质量问题造成国家相关部门检查油品不合格，供应商承担由此产生的一切责任。</w:t>
      </w:r>
      <w:bookmarkEnd w:id="7"/>
    </w:p>
    <w:p w14:paraId="2BFBA30E" w14:textId="77777777" w:rsidR="00F768D0" w:rsidRDefault="00F768D0" w:rsidP="00F768D0">
      <w:pPr>
        <w:spacing w:line="360" w:lineRule="auto"/>
        <w:rPr>
          <w:rFonts w:ascii="宋体" w:hAnsi="宋体" w:cs="宋体" w:hint="eastAsia"/>
          <w:b/>
          <w:bCs/>
          <w:sz w:val="24"/>
        </w:rPr>
      </w:pPr>
      <w:r>
        <w:rPr>
          <w:rFonts w:ascii="宋体" w:hAnsi="宋体" w:cs="宋体" w:hint="eastAsia"/>
          <w:b/>
          <w:bCs/>
          <w:sz w:val="24"/>
        </w:rPr>
        <w:t>三、供货服务要求</w:t>
      </w:r>
    </w:p>
    <w:p w14:paraId="6FAB0DF0" w14:textId="77777777" w:rsidR="00F768D0" w:rsidRDefault="00F768D0" w:rsidP="00F768D0">
      <w:pPr>
        <w:spacing w:line="360" w:lineRule="auto"/>
        <w:ind w:firstLineChars="200" w:firstLine="480"/>
        <w:rPr>
          <w:rFonts w:ascii="宋体" w:hAnsi="宋体" w:cs="宋体" w:hint="eastAsia"/>
          <w:sz w:val="24"/>
        </w:rPr>
      </w:pPr>
      <w:r>
        <w:rPr>
          <w:rFonts w:ascii="宋体" w:hAnsi="宋体" w:cs="宋体" w:hint="eastAsia"/>
          <w:sz w:val="24"/>
        </w:rPr>
        <w:t>（1）合同履行期</w:t>
      </w:r>
      <w:r w:rsidRPr="00ED4083">
        <w:rPr>
          <w:rFonts w:ascii="宋体" w:hAnsi="宋体" w:cs="宋体" w:hint="eastAsia"/>
          <w:sz w:val="24"/>
        </w:rPr>
        <w:t>：自合同签订之日起至2026年9月30日止。</w:t>
      </w:r>
    </w:p>
    <w:p w14:paraId="10429B13" w14:textId="77777777" w:rsidR="00F768D0" w:rsidRDefault="00F768D0" w:rsidP="00F768D0">
      <w:pPr>
        <w:spacing w:line="360" w:lineRule="auto"/>
        <w:ind w:firstLineChars="200" w:firstLine="480"/>
        <w:rPr>
          <w:rFonts w:ascii="宋体" w:hAnsi="宋体" w:cs="宋体" w:hint="eastAsia"/>
          <w:sz w:val="24"/>
        </w:rPr>
      </w:pPr>
      <w:r>
        <w:rPr>
          <w:rFonts w:ascii="宋体" w:hAnsi="宋体" w:cs="宋体" w:hint="eastAsia"/>
          <w:sz w:val="24"/>
        </w:rPr>
        <w:lastRenderedPageBreak/>
        <w:t>（2）交货时间：根据采购人需求及时供货。</w:t>
      </w:r>
    </w:p>
    <w:p w14:paraId="6643F2E7" w14:textId="77777777" w:rsidR="00F768D0" w:rsidRDefault="00F768D0" w:rsidP="00F768D0">
      <w:pPr>
        <w:spacing w:line="360" w:lineRule="auto"/>
        <w:ind w:firstLineChars="200" w:firstLine="480"/>
        <w:rPr>
          <w:rFonts w:ascii="宋体" w:hAnsi="宋体" w:cs="宋体" w:hint="eastAsia"/>
          <w:sz w:val="24"/>
        </w:rPr>
      </w:pPr>
      <w:r>
        <w:rPr>
          <w:rFonts w:ascii="宋体" w:hAnsi="宋体" w:cs="宋体" w:hint="eastAsia"/>
          <w:sz w:val="24"/>
        </w:rPr>
        <w:t>（3）交货地点：按照采购人要求免费配送并卸货至指定地点。</w:t>
      </w:r>
    </w:p>
    <w:p w14:paraId="57CA814D" w14:textId="77777777" w:rsidR="00F768D0" w:rsidRDefault="00F768D0" w:rsidP="00F768D0">
      <w:pPr>
        <w:spacing w:line="360" w:lineRule="auto"/>
        <w:ind w:firstLineChars="200" w:firstLine="482"/>
        <w:rPr>
          <w:rFonts w:ascii="宋体" w:hAnsi="宋体" w:cs="宋体" w:hint="eastAsia"/>
          <w:b/>
          <w:sz w:val="24"/>
        </w:rPr>
      </w:pPr>
      <w:r>
        <w:rPr>
          <w:rFonts w:ascii="宋体" w:hAnsi="宋体" w:cs="宋体" w:hint="eastAsia"/>
          <w:b/>
          <w:sz w:val="24"/>
        </w:rPr>
        <w:t>（4）供货要求：</w:t>
      </w:r>
    </w:p>
    <w:p w14:paraId="0ECF4AB5" w14:textId="77777777" w:rsidR="00F768D0" w:rsidRDefault="00F768D0" w:rsidP="00F768D0">
      <w:pPr>
        <w:spacing w:line="360" w:lineRule="auto"/>
        <w:ind w:firstLineChars="200" w:firstLine="480"/>
        <w:rPr>
          <w:rFonts w:ascii="宋体" w:hAnsi="宋体" w:cs="宋体" w:hint="eastAsia"/>
          <w:sz w:val="24"/>
        </w:rPr>
      </w:pPr>
      <w:r>
        <w:rPr>
          <w:rFonts w:ascii="宋体" w:hAnsi="宋体" w:cs="宋体" w:hint="eastAsia"/>
          <w:sz w:val="24"/>
        </w:rPr>
        <w:t>采购人根据北京气候适时调整柴油型号。采购人将在供货前 10 个工作日通知供应商换号调整，以便供应商提前安排油品置换工作。</w:t>
      </w:r>
    </w:p>
    <w:p w14:paraId="4171AC2A" w14:textId="77777777" w:rsidR="00F768D0" w:rsidRDefault="00F768D0" w:rsidP="00F768D0">
      <w:pPr>
        <w:spacing w:line="360" w:lineRule="auto"/>
        <w:ind w:firstLineChars="200" w:firstLine="480"/>
        <w:rPr>
          <w:rFonts w:ascii="宋体" w:hAnsi="宋体" w:cs="宋体" w:hint="eastAsia"/>
          <w:sz w:val="24"/>
        </w:rPr>
      </w:pPr>
      <w:r>
        <w:rPr>
          <w:rFonts w:ascii="宋体" w:hAnsi="宋体" w:cs="宋体" w:hint="eastAsia"/>
          <w:sz w:val="24"/>
        </w:rPr>
        <w:t>供应商应具有长期、稳定的成品油供应渠道及仓储能力，供应商应在自合同签订生效之日起 1 年内按采购人要求保证长期稳定供货，供应商应具备油品配送能力，能够为采购人指定地点提供 24 小时油品配送服务。采购人于前一日报送配送计划，供应商应按采购人要求，将油品按时、保质、保量地配送至采购人指定地点并负责卸货。若因供应商配送不及时造成采购人断油情况，造成的损失由供应商承担。</w:t>
      </w:r>
    </w:p>
    <w:p w14:paraId="40E699C1" w14:textId="77777777" w:rsidR="00F768D0" w:rsidRDefault="00F768D0" w:rsidP="00F768D0">
      <w:pPr>
        <w:spacing w:line="360" w:lineRule="auto"/>
        <w:ind w:firstLineChars="200" w:firstLine="480"/>
        <w:rPr>
          <w:rFonts w:ascii="宋体" w:hAnsi="宋体" w:cs="宋体" w:hint="eastAsia"/>
          <w:sz w:val="24"/>
        </w:rPr>
      </w:pPr>
      <w:r>
        <w:rPr>
          <w:rFonts w:ascii="宋体" w:hAnsi="宋体" w:cs="宋体" w:hint="eastAsia"/>
          <w:sz w:val="24"/>
        </w:rPr>
        <w:t>供应商每次交货时均应提供所供柴油的出库单及当批次油品质量检验合格报告。</w:t>
      </w:r>
    </w:p>
    <w:p w14:paraId="69A55A6D" w14:textId="77777777" w:rsidR="00F768D0" w:rsidRDefault="00F768D0" w:rsidP="00F768D0">
      <w:pPr>
        <w:spacing w:line="360" w:lineRule="auto"/>
        <w:ind w:firstLineChars="200" w:firstLine="482"/>
        <w:rPr>
          <w:rFonts w:ascii="宋体" w:hAnsi="宋体" w:cs="宋体" w:hint="eastAsia"/>
          <w:b/>
          <w:sz w:val="24"/>
        </w:rPr>
      </w:pPr>
      <w:r>
        <w:rPr>
          <w:rFonts w:ascii="宋体" w:hAnsi="宋体" w:cs="宋体" w:hint="eastAsia"/>
          <w:b/>
          <w:sz w:val="24"/>
        </w:rPr>
        <w:t>（5）紧急供货要求：</w:t>
      </w:r>
    </w:p>
    <w:p w14:paraId="078AF539" w14:textId="77777777" w:rsidR="00F768D0" w:rsidRDefault="00F768D0" w:rsidP="00F768D0">
      <w:pPr>
        <w:spacing w:line="360" w:lineRule="auto"/>
        <w:ind w:firstLineChars="200" w:firstLine="480"/>
        <w:rPr>
          <w:rFonts w:ascii="宋体" w:hAnsi="宋体" w:cs="宋体" w:hint="eastAsia"/>
          <w:sz w:val="24"/>
        </w:rPr>
      </w:pPr>
      <w:r>
        <w:rPr>
          <w:rFonts w:ascii="宋体" w:hAnsi="宋体" w:cs="宋体" w:hint="eastAsia"/>
          <w:sz w:val="24"/>
        </w:rPr>
        <w:t>针对雨雪天气、路面结冰等极端天气情况， 供应商需建立天气预警机制，及时通知配送车队安全进行，切实增强配送人员安全意识及防范能力，做好配送车辆防滑、防冻工作，确保冰雪路面行车安全，确保极端天气油品配送工作顺利开展。</w:t>
      </w:r>
    </w:p>
    <w:p w14:paraId="78EE3537" w14:textId="77777777" w:rsidR="00F768D0" w:rsidRDefault="00F768D0" w:rsidP="00F768D0">
      <w:pPr>
        <w:spacing w:line="360" w:lineRule="auto"/>
        <w:ind w:firstLineChars="200" w:firstLine="480"/>
        <w:rPr>
          <w:rFonts w:ascii="宋体" w:hAnsi="宋体" w:cs="宋体" w:hint="eastAsia"/>
          <w:sz w:val="24"/>
        </w:rPr>
      </w:pPr>
      <w:r>
        <w:rPr>
          <w:rFonts w:ascii="宋体" w:hAnsi="宋体" w:cs="宋体" w:hint="eastAsia"/>
          <w:sz w:val="24"/>
        </w:rPr>
        <w:t>由于不可抗力，如火灾、地震、台风、洪水等自然灾害及其他不可预见、不可避免、不可克服的事件，导致供应商不能完全或部分履行合约的情况，受不可抗力的一方或双方不承担违约责任，但应在不可抗力发生后48小时内通知采购人，如遇其他紧急情况及时沟通，保证24小时电话有人接听。</w:t>
      </w:r>
    </w:p>
    <w:p w14:paraId="657C70F2" w14:textId="77777777" w:rsidR="00F768D0" w:rsidRDefault="00F768D0" w:rsidP="00F768D0">
      <w:pPr>
        <w:spacing w:line="360" w:lineRule="auto"/>
        <w:ind w:firstLineChars="200" w:firstLine="480"/>
        <w:rPr>
          <w:rFonts w:ascii="宋体" w:hAnsi="宋体" w:cs="宋体" w:hint="eastAsia"/>
          <w:sz w:val="24"/>
        </w:rPr>
      </w:pPr>
      <w:r>
        <w:rPr>
          <w:rFonts w:ascii="宋体" w:hAnsi="宋体" w:cs="宋体" w:hint="eastAsia"/>
          <w:sz w:val="24"/>
        </w:rPr>
        <w:t>如遇政府重大活动及临时交通管制情况，采购人可配合供应商在交通管制期间办理车辆临时通行证，保证油品配送工作。</w:t>
      </w:r>
    </w:p>
    <w:p w14:paraId="7205D864" w14:textId="77777777" w:rsidR="00F768D0" w:rsidRDefault="00F768D0" w:rsidP="00F768D0">
      <w:pPr>
        <w:spacing w:line="360" w:lineRule="auto"/>
        <w:ind w:firstLineChars="200" w:firstLine="482"/>
        <w:rPr>
          <w:rFonts w:ascii="宋体" w:hAnsi="宋体" w:cs="宋体" w:hint="eastAsia"/>
          <w:b/>
          <w:sz w:val="24"/>
        </w:rPr>
      </w:pPr>
      <w:r>
        <w:rPr>
          <w:rFonts w:ascii="宋体" w:hAnsi="宋体" w:cs="宋体" w:hint="eastAsia"/>
          <w:b/>
          <w:sz w:val="24"/>
        </w:rPr>
        <w:t>（6）验收要求：</w:t>
      </w:r>
    </w:p>
    <w:p w14:paraId="654B646B" w14:textId="77777777" w:rsidR="00F768D0" w:rsidRDefault="00F768D0" w:rsidP="00F768D0">
      <w:pPr>
        <w:snapToGrid w:val="0"/>
        <w:spacing w:line="360" w:lineRule="auto"/>
        <w:ind w:firstLineChars="200" w:firstLine="480"/>
        <w:rPr>
          <w:rFonts w:ascii="宋体" w:hAnsi="宋体" w:cs="宋体" w:hint="eastAsia"/>
          <w:sz w:val="24"/>
        </w:rPr>
      </w:pPr>
      <w:r>
        <w:rPr>
          <w:rFonts w:ascii="宋体" w:hAnsi="宋体" w:cs="宋体" w:hint="eastAsia"/>
          <w:sz w:val="24"/>
        </w:rPr>
        <w:t>验收以吨为计量单位。经双方确认， 承载工具是油罐车的，以油库出库单、</w:t>
      </w:r>
      <w:r>
        <w:rPr>
          <w:rFonts w:ascii="宋体" w:hAnsi="宋体" w:cs="宋体" w:hint="eastAsia"/>
          <w:sz w:val="24"/>
        </w:rPr>
        <w:lastRenderedPageBreak/>
        <w:t>油罐车的计量器二者结合为准，合理损耗为±3‰，在合理损耗之内，以出库数量结算。合理损耗之外的数量，中标人应承担相应的数量。采购人有权不定期抽检。</w:t>
      </w:r>
    </w:p>
    <w:p w14:paraId="185852E3" w14:textId="77777777" w:rsidR="00F768D0" w:rsidRDefault="00F768D0" w:rsidP="00F768D0">
      <w:pPr>
        <w:snapToGrid w:val="0"/>
        <w:spacing w:line="360" w:lineRule="auto"/>
        <w:ind w:firstLineChars="200" w:firstLine="480"/>
        <w:rPr>
          <w:rFonts w:ascii="宋体" w:hAnsi="宋体" w:cs="宋体" w:hint="eastAsia"/>
          <w:sz w:val="24"/>
        </w:rPr>
      </w:pPr>
      <w:r>
        <w:rPr>
          <w:rFonts w:ascii="宋体" w:hAnsi="宋体" w:cs="宋体" w:hint="eastAsia"/>
          <w:sz w:val="24"/>
        </w:rPr>
        <w:t>验收应以货物质量和标准为基准。中标人每次交货时均应提供所送油品的出库单及质量检验合格报告。采购人、中标人双方各委托工作人员共同验收，并在相关记录上签名确认。对货物质量有异议的，应在签字前提出，否则异议无效。</w:t>
      </w:r>
    </w:p>
    <w:p w14:paraId="0F70852A" w14:textId="77777777" w:rsidR="00F768D0" w:rsidRDefault="00F768D0" w:rsidP="00F768D0">
      <w:pPr>
        <w:snapToGrid w:val="0"/>
        <w:spacing w:line="360" w:lineRule="auto"/>
        <w:ind w:firstLineChars="200" w:firstLine="480"/>
        <w:rPr>
          <w:rFonts w:ascii="宋体" w:hAnsi="宋体" w:cs="宋体" w:hint="eastAsia"/>
        </w:rPr>
      </w:pPr>
      <w:r>
        <w:rPr>
          <w:rFonts w:ascii="宋体" w:hAnsi="宋体" w:cs="宋体" w:hint="eastAsia"/>
          <w:sz w:val="24"/>
        </w:rPr>
        <w:t>有质量异议的油品，由采购人和中标人双方共同将提取油库的油样或双方封存的其它油样送往油品质量检验机构检验，检验结果表明属采购人过错的，由采购人承担，采购人无过错的由中标人承担。</w:t>
      </w:r>
    </w:p>
    <w:p w14:paraId="6AB166A9" w14:textId="77777777" w:rsidR="00F768D0" w:rsidRDefault="00F768D0" w:rsidP="00F768D0">
      <w:pPr>
        <w:widowControl/>
        <w:spacing w:after="0" w:line="240" w:lineRule="auto"/>
        <w:jc w:val="left"/>
        <w:rPr>
          <w:rFonts w:ascii="宋体" w:hAnsi="宋体" w:cs="宋体" w:hint="eastAsia"/>
          <w:b/>
        </w:rPr>
      </w:pPr>
      <w:r>
        <w:rPr>
          <w:rFonts w:ascii="宋体" w:hAnsi="宋体" w:cs="宋体"/>
          <w:b/>
        </w:rPr>
        <w:br w:type="page"/>
      </w:r>
    </w:p>
    <w:p w14:paraId="32BC4965" w14:textId="77777777" w:rsidR="00F768D0" w:rsidRDefault="00F768D0" w:rsidP="00F768D0">
      <w:pPr>
        <w:spacing w:line="360" w:lineRule="auto"/>
        <w:rPr>
          <w:rFonts w:ascii="宋体" w:hAnsi="宋体" w:cs="宋体" w:hint="eastAsia"/>
          <w:b/>
        </w:rPr>
      </w:pPr>
      <w:r>
        <w:rPr>
          <w:rFonts w:ascii="宋体" w:hAnsi="宋体" w:cs="宋体" w:hint="eastAsia"/>
          <w:b/>
        </w:rPr>
        <w:lastRenderedPageBreak/>
        <w:t>附件1</w:t>
      </w:r>
      <w:bookmarkStart w:id="8" w:name="OLE_LINK1"/>
      <w:r>
        <w:rPr>
          <w:rFonts w:ascii="宋体" w:hAnsi="宋体" w:cs="宋体" w:hint="eastAsia"/>
          <w:b/>
        </w:rPr>
        <w:t>车用柴油北京市地方标准</w:t>
      </w:r>
      <w:bookmarkEnd w:id="8"/>
      <w:r>
        <w:rPr>
          <w:rFonts w:ascii="宋体" w:hAnsi="宋体" w:cs="宋体" w:hint="eastAsia"/>
          <w:b/>
        </w:rPr>
        <w:t>（DB11/239-2016）</w:t>
      </w:r>
    </w:p>
    <w:p w14:paraId="7C588606" w14:textId="77777777" w:rsidR="00F768D0" w:rsidRDefault="00F768D0" w:rsidP="00F768D0">
      <w:pPr>
        <w:spacing w:line="360" w:lineRule="auto"/>
        <w:ind w:firstLineChars="200" w:firstLine="420"/>
        <w:rPr>
          <w:rFonts w:ascii="宋体" w:hAnsi="宋体" w:cs="宋体" w:hint="eastAsia"/>
        </w:rPr>
      </w:pPr>
      <w:r>
        <w:rPr>
          <w:rFonts w:ascii="宋体" w:hAnsi="宋体" w:cs="宋体" w:hint="eastAsia"/>
          <w:noProof/>
        </w:rPr>
        <w:drawing>
          <wp:inline distT="0" distB="0" distL="0" distR="0" wp14:anchorId="6B1A8851" wp14:editId="73EC7A3E">
            <wp:extent cx="5276850" cy="8001000"/>
            <wp:effectExtent l="0" t="0" r="6350" b="0"/>
            <wp:docPr id="17" name="图片 17" descr="\\Z4d1lpo43nnipoe\新建文件夹\2018-11-22-13-55-3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Z4d1lpo43nnipoe\新建文件夹\2018-11-22-13-55-33-01.jpg"/>
                    <pic:cNvPicPr>
                      <a:picLocks noChangeAspect="1" noChangeArrowheads="1"/>
                    </pic:cNvPicPr>
                  </pic:nvPicPr>
                  <pic:blipFill>
                    <a:blip r:embed="rId7" cstate="print"/>
                    <a:srcRect/>
                    <a:stretch>
                      <a:fillRect/>
                    </a:stretch>
                  </pic:blipFill>
                  <pic:spPr>
                    <a:xfrm>
                      <a:off x="0" y="0"/>
                      <a:ext cx="5276850" cy="8001000"/>
                    </a:xfrm>
                    <a:prstGeom prst="rect">
                      <a:avLst/>
                    </a:prstGeom>
                    <a:noFill/>
                    <a:ln w="9525">
                      <a:noFill/>
                      <a:miter lim="800000"/>
                      <a:headEnd/>
                      <a:tailEnd/>
                    </a:ln>
                  </pic:spPr>
                </pic:pic>
              </a:graphicData>
            </a:graphic>
          </wp:inline>
        </w:drawing>
      </w:r>
      <w:r>
        <w:rPr>
          <w:rFonts w:ascii="宋体" w:hAnsi="宋体" w:cs="宋体" w:hint="eastAsia"/>
          <w:noProof/>
        </w:rPr>
        <w:lastRenderedPageBreak/>
        <w:drawing>
          <wp:inline distT="0" distB="0" distL="0" distR="0" wp14:anchorId="521A8F3D" wp14:editId="5FF5F498">
            <wp:extent cx="5276850" cy="8315325"/>
            <wp:effectExtent l="0" t="0" r="6350" b="3175"/>
            <wp:docPr id="3" name="图片 3" descr="\\Z4d1lpo43nnipoe\新建文件夹\2018-11-22-13-56-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Z4d1lpo43nnipoe\新建文件夹\2018-11-22-13-56-03-01.jpg"/>
                    <pic:cNvPicPr>
                      <a:picLocks noChangeAspect="1" noChangeArrowheads="1"/>
                    </pic:cNvPicPr>
                  </pic:nvPicPr>
                  <pic:blipFill>
                    <a:blip r:embed="rId8" cstate="print"/>
                    <a:srcRect/>
                    <a:stretch>
                      <a:fillRect/>
                    </a:stretch>
                  </pic:blipFill>
                  <pic:spPr>
                    <a:xfrm>
                      <a:off x="0" y="0"/>
                      <a:ext cx="5276850" cy="8315325"/>
                    </a:xfrm>
                    <a:prstGeom prst="rect">
                      <a:avLst/>
                    </a:prstGeom>
                    <a:noFill/>
                    <a:ln w="9525">
                      <a:noFill/>
                      <a:miter lim="800000"/>
                      <a:headEnd/>
                      <a:tailEnd/>
                    </a:ln>
                  </pic:spPr>
                </pic:pic>
              </a:graphicData>
            </a:graphic>
          </wp:inline>
        </w:drawing>
      </w:r>
      <w:r>
        <w:rPr>
          <w:rFonts w:ascii="宋体" w:hAnsi="宋体" w:cs="宋体" w:hint="eastAsia"/>
          <w:noProof/>
        </w:rPr>
        <w:lastRenderedPageBreak/>
        <w:drawing>
          <wp:inline distT="0" distB="0" distL="0" distR="0" wp14:anchorId="79B55876" wp14:editId="3D0FA0A0">
            <wp:extent cx="5276850" cy="8324850"/>
            <wp:effectExtent l="0" t="0" r="6350" b="6350"/>
            <wp:docPr id="4" name="图片 4" descr="\\Z4d1lpo43nnipoe\新建文件夹\2018-11-22-13-56-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Z4d1lpo43nnipoe\新建文件夹\2018-11-22-13-56-20-01.jpg"/>
                    <pic:cNvPicPr>
                      <a:picLocks noChangeAspect="1" noChangeArrowheads="1"/>
                    </pic:cNvPicPr>
                  </pic:nvPicPr>
                  <pic:blipFill>
                    <a:blip r:embed="rId9" cstate="print"/>
                    <a:srcRect/>
                    <a:stretch>
                      <a:fillRect/>
                    </a:stretch>
                  </pic:blipFill>
                  <pic:spPr>
                    <a:xfrm>
                      <a:off x="0" y="0"/>
                      <a:ext cx="5276850" cy="8324850"/>
                    </a:xfrm>
                    <a:prstGeom prst="rect">
                      <a:avLst/>
                    </a:prstGeom>
                    <a:noFill/>
                    <a:ln w="9525">
                      <a:noFill/>
                      <a:miter lim="800000"/>
                      <a:headEnd/>
                      <a:tailEnd/>
                    </a:ln>
                  </pic:spPr>
                </pic:pic>
              </a:graphicData>
            </a:graphic>
          </wp:inline>
        </w:drawing>
      </w:r>
      <w:r>
        <w:rPr>
          <w:rFonts w:ascii="宋体" w:hAnsi="宋体" w:cs="宋体" w:hint="eastAsia"/>
          <w:noProof/>
        </w:rPr>
        <w:lastRenderedPageBreak/>
        <w:drawing>
          <wp:inline distT="0" distB="0" distL="0" distR="0" wp14:anchorId="1B91FA69" wp14:editId="4A405148">
            <wp:extent cx="5276850" cy="8096250"/>
            <wp:effectExtent l="0" t="0" r="6350" b="6350"/>
            <wp:docPr id="18" name="图片 18" descr="\\Z4d1lpo43nnipoe\新建文件夹\2018-11-22-13-56-3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Z4d1lpo43nnipoe\新建文件夹\2018-11-22-13-56-36-01.jpg"/>
                    <pic:cNvPicPr>
                      <a:picLocks noChangeAspect="1" noChangeArrowheads="1"/>
                    </pic:cNvPicPr>
                  </pic:nvPicPr>
                  <pic:blipFill>
                    <a:blip r:embed="rId10" cstate="print"/>
                    <a:srcRect/>
                    <a:stretch>
                      <a:fillRect/>
                    </a:stretch>
                  </pic:blipFill>
                  <pic:spPr>
                    <a:xfrm>
                      <a:off x="0" y="0"/>
                      <a:ext cx="5276850" cy="8096250"/>
                    </a:xfrm>
                    <a:prstGeom prst="rect">
                      <a:avLst/>
                    </a:prstGeom>
                    <a:noFill/>
                    <a:ln w="9525">
                      <a:noFill/>
                      <a:miter lim="800000"/>
                      <a:headEnd/>
                      <a:tailEnd/>
                    </a:ln>
                  </pic:spPr>
                </pic:pic>
              </a:graphicData>
            </a:graphic>
          </wp:inline>
        </w:drawing>
      </w:r>
      <w:r>
        <w:rPr>
          <w:rFonts w:ascii="宋体" w:hAnsi="宋体" w:cs="宋体" w:hint="eastAsia"/>
          <w:noProof/>
        </w:rPr>
        <w:lastRenderedPageBreak/>
        <w:drawing>
          <wp:inline distT="0" distB="0" distL="0" distR="0" wp14:anchorId="207B0768" wp14:editId="2AD7E8DD">
            <wp:extent cx="5276850" cy="8048625"/>
            <wp:effectExtent l="0" t="0" r="6350" b="3175"/>
            <wp:docPr id="6" name="图片 6" descr="\\Z4d1lpo43nnipoe\新建文件夹\2018-11-22-13-56-5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Z4d1lpo43nnipoe\新建文件夹\2018-11-22-13-56-52-01.jpg"/>
                    <pic:cNvPicPr>
                      <a:picLocks noChangeAspect="1" noChangeArrowheads="1"/>
                    </pic:cNvPicPr>
                  </pic:nvPicPr>
                  <pic:blipFill>
                    <a:blip r:embed="rId11" cstate="print"/>
                    <a:srcRect/>
                    <a:stretch>
                      <a:fillRect/>
                    </a:stretch>
                  </pic:blipFill>
                  <pic:spPr>
                    <a:xfrm>
                      <a:off x="0" y="0"/>
                      <a:ext cx="5276850" cy="8048625"/>
                    </a:xfrm>
                    <a:prstGeom prst="rect">
                      <a:avLst/>
                    </a:prstGeom>
                    <a:noFill/>
                    <a:ln w="9525">
                      <a:noFill/>
                      <a:miter lim="800000"/>
                      <a:headEnd/>
                      <a:tailEnd/>
                    </a:ln>
                  </pic:spPr>
                </pic:pic>
              </a:graphicData>
            </a:graphic>
          </wp:inline>
        </w:drawing>
      </w:r>
      <w:r>
        <w:rPr>
          <w:rFonts w:ascii="宋体" w:hAnsi="宋体" w:cs="宋体" w:hint="eastAsia"/>
          <w:noProof/>
        </w:rPr>
        <w:lastRenderedPageBreak/>
        <w:drawing>
          <wp:inline distT="0" distB="0" distL="0" distR="0" wp14:anchorId="380D3616" wp14:editId="6DE0AEA0">
            <wp:extent cx="5276850" cy="8515350"/>
            <wp:effectExtent l="0" t="0" r="6350" b="6350"/>
            <wp:docPr id="7" name="图片 7" descr="\\Z4d1lpo43nnipoe\新建文件夹\2018-11-22-13-57-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Z4d1lpo43nnipoe\新建文件夹\2018-11-22-13-57-12-01.jpg"/>
                    <pic:cNvPicPr>
                      <a:picLocks noChangeAspect="1" noChangeArrowheads="1"/>
                    </pic:cNvPicPr>
                  </pic:nvPicPr>
                  <pic:blipFill>
                    <a:blip r:embed="rId12" cstate="print"/>
                    <a:srcRect/>
                    <a:stretch>
                      <a:fillRect/>
                    </a:stretch>
                  </pic:blipFill>
                  <pic:spPr>
                    <a:xfrm>
                      <a:off x="0" y="0"/>
                      <a:ext cx="5276850" cy="8515350"/>
                    </a:xfrm>
                    <a:prstGeom prst="rect">
                      <a:avLst/>
                    </a:prstGeom>
                    <a:noFill/>
                    <a:ln w="9525">
                      <a:noFill/>
                      <a:miter lim="800000"/>
                      <a:headEnd/>
                      <a:tailEnd/>
                    </a:ln>
                  </pic:spPr>
                </pic:pic>
              </a:graphicData>
            </a:graphic>
          </wp:inline>
        </w:drawing>
      </w:r>
      <w:r>
        <w:rPr>
          <w:rFonts w:ascii="宋体" w:hAnsi="宋体" w:cs="宋体" w:hint="eastAsia"/>
          <w:noProof/>
        </w:rPr>
        <w:lastRenderedPageBreak/>
        <w:drawing>
          <wp:inline distT="0" distB="0" distL="0" distR="0" wp14:anchorId="5F9818A6" wp14:editId="68F68121">
            <wp:extent cx="5276850" cy="8077200"/>
            <wp:effectExtent l="0" t="0" r="6350" b="0"/>
            <wp:docPr id="8" name="图片 8" descr="\\Z4d1lpo43nnipoe\新建文件夹\2018-11-22-13-57-3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Z4d1lpo43nnipoe\新建文件夹\2018-11-22-13-57-33-01.jpg"/>
                    <pic:cNvPicPr>
                      <a:picLocks noChangeAspect="1" noChangeArrowheads="1"/>
                    </pic:cNvPicPr>
                  </pic:nvPicPr>
                  <pic:blipFill>
                    <a:blip r:embed="rId13" cstate="print"/>
                    <a:srcRect/>
                    <a:stretch>
                      <a:fillRect/>
                    </a:stretch>
                  </pic:blipFill>
                  <pic:spPr>
                    <a:xfrm>
                      <a:off x="0" y="0"/>
                      <a:ext cx="5276850" cy="8077200"/>
                    </a:xfrm>
                    <a:prstGeom prst="rect">
                      <a:avLst/>
                    </a:prstGeom>
                    <a:noFill/>
                    <a:ln w="9525">
                      <a:noFill/>
                      <a:miter lim="800000"/>
                      <a:headEnd/>
                      <a:tailEnd/>
                    </a:ln>
                  </pic:spPr>
                </pic:pic>
              </a:graphicData>
            </a:graphic>
          </wp:inline>
        </w:drawing>
      </w:r>
      <w:r>
        <w:rPr>
          <w:rFonts w:ascii="宋体" w:hAnsi="宋体" w:cs="宋体" w:hint="eastAsia"/>
          <w:noProof/>
        </w:rPr>
        <w:lastRenderedPageBreak/>
        <w:drawing>
          <wp:inline distT="0" distB="0" distL="0" distR="0" wp14:anchorId="53C4AD3F" wp14:editId="3B37370F">
            <wp:extent cx="5276850" cy="8153400"/>
            <wp:effectExtent l="0" t="0" r="6350" b="0"/>
            <wp:docPr id="9" name="图片 9" descr="\\Z4d1lpo43nnipoe\新建文件夹\2018-11-22-13-57-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Z4d1lpo43nnipoe\新建文件夹\2018-11-22-13-57-50-01.jpg"/>
                    <pic:cNvPicPr>
                      <a:picLocks noChangeAspect="1" noChangeArrowheads="1"/>
                    </pic:cNvPicPr>
                  </pic:nvPicPr>
                  <pic:blipFill>
                    <a:blip r:embed="rId14" cstate="print"/>
                    <a:srcRect/>
                    <a:stretch>
                      <a:fillRect/>
                    </a:stretch>
                  </pic:blipFill>
                  <pic:spPr>
                    <a:xfrm>
                      <a:off x="0" y="0"/>
                      <a:ext cx="5276850" cy="8153400"/>
                    </a:xfrm>
                    <a:prstGeom prst="rect">
                      <a:avLst/>
                    </a:prstGeom>
                    <a:noFill/>
                    <a:ln w="9525">
                      <a:noFill/>
                      <a:miter lim="800000"/>
                      <a:headEnd/>
                      <a:tailEnd/>
                    </a:ln>
                  </pic:spPr>
                </pic:pic>
              </a:graphicData>
            </a:graphic>
          </wp:inline>
        </w:drawing>
      </w:r>
      <w:r>
        <w:rPr>
          <w:rFonts w:ascii="宋体" w:hAnsi="宋体" w:cs="宋体" w:hint="eastAsia"/>
          <w:noProof/>
        </w:rPr>
        <w:lastRenderedPageBreak/>
        <w:drawing>
          <wp:inline distT="0" distB="0" distL="0" distR="0" wp14:anchorId="504806E0" wp14:editId="763CA3B3">
            <wp:extent cx="5276850" cy="7905750"/>
            <wp:effectExtent l="0" t="0" r="6350" b="6350"/>
            <wp:docPr id="10" name="图片 10" descr="\\Z4d1lpo43nnipoe\新建文件夹\2018-11-22-13-58-0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Z4d1lpo43nnipoe\新建文件夹\2018-11-22-13-58-07-01.jpg"/>
                    <pic:cNvPicPr>
                      <a:picLocks noChangeAspect="1" noChangeArrowheads="1"/>
                    </pic:cNvPicPr>
                  </pic:nvPicPr>
                  <pic:blipFill>
                    <a:blip r:embed="rId15" cstate="print"/>
                    <a:srcRect/>
                    <a:stretch>
                      <a:fillRect/>
                    </a:stretch>
                  </pic:blipFill>
                  <pic:spPr>
                    <a:xfrm>
                      <a:off x="0" y="0"/>
                      <a:ext cx="5276850" cy="7905750"/>
                    </a:xfrm>
                    <a:prstGeom prst="rect">
                      <a:avLst/>
                    </a:prstGeom>
                    <a:noFill/>
                    <a:ln w="9525">
                      <a:noFill/>
                      <a:miter lim="800000"/>
                      <a:headEnd/>
                      <a:tailEnd/>
                    </a:ln>
                  </pic:spPr>
                </pic:pic>
              </a:graphicData>
            </a:graphic>
          </wp:inline>
        </w:drawing>
      </w:r>
      <w:r>
        <w:rPr>
          <w:rFonts w:ascii="宋体" w:hAnsi="宋体" w:cs="宋体" w:hint="eastAsia"/>
          <w:noProof/>
        </w:rPr>
        <w:lastRenderedPageBreak/>
        <w:drawing>
          <wp:inline distT="0" distB="0" distL="0" distR="0" wp14:anchorId="0F61128D" wp14:editId="1A115CE7">
            <wp:extent cx="5276850" cy="8020050"/>
            <wp:effectExtent l="0" t="0" r="6350" b="6350"/>
            <wp:docPr id="11" name="图片 11" descr="\\Z4d1lpo43nnipoe\新建文件夹\2018-11-22-13-58-2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Z4d1lpo43nnipoe\新建文件夹\2018-11-22-13-58-23-01.jpg"/>
                    <pic:cNvPicPr>
                      <a:picLocks noChangeAspect="1" noChangeArrowheads="1"/>
                    </pic:cNvPicPr>
                  </pic:nvPicPr>
                  <pic:blipFill>
                    <a:blip r:embed="rId16" cstate="print"/>
                    <a:srcRect/>
                    <a:stretch>
                      <a:fillRect/>
                    </a:stretch>
                  </pic:blipFill>
                  <pic:spPr>
                    <a:xfrm>
                      <a:off x="0" y="0"/>
                      <a:ext cx="5276850" cy="8020050"/>
                    </a:xfrm>
                    <a:prstGeom prst="rect">
                      <a:avLst/>
                    </a:prstGeom>
                    <a:noFill/>
                    <a:ln w="9525">
                      <a:noFill/>
                      <a:miter lim="800000"/>
                      <a:headEnd/>
                      <a:tailEnd/>
                    </a:ln>
                  </pic:spPr>
                </pic:pic>
              </a:graphicData>
            </a:graphic>
          </wp:inline>
        </w:drawing>
      </w:r>
    </w:p>
    <w:p w14:paraId="60BA8F82" w14:textId="043980E1" w:rsidR="002D36D5" w:rsidRPr="00F768D0" w:rsidRDefault="002D36D5" w:rsidP="00F768D0"/>
    <w:sectPr w:rsidR="002D36D5" w:rsidRPr="00F768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C8DF4" w14:textId="77777777" w:rsidR="00407891" w:rsidRDefault="00407891" w:rsidP="0082441E">
      <w:r>
        <w:separator/>
      </w:r>
    </w:p>
  </w:endnote>
  <w:endnote w:type="continuationSeparator" w:id="0">
    <w:p w14:paraId="0C3811BE" w14:textId="77777777" w:rsidR="00407891" w:rsidRDefault="00407891" w:rsidP="00824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10CEE" w14:textId="77777777" w:rsidR="00407891" w:rsidRDefault="00407891" w:rsidP="0082441E">
      <w:r>
        <w:separator/>
      </w:r>
    </w:p>
  </w:footnote>
  <w:footnote w:type="continuationSeparator" w:id="0">
    <w:p w14:paraId="4230DED2" w14:textId="77777777" w:rsidR="00407891" w:rsidRDefault="00407891" w:rsidP="008244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03AA8"/>
    <w:rsid w:val="000366F4"/>
    <w:rsid w:val="0006628E"/>
    <w:rsid w:val="00072EC0"/>
    <w:rsid w:val="000B71E0"/>
    <w:rsid w:val="000D6146"/>
    <w:rsid w:val="000E4BEA"/>
    <w:rsid w:val="00106BED"/>
    <w:rsid w:val="001215D5"/>
    <w:rsid w:val="001570E6"/>
    <w:rsid w:val="001A3163"/>
    <w:rsid w:val="001D6A30"/>
    <w:rsid w:val="00200C0D"/>
    <w:rsid w:val="002045BD"/>
    <w:rsid w:val="00234574"/>
    <w:rsid w:val="00236AF6"/>
    <w:rsid w:val="002C58FB"/>
    <w:rsid w:val="002D36D5"/>
    <w:rsid w:val="002E7D5E"/>
    <w:rsid w:val="00316306"/>
    <w:rsid w:val="0036625F"/>
    <w:rsid w:val="00407891"/>
    <w:rsid w:val="00413885"/>
    <w:rsid w:val="00417B45"/>
    <w:rsid w:val="00452362"/>
    <w:rsid w:val="00494D58"/>
    <w:rsid w:val="004D3F8F"/>
    <w:rsid w:val="004F48D2"/>
    <w:rsid w:val="00526C26"/>
    <w:rsid w:val="005408FF"/>
    <w:rsid w:val="0056126E"/>
    <w:rsid w:val="00575F76"/>
    <w:rsid w:val="005D4B01"/>
    <w:rsid w:val="005F4C6B"/>
    <w:rsid w:val="0060011E"/>
    <w:rsid w:val="0060118A"/>
    <w:rsid w:val="00604B19"/>
    <w:rsid w:val="00607667"/>
    <w:rsid w:val="00616EEE"/>
    <w:rsid w:val="006416AD"/>
    <w:rsid w:val="00641EF3"/>
    <w:rsid w:val="0065254E"/>
    <w:rsid w:val="00661653"/>
    <w:rsid w:val="0066713E"/>
    <w:rsid w:val="00687ABE"/>
    <w:rsid w:val="006F3D5B"/>
    <w:rsid w:val="00703AA8"/>
    <w:rsid w:val="00746F7D"/>
    <w:rsid w:val="0075105B"/>
    <w:rsid w:val="00764E94"/>
    <w:rsid w:val="007856D4"/>
    <w:rsid w:val="00786302"/>
    <w:rsid w:val="007B430C"/>
    <w:rsid w:val="00806C27"/>
    <w:rsid w:val="0082441E"/>
    <w:rsid w:val="00833493"/>
    <w:rsid w:val="00841F46"/>
    <w:rsid w:val="00850AA7"/>
    <w:rsid w:val="008C503D"/>
    <w:rsid w:val="00920CF1"/>
    <w:rsid w:val="009215A0"/>
    <w:rsid w:val="00965BD1"/>
    <w:rsid w:val="00984949"/>
    <w:rsid w:val="009A35CC"/>
    <w:rsid w:val="009B0FA5"/>
    <w:rsid w:val="009C1CB8"/>
    <w:rsid w:val="009C449F"/>
    <w:rsid w:val="009E4734"/>
    <w:rsid w:val="009E6761"/>
    <w:rsid w:val="009F0744"/>
    <w:rsid w:val="009F6EEC"/>
    <w:rsid w:val="00A029AB"/>
    <w:rsid w:val="00A051AD"/>
    <w:rsid w:val="00A16BE1"/>
    <w:rsid w:val="00A17B12"/>
    <w:rsid w:val="00A401FA"/>
    <w:rsid w:val="00AB5C2B"/>
    <w:rsid w:val="00AC331F"/>
    <w:rsid w:val="00B35B93"/>
    <w:rsid w:val="00B556E7"/>
    <w:rsid w:val="00B63A30"/>
    <w:rsid w:val="00BC07AC"/>
    <w:rsid w:val="00C16400"/>
    <w:rsid w:val="00C449A3"/>
    <w:rsid w:val="00C57B7E"/>
    <w:rsid w:val="00C606E8"/>
    <w:rsid w:val="00C70728"/>
    <w:rsid w:val="00C969D2"/>
    <w:rsid w:val="00CB7110"/>
    <w:rsid w:val="00CE1670"/>
    <w:rsid w:val="00D242A4"/>
    <w:rsid w:val="00D44207"/>
    <w:rsid w:val="00D47009"/>
    <w:rsid w:val="00DA5532"/>
    <w:rsid w:val="00DD1516"/>
    <w:rsid w:val="00E30E01"/>
    <w:rsid w:val="00E55EDC"/>
    <w:rsid w:val="00E57A80"/>
    <w:rsid w:val="00E76AE6"/>
    <w:rsid w:val="00EB012B"/>
    <w:rsid w:val="00EE682F"/>
    <w:rsid w:val="00F55FDC"/>
    <w:rsid w:val="00F625DE"/>
    <w:rsid w:val="00F768D0"/>
    <w:rsid w:val="00FB16C9"/>
    <w:rsid w:val="00FC1AAD"/>
    <w:rsid w:val="00FD4BC8"/>
    <w:rsid w:val="00FE40D7"/>
    <w:rsid w:val="02B36C03"/>
    <w:rsid w:val="1AC339AA"/>
    <w:rsid w:val="1C830BBC"/>
    <w:rsid w:val="25A92191"/>
    <w:rsid w:val="33D045AC"/>
    <w:rsid w:val="550C35F4"/>
    <w:rsid w:val="696A441A"/>
    <w:rsid w:val="77F67B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1521F0"/>
  <w15:docId w15:val="{E6B395F3-7783-42AE-A529-B70DFEF50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8D0"/>
    <w:pPr>
      <w:widowControl w:val="0"/>
      <w:spacing w:after="160" w:line="278" w:lineRule="auto"/>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semiHidden/>
    <w:qFormat/>
    <w:rPr>
      <w:sz w:val="18"/>
      <w:szCs w:val="18"/>
    </w:rPr>
  </w:style>
  <w:style w:type="paragraph" w:styleId="a7">
    <w:name w:val="Balloon Text"/>
    <w:basedOn w:val="a"/>
    <w:link w:val="a8"/>
    <w:uiPriority w:val="99"/>
    <w:semiHidden/>
    <w:unhideWhenUsed/>
    <w:rsid w:val="00FD4BC8"/>
    <w:rPr>
      <w:sz w:val="18"/>
      <w:szCs w:val="18"/>
    </w:rPr>
  </w:style>
  <w:style w:type="character" w:customStyle="1" w:styleId="a8">
    <w:name w:val="批注框文本 字符"/>
    <w:basedOn w:val="a0"/>
    <w:link w:val="a7"/>
    <w:uiPriority w:val="99"/>
    <w:semiHidden/>
    <w:rsid w:val="00FD4BC8"/>
    <w:rPr>
      <w:rFonts w:asciiTheme="minorHAnsi" w:eastAsiaTheme="minorEastAsia" w:hAnsiTheme="minorHAnsi" w:cstheme="minorBidi"/>
      <w:kern w:val="2"/>
      <w:sz w:val="18"/>
      <w:szCs w:val="18"/>
    </w:rPr>
  </w:style>
  <w:style w:type="table" w:customStyle="1" w:styleId="TableNormal">
    <w:name w:val="Table Normal"/>
    <w:unhideWhenUsed/>
    <w:qFormat/>
    <w:rsid w:val="00F768D0"/>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Text">
    <w:name w:val="Table Text"/>
    <w:basedOn w:val="a"/>
    <w:semiHidden/>
    <w:qFormat/>
    <w:rsid w:val="00F768D0"/>
    <w:pPr>
      <w:widowControl/>
      <w:kinsoku w:val="0"/>
      <w:autoSpaceDE w:val="0"/>
      <w:autoSpaceDN w:val="0"/>
      <w:adjustRightInd w:val="0"/>
      <w:snapToGrid w:val="0"/>
      <w:spacing w:after="0" w:line="240" w:lineRule="auto"/>
      <w:jc w:val="left"/>
      <w:textAlignment w:val="baseline"/>
    </w:pPr>
    <w:rPr>
      <w:rFonts w:ascii="宋体" w:hAnsi="宋体" w:cs="宋体"/>
      <w:snapToGrid w:val="0"/>
      <w:color w:val="000000"/>
      <w:kern w:val="0"/>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13</Pages>
  <Words>236</Words>
  <Characters>1349</Characters>
  <Application>Microsoft Office Word</Application>
  <DocSecurity>0</DocSecurity>
  <Lines>11</Lines>
  <Paragraphs>3</Paragraphs>
  <ScaleCrop>false</ScaleCrop>
  <Company>China</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XF XI</cp:lastModifiedBy>
  <cp:revision>45</cp:revision>
  <cp:lastPrinted>2015-06-29T10:35:00Z</cp:lastPrinted>
  <dcterms:created xsi:type="dcterms:W3CDTF">2015-06-12T01:48:00Z</dcterms:created>
  <dcterms:modified xsi:type="dcterms:W3CDTF">2026-08-11T01:26:00Z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2052-11.1.0.8980</vt:lpwstr>
  </property>
</Properties>
</file>