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CAB027">
      <w:pPr>
        <w:pStyle w:val="2"/>
        <w:snapToGrid/>
        <w:spacing w:line="360" w:lineRule="auto"/>
        <w:jc w:val="center"/>
        <w:outlineLvl w:val="0"/>
        <w:rPr>
          <w:rFonts w:hint="eastAsia" w:ascii="宋体" w:hAnsi="宋体" w:eastAsia="宋体" w:cs="宋体"/>
          <w:b/>
          <w:bCs/>
          <w:spacing w:val="7"/>
          <w:sz w:val="36"/>
          <w:szCs w:val="36"/>
          <w:highlight w:val="none"/>
          <w:lang w:eastAsia="zh-CN"/>
        </w:rPr>
      </w:pPr>
      <w:r>
        <w:rPr>
          <w:rFonts w:hint="eastAsia" w:ascii="宋体" w:hAnsi="宋体" w:eastAsia="宋体" w:cs="宋体"/>
          <w:b/>
          <w:bCs/>
          <w:spacing w:val="7"/>
          <w:sz w:val="36"/>
          <w:szCs w:val="36"/>
          <w:highlight w:val="none"/>
          <w:lang w:eastAsia="zh-CN"/>
        </w:rPr>
        <w:t>2026年西城区广安门外、德胜、椿树等11个街道的非现场执法设备建设项目（二次）</w:t>
      </w:r>
      <w:bookmarkStart w:id="3" w:name="_GoBack"/>
      <w:bookmarkEnd w:id="3"/>
      <w:r>
        <w:rPr>
          <w:rFonts w:hint="eastAsia" w:ascii="宋体" w:hAnsi="宋体" w:eastAsia="宋体" w:cs="宋体"/>
          <w:b/>
          <w:bCs/>
          <w:spacing w:val="7"/>
          <w:sz w:val="36"/>
          <w:szCs w:val="36"/>
          <w:highlight w:val="none"/>
          <w:lang w:eastAsia="zh-CN"/>
        </w:rPr>
        <w:t>招标公告</w:t>
      </w:r>
    </w:p>
    <w:p w14:paraId="09D4A322">
      <w:pPr>
        <w:pStyle w:val="2"/>
        <w:snapToGrid/>
        <w:spacing w:line="360" w:lineRule="auto"/>
        <w:outlineLvl w:val="1"/>
        <w:rPr>
          <w:rFonts w:hint="eastAsia" w:ascii="宋体" w:hAnsi="宋体" w:eastAsia="宋体" w:cs="宋体"/>
          <w:sz w:val="24"/>
          <w:szCs w:val="24"/>
          <w:highlight w:val="none"/>
          <w:lang w:eastAsia="zh-CN"/>
        </w:rPr>
      </w:pPr>
      <w:r>
        <w:rPr>
          <w:rFonts w:hint="eastAsia" w:ascii="宋体" w:hAnsi="宋体" w:eastAsia="宋体" w:cs="宋体"/>
          <w:b/>
          <w:bCs/>
          <w:sz w:val="24"/>
          <w:szCs w:val="24"/>
          <w:highlight w:val="none"/>
          <w:lang w:eastAsia="zh-CN"/>
        </w:rPr>
        <w:t>一、项目基本情况</w:t>
      </w:r>
    </w:p>
    <w:p w14:paraId="3D831676">
      <w:pPr>
        <w:pStyle w:val="2"/>
        <w:widowControl w:val="0"/>
        <w:kinsoku/>
        <w:snapToGrid/>
        <w:spacing w:line="360" w:lineRule="auto"/>
        <w:ind w:firstLine="484" w:firstLineChars="200"/>
        <w:rPr>
          <w:rFonts w:hint="eastAsia" w:ascii="宋体" w:hAnsi="宋体" w:eastAsia="宋体" w:cs="宋体"/>
          <w:spacing w:val="1"/>
          <w:sz w:val="24"/>
          <w:szCs w:val="24"/>
          <w:highlight w:val="none"/>
          <w:u w:val="single"/>
          <w:lang w:eastAsia="zh-CN"/>
        </w:rPr>
      </w:pPr>
      <w:r>
        <w:rPr>
          <w:rFonts w:hint="eastAsia" w:ascii="宋体" w:hAnsi="宋体" w:eastAsia="宋体" w:cs="宋体"/>
          <w:spacing w:val="1"/>
          <w:sz w:val="24"/>
          <w:szCs w:val="24"/>
          <w:highlight w:val="none"/>
          <w:lang w:eastAsia="zh-CN"/>
        </w:rPr>
        <w:t>1.项目编号：11010226210200025014-XM001</w:t>
      </w:r>
    </w:p>
    <w:p w14:paraId="69016ECD">
      <w:pPr>
        <w:pStyle w:val="2"/>
        <w:widowControl w:val="0"/>
        <w:kinsoku/>
        <w:snapToGrid/>
        <w:spacing w:line="360" w:lineRule="auto"/>
        <w:ind w:firstLine="484" w:firstLineChars="200"/>
        <w:rPr>
          <w:rFonts w:hint="eastAsia" w:ascii="宋体" w:hAnsi="宋体" w:eastAsia="宋体" w:cs="宋体"/>
          <w:spacing w:val="1"/>
          <w:sz w:val="24"/>
          <w:szCs w:val="24"/>
          <w:highlight w:val="none"/>
          <w:u w:val="single"/>
          <w:lang w:eastAsia="zh-CN"/>
        </w:rPr>
      </w:pPr>
      <w:r>
        <w:rPr>
          <w:rFonts w:hint="eastAsia" w:ascii="宋体" w:hAnsi="宋体" w:eastAsia="宋体" w:cs="宋体"/>
          <w:spacing w:val="1"/>
          <w:sz w:val="24"/>
          <w:szCs w:val="24"/>
          <w:highlight w:val="none"/>
          <w:lang w:eastAsia="zh-CN"/>
        </w:rPr>
        <w:t>2.项目名称：2026年西城区广安门外、德胜、椿树等11个街道的非现场执法设备建设项目（二次）</w:t>
      </w:r>
    </w:p>
    <w:p w14:paraId="7704A8AD">
      <w:pPr>
        <w:pStyle w:val="2"/>
        <w:widowControl w:val="0"/>
        <w:kinsoku/>
        <w:snapToGrid/>
        <w:spacing w:line="360" w:lineRule="auto"/>
        <w:ind w:firstLine="484" w:firstLineChars="200"/>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3.项目预算金额：</w:t>
      </w:r>
      <w:r>
        <w:rPr>
          <w:rFonts w:hint="eastAsia" w:ascii="宋体" w:hAnsi="宋体" w:eastAsia="宋体" w:cs="宋体"/>
          <w:spacing w:val="1"/>
          <w:sz w:val="24"/>
          <w:szCs w:val="24"/>
          <w:highlight w:val="none"/>
          <w:u w:val="single"/>
          <w:lang w:eastAsia="zh-CN"/>
        </w:rPr>
        <w:t>644.81965</w:t>
      </w:r>
      <w:r>
        <w:rPr>
          <w:rFonts w:hint="eastAsia" w:ascii="宋体" w:hAnsi="宋体" w:eastAsia="宋体" w:cs="宋体"/>
          <w:spacing w:val="1"/>
          <w:sz w:val="24"/>
          <w:szCs w:val="24"/>
          <w:highlight w:val="none"/>
          <w:lang w:eastAsia="zh-CN"/>
        </w:rPr>
        <w:t>万元、项目最高限价（如有）：</w:t>
      </w:r>
      <w:r>
        <w:rPr>
          <w:rFonts w:hint="eastAsia" w:ascii="宋体" w:hAnsi="宋体" w:eastAsia="宋体" w:cs="宋体"/>
          <w:spacing w:val="1"/>
          <w:sz w:val="24"/>
          <w:szCs w:val="24"/>
          <w:highlight w:val="none"/>
          <w:u w:val="single"/>
          <w:lang w:eastAsia="zh-CN"/>
        </w:rPr>
        <w:t>644.81965</w:t>
      </w:r>
      <w:r>
        <w:rPr>
          <w:rFonts w:hint="eastAsia" w:ascii="宋体" w:hAnsi="宋体" w:eastAsia="宋体" w:cs="宋体"/>
          <w:spacing w:val="1"/>
          <w:sz w:val="24"/>
          <w:szCs w:val="24"/>
          <w:highlight w:val="none"/>
          <w:lang w:eastAsia="zh-CN"/>
        </w:rPr>
        <w:t>万元</w:t>
      </w:r>
    </w:p>
    <w:p w14:paraId="08C7FEDF">
      <w:pPr>
        <w:pStyle w:val="2"/>
        <w:widowControl w:val="0"/>
        <w:kinsoku/>
        <w:snapToGrid/>
        <w:spacing w:line="360" w:lineRule="auto"/>
        <w:ind w:firstLine="484" w:firstLineChars="200"/>
        <w:rPr>
          <w:rFonts w:hint="eastAsia" w:ascii="宋体" w:hAnsi="宋体" w:eastAsia="宋体" w:cs="宋体"/>
          <w:spacing w:val="1"/>
          <w:sz w:val="24"/>
          <w:szCs w:val="24"/>
          <w:highlight w:val="none"/>
        </w:rPr>
      </w:pPr>
      <w:r>
        <w:rPr>
          <w:rFonts w:hint="eastAsia" w:ascii="宋体" w:hAnsi="宋体" w:eastAsia="宋体" w:cs="宋体"/>
          <w:spacing w:val="1"/>
          <w:sz w:val="24"/>
          <w:szCs w:val="24"/>
          <w:highlight w:val="none"/>
        </w:rPr>
        <w:t>4.采购需求：</w:t>
      </w:r>
    </w:p>
    <w:tbl>
      <w:tblPr>
        <w:tblStyle w:val="6"/>
        <w:tblW w:w="830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7"/>
        <w:gridCol w:w="1880"/>
        <w:gridCol w:w="1500"/>
        <w:gridCol w:w="600"/>
        <w:gridCol w:w="3620"/>
      </w:tblGrid>
      <w:tr w14:paraId="3D3900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707" w:type="dxa"/>
            <w:vAlign w:val="center"/>
          </w:tcPr>
          <w:p w14:paraId="7B895499">
            <w:pPr>
              <w:pStyle w:val="2"/>
              <w:widowControl w:val="0"/>
              <w:kinsoku/>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包号</w:t>
            </w:r>
          </w:p>
        </w:tc>
        <w:tc>
          <w:tcPr>
            <w:tcW w:w="1880" w:type="dxa"/>
            <w:vAlign w:val="center"/>
          </w:tcPr>
          <w:p w14:paraId="5E7F7C7F">
            <w:pPr>
              <w:pStyle w:val="2"/>
              <w:widowControl w:val="0"/>
              <w:kinsoku/>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标的名称</w:t>
            </w:r>
          </w:p>
        </w:tc>
        <w:tc>
          <w:tcPr>
            <w:tcW w:w="1500" w:type="dxa"/>
            <w:vAlign w:val="center"/>
          </w:tcPr>
          <w:p w14:paraId="5BD80B59">
            <w:pPr>
              <w:pStyle w:val="2"/>
              <w:widowControl w:val="0"/>
              <w:kinsoku/>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采购包预算金额 （万元）</w:t>
            </w:r>
          </w:p>
        </w:tc>
        <w:tc>
          <w:tcPr>
            <w:tcW w:w="600" w:type="dxa"/>
            <w:vAlign w:val="center"/>
          </w:tcPr>
          <w:p w14:paraId="0A382ECD">
            <w:pPr>
              <w:pStyle w:val="2"/>
              <w:widowControl w:val="0"/>
              <w:kinsoku/>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数量</w:t>
            </w:r>
          </w:p>
        </w:tc>
        <w:tc>
          <w:tcPr>
            <w:tcW w:w="3620" w:type="dxa"/>
            <w:vAlign w:val="center"/>
          </w:tcPr>
          <w:p w14:paraId="28681D4E">
            <w:pPr>
              <w:pStyle w:val="2"/>
              <w:widowControl w:val="0"/>
              <w:kinsoku/>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简要技术需求或服务要求</w:t>
            </w:r>
          </w:p>
        </w:tc>
      </w:tr>
      <w:tr w14:paraId="03A912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75" w:hRule="atLeast"/>
        </w:trPr>
        <w:tc>
          <w:tcPr>
            <w:tcW w:w="707" w:type="dxa"/>
            <w:vAlign w:val="center"/>
          </w:tcPr>
          <w:p w14:paraId="4EE6F672">
            <w:pPr>
              <w:pStyle w:val="2"/>
              <w:widowControl w:val="0"/>
              <w:kinsoku/>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01</w:t>
            </w:r>
          </w:p>
        </w:tc>
        <w:tc>
          <w:tcPr>
            <w:tcW w:w="1880" w:type="dxa"/>
            <w:vAlign w:val="center"/>
          </w:tcPr>
          <w:p w14:paraId="0D8950C7">
            <w:pPr>
              <w:pStyle w:val="2"/>
              <w:widowControl w:val="0"/>
              <w:kinsoku/>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2026年西城区广安门外、德胜、椿树等11个街道的非现场执法设备建设项目（二次）</w:t>
            </w:r>
          </w:p>
        </w:tc>
        <w:tc>
          <w:tcPr>
            <w:tcW w:w="1500" w:type="dxa"/>
            <w:vAlign w:val="center"/>
          </w:tcPr>
          <w:p w14:paraId="67ECA234">
            <w:pPr>
              <w:pStyle w:val="2"/>
              <w:widowControl w:val="0"/>
              <w:kinsoku/>
              <w:jc w:val="center"/>
              <w:rPr>
                <w:rFonts w:hint="eastAsia" w:ascii="宋体" w:hAnsi="宋体" w:eastAsia="宋体" w:cs="宋体"/>
                <w:highlight w:val="none"/>
              </w:rPr>
            </w:pPr>
            <w:r>
              <w:rPr>
                <w:rFonts w:hint="eastAsia" w:ascii="宋体" w:hAnsi="宋体" w:eastAsia="宋体" w:cs="宋体"/>
                <w:spacing w:val="1"/>
                <w:sz w:val="24"/>
                <w:szCs w:val="24"/>
                <w:highlight w:val="none"/>
                <w:u w:val="none"/>
                <w:lang w:eastAsia="zh-CN"/>
              </w:rPr>
              <w:t>644.81965</w:t>
            </w:r>
          </w:p>
        </w:tc>
        <w:tc>
          <w:tcPr>
            <w:tcW w:w="600" w:type="dxa"/>
            <w:vAlign w:val="center"/>
          </w:tcPr>
          <w:p w14:paraId="7C17A2C4">
            <w:pPr>
              <w:pStyle w:val="2"/>
              <w:widowControl w:val="0"/>
              <w:kinsoku/>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1</w:t>
            </w:r>
          </w:p>
        </w:tc>
        <w:tc>
          <w:tcPr>
            <w:tcW w:w="3620" w:type="dxa"/>
            <w:vAlign w:val="center"/>
          </w:tcPr>
          <w:p w14:paraId="31CC3F67">
            <w:pPr>
              <w:pStyle w:val="2"/>
              <w:widowControl w:val="0"/>
              <w:kinsoku/>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采购目标：拟综合治理59条街巷胡同机动车停放秩序，针对区域特点，严管街巷胡同内违章停车行为，拟采取非现场自动抓拍取证保证道路安全畅通，并对违章行为进行及时准确的查处，是本次治理的重要目标。采购要求：在目标街巷胡同新建违停抓拍设备共计113套，利旧迁移违停抓拍设备8套，共计121处非现场执法设备。并在运维期内，做好121套非现场执法设备的质量保障、日常维修维护、确保数据上送准确，通过设备参数调整或固件升级提升抓拍成功率，减少人工纠正工作量。详见“第五章 采购需求”</w:t>
            </w:r>
          </w:p>
        </w:tc>
      </w:tr>
    </w:tbl>
    <w:p w14:paraId="082B5EA8">
      <w:pPr>
        <w:pStyle w:val="2"/>
        <w:widowControl w:val="0"/>
        <w:kinsoku/>
        <w:snapToGrid/>
        <w:spacing w:line="360" w:lineRule="auto"/>
        <w:ind w:firstLine="484" w:firstLineChars="200"/>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5.</w:t>
      </w:r>
      <w:bookmarkStart w:id="0" w:name="OLE_LINK7"/>
      <w:r>
        <w:rPr>
          <w:rFonts w:hint="eastAsia" w:ascii="宋体" w:hAnsi="宋体" w:eastAsia="宋体" w:cs="宋体"/>
          <w:spacing w:val="1"/>
          <w:sz w:val="24"/>
          <w:szCs w:val="24"/>
          <w:highlight w:val="none"/>
          <w:lang w:eastAsia="zh-CN"/>
        </w:rPr>
        <w:t>合同履行期限</w:t>
      </w:r>
      <w:bookmarkEnd w:id="0"/>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z w:val="24"/>
          <w:highlight w:val="none"/>
          <w:lang w:eastAsia="zh-CN"/>
        </w:rPr>
        <w:t>本合同期限为180日历日（合同起始期限以合同签订日期为准）。质量保证期60个月，自竣工验收之日起，乙方为甲方提供60个月的免费运维技术服务。</w:t>
      </w:r>
      <w:r>
        <w:rPr>
          <w:rFonts w:hint="eastAsia" w:ascii="宋体" w:hAnsi="宋体" w:eastAsia="宋体" w:cs="宋体"/>
          <w:color w:val="auto"/>
          <w:spacing w:val="1"/>
          <w:sz w:val="24"/>
          <w:szCs w:val="24"/>
          <w:highlight w:val="none"/>
          <w:lang w:eastAsia="zh-CN"/>
        </w:rPr>
        <w:t xml:space="preserve">   </w:t>
      </w:r>
    </w:p>
    <w:p w14:paraId="02DB14BF">
      <w:pPr>
        <w:pStyle w:val="2"/>
        <w:widowControl w:val="0"/>
        <w:kinsoku/>
        <w:snapToGrid/>
        <w:spacing w:line="360" w:lineRule="auto"/>
        <w:ind w:firstLine="484" w:firstLineChars="200"/>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 xml:space="preserve">6.本项目是否接受联合体投标： □是   </w:t>
      </w:r>
      <w:r>
        <w:rPr>
          <w:rFonts w:hint="eastAsia" w:ascii="宋体" w:hAnsi="宋体" w:eastAsia="宋体" w:cs="宋体"/>
          <w:spacing w:val="8"/>
          <w:sz w:val="24"/>
          <w:szCs w:val="24"/>
          <w:highlight w:val="none"/>
          <w:lang w:eastAsia="zh-CN"/>
        </w:rPr>
        <w:t>■</w:t>
      </w:r>
      <w:r>
        <w:rPr>
          <w:rFonts w:hint="eastAsia" w:ascii="宋体" w:hAnsi="宋体" w:eastAsia="宋体" w:cs="宋体"/>
          <w:spacing w:val="1"/>
          <w:sz w:val="24"/>
          <w:szCs w:val="24"/>
          <w:highlight w:val="none"/>
          <w:lang w:eastAsia="zh-CN"/>
        </w:rPr>
        <w:t>否。</w:t>
      </w:r>
    </w:p>
    <w:p w14:paraId="29B7A254">
      <w:pPr>
        <w:pStyle w:val="2"/>
        <w:snapToGrid/>
        <w:spacing w:line="360" w:lineRule="auto"/>
        <w:outlineLvl w:val="1"/>
        <w:rPr>
          <w:rFonts w:hint="eastAsia" w:ascii="宋体" w:hAnsi="宋体" w:eastAsia="宋体" w:cs="宋体"/>
          <w:b/>
          <w:bCs/>
          <w:sz w:val="24"/>
          <w:szCs w:val="24"/>
          <w:highlight w:val="none"/>
          <w:lang w:eastAsia="zh-CN"/>
        </w:rPr>
      </w:pPr>
      <w:r>
        <w:rPr>
          <w:rFonts w:hint="eastAsia" w:ascii="宋体" w:hAnsi="宋体" w:eastAsia="宋体" w:cs="宋体"/>
          <w:b/>
          <w:bCs/>
          <w:sz w:val="24"/>
          <w:szCs w:val="24"/>
          <w:highlight w:val="none"/>
          <w:lang w:eastAsia="zh-CN"/>
        </w:rPr>
        <w:t>二、申请人的资格要求（须同时满足）</w:t>
      </w:r>
    </w:p>
    <w:p w14:paraId="04DB3A2D">
      <w:pPr>
        <w:pStyle w:val="2"/>
        <w:widowControl w:val="0"/>
        <w:kinsoku/>
        <w:snapToGrid/>
        <w:spacing w:line="360" w:lineRule="auto"/>
        <w:ind w:firstLine="484" w:firstLineChars="200"/>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1.满足《中华人民共和国政府采购法》第二十二条规定；</w:t>
      </w:r>
    </w:p>
    <w:p w14:paraId="695389AA">
      <w:pPr>
        <w:pStyle w:val="2"/>
        <w:widowControl w:val="0"/>
        <w:kinsoku/>
        <w:snapToGrid/>
        <w:spacing w:line="360" w:lineRule="auto"/>
        <w:ind w:firstLine="484" w:firstLineChars="200"/>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2.落实政府采购政策需满足的资格要求：</w:t>
      </w:r>
    </w:p>
    <w:p w14:paraId="44D53D3D">
      <w:pPr>
        <w:pStyle w:val="2"/>
        <w:widowControl w:val="0"/>
        <w:kinsoku/>
        <w:snapToGrid/>
        <w:spacing w:line="360" w:lineRule="auto"/>
        <w:ind w:firstLine="484" w:firstLineChars="200"/>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2.1 中小企业政策</w:t>
      </w:r>
    </w:p>
    <w:p w14:paraId="439B1803">
      <w:pPr>
        <w:pStyle w:val="2"/>
        <w:widowControl w:val="0"/>
        <w:kinsoku/>
        <w:snapToGrid/>
        <w:spacing w:line="360" w:lineRule="auto"/>
        <w:ind w:firstLine="484" w:firstLineChars="200"/>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■本项目不专门面向中小企业预留采购份额。</w:t>
      </w:r>
    </w:p>
    <w:p w14:paraId="2FF5168A">
      <w:pPr>
        <w:pStyle w:val="2"/>
        <w:widowControl w:val="0"/>
        <w:kinsoku/>
        <w:snapToGrid/>
        <w:spacing w:line="360" w:lineRule="auto"/>
        <w:ind w:firstLine="484" w:firstLineChars="200"/>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□本项目专门面向   □中小   □小微企业  采购。即：提供的货物全部由符合政策要求的中小/小微企业制造、服务全部由符合政策要求的中小/小微企业承接。</w:t>
      </w:r>
    </w:p>
    <w:p w14:paraId="686E71BD">
      <w:pPr>
        <w:pStyle w:val="2"/>
        <w:widowControl w:val="0"/>
        <w:kinsoku/>
        <w:snapToGrid/>
        <w:spacing w:line="360" w:lineRule="auto"/>
        <w:ind w:firstLine="484" w:firstLineChars="200"/>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□本项目预留部分采购项目预算专门面向中小企业采购。对于预留份额，提供的货物由符合政策要求的中小企业制造、服务由符合政策要求的中小企业承接。预留份额通过以下措施进行： / 。</w:t>
      </w:r>
    </w:p>
    <w:p w14:paraId="700E560B">
      <w:pPr>
        <w:pStyle w:val="2"/>
        <w:widowControl w:val="0"/>
        <w:kinsoku/>
        <w:snapToGrid/>
        <w:spacing w:line="360" w:lineRule="auto"/>
        <w:ind w:firstLine="484" w:firstLineChars="200"/>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2.2 其它落实政府采购政策的资格要求（如有）： / 。</w:t>
      </w:r>
    </w:p>
    <w:p w14:paraId="7107E3E5">
      <w:pPr>
        <w:pStyle w:val="2"/>
        <w:widowControl w:val="0"/>
        <w:kinsoku/>
        <w:snapToGrid/>
        <w:spacing w:line="360" w:lineRule="auto"/>
        <w:ind w:firstLine="484" w:firstLineChars="200"/>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3.本项目的特定资格要求：</w:t>
      </w:r>
      <w:r>
        <w:rPr>
          <w:rFonts w:hint="eastAsia" w:ascii="宋体" w:hAnsi="宋体" w:eastAsia="宋体" w:cs="宋体"/>
          <w:spacing w:val="1"/>
          <w:sz w:val="24"/>
          <w:szCs w:val="24"/>
          <w:highlight w:val="none"/>
          <w:lang w:eastAsia="zh-CN"/>
        </w:rPr>
        <w:tab/>
      </w:r>
    </w:p>
    <w:p w14:paraId="56BECACA">
      <w:pPr>
        <w:pStyle w:val="2"/>
        <w:widowControl w:val="0"/>
        <w:kinsoku/>
        <w:snapToGrid/>
        <w:spacing w:line="360" w:lineRule="auto"/>
        <w:ind w:firstLine="484" w:firstLineChars="200"/>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3.1本项目是否属于政府购买服务：</w:t>
      </w:r>
    </w:p>
    <w:p w14:paraId="7076984C">
      <w:pPr>
        <w:pStyle w:val="2"/>
        <w:widowControl w:val="0"/>
        <w:kinsoku/>
        <w:snapToGrid/>
        <w:spacing w:line="360" w:lineRule="auto"/>
        <w:ind w:firstLine="484" w:firstLineChars="200"/>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■否</w:t>
      </w:r>
    </w:p>
    <w:p w14:paraId="10BD918D">
      <w:pPr>
        <w:pStyle w:val="2"/>
        <w:widowControl w:val="0"/>
        <w:kinsoku/>
        <w:snapToGrid/>
        <w:spacing w:line="360" w:lineRule="auto"/>
        <w:ind w:firstLine="484" w:firstLineChars="200"/>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□是，公益一类事业单位、使用事业编制且由财政拨款保障的群团组织，不得作为承接主体；</w:t>
      </w:r>
    </w:p>
    <w:p w14:paraId="53857E1A">
      <w:pPr>
        <w:pStyle w:val="2"/>
        <w:widowControl w:val="0"/>
        <w:kinsoku/>
        <w:snapToGrid/>
        <w:spacing w:line="360" w:lineRule="auto"/>
        <w:ind w:firstLine="484" w:firstLineChars="200"/>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3.2其他特定资格要求：</w:t>
      </w:r>
      <w:r>
        <w:rPr>
          <w:rFonts w:hint="eastAsia" w:ascii="宋体" w:hAnsi="宋体" w:eastAsia="宋体" w:cs="宋体"/>
          <w:spacing w:val="1"/>
          <w:sz w:val="24"/>
          <w:szCs w:val="24"/>
          <w:highlight w:val="none"/>
          <w:u w:val="single"/>
          <w:lang w:eastAsia="zh-CN"/>
        </w:rPr>
        <w:t>投标人须具备公路交通工程（公路机电工程分项）专业承包二级及以上资质（非在京单位须具备《外省市建筑企业来京施工备案表》），具有建设主管部门核发的有效期内的安全生产许可证；投标人拟派项目经理须具备公路工程或机电工程专业注册建造师二级及以上级（含二级）注册建造师执业资格，具备有效的安全生产考核合格证书（B本），且在确定中标人时不得担任其他在施建设工程项目的项目经理（外地来京建筑企业在办理进京备案时，应当一并办理注册建造师备案手续，已办理备案的外地来京建筑企业注册建造师方可在本市行政区域内开展执业活动）。</w:t>
      </w:r>
    </w:p>
    <w:p w14:paraId="434387E8">
      <w:pPr>
        <w:pStyle w:val="2"/>
        <w:snapToGrid/>
        <w:spacing w:line="360" w:lineRule="auto"/>
        <w:outlineLvl w:val="1"/>
        <w:rPr>
          <w:rFonts w:hint="eastAsia" w:ascii="宋体" w:hAnsi="宋体" w:eastAsia="宋体" w:cs="宋体"/>
          <w:b/>
          <w:bCs/>
          <w:sz w:val="24"/>
          <w:szCs w:val="24"/>
          <w:highlight w:val="none"/>
          <w:lang w:eastAsia="zh-CN"/>
        </w:rPr>
      </w:pPr>
      <w:r>
        <w:rPr>
          <w:rFonts w:hint="eastAsia" w:ascii="宋体" w:hAnsi="宋体" w:eastAsia="宋体" w:cs="宋体"/>
          <w:b/>
          <w:bCs/>
          <w:sz w:val="24"/>
          <w:szCs w:val="24"/>
          <w:highlight w:val="none"/>
          <w:lang w:eastAsia="zh-CN"/>
        </w:rPr>
        <w:t>三、获取招标文件</w:t>
      </w:r>
    </w:p>
    <w:p w14:paraId="10C1AEAB">
      <w:pPr>
        <w:pStyle w:val="2"/>
        <w:widowControl w:val="0"/>
        <w:kinsoku/>
        <w:snapToGrid/>
        <w:spacing w:line="360" w:lineRule="auto"/>
        <w:ind w:firstLine="484" w:firstLineChars="200"/>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1.时间：</w:t>
      </w:r>
      <w:r>
        <w:rPr>
          <w:rFonts w:hint="eastAsia" w:ascii="宋体" w:hAnsi="宋体" w:eastAsia="宋体" w:cs="宋体"/>
          <w:color w:val="auto"/>
          <w:sz w:val="24"/>
          <w:highlight w:val="none"/>
          <w:lang w:eastAsia="zh-CN" w:bidi="ar"/>
        </w:rPr>
        <w:t>2026年</w:t>
      </w:r>
      <w:r>
        <w:rPr>
          <w:rFonts w:hint="eastAsia" w:ascii="宋体" w:hAnsi="宋体" w:eastAsia="宋体" w:cs="宋体"/>
          <w:color w:val="auto"/>
          <w:sz w:val="24"/>
          <w:highlight w:val="none"/>
          <w:lang w:val="en-US" w:eastAsia="zh-CN" w:bidi="ar"/>
        </w:rPr>
        <w:t>8</w:t>
      </w:r>
      <w:r>
        <w:rPr>
          <w:rFonts w:hint="eastAsia" w:ascii="宋体" w:hAnsi="宋体" w:eastAsia="宋体" w:cs="宋体"/>
          <w:color w:val="auto"/>
          <w:sz w:val="24"/>
          <w:highlight w:val="none"/>
          <w:lang w:eastAsia="zh-CN" w:bidi="ar"/>
        </w:rPr>
        <w:t>月</w:t>
      </w:r>
      <w:r>
        <w:rPr>
          <w:rFonts w:hint="eastAsia" w:ascii="宋体" w:hAnsi="宋体" w:eastAsia="宋体" w:cs="宋体"/>
          <w:color w:val="auto"/>
          <w:sz w:val="24"/>
          <w:highlight w:val="none"/>
          <w:lang w:val="en-US" w:eastAsia="zh-CN" w:bidi="ar"/>
        </w:rPr>
        <w:t>18</w:t>
      </w:r>
      <w:r>
        <w:rPr>
          <w:rFonts w:hint="eastAsia" w:ascii="宋体" w:hAnsi="宋体" w:eastAsia="宋体" w:cs="宋体"/>
          <w:color w:val="auto"/>
          <w:sz w:val="24"/>
          <w:highlight w:val="none"/>
          <w:lang w:eastAsia="zh-CN" w:bidi="ar"/>
        </w:rPr>
        <w:t>日至2026年</w:t>
      </w:r>
      <w:r>
        <w:rPr>
          <w:rFonts w:hint="eastAsia" w:ascii="宋体" w:hAnsi="宋体" w:eastAsia="宋体" w:cs="宋体"/>
          <w:color w:val="auto"/>
          <w:sz w:val="24"/>
          <w:highlight w:val="none"/>
          <w:lang w:val="en-US" w:eastAsia="zh-CN" w:bidi="ar"/>
        </w:rPr>
        <w:t>8</w:t>
      </w:r>
      <w:r>
        <w:rPr>
          <w:rFonts w:hint="eastAsia" w:ascii="宋体" w:hAnsi="宋体" w:eastAsia="宋体" w:cs="宋体"/>
          <w:color w:val="auto"/>
          <w:sz w:val="24"/>
          <w:highlight w:val="none"/>
          <w:lang w:eastAsia="zh-CN" w:bidi="ar"/>
        </w:rPr>
        <w:t>月</w:t>
      </w:r>
      <w:r>
        <w:rPr>
          <w:rFonts w:hint="eastAsia" w:ascii="宋体" w:hAnsi="宋体" w:eastAsia="宋体" w:cs="宋体"/>
          <w:color w:val="auto"/>
          <w:sz w:val="24"/>
          <w:highlight w:val="none"/>
          <w:lang w:val="en-US" w:eastAsia="zh-CN" w:bidi="ar"/>
        </w:rPr>
        <w:t>24</w:t>
      </w:r>
      <w:r>
        <w:rPr>
          <w:rFonts w:hint="eastAsia" w:ascii="宋体" w:hAnsi="宋体" w:eastAsia="宋体" w:cs="宋体"/>
          <w:color w:val="auto"/>
          <w:sz w:val="24"/>
          <w:highlight w:val="none"/>
          <w:lang w:eastAsia="zh-CN" w:bidi="ar"/>
        </w:rPr>
        <w:t>日</w:t>
      </w:r>
      <w:r>
        <w:rPr>
          <w:rFonts w:hint="eastAsia" w:ascii="宋体" w:hAnsi="宋体" w:eastAsia="宋体" w:cs="宋体"/>
          <w:spacing w:val="1"/>
          <w:sz w:val="24"/>
          <w:szCs w:val="24"/>
          <w:highlight w:val="none"/>
          <w:lang w:eastAsia="zh-CN"/>
        </w:rPr>
        <w:t>，每天上午9:00至12:00，下午13:00至17:00（北京时间，法定节假日除外）。</w:t>
      </w:r>
    </w:p>
    <w:p w14:paraId="7156925C">
      <w:pPr>
        <w:pStyle w:val="2"/>
        <w:widowControl w:val="0"/>
        <w:kinsoku/>
        <w:snapToGrid/>
        <w:spacing w:line="360" w:lineRule="auto"/>
        <w:ind w:firstLine="484" w:firstLineChars="200"/>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2.地点：北京市政府采购电子交易平台</w:t>
      </w:r>
    </w:p>
    <w:p w14:paraId="2139D520">
      <w:pPr>
        <w:pStyle w:val="2"/>
        <w:widowControl w:val="0"/>
        <w:kinsoku/>
        <w:wordWrap w:val="0"/>
        <w:snapToGrid/>
        <w:spacing w:line="360" w:lineRule="auto"/>
        <w:ind w:firstLine="484" w:firstLineChars="200"/>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3.方式：</w:t>
      </w:r>
      <w:r>
        <w:rPr>
          <w:rFonts w:hint="eastAsia" w:ascii="宋体" w:hAnsi="宋体" w:eastAsia="宋体" w:cs="宋体"/>
          <w:color w:val="auto"/>
          <w:sz w:val="24"/>
          <w:highlight w:val="none"/>
          <w:lang w:eastAsia="zh-CN"/>
        </w:rPr>
        <w:t>供应商使用CA数字证书或电子营业执照登录北京市政府采购电子交易平台（http://zbcg-bjzc.zhongcy.com/bjczj-portal-site/index.html#/home）获取电子版招标文件。</w:t>
      </w:r>
      <w:r>
        <w:rPr>
          <w:rFonts w:hint="eastAsia" w:ascii="宋体" w:hAnsi="宋体" w:eastAsia="宋体" w:cs="宋体"/>
          <w:spacing w:val="1"/>
          <w:sz w:val="24"/>
          <w:szCs w:val="24"/>
          <w:highlight w:val="none"/>
          <w:lang w:eastAsia="zh-CN"/>
        </w:rPr>
        <w:t xml:space="preserve"> </w:t>
      </w:r>
    </w:p>
    <w:p w14:paraId="42B1F049">
      <w:pPr>
        <w:pStyle w:val="2"/>
        <w:widowControl w:val="0"/>
        <w:kinsoku/>
        <w:snapToGrid/>
        <w:spacing w:line="360" w:lineRule="auto"/>
        <w:ind w:firstLine="484" w:firstLineChars="200"/>
        <w:rPr>
          <w:rFonts w:hint="eastAsia" w:ascii="宋体" w:hAnsi="宋体" w:eastAsia="宋体" w:cs="宋体"/>
          <w:spacing w:val="1"/>
          <w:sz w:val="24"/>
          <w:szCs w:val="24"/>
          <w:highlight w:val="none"/>
          <w:lang w:eastAsia="zh-CN"/>
        </w:rPr>
      </w:pPr>
      <w:bookmarkStart w:id="1" w:name="OLE_LINK20"/>
      <w:r>
        <w:rPr>
          <w:rFonts w:hint="eastAsia" w:ascii="宋体" w:hAnsi="宋体" w:eastAsia="宋体" w:cs="宋体"/>
          <w:spacing w:val="1"/>
          <w:sz w:val="24"/>
          <w:szCs w:val="24"/>
          <w:highlight w:val="none"/>
          <w:lang w:eastAsia="zh-CN"/>
        </w:rPr>
        <w:t>4.售价：</w:t>
      </w:r>
      <w:r>
        <w:rPr>
          <w:rFonts w:hint="eastAsia" w:ascii="宋体" w:hAnsi="宋体" w:eastAsia="宋体" w:cs="宋体"/>
          <w:color w:val="auto"/>
          <w:sz w:val="24"/>
          <w:highlight w:val="none"/>
          <w:lang w:eastAsia="zh-CN"/>
        </w:rPr>
        <w:t>0元</w:t>
      </w:r>
      <w:r>
        <w:rPr>
          <w:rFonts w:hint="eastAsia" w:ascii="宋体" w:hAnsi="宋体" w:eastAsia="宋体" w:cs="宋体"/>
          <w:color w:val="auto"/>
          <w:spacing w:val="-7"/>
          <w:sz w:val="24"/>
          <w:szCs w:val="24"/>
          <w:highlight w:val="none"/>
          <w:lang w:eastAsia="zh-CN"/>
        </w:rPr>
        <w:t>。</w:t>
      </w:r>
    </w:p>
    <w:bookmarkEnd w:id="1"/>
    <w:p w14:paraId="3F5BFB2F">
      <w:pPr>
        <w:pStyle w:val="2"/>
        <w:snapToGrid/>
        <w:spacing w:line="360" w:lineRule="auto"/>
        <w:outlineLvl w:val="1"/>
        <w:rPr>
          <w:rFonts w:hint="eastAsia" w:ascii="宋体" w:hAnsi="宋体" w:eastAsia="宋体" w:cs="宋体"/>
          <w:b/>
          <w:bCs/>
          <w:sz w:val="24"/>
          <w:szCs w:val="24"/>
          <w:highlight w:val="none"/>
          <w:lang w:eastAsia="zh-CN"/>
        </w:rPr>
      </w:pPr>
      <w:r>
        <w:rPr>
          <w:rFonts w:hint="eastAsia" w:ascii="宋体" w:hAnsi="宋体" w:eastAsia="宋体" w:cs="宋体"/>
          <w:b/>
          <w:bCs/>
          <w:sz w:val="24"/>
          <w:szCs w:val="24"/>
          <w:highlight w:val="none"/>
          <w:lang w:eastAsia="zh-CN"/>
        </w:rPr>
        <w:t>四、提交投标文件截止时间、开标时间和地点</w:t>
      </w:r>
    </w:p>
    <w:p w14:paraId="46C00BAC">
      <w:pPr>
        <w:pStyle w:val="2"/>
        <w:widowControl w:val="0"/>
        <w:kinsoku/>
        <w:snapToGrid/>
        <w:spacing w:line="360" w:lineRule="auto"/>
        <w:ind w:firstLine="484" w:firstLineChars="200"/>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投标截止时间、开标时间：</w:t>
      </w:r>
      <w:r>
        <w:rPr>
          <w:rFonts w:hint="eastAsia" w:ascii="宋体" w:hAnsi="宋体" w:eastAsia="宋体" w:cs="宋体"/>
          <w:spacing w:val="1"/>
          <w:sz w:val="24"/>
          <w:szCs w:val="24"/>
          <w:highlight w:val="none"/>
          <w:u w:val="single"/>
          <w:lang w:eastAsia="zh-CN"/>
        </w:rPr>
        <w:t>2026</w:t>
      </w:r>
      <w:r>
        <w:rPr>
          <w:rFonts w:hint="eastAsia" w:ascii="宋体" w:hAnsi="宋体" w:eastAsia="宋体" w:cs="宋体"/>
          <w:spacing w:val="1"/>
          <w:sz w:val="24"/>
          <w:szCs w:val="24"/>
          <w:highlight w:val="none"/>
          <w:lang w:eastAsia="zh-CN"/>
        </w:rPr>
        <w:t>年</w:t>
      </w:r>
      <w:r>
        <w:rPr>
          <w:rFonts w:hint="eastAsia" w:ascii="宋体" w:hAnsi="宋体" w:eastAsia="宋体" w:cs="宋体"/>
          <w:spacing w:val="1"/>
          <w:sz w:val="24"/>
          <w:szCs w:val="24"/>
          <w:highlight w:val="none"/>
          <w:u w:val="single"/>
          <w:lang w:val="en-US" w:eastAsia="zh-CN"/>
        </w:rPr>
        <w:t>9</w:t>
      </w:r>
      <w:r>
        <w:rPr>
          <w:rFonts w:hint="eastAsia" w:ascii="宋体" w:hAnsi="宋体" w:eastAsia="宋体" w:cs="宋体"/>
          <w:spacing w:val="1"/>
          <w:sz w:val="24"/>
          <w:szCs w:val="24"/>
          <w:highlight w:val="none"/>
          <w:lang w:eastAsia="zh-CN"/>
        </w:rPr>
        <w:t>月</w:t>
      </w:r>
      <w:r>
        <w:rPr>
          <w:rFonts w:hint="eastAsia" w:ascii="宋体" w:hAnsi="宋体" w:eastAsia="宋体" w:cs="宋体"/>
          <w:spacing w:val="1"/>
          <w:sz w:val="24"/>
          <w:szCs w:val="24"/>
          <w:highlight w:val="none"/>
          <w:u w:val="single"/>
          <w:lang w:val="en-US" w:eastAsia="zh-CN"/>
        </w:rPr>
        <w:t>7</w:t>
      </w:r>
      <w:r>
        <w:rPr>
          <w:rFonts w:hint="eastAsia" w:ascii="宋体" w:hAnsi="宋体" w:eastAsia="宋体" w:cs="宋体"/>
          <w:spacing w:val="1"/>
          <w:sz w:val="24"/>
          <w:szCs w:val="24"/>
          <w:highlight w:val="none"/>
          <w:lang w:eastAsia="zh-CN"/>
        </w:rPr>
        <w:t>日</w:t>
      </w:r>
      <w:r>
        <w:rPr>
          <w:rFonts w:hint="eastAsia" w:ascii="宋体" w:hAnsi="宋体" w:eastAsia="宋体" w:cs="宋体"/>
          <w:spacing w:val="1"/>
          <w:sz w:val="24"/>
          <w:szCs w:val="24"/>
          <w:highlight w:val="none"/>
          <w:u w:val="single"/>
          <w:lang w:eastAsia="zh-CN"/>
        </w:rPr>
        <w:t>9</w:t>
      </w:r>
      <w:r>
        <w:rPr>
          <w:rFonts w:hint="eastAsia" w:ascii="宋体" w:hAnsi="宋体" w:eastAsia="宋体" w:cs="宋体"/>
          <w:spacing w:val="1"/>
          <w:sz w:val="24"/>
          <w:szCs w:val="24"/>
          <w:highlight w:val="none"/>
          <w:lang w:eastAsia="zh-CN"/>
        </w:rPr>
        <w:t>点</w:t>
      </w:r>
      <w:r>
        <w:rPr>
          <w:rFonts w:hint="eastAsia" w:ascii="宋体" w:hAnsi="宋体" w:eastAsia="宋体" w:cs="宋体"/>
          <w:spacing w:val="1"/>
          <w:sz w:val="24"/>
          <w:szCs w:val="24"/>
          <w:highlight w:val="none"/>
          <w:u w:val="single"/>
          <w:lang w:eastAsia="zh-CN"/>
        </w:rPr>
        <w:t>30</w:t>
      </w:r>
      <w:r>
        <w:rPr>
          <w:rFonts w:hint="eastAsia" w:ascii="宋体" w:hAnsi="宋体" w:eastAsia="宋体" w:cs="宋体"/>
          <w:spacing w:val="1"/>
          <w:sz w:val="24"/>
          <w:szCs w:val="24"/>
          <w:highlight w:val="none"/>
          <w:lang w:eastAsia="zh-CN"/>
        </w:rPr>
        <w:t>分（北京时间）。</w:t>
      </w:r>
    </w:p>
    <w:p w14:paraId="508C97E8">
      <w:pPr>
        <w:pStyle w:val="2"/>
        <w:widowControl w:val="0"/>
        <w:kinsoku/>
        <w:snapToGrid/>
        <w:spacing w:line="360" w:lineRule="auto"/>
        <w:ind w:firstLine="484" w:firstLineChars="200"/>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地点：</w:t>
      </w:r>
      <w:bookmarkStart w:id="2" w:name="OLE_LINK21"/>
      <w:r>
        <w:rPr>
          <w:rFonts w:hint="eastAsia" w:ascii="宋体" w:hAnsi="宋体" w:eastAsia="宋体" w:cs="宋体"/>
          <w:spacing w:val="1"/>
          <w:sz w:val="24"/>
          <w:szCs w:val="24"/>
          <w:highlight w:val="none"/>
          <w:lang w:eastAsia="zh-CN"/>
        </w:rPr>
        <w:t>北京市政府采购电子交易平台（http://zbcg-bjzc.zhongcy.com/bjczj-portal-site/index.html#/home）本项目采用远程电子开标方式，由供应商自行对电子投标文件进行解密，不接受纸质文件，无须供应商到达现场。</w:t>
      </w:r>
      <w:bookmarkEnd w:id="2"/>
    </w:p>
    <w:p w14:paraId="3CAC71A1">
      <w:pPr>
        <w:pStyle w:val="2"/>
        <w:snapToGrid/>
        <w:spacing w:line="360" w:lineRule="auto"/>
        <w:outlineLvl w:val="1"/>
        <w:rPr>
          <w:rFonts w:hint="eastAsia" w:ascii="宋体" w:hAnsi="宋体" w:eastAsia="宋体" w:cs="宋体"/>
          <w:b/>
          <w:bCs/>
          <w:sz w:val="24"/>
          <w:szCs w:val="24"/>
          <w:highlight w:val="none"/>
          <w:lang w:eastAsia="zh-CN"/>
        </w:rPr>
      </w:pPr>
      <w:r>
        <w:rPr>
          <w:rFonts w:hint="eastAsia" w:ascii="宋体" w:hAnsi="宋体" w:eastAsia="宋体" w:cs="宋体"/>
          <w:b/>
          <w:bCs/>
          <w:sz w:val="24"/>
          <w:szCs w:val="24"/>
          <w:highlight w:val="none"/>
          <w:lang w:eastAsia="zh-CN"/>
        </w:rPr>
        <w:t>五、公告期限</w:t>
      </w:r>
    </w:p>
    <w:p w14:paraId="3E8FF8DE">
      <w:pPr>
        <w:pStyle w:val="2"/>
        <w:widowControl w:val="0"/>
        <w:kinsoku/>
        <w:snapToGrid/>
        <w:spacing w:line="360" w:lineRule="auto"/>
        <w:ind w:firstLine="484" w:firstLineChars="200"/>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自本公告发布之日起5个工作日。</w:t>
      </w:r>
    </w:p>
    <w:p w14:paraId="344B2C26">
      <w:pPr>
        <w:pStyle w:val="2"/>
        <w:snapToGrid/>
        <w:spacing w:line="360" w:lineRule="auto"/>
        <w:outlineLvl w:val="1"/>
        <w:rPr>
          <w:rFonts w:hint="eastAsia" w:ascii="宋体" w:hAnsi="宋体" w:eastAsia="宋体" w:cs="宋体"/>
          <w:b/>
          <w:bCs/>
          <w:sz w:val="24"/>
          <w:szCs w:val="24"/>
          <w:highlight w:val="none"/>
          <w:lang w:eastAsia="zh-CN"/>
        </w:rPr>
      </w:pPr>
      <w:r>
        <w:rPr>
          <w:rFonts w:hint="eastAsia" w:ascii="宋体" w:hAnsi="宋体" w:eastAsia="宋体" w:cs="宋体"/>
          <w:b/>
          <w:bCs/>
          <w:sz w:val="24"/>
          <w:szCs w:val="24"/>
          <w:highlight w:val="none"/>
          <w:lang w:eastAsia="zh-CN"/>
        </w:rPr>
        <w:t>六、其他补充事宜</w:t>
      </w:r>
    </w:p>
    <w:p w14:paraId="42E97CEE">
      <w:pPr>
        <w:pStyle w:val="2"/>
        <w:keepNext w:val="0"/>
        <w:keepLines w:val="0"/>
        <w:pageBreakBefore w:val="0"/>
        <w:widowControl w:val="0"/>
        <w:kinsoku/>
        <w:wordWrap/>
        <w:overflowPunct/>
        <w:topLinePunct w:val="0"/>
        <w:autoSpaceDE w:val="0"/>
        <w:autoSpaceDN w:val="0"/>
        <w:bidi w:val="0"/>
        <w:adjustRightInd w:val="0"/>
        <w:snapToGrid/>
        <w:spacing w:line="360" w:lineRule="auto"/>
        <w:ind w:firstLine="484" w:firstLineChars="200"/>
        <w:textAlignment w:val="baseline"/>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1.本项目需要落实的政府采购政策：</w:t>
      </w:r>
    </w:p>
    <w:p w14:paraId="126A891C">
      <w:pPr>
        <w:pStyle w:val="2"/>
        <w:keepNext w:val="0"/>
        <w:keepLines w:val="0"/>
        <w:pageBreakBefore w:val="0"/>
        <w:widowControl w:val="0"/>
        <w:kinsoku/>
        <w:wordWrap/>
        <w:overflowPunct/>
        <w:topLinePunct w:val="0"/>
        <w:autoSpaceDE w:val="0"/>
        <w:autoSpaceDN w:val="0"/>
        <w:bidi w:val="0"/>
        <w:adjustRightInd w:val="0"/>
        <w:snapToGrid/>
        <w:spacing w:line="360" w:lineRule="auto"/>
        <w:ind w:firstLine="484" w:firstLineChars="200"/>
        <w:textAlignment w:val="baseline"/>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1.1环境标志产品政府采购政策（财库（2019）9号、财库（2019）18号）；</w:t>
      </w:r>
    </w:p>
    <w:p w14:paraId="1C1AB810">
      <w:pPr>
        <w:pStyle w:val="2"/>
        <w:keepNext w:val="0"/>
        <w:keepLines w:val="0"/>
        <w:pageBreakBefore w:val="0"/>
        <w:widowControl w:val="0"/>
        <w:kinsoku/>
        <w:wordWrap/>
        <w:overflowPunct/>
        <w:topLinePunct w:val="0"/>
        <w:autoSpaceDE w:val="0"/>
        <w:autoSpaceDN w:val="0"/>
        <w:bidi w:val="0"/>
        <w:adjustRightInd w:val="0"/>
        <w:snapToGrid/>
        <w:spacing w:line="360" w:lineRule="auto"/>
        <w:ind w:firstLine="484" w:firstLineChars="200"/>
        <w:textAlignment w:val="baseline"/>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1.2节能产品政府采购政策（财库（2019）9号、财库（2019）19号）；</w:t>
      </w:r>
    </w:p>
    <w:p w14:paraId="4813FCD4">
      <w:pPr>
        <w:pStyle w:val="2"/>
        <w:keepNext w:val="0"/>
        <w:keepLines w:val="0"/>
        <w:pageBreakBefore w:val="0"/>
        <w:widowControl w:val="0"/>
        <w:kinsoku/>
        <w:wordWrap/>
        <w:overflowPunct/>
        <w:topLinePunct w:val="0"/>
        <w:autoSpaceDE w:val="0"/>
        <w:autoSpaceDN w:val="0"/>
        <w:bidi w:val="0"/>
        <w:adjustRightInd w:val="0"/>
        <w:snapToGrid/>
        <w:spacing w:line="360" w:lineRule="auto"/>
        <w:ind w:firstLine="484" w:firstLineChars="200"/>
        <w:textAlignment w:val="baseline"/>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1.3政府采购进口产品管理政策（财库[2007]119 号、财库[2008]248号）；</w:t>
      </w:r>
    </w:p>
    <w:p w14:paraId="41D721A4">
      <w:pPr>
        <w:pStyle w:val="2"/>
        <w:keepNext w:val="0"/>
        <w:keepLines w:val="0"/>
        <w:pageBreakBefore w:val="0"/>
        <w:widowControl w:val="0"/>
        <w:kinsoku/>
        <w:wordWrap/>
        <w:overflowPunct/>
        <w:topLinePunct w:val="0"/>
        <w:autoSpaceDE w:val="0"/>
        <w:autoSpaceDN w:val="0"/>
        <w:bidi w:val="0"/>
        <w:adjustRightInd w:val="0"/>
        <w:snapToGrid/>
        <w:spacing w:line="360" w:lineRule="auto"/>
        <w:ind w:firstLine="484" w:firstLineChars="200"/>
        <w:textAlignment w:val="baseline"/>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1.4执行《财政部关于在政府采购活动中查询及使用信用记录有关问题的通知》（财库[2016]125号）；</w:t>
      </w:r>
    </w:p>
    <w:p w14:paraId="75325522">
      <w:pPr>
        <w:pStyle w:val="2"/>
        <w:keepNext w:val="0"/>
        <w:keepLines w:val="0"/>
        <w:pageBreakBefore w:val="0"/>
        <w:widowControl w:val="0"/>
        <w:kinsoku/>
        <w:wordWrap/>
        <w:overflowPunct/>
        <w:topLinePunct w:val="0"/>
        <w:autoSpaceDE w:val="0"/>
        <w:autoSpaceDN w:val="0"/>
        <w:bidi w:val="0"/>
        <w:adjustRightInd w:val="0"/>
        <w:snapToGrid/>
        <w:spacing w:line="360" w:lineRule="auto"/>
        <w:ind w:firstLine="484" w:firstLineChars="200"/>
        <w:textAlignment w:val="baseline"/>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1.5执行财政部、国家环保总局联合印发《关于环境标志产品政府采购实施的意见》（财库[2006]90号）；政府采购工程以及与工程建设有关的货物采购，应当按照最新《环境标志产品政府采购清单》执行环境标志产品政府优先采购政策；</w:t>
      </w:r>
    </w:p>
    <w:p w14:paraId="26F90146">
      <w:pPr>
        <w:pStyle w:val="2"/>
        <w:keepNext w:val="0"/>
        <w:keepLines w:val="0"/>
        <w:pageBreakBefore w:val="0"/>
        <w:widowControl w:val="0"/>
        <w:kinsoku/>
        <w:wordWrap/>
        <w:overflowPunct/>
        <w:topLinePunct w:val="0"/>
        <w:autoSpaceDE w:val="0"/>
        <w:autoSpaceDN w:val="0"/>
        <w:bidi w:val="0"/>
        <w:adjustRightInd w:val="0"/>
        <w:snapToGrid/>
        <w:spacing w:line="360" w:lineRule="auto"/>
        <w:ind w:firstLine="484" w:firstLineChars="200"/>
        <w:textAlignment w:val="baseline"/>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1.6执行《国务院办公厅关于建立政府强制采购节能产品制度的通知》（国办发[2007]51号）；</w:t>
      </w:r>
    </w:p>
    <w:p w14:paraId="39B2A116">
      <w:pPr>
        <w:pStyle w:val="2"/>
        <w:keepNext w:val="0"/>
        <w:keepLines w:val="0"/>
        <w:pageBreakBefore w:val="0"/>
        <w:widowControl w:val="0"/>
        <w:kinsoku/>
        <w:wordWrap/>
        <w:overflowPunct/>
        <w:topLinePunct w:val="0"/>
        <w:autoSpaceDE w:val="0"/>
        <w:autoSpaceDN w:val="0"/>
        <w:bidi w:val="0"/>
        <w:adjustRightInd w:val="0"/>
        <w:snapToGrid/>
        <w:spacing w:line="360" w:lineRule="auto"/>
        <w:ind w:firstLine="484" w:firstLineChars="200"/>
        <w:textAlignment w:val="baseline"/>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1.7执行财政部下发《关于开展政府采购信用担保试点工作的通知》（财库[2011]1244号）；</w:t>
      </w:r>
    </w:p>
    <w:p w14:paraId="14DAADD9">
      <w:pPr>
        <w:pStyle w:val="2"/>
        <w:keepNext w:val="0"/>
        <w:keepLines w:val="0"/>
        <w:pageBreakBefore w:val="0"/>
        <w:widowControl w:val="0"/>
        <w:kinsoku/>
        <w:wordWrap/>
        <w:overflowPunct/>
        <w:topLinePunct w:val="0"/>
        <w:autoSpaceDE w:val="0"/>
        <w:autoSpaceDN w:val="0"/>
        <w:bidi w:val="0"/>
        <w:adjustRightInd w:val="0"/>
        <w:snapToGrid/>
        <w:spacing w:line="360" w:lineRule="auto"/>
        <w:ind w:firstLine="484" w:firstLineChars="200"/>
        <w:textAlignment w:val="baseline"/>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1.8依据财政部、工业和信息化部关于印发《政府采购促进中小企业发展管理办法》的通知（财库（2020）46号）；</w:t>
      </w:r>
    </w:p>
    <w:p w14:paraId="244C240B">
      <w:pPr>
        <w:pStyle w:val="2"/>
        <w:keepNext w:val="0"/>
        <w:keepLines w:val="0"/>
        <w:pageBreakBefore w:val="0"/>
        <w:widowControl w:val="0"/>
        <w:kinsoku/>
        <w:wordWrap/>
        <w:overflowPunct/>
        <w:topLinePunct w:val="0"/>
        <w:autoSpaceDE w:val="0"/>
        <w:autoSpaceDN w:val="0"/>
        <w:bidi w:val="0"/>
        <w:adjustRightInd w:val="0"/>
        <w:snapToGrid/>
        <w:spacing w:line="360" w:lineRule="auto"/>
        <w:ind w:firstLine="484" w:firstLineChars="200"/>
        <w:textAlignment w:val="baseline"/>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1.9执行财政部、司法部联合发布《关于政府采购支持监狱企业发展有关问题的通知》（财库[2014]68号）；</w:t>
      </w:r>
    </w:p>
    <w:p w14:paraId="180F750B">
      <w:pPr>
        <w:pStyle w:val="2"/>
        <w:keepNext w:val="0"/>
        <w:keepLines w:val="0"/>
        <w:pageBreakBefore w:val="0"/>
        <w:widowControl w:val="0"/>
        <w:kinsoku/>
        <w:wordWrap/>
        <w:overflowPunct/>
        <w:topLinePunct w:val="0"/>
        <w:autoSpaceDE w:val="0"/>
        <w:autoSpaceDN w:val="0"/>
        <w:bidi w:val="0"/>
        <w:adjustRightInd w:val="0"/>
        <w:snapToGrid/>
        <w:spacing w:line="360" w:lineRule="auto"/>
        <w:ind w:firstLine="484" w:firstLineChars="200"/>
        <w:textAlignment w:val="baseline"/>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1.10执行财政部、民政部、中国残疾人联合会印发《关于促进残疾人就业政府采购政策的通知》（财库[2017]141号）；</w:t>
      </w:r>
    </w:p>
    <w:p w14:paraId="2409DF92">
      <w:pPr>
        <w:pStyle w:val="2"/>
        <w:keepNext w:val="0"/>
        <w:keepLines w:val="0"/>
        <w:pageBreakBefore w:val="0"/>
        <w:widowControl w:val="0"/>
        <w:kinsoku/>
        <w:wordWrap/>
        <w:overflowPunct/>
        <w:topLinePunct w:val="0"/>
        <w:autoSpaceDE w:val="0"/>
        <w:autoSpaceDN w:val="0"/>
        <w:bidi w:val="0"/>
        <w:adjustRightInd w:val="0"/>
        <w:snapToGrid/>
        <w:spacing w:line="360" w:lineRule="auto"/>
        <w:ind w:firstLine="484" w:firstLineChars="200"/>
        <w:textAlignment w:val="baseline"/>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1.11执行《北京市财政局关于落实好政府采购支持中小企业发展的通知》（京财（2022）1143号）；</w:t>
      </w:r>
    </w:p>
    <w:p w14:paraId="29D29CD6">
      <w:pPr>
        <w:pStyle w:val="2"/>
        <w:keepNext w:val="0"/>
        <w:keepLines w:val="0"/>
        <w:pageBreakBefore w:val="0"/>
        <w:widowControl w:val="0"/>
        <w:kinsoku/>
        <w:wordWrap/>
        <w:overflowPunct/>
        <w:topLinePunct w:val="0"/>
        <w:autoSpaceDE w:val="0"/>
        <w:autoSpaceDN w:val="0"/>
        <w:bidi w:val="0"/>
        <w:adjustRightInd w:val="0"/>
        <w:snapToGrid/>
        <w:spacing w:line="360" w:lineRule="auto"/>
        <w:ind w:firstLine="484" w:firstLineChars="200"/>
        <w:textAlignment w:val="baseline"/>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1.12执行《关于进一步加大政府采购支持中小企业力度的通知》（财库（2022）19号）；</w:t>
      </w:r>
    </w:p>
    <w:p w14:paraId="2531A716">
      <w:pPr>
        <w:pStyle w:val="2"/>
        <w:keepNext w:val="0"/>
        <w:keepLines w:val="0"/>
        <w:pageBreakBefore w:val="0"/>
        <w:widowControl w:val="0"/>
        <w:kinsoku/>
        <w:wordWrap/>
        <w:overflowPunct/>
        <w:topLinePunct w:val="0"/>
        <w:autoSpaceDE w:val="0"/>
        <w:autoSpaceDN w:val="0"/>
        <w:bidi w:val="0"/>
        <w:adjustRightInd w:val="0"/>
        <w:snapToGrid/>
        <w:spacing w:line="360" w:lineRule="auto"/>
        <w:ind w:firstLine="484" w:firstLineChars="200"/>
        <w:textAlignment w:val="baseline"/>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val="en-US" w:eastAsia="zh-CN"/>
        </w:rPr>
        <w:t>1.13</w:t>
      </w:r>
      <w:r>
        <w:rPr>
          <w:rFonts w:hint="eastAsia" w:ascii="宋体" w:hAnsi="宋体" w:eastAsia="宋体" w:cs="宋体"/>
          <w:spacing w:val="1"/>
          <w:sz w:val="24"/>
          <w:szCs w:val="24"/>
          <w:highlight w:val="none"/>
          <w:lang w:eastAsia="zh-CN"/>
        </w:rPr>
        <w:t>《国务院办公厅关于在政府采购中实施本国产品标准及相关政策的通知》（国办发〔2025〕34号）；</w:t>
      </w:r>
    </w:p>
    <w:p w14:paraId="0B5149CC">
      <w:pPr>
        <w:pStyle w:val="2"/>
        <w:keepNext w:val="0"/>
        <w:keepLines w:val="0"/>
        <w:pageBreakBefore w:val="0"/>
        <w:widowControl w:val="0"/>
        <w:kinsoku/>
        <w:wordWrap/>
        <w:overflowPunct/>
        <w:topLinePunct w:val="0"/>
        <w:autoSpaceDE w:val="0"/>
        <w:autoSpaceDN w:val="0"/>
        <w:bidi w:val="0"/>
        <w:adjustRightInd w:val="0"/>
        <w:snapToGrid/>
        <w:spacing w:line="360" w:lineRule="auto"/>
        <w:ind w:firstLine="484" w:firstLineChars="200"/>
        <w:textAlignment w:val="baseline"/>
        <w:rPr>
          <w:rFonts w:hint="eastAsia" w:ascii="宋体" w:hAnsi="宋体" w:eastAsia="宋体" w:cs="宋体"/>
          <w:spacing w:val="1"/>
          <w:sz w:val="24"/>
          <w:szCs w:val="24"/>
          <w:highlight w:val="none"/>
          <w:lang w:val="en-US" w:eastAsia="zh-CN"/>
        </w:rPr>
      </w:pPr>
      <w:r>
        <w:rPr>
          <w:rFonts w:hint="eastAsia" w:ascii="宋体" w:hAnsi="宋体" w:eastAsia="宋体" w:cs="宋体"/>
          <w:spacing w:val="1"/>
          <w:sz w:val="24"/>
          <w:szCs w:val="24"/>
          <w:highlight w:val="none"/>
          <w:lang w:val="en-US" w:eastAsia="zh-CN"/>
        </w:rPr>
        <w:t>1.14关于贯彻落实《国务院办公厅关于在政府采购中实施本国产品标准及相关政策的通知》的意见；</w:t>
      </w:r>
    </w:p>
    <w:p w14:paraId="0FD78B72">
      <w:pPr>
        <w:pStyle w:val="2"/>
        <w:keepNext w:val="0"/>
        <w:keepLines w:val="0"/>
        <w:pageBreakBefore w:val="0"/>
        <w:widowControl w:val="0"/>
        <w:kinsoku/>
        <w:wordWrap/>
        <w:overflowPunct/>
        <w:topLinePunct w:val="0"/>
        <w:autoSpaceDE w:val="0"/>
        <w:autoSpaceDN w:val="0"/>
        <w:bidi w:val="0"/>
        <w:adjustRightInd w:val="0"/>
        <w:snapToGrid/>
        <w:spacing w:line="360" w:lineRule="auto"/>
        <w:ind w:firstLine="484" w:firstLineChars="200"/>
        <w:textAlignment w:val="baseline"/>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1.1</w:t>
      </w:r>
      <w:r>
        <w:rPr>
          <w:rFonts w:hint="eastAsia" w:ascii="宋体" w:hAnsi="宋体" w:eastAsia="宋体" w:cs="宋体"/>
          <w:spacing w:val="1"/>
          <w:sz w:val="24"/>
          <w:szCs w:val="24"/>
          <w:highlight w:val="none"/>
          <w:lang w:val="en-US" w:eastAsia="zh-CN"/>
        </w:rPr>
        <w:t>5</w:t>
      </w:r>
      <w:r>
        <w:rPr>
          <w:rFonts w:hint="eastAsia" w:ascii="宋体" w:hAnsi="宋体" w:eastAsia="宋体" w:cs="宋体"/>
          <w:spacing w:val="1"/>
          <w:sz w:val="24"/>
          <w:szCs w:val="24"/>
          <w:highlight w:val="none"/>
          <w:lang w:eastAsia="zh-CN"/>
        </w:rPr>
        <w:t xml:space="preserve">执行《关于推动解决政府采购异常低价问题的通知》（财库〔2026〕2号）。 </w:t>
      </w:r>
    </w:p>
    <w:p w14:paraId="5B0D55C0">
      <w:pPr>
        <w:pStyle w:val="2"/>
        <w:keepNext w:val="0"/>
        <w:keepLines w:val="0"/>
        <w:pageBreakBefore w:val="0"/>
        <w:widowControl w:val="0"/>
        <w:kinsoku/>
        <w:wordWrap/>
        <w:overflowPunct/>
        <w:topLinePunct w:val="0"/>
        <w:autoSpaceDE w:val="0"/>
        <w:autoSpaceDN w:val="0"/>
        <w:bidi w:val="0"/>
        <w:adjustRightInd w:val="0"/>
        <w:snapToGrid/>
        <w:spacing w:line="360" w:lineRule="auto"/>
        <w:ind w:firstLine="484" w:firstLineChars="200"/>
        <w:textAlignment w:val="baseline"/>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2.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CA数字证书或电子营业执照情况确认是否符合本项目电子化采购流程要求。</w:t>
      </w:r>
    </w:p>
    <w:p w14:paraId="299F8F94">
      <w:pPr>
        <w:pStyle w:val="2"/>
        <w:snapToGrid/>
        <w:spacing w:line="360" w:lineRule="auto"/>
        <w:ind w:firstLine="484" w:firstLineChars="200"/>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CA数字证书服务热线 010-58511086</w:t>
      </w:r>
    </w:p>
    <w:p w14:paraId="6953D8A9">
      <w:pPr>
        <w:pStyle w:val="2"/>
        <w:snapToGrid/>
        <w:spacing w:line="360" w:lineRule="auto"/>
        <w:ind w:firstLine="484" w:firstLineChars="200"/>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电子营业执照服务热线 400-699-7000</w:t>
      </w:r>
    </w:p>
    <w:p w14:paraId="50ABB890">
      <w:pPr>
        <w:pStyle w:val="2"/>
        <w:snapToGrid/>
        <w:spacing w:line="360" w:lineRule="auto"/>
        <w:ind w:firstLine="484" w:firstLineChars="200"/>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技术支持服务热线    010-86483801</w:t>
      </w:r>
    </w:p>
    <w:p w14:paraId="66D45F1A">
      <w:pPr>
        <w:pStyle w:val="2"/>
        <w:snapToGrid/>
        <w:spacing w:line="360" w:lineRule="auto"/>
        <w:ind w:firstLine="484" w:firstLineChars="200"/>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2.1办理CA数字证书或电子营业执照</w:t>
      </w:r>
    </w:p>
    <w:p w14:paraId="7C514CC5">
      <w:pPr>
        <w:pStyle w:val="2"/>
        <w:snapToGrid/>
        <w:spacing w:line="360" w:lineRule="auto"/>
        <w:ind w:firstLine="484" w:firstLineChars="200"/>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供应商登录北京市政府采购电子交易平台查阅 “用户指南”—“操作指南”—“市场主体CA办理操作流程指引”/“电子营业执照使用指南”，按照程序要求办理。</w:t>
      </w:r>
    </w:p>
    <w:p w14:paraId="55FB2A16">
      <w:pPr>
        <w:pStyle w:val="2"/>
        <w:snapToGrid/>
        <w:spacing w:line="360" w:lineRule="auto"/>
        <w:ind w:firstLine="484" w:firstLineChars="200"/>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2.2注册</w:t>
      </w:r>
    </w:p>
    <w:p w14:paraId="1F8A6609">
      <w:pPr>
        <w:pStyle w:val="2"/>
        <w:snapToGrid/>
        <w:spacing w:line="360" w:lineRule="auto"/>
        <w:ind w:firstLine="484" w:firstLineChars="200"/>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供应商登录北京市政府采购电子交易平台“用户指南”—“操作指南”—“市场主体注册入库操作流程指引”进行自助注册绑定。</w:t>
      </w:r>
    </w:p>
    <w:p w14:paraId="1B792B28">
      <w:pPr>
        <w:pStyle w:val="2"/>
        <w:snapToGrid/>
        <w:spacing w:line="360" w:lineRule="auto"/>
        <w:ind w:firstLine="484" w:firstLineChars="200"/>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2.3驱动、客户端下载</w:t>
      </w:r>
    </w:p>
    <w:p w14:paraId="127966BD">
      <w:pPr>
        <w:pStyle w:val="2"/>
        <w:snapToGrid/>
        <w:spacing w:line="360" w:lineRule="auto"/>
        <w:ind w:firstLine="484" w:firstLineChars="200"/>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供应商登录北京市政府采购电子交易平台“用户指南”—“工具下载”—“招标采购系统文件驱动安装包”下载相关驱动。</w:t>
      </w:r>
    </w:p>
    <w:p w14:paraId="566725E5">
      <w:pPr>
        <w:pStyle w:val="2"/>
        <w:snapToGrid/>
        <w:spacing w:line="360" w:lineRule="auto"/>
        <w:ind w:firstLine="484" w:firstLineChars="200"/>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供应商登录北京市政府采购电子交易平台“用户指南”—“工具下载”—“投标文件编制工具”下载相关客户端。</w:t>
      </w:r>
    </w:p>
    <w:p w14:paraId="4E2595BC">
      <w:pPr>
        <w:pStyle w:val="2"/>
        <w:snapToGrid/>
        <w:spacing w:line="360" w:lineRule="auto"/>
        <w:ind w:firstLine="484" w:firstLineChars="200"/>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2.4 获取电子招标文件</w:t>
      </w:r>
    </w:p>
    <w:p w14:paraId="12EE3B72">
      <w:pPr>
        <w:pStyle w:val="2"/>
        <w:snapToGrid/>
        <w:spacing w:line="360" w:lineRule="auto"/>
        <w:ind w:firstLine="484" w:firstLineChars="200"/>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供应商使用CA数字证书或电子营业执照登录北京市政府采购电子交易平台获取电子招标文件。</w:t>
      </w:r>
    </w:p>
    <w:p w14:paraId="586B3857">
      <w:pPr>
        <w:pStyle w:val="2"/>
        <w:snapToGrid/>
        <w:spacing w:line="360" w:lineRule="auto"/>
        <w:ind w:firstLine="484" w:firstLineChars="200"/>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245D36BA">
      <w:pPr>
        <w:pStyle w:val="2"/>
        <w:snapToGrid/>
        <w:spacing w:line="360" w:lineRule="auto"/>
        <w:ind w:firstLine="484" w:firstLineChars="200"/>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2.5编制电子投标文件</w:t>
      </w:r>
    </w:p>
    <w:p w14:paraId="27093E3C">
      <w:pPr>
        <w:pStyle w:val="2"/>
        <w:snapToGrid/>
        <w:spacing w:line="360" w:lineRule="auto"/>
        <w:ind w:firstLine="484" w:firstLineChars="200"/>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供应商应使用电子投标客户端编制电子投标文件并进行线上投标，供应商电子投标文件需要加密并加盖电子签章，如无法按照要求在电子投标文件中加盖电子签章和加密，请及时通过技术支持服务热线联系技术人员。</w:t>
      </w:r>
    </w:p>
    <w:p w14:paraId="28A55446">
      <w:pPr>
        <w:pStyle w:val="2"/>
        <w:snapToGrid/>
        <w:spacing w:line="360" w:lineRule="auto"/>
        <w:ind w:firstLine="484" w:firstLineChars="200"/>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2.6提交电子投标文件</w:t>
      </w:r>
    </w:p>
    <w:p w14:paraId="699EB80D">
      <w:pPr>
        <w:pStyle w:val="2"/>
        <w:snapToGrid/>
        <w:spacing w:line="360" w:lineRule="auto"/>
        <w:ind w:firstLine="484" w:firstLineChars="200"/>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供应商应于投标截止时间前在北京市政府采购电子交易平台提交电子投标文件，上传电子投标文件过程中请保持与互联网的连接畅通。</w:t>
      </w:r>
    </w:p>
    <w:p w14:paraId="0907B486">
      <w:pPr>
        <w:pStyle w:val="2"/>
        <w:snapToGrid/>
        <w:spacing w:line="360" w:lineRule="auto"/>
        <w:ind w:firstLine="484" w:firstLineChars="200"/>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2.7电子开标</w:t>
      </w:r>
    </w:p>
    <w:p w14:paraId="07A53E71">
      <w:pPr>
        <w:pStyle w:val="2"/>
        <w:snapToGrid/>
        <w:spacing w:line="360" w:lineRule="auto"/>
        <w:ind w:firstLine="484" w:firstLineChars="200"/>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供应商在开标地点使用CA数字证书或电子营业执照登录北京市政府采购电子交易平台进行电子开标。</w:t>
      </w:r>
    </w:p>
    <w:p w14:paraId="69592CA5">
      <w:pPr>
        <w:pStyle w:val="2"/>
        <w:snapToGrid/>
        <w:spacing w:line="360" w:lineRule="auto"/>
        <w:outlineLvl w:val="1"/>
        <w:rPr>
          <w:rFonts w:hint="eastAsia" w:ascii="宋体" w:hAnsi="宋体" w:eastAsia="宋体" w:cs="宋体"/>
          <w:b/>
          <w:bCs/>
          <w:sz w:val="24"/>
          <w:szCs w:val="24"/>
          <w:highlight w:val="none"/>
          <w:lang w:eastAsia="zh-CN"/>
        </w:rPr>
      </w:pPr>
      <w:r>
        <w:rPr>
          <w:rFonts w:hint="eastAsia" w:ascii="宋体" w:hAnsi="宋体" w:eastAsia="宋体" w:cs="宋体"/>
          <w:b/>
          <w:bCs/>
          <w:sz w:val="24"/>
          <w:szCs w:val="24"/>
          <w:highlight w:val="none"/>
          <w:lang w:eastAsia="zh-CN"/>
        </w:rPr>
        <w:t>七、对本次招标提出询问，请按以下方式联系。</w:t>
      </w:r>
    </w:p>
    <w:p w14:paraId="1D12AD9B">
      <w:pPr>
        <w:pStyle w:val="2"/>
        <w:widowControl w:val="0"/>
        <w:kinsoku/>
        <w:snapToGrid/>
        <w:spacing w:line="360" w:lineRule="auto"/>
        <w:ind w:firstLine="486" w:firstLineChars="200"/>
        <w:rPr>
          <w:rFonts w:hint="eastAsia" w:ascii="宋体" w:hAnsi="宋体" w:eastAsia="宋体" w:cs="宋体"/>
          <w:b/>
          <w:bCs/>
          <w:spacing w:val="1"/>
          <w:sz w:val="24"/>
          <w:szCs w:val="24"/>
          <w:highlight w:val="none"/>
          <w:lang w:eastAsia="zh-CN"/>
        </w:rPr>
      </w:pPr>
      <w:r>
        <w:rPr>
          <w:rFonts w:hint="eastAsia" w:ascii="宋体" w:hAnsi="宋体" w:eastAsia="宋体" w:cs="宋体"/>
          <w:b/>
          <w:bCs/>
          <w:spacing w:val="1"/>
          <w:sz w:val="24"/>
          <w:szCs w:val="24"/>
          <w:highlight w:val="none"/>
          <w:lang w:eastAsia="zh-CN"/>
        </w:rPr>
        <w:t>1.采购人信息</w:t>
      </w:r>
    </w:p>
    <w:p w14:paraId="709AC9DB">
      <w:pPr>
        <w:pStyle w:val="2"/>
        <w:widowControl w:val="0"/>
        <w:kinsoku/>
        <w:snapToGrid/>
        <w:spacing w:line="360" w:lineRule="auto"/>
        <w:ind w:firstLine="484" w:firstLineChars="200"/>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名    称：北京市西城区城市管理委员会</w:t>
      </w:r>
    </w:p>
    <w:p w14:paraId="7D3EB963">
      <w:pPr>
        <w:pStyle w:val="2"/>
        <w:widowControl w:val="0"/>
        <w:kinsoku/>
        <w:snapToGrid/>
        <w:spacing w:line="360" w:lineRule="auto"/>
        <w:ind w:firstLine="484" w:firstLineChars="200"/>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地    址：北京市西城区北礼士路12号</w:t>
      </w:r>
    </w:p>
    <w:p w14:paraId="6A5AFB48">
      <w:pPr>
        <w:pStyle w:val="2"/>
        <w:widowControl w:val="0"/>
        <w:kinsoku/>
        <w:snapToGrid/>
        <w:spacing w:line="360" w:lineRule="auto"/>
        <w:ind w:firstLine="484" w:firstLineChars="200"/>
        <w:rPr>
          <w:rFonts w:hint="eastAsia" w:ascii="宋体" w:hAnsi="宋体" w:eastAsia="宋体" w:cs="宋体"/>
          <w:spacing w:val="1"/>
          <w:sz w:val="24"/>
          <w:szCs w:val="24"/>
          <w:highlight w:val="none"/>
          <w:u w:val="single"/>
          <w:lang w:eastAsia="zh-CN"/>
        </w:rPr>
      </w:pPr>
      <w:r>
        <w:rPr>
          <w:rFonts w:hint="eastAsia" w:ascii="宋体" w:hAnsi="宋体" w:eastAsia="宋体" w:cs="宋体"/>
          <w:spacing w:val="1"/>
          <w:sz w:val="24"/>
          <w:szCs w:val="24"/>
          <w:highlight w:val="none"/>
          <w:lang w:eastAsia="zh-CN"/>
        </w:rPr>
        <w:t>联系方式：管老师 010-88391810</w:t>
      </w:r>
    </w:p>
    <w:p w14:paraId="3F66DDC9">
      <w:pPr>
        <w:pStyle w:val="2"/>
        <w:widowControl w:val="0"/>
        <w:kinsoku/>
        <w:snapToGrid/>
        <w:spacing w:line="360" w:lineRule="auto"/>
        <w:ind w:firstLine="486" w:firstLineChars="200"/>
        <w:rPr>
          <w:rFonts w:hint="eastAsia" w:ascii="宋体" w:hAnsi="宋体" w:eastAsia="宋体" w:cs="宋体"/>
          <w:b/>
          <w:bCs/>
          <w:spacing w:val="1"/>
          <w:sz w:val="24"/>
          <w:szCs w:val="24"/>
          <w:highlight w:val="none"/>
          <w:lang w:eastAsia="zh-CN"/>
        </w:rPr>
      </w:pPr>
      <w:r>
        <w:rPr>
          <w:rFonts w:hint="eastAsia" w:ascii="宋体" w:hAnsi="宋体" w:eastAsia="宋体" w:cs="宋体"/>
          <w:b/>
          <w:bCs/>
          <w:spacing w:val="1"/>
          <w:sz w:val="24"/>
          <w:szCs w:val="24"/>
          <w:highlight w:val="none"/>
          <w:lang w:eastAsia="zh-CN"/>
        </w:rPr>
        <w:t>2.采购代理机构信息</w:t>
      </w:r>
    </w:p>
    <w:p w14:paraId="68573FAF">
      <w:pPr>
        <w:pStyle w:val="2"/>
        <w:widowControl w:val="0"/>
        <w:kinsoku/>
        <w:snapToGrid/>
        <w:spacing w:line="360" w:lineRule="auto"/>
        <w:ind w:firstLine="484" w:firstLineChars="200"/>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名    称：北京价源技术有限公司</w:t>
      </w:r>
    </w:p>
    <w:p w14:paraId="76330A57">
      <w:pPr>
        <w:pStyle w:val="2"/>
        <w:widowControl w:val="0"/>
        <w:kinsoku/>
        <w:snapToGrid/>
        <w:spacing w:line="360" w:lineRule="auto"/>
        <w:ind w:firstLine="484" w:firstLineChars="200"/>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地    址：北京市丰台区西四环南路88号5幢二层A214室</w:t>
      </w:r>
    </w:p>
    <w:p w14:paraId="1F20AFC8">
      <w:pPr>
        <w:pStyle w:val="2"/>
        <w:widowControl w:val="0"/>
        <w:kinsoku/>
        <w:snapToGrid/>
        <w:spacing w:line="360" w:lineRule="auto"/>
        <w:ind w:firstLine="484" w:firstLineChars="200"/>
        <w:rPr>
          <w:rFonts w:hint="eastAsia" w:ascii="宋体" w:hAnsi="宋体" w:eastAsia="宋体" w:cs="宋体"/>
          <w:spacing w:val="1"/>
          <w:sz w:val="24"/>
          <w:szCs w:val="24"/>
          <w:highlight w:val="none"/>
          <w:u w:val="single"/>
          <w:lang w:eastAsia="zh-CN"/>
        </w:rPr>
      </w:pPr>
      <w:r>
        <w:rPr>
          <w:rFonts w:hint="eastAsia" w:ascii="宋体" w:hAnsi="宋体" w:eastAsia="宋体" w:cs="宋体"/>
          <w:spacing w:val="1"/>
          <w:sz w:val="24"/>
          <w:szCs w:val="24"/>
          <w:highlight w:val="none"/>
          <w:lang w:eastAsia="zh-CN"/>
        </w:rPr>
        <w:t>联系方式：赵工、李工、杨工、王工 18610993661</w:t>
      </w:r>
    </w:p>
    <w:p w14:paraId="44044F04">
      <w:pPr>
        <w:pStyle w:val="2"/>
        <w:widowControl w:val="0"/>
        <w:kinsoku/>
        <w:snapToGrid/>
        <w:spacing w:line="360" w:lineRule="auto"/>
        <w:ind w:firstLine="486" w:firstLineChars="200"/>
        <w:rPr>
          <w:rFonts w:hint="eastAsia" w:ascii="宋体" w:hAnsi="宋体" w:eastAsia="宋体" w:cs="宋体"/>
          <w:b/>
          <w:bCs/>
          <w:spacing w:val="1"/>
          <w:sz w:val="24"/>
          <w:szCs w:val="24"/>
          <w:highlight w:val="none"/>
          <w:lang w:eastAsia="zh-CN"/>
        </w:rPr>
      </w:pPr>
      <w:r>
        <w:rPr>
          <w:rFonts w:hint="eastAsia" w:ascii="宋体" w:hAnsi="宋体" w:eastAsia="宋体" w:cs="宋体"/>
          <w:b/>
          <w:bCs/>
          <w:spacing w:val="1"/>
          <w:sz w:val="24"/>
          <w:szCs w:val="24"/>
          <w:highlight w:val="none"/>
          <w:lang w:eastAsia="zh-CN"/>
        </w:rPr>
        <w:t>3.项目联系方式</w:t>
      </w:r>
    </w:p>
    <w:p w14:paraId="7458319A">
      <w:pPr>
        <w:pStyle w:val="2"/>
        <w:widowControl w:val="0"/>
        <w:kinsoku/>
        <w:snapToGrid/>
        <w:spacing w:line="360" w:lineRule="auto"/>
        <w:ind w:firstLine="484" w:firstLineChars="200"/>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项目联系人：赵工、李工、杨工、王工</w:t>
      </w:r>
    </w:p>
    <w:p w14:paraId="7673E963">
      <w:pPr>
        <w:pStyle w:val="2"/>
        <w:widowControl w:val="0"/>
        <w:kinsoku/>
        <w:snapToGrid/>
        <w:spacing w:line="360" w:lineRule="auto"/>
        <w:ind w:firstLine="484" w:firstLineChars="200"/>
        <w:rPr>
          <w:rFonts w:hint="eastAsia" w:ascii="宋体" w:hAnsi="宋体" w:eastAsia="宋体" w:cs="宋体"/>
          <w:color w:val="auto"/>
          <w:sz w:val="24"/>
          <w:highlight w:val="none"/>
          <w:u w:val="single"/>
          <w:lang w:eastAsia="zh-CN"/>
        </w:rPr>
      </w:pPr>
      <w:r>
        <w:rPr>
          <w:rFonts w:hint="eastAsia" w:ascii="宋体" w:hAnsi="宋体" w:eastAsia="宋体" w:cs="宋体"/>
          <w:spacing w:val="1"/>
          <w:sz w:val="24"/>
          <w:szCs w:val="24"/>
          <w:highlight w:val="none"/>
          <w:lang w:eastAsia="zh-CN"/>
        </w:rPr>
        <w:t>电      话：18610993661</w:t>
      </w:r>
    </w:p>
    <w:p w14:paraId="0EA6143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1651C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next w:val="3"/>
    <w:semiHidden/>
    <w:qFormat/>
    <w:uiPriority w:val="0"/>
    <w:rPr>
      <w:rFonts w:ascii="微软雅黑" w:hAnsi="微软雅黑" w:eastAsia="微软雅黑" w:cs="微软雅黑"/>
      <w:sz w:val="31"/>
      <w:szCs w:val="31"/>
    </w:rPr>
  </w:style>
  <w:style w:type="paragraph" w:styleId="3">
    <w:name w:val="Title"/>
    <w:basedOn w:val="1"/>
    <w:next w:val="1"/>
    <w:qFormat/>
    <w:uiPriority w:val="0"/>
    <w:pPr>
      <w:jc w:val="center"/>
      <w:outlineLvl w:val="0"/>
    </w:pPr>
    <w:rPr>
      <w:b/>
      <w:sz w:val="32"/>
      <w:szCs w:val="20"/>
    </w:r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2026-08-17T02:55:52Z</dcterms:created>
  <dc:creator>1</dc:creator>
  <cp:lastModifiedBy>雨夜精灵</cp:lastModifiedBy>
  <dcterms:modified xsi:type="dcterms:W3CDTF">2026-08-17T02:56:23Z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eyJoZGlkIjoiM2M3ZmE4NWI1YWViMmIyNDk5OTgxNWY5ZmNkMGM0MDciLCJ1c2VySWQiOiI0NTIxNjAwNzAifQ==</vt:lpwstr>
  </property>
  <property fmtid="{D5CDD505-2E9C-101B-9397-08002B2CF9AE}" pid="4" name="ICV">
    <vt:lpwstr>EC6B818B23424E21B3E3B84409F8B0AF_12</vt:lpwstr>
  </property>
</Properties>
</file>