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E9BA4">
      <w:pPr>
        <w:snapToGrid w:val="0"/>
        <w:spacing w:line="360" w:lineRule="auto"/>
        <w:jc w:val="center"/>
        <w:outlineLvl w:val="0"/>
        <w:rPr>
          <w:rFonts w:ascii="仿宋" w:hAnsi="仿宋" w:eastAsia="仿宋" w:cs="仿宋"/>
          <w:b/>
          <w:sz w:val="40"/>
          <w:szCs w:val="40"/>
        </w:rPr>
      </w:pPr>
      <w:bookmarkStart w:id="0" w:name="_Toc225498656"/>
      <w:r>
        <w:rPr>
          <w:rFonts w:hint="eastAsia" w:ascii="仿宋" w:hAnsi="仿宋" w:eastAsia="仿宋" w:cs="仿宋"/>
          <w:b/>
          <w:sz w:val="40"/>
          <w:szCs w:val="40"/>
        </w:rPr>
        <w:t>第五章   采购需求</w:t>
      </w:r>
      <w:bookmarkEnd w:id="0"/>
    </w:p>
    <w:p w14:paraId="56ECFC45">
      <w:pPr>
        <w:snapToGrid w:val="0"/>
        <w:spacing w:line="360" w:lineRule="auto"/>
        <w:contextualSpacing/>
        <w:rPr>
          <w:rFonts w:ascii="仿宋" w:hAnsi="仿宋" w:eastAsia="仿宋" w:cs="仿宋"/>
          <w:sz w:val="28"/>
          <w:szCs w:val="28"/>
        </w:rPr>
      </w:pPr>
      <w:r>
        <w:rPr>
          <w:rFonts w:hint="eastAsia" w:ascii="仿宋" w:hAnsi="仿宋" w:eastAsia="仿宋" w:cs="仿宋"/>
          <w:sz w:val="28"/>
          <w:szCs w:val="28"/>
        </w:rPr>
        <w:t>说明：</w:t>
      </w:r>
    </w:p>
    <w:p w14:paraId="1826568C">
      <w:pPr>
        <w:snapToGrid w:val="0"/>
        <w:spacing w:line="360" w:lineRule="auto"/>
        <w:contextualSpacing/>
        <w:rPr>
          <w:rFonts w:ascii="仿宋" w:hAnsi="仿宋" w:eastAsia="仿宋" w:cs="仿宋"/>
          <w:sz w:val="28"/>
          <w:szCs w:val="28"/>
        </w:rPr>
      </w:pPr>
      <w:bookmarkStart w:id="1" w:name="_Hlk167284587"/>
      <w:r>
        <w:rPr>
          <w:rFonts w:hint="eastAsia" w:ascii="仿宋" w:hAnsi="仿宋" w:eastAsia="仿宋" w:cs="仿宋"/>
          <w:sz w:val="28"/>
          <w:szCs w:val="28"/>
        </w:rPr>
        <w:t>1. 当采购项目涉及政务信息系统时，采购需求应当符合《政务信息系统政府采购管理暂行办法》（财库〔2017〕210号）的相关要求。</w:t>
      </w:r>
    </w:p>
    <w:p w14:paraId="6B22CC66">
      <w:pPr>
        <w:snapToGrid w:val="0"/>
        <w:spacing w:line="360" w:lineRule="auto"/>
        <w:contextualSpacing/>
        <w:rPr>
          <w:rFonts w:ascii="仿宋" w:hAnsi="仿宋" w:eastAsia="仿宋" w:cs="仿宋"/>
          <w:sz w:val="28"/>
          <w:szCs w:val="28"/>
        </w:rPr>
      </w:pPr>
      <w:bookmarkStart w:id="2" w:name="_Hlk168431603"/>
      <w:r>
        <w:rPr>
          <w:rFonts w:hint="eastAsia" w:ascii="仿宋" w:hAnsi="仿宋" w:eastAsia="仿宋" w:cs="仿宋"/>
          <w:sz w:val="28"/>
          <w:szCs w:val="28"/>
        </w:rPr>
        <w:t>2. 采购人及采购代理机构应关注财政部门会同有关部门制定发布的需求标准，结合具体应用场景，根据对应《需求标准》确定采购需求。</w:t>
      </w:r>
    </w:p>
    <w:p w14:paraId="7FF78E79">
      <w:pPr>
        <w:snapToGrid w:val="0"/>
        <w:spacing w:line="360" w:lineRule="auto"/>
        <w:contextualSpacing/>
        <w:rPr>
          <w:rFonts w:ascii="仿宋" w:hAnsi="仿宋" w:eastAsia="仿宋" w:cs="仿宋"/>
          <w:sz w:val="28"/>
          <w:szCs w:val="28"/>
        </w:rPr>
      </w:pPr>
      <w:r>
        <w:rPr>
          <w:rFonts w:hint="eastAsia" w:ascii="仿宋" w:hAnsi="仿宋" w:eastAsia="仿宋" w:cs="仿宋"/>
          <w:sz w:val="28"/>
          <w:szCs w:val="28"/>
        </w:rPr>
        <w:t>已发布的需求标准如下：</w:t>
      </w:r>
    </w:p>
    <w:p w14:paraId="6F63024F">
      <w:pPr>
        <w:snapToGrid w:val="0"/>
        <w:spacing w:line="360" w:lineRule="auto"/>
        <w:contextualSpacing/>
        <w:rPr>
          <w:rFonts w:ascii="仿宋" w:hAnsi="仿宋" w:eastAsia="仿宋" w:cs="仿宋"/>
          <w:sz w:val="28"/>
          <w:szCs w:val="28"/>
        </w:rPr>
      </w:pPr>
      <w:r>
        <w:rPr>
          <w:rFonts w:hint="eastAsia" w:ascii="仿宋" w:hAnsi="仿宋" w:eastAsia="仿宋" w:cs="仿宋"/>
          <w:sz w:val="28"/>
          <w:szCs w:val="28"/>
        </w:rPr>
        <w:t>《关于印发〈商品包装政府采购需求标准（试行）〉、〈快递包装政府采购需求标准（试行）〉的通知》（财办库﹝2020﹞123号））</w:t>
      </w:r>
    </w:p>
    <w:p w14:paraId="39FAFBE2">
      <w:pPr>
        <w:widowControl/>
        <w:snapToGrid w:val="0"/>
        <w:spacing w:before="0" w:beforeAutospacing="0" w:after="0" w:afterAutospacing="0" w:line="360" w:lineRule="auto"/>
        <w:jc w:val="left"/>
        <w:rPr>
          <w:rFonts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《绿色数据中心政府采购需求标准（试行）》（财库〔2023〕7号）</w:t>
      </w:r>
    </w:p>
    <w:p w14:paraId="7BE361D5">
      <w:pPr>
        <w:widowControl/>
        <w:snapToGrid w:val="0"/>
        <w:spacing w:before="0" w:beforeAutospacing="0" w:after="0" w:afterAutospacing="0" w:line="360" w:lineRule="auto"/>
        <w:jc w:val="left"/>
        <w:rPr>
          <w:rFonts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《台式计算机政府采购需求标准（2023年版）》（财库〔2023〕29号）</w:t>
      </w:r>
    </w:p>
    <w:p w14:paraId="06A5469D">
      <w:pPr>
        <w:widowControl/>
        <w:snapToGrid w:val="0"/>
        <w:spacing w:before="0" w:beforeAutospacing="0" w:after="0" w:afterAutospacing="0" w:line="360" w:lineRule="auto"/>
        <w:jc w:val="left"/>
        <w:rPr>
          <w:rFonts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《便携式计算机政府采购需求标准（2023年版）》（财库〔2023〕30号）</w:t>
      </w:r>
    </w:p>
    <w:p w14:paraId="5B87875A">
      <w:pPr>
        <w:widowControl/>
        <w:snapToGrid w:val="0"/>
        <w:spacing w:before="0" w:beforeAutospacing="0" w:after="0" w:afterAutospacing="0" w:line="360" w:lineRule="auto"/>
        <w:jc w:val="left"/>
        <w:rPr>
          <w:rFonts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《一体式计算机政府采购需求标准（2023年版）》（财库〔2023〕31号）</w:t>
      </w:r>
    </w:p>
    <w:p w14:paraId="7D5F0B3C">
      <w:pPr>
        <w:widowControl/>
        <w:snapToGrid w:val="0"/>
        <w:spacing w:before="0" w:beforeAutospacing="0" w:after="0" w:afterAutospacing="0" w:line="360" w:lineRule="auto"/>
        <w:jc w:val="left"/>
        <w:rPr>
          <w:rFonts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《工作站政府采购需求标准（2023年版）》（财库〔2023〕32号）</w:t>
      </w:r>
    </w:p>
    <w:p w14:paraId="6182C618">
      <w:pPr>
        <w:widowControl/>
        <w:snapToGrid w:val="0"/>
        <w:spacing w:before="0" w:beforeAutospacing="0" w:after="0" w:afterAutospacing="0" w:line="360" w:lineRule="auto"/>
        <w:jc w:val="left"/>
        <w:rPr>
          <w:rFonts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《通用服务器政府采购需求标准（2023年版）》（财库〔2023〕33号）</w:t>
      </w:r>
    </w:p>
    <w:p w14:paraId="4F61E1C4">
      <w:pPr>
        <w:widowControl/>
        <w:snapToGrid w:val="0"/>
        <w:spacing w:before="0" w:beforeAutospacing="0" w:after="0" w:afterAutospacing="0" w:line="360" w:lineRule="auto"/>
        <w:jc w:val="left"/>
        <w:rPr>
          <w:rFonts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《操作系统政府采购需求标准（2023年版）》（财库〔2023〕34号）</w:t>
      </w:r>
    </w:p>
    <w:p w14:paraId="490272B4">
      <w:pPr>
        <w:widowControl/>
        <w:snapToGrid w:val="0"/>
        <w:spacing w:before="0" w:beforeAutospacing="0" w:after="0" w:afterAutospacing="0" w:line="360" w:lineRule="auto"/>
        <w:jc w:val="left"/>
        <w:rPr>
          <w:rFonts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《数据库政府采购需求标准（2023年版）》（财库〔2023〕35号）</w:t>
      </w:r>
    </w:p>
    <w:p w14:paraId="546C9CE9">
      <w:pPr>
        <w:widowControl/>
        <w:snapToGrid w:val="0"/>
        <w:spacing w:before="0" w:beforeAutospacing="0" w:after="0" w:afterAutospacing="0" w:line="360" w:lineRule="auto"/>
        <w:jc w:val="left"/>
        <w:rPr>
          <w:rFonts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《物业管理服务政府采购需求标准（办公场所类）（试行）》（财办库〔2024〕113号）</w:t>
      </w:r>
    </w:p>
    <w:p w14:paraId="0DA3ED58">
      <w:pPr>
        <w:snapToGrid w:val="0"/>
        <w:spacing w:line="360" w:lineRule="auto"/>
        <w:contextualSpacing/>
        <w:rPr>
          <w:rFonts w:ascii="仿宋" w:hAnsi="仿宋" w:eastAsia="仿宋" w:cs="仿宋"/>
          <w:sz w:val="28"/>
          <w:szCs w:val="28"/>
        </w:rPr>
      </w:pPr>
      <w:r>
        <w:rPr>
          <w:rFonts w:hint="eastAsia" w:ascii="仿宋" w:hAnsi="仿宋" w:eastAsia="仿宋" w:cs="仿宋"/>
          <w:sz w:val="28"/>
          <w:szCs w:val="28"/>
        </w:rPr>
        <w:t>如有更新或增加，以财政部门发布为准。</w:t>
      </w:r>
      <w:bookmarkEnd w:id="1"/>
      <w:bookmarkEnd w:id="2"/>
    </w:p>
    <w:p w14:paraId="3FF82CF7">
      <w:pPr>
        <w:widowControl/>
        <w:snapToGrid w:val="0"/>
        <w:spacing w:line="360" w:lineRule="auto"/>
        <w:jc w:val="left"/>
        <w:rPr>
          <w:rFonts w:ascii="仿宋" w:hAnsi="仿宋" w:eastAsia="仿宋" w:cs="仿宋"/>
          <w:b/>
          <w:sz w:val="28"/>
          <w:szCs w:val="28"/>
        </w:rPr>
      </w:pPr>
      <w:r>
        <w:rPr>
          <w:rFonts w:ascii="仿宋" w:hAnsi="仿宋" w:eastAsia="仿宋" w:cs="仿宋"/>
          <w:b/>
          <w:sz w:val="28"/>
          <w:szCs w:val="28"/>
        </w:rPr>
        <w:br w:type="page"/>
      </w:r>
    </w:p>
    <w:p w14:paraId="511E9527">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一、采购标的</w:t>
      </w:r>
    </w:p>
    <w:p w14:paraId="5B43BA6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（一）采购标的（货物需求一览表或简要服务内容及数量）</w:t>
      </w:r>
    </w:p>
    <w:tbl>
      <w:tblPr>
        <w:tblStyle w:val="5"/>
        <w:tblW w:w="83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076"/>
        <w:gridCol w:w="2736"/>
        <w:gridCol w:w="982"/>
        <w:gridCol w:w="1130"/>
        <w:gridCol w:w="1469"/>
      </w:tblGrid>
      <w:tr w14:paraId="6856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969" w:type="dxa"/>
            <w:vAlign w:val="center"/>
          </w:tcPr>
          <w:p w14:paraId="5C62CC82">
            <w:pPr>
              <w:widowControl/>
              <w:spacing w:line="360" w:lineRule="auto"/>
              <w:jc w:val="center"/>
              <w:rPr>
                <w:rFonts w:ascii="仿宋" w:hAnsi="仿宋" w:eastAsia="仿宋"/>
                <w:b/>
                <w:sz w:val="24"/>
              </w:rPr>
            </w:pPr>
            <w:r>
              <w:rPr>
                <w:rFonts w:hint="eastAsia" w:ascii="仿宋" w:hAnsi="仿宋" w:eastAsia="仿宋"/>
                <w:b/>
                <w:sz w:val="24"/>
              </w:rPr>
              <w:t>包号</w:t>
            </w:r>
          </w:p>
        </w:tc>
        <w:tc>
          <w:tcPr>
            <w:tcW w:w="1076" w:type="dxa"/>
            <w:vAlign w:val="center"/>
          </w:tcPr>
          <w:p w14:paraId="32D8A69D">
            <w:pPr>
              <w:widowControl/>
              <w:spacing w:line="360" w:lineRule="auto"/>
              <w:jc w:val="center"/>
              <w:rPr>
                <w:rFonts w:ascii="仿宋" w:hAnsi="仿宋" w:eastAsia="仿宋"/>
                <w:b/>
                <w:sz w:val="24"/>
              </w:rPr>
            </w:pPr>
            <w:r>
              <w:rPr>
                <w:rFonts w:hint="eastAsia" w:ascii="仿宋" w:hAnsi="仿宋" w:eastAsia="仿宋"/>
                <w:b/>
                <w:sz w:val="24"/>
              </w:rPr>
              <w:t>品目号</w:t>
            </w:r>
          </w:p>
        </w:tc>
        <w:tc>
          <w:tcPr>
            <w:tcW w:w="2736" w:type="dxa"/>
            <w:shd w:val="clear" w:color="000000" w:fill="FFFFFF"/>
            <w:vAlign w:val="center"/>
          </w:tcPr>
          <w:p w14:paraId="0546F2EB">
            <w:pPr>
              <w:widowControl/>
              <w:spacing w:line="360" w:lineRule="auto"/>
              <w:jc w:val="center"/>
              <w:rPr>
                <w:rFonts w:ascii="仿宋" w:hAnsi="仿宋" w:eastAsia="仿宋"/>
                <w:b/>
                <w:color w:val="auto"/>
                <w:sz w:val="24"/>
              </w:rPr>
            </w:pPr>
            <w:r>
              <w:rPr>
                <w:rFonts w:hint="eastAsia" w:ascii="仿宋" w:hAnsi="仿宋" w:eastAsia="仿宋"/>
                <w:b/>
                <w:color w:val="auto"/>
                <w:sz w:val="24"/>
              </w:rPr>
              <w:t>标的名称</w:t>
            </w:r>
          </w:p>
        </w:tc>
        <w:tc>
          <w:tcPr>
            <w:tcW w:w="982" w:type="dxa"/>
            <w:shd w:val="clear" w:color="000000" w:fill="FFFFFF"/>
            <w:vAlign w:val="center"/>
          </w:tcPr>
          <w:p w14:paraId="2E8C94C8">
            <w:pPr>
              <w:widowControl/>
              <w:spacing w:line="360" w:lineRule="auto"/>
              <w:jc w:val="center"/>
              <w:rPr>
                <w:rFonts w:ascii="仿宋" w:hAnsi="仿宋" w:eastAsia="仿宋"/>
                <w:b/>
                <w:color w:val="auto"/>
                <w:sz w:val="24"/>
              </w:rPr>
            </w:pPr>
            <w:r>
              <w:rPr>
                <w:rFonts w:ascii="仿宋" w:hAnsi="仿宋" w:eastAsia="仿宋"/>
                <w:b/>
                <w:color w:val="auto"/>
                <w:sz w:val="24"/>
              </w:rPr>
              <w:t>数量</w:t>
            </w:r>
          </w:p>
        </w:tc>
        <w:tc>
          <w:tcPr>
            <w:tcW w:w="1130" w:type="dxa"/>
            <w:shd w:val="clear" w:color="000000" w:fill="FFFFFF"/>
            <w:vAlign w:val="center"/>
          </w:tcPr>
          <w:p w14:paraId="16189174">
            <w:pPr>
              <w:widowControl/>
              <w:spacing w:line="360" w:lineRule="auto"/>
              <w:jc w:val="center"/>
              <w:rPr>
                <w:rFonts w:hint="eastAsia" w:ascii="仿宋" w:hAnsi="仿宋" w:eastAsia="仿宋"/>
                <w:b/>
                <w:color w:val="auto"/>
                <w:sz w:val="24"/>
                <w:lang w:val="en-US" w:eastAsia="zh-CN"/>
              </w:rPr>
            </w:pPr>
            <w:r>
              <w:rPr>
                <w:rFonts w:hint="eastAsia" w:ascii="仿宋" w:hAnsi="仿宋" w:eastAsia="仿宋"/>
                <w:b/>
                <w:color w:val="auto"/>
                <w:sz w:val="24"/>
                <w:lang w:val="en-US" w:eastAsia="zh-CN"/>
              </w:rPr>
              <w:t>单位</w:t>
            </w:r>
          </w:p>
        </w:tc>
        <w:tc>
          <w:tcPr>
            <w:tcW w:w="1469" w:type="dxa"/>
            <w:shd w:val="clear" w:color="000000" w:fill="FFFFFF"/>
            <w:vAlign w:val="center"/>
          </w:tcPr>
          <w:p w14:paraId="329B0423">
            <w:pPr>
              <w:widowControl/>
              <w:spacing w:line="360" w:lineRule="auto"/>
              <w:jc w:val="center"/>
              <w:rPr>
                <w:rFonts w:ascii="仿宋" w:hAnsi="仿宋" w:eastAsia="仿宋"/>
                <w:b/>
                <w:color w:val="auto"/>
                <w:sz w:val="24"/>
              </w:rPr>
            </w:pPr>
            <w:r>
              <w:rPr>
                <w:rFonts w:hint="eastAsia" w:ascii="仿宋" w:hAnsi="仿宋" w:eastAsia="仿宋"/>
                <w:b/>
                <w:color w:val="auto"/>
                <w:sz w:val="24"/>
              </w:rPr>
              <w:t>是否接受进口产品</w:t>
            </w:r>
          </w:p>
        </w:tc>
      </w:tr>
      <w:tr w14:paraId="3581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69" w:type="dxa"/>
            <w:vMerge w:val="restart"/>
            <w:vAlign w:val="center"/>
          </w:tcPr>
          <w:p w14:paraId="7FF3581D">
            <w:pPr>
              <w:spacing w:before="120" w:line="360" w:lineRule="auto"/>
              <w:contextualSpacing/>
              <w:jc w:val="center"/>
              <w:rPr>
                <w:rFonts w:hint="eastAsia" w:ascii="仿宋" w:hAnsi="仿宋" w:eastAsia="仿宋" w:cs="仿宋"/>
                <w:color w:val="auto"/>
                <w:sz w:val="21"/>
                <w:szCs w:val="21"/>
              </w:rPr>
            </w:pPr>
            <w:r>
              <w:rPr>
                <w:rFonts w:hint="eastAsia" w:ascii="仿宋" w:hAnsi="仿宋" w:eastAsia="仿宋" w:cs="仿宋"/>
                <w:color w:val="auto"/>
                <w:sz w:val="21"/>
                <w:szCs w:val="21"/>
              </w:rPr>
              <w:t>2</w:t>
            </w:r>
          </w:p>
        </w:tc>
        <w:tc>
          <w:tcPr>
            <w:tcW w:w="1076" w:type="dxa"/>
            <w:vAlign w:val="center"/>
          </w:tcPr>
          <w:p w14:paraId="2ED486AF">
            <w:pPr>
              <w:widowControl/>
              <w:spacing w:before="120"/>
              <w:contextualSpacing/>
              <w:jc w:val="center"/>
              <w:rPr>
                <w:rFonts w:hint="eastAsia" w:ascii="仿宋" w:hAnsi="仿宋" w:eastAsia="仿宋" w:cs="仿宋"/>
                <w:color w:val="auto"/>
                <w:kern w:val="0"/>
                <w:sz w:val="21"/>
                <w:szCs w:val="21"/>
              </w:rPr>
            </w:pPr>
            <w:r>
              <w:rPr>
                <w:rFonts w:hint="eastAsia" w:ascii="仿宋" w:hAnsi="仿宋" w:eastAsia="仿宋" w:cs="仿宋"/>
                <w:b w:val="0"/>
                <w:bCs w:val="0"/>
                <w:color w:val="auto"/>
                <w:kern w:val="0"/>
                <w:sz w:val="21"/>
                <w:szCs w:val="21"/>
                <w:lang w:val="en-US" w:eastAsia="zh-CN"/>
              </w:rPr>
              <w:t>2-1</w:t>
            </w:r>
          </w:p>
        </w:tc>
        <w:tc>
          <w:tcPr>
            <w:tcW w:w="2736" w:type="dxa"/>
            <w:shd w:val="clear" w:color="000000" w:fill="FFFFFF"/>
            <w:vAlign w:val="center"/>
          </w:tcPr>
          <w:p w14:paraId="356BAF78">
            <w:pPr>
              <w:keepNext w:val="0"/>
              <w:keepLines w:val="0"/>
              <w:widowControl/>
              <w:suppressLineNumbers w:val="0"/>
              <w:jc w:val="center"/>
              <w:textAlignment w:val="center"/>
              <w:rPr>
                <w:rFonts w:hint="eastAsia" w:ascii="仿宋" w:hAnsi="仿宋" w:eastAsia="仿宋" w:cs="仿宋"/>
                <w:color w:val="auto"/>
                <w:kern w:val="0"/>
                <w:sz w:val="21"/>
                <w:szCs w:val="21"/>
              </w:rPr>
            </w:pPr>
            <w:r>
              <w:rPr>
                <w:rFonts w:hint="eastAsia" w:ascii="仿宋" w:hAnsi="仿宋" w:eastAsia="仿宋" w:cs="仿宋"/>
                <w:b w:val="0"/>
                <w:bCs w:val="0"/>
                <w:i w:val="0"/>
                <w:iCs w:val="0"/>
                <w:color w:val="auto"/>
                <w:kern w:val="0"/>
                <w:sz w:val="21"/>
                <w:szCs w:val="21"/>
                <w:u w:val="none"/>
                <w:lang w:val="en-US" w:eastAsia="zh-CN" w:bidi="ar"/>
              </w:rPr>
              <w:t>血液透析滤过机1</w:t>
            </w:r>
          </w:p>
        </w:tc>
        <w:tc>
          <w:tcPr>
            <w:tcW w:w="982" w:type="dxa"/>
            <w:shd w:val="clear" w:color="000000" w:fill="FFFFFF"/>
            <w:vAlign w:val="center"/>
          </w:tcPr>
          <w:p w14:paraId="7C2B8A52">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1</w:t>
            </w:r>
          </w:p>
        </w:tc>
        <w:tc>
          <w:tcPr>
            <w:tcW w:w="1130" w:type="dxa"/>
            <w:shd w:val="clear" w:color="000000" w:fill="FFFFFF"/>
            <w:vAlign w:val="center"/>
          </w:tcPr>
          <w:p w14:paraId="2BEC746D">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台</w:t>
            </w:r>
          </w:p>
        </w:tc>
        <w:tc>
          <w:tcPr>
            <w:tcW w:w="1469" w:type="dxa"/>
            <w:shd w:val="clear" w:color="000000" w:fill="FFFFFF"/>
            <w:vAlign w:val="center"/>
          </w:tcPr>
          <w:p w14:paraId="4FF4B380">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iCs w:val="0"/>
                <w:color w:val="auto"/>
                <w:kern w:val="0"/>
                <w:sz w:val="21"/>
                <w:szCs w:val="21"/>
                <w:u w:val="none"/>
                <w:lang w:val="en-US" w:eastAsia="zh-CN" w:bidi="ar"/>
              </w:rPr>
              <w:t>是</w:t>
            </w:r>
          </w:p>
        </w:tc>
      </w:tr>
      <w:tr w14:paraId="086E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69" w:type="dxa"/>
            <w:vMerge w:val="continue"/>
            <w:vAlign w:val="center"/>
          </w:tcPr>
          <w:p w14:paraId="407E227D">
            <w:pPr>
              <w:spacing w:before="120" w:line="360" w:lineRule="auto"/>
              <w:contextualSpacing/>
              <w:jc w:val="center"/>
              <w:rPr>
                <w:rFonts w:hint="eastAsia" w:ascii="仿宋" w:hAnsi="仿宋" w:eastAsia="仿宋" w:cs="仿宋"/>
                <w:color w:val="auto"/>
                <w:sz w:val="21"/>
                <w:szCs w:val="21"/>
              </w:rPr>
            </w:pPr>
          </w:p>
        </w:tc>
        <w:tc>
          <w:tcPr>
            <w:tcW w:w="1076" w:type="dxa"/>
            <w:vAlign w:val="center"/>
          </w:tcPr>
          <w:p w14:paraId="5B1C70FE">
            <w:pPr>
              <w:widowControl/>
              <w:spacing w:before="120"/>
              <w:contextualSpacing/>
              <w:jc w:val="center"/>
              <w:rPr>
                <w:rFonts w:hint="eastAsia" w:ascii="仿宋" w:hAnsi="仿宋" w:eastAsia="仿宋" w:cs="仿宋"/>
                <w:color w:val="auto"/>
                <w:kern w:val="0"/>
                <w:sz w:val="21"/>
                <w:szCs w:val="21"/>
              </w:rPr>
            </w:pPr>
            <w:r>
              <w:rPr>
                <w:rFonts w:hint="eastAsia" w:ascii="仿宋" w:hAnsi="仿宋" w:eastAsia="仿宋" w:cs="仿宋"/>
                <w:b w:val="0"/>
                <w:bCs w:val="0"/>
                <w:color w:val="auto"/>
                <w:kern w:val="0"/>
                <w:sz w:val="21"/>
                <w:szCs w:val="21"/>
                <w:lang w:val="en-US" w:eastAsia="zh-CN"/>
              </w:rPr>
              <w:t>2-2</w:t>
            </w:r>
          </w:p>
        </w:tc>
        <w:tc>
          <w:tcPr>
            <w:tcW w:w="2736" w:type="dxa"/>
            <w:shd w:val="clear" w:color="000000" w:fill="FFFFFF"/>
            <w:vAlign w:val="center"/>
          </w:tcPr>
          <w:p w14:paraId="123A7535">
            <w:pPr>
              <w:keepNext w:val="0"/>
              <w:keepLines w:val="0"/>
              <w:widowControl/>
              <w:suppressLineNumbers w:val="0"/>
              <w:jc w:val="center"/>
              <w:textAlignment w:val="center"/>
              <w:rPr>
                <w:rFonts w:hint="eastAsia" w:ascii="仿宋" w:hAnsi="仿宋" w:eastAsia="仿宋" w:cs="仿宋"/>
                <w:color w:val="auto"/>
                <w:kern w:val="0"/>
                <w:sz w:val="21"/>
                <w:szCs w:val="21"/>
              </w:rPr>
            </w:pPr>
            <w:r>
              <w:rPr>
                <w:rFonts w:hint="eastAsia" w:ascii="仿宋" w:hAnsi="仿宋" w:eastAsia="仿宋" w:cs="仿宋"/>
                <w:b w:val="0"/>
                <w:bCs w:val="0"/>
                <w:i w:val="0"/>
                <w:iCs w:val="0"/>
                <w:color w:val="auto"/>
                <w:kern w:val="0"/>
                <w:sz w:val="21"/>
                <w:szCs w:val="21"/>
                <w:u w:val="none"/>
                <w:lang w:val="en-US" w:eastAsia="zh-CN" w:bidi="ar"/>
              </w:rPr>
              <w:t>血液透析滤过机2</w:t>
            </w:r>
          </w:p>
        </w:tc>
        <w:tc>
          <w:tcPr>
            <w:tcW w:w="982" w:type="dxa"/>
            <w:shd w:val="clear" w:color="000000" w:fill="FFFFFF"/>
            <w:vAlign w:val="center"/>
          </w:tcPr>
          <w:p w14:paraId="1C91FA5F">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1</w:t>
            </w:r>
          </w:p>
        </w:tc>
        <w:tc>
          <w:tcPr>
            <w:tcW w:w="1130" w:type="dxa"/>
            <w:shd w:val="clear" w:color="000000" w:fill="FFFFFF"/>
            <w:vAlign w:val="center"/>
          </w:tcPr>
          <w:p w14:paraId="22A5C3A7">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台</w:t>
            </w:r>
          </w:p>
        </w:tc>
        <w:tc>
          <w:tcPr>
            <w:tcW w:w="1469" w:type="dxa"/>
            <w:shd w:val="clear" w:color="000000" w:fill="FFFFFF"/>
            <w:vAlign w:val="center"/>
          </w:tcPr>
          <w:p w14:paraId="1683822D">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iCs w:val="0"/>
                <w:color w:val="auto"/>
                <w:kern w:val="0"/>
                <w:sz w:val="21"/>
                <w:szCs w:val="21"/>
                <w:u w:val="none"/>
                <w:lang w:val="en-US" w:eastAsia="zh-CN" w:bidi="ar"/>
              </w:rPr>
              <w:t>否</w:t>
            </w:r>
          </w:p>
        </w:tc>
      </w:tr>
      <w:tr w14:paraId="42E8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69" w:type="dxa"/>
            <w:vAlign w:val="center"/>
          </w:tcPr>
          <w:p w14:paraId="7AFBE13B">
            <w:pPr>
              <w:spacing w:before="120" w:line="360" w:lineRule="auto"/>
              <w:contextualSpacing/>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076" w:type="dxa"/>
            <w:vAlign w:val="center"/>
          </w:tcPr>
          <w:p w14:paraId="72A8B32B">
            <w:pPr>
              <w:widowControl/>
              <w:spacing w:before="120"/>
              <w:contextualSpacing/>
              <w:jc w:val="center"/>
              <w:rPr>
                <w:rFonts w:hint="eastAsia" w:ascii="仿宋" w:hAnsi="仿宋" w:eastAsia="仿宋" w:cs="仿宋"/>
                <w:color w:val="auto"/>
                <w:kern w:val="0"/>
                <w:sz w:val="21"/>
                <w:szCs w:val="21"/>
              </w:rPr>
            </w:pPr>
            <w:r>
              <w:rPr>
                <w:rFonts w:hint="eastAsia" w:ascii="仿宋" w:hAnsi="仿宋" w:eastAsia="仿宋" w:cs="仿宋"/>
                <w:b w:val="0"/>
                <w:bCs w:val="0"/>
                <w:color w:val="auto"/>
                <w:kern w:val="0"/>
                <w:sz w:val="21"/>
                <w:szCs w:val="21"/>
                <w:lang w:val="en-US" w:eastAsia="zh-CN"/>
              </w:rPr>
              <w:t>3-1</w:t>
            </w:r>
          </w:p>
        </w:tc>
        <w:tc>
          <w:tcPr>
            <w:tcW w:w="2736" w:type="dxa"/>
            <w:shd w:val="clear" w:color="000000" w:fill="FFFFFF"/>
            <w:vAlign w:val="center"/>
          </w:tcPr>
          <w:p w14:paraId="2EC41421">
            <w:pPr>
              <w:keepNext w:val="0"/>
              <w:keepLines w:val="0"/>
              <w:widowControl/>
              <w:suppressLineNumbers w:val="0"/>
              <w:jc w:val="center"/>
              <w:textAlignment w:val="center"/>
              <w:rPr>
                <w:rFonts w:hint="eastAsia" w:ascii="仿宋" w:hAnsi="仿宋" w:eastAsia="仿宋" w:cs="仿宋"/>
                <w:color w:val="auto"/>
                <w:kern w:val="0"/>
                <w:sz w:val="21"/>
                <w:szCs w:val="21"/>
              </w:rPr>
            </w:pPr>
            <w:r>
              <w:rPr>
                <w:rFonts w:hint="eastAsia" w:ascii="仿宋" w:hAnsi="仿宋" w:eastAsia="仿宋" w:cs="仿宋"/>
                <w:b w:val="0"/>
                <w:bCs w:val="0"/>
                <w:i w:val="0"/>
                <w:iCs w:val="0"/>
                <w:color w:val="auto"/>
                <w:kern w:val="0"/>
                <w:sz w:val="21"/>
                <w:szCs w:val="21"/>
                <w:u w:val="none"/>
                <w:lang w:val="en-US" w:eastAsia="zh-CN" w:bidi="ar"/>
              </w:rPr>
              <w:t>血液透析机</w:t>
            </w:r>
          </w:p>
        </w:tc>
        <w:tc>
          <w:tcPr>
            <w:tcW w:w="982" w:type="dxa"/>
            <w:shd w:val="clear" w:color="000000" w:fill="FFFFFF"/>
            <w:vAlign w:val="center"/>
          </w:tcPr>
          <w:p w14:paraId="03E05C29">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3</w:t>
            </w:r>
          </w:p>
        </w:tc>
        <w:tc>
          <w:tcPr>
            <w:tcW w:w="1130" w:type="dxa"/>
            <w:shd w:val="clear" w:color="000000" w:fill="FFFFFF"/>
            <w:vAlign w:val="center"/>
          </w:tcPr>
          <w:p w14:paraId="66EC0A18">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台</w:t>
            </w:r>
          </w:p>
        </w:tc>
        <w:tc>
          <w:tcPr>
            <w:tcW w:w="1469" w:type="dxa"/>
            <w:shd w:val="clear" w:color="000000" w:fill="FFFFFF"/>
            <w:vAlign w:val="center"/>
          </w:tcPr>
          <w:p w14:paraId="187FCC4B">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iCs w:val="0"/>
                <w:color w:val="auto"/>
                <w:kern w:val="0"/>
                <w:sz w:val="21"/>
                <w:szCs w:val="21"/>
                <w:u w:val="none"/>
                <w:lang w:val="en-US" w:eastAsia="zh-CN" w:bidi="ar"/>
              </w:rPr>
              <w:t>否</w:t>
            </w:r>
          </w:p>
        </w:tc>
      </w:tr>
      <w:tr w14:paraId="0B5E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69" w:type="dxa"/>
            <w:vMerge w:val="restart"/>
            <w:vAlign w:val="center"/>
          </w:tcPr>
          <w:p w14:paraId="30AA0309">
            <w:pPr>
              <w:spacing w:before="120" w:line="360" w:lineRule="auto"/>
              <w:contextualSpacing/>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076" w:type="dxa"/>
            <w:vAlign w:val="center"/>
          </w:tcPr>
          <w:p w14:paraId="303AD8DB">
            <w:pPr>
              <w:widowControl/>
              <w:spacing w:before="120"/>
              <w:contextualSpacing/>
              <w:jc w:val="center"/>
              <w:rPr>
                <w:rFonts w:hint="eastAsia" w:ascii="仿宋" w:hAnsi="仿宋" w:eastAsia="仿宋" w:cs="仿宋"/>
                <w:color w:val="auto"/>
                <w:kern w:val="0"/>
                <w:sz w:val="21"/>
                <w:szCs w:val="21"/>
              </w:rPr>
            </w:pPr>
            <w:r>
              <w:rPr>
                <w:rFonts w:hint="eastAsia" w:ascii="仿宋" w:hAnsi="仿宋" w:eastAsia="仿宋" w:cs="仿宋"/>
                <w:b w:val="0"/>
                <w:bCs w:val="0"/>
                <w:color w:val="auto"/>
                <w:kern w:val="0"/>
                <w:sz w:val="21"/>
                <w:szCs w:val="21"/>
                <w:lang w:val="en-US" w:eastAsia="zh-CN"/>
              </w:rPr>
              <w:t>5-1</w:t>
            </w:r>
          </w:p>
        </w:tc>
        <w:tc>
          <w:tcPr>
            <w:tcW w:w="2736" w:type="dxa"/>
            <w:shd w:val="clear" w:color="000000" w:fill="FFFFFF"/>
            <w:vAlign w:val="center"/>
          </w:tcPr>
          <w:p w14:paraId="45997300">
            <w:pPr>
              <w:keepNext w:val="0"/>
              <w:keepLines w:val="0"/>
              <w:widowControl/>
              <w:suppressLineNumbers w:val="0"/>
              <w:jc w:val="center"/>
              <w:textAlignment w:val="center"/>
              <w:rPr>
                <w:rFonts w:hint="eastAsia" w:ascii="仿宋" w:hAnsi="仿宋" w:eastAsia="仿宋" w:cs="仿宋"/>
                <w:color w:val="auto"/>
                <w:kern w:val="0"/>
                <w:sz w:val="21"/>
                <w:szCs w:val="21"/>
              </w:rPr>
            </w:pPr>
            <w:r>
              <w:rPr>
                <w:rFonts w:hint="eastAsia" w:ascii="仿宋" w:hAnsi="仿宋" w:eastAsia="仿宋" w:cs="仿宋"/>
                <w:b w:val="0"/>
                <w:bCs w:val="0"/>
                <w:i w:val="0"/>
                <w:iCs w:val="0"/>
                <w:color w:val="auto"/>
                <w:kern w:val="0"/>
                <w:sz w:val="21"/>
                <w:szCs w:val="21"/>
                <w:u w:val="none"/>
                <w:lang w:val="en-US" w:eastAsia="zh-CN" w:bidi="ar"/>
              </w:rPr>
              <w:t>麻醉机</w:t>
            </w:r>
          </w:p>
        </w:tc>
        <w:tc>
          <w:tcPr>
            <w:tcW w:w="982" w:type="dxa"/>
            <w:shd w:val="clear" w:color="000000" w:fill="FFFFFF"/>
            <w:vAlign w:val="center"/>
          </w:tcPr>
          <w:p w14:paraId="2212D9C2">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3</w:t>
            </w:r>
          </w:p>
        </w:tc>
        <w:tc>
          <w:tcPr>
            <w:tcW w:w="1130" w:type="dxa"/>
            <w:shd w:val="clear" w:color="000000" w:fill="FFFFFF"/>
            <w:vAlign w:val="center"/>
          </w:tcPr>
          <w:p w14:paraId="0115EF04">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台</w:t>
            </w:r>
          </w:p>
        </w:tc>
        <w:tc>
          <w:tcPr>
            <w:tcW w:w="1469" w:type="dxa"/>
            <w:shd w:val="clear" w:color="000000" w:fill="FFFFFF"/>
            <w:vAlign w:val="center"/>
          </w:tcPr>
          <w:p w14:paraId="44ECF0DA">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iCs w:val="0"/>
                <w:color w:val="auto"/>
                <w:kern w:val="0"/>
                <w:sz w:val="21"/>
                <w:szCs w:val="21"/>
                <w:u w:val="none"/>
                <w:lang w:val="en-US" w:eastAsia="zh-CN" w:bidi="ar"/>
              </w:rPr>
              <w:t>否</w:t>
            </w:r>
          </w:p>
        </w:tc>
      </w:tr>
      <w:tr w14:paraId="0974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69" w:type="dxa"/>
            <w:vMerge w:val="continue"/>
            <w:vAlign w:val="center"/>
          </w:tcPr>
          <w:p w14:paraId="6E5BABCE">
            <w:pPr>
              <w:spacing w:before="120" w:line="360" w:lineRule="auto"/>
              <w:contextualSpacing/>
              <w:jc w:val="center"/>
              <w:rPr>
                <w:rFonts w:hint="eastAsia" w:ascii="仿宋" w:hAnsi="仿宋" w:eastAsia="仿宋" w:cs="仿宋"/>
                <w:color w:val="auto"/>
                <w:sz w:val="21"/>
                <w:szCs w:val="21"/>
              </w:rPr>
            </w:pPr>
          </w:p>
        </w:tc>
        <w:tc>
          <w:tcPr>
            <w:tcW w:w="1076" w:type="dxa"/>
            <w:vAlign w:val="center"/>
          </w:tcPr>
          <w:p w14:paraId="176DF7D4">
            <w:pPr>
              <w:widowControl/>
              <w:spacing w:before="120"/>
              <w:contextualSpacing/>
              <w:jc w:val="center"/>
              <w:rPr>
                <w:rFonts w:hint="eastAsia" w:ascii="仿宋" w:hAnsi="仿宋" w:eastAsia="仿宋" w:cs="仿宋"/>
                <w:color w:val="auto"/>
                <w:kern w:val="0"/>
                <w:sz w:val="21"/>
                <w:szCs w:val="21"/>
              </w:rPr>
            </w:pPr>
            <w:r>
              <w:rPr>
                <w:rFonts w:hint="eastAsia" w:ascii="仿宋" w:hAnsi="仿宋" w:eastAsia="仿宋" w:cs="仿宋"/>
                <w:b w:val="0"/>
                <w:bCs w:val="0"/>
                <w:color w:val="auto"/>
                <w:kern w:val="0"/>
                <w:sz w:val="21"/>
                <w:szCs w:val="21"/>
                <w:lang w:val="en-US" w:eastAsia="zh-CN"/>
              </w:rPr>
              <w:t>5-2</w:t>
            </w:r>
          </w:p>
        </w:tc>
        <w:tc>
          <w:tcPr>
            <w:tcW w:w="2736" w:type="dxa"/>
            <w:shd w:val="clear" w:color="000000" w:fill="FFFFFF"/>
            <w:vAlign w:val="center"/>
          </w:tcPr>
          <w:p w14:paraId="6707E00B">
            <w:pPr>
              <w:keepNext w:val="0"/>
              <w:keepLines w:val="0"/>
              <w:widowControl/>
              <w:suppressLineNumbers w:val="0"/>
              <w:jc w:val="center"/>
              <w:textAlignment w:val="center"/>
              <w:rPr>
                <w:rFonts w:hint="eastAsia" w:ascii="仿宋" w:hAnsi="仿宋" w:eastAsia="仿宋" w:cs="仿宋"/>
                <w:color w:val="auto"/>
                <w:kern w:val="0"/>
                <w:sz w:val="21"/>
                <w:szCs w:val="21"/>
              </w:rPr>
            </w:pPr>
            <w:r>
              <w:rPr>
                <w:rFonts w:hint="eastAsia" w:ascii="仿宋" w:hAnsi="仿宋" w:eastAsia="仿宋" w:cs="仿宋"/>
                <w:b w:val="0"/>
                <w:bCs w:val="0"/>
                <w:i w:val="0"/>
                <w:iCs w:val="0"/>
                <w:color w:val="auto"/>
                <w:kern w:val="0"/>
                <w:sz w:val="21"/>
                <w:szCs w:val="21"/>
                <w:u w:val="none"/>
                <w:lang w:val="en-US" w:eastAsia="zh-CN" w:bidi="ar"/>
              </w:rPr>
              <w:t>高频电刀</w:t>
            </w:r>
          </w:p>
        </w:tc>
        <w:tc>
          <w:tcPr>
            <w:tcW w:w="982" w:type="dxa"/>
            <w:shd w:val="clear" w:color="000000" w:fill="FFFFFF"/>
            <w:vAlign w:val="center"/>
          </w:tcPr>
          <w:p w14:paraId="3B6D7476">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4</w:t>
            </w:r>
          </w:p>
        </w:tc>
        <w:tc>
          <w:tcPr>
            <w:tcW w:w="1130" w:type="dxa"/>
            <w:shd w:val="clear" w:color="000000" w:fill="FFFFFF"/>
            <w:vAlign w:val="center"/>
          </w:tcPr>
          <w:p w14:paraId="4CC3B85A">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台</w:t>
            </w:r>
          </w:p>
        </w:tc>
        <w:tc>
          <w:tcPr>
            <w:tcW w:w="1469" w:type="dxa"/>
            <w:shd w:val="clear" w:color="000000" w:fill="FFFFFF"/>
            <w:vAlign w:val="center"/>
          </w:tcPr>
          <w:p w14:paraId="7FDE171E">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iCs w:val="0"/>
                <w:color w:val="auto"/>
                <w:kern w:val="0"/>
                <w:sz w:val="21"/>
                <w:szCs w:val="21"/>
                <w:u w:val="none"/>
                <w:lang w:val="en-US" w:eastAsia="zh-CN" w:bidi="ar"/>
              </w:rPr>
              <w:t>否</w:t>
            </w:r>
          </w:p>
        </w:tc>
      </w:tr>
      <w:tr w14:paraId="58FF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69" w:type="dxa"/>
            <w:vMerge w:val="continue"/>
            <w:vAlign w:val="center"/>
          </w:tcPr>
          <w:p w14:paraId="15AEA862">
            <w:pPr>
              <w:spacing w:before="120" w:line="360" w:lineRule="auto"/>
              <w:contextualSpacing/>
              <w:jc w:val="center"/>
              <w:rPr>
                <w:rFonts w:hint="eastAsia" w:ascii="仿宋" w:hAnsi="仿宋" w:eastAsia="仿宋" w:cs="仿宋"/>
                <w:color w:val="auto"/>
                <w:sz w:val="21"/>
                <w:szCs w:val="21"/>
              </w:rPr>
            </w:pPr>
          </w:p>
        </w:tc>
        <w:tc>
          <w:tcPr>
            <w:tcW w:w="1076" w:type="dxa"/>
            <w:vAlign w:val="center"/>
          </w:tcPr>
          <w:p w14:paraId="5A66856E">
            <w:pPr>
              <w:widowControl/>
              <w:spacing w:before="120"/>
              <w:contextualSpacing/>
              <w:jc w:val="center"/>
              <w:rPr>
                <w:rFonts w:hint="eastAsia" w:ascii="仿宋" w:hAnsi="仿宋" w:eastAsia="仿宋" w:cs="仿宋"/>
                <w:color w:val="auto"/>
                <w:kern w:val="0"/>
                <w:sz w:val="21"/>
                <w:szCs w:val="21"/>
              </w:rPr>
            </w:pPr>
            <w:r>
              <w:rPr>
                <w:rFonts w:hint="eastAsia" w:ascii="仿宋" w:hAnsi="仿宋" w:eastAsia="仿宋" w:cs="仿宋"/>
                <w:b w:val="0"/>
                <w:bCs w:val="0"/>
                <w:color w:val="auto"/>
                <w:kern w:val="0"/>
                <w:sz w:val="21"/>
                <w:szCs w:val="21"/>
                <w:lang w:val="en-US" w:eastAsia="zh-CN"/>
              </w:rPr>
              <w:t>5-3</w:t>
            </w:r>
          </w:p>
        </w:tc>
        <w:tc>
          <w:tcPr>
            <w:tcW w:w="2736" w:type="dxa"/>
            <w:shd w:val="clear" w:color="000000" w:fill="FFFFFF"/>
            <w:vAlign w:val="center"/>
          </w:tcPr>
          <w:p w14:paraId="64D8709F">
            <w:pPr>
              <w:keepNext w:val="0"/>
              <w:keepLines w:val="0"/>
              <w:widowControl/>
              <w:suppressLineNumbers w:val="0"/>
              <w:jc w:val="center"/>
              <w:textAlignment w:val="center"/>
              <w:rPr>
                <w:rFonts w:hint="eastAsia" w:ascii="仿宋" w:hAnsi="仿宋" w:eastAsia="仿宋" w:cs="仿宋"/>
                <w:color w:val="auto"/>
                <w:kern w:val="0"/>
                <w:sz w:val="21"/>
                <w:szCs w:val="21"/>
              </w:rPr>
            </w:pPr>
            <w:r>
              <w:rPr>
                <w:rFonts w:hint="eastAsia" w:ascii="仿宋" w:hAnsi="仿宋" w:eastAsia="仿宋" w:cs="仿宋"/>
                <w:b w:val="0"/>
                <w:bCs w:val="0"/>
                <w:i w:val="0"/>
                <w:iCs w:val="0"/>
                <w:color w:val="auto"/>
                <w:kern w:val="0"/>
                <w:sz w:val="21"/>
                <w:szCs w:val="21"/>
                <w:u w:val="none"/>
                <w:lang w:val="en-US" w:eastAsia="zh-CN" w:bidi="ar"/>
              </w:rPr>
              <w:t>电动手术床</w:t>
            </w:r>
          </w:p>
        </w:tc>
        <w:tc>
          <w:tcPr>
            <w:tcW w:w="982" w:type="dxa"/>
            <w:shd w:val="clear" w:color="000000" w:fill="FFFFFF"/>
            <w:vAlign w:val="center"/>
          </w:tcPr>
          <w:p w14:paraId="63C13CCB">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2</w:t>
            </w:r>
          </w:p>
        </w:tc>
        <w:tc>
          <w:tcPr>
            <w:tcW w:w="1130" w:type="dxa"/>
            <w:shd w:val="clear" w:color="000000" w:fill="FFFFFF"/>
            <w:vAlign w:val="center"/>
          </w:tcPr>
          <w:p w14:paraId="14978B67">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张</w:t>
            </w:r>
          </w:p>
        </w:tc>
        <w:tc>
          <w:tcPr>
            <w:tcW w:w="1469" w:type="dxa"/>
            <w:shd w:val="clear" w:color="000000" w:fill="FFFFFF"/>
            <w:vAlign w:val="center"/>
          </w:tcPr>
          <w:p w14:paraId="6F9BD210">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iCs w:val="0"/>
                <w:color w:val="auto"/>
                <w:kern w:val="0"/>
                <w:sz w:val="21"/>
                <w:szCs w:val="21"/>
                <w:u w:val="none"/>
                <w:lang w:val="en-US" w:eastAsia="zh-CN" w:bidi="ar"/>
              </w:rPr>
              <w:t>否</w:t>
            </w:r>
          </w:p>
        </w:tc>
      </w:tr>
      <w:tr w14:paraId="6AF9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69" w:type="dxa"/>
            <w:vAlign w:val="center"/>
          </w:tcPr>
          <w:p w14:paraId="5884DF59">
            <w:pPr>
              <w:spacing w:before="120" w:line="360" w:lineRule="auto"/>
              <w:contextualSpacing/>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11</w:t>
            </w:r>
          </w:p>
        </w:tc>
        <w:tc>
          <w:tcPr>
            <w:tcW w:w="1076" w:type="dxa"/>
            <w:vAlign w:val="center"/>
          </w:tcPr>
          <w:p w14:paraId="132E650E">
            <w:pPr>
              <w:widowControl/>
              <w:spacing w:before="120"/>
              <w:contextualSpacing/>
              <w:jc w:val="center"/>
              <w:rPr>
                <w:rFonts w:hint="eastAsia" w:ascii="仿宋" w:hAnsi="仿宋" w:eastAsia="仿宋" w:cs="仿宋"/>
                <w:color w:val="auto"/>
                <w:kern w:val="0"/>
                <w:sz w:val="21"/>
                <w:szCs w:val="21"/>
              </w:rPr>
            </w:pPr>
            <w:r>
              <w:rPr>
                <w:rFonts w:hint="eastAsia" w:ascii="仿宋" w:hAnsi="仿宋" w:eastAsia="仿宋" w:cs="仿宋"/>
                <w:b w:val="0"/>
                <w:bCs w:val="0"/>
                <w:color w:val="auto"/>
                <w:kern w:val="0"/>
                <w:sz w:val="21"/>
                <w:szCs w:val="21"/>
                <w:lang w:val="en-US" w:eastAsia="zh-CN"/>
              </w:rPr>
              <w:t>11-1</w:t>
            </w:r>
          </w:p>
        </w:tc>
        <w:tc>
          <w:tcPr>
            <w:tcW w:w="2736" w:type="dxa"/>
            <w:shd w:val="clear" w:color="000000" w:fill="FFFFFF"/>
            <w:vAlign w:val="center"/>
          </w:tcPr>
          <w:p w14:paraId="544D73FE">
            <w:pPr>
              <w:keepNext w:val="0"/>
              <w:keepLines w:val="0"/>
              <w:widowControl/>
              <w:suppressLineNumbers w:val="0"/>
              <w:jc w:val="center"/>
              <w:textAlignment w:val="center"/>
              <w:rPr>
                <w:rFonts w:hint="eastAsia" w:ascii="仿宋" w:hAnsi="仿宋" w:eastAsia="仿宋" w:cs="仿宋"/>
                <w:color w:val="auto"/>
                <w:kern w:val="0"/>
                <w:sz w:val="21"/>
                <w:szCs w:val="21"/>
              </w:rPr>
            </w:pPr>
            <w:r>
              <w:rPr>
                <w:rFonts w:hint="eastAsia" w:ascii="仿宋" w:hAnsi="仿宋" w:eastAsia="仿宋" w:cs="仿宋"/>
                <w:b w:val="0"/>
                <w:bCs w:val="0"/>
                <w:i w:val="0"/>
                <w:iCs w:val="0"/>
                <w:color w:val="auto"/>
                <w:kern w:val="0"/>
                <w:sz w:val="21"/>
                <w:szCs w:val="21"/>
                <w:u w:val="none"/>
                <w:lang w:val="en-US" w:eastAsia="zh-CN" w:bidi="ar"/>
              </w:rPr>
              <w:t>耳鼻手术动力系统</w:t>
            </w:r>
          </w:p>
        </w:tc>
        <w:tc>
          <w:tcPr>
            <w:tcW w:w="982" w:type="dxa"/>
            <w:shd w:val="clear" w:color="000000" w:fill="FFFFFF"/>
            <w:vAlign w:val="center"/>
          </w:tcPr>
          <w:p w14:paraId="595F1C9F">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1</w:t>
            </w:r>
          </w:p>
        </w:tc>
        <w:tc>
          <w:tcPr>
            <w:tcW w:w="1130" w:type="dxa"/>
            <w:shd w:val="clear" w:color="000000" w:fill="FFFFFF"/>
            <w:vAlign w:val="center"/>
          </w:tcPr>
          <w:p w14:paraId="2227FBBF">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套</w:t>
            </w:r>
          </w:p>
        </w:tc>
        <w:tc>
          <w:tcPr>
            <w:tcW w:w="1469" w:type="dxa"/>
            <w:shd w:val="clear" w:color="000000" w:fill="FFFFFF"/>
            <w:vAlign w:val="center"/>
          </w:tcPr>
          <w:p w14:paraId="666EB35C">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iCs w:val="0"/>
                <w:color w:val="auto"/>
                <w:kern w:val="0"/>
                <w:sz w:val="21"/>
                <w:szCs w:val="21"/>
                <w:u w:val="none"/>
                <w:lang w:val="en-US" w:eastAsia="zh-CN" w:bidi="ar"/>
              </w:rPr>
              <w:t>否</w:t>
            </w:r>
          </w:p>
        </w:tc>
      </w:tr>
      <w:tr w14:paraId="3DB5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69" w:type="dxa"/>
            <w:vAlign w:val="center"/>
          </w:tcPr>
          <w:p w14:paraId="5305F88B">
            <w:pPr>
              <w:spacing w:before="120" w:line="360" w:lineRule="auto"/>
              <w:contextualSpacing/>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12</w:t>
            </w:r>
          </w:p>
        </w:tc>
        <w:tc>
          <w:tcPr>
            <w:tcW w:w="1076" w:type="dxa"/>
            <w:vAlign w:val="center"/>
          </w:tcPr>
          <w:p w14:paraId="145A8E9F">
            <w:pPr>
              <w:widowControl/>
              <w:spacing w:before="120"/>
              <w:contextualSpacing/>
              <w:jc w:val="center"/>
              <w:rPr>
                <w:rFonts w:hint="eastAsia" w:ascii="仿宋" w:hAnsi="仿宋" w:eastAsia="仿宋" w:cs="仿宋"/>
                <w:color w:val="auto"/>
                <w:kern w:val="0"/>
                <w:sz w:val="21"/>
                <w:szCs w:val="21"/>
              </w:rPr>
            </w:pPr>
            <w:r>
              <w:rPr>
                <w:rFonts w:hint="eastAsia" w:ascii="仿宋" w:hAnsi="仿宋" w:eastAsia="仿宋" w:cs="仿宋"/>
                <w:b w:val="0"/>
                <w:bCs w:val="0"/>
                <w:color w:val="auto"/>
                <w:kern w:val="0"/>
                <w:sz w:val="21"/>
                <w:szCs w:val="21"/>
                <w:lang w:val="en-US" w:eastAsia="zh-CN"/>
              </w:rPr>
              <w:t>12-1</w:t>
            </w:r>
          </w:p>
        </w:tc>
        <w:tc>
          <w:tcPr>
            <w:tcW w:w="2736" w:type="dxa"/>
            <w:shd w:val="clear" w:color="000000" w:fill="FFFFFF"/>
            <w:vAlign w:val="center"/>
          </w:tcPr>
          <w:p w14:paraId="11AE9E56">
            <w:pPr>
              <w:keepNext w:val="0"/>
              <w:keepLines w:val="0"/>
              <w:widowControl/>
              <w:suppressLineNumbers w:val="0"/>
              <w:jc w:val="center"/>
              <w:textAlignment w:val="center"/>
              <w:rPr>
                <w:rFonts w:hint="eastAsia" w:ascii="仿宋" w:hAnsi="仿宋" w:eastAsia="仿宋" w:cs="仿宋"/>
                <w:color w:val="auto"/>
                <w:kern w:val="0"/>
                <w:sz w:val="21"/>
                <w:szCs w:val="21"/>
              </w:rPr>
            </w:pPr>
            <w:r>
              <w:rPr>
                <w:rFonts w:hint="eastAsia" w:ascii="仿宋" w:hAnsi="仿宋" w:eastAsia="仿宋" w:cs="仿宋"/>
                <w:b w:val="0"/>
                <w:bCs w:val="0"/>
                <w:i w:val="0"/>
                <w:iCs w:val="0"/>
                <w:color w:val="auto"/>
                <w:kern w:val="0"/>
                <w:sz w:val="21"/>
                <w:szCs w:val="21"/>
                <w:u w:val="none"/>
                <w:lang w:val="en-US" w:eastAsia="zh-CN" w:bidi="ar"/>
              </w:rPr>
              <w:t>动静态平衡测试及训练系统</w:t>
            </w:r>
          </w:p>
        </w:tc>
        <w:tc>
          <w:tcPr>
            <w:tcW w:w="982" w:type="dxa"/>
            <w:shd w:val="clear" w:color="000000" w:fill="FFFFFF"/>
            <w:vAlign w:val="center"/>
          </w:tcPr>
          <w:p w14:paraId="08E081EC">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1</w:t>
            </w:r>
          </w:p>
        </w:tc>
        <w:tc>
          <w:tcPr>
            <w:tcW w:w="1130" w:type="dxa"/>
            <w:shd w:val="clear" w:color="000000" w:fill="FFFFFF"/>
            <w:vAlign w:val="center"/>
          </w:tcPr>
          <w:p w14:paraId="22C7C18D">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b w:val="0"/>
                <w:bCs w:val="0"/>
                <w:i w:val="0"/>
                <w:iCs w:val="0"/>
                <w:color w:val="auto"/>
                <w:kern w:val="0"/>
                <w:sz w:val="21"/>
                <w:szCs w:val="21"/>
                <w:u w:val="none"/>
                <w:lang w:val="en-US" w:eastAsia="zh-CN" w:bidi="ar"/>
              </w:rPr>
              <w:t>套</w:t>
            </w:r>
          </w:p>
        </w:tc>
        <w:tc>
          <w:tcPr>
            <w:tcW w:w="1469" w:type="dxa"/>
            <w:shd w:val="clear" w:color="000000" w:fill="FFFFFF"/>
            <w:vAlign w:val="center"/>
          </w:tcPr>
          <w:p w14:paraId="1FA22F06">
            <w:pPr>
              <w:keepNext w:val="0"/>
              <w:keepLines w:val="0"/>
              <w:widowControl/>
              <w:suppressLineNumbers w:val="0"/>
              <w:jc w:val="center"/>
              <w:textAlignment w:val="center"/>
              <w:rPr>
                <w:rFonts w:hint="eastAsia" w:ascii="仿宋" w:hAnsi="仿宋" w:eastAsia="仿宋" w:cs="仿宋"/>
                <w:color w:val="auto"/>
                <w:sz w:val="21"/>
                <w:szCs w:val="21"/>
              </w:rPr>
            </w:pPr>
            <w:r>
              <w:rPr>
                <w:rFonts w:hint="eastAsia" w:ascii="仿宋" w:hAnsi="仿宋" w:eastAsia="仿宋" w:cs="仿宋"/>
                <w:i w:val="0"/>
                <w:iCs w:val="0"/>
                <w:color w:val="auto"/>
                <w:kern w:val="0"/>
                <w:sz w:val="21"/>
                <w:szCs w:val="21"/>
                <w:u w:val="none"/>
                <w:lang w:val="en-US" w:eastAsia="zh-CN" w:bidi="ar"/>
              </w:rPr>
              <w:t>否</w:t>
            </w:r>
          </w:p>
        </w:tc>
      </w:tr>
    </w:tbl>
    <w:p w14:paraId="274077D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（二）项目背景/项目概述（如有）</w:t>
      </w:r>
    </w:p>
    <w:p w14:paraId="26753BBD">
      <w:pPr>
        <w:spacing w:line="360" w:lineRule="auto"/>
        <w:ind w:firstLine="480" w:firstLineChars="200"/>
        <w:rPr>
          <w:rFonts w:ascii="仿宋" w:hAnsi="仿宋" w:eastAsia="仿宋"/>
          <w:sz w:val="24"/>
        </w:rPr>
      </w:pPr>
      <w:bookmarkStart w:id="3" w:name="OLE_LINK178"/>
      <w:bookmarkStart w:id="4" w:name="OLE_LINK179"/>
      <w:r>
        <w:rPr>
          <w:rFonts w:hint="eastAsia" w:ascii="仿宋" w:hAnsi="仿宋" w:eastAsia="仿宋"/>
          <w:sz w:val="24"/>
        </w:rPr>
        <w:t>本次招标采购项目为</w:t>
      </w:r>
      <w:r>
        <w:rPr>
          <w:rFonts w:hint="eastAsia" w:ascii="仿宋" w:hAnsi="仿宋" w:eastAsia="仿宋"/>
          <w:sz w:val="24"/>
          <w:lang w:eastAsia="zh-CN"/>
        </w:rPr>
        <w:t>海淀区医联体建设专项经费（两院合作经费）医疗设备购置项目</w:t>
      </w:r>
      <w:r>
        <w:rPr>
          <w:rFonts w:hint="eastAsia" w:ascii="仿宋" w:hAnsi="仿宋" w:eastAsia="仿宋"/>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3"/>
      <w:bookmarkEnd w:id="4"/>
    </w:p>
    <w:p w14:paraId="6A8714DE">
      <w:pPr>
        <w:tabs>
          <w:tab w:val="left" w:pos="5456"/>
        </w:tabs>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二、商务要求</w:t>
      </w:r>
      <w:r>
        <w:rPr>
          <w:rFonts w:ascii="仿宋" w:hAnsi="仿宋" w:eastAsia="仿宋" w:cs="仿宋"/>
          <w:b/>
          <w:bCs/>
          <w:sz w:val="24"/>
        </w:rPr>
        <w:tab/>
      </w:r>
    </w:p>
    <w:p w14:paraId="2B6489E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（一）交付（实施）的时间（期限）和地点（范围）</w:t>
      </w:r>
    </w:p>
    <w:p w14:paraId="709B68FE">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1、交付时间：</w:t>
      </w:r>
      <w:r>
        <w:rPr>
          <w:rFonts w:hint="eastAsia" w:ascii="仿宋" w:hAnsi="仿宋" w:eastAsia="仿宋" w:cs="仿宋"/>
          <w:bCs/>
          <w:color w:val="auto"/>
          <w:sz w:val="24"/>
          <w:lang w:eastAsia="zh-CN"/>
        </w:rPr>
        <w:t>北京市海淀医院</w:t>
      </w:r>
      <w:r>
        <w:rPr>
          <w:rFonts w:hint="eastAsia" w:ascii="仿宋" w:hAnsi="仿宋" w:eastAsia="仿宋" w:cs="仿宋"/>
          <w:bCs/>
          <w:color w:val="auto"/>
          <w:sz w:val="24"/>
        </w:rPr>
        <w:t>指定时间。</w:t>
      </w:r>
    </w:p>
    <w:p w14:paraId="298F0DEC">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2、交付地点：</w:t>
      </w:r>
      <w:r>
        <w:rPr>
          <w:rFonts w:hint="eastAsia" w:ascii="仿宋" w:hAnsi="仿宋" w:eastAsia="仿宋" w:cs="仿宋"/>
          <w:bCs/>
          <w:color w:val="auto"/>
          <w:sz w:val="24"/>
          <w:lang w:eastAsia="zh-CN"/>
        </w:rPr>
        <w:t>北京市海淀医院</w:t>
      </w:r>
      <w:r>
        <w:rPr>
          <w:rFonts w:hint="eastAsia" w:ascii="仿宋" w:hAnsi="仿宋" w:eastAsia="仿宋" w:cs="仿宋"/>
          <w:bCs/>
          <w:color w:val="auto"/>
          <w:sz w:val="24"/>
          <w:lang w:val="en-US" w:eastAsia="zh-CN"/>
        </w:rPr>
        <w:t>指定地点</w:t>
      </w:r>
      <w:r>
        <w:rPr>
          <w:rFonts w:hint="eastAsia" w:ascii="仿宋" w:hAnsi="仿宋" w:eastAsia="仿宋" w:cs="仿宋"/>
          <w:bCs/>
          <w:color w:val="auto"/>
          <w:sz w:val="24"/>
        </w:rPr>
        <w:t>。</w:t>
      </w:r>
    </w:p>
    <w:p w14:paraId="0F950070">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（二）付款条件（进度和方式）</w:t>
      </w:r>
    </w:p>
    <w:p w14:paraId="7CC94A40">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详见第六章拟签订的合同文本-合同特殊条款。</w:t>
      </w:r>
    </w:p>
    <w:p w14:paraId="1B7F76E9">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（三）包装和运输</w:t>
      </w:r>
    </w:p>
    <w:p w14:paraId="5AA17A35">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投标产品的包装应符合《财政部等三部门联合印发商品包装和快递包装政府采购需求标准（试行）》（财办库〔2020〕123号）的规定。</w:t>
      </w:r>
    </w:p>
    <w:p w14:paraId="7BFDC612">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（四）售后服务（质保期）</w:t>
      </w:r>
    </w:p>
    <w:p w14:paraId="24CB51BD">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1、质量保证期（保修期）及服务要求：详见各包技术要求。</w:t>
      </w:r>
    </w:p>
    <w:p w14:paraId="6289A853">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2、投标人应在质保期满前三个月对设备做全面保养及性能检测，并出具相应的报告。</w:t>
      </w:r>
    </w:p>
    <w:p w14:paraId="6157C39A">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3、投标人和制造商需要同时提供包含上述质量保证期（保修期）及服务要求的承诺函并加盖单位公章。</w:t>
      </w:r>
    </w:p>
    <w:p w14:paraId="04E7C3B8">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4、保修费用应含维保工时费、零配件费用和软件维护、升级费用，服务内容和细则与免费维保期相同。</w:t>
      </w:r>
    </w:p>
    <w:p w14:paraId="683B0D87">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5、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590D140D">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6、投标时须提供有关其投标产品专业的售后服务（维修站）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14:paraId="1B7D5EAC">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7、投标人应负责投标货物质量保证期内的免费维修和配件供应，投标人售后服务维修机构应备有所购货物及时维修所需的关键零部件。</w:t>
      </w:r>
    </w:p>
    <w:p w14:paraId="1526C727">
      <w:pPr>
        <w:snapToGrid w:val="0"/>
        <w:spacing w:line="360" w:lineRule="auto"/>
        <w:ind w:firstLine="480" w:firstLineChars="200"/>
        <w:rPr>
          <w:rFonts w:ascii="仿宋" w:hAnsi="仿宋" w:eastAsia="仿宋" w:cs="仿宋"/>
          <w:bCs/>
          <w:sz w:val="24"/>
        </w:rPr>
      </w:pPr>
    </w:p>
    <w:p w14:paraId="245FFCBB">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三、技术要求</w:t>
      </w:r>
    </w:p>
    <w:p w14:paraId="37F9283B">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（一）基本要求</w:t>
      </w:r>
    </w:p>
    <w:p w14:paraId="6118522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1、采购标的需实现的功能或者目标</w:t>
      </w:r>
    </w:p>
    <w:p w14:paraId="6960B2EC">
      <w:pPr>
        <w:spacing w:line="360" w:lineRule="auto"/>
        <w:ind w:firstLine="480" w:firstLineChars="200"/>
        <w:rPr>
          <w:rFonts w:ascii="仿宋" w:hAnsi="仿宋" w:eastAsia="仿宋"/>
          <w:sz w:val="24"/>
        </w:rPr>
      </w:pPr>
      <w:bookmarkStart w:id="5" w:name="OLE_LINK180"/>
      <w:r>
        <w:rPr>
          <w:rFonts w:hint="eastAsia" w:ascii="仿宋" w:hAnsi="仿宋" w:eastAsia="仿宋"/>
          <w:sz w:val="24"/>
        </w:rPr>
        <w:t>本次招标采购项目为</w:t>
      </w:r>
      <w:r>
        <w:rPr>
          <w:rFonts w:hint="eastAsia" w:ascii="仿宋" w:hAnsi="仿宋" w:eastAsia="仿宋"/>
          <w:sz w:val="24"/>
          <w:lang w:eastAsia="zh-CN"/>
        </w:rPr>
        <w:t>海淀区医联体建设专项经费（两院合作经费）医疗设备购置项目</w:t>
      </w:r>
      <w:r>
        <w:rPr>
          <w:rFonts w:hint="eastAsia" w:ascii="仿宋" w:hAnsi="仿宋" w:eastAsia="仿宋"/>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5"/>
    </w:p>
    <w:p w14:paraId="7A865395">
      <w:pPr>
        <w:spacing w:line="360" w:lineRule="auto"/>
        <w:ind w:firstLine="480" w:firstLineChars="200"/>
        <w:rPr>
          <w:rFonts w:ascii="仿宋" w:hAnsi="仿宋" w:eastAsia="仿宋" w:cs="仿宋"/>
          <w:bCs/>
          <w:sz w:val="24"/>
        </w:rPr>
      </w:pPr>
      <w:r>
        <w:rPr>
          <w:rFonts w:hint="eastAsia" w:ascii="仿宋" w:hAnsi="仿宋" w:eastAsia="仿宋" w:cs="仿宋"/>
          <w:bCs/>
          <w:sz w:val="24"/>
        </w:rPr>
        <w:t>2、需执行的国家相关标准、行业标准、地方标准或者其他标准、规范</w:t>
      </w:r>
    </w:p>
    <w:p w14:paraId="656ABBE9">
      <w:pPr>
        <w:spacing w:line="360" w:lineRule="auto"/>
        <w:ind w:firstLine="482" w:firstLineChars="200"/>
        <w:rPr>
          <w:rFonts w:ascii="仿宋" w:hAnsi="仿宋" w:eastAsia="仿宋" w:cs="仿宋"/>
          <w:b/>
          <w:bCs/>
          <w:color w:val="auto"/>
          <w:sz w:val="24"/>
          <w:u w:val="none"/>
        </w:rPr>
      </w:pPr>
      <w:r>
        <w:rPr>
          <w:rFonts w:hint="eastAsia" w:ascii="仿宋" w:hAnsi="仿宋" w:eastAsia="仿宋" w:cs="仿宋"/>
          <w:b/>
          <w:bCs/>
          <w:color w:val="auto"/>
          <w:sz w:val="24"/>
          <w:u w:val="none"/>
        </w:rPr>
        <w:t>★2.1、投标产品属于医疗器械的，中华人民共和国境内制造商应按原国家食品药品监督管理总局颁发的《医疗器械生产监督管理办法》，办理医疗器械生产许可证或者办理备案，投标人须提供医疗器械生产许可证复印件或备案凭证。</w:t>
      </w:r>
    </w:p>
    <w:p w14:paraId="66849964">
      <w:pPr>
        <w:spacing w:line="360" w:lineRule="auto"/>
        <w:ind w:firstLine="482" w:firstLineChars="200"/>
        <w:rPr>
          <w:rFonts w:hint="eastAsia" w:ascii="仿宋" w:hAnsi="仿宋" w:eastAsia="仿宋" w:cs="仿宋"/>
          <w:b/>
          <w:bCs/>
          <w:color w:val="auto"/>
          <w:sz w:val="24"/>
          <w:u w:val="none"/>
        </w:rPr>
      </w:pPr>
      <w:r>
        <w:rPr>
          <w:rFonts w:hint="eastAsia" w:ascii="仿宋" w:hAnsi="仿宋" w:eastAsia="仿宋" w:cs="仿宋"/>
          <w:b/>
          <w:bCs/>
          <w:color w:val="auto"/>
          <w:sz w:val="24"/>
          <w:u w:val="none"/>
        </w:rPr>
        <w:t>★2.2、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208F908D">
      <w:pPr>
        <w:snapToGrid w:val="0"/>
        <w:spacing w:line="360" w:lineRule="auto"/>
        <w:ind w:firstLine="482" w:firstLineChars="200"/>
        <w:rPr>
          <w:rFonts w:ascii="仿宋" w:hAnsi="仿宋" w:eastAsia="仿宋" w:cs="仿宋"/>
          <w:b/>
          <w:bCs/>
          <w:color w:val="auto"/>
          <w:sz w:val="24"/>
          <w:u w:val="none"/>
        </w:rPr>
      </w:pPr>
      <w:r>
        <w:rPr>
          <w:rFonts w:ascii="仿宋" w:hAnsi="仿宋" w:eastAsia="仿宋" w:cs="仿宋"/>
          <w:b/>
          <w:bCs/>
          <w:color w:val="auto"/>
          <w:sz w:val="24"/>
          <w:u w:val="none"/>
        </w:rPr>
        <w:t>★</w:t>
      </w:r>
      <w:r>
        <w:rPr>
          <w:rFonts w:hint="eastAsia" w:ascii="仿宋" w:hAnsi="仿宋" w:eastAsia="仿宋" w:cs="仿宋"/>
          <w:b/>
          <w:bCs/>
          <w:color w:val="auto"/>
          <w:sz w:val="24"/>
          <w:u w:val="none"/>
        </w:rPr>
        <w:t>2.</w:t>
      </w:r>
      <w:r>
        <w:rPr>
          <w:rFonts w:hint="eastAsia" w:ascii="仿宋" w:hAnsi="仿宋" w:eastAsia="仿宋" w:cs="仿宋"/>
          <w:b/>
          <w:bCs/>
          <w:color w:val="auto"/>
          <w:sz w:val="24"/>
          <w:u w:val="none"/>
          <w:lang w:val="en-US" w:eastAsia="zh-CN"/>
        </w:rPr>
        <w:t>3</w:t>
      </w:r>
      <w:r>
        <w:rPr>
          <w:rFonts w:hint="eastAsia" w:ascii="仿宋" w:hAnsi="仿宋" w:eastAsia="仿宋" w:cs="仿宋"/>
          <w:b/>
          <w:bCs/>
          <w:color w:val="auto"/>
          <w:sz w:val="24"/>
          <w:u w:val="none"/>
        </w:rPr>
        <w:t>、</w:t>
      </w:r>
      <w:r>
        <w:rPr>
          <w:rFonts w:ascii="仿宋" w:hAnsi="仿宋" w:eastAsia="仿宋" w:cs="仿宋"/>
          <w:b/>
          <w:bCs/>
          <w:color w:val="auto"/>
          <w:sz w:val="24"/>
          <w:u w:val="none"/>
        </w:rPr>
        <w:t>投标产品属于医疗器械的，应按原国家食品药品监督管理</w:t>
      </w:r>
      <w:r>
        <w:rPr>
          <w:rFonts w:hint="eastAsia" w:ascii="仿宋" w:hAnsi="仿宋" w:eastAsia="仿宋" w:cs="仿宋"/>
          <w:b/>
          <w:bCs/>
          <w:color w:val="auto"/>
          <w:sz w:val="24"/>
          <w:u w:val="none"/>
        </w:rPr>
        <w:t>总</w:t>
      </w:r>
      <w:r>
        <w:rPr>
          <w:rFonts w:ascii="仿宋" w:hAnsi="仿宋" w:eastAsia="仿宋" w:cs="仿宋"/>
          <w:b/>
          <w:bCs/>
          <w:color w:val="auto"/>
          <w:sz w:val="24"/>
          <w:u w:val="none"/>
        </w:rPr>
        <w:t>局颁发的</w:t>
      </w:r>
      <w:r>
        <w:rPr>
          <w:rFonts w:hint="eastAsia" w:ascii="仿宋" w:hAnsi="仿宋" w:eastAsia="仿宋" w:cs="仿宋"/>
          <w:b/>
          <w:bCs/>
          <w:color w:val="auto"/>
          <w:sz w:val="24"/>
          <w:u w:val="none"/>
        </w:rPr>
        <w:t>《医疗器械注册管理办法》</w:t>
      </w:r>
      <w:r>
        <w:rPr>
          <w:rFonts w:ascii="仿宋" w:hAnsi="仿宋" w:eastAsia="仿宋" w:cs="仿宋"/>
          <w:b/>
          <w:bCs/>
          <w:color w:val="auto"/>
          <w:sz w:val="24"/>
          <w:u w:val="none"/>
        </w:rPr>
        <w:t>，办理医疗器械注册证或者办理备案，</w:t>
      </w:r>
      <w:r>
        <w:rPr>
          <w:rFonts w:hint="eastAsia" w:ascii="仿宋" w:hAnsi="仿宋" w:eastAsia="仿宋" w:cs="仿宋"/>
          <w:b/>
          <w:bCs/>
          <w:color w:val="auto"/>
          <w:sz w:val="24"/>
          <w:u w:val="none"/>
        </w:rPr>
        <w:t>投标人</w:t>
      </w:r>
      <w:r>
        <w:rPr>
          <w:rFonts w:ascii="仿宋" w:hAnsi="仿宋" w:eastAsia="仿宋" w:cs="仿宋"/>
          <w:b/>
          <w:bCs/>
          <w:color w:val="auto"/>
          <w:sz w:val="24"/>
          <w:u w:val="none"/>
        </w:rPr>
        <w:t>须提供医疗器械注册证复印件</w:t>
      </w:r>
      <w:r>
        <w:rPr>
          <w:rFonts w:hint="eastAsia" w:ascii="仿宋" w:hAnsi="仿宋" w:eastAsia="仿宋" w:cs="仿宋"/>
          <w:b/>
          <w:bCs/>
          <w:color w:val="auto"/>
          <w:sz w:val="24"/>
          <w:u w:val="none"/>
        </w:rPr>
        <w:t>或</w:t>
      </w:r>
      <w:r>
        <w:rPr>
          <w:rFonts w:ascii="仿宋" w:hAnsi="仿宋" w:eastAsia="仿宋" w:cs="仿宋"/>
          <w:b/>
          <w:bCs/>
          <w:color w:val="auto"/>
          <w:sz w:val="24"/>
          <w:u w:val="none"/>
        </w:rPr>
        <w:t>备案凭证。</w:t>
      </w:r>
    </w:p>
    <w:p w14:paraId="37B1734E">
      <w:pPr>
        <w:snapToGrid w:val="0"/>
        <w:spacing w:line="360" w:lineRule="auto"/>
        <w:ind w:firstLine="482" w:firstLineChars="200"/>
        <w:rPr>
          <w:rFonts w:ascii="仿宋" w:hAnsi="仿宋" w:eastAsia="仿宋" w:cs="仿宋"/>
          <w:b/>
          <w:bCs/>
          <w:color w:val="auto"/>
          <w:sz w:val="24"/>
          <w:u w:val="none"/>
        </w:rPr>
      </w:pPr>
      <w:r>
        <w:rPr>
          <w:rFonts w:ascii="仿宋" w:hAnsi="仿宋" w:eastAsia="仿宋" w:cs="仿宋"/>
          <w:b/>
          <w:bCs/>
          <w:color w:val="auto"/>
          <w:sz w:val="24"/>
          <w:u w:val="none"/>
        </w:rPr>
        <w:t>★</w:t>
      </w:r>
      <w:r>
        <w:rPr>
          <w:rFonts w:hint="eastAsia" w:ascii="仿宋" w:hAnsi="仿宋" w:eastAsia="仿宋" w:cs="仿宋"/>
          <w:b/>
          <w:bCs/>
          <w:color w:val="auto"/>
          <w:sz w:val="24"/>
          <w:u w:val="none"/>
        </w:rPr>
        <w:t>2.</w:t>
      </w:r>
      <w:r>
        <w:rPr>
          <w:rFonts w:hint="eastAsia" w:ascii="仿宋" w:hAnsi="仿宋" w:eastAsia="仿宋" w:cs="仿宋"/>
          <w:b/>
          <w:bCs/>
          <w:color w:val="auto"/>
          <w:sz w:val="24"/>
          <w:u w:val="none"/>
          <w:lang w:val="en-US" w:eastAsia="zh-CN"/>
        </w:rPr>
        <w:t>4</w:t>
      </w:r>
      <w:r>
        <w:rPr>
          <w:rFonts w:hint="eastAsia" w:ascii="仿宋" w:hAnsi="仿宋" w:eastAsia="仿宋" w:cs="仿宋"/>
          <w:b/>
          <w:bCs/>
          <w:color w:val="auto"/>
          <w:sz w:val="24"/>
          <w:u w:val="none"/>
        </w:rPr>
        <w:t>、</w:t>
      </w:r>
      <w:r>
        <w:rPr>
          <w:rFonts w:ascii="仿宋" w:hAnsi="仿宋" w:eastAsia="仿宋" w:cs="仿宋"/>
          <w:b/>
          <w:bCs/>
          <w:color w:val="auto"/>
          <w:sz w:val="24"/>
          <w:u w:val="none"/>
        </w:rPr>
        <w:t>投标产品属于</w:t>
      </w:r>
      <w:r>
        <w:rPr>
          <w:rFonts w:hint="eastAsia" w:ascii="仿宋" w:hAnsi="仿宋" w:eastAsia="仿宋" w:cs="仿宋"/>
          <w:b/>
          <w:bCs/>
          <w:color w:val="auto"/>
          <w:sz w:val="24"/>
          <w:u w:val="none"/>
        </w:rPr>
        <w:t>辐射或射线类的设备或材料的，需提供投标人及投标产品制造商的辐射安全许可证</w:t>
      </w:r>
      <w:r>
        <w:rPr>
          <w:rFonts w:ascii="仿宋" w:hAnsi="仿宋" w:eastAsia="仿宋" w:cs="仿宋"/>
          <w:b/>
          <w:bCs/>
          <w:color w:val="auto"/>
          <w:sz w:val="24"/>
          <w:u w:val="none"/>
        </w:rPr>
        <w:t>复印件</w:t>
      </w:r>
      <w:r>
        <w:rPr>
          <w:rFonts w:hint="eastAsia" w:ascii="仿宋" w:hAnsi="仿宋" w:eastAsia="仿宋" w:cs="仿宋"/>
          <w:b/>
          <w:bCs/>
          <w:color w:val="auto"/>
          <w:sz w:val="24"/>
          <w:u w:val="none"/>
        </w:rPr>
        <w:t>（不适用的情况除外）。投标产品属于压力容器的，投标人需要根据国家特种设备制造相关管理规定，提供投标产品制造商的特种设备制造许可证（压力容器）。</w:t>
      </w:r>
    </w:p>
    <w:p w14:paraId="5AFBAB63">
      <w:pPr>
        <w:spacing w:line="360" w:lineRule="auto"/>
        <w:ind w:firstLine="482" w:firstLineChars="200"/>
        <w:rPr>
          <w:rFonts w:hint="eastAsia" w:ascii="仿宋" w:hAnsi="仿宋" w:eastAsia="仿宋" w:cs="仿宋"/>
          <w:b/>
          <w:bCs/>
          <w:color w:val="FF0000"/>
          <w:sz w:val="24"/>
        </w:rPr>
      </w:pPr>
    </w:p>
    <w:p w14:paraId="5A8B7966">
      <w:pPr>
        <w:widowControl w:val="0"/>
        <w:autoSpaceDE w:val="0"/>
        <w:autoSpaceDN w:val="0"/>
        <w:adjustRightInd w:val="0"/>
        <w:ind w:firstLine="420"/>
        <w:jc w:val="left"/>
        <w:rPr>
          <w:rFonts w:ascii="仿宋" w:hAnsi="仿宋" w:eastAsia="仿宋" w:cs="Times New Roman"/>
          <w:kern w:val="2"/>
          <w:sz w:val="24"/>
          <w:szCs w:val="24"/>
          <w:lang w:val="en-US" w:eastAsia="zh-CN" w:bidi="ar-SA"/>
        </w:rPr>
      </w:pPr>
    </w:p>
    <w:p w14:paraId="472AB819">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（二）服务内容及要求/货物技术要求</w:t>
      </w:r>
    </w:p>
    <w:p w14:paraId="7ED4AC7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1、采购标的需满足的性能、材料、结构、外观、质量、安全、技术规格、物理特性等要求：</w:t>
      </w:r>
    </w:p>
    <w:p w14:paraId="40A9D3FA">
      <w:pPr>
        <w:widowControl/>
        <w:jc w:val="left"/>
        <w:rPr>
          <w:rFonts w:ascii="仿宋" w:hAnsi="仿宋" w:eastAsia="仿宋"/>
          <w:b/>
          <w:sz w:val="24"/>
        </w:rPr>
      </w:pPr>
      <w:bookmarkStart w:id="6" w:name="OLE_LINK53"/>
      <w:r>
        <w:rPr>
          <w:rFonts w:ascii="仿宋" w:hAnsi="仿宋" w:eastAsia="仿宋"/>
          <w:b/>
          <w:sz w:val="24"/>
        </w:rPr>
        <w:br w:type="page"/>
      </w:r>
    </w:p>
    <w:p w14:paraId="6170B95F">
      <w:pPr>
        <w:keepNext/>
        <w:keepLines/>
        <w:widowControl w:val="0"/>
        <w:spacing w:before="160" w:after="80"/>
        <w:jc w:val="both"/>
        <w:outlineLvl w:val="1"/>
        <w:rPr>
          <w:rFonts w:hint="eastAsia" w:ascii="仿宋" w:hAnsi="仿宋" w:eastAsia="仿宋" w:cs="仿宋"/>
          <w:color w:val="2D54A0"/>
          <w:kern w:val="2"/>
          <w:sz w:val="24"/>
          <w:szCs w:val="24"/>
          <w:lang w:val="en-US" w:eastAsia="zh-CN" w:bidi="ar-SA"/>
        </w:rPr>
      </w:pPr>
    </w:p>
    <w:p w14:paraId="78C5CF1E">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第2包 品目 2-1 血液透析滤过机</w:t>
      </w:r>
    </w:p>
    <w:p w14:paraId="7CC0FB06">
      <w:pPr>
        <w:jc w:val="both"/>
        <w:rPr>
          <w:rFonts w:hint="eastAsia" w:ascii="仿宋" w:hAnsi="仿宋" w:eastAsia="仿宋" w:cs="仿宋"/>
          <w:sz w:val="24"/>
          <w:szCs w:val="24"/>
          <w:lang w:eastAsia="zh-CN"/>
        </w:rPr>
      </w:pPr>
    </w:p>
    <w:p w14:paraId="64B2B646">
      <w:pPr>
        <w:spacing w:line="360" w:lineRule="auto"/>
        <w:rPr>
          <w:rFonts w:hint="eastAsia" w:ascii="宋体" w:hAnsi="宋体" w:cs="仿宋"/>
          <w:color w:val="000000"/>
          <w:sz w:val="24"/>
        </w:rPr>
      </w:pPr>
      <w:r>
        <w:rPr>
          <w:rFonts w:hint="eastAsia" w:ascii="宋体" w:hAnsi="宋体" w:cs="仿宋"/>
          <w:sz w:val="24"/>
        </w:rPr>
        <w:t>数量：1</w:t>
      </w:r>
      <w:r>
        <w:rPr>
          <w:rFonts w:hint="eastAsia" w:ascii="宋体" w:hAnsi="宋体" w:cs="仿宋"/>
          <w:color w:val="000000"/>
          <w:sz w:val="24"/>
        </w:rPr>
        <w:t>台</w:t>
      </w:r>
    </w:p>
    <w:p w14:paraId="2A5A34D0">
      <w:pPr>
        <w:spacing w:line="360" w:lineRule="auto"/>
        <w:rPr>
          <w:rFonts w:hint="eastAsia" w:ascii="宋体" w:hAnsi="宋体" w:cs="仿宋"/>
          <w:sz w:val="24"/>
        </w:rPr>
      </w:pPr>
      <w:r>
        <w:rPr>
          <w:rFonts w:hint="eastAsia" w:ascii="宋体" w:hAnsi="宋体" w:cs="仿宋"/>
          <w:color w:val="000000"/>
          <w:sz w:val="24"/>
        </w:rPr>
        <w:t>是否进口：是</w:t>
      </w:r>
    </w:p>
    <w:p w14:paraId="1CD94F30">
      <w:pPr>
        <w:spacing w:line="360" w:lineRule="auto"/>
        <w:rPr>
          <w:rFonts w:hint="eastAsia" w:ascii="宋体" w:hAnsi="宋体" w:cs="仿宋"/>
          <w:sz w:val="24"/>
        </w:rPr>
      </w:pPr>
      <w:r>
        <w:rPr>
          <w:rFonts w:hint="eastAsia" w:ascii="宋体" w:hAnsi="宋体" w:cs="仿宋"/>
          <w:sz w:val="24"/>
        </w:rPr>
        <w:t>★一、设备用途：用于急性、慢性肾功能不全患者的替代治疗，进行血液透析、血液透析滤过治疗。</w:t>
      </w:r>
    </w:p>
    <w:p w14:paraId="37E2ADA8">
      <w:pPr>
        <w:spacing w:line="360" w:lineRule="auto"/>
        <w:rPr>
          <w:rFonts w:hint="eastAsia" w:ascii="宋体" w:hAnsi="宋体" w:cs="仿宋"/>
          <w:bCs/>
          <w:sz w:val="24"/>
        </w:rPr>
      </w:pPr>
      <w:r>
        <w:rPr>
          <w:rFonts w:hint="eastAsia" w:ascii="宋体" w:hAnsi="宋体" w:cs="仿宋"/>
          <w:bCs/>
          <w:color w:val="000000"/>
          <w:sz w:val="24"/>
        </w:rPr>
        <w:t>二、主机技术</w:t>
      </w:r>
      <w:r>
        <w:rPr>
          <w:rFonts w:hint="eastAsia" w:ascii="宋体" w:hAnsi="宋体" w:cs="仿宋"/>
          <w:bCs/>
          <w:sz w:val="24"/>
        </w:rPr>
        <w:t>功能参数要求：</w:t>
      </w:r>
    </w:p>
    <w:p w14:paraId="1AAA678A">
      <w:pPr>
        <w:spacing w:line="360" w:lineRule="auto"/>
        <w:rPr>
          <w:rFonts w:hint="eastAsia" w:ascii="宋体" w:hAnsi="宋体" w:cs="仿宋"/>
          <w:sz w:val="24"/>
        </w:rPr>
      </w:pPr>
      <w:r>
        <w:rPr>
          <w:rFonts w:hint="eastAsia" w:ascii="宋体" w:hAnsi="宋体" w:cs="仿宋"/>
          <w:sz w:val="24"/>
        </w:rPr>
        <w:t>1、具有碳酸盐、醋酸盐、单超透析多种透析模式，适用各种配方透析液。</w:t>
      </w:r>
    </w:p>
    <w:p w14:paraId="7220A24B">
      <w:pPr>
        <w:spacing w:line="360" w:lineRule="auto"/>
        <w:rPr>
          <w:rFonts w:hint="eastAsia" w:ascii="宋体" w:hAnsi="宋体" w:cs="仿宋"/>
          <w:sz w:val="24"/>
        </w:rPr>
      </w:pPr>
      <w:r>
        <w:rPr>
          <w:rFonts w:hint="eastAsia" w:ascii="宋体" w:hAnsi="宋体" w:cs="仿宋"/>
          <w:sz w:val="24"/>
        </w:rPr>
        <w:t>2、显示系统：≥10英寸彩色液晶显示屏幕；中文界面，可实时显示治疗过程参数和曲线图形。</w:t>
      </w:r>
      <w:r>
        <w:rPr>
          <w:rFonts w:hint="eastAsia" w:ascii="宋体" w:hAnsi="宋体" w:cs="仿宋"/>
          <w:sz w:val="24"/>
        </w:rPr>
        <w:tab/>
      </w:r>
      <w:r>
        <w:rPr>
          <w:rFonts w:hint="eastAsia" w:ascii="宋体" w:hAnsi="宋体" w:cs="仿宋"/>
          <w:sz w:val="24"/>
        </w:rPr>
        <w:tab/>
      </w:r>
      <w:r>
        <w:rPr>
          <w:rFonts w:hint="eastAsia" w:ascii="宋体" w:hAnsi="宋体" w:cs="仿宋"/>
          <w:sz w:val="24"/>
        </w:rPr>
        <w:tab/>
      </w:r>
      <w:r>
        <w:rPr>
          <w:rFonts w:hint="eastAsia" w:ascii="宋体" w:hAnsi="宋体" w:cs="仿宋"/>
          <w:sz w:val="24"/>
        </w:rPr>
        <w:tab/>
      </w:r>
    </w:p>
    <w:p w14:paraId="091FF36D">
      <w:pPr>
        <w:spacing w:line="360" w:lineRule="auto"/>
        <w:rPr>
          <w:rFonts w:hint="eastAsia" w:ascii="宋体" w:hAnsi="宋体" w:cs="仿宋"/>
          <w:sz w:val="24"/>
        </w:rPr>
      </w:pPr>
      <w:r>
        <w:rPr>
          <w:rFonts w:hint="eastAsia" w:ascii="宋体" w:hAnsi="宋体" w:cs="仿宋"/>
          <w:sz w:val="24"/>
        </w:rPr>
        <w:t>▲3、清洗消毒支持化学、热、脱钙等多种多种消毒清洗程序；化学热消毒（80℃以上）除钙、除脂和消毒程序一体化；具备强制冲洗功能，透析液吸管可联机清洗消毒。</w:t>
      </w:r>
    </w:p>
    <w:p w14:paraId="5E41CA54">
      <w:pPr>
        <w:spacing w:line="360" w:lineRule="auto"/>
        <w:rPr>
          <w:rFonts w:hint="eastAsia" w:ascii="宋体" w:hAnsi="宋体" w:cs="仿宋"/>
          <w:sz w:val="24"/>
        </w:rPr>
      </w:pPr>
      <w:r>
        <w:rPr>
          <w:rFonts w:hint="eastAsia" w:ascii="宋体" w:hAnsi="宋体" w:cs="仿宋"/>
          <w:sz w:val="24"/>
        </w:rPr>
        <w:t>4、治疗曲线包括可调钠曲线、超滤曲线、透析液流量曲线、肝素曲线可选择的程序；曲线可单独使用或与超滤程序组合使用。</w:t>
      </w:r>
    </w:p>
    <w:p w14:paraId="3F914991">
      <w:pPr>
        <w:spacing w:line="360" w:lineRule="auto"/>
        <w:rPr>
          <w:rFonts w:hint="eastAsia" w:ascii="宋体" w:hAnsi="宋体"/>
          <w:sz w:val="24"/>
        </w:rPr>
      </w:pPr>
      <w:r>
        <w:rPr>
          <w:rFonts w:hint="eastAsia" w:ascii="宋体" w:hAnsi="宋体" w:cs="仿宋"/>
          <w:sz w:val="24"/>
        </w:rPr>
        <w:t>5、</w:t>
      </w:r>
      <w:r>
        <w:rPr>
          <w:rFonts w:hint="eastAsia" w:ascii="宋体" w:hAnsi="宋体"/>
          <w:sz w:val="24"/>
        </w:rPr>
        <w:t>机器可提供 4 类超滤曲线:条形,线性,锯齿形和可自由编辑曲线</w:t>
      </w:r>
    </w:p>
    <w:p w14:paraId="0C12CA6E">
      <w:pPr>
        <w:spacing w:line="360" w:lineRule="auto"/>
        <w:rPr>
          <w:rFonts w:hint="eastAsia" w:ascii="宋体" w:hAnsi="宋体" w:cs="仿宋"/>
          <w:sz w:val="24"/>
        </w:rPr>
      </w:pPr>
      <w:r>
        <w:rPr>
          <w:rFonts w:hint="eastAsia" w:ascii="宋体" w:hAnsi="宋体"/>
          <w:sz w:val="24"/>
        </w:rPr>
        <w:t>6、具有≥9条可自由编辑的超滤曲线</w:t>
      </w:r>
    </w:p>
    <w:p w14:paraId="6BBD6E62">
      <w:pPr>
        <w:spacing w:line="360" w:lineRule="auto"/>
        <w:rPr>
          <w:rFonts w:hint="eastAsia" w:ascii="宋体" w:hAnsi="宋体" w:cs="仿宋"/>
          <w:sz w:val="24"/>
        </w:rPr>
      </w:pPr>
      <w:r>
        <w:rPr>
          <w:rFonts w:hint="eastAsia" w:ascii="宋体" w:hAnsi="宋体" w:cs="仿宋"/>
          <w:sz w:val="24"/>
        </w:rPr>
        <w:t>7、具备压力测试功能，治疗过程中，可进行周期性的压力测试。</w:t>
      </w:r>
    </w:p>
    <w:p w14:paraId="3E5FC451">
      <w:pPr>
        <w:spacing w:line="360" w:lineRule="auto"/>
        <w:rPr>
          <w:rFonts w:hint="eastAsia" w:ascii="宋体" w:hAnsi="宋体" w:cs="仿宋"/>
          <w:sz w:val="24"/>
        </w:rPr>
      </w:pPr>
      <w:r>
        <w:rPr>
          <w:rFonts w:hint="eastAsia" w:ascii="宋体" w:hAnsi="宋体" w:cs="仿宋"/>
          <w:sz w:val="24"/>
        </w:rPr>
        <w:t>8、具备连续性密闭性压力衡定测试功能，测量间隔时间≤20min。</w:t>
      </w:r>
    </w:p>
    <w:p w14:paraId="781D12FB">
      <w:pPr>
        <w:spacing w:line="360" w:lineRule="auto"/>
        <w:rPr>
          <w:rFonts w:hint="eastAsia" w:ascii="宋体" w:hAnsi="宋体" w:cs="仿宋"/>
          <w:sz w:val="24"/>
        </w:rPr>
      </w:pPr>
      <w:r>
        <w:rPr>
          <w:rFonts w:hint="eastAsia" w:ascii="宋体" w:hAnsi="宋体" w:cs="仿宋"/>
          <w:sz w:val="24"/>
        </w:rPr>
        <w:t>9、具备气泡检测器，采用超声波检测，≥0.005ml气泡无法通过。</w:t>
      </w:r>
    </w:p>
    <w:p w14:paraId="7AA7FECF">
      <w:pPr>
        <w:spacing w:line="360" w:lineRule="auto"/>
        <w:rPr>
          <w:rFonts w:hint="eastAsia" w:ascii="宋体" w:hAnsi="宋体" w:cs="仿宋"/>
          <w:sz w:val="24"/>
        </w:rPr>
      </w:pPr>
      <w:r>
        <w:rPr>
          <w:rFonts w:hint="eastAsia" w:ascii="宋体" w:hAnsi="宋体" w:cs="仿宋"/>
          <w:sz w:val="24"/>
        </w:rPr>
        <w:t>10、具备漏血检测器。</w:t>
      </w:r>
    </w:p>
    <w:p w14:paraId="180B416A">
      <w:pPr>
        <w:spacing w:line="360" w:lineRule="auto"/>
        <w:rPr>
          <w:rFonts w:hint="eastAsia" w:ascii="宋体" w:hAnsi="宋体" w:cs="仿宋"/>
          <w:sz w:val="24"/>
        </w:rPr>
      </w:pPr>
      <w:r>
        <w:rPr>
          <w:rFonts w:hint="eastAsia" w:ascii="宋体" w:hAnsi="宋体" w:cs="仿宋"/>
          <w:sz w:val="24"/>
        </w:rPr>
        <w:t>11、具备血压计组件。</w:t>
      </w:r>
    </w:p>
    <w:p w14:paraId="4A5C8556">
      <w:pPr>
        <w:spacing w:line="360" w:lineRule="auto"/>
        <w:rPr>
          <w:rFonts w:hint="eastAsia" w:ascii="宋体" w:hAnsi="宋体" w:cs="仿宋"/>
          <w:sz w:val="24"/>
        </w:rPr>
      </w:pPr>
      <w:r>
        <w:rPr>
          <w:rFonts w:hint="eastAsia" w:ascii="宋体" w:hAnsi="宋体" w:cs="仿宋"/>
          <w:sz w:val="24"/>
        </w:rPr>
        <w:t>12、支持液面调节，标配静脉壶液面调节调节功能。</w:t>
      </w:r>
    </w:p>
    <w:p w14:paraId="5FB57793">
      <w:pPr>
        <w:spacing w:line="360" w:lineRule="auto"/>
        <w:rPr>
          <w:rFonts w:hint="eastAsia" w:ascii="宋体" w:hAnsi="宋体" w:cs="仿宋"/>
          <w:sz w:val="24"/>
        </w:rPr>
      </w:pPr>
      <w:r>
        <w:rPr>
          <w:rFonts w:hint="eastAsia" w:ascii="宋体" w:hAnsi="宋体" w:cs="仿宋"/>
          <w:sz w:val="24"/>
        </w:rPr>
        <w:t>13、具备干粉组件，标配碳酸氢盐干粉组件。</w:t>
      </w:r>
    </w:p>
    <w:p w14:paraId="603F6ECD">
      <w:pPr>
        <w:spacing w:line="360" w:lineRule="auto"/>
        <w:rPr>
          <w:rFonts w:hint="eastAsia" w:ascii="宋体" w:hAnsi="宋体" w:cs="仿宋"/>
          <w:sz w:val="24"/>
        </w:rPr>
      </w:pPr>
      <w:r>
        <w:rPr>
          <w:rFonts w:hint="eastAsia" w:ascii="宋体" w:hAnsi="宋体" w:cs="仿宋"/>
          <w:sz w:val="24"/>
        </w:rPr>
        <w:t>14、支持声、光报警及安全指标异常提示。</w:t>
      </w:r>
    </w:p>
    <w:p w14:paraId="0AA5CBAB">
      <w:pPr>
        <w:spacing w:line="360" w:lineRule="auto"/>
        <w:rPr>
          <w:rFonts w:hint="eastAsia" w:ascii="宋体" w:hAnsi="宋体" w:cs="仿宋"/>
          <w:sz w:val="24"/>
        </w:rPr>
      </w:pPr>
      <w:r>
        <w:rPr>
          <w:rFonts w:hint="eastAsia" w:ascii="宋体" w:hAnsi="宋体" w:cs="仿宋"/>
          <w:sz w:val="24"/>
        </w:rPr>
        <w:t>15、具备细菌过滤器，标配单支内毒素过滤器。</w:t>
      </w:r>
    </w:p>
    <w:p w14:paraId="0AC1DE13">
      <w:pPr>
        <w:spacing w:line="360" w:lineRule="auto"/>
        <w:rPr>
          <w:rFonts w:hint="eastAsia" w:ascii="宋体" w:hAnsi="宋体" w:cs="仿宋"/>
          <w:sz w:val="24"/>
        </w:rPr>
      </w:pPr>
      <w:r>
        <w:rPr>
          <w:rFonts w:hint="eastAsia" w:ascii="宋体" w:hAnsi="宋体" w:cs="仿宋"/>
          <w:sz w:val="24"/>
        </w:rPr>
        <w:t>16、具备可编辑备注的闹钟提醒功能。</w:t>
      </w:r>
    </w:p>
    <w:p w14:paraId="18993EDB">
      <w:pPr>
        <w:spacing w:line="360" w:lineRule="auto"/>
        <w:rPr>
          <w:rFonts w:hint="eastAsia" w:ascii="宋体" w:hAnsi="宋体" w:cs="仿宋"/>
          <w:sz w:val="24"/>
        </w:rPr>
      </w:pPr>
      <w:r>
        <w:rPr>
          <w:rFonts w:hint="eastAsia" w:ascii="宋体" w:hAnsi="宋体" w:cs="仿宋"/>
          <w:sz w:val="24"/>
        </w:rPr>
        <w:t>17、标配后备电源。</w:t>
      </w:r>
    </w:p>
    <w:p w14:paraId="212AEE7E">
      <w:pPr>
        <w:spacing w:line="360" w:lineRule="auto"/>
        <w:rPr>
          <w:rFonts w:hint="eastAsia" w:ascii="宋体" w:hAnsi="宋体" w:cs="仿宋"/>
          <w:sz w:val="24"/>
          <w:highlight w:val="none"/>
        </w:rPr>
      </w:pPr>
      <w:r>
        <w:rPr>
          <w:rFonts w:hint="eastAsia" w:ascii="宋体" w:hAnsi="宋体" w:cs="仿宋"/>
          <w:sz w:val="24"/>
        </w:rPr>
        <w:t>三、技术参数及要求：</w:t>
      </w:r>
    </w:p>
    <w:p w14:paraId="18422B74">
      <w:pPr>
        <w:spacing w:line="360" w:lineRule="auto"/>
        <w:rPr>
          <w:rFonts w:hint="eastAsia" w:ascii="宋体" w:hAnsi="宋体" w:cs="仿宋"/>
          <w:sz w:val="24"/>
          <w:highlight w:val="none"/>
        </w:rPr>
      </w:pPr>
      <w:r>
        <w:rPr>
          <w:rFonts w:hint="eastAsia" w:ascii="宋体" w:hAnsi="宋体" w:cs="仿宋"/>
          <w:sz w:val="24"/>
          <w:highlight w:val="none"/>
        </w:rPr>
        <w:t>▲1、透析液流量范围：≥300-800ml/min连续可调，调节步长1ml/min。</w:t>
      </w:r>
      <w:r>
        <w:rPr>
          <w:rFonts w:hint="eastAsia" w:ascii="宋体" w:hAnsi="宋体" w:cs="仿宋"/>
          <w:color w:val="FF0000"/>
          <w:sz w:val="24"/>
          <w:highlight w:val="none"/>
        </w:rPr>
        <w:tab/>
      </w:r>
    </w:p>
    <w:p w14:paraId="51998E71">
      <w:pPr>
        <w:spacing w:line="360" w:lineRule="auto"/>
        <w:rPr>
          <w:rFonts w:hint="eastAsia" w:ascii="宋体" w:hAnsi="宋体" w:cs="仿宋"/>
          <w:sz w:val="24"/>
        </w:rPr>
      </w:pPr>
      <w:r>
        <w:rPr>
          <w:rFonts w:hint="eastAsia" w:ascii="宋体" w:hAnsi="宋体" w:cs="仿宋"/>
          <w:sz w:val="24"/>
        </w:rPr>
        <w:t>2、超滤流量范围：≥100-4000ml/h可调，精确度：±1%，密闭式双容量平衡腔超滤控制，能达到零超滤。</w:t>
      </w:r>
      <w:r>
        <w:rPr>
          <w:rFonts w:hint="eastAsia" w:ascii="宋体" w:hAnsi="宋体" w:cs="仿宋"/>
          <w:sz w:val="24"/>
        </w:rPr>
        <w:tab/>
      </w:r>
      <w:r>
        <w:rPr>
          <w:rFonts w:hint="eastAsia" w:ascii="宋体" w:hAnsi="宋体" w:cs="仿宋"/>
          <w:sz w:val="24"/>
        </w:rPr>
        <w:tab/>
      </w:r>
      <w:r>
        <w:rPr>
          <w:rFonts w:hint="eastAsia" w:ascii="宋体" w:hAnsi="宋体" w:cs="仿宋"/>
          <w:sz w:val="24"/>
        </w:rPr>
        <w:tab/>
      </w:r>
      <w:r>
        <w:rPr>
          <w:rFonts w:hint="eastAsia" w:ascii="宋体" w:hAnsi="宋体" w:cs="仿宋"/>
          <w:sz w:val="24"/>
        </w:rPr>
        <w:tab/>
      </w:r>
    </w:p>
    <w:p w14:paraId="30C791C1">
      <w:pPr>
        <w:spacing w:line="360" w:lineRule="auto"/>
        <w:rPr>
          <w:rFonts w:hint="eastAsia" w:ascii="宋体" w:hAnsi="宋体" w:cs="仿宋"/>
          <w:sz w:val="24"/>
        </w:rPr>
      </w:pPr>
      <w:r>
        <w:rPr>
          <w:rFonts w:hint="eastAsia" w:ascii="宋体" w:hAnsi="宋体" w:cs="仿宋"/>
          <w:sz w:val="24"/>
        </w:rPr>
        <w:t>3、血泵流量范围：50-600ml/min可调，精度±10%；血泵管路2-10mm可调。</w:t>
      </w:r>
    </w:p>
    <w:p w14:paraId="01A9699B">
      <w:pPr>
        <w:spacing w:line="360" w:lineRule="auto"/>
        <w:rPr>
          <w:rFonts w:hint="eastAsia" w:ascii="宋体" w:hAnsi="宋体" w:cs="仿宋"/>
          <w:sz w:val="24"/>
        </w:rPr>
      </w:pPr>
      <w:r>
        <w:rPr>
          <w:rFonts w:hint="eastAsia" w:ascii="宋体" w:hAnsi="宋体" w:cs="仿宋"/>
          <w:sz w:val="24"/>
        </w:rPr>
        <w:t>4、肝素泵转速范围：0-10ml/h可调 ，精度±5%，具有大剂量追加功能。</w:t>
      </w:r>
    </w:p>
    <w:p w14:paraId="40DE1BCD">
      <w:pPr>
        <w:spacing w:line="360" w:lineRule="auto"/>
        <w:rPr>
          <w:rFonts w:hint="eastAsia" w:ascii="宋体" w:hAnsi="宋体" w:cs="仿宋"/>
          <w:sz w:val="24"/>
        </w:rPr>
      </w:pPr>
      <w:r>
        <w:rPr>
          <w:rFonts w:hint="eastAsia" w:ascii="宋体" w:hAnsi="宋体" w:cs="仿宋"/>
          <w:sz w:val="24"/>
        </w:rPr>
        <w:t>5、静脉压监测范围：≥-50-400mmHg，精度±10mmHg。</w:t>
      </w:r>
      <w:r>
        <w:rPr>
          <w:rFonts w:hint="eastAsia" w:ascii="宋体" w:hAnsi="宋体" w:cs="仿宋"/>
          <w:sz w:val="24"/>
        </w:rPr>
        <w:tab/>
      </w:r>
      <w:r>
        <w:rPr>
          <w:rFonts w:hint="eastAsia" w:ascii="宋体" w:hAnsi="宋体" w:cs="仿宋"/>
          <w:sz w:val="24"/>
        </w:rPr>
        <w:tab/>
      </w:r>
      <w:r>
        <w:rPr>
          <w:rFonts w:hint="eastAsia" w:ascii="宋体" w:hAnsi="宋体" w:cs="仿宋"/>
          <w:sz w:val="24"/>
        </w:rPr>
        <w:tab/>
      </w:r>
    </w:p>
    <w:p w14:paraId="4AAB5099">
      <w:pPr>
        <w:spacing w:line="360" w:lineRule="auto"/>
        <w:rPr>
          <w:rFonts w:hint="eastAsia" w:ascii="宋体" w:hAnsi="宋体" w:cs="仿宋"/>
          <w:sz w:val="24"/>
        </w:rPr>
      </w:pPr>
      <w:r>
        <w:rPr>
          <w:rFonts w:hint="eastAsia" w:ascii="宋体" w:hAnsi="宋体" w:cs="仿宋"/>
          <w:sz w:val="24"/>
        </w:rPr>
        <w:t>6、动脉压监测范围：≥-280-200mmHg，精度±10mmHg。</w:t>
      </w:r>
      <w:r>
        <w:rPr>
          <w:rFonts w:hint="eastAsia" w:ascii="宋体" w:hAnsi="宋体" w:cs="仿宋"/>
          <w:sz w:val="24"/>
        </w:rPr>
        <w:tab/>
      </w:r>
      <w:r>
        <w:rPr>
          <w:rFonts w:hint="eastAsia" w:ascii="宋体" w:hAnsi="宋体" w:cs="仿宋"/>
          <w:sz w:val="24"/>
        </w:rPr>
        <w:tab/>
      </w:r>
      <w:r>
        <w:rPr>
          <w:rFonts w:hint="eastAsia" w:ascii="宋体" w:hAnsi="宋体" w:cs="仿宋"/>
          <w:sz w:val="24"/>
        </w:rPr>
        <w:tab/>
      </w:r>
      <w:r>
        <w:rPr>
          <w:rFonts w:hint="eastAsia" w:ascii="宋体" w:hAnsi="宋体" w:cs="仿宋"/>
          <w:sz w:val="24"/>
        </w:rPr>
        <w:tab/>
      </w:r>
    </w:p>
    <w:p w14:paraId="57668B43">
      <w:pPr>
        <w:spacing w:line="360" w:lineRule="auto"/>
        <w:rPr>
          <w:rFonts w:hint="eastAsia" w:ascii="宋体" w:hAnsi="宋体" w:cs="仿宋"/>
          <w:sz w:val="24"/>
        </w:rPr>
      </w:pPr>
      <w:r>
        <w:rPr>
          <w:rFonts w:hint="eastAsia" w:ascii="宋体" w:hAnsi="宋体" w:cs="仿宋"/>
          <w:sz w:val="24"/>
        </w:rPr>
        <w:t>7、跨膜压监测范围：≥-50-500mmHg，具有跨膜压自动跟踪报警功能。</w:t>
      </w:r>
      <w:r>
        <w:rPr>
          <w:rFonts w:hint="eastAsia" w:ascii="宋体" w:hAnsi="宋体" w:cs="仿宋"/>
          <w:sz w:val="24"/>
        </w:rPr>
        <w:tab/>
      </w:r>
    </w:p>
    <w:p w14:paraId="390796DE">
      <w:pPr>
        <w:spacing w:line="360" w:lineRule="auto"/>
        <w:rPr>
          <w:rFonts w:hint="eastAsia" w:ascii="宋体" w:hAnsi="宋体" w:cs="仿宋"/>
          <w:sz w:val="24"/>
        </w:rPr>
      </w:pPr>
      <w:r>
        <w:rPr>
          <w:rFonts w:hint="eastAsia" w:ascii="宋体" w:hAnsi="宋体" w:cs="仿宋"/>
          <w:sz w:val="24"/>
        </w:rPr>
        <w:t>8、透析器动脉入口压监测范围:≥0-700mmHg。</w:t>
      </w:r>
    </w:p>
    <w:p w14:paraId="77D26524">
      <w:pPr>
        <w:spacing w:line="360" w:lineRule="auto"/>
        <w:rPr>
          <w:rFonts w:hint="eastAsia" w:ascii="宋体" w:hAnsi="宋体" w:cs="仿宋"/>
          <w:sz w:val="24"/>
        </w:rPr>
      </w:pPr>
      <w:r>
        <w:rPr>
          <w:rFonts w:hint="eastAsia" w:ascii="宋体" w:hAnsi="宋体" w:cs="仿宋"/>
          <w:sz w:val="24"/>
        </w:rPr>
        <w:t>9、透析液导电率监测范围:≥12.5-15ms/cm，</w:t>
      </w:r>
      <w:r>
        <w:rPr>
          <w:rFonts w:hint="eastAsia" w:ascii="宋体" w:hAnsi="宋体"/>
          <w:sz w:val="24"/>
        </w:rPr>
        <w:t>报警限值12～1</w:t>
      </w:r>
      <w:r>
        <w:rPr>
          <w:rFonts w:ascii="宋体" w:hAnsi="宋体"/>
          <w:sz w:val="24"/>
        </w:rPr>
        <w:t>6</w:t>
      </w:r>
      <w:r>
        <w:rPr>
          <w:rFonts w:hint="eastAsia" w:ascii="宋体" w:hAnsi="宋体"/>
          <w:sz w:val="24"/>
        </w:rPr>
        <w:t>ms/cm</w:t>
      </w:r>
      <w:r>
        <w:rPr>
          <w:rFonts w:hint="eastAsia" w:ascii="宋体" w:hAnsi="宋体" w:cs="仿宋"/>
          <w:sz w:val="24"/>
        </w:rPr>
        <w:t>。</w:t>
      </w:r>
    </w:p>
    <w:p w14:paraId="1F4EF4AE">
      <w:pPr>
        <w:spacing w:line="360" w:lineRule="auto"/>
        <w:rPr>
          <w:rFonts w:hint="eastAsia" w:ascii="宋体" w:hAnsi="宋体" w:cs="仿宋"/>
          <w:sz w:val="24"/>
        </w:rPr>
      </w:pPr>
      <w:r>
        <w:rPr>
          <w:rFonts w:hint="eastAsia" w:ascii="宋体" w:hAnsi="宋体" w:cs="仿宋"/>
          <w:sz w:val="24"/>
        </w:rPr>
        <w:t>10、漏血检测器采用光学检测，在透析液最大流量为800ml/min时，漏血量≤0.5ml/min（Hct=25％）。</w:t>
      </w:r>
    </w:p>
    <w:p w14:paraId="45F13EF4">
      <w:pPr>
        <w:spacing w:line="360" w:lineRule="auto"/>
        <w:rPr>
          <w:rFonts w:hint="eastAsia" w:ascii="宋体" w:hAnsi="宋体" w:cs="仿宋"/>
          <w:sz w:val="24"/>
        </w:rPr>
      </w:pPr>
      <w:r>
        <w:rPr>
          <w:rFonts w:hint="eastAsia" w:ascii="宋体" w:hAnsi="宋体" w:cs="仿宋"/>
          <w:sz w:val="24"/>
        </w:rPr>
        <w:t>11、具有待机模式，可关闭透析液吸取。</w:t>
      </w:r>
      <w:r>
        <w:rPr>
          <w:rFonts w:hint="eastAsia" w:ascii="宋体" w:hAnsi="宋体" w:cs="仿宋"/>
          <w:sz w:val="24"/>
        </w:rPr>
        <w:tab/>
      </w:r>
    </w:p>
    <w:p w14:paraId="34A00EE1">
      <w:pPr>
        <w:spacing w:line="360" w:lineRule="auto"/>
        <w:rPr>
          <w:rFonts w:hint="eastAsia" w:ascii="宋体" w:hAnsi="宋体" w:cs="仿宋"/>
          <w:sz w:val="24"/>
        </w:rPr>
      </w:pPr>
      <w:r>
        <w:rPr>
          <w:rFonts w:hint="eastAsia" w:ascii="宋体" w:hAnsi="宋体" w:cs="仿宋"/>
          <w:sz w:val="24"/>
        </w:rPr>
        <w:t>12、具有血液中血氧饱和度测量功能，测量范围：≥30-100%。</w:t>
      </w:r>
    </w:p>
    <w:p w14:paraId="454D3DA3">
      <w:pPr>
        <w:spacing w:line="360" w:lineRule="auto"/>
        <w:rPr>
          <w:rFonts w:hint="eastAsia" w:ascii="宋体" w:hAnsi="宋体" w:cs="仿宋"/>
          <w:sz w:val="24"/>
        </w:rPr>
      </w:pPr>
      <w:r>
        <w:rPr>
          <w:rFonts w:hint="eastAsia" w:ascii="宋体" w:hAnsi="宋体" w:cs="仿宋"/>
          <w:sz w:val="24"/>
        </w:rPr>
        <w:t>▲</w:t>
      </w:r>
      <w:r>
        <w:rPr>
          <w:rFonts w:hint="eastAsia" w:ascii="宋体" w:hAnsi="宋体"/>
          <w:sz w:val="24"/>
        </w:rPr>
        <w:t>13、标配单针透析程序,可用单个血泵实现血液连续不断流经透析器</w:t>
      </w:r>
      <w:r>
        <w:rPr>
          <w:rFonts w:ascii="宋体" w:hAnsi="宋体"/>
          <w:sz w:val="24"/>
        </w:rPr>
        <w:t>,</w:t>
      </w:r>
      <w:r>
        <w:rPr>
          <w:rFonts w:hint="eastAsia" w:ascii="宋体" w:hAnsi="宋体"/>
          <w:sz w:val="24"/>
        </w:rPr>
        <w:t>保持治疗效果。</w:t>
      </w:r>
    </w:p>
    <w:p w14:paraId="48F1E0CD">
      <w:pPr>
        <w:spacing w:line="360" w:lineRule="auto"/>
        <w:rPr>
          <w:rFonts w:hint="eastAsia" w:ascii="宋体" w:hAnsi="宋体" w:cs="仿宋"/>
          <w:sz w:val="24"/>
        </w:rPr>
      </w:pPr>
      <w:r>
        <w:rPr>
          <w:rFonts w:hint="eastAsia" w:ascii="宋体" w:hAnsi="宋体" w:cs="仿宋"/>
          <w:sz w:val="24"/>
        </w:rPr>
        <w:t>▲14、</w:t>
      </w:r>
      <w:r>
        <w:rPr>
          <w:rFonts w:ascii="宋体" w:hAnsi="宋体" w:cs="仿宋"/>
          <w:sz w:val="24"/>
        </w:rPr>
        <w:t>标配在线清除率（Kt/V）监测组件，在单针透析和血液透析滤过模式下均可实时测量并图形显示清除率K值、Kt/V值和尿素清除率值。</w:t>
      </w:r>
    </w:p>
    <w:p w14:paraId="5699214D">
      <w:pPr>
        <w:spacing w:line="360" w:lineRule="auto"/>
        <w:rPr>
          <w:rFonts w:hint="eastAsia" w:ascii="宋体" w:hAnsi="宋体" w:cs="仿宋"/>
          <w:sz w:val="24"/>
        </w:rPr>
      </w:pPr>
      <w:r>
        <w:rPr>
          <w:rFonts w:hint="eastAsia" w:ascii="宋体" w:hAnsi="宋体" w:cs="仿宋"/>
          <w:sz w:val="24"/>
        </w:rPr>
        <w:t>15、具有相对血容量显示。</w:t>
      </w:r>
    </w:p>
    <w:p w14:paraId="0145B875">
      <w:pPr>
        <w:spacing w:line="360" w:lineRule="auto"/>
        <w:rPr>
          <w:rFonts w:hint="eastAsia" w:ascii="宋体" w:hAnsi="宋体" w:cs="仿宋"/>
          <w:sz w:val="24"/>
        </w:rPr>
      </w:pPr>
      <w:r>
        <w:rPr>
          <w:rFonts w:hint="eastAsia" w:ascii="宋体" w:hAnsi="宋体" w:cs="仿宋"/>
          <w:sz w:val="24"/>
        </w:rPr>
        <w:t>▲16、</w:t>
      </w:r>
      <w:r>
        <w:rPr>
          <w:rFonts w:ascii="宋体" w:hAnsi="宋体" w:cs="仿宋"/>
          <w:sz w:val="24"/>
        </w:rPr>
        <w:t>标配血压稳定装置，通过监测血压与相对血容量自动调整超滤率，预防透析中低血压</w:t>
      </w:r>
      <w:r>
        <w:rPr>
          <w:rFonts w:hint="eastAsia" w:ascii="宋体" w:hAnsi="宋体" w:cs="仿宋"/>
          <w:sz w:val="24"/>
        </w:rPr>
        <w:t>。</w:t>
      </w:r>
    </w:p>
    <w:p w14:paraId="5BDF840A">
      <w:pPr>
        <w:spacing w:line="360" w:lineRule="auto"/>
        <w:rPr>
          <w:rFonts w:hint="eastAsia" w:ascii="宋体" w:hAnsi="宋体" w:cs="仿宋"/>
          <w:sz w:val="24"/>
        </w:rPr>
      </w:pPr>
      <w:r>
        <w:rPr>
          <w:rFonts w:hint="eastAsia" w:ascii="宋体" w:hAnsi="宋体" w:cs="仿宋"/>
          <w:sz w:val="24"/>
        </w:rPr>
        <w:t>17、</w:t>
      </w:r>
      <w:r>
        <w:rPr>
          <w:rFonts w:hint="eastAsia" w:ascii="宋体" w:hAnsi="宋体"/>
          <w:sz w:val="24"/>
        </w:rPr>
        <w:t>可自动装卸血泵管</w:t>
      </w:r>
      <w:r>
        <w:rPr>
          <w:rFonts w:hint="eastAsia" w:ascii="宋体" w:hAnsi="宋体" w:cs="仿宋"/>
          <w:sz w:val="24"/>
        </w:rPr>
        <w:tab/>
      </w:r>
    </w:p>
    <w:p w14:paraId="4126A968">
      <w:pPr>
        <w:spacing w:line="360" w:lineRule="auto"/>
        <w:rPr>
          <w:rFonts w:hint="eastAsia" w:ascii="宋体" w:hAnsi="宋体" w:cs="仿宋"/>
          <w:sz w:val="24"/>
        </w:rPr>
      </w:pPr>
    </w:p>
    <w:p w14:paraId="7DADBBF0">
      <w:pPr>
        <w:spacing w:line="360" w:lineRule="auto"/>
        <w:rPr>
          <w:rFonts w:hint="eastAsia" w:ascii="宋体" w:hAnsi="宋体" w:cs="仿宋"/>
          <w:sz w:val="24"/>
        </w:rPr>
      </w:pPr>
      <w:r>
        <w:rPr>
          <w:rFonts w:hint="eastAsia" w:ascii="宋体" w:hAnsi="宋体" w:cs="仿宋"/>
          <w:bCs/>
          <w:color w:val="000000"/>
          <w:sz w:val="24"/>
        </w:rPr>
        <w:t>四、</w:t>
      </w:r>
      <w:r>
        <w:rPr>
          <w:rFonts w:hint="eastAsia" w:ascii="宋体" w:hAnsi="宋体" w:cs="仿宋"/>
          <w:sz w:val="24"/>
        </w:rPr>
        <w:t>售后服务：</w:t>
      </w:r>
    </w:p>
    <w:p w14:paraId="4421D86D">
      <w:pPr>
        <w:spacing w:line="360" w:lineRule="auto"/>
        <w:rPr>
          <w:rFonts w:hint="eastAsia" w:ascii="宋体" w:hAnsi="宋体" w:cs="仿宋"/>
          <w:sz w:val="24"/>
        </w:rPr>
      </w:pPr>
      <w:r>
        <w:rPr>
          <w:rFonts w:hint="eastAsia" w:ascii="宋体" w:hAnsi="宋体" w:cs="仿宋"/>
          <w:sz w:val="24"/>
        </w:rPr>
        <w:t>1、整机质保期：≥6年，生产厂家提供免费的安装、调试、培训等。</w:t>
      </w:r>
    </w:p>
    <w:p w14:paraId="74EC75EC">
      <w:pPr>
        <w:spacing w:line="360" w:lineRule="auto"/>
        <w:rPr>
          <w:rFonts w:hint="eastAsia" w:ascii="宋体" w:hAnsi="宋体" w:cs="仿宋"/>
          <w:sz w:val="24"/>
        </w:rPr>
      </w:pPr>
      <w:r>
        <w:rPr>
          <w:rFonts w:hint="eastAsia" w:ascii="宋体" w:hAnsi="宋体" w:cs="仿宋"/>
          <w:sz w:val="24"/>
        </w:rPr>
        <w:t>2、在质保期内每年由原厂家或认证工程师提供≥2次的上门维护保养工作。</w:t>
      </w:r>
    </w:p>
    <w:p w14:paraId="1B8D2E8E">
      <w:pPr>
        <w:spacing w:line="360" w:lineRule="auto"/>
        <w:rPr>
          <w:rFonts w:hint="eastAsia" w:ascii="宋体" w:hAnsi="宋体" w:cs="仿宋"/>
          <w:sz w:val="24"/>
        </w:rPr>
      </w:pPr>
      <w:r>
        <w:rPr>
          <w:rFonts w:hint="eastAsia" w:ascii="宋体" w:hAnsi="宋体" w:cs="仿宋"/>
          <w:sz w:val="24"/>
        </w:rPr>
        <w:t>3、生产厂家为采购人提供产品终身技术服务，接到产品出现故障报告后1小时内响应，2小时内到现场履行维修服务义务。</w:t>
      </w:r>
    </w:p>
    <w:p w14:paraId="75EC5659">
      <w:pPr>
        <w:spacing w:line="360" w:lineRule="auto"/>
        <w:rPr>
          <w:rFonts w:hint="eastAsia" w:ascii="宋体" w:hAnsi="宋体" w:cs="仿宋"/>
          <w:sz w:val="24"/>
        </w:rPr>
      </w:pPr>
      <w:r>
        <w:rPr>
          <w:rFonts w:hint="eastAsia" w:ascii="宋体" w:hAnsi="宋体" w:cs="仿宋"/>
          <w:sz w:val="24"/>
        </w:rPr>
        <w:t>4、操作培训≥1天，提供技术资料。</w:t>
      </w:r>
    </w:p>
    <w:p w14:paraId="26B8283C">
      <w:pPr>
        <w:spacing w:line="360" w:lineRule="auto"/>
        <w:rPr>
          <w:rFonts w:hint="eastAsia" w:ascii="宋体" w:hAnsi="宋体" w:cs="仿宋"/>
          <w:sz w:val="24"/>
        </w:rPr>
      </w:pPr>
      <w:r>
        <w:rPr>
          <w:rFonts w:hint="eastAsia" w:ascii="宋体" w:hAnsi="宋体" w:cs="仿宋"/>
          <w:sz w:val="24"/>
        </w:rPr>
        <w:t>5、1个月内出现非人为质量问题免费换货。</w:t>
      </w:r>
    </w:p>
    <w:p w14:paraId="7FD2FD51">
      <w:pPr>
        <w:spacing w:line="360" w:lineRule="auto"/>
        <w:rPr>
          <w:rFonts w:hint="eastAsia" w:ascii="宋体" w:hAnsi="宋体" w:cs="仿宋"/>
          <w:sz w:val="24"/>
        </w:rPr>
      </w:pPr>
      <w:r>
        <w:rPr>
          <w:rFonts w:hint="eastAsia" w:ascii="宋体" w:hAnsi="宋体" w:cs="仿宋"/>
          <w:sz w:val="24"/>
        </w:rPr>
        <w:t>6、软件系统终身免费升级。</w:t>
      </w:r>
    </w:p>
    <w:p w14:paraId="4B137A36">
      <w:pPr>
        <w:spacing w:line="360" w:lineRule="auto"/>
        <w:rPr>
          <w:rFonts w:hint="eastAsia" w:ascii="宋体" w:hAnsi="宋体" w:cs="仿宋"/>
          <w:sz w:val="24"/>
        </w:rPr>
      </w:pPr>
      <w:r>
        <w:rPr>
          <w:rFonts w:hint="eastAsia" w:ascii="宋体" w:hAnsi="宋体" w:cs="仿宋"/>
          <w:sz w:val="24"/>
        </w:rPr>
        <w:t>7、提供备用机。</w:t>
      </w:r>
    </w:p>
    <w:p w14:paraId="06A4B7A2">
      <w:pPr>
        <w:keepNext/>
        <w:keepLines/>
        <w:widowControl w:val="0"/>
        <w:spacing w:before="160" w:after="80"/>
        <w:jc w:val="both"/>
        <w:outlineLvl w:val="1"/>
        <w:rPr>
          <w:rFonts w:hint="eastAsia" w:ascii="仿宋" w:hAnsi="仿宋" w:eastAsia="仿宋" w:cs="仿宋"/>
          <w:color w:val="2D54A0"/>
          <w:kern w:val="2"/>
          <w:sz w:val="24"/>
          <w:szCs w:val="24"/>
          <w:lang w:val="en-US" w:eastAsia="zh-CN" w:bidi="ar-SA"/>
        </w:rPr>
      </w:pPr>
      <w:r>
        <w:rPr>
          <w:rFonts w:hint="eastAsia" w:ascii="宋体" w:hAnsi="宋体" w:cs="仿宋"/>
          <w:sz w:val="24"/>
        </w:rPr>
        <w:t>8、免费开放所有数字通讯接口及协议，数据可以导出。</w:t>
      </w:r>
    </w:p>
    <w:p w14:paraId="67F045D9">
      <w:pPr>
        <w:rPr>
          <w:rFonts w:hint="eastAsia" w:ascii="仿宋" w:hAnsi="仿宋" w:eastAsia="仿宋" w:cs="仿宋"/>
          <w:sz w:val="24"/>
          <w:szCs w:val="24"/>
          <w:lang w:val="en-US" w:eastAsia="zh-CN"/>
        </w:rPr>
      </w:pPr>
    </w:p>
    <w:p w14:paraId="244020C3">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第2包 品目2-2 血液透析滤过机</w:t>
      </w:r>
    </w:p>
    <w:p w14:paraId="0210D50E">
      <w:pPr>
        <w:jc w:val="both"/>
        <w:rPr>
          <w:rFonts w:hint="eastAsia" w:ascii="仿宋" w:hAnsi="仿宋" w:eastAsia="仿宋" w:cs="仿宋"/>
          <w:sz w:val="24"/>
          <w:szCs w:val="24"/>
          <w:lang w:eastAsia="zh-CN"/>
        </w:rPr>
      </w:pPr>
    </w:p>
    <w:p w14:paraId="15DE0C19">
      <w:pPr>
        <w:spacing w:line="360" w:lineRule="auto"/>
        <w:rPr>
          <w:rFonts w:hint="eastAsia" w:ascii="宋体" w:hAnsi="宋体" w:cs="仿宋"/>
          <w:color w:val="000000"/>
          <w:sz w:val="24"/>
        </w:rPr>
      </w:pPr>
      <w:r>
        <w:rPr>
          <w:rFonts w:hint="eastAsia" w:ascii="宋体" w:hAnsi="宋体" w:cs="仿宋"/>
          <w:sz w:val="24"/>
        </w:rPr>
        <w:t>数量：1</w:t>
      </w:r>
      <w:r>
        <w:rPr>
          <w:rFonts w:hint="eastAsia" w:ascii="宋体" w:hAnsi="宋体" w:cs="仿宋"/>
          <w:color w:val="000000"/>
          <w:sz w:val="24"/>
        </w:rPr>
        <w:t>台</w:t>
      </w:r>
    </w:p>
    <w:p w14:paraId="5B8F64D9">
      <w:pPr>
        <w:spacing w:line="360" w:lineRule="auto"/>
        <w:rPr>
          <w:rFonts w:hint="eastAsia" w:ascii="宋体" w:hAnsi="宋体" w:cs="仿宋"/>
          <w:sz w:val="24"/>
        </w:rPr>
      </w:pPr>
      <w:r>
        <w:rPr>
          <w:rFonts w:hint="eastAsia" w:ascii="宋体" w:hAnsi="宋体" w:cs="仿宋"/>
          <w:color w:val="000000"/>
          <w:sz w:val="24"/>
        </w:rPr>
        <w:t>是否进口：否</w:t>
      </w:r>
    </w:p>
    <w:p w14:paraId="350BB8B4">
      <w:pPr>
        <w:spacing w:line="360" w:lineRule="auto"/>
        <w:rPr>
          <w:rFonts w:hint="eastAsia" w:ascii="宋体" w:hAnsi="宋体" w:cs="仿宋"/>
          <w:sz w:val="24"/>
        </w:rPr>
      </w:pPr>
      <w:r>
        <w:rPr>
          <w:rFonts w:hint="eastAsia" w:ascii="宋体" w:hAnsi="宋体" w:cs="仿宋"/>
          <w:sz w:val="24"/>
        </w:rPr>
        <w:t>★一、设备用途：用于急性、慢性肾功能不全患者的替代治疗，进行血液透析、血液透析滤过治疗。</w:t>
      </w:r>
    </w:p>
    <w:p w14:paraId="628E22A5">
      <w:pPr>
        <w:spacing w:line="360" w:lineRule="auto"/>
        <w:rPr>
          <w:rFonts w:hint="eastAsia" w:ascii="宋体" w:hAnsi="宋体" w:cs="仿宋"/>
          <w:bCs/>
          <w:color w:val="000000"/>
          <w:sz w:val="24"/>
        </w:rPr>
      </w:pPr>
      <w:r>
        <w:rPr>
          <w:rFonts w:hint="eastAsia" w:ascii="宋体" w:hAnsi="宋体" w:cs="仿宋"/>
          <w:bCs/>
          <w:color w:val="000000"/>
          <w:sz w:val="24"/>
        </w:rPr>
        <w:t>二、主机技术功能参数要求。</w:t>
      </w:r>
    </w:p>
    <w:p w14:paraId="2543B811">
      <w:pPr>
        <w:spacing w:line="360" w:lineRule="auto"/>
        <w:rPr>
          <w:rFonts w:hint="eastAsia" w:ascii="宋体" w:hAnsi="宋体" w:cs="仿宋"/>
          <w:sz w:val="24"/>
        </w:rPr>
      </w:pPr>
      <w:r>
        <w:rPr>
          <w:rFonts w:hint="eastAsia" w:ascii="宋体" w:hAnsi="宋体" w:cs="仿宋"/>
          <w:sz w:val="24"/>
        </w:rPr>
        <w:t>1、具有碳酸盐、醋酸盐、单超透析模式，适用各种配方透析液。</w:t>
      </w:r>
    </w:p>
    <w:p w14:paraId="2557C683">
      <w:pPr>
        <w:spacing w:line="360" w:lineRule="auto"/>
        <w:rPr>
          <w:rFonts w:hint="eastAsia" w:ascii="宋体" w:hAnsi="宋体" w:cs="仿宋"/>
          <w:sz w:val="24"/>
        </w:rPr>
      </w:pPr>
      <w:r>
        <w:rPr>
          <w:rFonts w:hint="eastAsia" w:ascii="宋体" w:hAnsi="宋体" w:cs="仿宋"/>
          <w:sz w:val="24"/>
        </w:rPr>
        <w:t>2、显示系统采用≥10英寸彩色液晶显示屏幕；中文界面，可实时显示治疗过程参数和曲线图形。</w:t>
      </w:r>
      <w:r>
        <w:rPr>
          <w:rFonts w:hint="eastAsia" w:ascii="宋体" w:hAnsi="宋体" w:cs="仿宋"/>
          <w:sz w:val="24"/>
        </w:rPr>
        <w:tab/>
      </w:r>
      <w:r>
        <w:rPr>
          <w:rFonts w:hint="eastAsia" w:ascii="宋体" w:hAnsi="宋体" w:cs="仿宋"/>
          <w:sz w:val="24"/>
        </w:rPr>
        <w:tab/>
      </w:r>
      <w:r>
        <w:rPr>
          <w:rFonts w:hint="eastAsia" w:ascii="宋体" w:hAnsi="宋体" w:cs="仿宋"/>
          <w:sz w:val="24"/>
        </w:rPr>
        <w:tab/>
      </w:r>
      <w:r>
        <w:rPr>
          <w:rFonts w:hint="eastAsia" w:ascii="宋体" w:hAnsi="宋体" w:cs="仿宋"/>
          <w:sz w:val="24"/>
        </w:rPr>
        <w:tab/>
      </w:r>
    </w:p>
    <w:p w14:paraId="1F0F50C3">
      <w:pPr>
        <w:spacing w:line="360" w:lineRule="auto"/>
        <w:rPr>
          <w:rFonts w:hint="eastAsia" w:ascii="宋体" w:hAnsi="宋体" w:cs="仿宋"/>
          <w:sz w:val="24"/>
        </w:rPr>
      </w:pPr>
      <w:r>
        <w:rPr>
          <w:rFonts w:hint="eastAsia" w:ascii="宋体" w:hAnsi="宋体" w:cs="仿宋"/>
          <w:sz w:val="24"/>
        </w:rPr>
        <w:t>▲3、清洗消毒支持化学、热、脱钙等多种</w:t>
      </w:r>
      <w:r>
        <w:rPr>
          <w:rFonts w:hint="eastAsia" w:ascii="宋体" w:hAnsi="宋体"/>
          <w:sz w:val="24"/>
        </w:rPr>
        <w:t>消毒</w:t>
      </w:r>
      <w:r>
        <w:rPr>
          <w:rFonts w:hint="eastAsia" w:ascii="宋体" w:hAnsi="宋体" w:cs="仿宋"/>
          <w:sz w:val="24"/>
        </w:rPr>
        <w:t>清洗程序；化学热消毒（80℃以上）除钙、除脂和消毒程序一体化；具备强制冲洗功能，透析液吸管可联机清洗消毒。</w:t>
      </w:r>
    </w:p>
    <w:p w14:paraId="1AF94C41">
      <w:pPr>
        <w:spacing w:line="360" w:lineRule="auto"/>
        <w:rPr>
          <w:rFonts w:hint="eastAsia" w:ascii="宋体" w:hAnsi="宋体" w:cs="仿宋"/>
          <w:sz w:val="24"/>
        </w:rPr>
      </w:pPr>
      <w:r>
        <w:rPr>
          <w:rFonts w:hint="eastAsia" w:ascii="宋体" w:hAnsi="宋体" w:cs="仿宋"/>
          <w:sz w:val="24"/>
        </w:rPr>
        <w:t>4、治疗曲线包括可调钠曲线、超滤曲线、透析液流量曲线、肝素曲线可选择的程序；曲线可单独使用或与超滤程序组合使用。</w:t>
      </w:r>
    </w:p>
    <w:p w14:paraId="5E15D06A">
      <w:pPr>
        <w:spacing w:line="360" w:lineRule="auto"/>
        <w:rPr>
          <w:rFonts w:hint="eastAsia" w:ascii="宋体" w:hAnsi="宋体" w:cs="仿宋"/>
          <w:sz w:val="24"/>
        </w:rPr>
      </w:pPr>
      <w:r>
        <w:rPr>
          <w:rFonts w:hint="eastAsia" w:ascii="宋体" w:hAnsi="宋体" w:cs="仿宋"/>
          <w:sz w:val="24"/>
        </w:rPr>
        <w:t>5、具备压力测试功能，治疗过程中，可进行周期性的压力测试。</w:t>
      </w:r>
    </w:p>
    <w:p w14:paraId="18A010D7">
      <w:pPr>
        <w:spacing w:line="360" w:lineRule="auto"/>
        <w:rPr>
          <w:rFonts w:hint="eastAsia" w:ascii="宋体" w:hAnsi="宋体" w:cs="仿宋"/>
          <w:sz w:val="24"/>
        </w:rPr>
      </w:pPr>
      <w:r>
        <w:rPr>
          <w:rFonts w:hint="eastAsia" w:ascii="宋体" w:hAnsi="宋体" w:cs="仿宋"/>
          <w:sz w:val="24"/>
        </w:rPr>
        <w:t>6、具备连续性密闭性压力衡定测试功能，测量间隔时间≤20min。</w:t>
      </w:r>
    </w:p>
    <w:p w14:paraId="01A37CF1">
      <w:pPr>
        <w:spacing w:line="360" w:lineRule="auto"/>
        <w:rPr>
          <w:rFonts w:hint="eastAsia" w:ascii="宋体" w:hAnsi="宋体" w:cs="仿宋"/>
          <w:sz w:val="24"/>
        </w:rPr>
      </w:pPr>
      <w:r>
        <w:rPr>
          <w:rFonts w:hint="eastAsia" w:ascii="宋体" w:hAnsi="宋体" w:cs="仿宋"/>
          <w:sz w:val="24"/>
        </w:rPr>
        <w:t>7、具备气泡检测器，采用超声波检测，≥0.005ml气泡无法通过。</w:t>
      </w:r>
    </w:p>
    <w:p w14:paraId="403729AD">
      <w:pPr>
        <w:spacing w:line="360" w:lineRule="auto"/>
        <w:rPr>
          <w:rFonts w:hint="eastAsia" w:ascii="宋体" w:hAnsi="宋体" w:cs="仿宋"/>
          <w:sz w:val="24"/>
        </w:rPr>
      </w:pPr>
      <w:r>
        <w:rPr>
          <w:rFonts w:hint="eastAsia" w:ascii="宋体" w:hAnsi="宋体" w:cs="仿宋"/>
          <w:sz w:val="24"/>
        </w:rPr>
        <w:t>8、具备漏血检测器。</w:t>
      </w:r>
    </w:p>
    <w:p w14:paraId="38605F15">
      <w:pPr>
        <w:tabs>
          <w:tab w:val="left" w:pos="7547"/>
        </w:tabs>
        <w:spacing w:line="360" w:lineRule="auto"/>
        <w:rPr>
          <w:rFonts w:hint="eastAsia" w:ascii="宋体" w:hAnsi="宋体" w:cs="仿宋"/>
          <w:sz w:val="24"/>
        </w:rPr>
      </w:pPr>
      <w:r>
        <w:rPr>
          <w:rFonts w:hint="eastAsia" w:ascii="宋体" w:hAnsi="宋体" w:cs="仿宋"/>
          <w:sz w:val="24"/>
        </w:rPr>
        <w:t>▲9、</w:t>
      </w:r>
      <w:r>
        <w:rPr>
          <w:rFonts w:ascii="宋体" w:hAnsi="宋体" w:cs="仿宋"/>
          <w:sz w:val="24"/>
        </w:rPr>
        <w:t>标配血压稳定装置，通过监测血压与相对血容量自动调整超滤率，预防透析中低血压</w:t>
      </w:r>
      <w:r>
        <w:rPr>
          <w:rFonts w:hint="eastAsia" w:ascii="宋体" w:hAnsi="宋体" w:cs="仿宋"/>
          <w:sz w:val="24"/>
        </w:rPr>
        <w:t>。</w:t>
      </w:r>
      <w:r>
        <w:rPr>
          <w:rFonts w:hint="eastAsia" w:ascii="宋体" w:hAnsi="宋体" w:cs="仿宋"/>
          <w:sz w:val="24"/>
        </w:rPr>
        <w:tab/>
      </w:r>
    </w:p>
    <w:p w14:paraId="115CE83F">
      <w:pPr>
        <w:spacing w:line="360" w:lineRule="auto"/>
        <w:rPr>
          <w:rFonts w:hint="eastAsia" w:ascii="宋体" w:hAnsi="宋体" w:cs="仿宋"/>
          <w:sz w:val="24"/>
        </w:rPr>
      </w:pPr>
      <w:r>
        <w:rPr>
          <w:rFonts w:hint="eastAsia" w:ascii="宋体" w:hAnsi="宋体" w:cs="仿宋"/>
          <w:sz w:val="24"/>
        </w:rPr>
        <w:t>10、具备在线充分性监测功能，标配在线清除率（Kt/V）监测组件，可实时测量并图形显示清除率K值、Kt/V值和尿素清除率值。</w:t>
      </w:r>
    </w:p>
    <w:p w14:paraId="5B3FEA28">
      <w:pPr>
        <w:keepNext/>
        <w:keepLines/>
        <w:spacing w:line="360" w:lineRule="auto"/>
        <w:outlineLvl w:val="1"/>
        <w:rPr>
          <w:rFonts w:hint="eastAsia" w:ascii="宋体" w:hAnsi="宋体" w:cs="仿宋"/>
          <w:sz w:val="24"/>
        </w:rPr>
      </w:pPr>
      <w:r>
        <w:rPr>
          <w:rFonts w:hint="eastAsia" w:ascii="宋体" w:hAnsi="宋体" w:cs="仿宋"/>
          <w:sz w:val="24"/>
        </w:rPr>
        <w:t>11、支持液面调节，标配静脉壶液面调节调节功能。</w:t>
      </w:r>
    </w:p>
    <w:p w14:paraId="0740ACCF">
      <w:pPr>
        <w:spacing w:line="360" w:lineRule="auto"/>
        <w:rPr>
          <w:rFonts w:hint="eastAsia" w:ascii="宋体" w:hAnsi="宋体" w:cs="仿宋"/>
          <w:sz w:val="24"/>
        </w:rPr>
      </w:pPr>
      <w:r>
        <w:rPr>
          <w:rFonts w:hint="eastAsia" w:ascii="宋体" w:hAnsi="宋体" w:cs="仿宋"/>
          <w:sz w:val="24"/>
        </w:rPr>
        <w:t>12、具备干粉组件，标配碳酸氢盐干粉组件。</w:t>
      </w:r>
    </w:p>
    <w:p w14:paraId="4F0C7DBA">
      <w:pPr>
        <w:spacing w:line="360" w:lineRule="auto"/>
        <w:rPr>
          <w:rFonts w:hint="eastAsia" w:ascii="宋体" w:hAnsi="宋体" w:cs="仿宋"/>
          <w:sz w:val="24"/>
        </w:rPr>
      </w:pPr>
      <w:r>
        <w:rPr>
          <w:rFonts w:hint="eastAsia" w:ascii="宋体" w:hAnsi="宋体" w:cs="仿宋"/>
          <w:sz w:val="24"/>
        </w:rPr>
        <w:t>13、支持声、光报警及安全指标异常提示。</w:t>
      </w:r>
    </w:p>
    <w:p w14:paraId="6B5E43E6">
      <w:pPr>
        <w:spacing w:line="360" w:lineRule="auto"/>
        <w:rPr>
          <w:rFonts w:hint="eastAsia" w:ascii="宋体" w:hAnsi="宋体" w:cs="仿宋"/>
          <w:sz w:val="24"/>
        </w:rPr>
      </w:pPr>
      <w:r>
        <w:rPr>
          <w:rFonts w:hint="eastAsia" w:ascii="宋体" w:hAnsi="宋体" w:cs="仿宋"/>
          <w:sz w:val="24"/>
        </w:rPr>
        <w:t>14、具备细菌过滤器，标配单支内毒素过滤器。</w:t>
      </w:r>
    </w:p>
    <w:p w14:paraId="00CF4364">
      <w:pPr>
        <w:spacing w:line="360" w:lineRule="auto"/>
        <w:rPr>
          <w:rFonts w:hint="eastAsia" w:ascii="宋体" w:hAnsi="宋体" w:cs="仿宋"/>
          <w:sz w:val="24"/>
        </w:rPr>
      </w:pPr>
      <w:r>
        <w:rPr>
          <w:rFonts w:hint="eastAsia" w:ascii="宋体" w:hAnsi="宋体" w:cs="仿宋"/>
          <w:sz w:val="24"/>
        </w:rPr>
        <w:t>15、具备可编辑备注的闹钟提醒功能。</w:t>
      </w:r>
    </w:p>
    <w:p w14:paraId="10B2ABDA">
      <w:pPr>
        <w:spacing w:line="360" w:lineRule="auto"/>
        <w:rPr>
          <w:rFonts w:hint="eastAsia" w:ascii="宋体" w:hAnsi="宋体" w:cs="仿宋"/>
          <w:sz w:val="24"/>
        </w:rPr>
      </w:pPr>
      <w:r>
        <w:rPr>
          <w:rFonts w:hint="eastAsia" w:ascii="宋体" w:hAnsi="宋体" w:cs="仿宋"/>
          <w:sz w:val="24"/>
        </w:rPr>
        <w:t>16、标配后备电源。</w:t>
      </w:r>
    </w:p>
    <w:p w14:paraId="0FEF64AD">
      <w:pPr>
        <w:spacing w:line="360" w:lineRule="auto"/>
        <w:rPr>
          <w:rFonts w:hint="eastAsia" w:ascii="宋体" w:hAnsi="宋体" w:cs="仿宋"/>
          <w:sz w:val="24"/>
        </w:rPr>
      </w:pPr>
      <w:r>
        <w:rPr>
          <w:rFonts w:hint="eastAsia" w:ascii="宋体" w:hAnsi="宋体" w:cs="仿宋"/>
          <w:sz w:val="24"/>
        </w:rPr>
        <w:t>三、技术参数及要求：</w:t>
      </w:r>
    </w:p>
    <w:p w14:paraId="34942122">
      <w:pPr>
        <w:spacing w:line="360" w:lineRule="auto"/>
        <w:rPr>
          <w:rFonts w:hint="eastAsia" w:ascii="宋体" w:hAnsi="宋体" w:cs="仿宋"/>
          <w:sz w:val="24"/>
          <w:highlight w:val="none"/>
        </w:rPr>
      </w:pPr>
      <w:r>
        <w:rPr>
          <w:rFonts w:hint="eastAsia" w:ascii="宋体" w:hAnsi="宋体" w:cs="仿宋"/>
          <w:sz w:val="24"/>
        </w:rPr>
        <w:t>▲1、透析液流量范围:≥300-800ml/min可</w:t>
      </w:r>
      <w:r>
        <w:rPr>
          <w:rFonts w:hint="eastAsia" w:ascii="宋体" w:hAnsi="宋体" w:cs="仿宋"/>
          <w:sz w:val="24"/>
          <w:highlight w:val="none"/>
        </w:rPr>
        <w:t>调，调节步长1ml/min。</w:t>
      </w:r>
      <w:r>
        <w:rPr>
          <w:rFonts w:hint="eastAsia" w:ascii="宋体" w:hAnsi="宋体" w:cs="仿宋"/>
          <w:sz w:val="24"/>
          <w:highlight w:val="none"/>
        </w:rPr>
        <w:tab/>
      </w:r>
      <w:r>
        <w:rPr>
          <w:rFonts w:hint="eastAsia" w:ascii="宋体" w:hAnsi="宋体" w:cs="仿宋"/>
          <w:sz w:val="24"/>
          <w:highlight w:val="none"/>
        </w:rPr>
        <w:tab/>
      </w:r>
      <w:r>
        <w:rPr>
          <w:rFonts w:hint="eastAsia" w:ascii="宋体" w:hAnsi="宋体" w:cs="仿宋"/>
          <w:sz w:val="24"/>
          <w:highlight w:val="none"/>
        </w:rPr>
        <w:tab/>
      </w:r>
    </w:p>
    <w:p w14:paraId="6F5AA83A">
      <w:pPr>
        <w:spacing w:line="360" w:lineRule="auto"/>
        <w:rPr>
          <w:rFonts w:hint="eastAsia" w:ascii="宋体" w:hAnsi="宋体" w:cs="仿宋"/>
          <w:sz w:val="24"/>
        </w:rPr>
      </w:pPr>
      <w:r>
        <w:rPr>
          <w:rFonts w:hint="eastAsia" w:ascii="宋体" w:hAnsi="宋体" w:cs="仿宋"/>
          <w:sz w:val="24"/>
        </w:rPr>
        <w:t>2、超滤率范围：≥100-4000ml/h可调，精确度：±1%，密闭式双容量平衡腔超滤控制，能达到零超滤。</w:t>
      </w:r>
      <w:r>
        <w:rPr>
          <w:rFonts w:hint="eastAsia" w:ascii="宋体" w:hAnsi="宋体" w:cs="仿宋"/>
          <w:sz w:val="24"/>
        </w:rPr>
        <w:tab/>
      </w:r>
      <w:r>
        <w:rPr>
          <w:rFonts w:hint="eastAsia" w:ascii="宋体" w:hAnsi="宋体" w:cs="仿宋"/>
          <w:sz w:val="24"/>
        </w:rPr>
        <w:tab/>
      </w:r>
      <w:r>
        <w:rPr>
          <w:rFonts w:hint="eastAsia" w:ascii="宋体" w:hAnsi="宋体" w:cs="仿宋"/>
          <w:sz w:val="24"/>
        </w:rPr>
        <w:tab/>
      </w:r>
      <w:r>
        <w:rPr>
          <w:rFonts w:hint="eastAsia" w:ascii="宋体" w:hAnsi="宋体" w:cs="仿宋"/>
          <w:sz w:val="24"/>
        </w:rPr>
        <w:tab/>
      </w:r>
    </w:p>
    <w:p w14:paraId="06BBD724">
      <w:pPr>
        <w:spacing w:line="360" w:lineRule="auto"/>
        <w:rPr>
          <w:rFonts w:hint="eastAsia" w:ascii="宋体" w:hAnsi="宋体" w:cs="仿宋"/>
          <w:sz w:val="24"/>
        </w:rPr>
      </w:pPr>
      <w:r>
        <w:rPr>
          <w:rFonts w:hint="eastAsia" w:ascii="宋体" w:hAnsi="宋体" w:cs="仿宋"/>
          <w:sz w:val="24"/>
        </w:rPr>
        <w:t>3、血泵流量范围：50-600ml/min可调，精度±10%；血泵管路流量2-10mm可调。</w:t>
      </w:r>
    </w:p>
    <w:p w14:paraId="792B1DF2">
      <w:pPr>
        <w:spacing w:line="360" w:lineRule="auto"/>
        <w:rPr>
          <w:rFonts w:hint="eastAsia" w:ascii="宋体" w:hAnsi="宋体" w:cs="仿宋"/>
          <w:sz w:val="24"/>
        </w:rPr>
      </w:pPr>
      <w:r>
        <w:rPr>
          <w:rFonts w:hint="eastAsia" w:ascii="宋体" w:hAnsi="宋体" w:cs="仿宋"/>
          <w:sz w:val="24"/>
        </w:rPr>
        <w:t>4、肝素泵流量范围：0-10ml/h可调 ，精度±5%，具有大剂量追加功能。</w:t>
      </w:r>
    </w:p>
    <w:p w14:paraId="24B13F03">
      <w:pPr>
        <w:spacing w:line="360" w:lineRule="auto"/>
        <w:rPr>
          <w:rFonts w:hint="eastAsia" w:ascii="宋体" w:hAnsi="宋体" w:cs="仿宋"/>
          <w:sz w:val="24"/>
        </w:rPr>
      </w:pPr>
      <w:r>
        <w:rPr>
          <w:rFonts w:hint="eastAsia" w:ascii="宋体" w:hAnsi="宋体" w:cs="仿宋"/>
          <w:sz w:val="24"/>
        </w:rPr>
        <w:t>5、静脉压监测范围：≥-50-400mmHg，精度±10mmHg。</w:t>
      </w:r>
      <w:r>
        <w:rPr>
          <w:rFonts w:hint="eastAsia" w:ascii="宋体" w:hAnsi="宋体" w:cs="仿宋"/>
          <w:sz w:val="24"/>
        </w:rPr>
        <w:tab/>
      </w:r>
      <w:r>
        <w:rPr>
          <w:rFonts w:hint="eastAsia" w:ascii="宋体" w:hAnsi="宋体" w:cs="仿宋"/>
          <w:sz w:val="24"/>
        </w:rPr>
        <w:tab/>
      </w:r>
      <w:r>
        <w:rPr>
          <w:rFonts w:hint="eastAsia" w:ascii="宋体" w:hAnsi="宋体" w:cs="仿宋"/>
          <w:sz w:val="24"/>
        </w:rPr>
        <w:tab/>
      </w:r>
    </w:p>
    <w:p w14:paraId="302D5EED">
      <w:pPr>
        <w:spacing w:line="360" w:lineRule="auto"/>
        <w:rPr>
          <w:rFonts w:hint="eastAsia" w:ascii="宋体" w:hAnsi="宋体" w:cs="仿宋"/>
          <w:sz w:val="24"/>
        </w:rPr>
      </w:pPr>
      <w:r>
        <w:rPr>
          <w:rFonts w:hint="eastAsia" w:ascii="宋体" w:hAnsi="宋体" w:cs="仿宋"/>
          <w:sz w:val="24"/>
        </w:rPr>
        <w:t>6、动脉压监测范围：≥-280-200mmHg，精度±10mmHg。</w:t>
      </w:r>
      <w:r>
        <w:rPr>
          <w:rFonts w:hint="eastAsia" w:ascii="宋体" w:hAnsi="宋体" w:cs="仿宋"/>
          <w:sz w:val="24"/>
        </w:rPr>
        <w:tab/>
      </w:r>
      <w:r>
        <w:rPr>
          <w:rFonts w:hint="eastAsia" w:ascii="宋体" w:hAnsi="宋体" w:cs="仿宋"/>
          <w:sz w:val="24"/>
        </w:rPr>
        <w:tab/>
      </w:r>
      <w:r>
        <w:rPr>
          <w:rFonts w:hint="eastAsia" w:ascii="宋体" w:hAnsi="宋体" w:cs="仿宋"/>
          <w:sz w:val="24"/>
        </w:rPr>
        <w:tab/>
      </w:r>
      <w:r>
        <w:rPr>
          <w:rFonts w:hint="eastAsia" w:ascii="宋体" w:hAnsi="宋体" w:cs="仿宋"/>
          <w:sz w:val="24"/>
        </w:rPr>
        <w:tab/>
      </w:r>
    </w:p>
    <w:p w14:paraId="030DF95E">
      <w:pPr>
        <w:spacing w:line="360" w:lineRule="auto"/>
        <w:rPr>
          <w:rFonts w:hint="eastAsia" w:ascii="宋体" w:hAnsi="宋体" w:cs="仿宋"/>
          <w:sz w:val="24"/>
        </w:rPr>
      </w:pPr>
      <w:r>
        <w:rPr>
          <w:rFonts w:hint="eastAsia" w:ascii="宋体" w:hAnsi="宋体" w:cs="仿宋"/>
          <w:sz w:val="24"/>
        </w:rPr>
        <w:t>7、跨膜压监测范围：≥-50-500mmHg，具有跨膜压自动跟踪报警功能。</w:t>
      </w:r>
      <w:r>
        <w:rPr>
          <w:rFonts w:hint="eastAsia" w:ascii="宋体" w:hAnsi="宋体" w:cs="仿宋"/>
          <w:sz w:val="24"/>
        </w:rPr>
        <w:tab/>
      </w:r>
    </w:p>
    <w:p w14:paraId="6BDFC31E">
      <w:pPr>
        <w:spacing w:line="360" w:lineRule="auto"/>
        <w:rPr>
          <w:rFonts w:hint="eastAsia" w:ascii="宋体" w:hAnsi="宋体" w:cs="仿宋"/>
          <w:sz w:val="24"/>
        </w:rPr>
      </w:pPr>
      <w:r>
        <w:rPr>
          <w:rFonts w:hint="eastAsia" w:ascii="宋体" w:hAnsi="宋体" w:cs="仿宋"/>
          <w:sz w:val="24"/>
        </w:rPr>
        <w:t>8、透析器动脉入口压监测范围：≥0-700mmHg。</w:t>
      </w:r>
    </w:p>
    <w:p w14:paraId="75139F72">
      <w:pPr>
        <w:spacing w:line="360" w:lineRule="auto"/>
        <w:rPr>
          <w:rFonts w:hint="eastAsia" w:ascii="宋体" w:hAnsi="宋体" w:cs="仿宋"/>
          <w:sz w:val="24"/>
        </w:rPr>
      </w:pPr>
      <w:r>
        <w:rPr>
          <w:rFonts w:hint="eastAsia" w:ascii="宋体" w:hAnsi="宋体" w:cs="仿宋"/>
          <w:sz w:val="24"/>
        </w:rPr>
        <w:t>9、透析液导电率监测范围：≥12.5-15ms/cm。</w:t>
      </w:r>
    </w:p>
    <w:p w14:paraId="325DDEA6">
      <w:pPr>
        <w:spacing w:line="360" w:lineRule="auto"/>
        <w:rPr>
          <w:rFonts w:hint="eastAsia" w:ascii="宋体" w:hAnsi="宋体" w:cs="仿宋"/>
          <w:sz w:val="24"/>
        </w:rPr>
      </w:pPr>
      <w:r>
        <w:rPr>
          <w:rFonts w:hint="eastAsia" w:ascii="宋体" w:hAnsi="宋体" w:cs="仿宋"/>
          <w:sz w:val="24"/>
        </w:rPr>
        <w:t>10、漏血检测器采用光学检测，在透析液最大流量为800ml/min时，漏血量≤0.5ml/min（Hct=25％）。</w:t>
      </w:r>
    </w:p>
    <w:p w14:paraId="20EB868A">
      <w:pPr>
        <w:spacing w:line="360" w:lineRule="auto"/>
        <w:rPr>
          <w:rFonts w:hint="eastAsia" w:ascii="宋体" w:hAnsi="宋体" w:cs="仿宋"/>
          <w:sz w:val="24"/>
        </w:rPr>
      </w:pPr>
      <w:r>
        <w:rPr>
          <w:rFonts w:hint="eastAsia" w:ascii="宋体" w:hAnsi="宋体" w:cs="仿宋"/>
          <w:sz w:val="24"/>
        </w:rPr>
        <w:t>11、</w:t>
      </w:r>
      <w:r>
        <w:rPr>
          <w:rFonts w:hint="eastAsia" w:ascii="宋体" w:hAnsi="宋体"/>
          <w:sz w:val="24"/>
        </w:rPr>
        <w:t>水供应，进水压力：0.5-6.0bar。</w:t>
      </w:r>
      <w:r>
        <w:rPr>
          <w:rFonts w:hint="eastAsia" w:ascii="宋体" w:hAnsi="宋体" w:cs="仿宋"/>
          <w:sz w:val="24"/>
        </w:rPr>
        <w:tab/>
      </w:r>
    </w:p>
    <w:p w14:paraId="58736648">
      <w:pPr>
        <w:spacing w:line="360" w:lineRule="auto"/>
        <w:rPr>
          <w:rFonts w:hint="eastAsia" w:ascii="宋体" w:hAnsi="宋体" w:cs="仿宋"/>
          <w:sz w:val="24"/>
        </w:rPr>
      </w:pPr>
      <w:r>
        <w:rPr>
          <w:rFonts w:hint="eastAsia" w:ascii="宋体" w:hAnsi="宋体" w:cs="仿宋"/>
          <w:bCs/>
          <w:color w:val="000000"/>
          <w:sz w:val="24"/>
        </w:rPr>
        <w:t>四、</w:t>
      </w:r>
      <w:r>
        <w:rPr>
          <w:rFonts w:hint="eastAsia" w:ascii="宋体" w:hAnsi="宋体" w:cs="仿宋"/>
          <w:sz w:val="24"/>
        </w:rPr>
        <w:t>售后服务：</w:t>
      </w:r>
    </w:p>
    <w:p w14:paraId="32FB03EA">
      <w:pPr>
        <w:spacing w:line="360" w:lineRule="auto"/>
        <w:rPr>
          <w:rFonts w:hint="eastAsia" w:ascii="宋体" w:hAnsi="宋体" w:cs="仿宋"/>
          <w:sz w:val="24"/>
        </w:rPr>
      </w:pPr>
      <w:r>
        <w:rPr>
          <w:rFonts w:hint="eastAsia" w:ascii="宋体" w:hAnsi="宋体" w:cs="仿宋"/>
          <w:sz w:val="24"/>
        </w:rPr>
        <w:t>1、整机质保期：≥6年，生产厂家提供免费的安装、调试、培训等。</w:t>
      </w:r>
    </w:p>
    <w:p w14:paraId="113EE6F1">
      <w:pPr>
        <w:spacing w:line="360" w:lineRule="auto"/>
        <w:rPr>
          <w:rFonts w:hint="eastAsia" w:ascii="宋体" w:hAnsi="宋体" w:cs="仿宋"/>
          <w:sz w:val="24"/>
        </w:rPr>
      </w:pPr>
      <w:r>
        <w:rPr>
          <w:rFonts w:hint="eastAsia" w:ascii="宋体" w:hAnsi="宋体" w:cs="仿宋"/>
          <w:sz w:val="24"/>
        </w:rPr>
        <w:t>2、在质保期内每年由原厂家或认证工程师提供≥2次的上门维护保养工作。</w:t>
      </w:r>
    </w:p>
    <w:p w14:paraId="56B1682E">
      <w:pPr>
        <w:spacing w:line="360" w:lineRule="auto"/>
        <w:rPr>
          <w:rFonts w:hint="eastAsia" w:ascii="宋体" w:hAnsi="宋体" w:cs="仿宋"/>
          <w:sz w:val="24"/>
        </w:rPr>
      </w:pPr>
      <w:r>
        <w:rPr>
          <w:rFonts w:hint="eastAsia" w:ascii="宋体" w:hAnsi="宋体" w:cs="仿宋"/>
          <w:sz w:val="24"/>
        </w:rPr>
        <w:t>3、生产厂家为采购人提供产品终身技术服务，接到产品出现故障报告后1小时内响应，2小时内到现场履行维修服务义务。</w:t>
      </w:r>
    </w:p>
    <w:p w14:paraId="213DFCAE">
      <w:pPr>
        <w:spacing w:line="360" w:lineRule="auto"/>
        <w:rPr>
          <w:rFonts w:hint="eastAsia" w:ascii="宋体" w:hAnsi="宋体" w:cs="仿宋"/>
          <w:sz w:val="24"/>
        </w:rPr>
      </w:pPr>
      <w:r>
        <w:rPr>
          <w:rFonts w:hint="eastAsia" w:ascii="宋体" w:hAnsi="宋体" w:cs="仿宋"/>
          <w:sz w:val="24"/>
        </w:rPr>
        <w:t>4、操作培训≥1天，提供技术资料。</w:t>
      </w:r>
    </w:p>
    <w:p w14:paraId="59F6BA2A">
      <w:pPr>
        <w:spacing w:line="360" w:lineRule="auto"/>
        <w:rPr>
          <w:rFonts w:hint="eastAsia" w:ascii="宋体" w:hAnsi="宋体" w:cs="仿宋"/>
          <w:sz w:val="24"/>
        </w:rPr>
      </w:pPr>
      <w:r>
        <w:rPr>
          <w:rFonts w:hint="eastAsia" w:ascii="宋体" w:hAnsi="宋体" w:cs="仿宋"/>
          <w:sz w:val="24"/>
        </w:rPr>
        <w:t>5、1个月内出现非人为质量问题免费换货。</w:t>
      </w:r>
    </w:p>
    <w:p w14:paraId="47B5552D">
      <w:pPr>
        <w:spacing w:line="360" w:lineRule="auto"/>
        <w:rPr>
          <w:rFonts w:hint="eastAsia" w:ascii="宋体" w:hAnsi="宋体" w:cs="仿宋"/>
          <w:sz w:val="24"/>
        </w:rPr>
      </w:pPr>
      <w:r>
        <w:rPr>
          <w:rFonts w:hint="eastAsia" w:ascii="宋体" w:hAnsi="宋体" w:cs="仿宋"/>
          <w:sz w:val="24"/>
        </w:rPr>
        <w:t>6、软件系统终身免费升级。</w:t>
      </w:r>
    </w:p>
    <w:p w14:paraId="3997B6E5">
      <w:pPr>
        <w:spacing w:line="360" w:lineRule="auto"/>
        <w:rPr>
          <w:rFonts w:hint="eastAsia" w:ascii="宋体" w:hAnsi="宋体" w:cs="仿宋"/>
          <w:sz w:val="24"/>
        </w:rPr>
      </w:pPr>
      <w:r>
        <w:rPr>
          <w:rFonts w:hint="eastAsia" w:ascii="宋体" w:hAnsi="宋体" w:cs="仿宋"/>
          <w:sz w:val="24"/>
        </w:rPr>
        <w:t>7、提供备用机。</w:t>
      </w:r>
    </w:p>
    <w:p w14:paraId="21F32E34">
      <w:pPr>
        <w:keepNext/>
        <w:keepLines/>
        <w:widowControl w:val="0"/>
        <w:spacing w:before="160" w:after="80"/>
        <w:jc w:val="both"/>
        <w:outlineLvl w:val="1"/>
        <w:rPr>
          <w:rFonts w:hint="eastAsia" w:ascii="仿宋" w:hAnsi="仿宋" w:eastAsia="仿宋" w:cs="仿宋"/>
          <w:color w:val="2D54A0"/>
          <w:kern w:val="2"/>
          <w:sz w:val="24"/>
          <w:szCs w:val="24"/>
          <w:lang w:val="en-US" w:eastAsia="zh-CN" w:bidi="ar-SA"/>
        </w:rPr>
      </w:pPr>
      <w:r>
        <w:rPr>
          <w:rFonts w:hint="eastAsia" w:ascii="宋体" w:hAnsi="宋体" w:cs="仿宋"/>
          <w:sz w:val="24"/>
        </w:rPr>
        <w:t>8、免费开放所有数字通讯接口及协议，数据可以导出。</w:t>
      </w:r>
    </w:p>
    <w:p w14:paraId="58A964C1">
      <w:pPr>
        <w:rPr>
          <w:rFonts w:hint="eastAsia" w:ascii="仿宋" w:hAnsi="仿宋" w:eastAsia="仿宋" w:cs="仿宋"/>
          <w:sz w:val="24"/>
          <w:szCs w:val="24"/>
          <w:lang w:val="en-US" w:eastAsia="zh-CN"/>
        </w:rPr>
      </w:pPr>
    </w:p>
    <w:p w14:paraId="052BDFEF">
      <w:pPr>
        <w:jc w:val="center"/>
        <w:rPr>
          <w:rFonts w:hint="eastAsia" w:ascii="仿宋" w:hAnsi="仿宋" w:eastAsia="仿宋" w:cs="仿宋"/>
          <w:b/>
          <w:bCs/>
          <w:sz w:val="24"/>
          <w:szCs w:val="24"/>
          <w:lang w:val="en-US" w:eastAsia="zh-CN"/>
        </w:rPr>
        <w:sectPr>
          <w:pgSz w:w="11906" w:h="16838"/>
          <w:pgMar w:top="1440" w:right="1800" w:bottom="1440" w:left="1800" w:header="851" w:footer="992" w:gutter="0"/>
          <w:cols w:space="425" w:num="1"/>
          <w:docGrid w:type="lines" w:linePitch="312" w:charSpace="0"/>
        </w:sectPr>
      </w:pPr>
    </w:p>
    <w:p w14:paraId="74CF2BAA">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第3包 品目  3-1 血液透析机</w:t>
      </w:r>
    </w:p>
    <w:p w14:paraId="2E4EF45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color w:val="000000"/>
          <w:sz w:val="24"/>
          <w:szCs w:val="24"/>
          <w:lang w:eastAsia="zh-CN"/>
        </w:rPr>
      </w:pPr>
      <w:r>
        <w:rPr>
          <w:rFonts w:hint="eastAsia" w:ascii="仿宋" w:hAnsi="仿宋" w:eastAsia="仿宋" w:cs="仿宋"/>
          <w:sz w:val="24"/>
          <w:szCs w:val="24"/>
          <w:lang w:eastAsia="zh-CN"/>
        </w:rPr>
        <w:t>数量：3</w:t>
      </w:r>
      <w:r>
        <w:rPr>
          <w:rFonts w:hint="eastAsia" w:ascii="仿宋" w:hAnsi="仿宋" w:eastAsia="仿宋" w:cs="仿宋"/>
          <w:color w:val="000000"/>
          <w:sz w:val="24"/>
          <w:szCs w:val="24"/>
          <w:lang w:eastAsia="zh-CN"/>
        </w:rPr>
        <w:t>台</w:t>
      </w:r>
    </w:p>
    <w:p w14:paraId="19D6BF7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color w:val="000000"/>
          <w:sz w:val="24"/>
          <w:szCs w:val="24"/>
          <w:lang w:eastAsia="zh-CN"/>
        </w:rPr>
        <w:t xml:space="preserve">是否进口：否 </w:t>
      </w:r>
    </w:p>
    <w:p w14:paraId="08237C1B">
      <w:pPr>
        <w:pageBreakBefore w:val="0"/>
        <w:widowControl w:val="0"/>
        <w:kinsoku/>
        <w:wordWrap/>
        <w:overflowPunct/>
        <w:topLinePunct w:val="0"/>
        <w:autoSpaceDE/>
        <w:autoSpaceDN/>
        <w:bidi w:val="0"/>
        <w:adjustRightInd/>
        <w:snapToGrid/>
        <w:spacing w:after="0" w:line="360" w:lineRule="auto"/>
        <w:ind w:left="0"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一、设备用途：用于急性、慢性肾功能不全患者的替代治疗。</w:t>
      </w:r>
    </w:p>
    <w:p w14:paraId="7757B3F6">
      <w:pPr>
        <w:pageBreakBefore w:val="0"/>
        <w:widowControl w:val="0"/>
        <w:kinsoku/>
        <w:wordWrap/>
        <w:overflowPunct/>
        <w:topLinePunct w:val="0"/>
        <w:autoSpaceDE/>
        <w:autoSpaceDN/>
        <w:bidi w:val="0"/>
        <w:adjustRightInd/>
        <w:snapToGrid/>
        <w:spacing w:after="0" w:line="360" w:lineRule="auto"/>
        <w:ind w:left="0" w:firstLine="0" w:firstLineChars="0"/>
        <w:jc w:val="both"/>
        <w:textAlignment w:val="auto"/>
        <w:rPr>
          <w:rFonts w:hint="eastAsia" w:ascii="仿宋" w:hAnsi="仿宋" w:eastAsia="仿宋" w:cs="仿宋"/>
          <w:bCs/>
          <w:color w:val="000000"/>
          <w:kern w:val="2"/>
          <w:sz w:val="24"/>
          <w:szCs w:val="24"/>
          <w:lang w:val="en-US" w:eastAsia="zh-CN" w:bidi="ar-SA"/>
        </w:rPr>
      </w:pPr>
      <w:r>
        <w:rPr>
          <w:rFonts w:hint="eastAsia" w:ascii="仿宋" w:hAnsi="仿宋" w:eastAsia="仿宋" w:cs="仿宋"/>
          <w:bCs/>
          <w:color w:val="000000"/>
          <w:kern w:val="2"/>
          <w:sz w:val="24"/>
          <w:szCs w:val="24"/>
          <w:lang w:val="en-US" w:eastAsia="zh-CN" w:bidi="ar-SA"/>
        </w:rPr>
        <w:t>二、主机技术功能参数要求：</w:t>
      </w:r>
    </w:p>
    <w:p w14:paraId="5B1BC76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1、具有碳酸盐、醋酸盐、单超透析多种透析模式，适用各种配方透析液。</w:t>
      </w:r>
    </w:p>
    <w:p w14:paraId="08D403E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2、显示系统采用≥15英寸彩色液晶显示屏幕；中文界面，可实时显示治疗过程参数和曲线图形。</w:t>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p>
    <w:p w14:paraId="3263A21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3、清洗消毒支持化学、热、脱钙消毒清洗程序；化学热消毒（80℃以上）除钙、除脂和消毒程序一体化；具备强制冲洗功能，透析液吸管可联机清洗消毒。</w:t>
      </w:r>
    </w:p>
    <w:p w14:paraId="0F4085A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4、治疗曲线包括可调钠曲线、超滤曲线可选择的程序；曲线可单独使用或与超滤程序组合使用。</w:t>
      </w:r>
    </w:p>
    <w:p w14:paraId="4879598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5、具备压力测试功能，治疗过程中，可进行周期性的压力测试。</w:t>
      </w:r>
    </w:p>
    <w:p w14:paraId="639480D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6、具备密闭性压力衡定测试功能，检查水路系统密闭性。</w:t>
      </w:r>
    </w:p>
    <w:p w14:paraId="46D06E8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7、具备气泡检测器，采用超声波检测，灵敏度：大于5L气泡无法通过。</w:t>
      </w:r>
    </w:p>
    <w:p w14:paraId="59C62A0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8、具备漏血检测器。</w:t>
      </w:r>
    </w:p>
    <w:p w14:paraId="0972E41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9、具备血压计组件。</w:t>
      </w:r>
    </w:p>
    <w:p w14:paraId="62A1165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10、具备在线充分性监测功能，标配在线清除率（Kt/V）监测组件，可实时测量并图形显示Kt/V值。</w:t>
      </w:r>
    </w:p>
    <w:p w14:paraId="47F7086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11、支持液面调节，标配动、静脉壶液面电动调节功能。</w:t>
      </w:r>
    </w:p>
    <w:p w14:paraId="424776B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12、具备干粉组件，标配碳酸氢盐干粉组件。</w:t>
      </w:r>
    </w:p>
    <w:p w14:paraId="17E394F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13、支持声、光报警及安全指标异常提示。</w:t>
      </w:r>
    </w:p>
    <w:p w14:paraId="6EC2805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14、具备细菌过滤器，标配单支内毒素过滤器。</w:t>
      </w:r>
    </w:p>
    <w:p w14:paraId="1442440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15、具备血容计组件。</w:t>
      </w:r>
    </w:p>
    <w:p w14:paraId="6C779C9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16、自动进行管路、透析器以及跨膜预冲，可选择自动双向引血或自动单向引血，可以使用透析液在线预冲回血，可追加回血量。</w:t>
      </w:r>
    </w:p>
    <w:p w14:paraId="538314A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三、技术参数</w:t>
      </w:r>
      <w:r>
        <w:rPr>
          <w:rFonts w:hint="eastAsia" w:ascii="仿宋" w:hAnsi="仿宋" w:eastAsia="仿宋" w:cs="仿宋"/>
          <w:sz w:val="24"/>
          <w:szCs w:val="24"/>
          <w:lang w:val="en-US" w:eastAsia="zh-CN"/>
        </w:rPr>
        <w:t>及要求</w:t>
      </w:r>
      <w:r>
        <w:rPr>
          <w:rFonts w:hint="eastAsia" w:ascii="仿宋" w:hAnsi="仿宋" w:eastAsia="仿宋" w:cs="仿宋"/>
          <w:sz w:val="24"/>
          <w:szCs w:val="24"/>
          <w:lang w:eastAsia="zh-CN"/>
        </w:rPr>
        <w:t>：</w:t>
      </w:r>
    </w:p>
    <w:p w14:paraId="214434C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1、透析液流量≥300-700ml/min可调。</w:t>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p>
    <w:p w14:paraId="77EF274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▲2、超滤透析液流量≥100-4000ml/h，可调，精确度：±1%，密闭式双容量平衡腔或复式泵加脱水泵超滤控制，能达到零超滤。</w:t>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p>
    <w:p w14:paraId="6756140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3、血泵流量范围40-600ml/min可调，精度±10%；血泵管路可调。</w:t>
      </w:r>
    </w:p>
    <w:p w14:paraId="1B8CF5F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4、肝素泵转速0-9.9ml/h可调 ，精度±10%，有大剂量追加功能。</w:t>
      </w:r>
    </w:p>
    <w:p w14:paraId="339A7A9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5、静脉压监测范围≥-50-400mmHg，精度±10mmHg。</w:t>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p>
    <w:p w14:paraId="657D3F1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6、动脉压监测范围≥-280-200mmHg，精度±10mmHg。</w:t>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r>
        <w:rPr>
          <w:rFonts w:hint="eastAsia" w:ascii="仿宋" w:hAnsi="仿宋" w:eastAsia="仿宋" w:cs="仿宋"/>
          <w:sz w:val="24"/>
          <w:szCs w:val="24"/>
          <w:lang w:eastAsia="zh-CN"/>
        </w:rPr>
        <w:tab/>
      </w:r>
    </w:p>
    <w:p w14:paraId="6FE14B8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7、跨膜压监测范围≥-50-500mmHg 跨膜压自动跟踪报警功能。</w:t>
      </w:r>
      <w:r>
        <w:rPr>
          <w:rFonts w:hint="eastAsia" w:ascii="仿宋" w:hAnsi="仿宋" w:eastAsia="仿宋" w:cs="仿宋"/>
          <w:sz w:val="24"/>
          <w:szCs w:val="24"/>
          <w:lang w:eastAsia="zh-CN"/>
        </w:rPr>
        <w:tab/>
      </w:r>
    </w:p>
    <w:p w14:paraId="1A3943E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8、气泡检测器采用超声波检测，灵敏度保证≥5µL气泡无法通过。</w:t>
      </w:r>
      <w:r>
        <w:rPr>
          <w:rFonts w:hint="eastAsia" w:ascii="仿宋" w:hAnsi="仿宋" w:eastAsia="仿宋" w:cs="仿宋"/>
          <w:sz w:val="24"/>
          <w:szCs w:val="24"/>
          <w:lang w:eastAsia="zh-CN"/>
        </w:rPr>
        <w:tab/>
      </w:r>
    </w:p>
    <w:p w14:paraId="326158D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9、漏血检测器采用光学检测，精度为漏血量≤0.5ml/min（Hct=25％）。</w:t>
      </w:r>
      <w:r>
        <w:rPr>
          <w:rFonts w:hint="eastAsia" w:ascii="仿宋" w:hAnsi="仿宋" w:eastAsia="仿宋" w:cs="仿宋"/>
          <w:sz w:val="24"/>
          <w:szCs w:val="24"/>
          <w:lang w:eastAsia="zh-CN"/>
        </w:rPr>
        <w:tab/>
      </w:r>
    </w:p>
    <w:p w14:paraId="6311F56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bCs/>
          <w:color w:val="000000"/>
          <w:sz w:val="24"/>
          <w:szCs w:val="24"/>
          <w:lang w:eastAsia="zh-CN"/>
        </w:rPr>
        <w:t>四、</w:t>
      </w:r>
      <w:r>
        <w:rPr>
          <w:rFonts w:hint="eastAsia" w:ascii="仿宋" w:hAnsi="仿宋" w:eastAsia="仿宋" w:cs="仿宋"/>
          <w:sz w:val="24"/>
          <w:szCs w:val="24"/>
          <w:lang w:eastAsia="zh-CN"/>
        </w:rPr>
        <w:t>售后服务：</w:t>
      </w:r>
    </w:p>
    <w:p w14:paraId="078F8C3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1、整机质保期：≥6年，生产厂家提供免费的安装、调试、培训等。</w:t>
      </w:r>
    </w:p>
    <w:p w14:paraId="27F9F88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2、在质保期内每年由原厂家或认证工程师提供≥2次的上门维护保养工作。</w:t>
      </w:r>
    </w:p>
    <w:p w14:paraId="7756228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3、生产厂家为采购人提供产品终身技术服务，接到产品出现故障报告后1小时内响应，2小时内到现场履行维修服务义务。</w:t>
      </w:r>
    </w:p>
    <w:p w14:paraId="2EB3886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4、操作培训≥1天，提供技术资料。</w:t>
      </w:r>
    </w:p>
    <w:p w14:paraId="5598A51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5、一个月内出现非人为质量问题免费换货。</w:t>
      </w:r>
    </w:p>
    <w:p w14:paraId="209936C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6、软件系统终身免费升级。</w:t>
      </w:r>
    </w:p>
    <w:p w14:paraId="558C23E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7、提供备用机。</w:t>
      </w:r>
    </w:p>
    <w:p w14:paraId="2ACBD95F">
      <w:pPr>
        <w:jc w:val="both"/>
        <w:rPr>
          <w:rFonts w:hint="eastAsia" w:ascii="仿宋" w:hAnsi="仿宋" w:eastAsia="仿宋" w:cs="仿宋"/>
          <w:b/>
          <w:bCs/>
          <w:sz w:val="24"/>
          <w:szCs w:val="24"/>
          <w:lang w:val="en-US" w:eastAsia="zh-CN"/>
        </w:rPr>
      </w:pPr>
      <w:r>
        <w:rPr>
          <w:rFonts w:hint="eastAsia" w:ascii="仿宋" w:hAnsi="仿宋" w:eastAsia="仿宋" w:cs="仿宋"/>
          <w:sz w:val="24"/>
          <w:szCs w:val="24"/>
          <w:lang w:eastAsia="zh-CN"/>
        </w:rPr>
        <w:t>8、免费开放所有数字通讯接口及协议，数据可以导出。</w:t>
      </w:r>
    </w:p>
    <w:p w14:paraId="45588E32">
      <w:pPr>
        <w:jc w:val="center"/>
        <w:rPr>
          <w:rFonts w:hint="eastAsia" w:ascii="仿宋" w:hAnsi="仿宋" w:eastAsia="仿宋" w:cs="仿宋"/>
          <w:b/>
          <w:bCs/>
          <w:sz w:val="24"/>
          <w:szCs w:val="24"/>
          <w:lang w:val="en-US" w:eastAsia="zh-CN"/>
        </w:rPr>
      </w:pPr>
    </w:p>
    <w:p w14:paraId="141F0799">
      <w:pPr>
        <w:jc w:val="center"/>
        <w:rPr>
          <w:rFonts w:hint="eastAsia" w:ascii="仿宋" w:hAnsi="仿宋" w:eastAsia="仿宋" w:cs="仿宋"/>
          <w:b/>
          <w:bCs/>
          <w:sz w:val="24"/>
          <w:szCs w:val="24"/>
          <w:lang w:val="en-US" w:eastAsia="zh-CN"/>
        </w:rPr>
      </w:pPr>
    </w:p>
    <w:p w14:paraId="1F64052A">
      <w:pPr>
        <w:jc w:val="center"/>
        <w:rPr>
          <w:rFonts w:hint="eastAsia" w:ascii="仿宋" w:hAnsi="仿宋" w:eastAsia="仿宋" w:cs="仿宋"/>
          <w:b/>
          <w:bCs/>
          <w:sz w:val="24"/>
          <w:szCs w:val="24"/>
          <w:lang w:val="en-US" w:eastAsia="zh-CN"/>
        </w:rPr>
        <w:sectPr>
          <w:pgSz w:w="11906" w:h="16838"/>
          <w:pgMar w:top="1440" w:right="1800" w:bottom="1440" w:left="1800" w:header="851" w:footer="992" w:gutter="0"/>
          <w:cols w:space="425" w:num="1"/>
          <w:docGrid w:type="lines" w:linePitch="312" w:charSpace="0"/>
        </w:sectPr>
      </w:pPr>
    </w:p>
    <w:p w14:paraId="1265F250">
      <w:pPr>
        <w:jc w:val="center"/>
        <w:rPr>
          <w:rFonts w:hint="eastAsia" w:ascii="仿宋" w:hAnsi="仿宋" w:eastAsia="仿宋" w:cs="仿宋"/>
          <w:b/>
          <w:bCs/>
          <w:sz w:val="24"/>
          <w:szCs w:val="24"/>
          <w:lang w:val="en-US" w:eastAsia="zh-CN"/>
        </w:rPr>
      </w:pPr>
    </w:p>
    <w:p w14:paraId="7A4F7051">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第5包 品目  5-1 麻醉机  </w:t>
      </w:r>
    </w:p>
    <w:p w14:paraId="5B7F90F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 xml:space="preserve">数量：3台  </w:t>
      </w:r>
    </w:p>
    <w:p w14:paraId="770B382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kern w:val="2"/>
          <w:sz w:val="24"/>
          <w:szCs w:val="24"/>
          <w:lang w:eastAsia="zh-CN"/>
        </w:rPr>
        <w:t>是否进口：否</w:t>
      </w:r>
    </w:p>
    <w:p w14:paraId="239F92D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一、设备用途：用于对成人、小儿和新生儿的吸入麻醉、呼吸管理、呼吸和麻醉气体监测。</w:t>
      </w:r>
    </w:p>
    <w:p w14:paraId="712BAEE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二、技术参数：</w:t>
      </w:r>
    </w:p>
    <w:p w14:paraId="053019C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（一）气体输送系统：</w:t>
      </w:r>
    </w:p>
    <w:p w14:paraId="28D9C54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1、氧气、空气两气源，可升级氧气、空气和笑气三气源。</w:t>
      </w:r>
    </w:p>
    <w:p w14:paraId="317C4C5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▲2、标配电子流量计， 可分别设置每种新鲜气体的流量，氧气流量范围≥0-10 L/min，空气流量范围≥ 0-10 L/min。</w:t>
      </w:r>
    </w:p>
    <w:p w14:paraId="6A1AE2C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val="en-US" w:eastAsia="zh-CN"/>
        </w:rPr>
        <w:t>3</w:t>
      </w:r>
      <w:r>
        <w:rPr>
          <w:rFonts w:hint="eastAsia" w:ascii="仿宋" w:hAnsi="仿宋" w:eastAsia="仿宋" w:cs="仿宋"/>
          <w:kern w:val="2"/>
          <w:sz w:val="24"/>
          <w:szCs w:val="24"/>
          <w:lang w:eastAsia="zh-CN"/>
        </w:rPr>
        <w:t>、O</w:t>
      </w:r>
      <w:r>
        <w:rPr>
          <w:rFonts w:hint="eastAsia" w:ascii="仿宋" w:hAnsi="仿宋" w:eastAsia="仿宋" w:cs="仿宋"/>
          <w:kern w:val="2"/>
          <w:sz w:val="24"/>
          <w:szCs w:val="24"/>
          <w:vertAlign w:val="subscript"/>
          <w:lang w:eastAsia="zh-CN"/>
        </w:rPr>
        <w:t>2</w:t>
      </w:r>
      <w:r>
        <w:rPr>
          <w:rFonts w:hint="eastAsia" w:ascii="仿宋" w:hAnsi="仿宋" w:eastAsia="仿宋" w:cs="仿宋"/>
          <w:kern w:val="2"/>
          <w:sz w:val="24"/>
          <w:szCs w:val="24"/>
          <w:lang w:eastAsia="zh-CN"/>
        </w:rPr>
        <w:t>和N</w:t>
      </w:r>
      <w:r>
        <w:rPr>
          <w:rFonts w:hint="eastAsia" w:ascii="仿宋" w:hAnsi="仿宋" w:eastAsia="仿宋" w:cs="仿宋"/>
          <w:kern w:val="2"/>
          <w:sz w:val="24"/>
          <w:szCs w:val="24"/>
          <w:vertAlign w:val="subscript"/>
          <w:lang w:eastAsia="zh-CN"/>
        </w:rPr>
        <w:t>2</w:t>
      </w:r>
      <w:r>
        <w:rPr>
          <w:rFonts w:hint="eastAsia" w:ascii="仿宋" w:hAnsi="仿宋" w:eastAsia="仿宋" w:cs="仿宋"/>
          <w:kern w:val="2"/>
          <w:sz w:val="24"/>
          <w:szCs w:val="24"/>
          <w:lang w:eastAsia="zh-CN"/>
        </w:rPr>
        <w:t>O：0.02-10 L/min；Air：0.2-10 L/min。</w:t>
      </w:r>
    </w:p>
    <w:p w14:paraId="687F486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val="en-US" w:eastAsia="zh-CN"/>
        </w:rPr>
        <w:t>4</w:t>
      </w:r>
      <w:r>
        <w:rPr>
          <w:rFonts w:hint="eastAsia" w:ascii="仿宋" w:hAnsi="仿宋" w:eastAsia="仿宋" w:cs="仿宋"/>
          <w:kern w:val="2"/>
          <w:sz w:val="24"/>
          <w:szCs w:val="24"/>
          <w:lang w:eastAsia="zh-CN"/>
        </w:rPr>
        <w:t>、机械控制气体混合器在关机时也能输送氧气用于进行手动通气。</w:t>
      </w:r>
    </w:p>
    <w:p w14:paraId="7996D1A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（二）麻醉呼吸机：</w:t>
      </w:r>
    </w:p>
    <w:p w14:paraId="03A68B8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1、电动电控或气动电控呼吸机。</w:t>
      </w:r>
    </w:p>
    <w:p w14:paraId="4F1FCB8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2、采用新鲜气体隔离技术，确保潮气量输送不受新鲜气体流量变化的影响。</w:t>
      </w:r>
    </w:p>
    <w:p w14:paraId="0249EE4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 xml:space="preserve">3、通气模式：手动/自主、容量控制模式、压力控制模式，压力控制容量保证通气模式。 </w:t>
      </w:r>
    </w:p>
    <w:p w14:paraId="10276F5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4、容量控制模式下潮气量设定范围: 10-1500 ml。</w:t>
      </w:r>
    </w:p>
    <w:p w14:paraId="02A229B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5、吸气压力设置范围：5-80 cmH</w:t>
      </w:r>
      <w:r>
        <w:rPr>
          <w:rFonts w:hint="eastAsia" w:ascii="仿宋" w:hAnsi="仿宋" w:eastAsia="仿宋" w:cs="仿宋"/>
          <w:kern w:val="2"/>
          <w:sz w:val="24"/>
          <w:szCs w:val="24"/>
          <w:vertAlign w:val="subscript"/>
          <w:lang w:eastAsia="zh-CN"/>
        </w:rPr>
        <w:t>2</w:t>
      </w:r>
      <w:r>
        <w:rPr>
          <w:rFonts w:hint="eastAsia" w:ascii="仿宋" w:hAnsi="仿宋" w:eastAsia="仿宋" w:cs="仿宋"/>
          <w:kern w:val="2"/>
          <w:sz w:val="24"/>
          <w:szCs w:val="24"/>
          <w:lang w:eastAsia="zh-CN"/>
        </w:rPr>
        <w:t>O。</w:t>
      </w:r>
    </w:p>
    <w:p w14:paraId="4491A2E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6、压力限制范围：10-80cmH</w:t>
      </w:r>
      <w:r>
        <w:rPr>
          <w:rFonts w:hint="eastAsia" w:ascii="仿宋" w:hAnsi="仿宋" w:eastAsia="仿宋" w:cs="仿宋"/>
          <w:kern w:val="2"/>
          <w:sz w:val="24"/>
          <w:szCs w:val="24"/>
          <w:vertAlign w:val="subscript"/>
          <w:lang w:eastAsia="zh-CN"/>
        </w:rPr>
        <w:t>2</w:t>
      </w:r>
      <w:r>
        <w:rPr>
          <w:rFonts w:hint="eastAsia" w:ascii="仿宋" w:hAnsi="仿宋" w:eastAsia="仿宋" w:cs="仿宋"/>
          <w:kern w:val="2"/>
          <w:sz w:val="24"/>
          <w:szCs w:val="24"/>
          <w:lang w:eastAsia="zh-CN"/>
        </w:rPr>
        <w:t>O。</w:t>
      </w:r>
    </w:p>
    <w:p w14:paraId="4C912F3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7、压力支持 ΔPsupp：关，3-60cmH</w:t>
      </w:r>
      <w:r>
        <w:rPr>
          <w:rFonts w:hint="eastAsia" w:ascii="仿宋" w:hAnsi="仿宋" w:eastAsia="仿宋" w:cs="仿宋"/>
          <w:kern w:val="2"/>
          <w:sz w:val="24"/>
          <w:szCs w:val="24"/>
          <w:vertAlign w:val="subscript"/>
          <w:lang w:eastAsia="zh-CN"/>
        </w:rPr>
        <w:t>2</w:t>
      </w:r>
      <w:r>
        <w:rPr>
          <w:rFonts w:hint="eastAsia" w:ascii="仿宋" w:hAnsi="仿宋" w:eastAsia="仿宋" w:cs="仿宋"/>
          <w:kern w:val="2"/>
          <w:sz w:val="24"/>
          <w:szCs w:val="24"/>
          <w:lang w:eastAsia="zh-CN"/>
        </w:rPr>
        <w:t>O。</w:t>
      </w:r>
    </w:p>
    <w:p w14:paraId="5FD220B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8、呼气末正压PEEP：关，3-30cmH</w:t>
      </w:r>
      <w:r>
        <w:rPr>
          <w:rFonts w:hint="eastAsia" w:ascii="仿宋" w:hAnsi="仿宋" w:eastAsia="仿宋" w:cs="仿宋"/>
          <w:kern w:val="2"/>
          <w:sz w:val="24"/>
          <w:szCs w:val="24"/>
          <w:vertAlign w:val="subscript"/>
          <w:lang w:eastAsia="zh-CN"/>
        </w:rPr>
        <w:t>2</w:t>
      </w:r>
      <w:r>
        <w:rPr>
          <w:rFonts w:hint="eastAsia" w:ascii="仿宋" w:hAnsi="仿宋" w:eastAsia="仿宋" w:cs="仿宋"/>
          <w:kern w:val="2"/>
          <w:sz w:val="24"/>
          <w:szCs w:val="24"/>
          <w:lang w:eastAsia="zh-CN"/>
        </w:rPr>
        <w:t>O。</w:t>
      </w:r>
    </w:p>
    <w:p w14:paraId="75BE2F0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9、呼吸频率范围: 3-100 次/分。</w:t>
      </w:r>
    </w:p>
    <w:p w14:paraId="18B195F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10、吸气时间范围：0.2-10秒。</w:t>
      </w:r>
    </w:p>
    <w:p w14:paraId="569947F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11、吸呼比范围：4:1-1:8 。</w:t>
      </w:r>
      <w:bookmarkStart w:id="7" w:name="_Hlk181698895"/>
    </w:p>
    <w:p w14:paraId="59F7F2C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12、最大吸气流速：≥120 L/min</w:t>
      </w:r>
      <w:bookmarkEnd w:id="7"/>
      <w:r>
        <w:rPr>
          <w:rFonts w:hint="eastAsia" w:ascii="仿宋" w:hAnsi="仿宋" w:eastAsia="仿宋" w:cs="仿宋"/>
          <w:kern w:val="2"/>
          <w:sz w:val="24"/>
          <w:szCs w:val="24"/>
          <w:lang w:eastAsia="zh-CN"/>
        </w:rPr>
        <w:t>。</w:t>
      </w:r>
    </w:p>
    <w:p w14:paraId="7F029AC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 xml:space="preserve">13、流量触发范围：≥3-15 L/min。    </w:t>
      </w:r>
    </w:p>
    <w:p w14:paraId="4AE6592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14、压力上升时间范围：0-2秒。</w:t>
      </w:r>
    </w:p>
    <w:p w14:paraId="00A913E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（三）呼吸回路：</w:t>
      </w:r>
    </w:p>
    <w:p w14:paraId="2D518F3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▲1、集成一体化呼吸回路，支持134℃高温蒸汽灭菌。</w:t>
      </w:r>
    </w:p>
    <w:p w14:paraId="4BA3578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2、具备回路主动加热系统，防止呼吸回路积水。</w:t>
      </w:r>
    </w:p>
    <w:p w14:paraId="3A00E44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3、手动和机械通气无需专用手动切换装置，APL阀调节范围：打开，5 - 70 cmH</w:t>
      </w:r>
      <w:r>
        <w:rPr>
          <w:rFonts w:hint="eastAsia" w:ascii="仿宋" w:hAnsi="仿宋" w:eastAsia="仿宋" w:cs="仿宋"/>
          <w:kern w:val="2"/>
          <w:sz w:val="24"/>
          <w:szCs w:val="24"/>
          <w:vertAlign w:val="subscript"/>
          <w:lang w:eastAsia="zh-CN"/>
        </w:rPr>
        <w:t>2</w:t>
      </w:r>
      <w:r>
        <w:rPr>
          <w:rFonts w:hint="eastAsia" w:ascii="仿宋" w:hAnsi="仿宋" w:eastAsia="仿宋" w:cs="仿宋"/>
          <w:kern w:val="2"/>
          <w:sz w:val="24"/>
          <w:szCs w:val="24"/>
          <w:lang w:eastAsia="zh-CN"/>
        </w:rPr>
        <w:t>O。</w:t>
      </w:r>
    </w:p>
    <w:p w14:paraId="3A9FC6A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4、CO</w:t>
      </w:r>
      <w:r>
        <w:rPr>
          <w:rFonts w:hint="eastAsia" w:ascii="仿宋" w:hAnsi="仿宋" w:eastAsia="仿宋" w:cs="仿宋"/>
          <w:kern w:val="2"/>
          <w:sz w:val="24"/>
          <w:szCs w:val="24"/>
          <w:vertAlign w:val="subscript"/>
          <w:lang w:eastAsia="zh-CN"/>
        </w:rPr>
        <w:t>2</w:t>
      </w:r>
      <w:r>
        <w:rPr>
          <w:rFonts w:hint="eastAsia" w:ascii="仿宋" w:hAnsi="仿宋" w:eastAsia="仿宋" w:cs="仿宋"/>
          <w:kern w:val="2"/>
          <w:sz w:val="24"/>
          <w:szCs w:val="24"/>
          <w:lang w:eastAsia="zh-CN"/>
        </w:rPr>
        <w:t>吸收罐容量1.5升，在机械通气过程中，更换钠石灰罐无需选择确认，无需关停机械通气，可直接更换。</w:t>
      </w:r>
    </w:p>
    <w:p w14:paraId="11958BC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5、具备智能回路识别报警系统，当钠石灰罐未安装到位时，机器能智能识别，并报警提示。</w:t>
      </w:r>
    </w:p>
    <w:p w14:paraId="03AB821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▲6、标配主动式麻醉废气排放装置（AGSS），可监测负压吸引的状态（过高，合适，过低），具有采样气体排放接口便于使用第三方气体监测设备。</w:t>
      </w:r>
    </w:p>
    <w:p w14:paraId="297A52A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▲7、配备顺磁氧监测。</w:t>
      </w:r>
    </w:p>
    <w:p w14:paraId="3EDCEEA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（四）麻醉气体挥发罐：</w:t>
      </w:r>
    </w:p>
    <w:p w14:paraId="0C5CC20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1、标配单麻醉罐位。</w:t>
      </w:r>
    </w:p>
    <w:p w14:paraId="1539FA6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2、可升级双麻醉罐位。</w:t>
      </w:r>
    </w:p>
    <w:p w14:paraId="711B9D9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（五）监测和报警：</w:t>
      </w:r>
    </w:p>
    <w:p w14:paraId="22AD09C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1、彩色触摸幕≥15英寸，可同屏显示3通道波形和呼吸环图。</w:t>
      </w:r>
    </w:p>
    <w:p w14:paraId="1BAF578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2、全自动的开机自检，能保证紧急抢救时的快速启动。</w:t>
      </w:r>
    </w:p>
    <w:p w14:paraId="24CFE07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3、全自动的顺应性和泄漏测试，自动标定所有传感器。</w:t>
      </w:r>
    </w:p>
    <w:p w14:paraId="4B9E52E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4、监测参数：呼吸频率、潮气量、分钟通气量、吸呼比、气道压（峰压、平台压、平均压、PEEP）、气道阻力、顺应性；呼吸环（P-V，P-F）监测；吸入氧浓度监测。</w:t>
      </w:r>
    </w:p>
    <w:p w14:paraId="65A050E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▲5、每台麻醉机配备旁流呼末CO</w:t>
      </w:r>
      <w:r>
        <w:rPr>
          <w:rFonts w:hint="eastAsia" w:ascii="仿宋" w:hAnsi="仿宋" w:eastAsia="仿宋" w:cs="仿宋"/>
          <w:kern w:val="2"/>
          <w:sz w:val="24"/>
          <w:szCs w:val="24"/>
          <w:vertAlign w:val="subscript"/>
          <w:lang w:eastAsia="zh-CN"/>
        </w:rPr>
        <w:t>2</w:t>
      </w:r>
      <w:r>
        <w:rPr>
          <w:rFonts w:hint="eastAsia" w:ascii="仿宋" w:hAnsi="仿宋" w:eastAsia="仿宋" w:cs="仿宋"/>
          <w:kern w:val="2"/>
          <w:sz w:val="24"/>
          <w:szCs w:val="24"/>
          <w:lang w:eastAsia="zh-CN"/>
        </w:rPr>
        <w:t>监测功能。</w:t>
      </w:r>
    </w:p>
    <w:p w14:paraId="08D59C5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kern w:val="2"/>
          <w:sz w:val="24"/>
          <w:szCs w:val="24"/>
          <w:lang w:eastAsia="zh-CN"/>
        </w:rPr>
        <w:t>▲6、每台麻醉机配备BIS监测模块。</w:t>
      </w:r>
    </w:p>
    <w:p w14:paraId="4CA2CAD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三、售后服务：</w:t>
      </w:r>
    </w:p>
    <w:p w14:paraId="6BDC304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1、整机质保期：≥5年，生产厂家提供免费的安装、调试、培训等。</w:t>
      </w:r>
    </w:p>
    <w:p w14:paraId="26AAC54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2、在质保期内每年由原厂家或认证工程师提供≥2次的上门维护保养工作。</w:t>
      </w:r>
    </w:p>
    <w:p w14:paraId="56B61FD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color w:val="auto"/>
          <w:kern w:val="2"/>
          <w:sz w:val="24"/>
          <w:szCs w:val="24"/>
          <w:lang w:eastAsia="zh-CN"/>
        </w:rPr>
      </w:pPr>
      <w:r>
        <w:rPr>
          <w:rFonts w:hint="eastAsia" w:ascii="仿宋" w:hAnsi="仿宋" w:eastAsia="仿宋" w:cs="仿宋"/>
          <w:kern w:val="2"/>
          <w:sz w:val="24"/>
          <w:szCs w:val="24"/>
          <w:lang w:eastAsia="zh-CN"/>
        </w:rPr>
        <w:t>3、生产厂家为采购人提供产品终身技术服务，接到产品出现故障报告后1小时</w:t>
      </w:r>
      <w:r>
        <w:rPr>
          <w:rFonts w:hint="eastAsia" w:ascii="仿宋" w:hAnsi="仿宋" w:eastAsia="仿宋" w:cs="仿宋"/>
          <w:color w:val="auto"/>
          <w:kern w:val="2"/>
          <w:sz w:val="24"/>
          <w:szCs w:val="24"/>
          <w:lang w:eastAsia="zh-CN"/>
        </w:rPr>
        <w:t>内响应，2小时内到现场履行维修服务义务。</w:t>
      </w:r>
    </w:p>
    <w:p w14:paraId="7947D06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eastAsia="zh-CN"/>
        </w:rPr>
        <w:t>4、操作培训≥1天，提供技术资料。</w:t>
      </w:r>
    </w:p>
    <w:p w14:paraId="37B00F71">
      <w:pPr>
        <w:keepNext/>
        <w:keepLines/>
        <w:widowControl w:val="0"/>
        <w:spacing w:before="160" w:after="80"/>
        <w:jc w:val="both"/>
        <w:outlineLvl w:val="1"/>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5、1个月内出现非人为质量问题免费换货。</w:t>
      </w:r>
    </w:p>
    <w:p w14:paraId="44536581">
      <w:pPr>
        <w:jc w:val="center"/>
        <w:rPr>
          <w:rFonts w:hint="eastAsia" w:ascii="仿宋" w:hAnsi="仿宋" w:eastAsia="仿宋" w:cs="仿宋"/>
          <w:b/>
          <w:bCs/>
          <w:sz w:val="24"/>
          <w:szCs w:val="24"/>
          <w:lang w:val="en-US" w:eastAsia="zh-CN"/>
        </w:rPr>
      </w:pPr>
    </w:p>
    <w:p w14:paraId="76863175">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第5包 品目  5-2 高频电刀  </w:t>
      </w:r>
    </w:p>
    <w:p w14:paraId="04800F81">
      <w:pPr>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数量：4台 </w:t>
      </w:r>
    </w:p>
    <w:p w14:paraId="5D9293AD">
      <w:pPr>
        <w:pageBreakBefore w:val="0"/>
        <w:widowControl w:val="0"/>
        <w:kinsoku/>
        <w:wordWrap/>
        <w:overflowPunct/>
        <w:topLinePunct w:val="0"/>
        <w:autoSpaceDE/>
        <w:autoSpaceDN/>
        <w:bidi w:val="0"/>
        <w:adjustRightInd/>
        <w:snapToGrid/>
        <w:spacing w:after="0" w:line="360" w:lineRule="auto"/>
        <w:ind w:left="0" w:leftChars="0" w:firstLine="0" w:firstLineChars="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是否进口：否</w:t>
      </w:r>
    </w:p>
    <w:p w14:paraId="3EF6AD4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一、设备用途：用于各类外科手术、各类内窥镜手术切割和凝血。 </w:t>
      </w:r>
    </w:p>
    <w:p w14:paraId="64455AF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二、技术参数：</w:t>
      </w:r>
    </w:p>
    <w:p w14:paraId="67EA58E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1、双极模式为射频级工作频率，配以专用的电凝镊和电极，可以完成神经内镜下的各种微创手术。配双极电切镜可做双极生理盐水电切（等离子电切）等。</w:t>
      </w:r>
    </w:p>
    <w:p w14:paraId="2763B3D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2、输出特性：全悬浮，具有两个相互独立和隔离的CF型防除颤应用部分（单极和双极）。</w:t>
      </w:r>
    </w:p>
    <w:p w14:paraId="520A4C7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▲3、输出：两路单极手控输出，两路单极脚控输出，具有插入识别功能，一路双极脚控输出。</w:t>
      </w:r>
    </w:p>
    <w:p w14:paraId="126F5A4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4、记忆上次手术所用功率，当再次开机时可复现上次功率设定值。</w:t>
      </w:r>
    </w:p>
    <w:p w14:paraId="04CC687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▲5、输出频率：单极≥500KHz，双极≥1000KHz。</w:t>
      </w:r>
    </w:p>
    <w:p w14:paraId="30B78D7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6、输出控制：可选择手控和脚控两种方式。</w:t>
      </w:r>
    </w:p>
    <w:p w14:paraId="69F4816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▲7、输出功率：单极≥350W，双极≥200W。</w:t>
      </w:r>
    </w:p>
    <w:p w14:paraId="082FA1B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8、单极切、凝和双极凝具有独立的功率设定和显示装置，手术过程中不必进行单极、双极模式转换。</w:t>
      </w:r>
    </w:p>
    <w:p w14:paraId="0FBC2A2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9、单极低电压设计，适用于各类腔镜下手术。</w:t>
      </w:r>
    </w:p>
    <w:p w14:paraId="5A13A4C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▲10、具有面板按键、手控和脚踏启动按键防粘连识别。</w:t>
      </w:r>
    </w:p>
    <w:p w14:paraId="74B2719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11、具有主机故障识别功能，即主机无输出，面板会有相应代码提示，便于远程诊断和维修。</w:t>
      </w:r>
    </w:p>
    <w:p w14:paraId="0F942C8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12、每次开机时，内设软件检测系统对设备参数进行自检，视情形进行自修复，如不能修复则禁止输出。</w:t>
      </w:r>
    </w:p>
    <w:p w14:paraId="2052E62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13、采用断线自检技术，全程对极板连线进行检测，发现断线情况，立即发出声光报警。</w:t>
      </w:r>
    </w:p>
    <w:p w14:paraId="0EA9422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14、采用极板接触质量检测系统对双片极板接触质量进行全程动态监测，发现短路、开路或接触质量降低情况，立即发出声光报警，切断输出，监测阻抗范围7.5-150欧姆。同时监测接触电阻增幅超过30%时停止输出，发出声光报警。</w:t>
      </w:r>
    </w:p>
    <w:p w14:paraId="7A3B771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15、输出功率实行双重采样和双重控制。</w:t>
      </w:r>
    </w:p>
    <w:p w14:paraId="050D754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16、主机具有开路、短路、过功率、过电流自动保护功能。</w:t>
      </w:r>
    </w:p>
    <w:p w14:paraId="0D5E050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17、冷却方式: 自然冷却，无风扇，适合于层流手术室。</w:t>
      </w:r>
    </w:p>
    <w:p w14:paraId="548F93F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18、间歇加载允许连续使用，允许长时间开路和短路。</w:t>
      </w:r>
    </w:p>
    <w:p w14:paraId="18845B8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19、采用功率器件和开关电路制作电刀的高压电源和高频功放。</w:t>
      </w:r>
    </w:p>
    <w:p w14:paraId="30A99C3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20、可选用同品牌附件：包括各种中性极板、等离子复消型单双极手术电极、可高温复消型单双极手术电极等，适应各种手术需求。</w:t>
      </w:r>
    </w:p>
    <w:p w14:paraId="47001F8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21、安全指标符合国家标准《GB9706.1医用电气设备第1部分：安全通用要求》、《GB9706.4医用电气设备 高频手术设备专用安全要求》和《YY0505医用电气设备 第1-2部分：安全通用要求 并列标准：电磁兼容 要求和试验》。</w:t>
      </w:r>
    </w:p>
    <w:p w14:paraId="42339A0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22、脚踏开关连接：可连接单联脚踏开关和双联脚踏开关，脚踏开关防水等级为IPX8级。</w:t>
      </w:r>
    </w:p>
    <w:p w14:paraId="0DF0047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23、排烟系统：具备排烟系统连接功能。</w:t>
      </w:r>
    </w:p>
    <w:p w14:paraId="035A352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24、具备连接同品牌氩气控制仪的功能。</w:t>
      </w:r>
    </w:p>
    <w:p w14:paraId="56E93F8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25、单极切割模式：</w:t>
      </w:r>
    </w:p>
    <w:p w14:paraId="3F2D7BD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25.1纯切：功率0-350W，工作频率≥500KHz，负载500</w:t>
      </w:r>
      <w:r>
        <w:rPr>
          <w:rFonts w:hint="eastAsia" w:ascii="仿宋" w:hAnsi="仿宋" w:eastAsia="仿宋" w:cs="仿宋"/>
          <w:sz w:val="24"/>
          <w:szCs w:val="24"/>
        </w:rPr>
        <w:t>Ω</w:t>
      </w:r>
      <w:r>
        <w:rPr>
          <w:rFonts w:hint="eastAsia" w:ascii="仿宋" w:hAnsi="仿宋" w:eastAsia="仿宋" w:cs="仿宋"/>
          <w:sz w:val="24"/>
          <w:szCs w:val="24"/>
          <w:lang w:eastAsia="zh-CN"/>
        </w:rPr>
        <w:t>，峰值电压≤2500V。</w:t>
      </w:r>
    </w:p>
    <w:p w14:paraId="1483DC0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25.2混切1：功率0-250W，工作频率≥500KHz，负载500</w:t>
      </w:r>
      <w:r>
        <w:rPr>
          <w:rFonts w:hint="eastAsia" w:ascii="仿宋" w:hAnsi="仿宋" w:eastAsia="仿宋" w:cs="仿宋"/>
          <w:sz w:val="24"/>
          <w:szCs w:val="24"/>
        </w:rPr>
        <w:t>Ω</w:t>
      </w:r>
      <w:r>
        <w:rPr>
          <w:rFonts w:hint="eastAsia" w:ascii="仿宋" w:hAnsi="仿宋" w:eastAsia="仿宋" w:cs="仿宋"/>
          <w:sz w:val="24"/>
          <w:szCs w:val="24"/>
          <w:lang w:eastAsia="zh-CN"/>
        </w:rPr>
        <w:t>，峰值电压≤4000V。25.3混切2：功率0-200W，工作频率≥500KHz，负载500</w:t>
      </w:r>
      <w:r>
        <w:rPr>
          <w:rFonts w:hint="eastAsia" w:ascii="仿宋" w:hAnsi="仿宋" w:eastAsia="仿宋" w:cs="仿宋"/>
          <w:sz w:val="24"/>
          <w:szCs w:val="24"/>
        </w:rPr>
        <w:t>Ω</w:t>
      </w:r>
      <w:r>
        <w:rPr>
          <w:rFonts w:hint="eastAsia" w:ascii="仿宋" w:hAnsi="仿宋" w:eastAsia="仿宋" w:cs="仿宋"/>
          <w:sz w:val="24"/>
          <w:szCs w:val="24"/>
          <w:lang w:eastAsia="zh-CN"/>
        </w:rPr>
        <w:t>，峰值电压≤4000V。</w:t>
      </w:r>
    </w:p>
    <w:p w14:paraId="414C77D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25.4混切3：功率0-120W，工作频率≥500KHz，负载500</w:t>
      </w:r>
      <w:r>
        <w:rPr>
          <w:rFonts w:hint="eastAsia" w:ascii="仿宋" w:hAnsi="仿宋" w:eastAsia="仿宋" w:cs="仿宋"/>
          <w:sz w:val="24"/>
          <w:szCs w:val="24"/>
        </w:rPr>
        <w:t>Ω</w:t>
      </w:r>
      <w:r>
        <w:rPr>
          <w:rFonts w:hint="eastAsia" w:ascii="仿宋" w:hAnsi="仿宋" w:eastAsia="仿宋" w:cs="仿宋"/>
          <w:sz w:val="24"/>
          <w:szCs w:val="24"/>
          <w:lang w:eastAsia="zh-CN"/>
        </w:rPr>
        <w:t>，峰值电压≤4000V。</w:t>
      </w:r>
    </w:p>
    <w:p w14:paraId="0E58FD6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26、单极凝血模式：</w:t>
      </w:r>
    </w:p>
    <w:p w14:paraId="3738E04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26.1软凝：功率0-150W，工作频率≥500KHz，负载200</w:t>
      </w:r>
      <w:r>
        <w:rPr>
          <w:rFonts w:hint="eastAsia" w:ascii="仿宋" w:hAnsi="仿宋" w:eastAsia="仿宋" w:cs="仿宋"/>
          <w:sz w:val="24"/>
          <w:szCs w:val="24"/>
        </w:rPr>
        <w:t>Ω</w:t>
      </w:r>
      <w:r>
        <w:rPr>
          <w:rFonts w:hint="eastAsia" w:ascii="仿宋" w:hAnsi="仿宋" w:eastAsia="仿宋" w:cs="仿宋"/>
          <w:sz w:val="24"/>
          <w:szCs w:val="24"/>
          <w:lang w:eastAsia="zh-CN"/>
        </w:rPr>
        <w:t>，峰值电压≤1000V。</w:t>
      </w:r>
    </w:p>
    <w:p w14:paraId="289701F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26.2点凝：功率0-120W，工作频率≥500KHz，负载500</w:t>
      </w:r>
      <w:r>
        <w:rPr>
          <w:rFonts w:hint="eastAsia" w:ascii="仿宋" w:hAnsi="仿宋" w:eastAsia="仿宋" w:cs="仿宋"/>
          <w:sz w:val="24"/>
          <w:szCs w:val="24"/>
        </w:rPr>
        <w:t>Ω</w:t>
      </w:r>
      <w:r>
        <w:rPr>
          <w:rFonts w:hint="eastAsia" w:ascii="仿宋" w:hAnsi="仿宋" w:eastAsia="仿宋" w:cs="仿宋"/>
          <w:sz w:val="24"/>
          <w:szCs w:val="24"/>
          <w:lang w:eastAsia="zh-CN"/>
        </w:rPr>
        <w:t>，峰值电压≤4000V。</w:t>
      </w:r>
    </w:p>
    <w:p w14:paraId="26B546B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26.3面凝：功率0-100W，工作频率≥500KHz，负载1000</w:t>
      </w:r>
      <w:r>
        <w:rPr>
          <w:rFonts w:hint="eastAsia" w:ascii="仿宋" w:hAnsi="仿宋" w:eastAsia="仿宋" w:cs="仿宋"/>
          <w:sz w:val="24"/>
          <w:szCs w:val="24"/>
        </w:rPr>
        <w:t>Ω</w:t>
      </w:r>
      <w:r>
        <w:rPr>
          <w:rFonts w:hint="eastAsia" w:ascii="仿宋" w:hAnsi="仿宋" w:eastAsia="仿宋" w:cs="仿宋"/>
          <w:sz w:val="24"/>
          <w:szCs w:val="24"/>
          <w:lang w:eastAsia="zh-CN"/>
        </w:rPr>
        <w:t>，峰值电压≤5000V。</w:t>
      </w:r>
    </w:p>
    <w:p w14:paraId="2E71BD7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26.4双路输出面凝：功率0-100W，峰值电压≤5000V。</w:t>
      </w:r>
    </w:p>
    <w:p w14:paraId="116B9C1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27、双极模式：</w:t>
      </w:r>
    </w:p>
    <w:p w14:paraId="399D617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27.1双极标准凝：功率0-200W，工作频率≥500KHz，负载100</w:t>
      </w:r>
      <w:r>
        <w:rPr>
          <w:rFonts w:hint="eastAsia" w:ascii="仿宋" w:hAnsi="仿宋" w:eastAsia="仿宋" w:cs="仿宋"/>
          <w:sz w:val="24"/>
          <w:szCs w:val="24"/>
        </w:rPr>
        <w:t>Ω</w:t>
      </w:r>
      <w:r>
        <w:rPr>
          <w:rFonts w:hint="eastAsia" w:ascii="仿宋" w:hAnsi="仿宋" w:eastAsia="仿宋" w:cs="仿宋"/>
          <w:sz w:val="24"/>
          <w:szCs w:val="24"/>
          <w:lang w:eastAsia="zh-CN"/>
        </w:rPr>
        <w:t>，峰值电压≤400V。</w:t>
      </w:r>
    </w:p>
    <w:p w14:paraId="672D646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27.2双极普凝：功率0-200W，工作频率≥1000KHz，负载100</w:t>
      </w:r>
      <w:r>
        <w:rPr>
          <w:rFonts w:hint="eastAsia" w:ascii="仿宋" w:hAnsi="仿宋" w:eastAsia="仿宋" w:cs="仿宋"/>
          <w:sz w:val="24"/>
          <w:szCs w:val="24"/>
        </w:rPr>
        <w:t>Ω</w:t>
      </w:r>
      <w:r>
        <w:rPr>
          <w:rFonts w:hint="eastAsia" w:ascii="仿宋" w:hAnsi="仿宋" w:eastAsia="仿宋" w:cs="仿宋"/>
          <w:sz w:val="24"/>
          <w:szCs w:val="24"/>
          <w:lang w:eastAsia="zh-CN"/>
        </w:rPr>
        <w:t>，峰值电压≤400V。</w:t>
      </w:r>
    </w:p>
    <w:p w14:paraId="6D3E166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27.3双极强凝：功率0-200W，工作频≥1000KHz，负载100</w:t>
      </w:r>
      <w:r>
        <w:rPr>
          <w:rFonts w:hint="eastAsia" w:ascii="仿宋" w:hAnsi="仿宋" w:eastAsia="仿宋" w:cs="仿宋"/>
          <w:sz w:val="24"/>
          <w:szCs w:val="24"/>
          <w:highlight w:val="none"/>
        </w:rPr>
        <w:t>Ω</w:t>
      </w:r>
      <w:r>
        <w:rPr>
          <w:rFonts w:hint="eastAsia" w:ascii="仿宋" w:hAnsi="仿宋" w:eastAsia="仿宋" w:cs="仿宋"/>
          <w:sz w:val="24"/>
          <w:szCs w:val="24"/>
          <w:highlight w:val="none"/>
          <w:lang w:eastAsia="zh-CN"/>
        </w:rPr>
        <w:t>，峰值电压≤500V。</w:t>
      </w:r>
    </w:p>
    <w:p w14:paraId="435B053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▲27.4宏双极：功率0-200W，工作频率≥1000KHz，负载200</w:t>
      </w:r>
      <w:r>
        <w:rPr>
          <w:rFonts w:hint="eastAsia" w:ascii="仿宋" w:hAnsi="仿宋" w:eastAsia="仿宋" w:cs="仿宋"/>
          <w:sz w:val="24"/>
          <w:szCs w:val="24"/>
          <w:highlight w:val="none"/>
        </w:rPr>
        <w:t>Ω</w:t>
      </w:r>
      <w:r>
        <w:rPr>
          <w:rFonts w:hint="eastAsia" w:ascii="仿宋" w:hAnsi="仿宋" w:eastAsia="仿宋" w:cs="仿宋"/>
          <w:sz w:val="24"/>
          <w:szCs w:val="24"/>
          <w:highlight w:val="none"/>
          <w:lang w:eastAsia="zh-CN"/>
        </w:rPr>
        <w:t>，峰值电压≤800。</w:t>
      </w:r>
    </w:p>
    <w:p w14:paraId="7196C82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三、售后服务：</w:t>
      </w:r>
    </w:p>
    <w:p w14:paraId="62229C0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1、整机原厂质保期≥3年，生产厂家提供免费的安装、调试、培训等。</w:t>
      </w:r>
    </w:p>
    <w:p w14:paraId="5FB4FCD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需提供原厂家保修承诺，在质保期内每年由原厂家或认证工程师提供至少2次的上门维护保养工作；生产厂家为采购人提供产品终身技术服务，接到产品出现故障报告后1小时内响应，2小时内到现场履行维修服务义务。</w:t>
      </w:r>
    </w:p>
    <w:p w14:paraId="73A2D27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3、需要提供技术资料，提供培训及保修方案，必须提供不少于1天操作培训。</w:t>
      </w:r>
    </w:p>
    <w:p w14:paraId="36C4AEF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4、1个月内出现非人为质量问题提供换货。</w:t>
      </w:r>
    </w:p>
    <w:p w14:paraId="7FEEC06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5、软件系统终身免费升级。</w:t>
      </w:r>
    </w:p>
    <w:p w14:paraId="063D03C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6、提供备用机。</w:t>
      </w:r>
    </w:p>
    <w:p w14:paraId="195B41A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7、免费开放所有数字通讯接口及协议，数据可以导出。</w:t>
      </w:r>
    </w:p>
    <w:p w14:paraId="485D3899">
      <w:pPr>
        <w:jc w:val="center"/>
        <w:rPr>
          <w:rFonts w:hint="eastAsia" w:ascii="仿宋" w:hAnsi="仿宋" w:eastAsia="仿宋" w:cs="仿宋"/>
          <w:b/>
          <w:bCs/>
          <w:sz w:val="24"/>
          <w:szCs w:val="24"/>
          <w:lang w:val="en-US" w:eastAsia="zh-CN"/>
        </w:rPr>
      </w:pPr>
    </w:p>
    <w:p w14:paraId="4E997430">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第5包 品目  5-3电动手术床</w:t>
      </w:r>
    </w:p>
    <w:p w14:paraId="597EB15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 xml:space="preserve">数量：2张   </w:t>
      </w:r>
    </w:p>
    <w:p w14:paraId="0E2B511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是否进口：否</w:t>
      </w:r>
    </w:p>
    <w:p w14:paraId="0207CFD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一、设备用途：主要用于手术中调整患者体位，暴露手术野。</w:t>
      </w:r>
    </w:p>
    <w:p w14:paraId="68559E0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二、技术参数：</w:t>
      </w:r>
    </w:p>
    <w:p w14:paraId="6375982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1、采用电动液压非齿轮式联动系统，无外露连接件。</w:t>
      </w:r>
    </w:p>
    <w:p w14:paraId="665465A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2、手术床台面电动功能有升降，头脚倾，左右侧倾，背板上下折，一键式折刀位，一键式沙滩位；可手动腿板上下折、头板上下折；采用脚踏板机械刹车。</w:t>
      </w:r>
    </w:p>
    <w:p w14:paraId="1607EB3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▲3、可纵向电动平移≥300mm（提供检测报告）。</w:t>
      </w:r>
    </w:p>
    <w:p w14:paraId="200F815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4、手术床电动控制系统：</w:t>
      </w:r>
    </w:p>
    <w:p w14:paraId="566B4E7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4.1、手控器为夜光型背光显示(适用于内窥镜手术低亮度环境)。</w:t>
      </w:r>
    </w:p>
    <w:p w14:paraId="09D1222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4.2、手控器具有一键复位功能。</w:t>
      </w:r>
    </w:p>
    <w:p w14:paraId="664081B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4.3、开锁状态下键盘自动保护，按下按钮后30秒，有线手持控制器和电动液压手术床自动关闭。</w:t>
      </w:r>
    </w:p>
    <w:p w14:paraId="18765D0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4.4、台柱控制面板,用于应急或辅助控制手术床调节，双键操作，可实现床面电动升降、前后倾、侧倾、背板上折与下折的操作。</w:t>
      </w:r>
    </w:p>
    <w:p w14:paraId="0031B36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4.5、具有一键折刀位和一键反折刀位功能。</w:t>
      </w:r>
    </w:p>
    <w:p w14:paraId="6AA127C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4.6、符合国家医疗安规，床身配有紧急制动按钮（提供证明图片）。</w:t>
      </w:r>
    </w:p>
    <w:p w14:paraId="7421D81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▲5、手术床供电方式：充电电池提供电能，可显示手术床蓄电池充电状态。</w:t>
      </w:r>
    </w:p>
    <w:p w14:paraId="3F5E047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▲6、手术台具有单独的检修盖功能（非整机盖拆卸，提供证明图片）。</w:t>
      </w:r>
    </w:p>
    <w:p w14:paraId="067B17B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7、床板由透X光的高分子材料制成。</w:t>
      </w:r>
    </w:p>
    <w:p w14:paraId="5742BF6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8、手术台T型式底座设计(提供产品图片)。</w:t>
      </w:r>
    </w:p>
    <w:p w14:paraId="5871182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9、手术床具备液体渗入保护设计≥IPX4（提供检测报告）。</w:t>
      </w:r>
    </w:p>
    <w:p w14:paraId="03C61E7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10、床垫：床垫材质惰性记忆减压海绵，具有X光可透，不漏液体，抑菌、阻燃等性能。</w:t>
      </w:r>
    </w:p>
    <w:p w14:paraId="155A1AE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11、床垫厚度≥80mm。</w:t>
      </w:r>
    </w:p>
    <w:p w14:paraId="5189151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12、配有4个万向轮，保证手术床具有良好转动和移动特性，中央锁定机构确保手术床牢固稳定，同时不额外占用床下空间。</w:t>
      </w:r>
    </w:p>
    <w:p w14:paraId="7DB9491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▲13、内建式腰桥，最大升降行程≥120mm,可在手术床两侧调整其高度。</w:t>
      </w:r>
    </w:p>
    <w:p w14:paraId="2402D7E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14、在坐姿手术体位中，最低端距地面的高度≤650mm,保证头部、颈部、 肩部等手术要求，床面可调低至≤550mm。</w:t>
      </w:r>
    </w:p>
    <w:p w14:paraId="15634F5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15、双片式腿板设计，上/下：≥15°/90°，水平：≥0-90°，腿板可拆装。</w:t>
      </w:r>
    </w:p>
    <w:p w14:paraId="2FAC50D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16、手术床具有电位均衡销并配有地线，供术中需要时接地使用。</w:t>
      </w:r>
    </w:p>
    <w:p w14:paraId="667EC87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17、手术床在安全载重下，手术台均可实现左右侧倾，背板上下折，一键式折刀位，一键式沙滩位；可手动腿板上下折、头板上下折的动作。</w:t>
      </w:r>
    </w:p>
    <w:p w14:paraId="298AB7C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18、手术台和传动装置在承受超过2倍以上安全工作负荷时不会发生失效或永久变形。</w:t>
      </w:r>
    </w:p>
    <w:p w14:paraId="6156198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19、手术台呈水平最高位时，纵向摆动量≤15mm,横向摆动量≤10mm。</w:t>
      </w:r>
    </w:p>
    <w:p w14:paraId="7CDAA6B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▲20、手术床最大载重量：≥350KG。</w:t>
      </w:r>
    </w:p>
    <w:p w14:paraId="0C6BF8F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21、手术床自重：≥270Kg,保证手术床的稳定性。</w:t>
      </w:r>
    </w:p>
    <w:p w14:paraId="477A32A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22、前后倾斜(头脚倾斜):≥+25/-25°。</w:t>
      </w:r>
    </w:p>
    <w:p w14:paraId="6B0D963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23、左右斜(侧向倾斜):≥+15°/-15°。</w:t>
      </w:r>
    </w:p>
    <w:p w14:paraId="41D9262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24、头板(上折/下折):≥+45°/-60。</w:t>
      </w:r>
    </w:p>
    <w:p w14:paraId="64E0787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25、背板(上折/下折): ≥+75/-40°。</w:t>
      </w:r>
    </w:p>
    <w:p w14:paraId="2A9FC4A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26、腿板(上折/下折):  ≥0/-90°。</w:t>
      </w:r>
    </w:p>
    <w:p w14:paraId="19C864C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27、腿板外展：≥90°。</w:t>
      </w:r>
    </w:p>
    <w:p w14:paraId="1CBF9C4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28、折刀位(FLEX)：≥220°。</w:t>
      </w:r>
    </w:p>
    <w:p w14:paraId="5092436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29、反折刀位(REFLEX)：≥100°。</w:t>
      </w:r>
    </w:p>
    <w:p w14:paraId="06745D4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30、床面最低高度(水平状态):≤650mm。</w:t>
      </w:r>
    </w:p>
    <w:p w14:paraId="527730A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31、手术床长度(含有头板):≥1950mm。</w:t>
      </w:r>
    </w:p>
    <w:p w14:paraId="6413021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32、手术床宽度：≥500mm(不含边导轨)。</w:t>
      </w:r>
    </w:p>
    <w:p w14:paraId="40A1CFB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33、床面垂直升降距离:≥250mm。</w:t>
      </w:r>
    </w:p>
    <w:p w14:paraId="2DA1C6B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34、所有附件均可通用。</w:t>
      </w:r>
    </w:p>
    <w:p w14:paraId="7A5282A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三、配置</w:t>
      </w:r>
      <w:r>
        <w:rPr>
          <w:rFonts w:hint="eastAsia" w:ascii="仿宋" w:hAnsi="仿宋" w:eastAsia="仿宋" w:cs="仿宋"/>
          <w:kern w:val="2"/>
          <w:sz w:val="24"/>
          <w:szCs w:val="24"/>
          <w:lang w:val="en-US" w:eastAsia="zh-CN"/>
        </w:rPr>
        <w:t>参数</w:t>
      </w:r>
      <w:r>
        <w:rPr>
          <w:rFonts w:hint="eastAsia" w:ascii="仿宋" w:hAnsi="仿宋" w:eastAsia="仿宋" w:cs="仿宋"/>
          <w:kern w:val="2"/>
          <w:sz w:val="24"/>
          <w:szCs w:val="24"/>
          <w:lang w:eastAsia="zh-CN"/>
        </w:rPr>
        <w:t>：</w:t>
      </w:r>
    </w:p>
    <w:p w14:paraId="7349E7E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w:t>
      </w:r>
      <w:r>
        <w:rPr>
          <w:rFonts w:hint="eastAsia" w:ascii="仿宋" w:hAnsi="仿宋" w:eastAsia="仿宋" w:cs="仿宋"/>
          <w:kern w:val="2"/>
          <w:sz w:val="24"/>
          <w:szCs w:val="24"/>
          <w:lang w:eastAsia="zh-CN"/>
        </w:rPr>
        <w:tab/>
      </w:r>
      <w:r>
        <w:rPr>
          <w:rFonts w:hint="eastAsia" w:ascii="仿宋" w:hAnsi="仿宋" w:eastAsia="仿宋" w:cs="仿宋"/>
          <w:kern w:val="2"/>
          <w:sz w:val="24"/>
          <w:szCs w:val="24"/>
          <w:lang w:eastAsia="zh-CN"/>
        </w:rPr>
        <w:t>床体 2台。</w:t>
      </w:r>
    </w:p>
    <w:p w14:paraId="673208F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w:t>
      </w:r>
      <w:r>
        <w:rPr>
          <w:rFonts w:hint="eastAsia" w:ascii="仿宋" w:hAnsi="仿宋" w:eastAsia="仿宋" w:cs="仿宋"/>
          <w:kern w:val="2"/>
          <w:sz w:val="24"/>
          <w:szCs w:val="24"/>
          <w:lang w:eastAsia="zh-CN"/>
        </w:rPr>
        <w:tab/>
      </w:r>
      <w:r>
        <w:rPr>
          <w:rFonts w:hint="eastAsia" w:ascii="仿宋" w:hAnsi="仿宋" w:eastAsia="仿宋" w:cs="仿宋"/>
          <w:kern w:val="2"/>
          <w:sz w:val="24"/>
          <w:szCs w:val="24"/>
          <w:lang w:eastAsia="zh-CN"/>
        </w:rPr>
        <w:t>床垫 2套。</w:t>
      </w:r>
    </w:p>
    <w:p w14:paraId="09610EC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w:t>
      </w:r>
      <w:r>
        <w:rPr>
          <w:rFonts w:hint="eastAsia" w:ascii="仿宋" w:hAnsi="仿宋" w:eastAsia="仿宋" w:cs="仿宋"/>
          <w:kern w:val="2"/>
          <w:sz w:val="24"/>
          <w:szCs w:val="24"/>
          <w:lang w:eastAsia="zh-CN"/>
        </w:rPr>
        <w:tab/>
      </w:r>
      <w:r>
        <w:rPr>
          <w:rFonts w:hint="eastAsia" w:ascii="仿宋" w:hAnsi="仿宋" w:eastAsia="仿宋" w:cs="仿宋"/>
          <w:kern w:val="2"/>
          <w:sz w:val="24"/>
          <w:szCs w:val="24"/>
          <w:lang w:eastAsia="zh-CN"/>
        </w:rPr>
        <w:t>手板 4个。</w:t>
      </w:r>
    </w:p>
    <w:p w14:paraId="0CF1A59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w:t>
      </w:r>
      <w:r>
        <w:rPr>
          <w:rFonts w:hint="eastAsia" w:ascii="仿宋" w:hAnsi="仿宋" w:eastAsia="仿宋" w:cs="仿宋"/>
          <w:kern w:val="2"/>
          <w:sz w:val="24"/>
          <w:szCs w:val="24"/>
          <w:lang w:eastAsia="zh-CN"/>
        </w:rPr>
        <w:tab/>
      </w:r>
      <w:r>
        <w:rPr>
          <w:rFonts w:hint="eastAsia" w:ascii="仿宋" w:hAnsi="仿宋" w:eastAsia="仿宋" w:cs="仿宋"/>
          <w:kern w:val="2"/>
          <w:sz w:val="24"/>
          <w:szCs w:val="24"/>
          <w:lang w:eastAsia="zh-CN"/>
        </w:rPr>
        <w:t>腿板 4个。</w:t>
      </w:r>
    </w:p>
    <w:p w14:paraId="1E37D32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5、</w:t>
      </w:r>
      <w:r>
        <w:rPr>
          <w:rFonts w:hint="eastAsia" w:ascii="仿宋" w:hAnsi="仿宋" w:eastAsia="仿宋" w:cs="仿宋"/>
          <w:kern w:val="2"/>
          <w:sz w:val="24"/>
          <w:szCs w:val="24"/>
          <w:lang w:eastAsia="zh-CN"/>
        </w:rPr>
        <w:tab/>
      </w:r>
      <w:r>
        <w:rPr>
          <w:rFonts w:hint="eastAsia" w:ascii="仿宋" w:hAnsi="仿宋" w:eastAsia="仿宋" w:cs="仿宋"/>
          <w:kern w:val="2"/>
          <w:sz w:val="24"/>
          <w:szCs w:val="24"/>
          <w:lang w:eastAsia="zh-CN"/>
        </w:rPr>
        <w:t>麻醉布帘架4套（含固定器）。</w:t>
      </w:r>
    </w:p>
    <w:p w14:paraId="161CFA7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6、</w:t>
      </w:r>
      <w:r>
        <w:rPr>
          <w:rFonts w:hint="eastAsia" w:ascii="仿宋" w:hAnsi="仿宋" w:eastAsia="仿宋" w:cs="仿宋"/>
          <w:kern w:val="2"/>
          <w:sz w:val="24"/>
          <w:szCs w:val="24"/>
          <w:lang w:eastAsia="zh-CN"/>
        </w:rPr>
        <w:tab/>
      </w:r>
      <w:r>
        <w:rPr>
          <w:rFonts w:hint="eastAsia" w:ascii="仿宋" w:hAnsi="仿宋" w:eastAsia="仿宋" w:cs="仿宋"/>
          <w:kern w:val="2"/>
          <w:sz w:val="24"/>
          <w:szCs w:val="24"/>
          <w:lang w:eastAsia="zh-CN"/>
        </w:rPr>
        <w:t>手控器 2个。</w:t>
      </w:r>
    </w:p>
    <w:p w14:paraId="2BF311A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7、</w:t>
      </w:r>
      <w:r>
        <w:rPr>
          <w:rFonts w:hint="eastAsia" w:ascii="仿宋" w:hAnsi="仿宋" w:eastAsia="仿宋" w:cs="仿宋"/>
          <w:kern w:val="2"/>
          <w:sz w:val="24"/>
          <w:szCs w:val="24"/>
          <w:lang w:eastAsia="zh-CN"/>
        </w:rPr>
        <w:tab/>
      </w:r>
      <w:r>
        <w:rPr>
          <w:rFonts w:hint="eastAsia" w:ascii="仿宋" w:hAnsi="仿宋" w:eastAsia="仿宋" w:cs="仿宋"/>
          <w:kern w:val="2"/>
          <w:sz w:val="24"/>
          <w:szCs w:val="24"/>
          <w:lang w:eastAsia="zh-CN"/>
        </w:rPr>
        <w:t>头板 2个。</w:t>
      </w:r>
    </w:p>
    <w:p w14:paraId="67C622A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8、</w:t>
      </w:r>
      <w:r>
        <w:rPr>
          <w:rFonts w:hint="eastAsia" w:ascii="仿宋" w:hAnsi="仿宋" w:eastAsia="仿宋" w:cs="仿宋"/>
          <w:kern w:val="2"/>
          <w:sz w:val="24"/>
          <w:szCs w:val="24"/>
          <w:lang w:eastAsia="zh-CN"/>
        </w:rPr>
        <w:tab/>
      </w:r>
      <w:r>
        <w:rPr>
          <w:rFonts w:hint="eastAsia" w:ascii="仿宋" w:hAnsi="仿宋" w:eastAsia="仿宋" w:cs="仿宋"/>
          <w:kern w:val="2"/>
          <w:sz w:val="24"/>
          <w:szCs w:val="24"/>
          <w:lang w:eastAsia="zh-CN"/>
        </w:rPr>
        <w:t>腰桥 2套。</w:t>
      </w:r>
    </w:p>
    <w:p w14:paraId="6D5F180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9、</w:t>
      </w:r>
      <w:r>
        <w:rPr>
          <w:rFonts w:hint="eastAsia" w:ascii="仿宋" w:hAnsi="仿宋" w:eastAsia="仿宋" w:cs="仿宋"/>
          <w:kern w:val="2"/>
          <w:sz w:val="24"/>
          <w:szCs w:val="24"/>
          <w:lang w:eastAsia="zh-CN"/>
        </w:rPr>
        <w:tab/>
      </w:r>
      <w:r>
        <w:rPr>
          <w:rFonts w:hint="eastAsia" w:ascii="仿宋" w:hAnsi="仿宋" w:eastAsia="仿宋" w:cs="仿宋"/>
          <w:kern w:val="2"/>
          <w:sz w:val="24"/>
          <w:szCs w:val="24"/>
          <w:lang w:eastAsia="zh-CN"/>
        </w:rPr>
        <w:t>隧道垫 2个。</w:t>
      </w:r>
    </w:p>
    <w:p w14:paraId="2EFC240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10、两阶脚蹬 4个。</w:t>
      </w:r>
    </w:p>
    <w:p w14:paraId="6E1BD105">
      <w:pPr>
        <w:pageBreakBefore w:val="0"/>
        <w:kinsoku/>
        <w:wordWrap/>
        <w:overflowPunct/>
        <w:topLinePunct w:val="0"/>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11、钢轨固定器 12个。</w:t>
      </w:r>
    </w:p>
    <w:p w14:paraId="0EFA0A9E">
      <w:pPr>
        <w:pageBreakBefore w:val="0"/>
        <w:kinsoku/>
        <w:wordWrap/>
        <w:overflowPunct/>
        <w:topLinePunct w:val="0"/>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四、售后服务：</w:t>
      </w:r>
    </w:p>
    <w:p w14:paraId="4F9BEC4B">
      <w:pPr>
        <w:pageBreakBefore w:val="0"/>
        <w:kinsoku/>
        <w:wordWrap/>
        <w:overflowPunct/>
        <w:topLinePunct w:val="0"/>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1、整机质保期：≥5年，生产厂家提供免费的安装、调试、培训等。</w:t>
      </w:r>
    </w:p>
    <w:p w14:paraId="59A582A5">
      <w:pPr>
        <w:pageBreakBefore w:val="0"/>
        <w:kinsoku/>
        <w:wordWrap/>
        <w:overflowPunct/>
        <w:topLinePunct w:val="0"/>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2、在质保期内每年由原厂家或认证工程师提供≥2次的上门维护保养工作。</w:t>
      </w:r>
    </w:p>
    <w:p w14:paraId="41BFAA90">
      <w:pPr>
        <w:pageBreakBefore w:val="0"/>
        <w:kinsoku/>
        <w:wordWrap/>
        <w:overflowPunct/>
        <w:topLinePunct w:val="0"/>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3、生产厂家为采购人提供产品终身技术服务，接到产品出现故障报告后1小时内响应，2小时内到现场履行维修服务义务。</w:t>
      </w:r>
    </w:p>
    <w:p w14:paraId="5B466AD2">
      <w:pPr>
        <w:pageBreakBefore w:val="0"/>
        <w:kinsoku/>
        <w:wordWrap/>
        <w:overflowPunct/>
        <w:topLinePunct w:val="0"/>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4、操作培训≥1天，提供技术资料。</w:t>
      </w:r>
    </w:p>
    <w:p w14:paraId="5E2D1289">
      <w:pPr>
        <w:pageBreakBefore w:val="0"/>
        <w:kinsoku/>
        <w:wordWrap/>
        <w:overflowPunct/>
        <w:topLinePunct w:val="0"/>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5、1个月内出现非人为质量问题免费换货。</w:t>
      </w:r>
    </w:p>
    <w:p w14:paraId="44936E9A">
      <w:pPr>
        <w:jc w:val="center"/>
        <w:rPr>
          <w:rFonts w:hint="eastAsia" w:ascii="仿宋" w:hAnsi="仿宋" w:eastAsia="仿宋" w:cs="仿宋"/>
          <w:b/>
          <w:bCs/>
          <w:sz w:val="24"/>
          <w:szCs w:val="24"/>
          <w:lang w:val="en-US" w:eastAsia="zh-CN"/>
        </w:rPr>
      </w:pPr>
    </w:p>
    <w:p w14:paraId="0E349BD3">
      <w:pPr>
        <w:jc w:val="center"/>
        <w:rPr>
          <w:rFonts w:hint="eastAsia" w:ascii="仿宋" w:hAnsi="仿宋" w:eastAsia="仿宋" w:cs="仿宋"/>
          <w:b/>
          <w:bCs/>
          <w:sz w:val="24"/>
          <w:szCs w:val="24"/>
          <w:lang w:val="en-US" w:eastAsia="zh-CN"/>
        </w:rPr>
        <w:sectPr>
          <w:pgSz w:w="11906" w:h="16838"/>
          <w:pgMar w:top="1440" w:right="1800" w:bottom="1440" w:left="1800" w:header="851" w:footer="992" w:gutter="0"/>
          <w:cols w:space="425" w:num="1"/>
          <w:docGrid w:type="lines" w:linePitch="312" w:charSpace="0"/>
        </w:sectPr>
      </w:pPr>
    </w:p>
    <w:p w14:paraId="5FE7F884">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第11包 品目  11-1 耳鼻手术动力系统  </w:t>
      </w:r>
    </w:p>
    <w:p w14:paraId="1E211E29">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数量：1台  </w:t>
      </w:r>
    </w:p>
    <w:p w14:paraId="226266B0">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是否进口：否</w:t>
      </w:r>
    </w:p>
    <w:p w14:paraId="348B3652">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一、设备用途：用于耳鼻喉外科手术中对人体骨组织和（或）软组织的钻削、铣削、锯切、磨削、刨削处理。</w:t>
      </w:r>
    </w:p>
    <w:p w14:paraId="43E3C0A6">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二、技术参数：</w:t>
      </w:r>
    </w:p>
    <w:p w14:paraId="32DAA00E">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1、主机：</w:t>
      </w:r>
    </w:p>
    <w:p w14:paraId="420747EF">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1.1、防电击类型：Ⅰ类。防电击的程度： BF型应用部分。</w:t>
      </w:r>
    </w:p>
    <w:p w14:paraId="1FE58544">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1.2、开机后自检，故障自动诊断和保护技术。</w:t>
      </w:r>
    </w:p>
    <w:p w14:paraId="730304CA">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1.3、运行模式：连续运行。</w:t>
      </w:r>
    </w:p>
    <w:p w14:paraId="28621905">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1.4、具备≥5英寸彩色液晶触摸屏，支持工作状态显示，支持对转速、运行方向、泵流量进行显示与设置。</w:t>
      </w:r>
    </w:p>
    <w:p w14:paraId="00403ED9">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1.5、支持单泵或双泵冲水泵。</w:t>
      </w:r>
    </w:p>
    <w:p w14:paraId="26BB9D72">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1.6、支持手柄插入自动识别，匹配对应参数。</w:t>
      </w:r>
    </w:p>
    <w:p w14:paraId="62445584">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1.7、具有自动记忆功能，可存储上一次手术手柄转速、运行方向、泵开或关、流量大小等设置。</w:t>
      </w:r>
    </w:p>
    <w:p w14:paraId="3E0E80FF">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2、脚踏开关：</w:t>
      </w:r>
    </w:p>
    <w:p w14:paraId="4D72A298">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2.1、具有启停、无级调速、运行方向切换等功能。</w:t>
      </w:r>
    </w:p>
    <w:p w14:paraId="2BC4B0D2">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2.2、防水等级：IPX8。</w:t>
      </w:r>
    </w:p>
    <w:p w14:paraId="6FCAB19C">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3、刨削手柄：</w:t>
      </w:r>
    </w:p>
    <w:p w14:paraId="2FE991A3">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3.1、手柄重量≤200克。</w:t>
      </w:r>
    </w:p>
    <w:p w14:paraId="24413E4B">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▲3.2、手柄可水洗、可高温高压灭菌。</w:t>
      </w:r>
    </w:p>
    <w:p w14:paraId="7F0D28C2">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3.3、支持单向、往复旋转，转速可调，往复频次可调。</w:t>
      </w:r>
    </w:p>
    <w:p w14:paraId="6DAA0704">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3.4、单向最大转速≥12000 r/min，往复最大转速≥5000 r/min。</w:t>
      </w:r>
    </w:p>
    <w:p w14:paraId="3BA0EB01">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3.5、手柄具有过负载保护功能。</w:t>
      </w:r>
    </w:p>
    <w:p w14:paraId="2AF40ED8">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3.6、大流量直通式吸引通道。</w:t>
      </w:r>
    </w:p>
    <w:p w14:paraId="71874C2C">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3.7、可适配多种专用刨削刀具，快速刀具夹头。</w:t>
      </w:r>
    </w:p>
    <w:p w14:paraId="69765500">
      <w:pPr>
        <w:pageBreakBefore w:val="0"/>
        <w:widowControl w:val="0"/>
        <w:numPr>
          <w:ilvl w:val="-1"/>
          <w:numId w:val="0"/>
        </w:numPr>
        <w:kinsoku/>
        <w:wordWrap/>
        <w:overflowPunct/>
        <w:topLinePunct w:val="0"/>
        <w:autoSpaceDE w:val="0"/>
        <w:autoSpaceDN w:val="0"/>
        <w:bidi w:val="0"/>
        <w:adjustRightInd/>
        <w:snapToGrid/>
        <w:spacing w:after="0" w:line="360" w:lineRule="auto"/>
        <w:ind w:lef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w:t>
      </w:r>
      <w:r>
        <w:rPr>
          <w:rFonts w:hint="eastAsia" w:ascii="仿宋" w:hAnsi="仿宋" w:eastAsia="仿宋" w:cs="仿宋"/>
          <w:kern w:val="2"/>
          <w:sz w:val="24"/>
          <w:szCs w:val="24"/>
          <w:lang w:val="en-US" w:eastAsia="zh-CN" w:bidi="ar-SA"/>
        </w:rPr>
        <w:t>3.8、冷却注水管路支持高温高压消毒。</w:t>
      </w:r>
    </w:p>
    <w:p w14:paraId="08567BA8">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4、刨削刀头：</w:t>
      </w:r>
    </w:p>
    <w:p w14:paraId="76780833">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▲4.1、具有一次性和复用刨削刀头。</w:t>
      </w:r>
    </w:p>
    <w:p w14:paraId="5E635BA0">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▲4.2、复用刨削刀头支持高温高压消毒。</w:t>
      </w:r>
    </w:p>
    <w:p w14:paraId="7DE86C06">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▲4.3、复用刨削刀按使用次数计算，单次使用成本≤600元。</w:t>
      </w:r>
    </w:p>
    <w:p w14:paraId="6C1A5E6C">
      <w:pPr>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5、磨钻手柄：</w:t>
      </w:r>
    </w:p>
    <w:p w14:paraId="2C75E234">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5.1、最大转速≥12000 r/min。</w:t>
      </w:r>
    </w:p>
    <w:p w14:paraId="188227FF">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5.2、支持高温高压消毒 。</w:t>
      </w:r>
    </w:p>
    <w:p w14:paraId="6CF2F79D">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6、磨钻头：</w:t>
      </w:r>
    </w:p>
    <w:p w14:paraId="64713C80">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6.1、具备多种规格磨钻头可选。</w:t>
      </w:r>
    </w:p>
    <w:p w14:paraId="28816EA5">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6.2、复用磨钻头支持高温高压消毒。</w:t>
      </w:r>
    </w:p>
    <w:p w14:paraId="3546BE15">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三、配置</w:t>
      </w:r>
      <w:r>
        <w:rPr>
          <w:rFonts w:hint="eastAsia" w:ascii="仿宋" w:hAnsi="仿宋" w:eastAsia="仿宋" w:cs="仿宋"/>
          <w:sz w:val="24"/>
          <w:szCs w:val="24"/>
          <w:lang w:val="en-US" w:eastAsia="zh-CN"/>
        </w:rPr>
        <w:t>参数</w:t>
      </w:r>
      <w:r>
        <w:rPr>
          <w:rFonts w:hint="eastAsia" w:ascii="仿宋" w:hAnsi="仿宋" w:eastAsia="仿宋" w:cs="仿宋"/>
          <w:sz w:val="24"/>
          <w:szCs w:val="24"/>
        </w:rPr>
        <w:t>：</w:t>
      </w:r>
    </w:p>
    <w:p w14:paraId="7FAF98A8">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1、主机1台。</w:t>
      </w:r>
    </w:p>
    <w:p w14:paraId="541E9EDD">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2、脚踏1个。</w:t>
      </w:r>
    </w:p>
    <w:p w14:paraId="58E36B99">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3、刨削手柄1个。</w:t>
      </w:r>
    </w:p>
    <w:p w14:paraId="59E29BB6">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4、磨钻手柄1个。</w:t>
      </w:r>
    </w:p>
    <w:p w14:paraId="1E66345D">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5、0°复用刨削刀6个。</w:t>
      </w:r>
    </w:p>
    <w:p w14:paraId="04B75500">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6、40°复用刨削刀4个。</w:t>
      </w:r>
    </w:p>
    <w:p w14:paraId="4A4D143E">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7、60°复用刨削刀2个。</w:t>
      </w:r>
    </w:p>
    <w:p w14:paraId="5785FFC0">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8、复用磨钻1个。</w:t>
      </w:r>
    </w:p>
    <w:p w14:paraId="5686D20C">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9、注水管路2套。</w:t>
      </w:r>
    </w:p>
    <w:p w14:paraId="1E63ABCD">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10、配套灭菌盒1套。</w:t>
      </w:r>
    </w:p>
    <w:p w14:paraId="60DA59C1">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四、售后服务：</w:t>
      </w:r>
    </w:p>
    <w:p w14:paraId="5E4721E7">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1、整机质保期：≥5年，生产厂家提供免费的安装、调试、培训等。</w:t>
      </w:r>
    </w:p>
    <w:p w14:paraId="591C3652">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2、在质保期内每年由原厂家或认证工程师提供≥2次的上门维护保养工作。</w:t>
      </w:r>
    </w:p>
    <w:p w14:paraId="11F0D3C3">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3、生产厂家为采购人提供产品终身技术服务，接到产品出现故障报告后1小时内响应，2小时内到现场履行维修服务义务。</w:t>
      </w:r>
    </w:p>
    <w:p w14:paraId="3B14343D">
      <w:pPr>
        <w:pageBreakBefore w:val="0"/>
        <w:widowControl w:val="0"/>
        <w:kinsoku/>
        <w:wordWrap/>
        <w:overflowPunct/>
        <w:topLinePunct w:val="0"/>
        <w:autoSpaceDE w:val="0"/>
        <w:autoSpaceDN w:val="0"/>
        <w:bidi w:val="0"/>
        <w:adjustRightInd/>
        <w:snapToGrid/>
        <w:spacing w:after="0" w:line="360" w:lineRule="auto"/>
        <w:ind w:left="0" w:leftChars="0"/>
        <w:jc w:val="left"/>
        <w:textAlignment w:val="auto"/>
        <w:rPr>
          <w:rFonts w:hint="eastAsia" w:ascii="仿宋" w:hAnsi="仿宋" w:eastAsia="仿宋" w:cs="仿宋"/>
          <w:sz w:val="24"/>
          <w:szCs w:val="24"/>
        </w:rPr>
      </w:pPr>
      <w:r>
        <w:rPr>
          <w:rFonts w:hint="eastAsia" w:ascii="仿宋" w:hAnsi="仿宋" w:eastAsia="仿宋" w:cs="仿宋"/>
          <w:sz w:val="24"/>
          <w:szCs w:val="24"/>
        </w:rPr>
        <w:t>4、操作培训≥1天，提供技术资料。</w:t>
      </w:r>
    </w:p>
    <w:p w14:paraId="0EDBAB70">
      <w:pPr>
        <w:jc w:val="both"/>
        <w:rPr>
          <w:rFonts w:hint="eastAsia" w:ascii="仿宋" w:hAnsi="仿宋" w:eastAsia="仿宋" w:cs="仿宋"/>
          <w:sz w:val="24"/>
          <w:szCs w:val="24"/>
        </w:rPr>
      </w:pPr>
      <w:r>
        <w:rPr>
          <w:rFonts w:hint="eastAsia" w:ascii="仿宋" w:hAnsi="仿宋" w:eastAsia="仿宋" w:cs="仿宋"/>
          <w:sz w:val="24"/>
          <w:szCs w:val="24"/>
        </w:rPr>
        <w:t>5、1个月内出现非人为质量问题免费换货。</w:t>
      </w:r>
    </w:p>
    <w:p w14:paraId="4472AD15">
      <w:pPr>
        <w:keepNext/>
        <w:keepLines/>
        <w:widowControl w:val="0"/>
        <w:spacing w:before="160" w:after="80"/>
        <w:jc w:val="both"/>
        <w:outlineLvl w:val="1"/>
        <w:rPr>
          <w:rFonts w:hint="eastAsia" w:ascii="仿宋" w:hAnsi="仿宋" w:eastAsia="仿宋" w:cs="仿宋"/>
          <w:color w:val="2D54A0"/>
          <w:kern w:val="2"/>
          <w:sz w:val="24"/>
          <w:szCs w:val="24"/>
          <w:lang w:val="en-US" w:eastAsia="zh-CN" w:bidi="ar-SA"/>
        </w:rPr>
      </w:pPr>
    </w:p>
    <w:p w14:paraId="049BAF56">
      <w:pPr>
        <w:rPr>
          <w:rFonts w:hint="eastAsia" w:ascii="仿宋" w:hAnsi="仿宋" w:eastAsia="仿宋" w:cs="仿宋"/>
          <w:sz w:val="24"/>
          <w:szCs w:val="24"/>
          <w:lang w:val="en-US" w:eastAsia="zh-CN"/>
        </w:rPr>
      </w:pPr>
    </w:p>
    <w:p w14:paraId="323294F1">
      <w:pPr>
        <w:jc w:val="center"/>
        <w:rPr>
          <w:rFonts w:hint="eastAsia" w:ascii="仿宋" w:hAnsi="仿宋" w:eastAsia="仿宋" w:cs="仿宋"/>
          <w:b/>
          <w:bCs/>
          <w:sz w:val="24"/>
          <w:szCs w:val="24"/>
          <w:lang w:val="en-US" w:eastAsia="zh-CN"/>
        </w:rPr>
        <w:sectPr>
          <w:pgSz w:w="11906" w:h="16838"/>
          <w:pgMar w:top="1440" w:right="1800" w:bottom="1440" w:left="1800" w:header="851" w:footer="992" w:gutter="0"/>
          <w:cols w:space="425" w:num="1"/>
          <w:docGrid w:type="lines" w:linePitch="312" w:charSpace="0"/>
        </w:sectPr>
      </w:pPr>
    </w:p>
    <w:p w14:paraId="3C135B75">
      <w:pPr>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第12包 品目 12-1 动静态平衡测试及训练系统  </w:t>
      </w:r>
    </w:p>
    <w:p w14:paraId="6F71048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 xml:space="preserve">数量：1套  </w:t>
      </w:r>
    </w:p>
    <w:p w14:paraId="62E0E8A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kern w:val="2"/>
          <w:sz w:val="24"/>
          <w:szCs w:val="24"/>
          <w:lang w:eastAsia="zh-CN"/>
        </w:rPr>
        <w:t>是否进口：否</w:t>
      </w:r>
    </w:p>
    <w:p w14:paraId="5003CC5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一、设备用途：用于人体平衡功能评估，对受试者的前庭输入、视觉输入、体觉输入进行测试，辅助患者进行康复训练。</w:t>
      </w:r>
    </w:p>
    <w:p w14:paraId="7E0C723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二、技术参数：</w:t>
      </w:r>
    </w:p>
    <w:p w14:paraId="383BF827">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系统具有静态、自动动态、被动动态三种平衡模式下的评估与训练功能，根据平衡能力得分，加权分析判断受试者视觉、前庭觉、本体觉三大感觉系统在平衡功能障碍中的贡献比例，生成相应的图表化的评估报告。</w:t>
      </w:r>
    </w:p>
    <w:p w14:paraId="6CB16BF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2、站位平衡装置参数：</w:t>
      </w:r>
    </w:p>
    <w:p w14:paraId="468938B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2.1、站位平衡台为圆盘型或方形，负载≥150kg。</w:t>
      </w:r>
    </w:p>
    <w:p w14:paraId="48740A6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2.2、站位平衡台最大倾斜角度≥13度，站位平衡台可以根据评估和训练需要设置任意方向运动。（线性运动、360度环绕等）</w:t>
      </w:r>
    </w:p>
    <w:p w14:paraId="0B0A0EA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3、站位评估项目：</w:t>
      </w:r>
    </w:p>
    <w:p w14:paraId="7091253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▲3.1、感官统合测试（SOT）：包含站立位平衡力得分、感觉系统分析、髋策略和踝策略分析、重心轨迹等测试指标。</w:t>
      </w:r>
    </w:p>
    <w:p w14:paraId="1DC95D0B">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3.2、重心节律测试（RWS）：包括左右轴上速度、前后轴上速度、左右方向控制、前后方向控制、重心轨迹等测试指标。</w:t>
      </w:r>
    </w:p>
    <w:p w14:paraId="387FADE2">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3.3、稳定极限测试（LOS）：包括重心向前、左前、左、左后、后、右后、右和右前的反应时间、移动速度、终点偏移、最大行程和方向控制等测试指标。</w:t>
      </w:r>
    </w:p>
    <w:p w14:paraId="50B40DA1">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▲3.4、适应性测试（ADT）:包含前翘、后翘两个运动测试项目。</w:t>
      </w:r>
    </w:p>
    <w:p w14:paraId="656C333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3.5、本体感觉测试：包括睁眼/闭眼下重心摇摆速度、重心初始位置、重心轨迹等测试指标。</w:t>
      </w:r>
    </w:p>
    <w:p w14:paraId="0E98184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▲3.6、被动测试：包括测试台水平移动时人体重力分布、反应时间和振幅标度等测试指标。</w:t>
      </w:r>
    </w:p>
    <w:p w14:paraId="2471FCB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3.7、单侧姿态测试：包括受试者单腿站立时，睁眼、闭眼情况下，人体重心摆动 的平均速度、左右侧速度差异等测试指标。</w:t>
      </w:r>
    </w:p>
    <w:p w14:paraId="3E9B23A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3.8、姿态识别速度精确度：±3°/s（速度范围±250°/s）。</w:t>
      </w:r>
    </w:p>
    <w:p w14:paraId="17BE488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sz w:val="24"/>
          <w:szCs w:val="24"/>
          <w:lang w:eastAsia="zh-CN"/>
        </w:rPr>
        <w:t>3.9</w:t>
      </w:r>
      <w:r>
        <w:rPr>
          <w:rFonts w:hint="eastAsia" w:ascii="仿宋" w:hAnsi="仿宋" w:eastAsia="仿宋" w:cs="仿宋"/>
          <w:kern w:val="2"/>
          <w:sz w:val="24"/>
          <w:szCs w:val="24"/>
          <w:lang w:eastAsia="zh-CN"/>
        </w:rPr>
        <w:t>、</w:t>
      </w:r>
      <w:bookmarkStart w:id="8" w:name="OLE_LINK1"/>
      <w:r>
        <w:rPr>
          <w:rFonts w:hint="eastAsia" w:ascii="仿宋" w:hAnsi="仿宋" w:eastAsia="仿宋" w:cs="仿宋"/>
          <w:kern w:val="2"/>
          <w:sz w:val="24"/>
          <w:szCs w:val="24"/>
          <w:lang w:eastAsia="zh-CN"/>
        </w:rPr>
        <w:t>姿态识别角度（X轴）精确度：≤±1°（角度范围±20°）</w:t>
      </w:r>
      <w:bookmarkEnd w:id="8"/>
      <w:r>
        <w:rPr>
          <w:rFonts w:hint="eastAsia" w:ascii="仿宋" w:hAnsi="仿宋" w:eastAsia="仿宋" w:cs="仿宋"/>
          <w:kern w:val="2"/>
          <w:sz w:val="24"/>
          <w:szCs w:val="24"/>
          <w:lang w:eastAsia="zh-CN"/>
        </w:rPr>
        <w:t>。</w:t>
      </w:r>
    </w:p>
    <w:p w14:paraId="7B65A55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3.10、姿态识别角度（Y轴）精确度：≤±1°（角度范围±20°）。</w:t>
      </w:r>
    </w:p>
    <w:p w14:paraId="550D33B3">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kern w:val="2"/>
          <w:sz w:val="24"/>
          <w:szCs w:val="24"/>
          <w:lang w:eastAsia="zh-CN"/>
        </w:rPr>
        <w:t>3.11、姿态识别角度（Z轴）精确度：≤±1°（角度范围±45°）。</w:t>
      </w:r>
    </w:p>
    <w:p w14:paraId="2900CB7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4、视觉评估：</w:t>
      </w:r>
    </w:p>
    <w:p w14:paraId="120DB4CC">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4.1、动态视敏度测试（DVA）。</w:t>
      </w:r>
    </w:p>
    <w:p w14:paraId="1A1C767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4.2、凝视稳定性测试（GST）。</w:t>
      </w:r>
    </w:p>
    <w:p w14:paraId="6770A3CF">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5、训练模式：</w:t>
      </w:r>
    </w:p>
    <w:p w14:paraId="31BE4E7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5.1、站姿训练模块。</w:t>
      </w:r>
    </w:p>
    <w:p w14:paraId="7590568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5.2、序列训练模式：包括活动度训练、重心转移训练和闭链训练等。</w:t>
      </w:r>
    </w:p>
    <w:p w14:paraId="0BA7356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5.3、游戏训练模式：包括静态、主动、被动、统合等训练方式。</w:t>
      </w:r>
    </w:p>
    <w:p w14:paraId="59E04618">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6、具备丰富的临床报告，评估和训练数据均可由柱状图、数据列表、轨迹、原始数据、总结评价等方式呈现。</w:t>
      </w:r>
    </w:p>
    <w:p w14:paraId="47B8B444">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7、具备龙门式安全防护装置设置，与穿戴式马甲或安全带连接，方便平衡评估及训练同时保护患者安全。</w:t>
      </w:r>
    </w:p>
    <w:p w14:paraId="56331E10">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8、系统具有急停开关，在患者出现不适等紧急状况时，随时紧急停止制动功能。</w:t>
      </w:r>
    </w:p>
    <w:p w14:paraId="7B0001E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kern w:val="2"/>
          <w:sz w:val="24"/>
          <w:szCs w:val="24"/>
          <w:lang w:eastAsia="zh-CN"/>
        </w:rPr>
        <w:t>9、患者信息管理功能：具有建立患者信息，进行患者信息修改、删除、查询功能。</w:t>
      </w:r>
    </w:p>
    <w:p w14:paraId="60130075">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sz w:val="24"/>
          <w:szCs w:val="24"/>
          <w:lang w:eastAsia="zh-CN"/>
        </w:rPr>
      </w:pPr>
      <w:r>
        <w:rPr>
          <w:rFonts w:hint="eastAsia" w:ascii="仿宋" w:hAnsi="仿宋" w:eastAsia="仿宋" w:cs="仿宋"/>
          <w:kern w:val="2"/>
          <w:sz w:val="24"/>
          <w:szCs w:val="24"/>
          <w:lang w:eastAsia="zh-CN"/>
        </w:rPr>
        <w:t>10、所有软件功能模块需提供检测报告。</w:t>
      </w:r>
    </w:p>
    <w:p w14:paraId="0ED67E8D">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三、售后服务：</w:t>
      </w:r>
    </w:p>
    <w:p w14:paraId="0B569E9A">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1、整机质保期：≥5年，生产厂家提供免费的安装、调试、培训等。</w:t>
      </w:r>
    </w:p>
    <w:p w14:paraId="74C0409E">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2、在质保期内每年由原厂家或认证工程师提供≥2次的上门维护保养工作。</w:t>
      </w:r>
    </w:p>
    <w:p w14:paraId="351A1659">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3、生产厂家为采购人提供产品终身技术服务，接到产品出现故障报告后1小时内响应，2小时内到现场履行维修服务义务。</w:t>
      </w:r>
    </w:p>
    <w:p w14:paraId="38FED426">
      <w:pPr>
        <w:pageBreakBefore w:val="0"/>
        <w:kinsoku/>
        <w:wordWrap/>
        <w:overflowPunct/>
        <w:topLinePunct w:val="0"/>
        <w:autoSpaceDE/>
        <w:autoSpaceDN/>
        <w:bidi w:val="0"/>
        <w:adjustRightInd/>
        <w:snapToGrid/>
        <w:spacing w:after="0" w:line="360" w:lineRule="auto"/>
        <w:ind w:left="0"/>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4、操作培训≥1天，提供技术资料。</w:t>
      </w:r>
    </w:p>
    <w:p w14:paraId="71057155">
      <w:pPr>
        <w:jc w:val="both"/>
        <w:rPr>
          <w:rFonts w:hint="eastAsia" w:ascii="仿宋" w:hAnsi="仿宋" w:eastAsia="仿宋" w:cs="仿宋"/>
          <w:b/>
          <w:bCs/>
          <w:sz w:val="24"/>
          <w:szCs w:val="24"/>
          <w:lang w:val="en-US" w:eastAsia="zh-CN"/>
        </w:rPr>
      </w:pPr>
      <w:r>
        <w:rPr>
          <w:rFonts w:hint="eastAsia" w:ascii="仿宋" w:hAnsi="仿宋" w:eastAsia="仿宋" w:cs="仿宋"/>
          <w:kern w:val="2"/>
          <w:sz w:val="24"/>
          <w:szCs w:val="24"/>
          <w:lang w:eastAsia="zh-CN"/>
        </w:rPr>
        <w:t>5、1个月内出现非人为质量问题免费换货。</w:t>
      </w:r>
    </w:p>
    <w:p w14:paraId="3D0146C1">
      <w:pPr>
        <w:jc w:val="center"/>
        <w:rPr>
          <w:rFonts w:hint="eastAsia" w:ascii="宋体" w:hAnsi="宋体" w:eastAsia="宋体" w:cs="宋体"/>
          <w:b/>
          <w:bCs/>
          <w:sz w:val="24"/>
          <w:szCs w:val="24"/>
          <w:lang w:val="en-US" w:eastAsia="zh-CN"/>
        </w:rPr>
      </w:pPr>
    </w:p>
    <w:p w14:paraId="1A893CF3">
      <w:pPr>
        <w:spacing w:line="360" w:lineRule="auto"/>
        <w:contextualSpacing/>
        <w:jc w:val="center"/>
        <w:rPr>
          <w:rFonts w:ascii="仿宋" w:hAnsi="仿宋" w:eastAsia="仿宋"/>
          <w:b/>
          <w:szCs w:val="21"/>
        </w:rPr>
      </w:pPr>
    </w:p>
    <w:bookmarkEnd w:id="6"/>
    <w:p w14:paraId="113AD429">
      <w:pPr>
        <w:snapToGrid w:val="0"/>
        <w:spacing w:line="360" w:lineRule="auto"/>
        <w:ind w:firstLine="480" w:firstLineChars="200"/>
        <w:rPr>
          <w:rFonts w:ascii="仿宋" w:hAnsi="仿宋" w:eastAsia="仿宋" w:cs="仿宋"/>
          <w:bCs/>
          <w:sz w:val="24"/>
        </w:rPr>
        <w:sectPr>
          <w:pgSz w:w="11906" w:h="16838"/>
          <w:pgMar w:top="1440" w:right="1800" w:bottom="1440" w:left="1800" w:header="851" w:footer="992" w:gutter="0"/>
          <w:cols w:space="425" w:num="1"/>
          <w:docGrid w:type="lines" w:linePitch="312" w:charSpace="0"/>
        </w:sectPr>
      </w:pPr>
    </w:p>
    <w:p w14:paraId="7593B576">
      <w:pPr>
        <w:snapToGrid w:val="0"/>
        <w:spacing w:line="360" w:lineRule="auto"/>
        <w:ind w:firstLine="480" w:firstLineChars="200"/>
        <w:rPr>
          <w:rFonts w:ascii="仿宋" w:hAnsi="仿宋" w:eastAsia="仿宋" w:cs="仿宋"/>
          <w:bCs/>
          <w:sz w:val="24"/>
        </w:rPr>
      </w:pPr>
    </w:p>
    <w:p w14:paraId="6AC9DC77">
      <w:pPr>
        <w:snapToGrid w:val="0"/>
        <w:spacing w:line="360" w:lineRule="auto"/>
        <w:ind w:firstLine="480" w:firstLineChars="200"/>
        <w:rPr>
          <w:rFonts w:ascii="仿宋" w:hAnsi="仿宋" w:eastAsia="仿宋" w:cs="仿宋"/>
          <w:bCs/>
          <w:sz w:val="24"/>
        </w:rPr>
      </w:pPr>
      <w:bookmarkStart w:id="9" w:name="OLE_LINK102"/>
      <w:bookmarkStart w:id="10" w:name="OLE_LINK103"/>
      <w:r>
        <w:rPr>
          <w:rFonts w:hint="eastAsia" w:ascii="仿宋" w:hAnsi="仿宋" w:eastAsia="仿宋" w:cs="仿宋"/>
          <w:bCs/>
          <w:sz w:val="24"/>
        </w:rPr>
        <w:t>2、采购标的需满足的服务标准、期限、效率等要求</w:t>
      </w:r>
      <w:bookmarkEnd w:id="9"/>
      <w:bookmarkEnd w:id="10"/>
      <w:r>
        <w:rPr>
          <w:rFonts w:hint="eastAsia" w:ascii="仿宋" w:hAnsi="仿宋" w:eastAsia="仿宋" w:cs="仿宋"/>
          <w:bCs/>
          <w:sz w:val="24"/>
        </w:rPr>
        <w:t>；</w:t>
      </w:r>
    </w:p>
    <w:p w14:paraId="45DC30EC">
      <w:pPr>
        <w:snapToGrid w:val="0"/>
        <w:spacing w:line="360" w:lineRule="auto"/>
        <w:ind w:firstLine="482" w:firstLineChars="200"/>
        <w:rPr>
          <w:rFonts w:ascii="仿宋" w:hAnsi="仿宋" w:eastAsia="仿宋" w:cs="仿宋"/>
          <w:b/>
          <w:bCs/>
          <w:sz w:val="24"/>
          <w:highlight w:val="none"/>
        </w:rPr>
      </w:pPr>
      <w:r>
        <w:rPr>
          <w:rFonts w:hint="eastAsia" w:ascii="仿宋" w:hAnsi="仿宋" w:eastAsia="仿宋" w:cs="仿宋"/>
          <w:b/>
          <w:bCs/>
          <w:sz w:val="24"/>
        </w:rPr>
        <w:t>2.1采购标的需满足的服务标准、效率要求（以各包技术规格中要求为准，</w:t>
      </w:r>
      <w:r>
        <w:rPr>
          <w:rFonts w:hint="eastAsia" w:ascii="仿宋" w:hAnsi="仿宋" w:eastAsia="仿宋" w:cs="仿宋"/>
          <w:b/>
          <w:bCs/>
          <w:sz w:val="24"/>
          <w:highlight w:val="none"/>
        </w:rPr>
        <w:t>如技术规格中无要求，则以本款要求为准。）</w:t>
      </w:r>
    </w:p>
    <w:p w14:paraId="07FAA3D6">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2.1.1、投标人应有能力做好售后服务工作和提供技术保障。投标人或投标产品制造商应在国内设有专业的售后服务维修机构，有充足的零件储备和能力相当的技术服务人员，并保证投标产品停产后至少10年的备件供应。</w:t>
      </w:r>
    </w:p>
    <w:p w14:paraId="4EF5A1A8">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2.1.2、投标人应保证在质量保证期内提供投标货物专用的软件和相应数据库资料的免费升级服务。（如果有）。</w:t>
      </w:r>
    </w:p>
    <w:p w14:paraId="000EED1F">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2.2采购标的需满足的服务期限要求</w:t>
      </w:r>
    </w:p>
    <w:p w14:paraId="058CB4DD">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2.2.1、质量保证期（保修期）及服务要求：详见各包技术参数。</w:t>
      </w:r>
    </w:p>
    <w:p w14:paraId="54CA947A">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2.2.2、投标人应在质保期满前三个月对设备做全面保养及性能检测，并出具相应的报告。</w:t>
      </w:r>
    </w:p>
    <w:p w14:paraId="40329E9B">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2.2.3、投标人和制造商需要同时提供包含上述质量保证期（保修期）及服务要求的承诺函并加盖单位公章。</w:t>
      </w:r>
    </w:p>
    <w:p w14:paraId="1C499985">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2.2.4、保修费用应含维保工时费、零配件费用和软件维护、升级费用，服务内容和细则与免费维保期相同。</w:t>
      </w:r>
    </w:p>
    <w:p w14:paraId="53F774C5">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2.2.5、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14:paraId="6592A0C2">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2.2.6、投标时须提供有关其投标产品专业的售后服务（维修站）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14:paraId="686626F1">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2.2.7、投标人应负责投标货物质量保证期内的免费维修和配件供应，投标人售后服务维修机构应备有所购货物及时维修所需的关键零部件。</w:t>
      </w:r>
    </w:p>
    <w:p w14:paraId="1CCAA743">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3、为落实政府采购政策需满足的要求；</w:t>
      </w:r>
    </w:p>
    <w:p w14:paraId="16CB8B4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0AD4A38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67658E9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1A41C298">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0F78F0D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3A531BB7">
      <w:pPr>
        <w:snapToGrid w:val="0"/>
        <w:spacing w:line="360" w:lineRule="auto"/>
        <w:ind w:firstLine="480" w:firstLineChars="200"/>
        <w:rPr>
          <w:rFonts w:ascii="仿宋" w:hAnsi="仿宋" w:eastAsia="仿宋" w:cs="仿宋"/>
          <w:bCs/>
          <w:sz w:val="24"/>
        </w:rPr>
      </w:pPr>
      <w:bookmarkStart w:id="11" w:name="OLE_LINK113"/>
      <w:r>
        <w:rPr>
          <w:rFonts w:hint="eastAsia" w:ascii="仿宋" w:hAnsi="仿宋" w:eastAsia="仿宋" w:cs="仿宋"/>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12" w:name="OLE_LINK56"/>
      <w:bookmarkStart w:id="13" w:name="OLE_LINK55"/>
      <w:r>
        <w:rPr>
          <w:rFonts w:hint="eastAsia" w:ascii="仿宋" w:hAnsi="仿宋" w:eastAsia="仿宋" w:cs="仿宋"/>
          <w:b/>
          <w:bCs/>
          <w:sz w:val="24"/>
        </w:rPr>
        <w:t>投标人</w:t>
      </w:r>
      <w:bookmarkEnd w:id="12"/>
      <w:bookmarkEnd w:id="13"/>
      <w:r>
        <w:rPr>
          <w:rFonts w:hint="eastAsia" w:ascii="仿宋" w:hAnsi="仿宋" w:eastAsia="仿宋" w:cs="仿宋"/>
          <w:b/>
          <w:bCs/>
          <w:sz w:val="24"/>
        </w:rPr>
        <w:t>应出具招标文件要求的证明材料给予证明，否则评标时不予认可。投标人应对提交的证明材料真实性负责，</w:t>
      </w:r>
      <w:r>
        <w:rPr>
          <w:rFonts w:hint="eastAsia" w:ascii="仿宋" w:hAnsi="仿宋" w:eastAsia="仿宋" w:cs="仿宋"/>
          <w:bCs/>
          <w:sz w:val="24"/>
        </w:rPr>
        <w:t>提交证明材料不真实的，应承担相应的法律责任。</w:t>
      </w:r>
      <w:bookmarkEnd w:id="11"/>
    </w:p>
    <w:p w14:paraId="14CEFCCD">
      <w:pPr>
        <w:widowControl w:val="0"/>
        <w:autoSpaceDE w:val="0"/>
        <w:autoSpaceDN w:val="0"/>
        <w:adjustRightInd w:val="0"/>
        <w:ind w:firstLine="420"/>
        <w:jc w:val="left"/>
        <w:rPr>
          <w:rFonts w:ascii="宋体" w:hAnsi="Times New Roman" w:eastAsia="宋体" w:cs="Times New Roman"/>
          <w:kern w:val="2"/>
          <w:sz w:val="24"/>
          <w:szCs w:val="24"/>
          <w:lang w:val="en-US" w:eastAsia="zh-CN" w:bidi="ar-SA"/>
        </w:rPr>
      </w:pPr>
    </w:p>
    <w:p w14:paraId="7DB096A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4、采购标的的其他技术、服务等要求；</w:t>
      </w:r>
    </w:p>
    <w:p w14:paraId="4614E4B2">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4.1、技术证明支持材料</w:t>
      </w:r>
    </w:p>
    <w:p w14:paraId="1A6EC399">
      <w:pPr>
        <w:snapToGrid w:val="0"/>
        <w:spacing w:line="360" w:lineRule="auto"/>
        <w:ind w:firstLine="480" w:firstLineChars="200"/>
        <w:rPr>
          <w:rFonts w:ascii="仿宋" w:hAnsi="仿宋" w:eastAsia="仿宋" w:cs="仿宋"/>
          <w:bCs/>
          <w:sz w:val="24"/>
        </w:rPr>
      </w:pPr>
      <w:bookmarkStart w:id="14" w:name="OLE_LINK201"/>
      <w:bookmarkStart w:id="15" w:name="OLE_LINK200"/>
      <w:r>
        <w:rPr>
          <w:rFonts w:hint="eastAsia" w:ascii="仿宋" w:hAnsi="仿宋" w:eastAsia="仿宋" w:cs="仿宋"/>
          <w:bCs/>
          <w:sz w:val="24"/>
        </w:rPr>
        <w:t>4.1.</w:t>
      </w:r>
      <w:bookmarkEnd w:id="14"/>
      <w:bookmarkEnd w:id="15"/>
      <w:r>
        <w:rPr>
          <w:rFonts w:hint="eastAsia" w:ascii="仿宋" w:hAnsi="仿宋" w:eastAsia="仿宋" w:cs="仿宋"/>
          <w:bCs/>
          <w:sz w:val="24"/>
        </w:rPr>
        <w:t>1、对于技术规格中标注“★”号的技术参数代表实质性指标，不满足该指标项将直接导致投标被拒绝。</w:t>
      </w:r>
    </w:p>
    <w:p w14:paraId="6E89EBF1">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rPr>
        <w:t>4.1.2、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w:t>
      </w:r>
      <w:r>
        <w:rPr>
          <w:rFonts w:hint="eastAsia" w:ascii="仿宋" w:hAnsi="仿宋" w:eastAsia="仿宋" w:cs="仿宋"/>
          <w:bCs/>
          <w:sz w:val="24"/>
          <w:highlight w:val="none"/>
        </w:rPr>
        <w:t>和生产厂家（或境内总代理、独家代理）公章的，评标委员会可不予承认，并可认为该技术应答不符合招标文件要求。由此产生的评标风险，由投标人承担。</w:t>
      </w:r>
    </w:p>
    <w:p w14:paraId="0607923B">
      <w:pPr>
        <w:snapToGrid w:val="0"/>
        <w:spacing w:line="360" w:lineRule="auto"/>
        <w:ind w:firstLine="482" w:firstLineChars="200"/>
        <w:rPr>
          <w:rFonts w:ascii="仿宋" w:hAnsi="仿宋" w:eastAsia="仿宋" w:cs="仿宋"/>
          <w:b/>
          <w:bCs/>
          <w:sz w:val="24"/>
          <w:highlight w:val="none"/>
        </w:rPr>
      </w:pPr>
      <w:bookmarkStart w:id="16" w:name="OLE_LINK23"/>
      <w:bookmarkStart w:id="17" w:name="OLE_LINK22"/>
      <w:r>
        <w:rPr>
          <w:rFonts w:hint="eastAsia" w:ascii="仿宋" w:hAnsi="仿宋" w:eastAsia="仿宋" w:cs="仿宋"/>
          <w:b/>
          <w:bCs/>
          <w:sz w:val="24"/>
          <w:highlight w:val="none"/>
        </w:rPr>
        <w:t>4.2、供货及安装要求</w:t>
      </w:r>
      <w:bookmarkEnd w:id="16"/>
      <w:bookmarkEnd w:id="17"/>
      <w:r>
        <w:rPr>
          <w:rFonts w:hint="eastAsia" w:ascii="仿宋" w:hAnsi="仿宋" w:eastAsia="仿宋" w:cs="仿宋"/>
          <w:b/>
          <w:bCs/>
          <w:sz w:val="24"/>
          <w:highlight w:val="none"/>
        </w:rPr>
        <w:tab/>
      </w:r>
    </w:p>
    <w:p w14:paraId="30B890DC">
      <w:pPr>
        <w:snapToGrid w:val="0"/>
        <w:spacing w:line="360" w:lineRule="auto"/>
        <w:ind w:firstLine="480" w:firstLineChars="200"/>
        <w:rPr>
          <w:rFonts w:ascii="仿宋" w:hAnsi="仿宋" w:eastAsia="仿宋" w:cs="仿宋"/>
          <w:bCs/>
          <w:sz w:val="24"/>
          <w:highlight w:val="none"/>
        </w:rPr>
      </w:pPr>
      <w:bookmarkStart w:id="18" w:name="OLE_LINK202"/>
      <w:bookmarkStart w:id="19" w:name="OLE_LINK203"/>
      <w:r>
        <w:rPr>
          <w:rFonts w:hint="eastAsia" w:ascii="仿宋" w:hAnsi="仿宋" w:eastAsia="仿宋" w:cs="仿宋"/>
          <w:bCs/>
          <w:sz w:val="24"/>
          <w:highlight w:val="none"/>
        </w:rPr>
        <w:t>4.2.1、</w:t>
      </w:r>
      <w:bookmarkEnd w:id="18"/>
      <w:bookmarkEnd w:id="19"/>
      <w:r>
        <w:rPr>
          <w:rFonts w:hint="eastAsia" w:ascii="仿宋" w:hAnsi="仿宋" w:eastAsia="仿宋" w:cs="仿宋"/>
          <w:bCs/>
          <w:sz w:val="24"/>
          <w:highlight w:val="none"/>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3754D4E1">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73E7AB00">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4.2.3、投标人所提供的部件之间及设备之间的连线或接插件均视为设备内部部件，应包含在相应的配置中。</w:t>
      </w:r>
    </w:p>
    <w:p w14:paraId="2D27F66D">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4.2.4、工作条件：除了在技术规格中另有规定外，投标人提供的一切仪器、设备和系统，应符合下列条件：</w:t>
      </w:r>
    </w:p>
    <w:p w14:paraId="0280D231">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1）仪器设备的插头要符合中国电工标准。如不符合，则应提供适合仪器插头的插座，必须要有接地。</w:t>
      </w:r>
    </w:p>
    <w:p w14:paraId="74A36312">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2）如果仪器设备需特殊的工作条件（如：水、电源、磁场强度、特殊温度、湿度、震动强度等），投标人应在有关投标文件中加以说明。</w:t>
      </w:r>
    </w:p>
    <w:p w14:paraId="63A1B214">
      <w:pPr>
        <w:snapToGrid w:val="0"/>
        <w:spacing w:line="360" w:lineRule="auto"/>
        <w:ind w:firstLine="482" w:firstLineChars="200"/>
        <w:rPr>
          <w:rFonts w:ascii="仿宋" w:hAnsi="仿宋" w:eastAsia="仿宋" w:cs="仿宋"/>
          <w:b/>
          <w:bCs/>
          <w:sz w:val="24"/>
          <w:highlight w:val="none"/>
        </w:rPr>
      </w:pPr>
      <w:r>
        <w:rPr>
          <w:rFonts w:hint="eastAsia" w:ascii="仿宋" w:hAnsi="仿宋" w:eastAsia="仿宋" w:cs="仿宋"/>
          <w:b/>
          <w:bCs/>
          <w:sz w:val="24"/>
          <w:highlight w:val="none"/>
        </w:rPr>
        <w:t>4.3、培训要求：</w:t>
      </w:r>
    </w:p>
    <w:p w14:paraId="71A24D8F">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14:paraId="0174E9E1">
      <w:pPr>
        <w:widowControl w:val="0"/>
        <w:autoSpaceDE w:val="0"/>
        <w:autoSpaceDN w:val="0"/>
        <w:adjustRightInd w:val="0"/>
        <w:ind w:firstLine="420"/>
        <w:jc w:val="left"/>
        <w:rPr>
          <w:rFonts w:ascii="宋体" w:hAnsi="Times New Roman" w:eastAsia="宋体" w:cs="Times New Roman"/>
          <w:kern w:val="2"/>
          <w:sz w:val="24"/>
          <w:szCs w:val="24"/>
          <w:highlight w:val="none"/>
          <w:lang w:val="en-US" w:eastAsia="zh-CN" w:bidi="ar-SA"/>
        </w:rPr>
      </w:pPr>
    </w:p>
    <w:p w14:paraId="316290D4">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5、需由投标人提供设计方案、解决方案或者组织方案的采购项目，应当说明采购标的的功能、应用场景、目标等基本要求</w:t>
      </w:r>
    </w:p>
    <w:p w14:paraId="57A33032">
      <w:p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无</w:t>
      </w:r>
    </w:p>
    <w:p w14:paraId="15061E5D">
      <w:pPr>
        <w:widowControl w:val="0"/>
        <w:autoSpaceDE w:val="0"/>
        <w:autoSpaceDN w:val="0"/>
        <w:adjustRightInd w:val="0"/>
        <w:ind w:firstLine="420"/>
        <w:jc w:val="left"/>
        <w:rPr>
          <w:rFonts w:ascii="仿宋" w:hAnsi="仿宋" w:eastAsia="仿宋" w:cs="Times New Roman"/>
          <w:kern w:val="2"/>
          <w:sz w:val="24"/>
          <w:szCs w:val="24"/>
          <w:highlight w:val="none"/>
          <w:lang w:val="en-US" w:eastAsia="zh-CN" w:bidi="ar-SA"/>
        </w:rPr>
      </w:pPr>
    </w:p>
    <w:p w14:paraId="24B75491">
      <w:pPr>
        <w:snapToGrid w:val="0"/>
        <w:spacing w:line="360" w:lineRule="auto"/>
        <w:ind w:firstLine="482" w:firstLineChars="200"/>
        <w:rPr>
          <w:rFonts w:ascii="仿宋" w:hAnsi="仿宋" w:eastAsia="仿宋" w:cs="仿宋"/>
          <w:b/>
          <w:bCs/>
          <w:sz w:val="24"/>
          <w:highlight w:val="none"/>
        </w:rPr>
      </w:pPr>
      <w:r>
        <w:rPr>
          <w:rFonts w:hint="eastAsia" w:ascii="仿宋" w:hAnsi="仿宋" w:eastAsia="仿宋" w:cs="仿宋"/>
          <w:b/>
          <w:bCs/>
          <w:sz w:val="24"/>
          <w:highlight w:val="none"/>
        </w:rPr>
        <w:t>（三）验收标准</w:t>
      </w:r>
    </w:p>
    <w:p w14:paraId="76B814A3">
      <w:pPr>
        <w:numPr>
          <w:ilvl w:val="255"/>
          <w:numId w:val="0"/>
        </w:num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14:paraId="697E0DE9">
      <w:pPr>
        <w:numPr>
          <w:ilvl w:val="255"/>
          <w:numId w:val="0"/>
        </w:num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2、货物运抵采购项目（标的）交付的地点后，采购人将在</w:t>
      </w:r>
      <w:r>
        <w:rPr>
          <w:rFonts w:hint="eastAsia" w:ascii="仿宋" w:hAnsi="仿宋" w:eastAsia="仿宋" w:cs="仿宋"/>
          <w:bCs/>
          <w:sz w:val="24"/>
          <w:highlight w:val="none"/>
          <w:u w:val="single"/>
        </w:rPr>
        <w:t>30个工作日</w:t>
      </w:r>
      <w:r>
        <w:rPr>
          <w:rFonts w:hint="eastAsia" w:ascii="仿宋" w:hAnsi="仿宋" w:eastAsia="仿宋" w:cs="仿宋"/>
          <w:bCs/>
          <w:sz w:val="24"/>
          <w:highlight w:val="none"/>
        </w:rPr>
        <w:t>内组织验收，由采购人组织验收小组，对货物的数量、外观、包装、质量、安全、功能及性能等进行验收，项目验收依据为采购合同、招标文件和投标文件。验收小组将根据验收情况制作验收备忘录并签署验收意见。</w:t>
      </w:r>
      <w:bookmarkStart w:id="20" w:name="_GoBack"/>
      <w:bookmarkEnd w:id="20"/>
    </w:p>
    <w:p w14:paraId="51C80057">
      <w:pPr>
        <w:numPr>
          <w:ilvl w:val="255"/>
          <w:numId w:val="0"/>
        </w:numPr>
        <w:snapToGrid w:val="0"/>
        <w:spacing w:line="360" w:lineRule="auto"/>
        <w:ind w:firstLine="480" w:firstLineChars="200"/>
        <w:rPr>
          <w:rFonts w:ascii="仿宋" w:hAnsi="仿宋" w:eastAsia="仿宋" w:cs="仿宋"/>
          <w:bCs/>
          <w:sz w:val="24"/>
          <w:highlight w:val="none"/>
        </w:rPr>
      </w:pPr>
      <w:r>
        <w:rPr>
          <w:rFonts w:hint="eastAsia" w:ascii="仿宋" w:hAnsi="仿宋" w:eastAsia="仿宋" w:cs="仿宋"/>
          <w:bCs/>
          <w:sz w:val="24"/>
          <w:highlight w:val="none"/>
        </w:rPr>
        <w:t>3、投标人应负责使所供计量仪器通过计量部门的验收，并承担相关费用（包括运费）。若需要，应在检测期间提供备用仪器，以便不影响采购人的使用。</w:t>
      </w:r>
    </w:p>
    <w:p w14:paraId="68063EE5">
      <w:pPr>
        <w:numPr>
          <w:ilvl w:val="255"/>
          <w:numId w:val="0"/>
        </w:num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（四）其他要求</w:t>
      </w:r>
    </w:p>
    <w:p w14:paraId="31E90198">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无</w:t>
      </w:r>
    </w:p>
    <w:p w14:paraId="1F5FD9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0C6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tabs>
        <w:tab w:val="left" w:pos="567"/>
      </w:tabs>
      <w:spacing w:before="0" w:after="120" w:line="240" w:lineRule="auto"/>
      <w:ind w:firstLine="420" w:firstLineChars="100"/>
    </w:pPr>
    <w:rPr>
      <w:rFonts w:ascii="Times New Roman" w:hAnsi="Times New Roman"/>
      <w:sz w:val="21"/>
      <w:szCs w:val="21"/>
    </w:rPr>
  </w:style>
  <w:style w:type="paragraph" w:styleId="3">
    <w:name w:val="Body Text"/>
    <w:basedOn w:val="1"/>
    <w:qFormat/>
    <w:uiPriority w:val="0"/>
    <w:pPr>
      <w:tabs>
        <w:tab w:val="left" w:pos="567"/>
      </w:tabs>
      <w:spacing w:before="120" w:line="22" w:lineRule="atLeast"/>
    </w:pPr>
    <w:rPr>
      <w:rFonts w:ascii="宋体" w:hAnsi="宋体"/>
      <w:sz w:val="24"/>
    </w:r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customStyle="1" w:styleId="7">
    <w:name w:val="pf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2026-08-17T02:08:00Z</dcterms:created>
  <dc:creator>hp</dc:creator>
  <cp:lastModifiedBy>然派派</cp:lastModifiedBy>
  <dcterms:modified xsi:type="dcterms:W3CDTF">2026-08-17T02:08:49Z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eyJoZGlkIjoiNDY0MzQwNDM3NzMyOTAwZGViMTFjZmY0M2U4NTllMzgiLCJ1c2VySWQiOiI1MDU3NzkzMjkifQ==</vt:lpwstr>
  </property>
  <property fmtid="{D5CDD505-2E9C-101B-9397-08002B2CF9AE}" pid="4" name="ICV">
    <vt:lpwstr>028B6E7F5379456EB4AA6CDC9639049B_12</vt:lpwstr>
  </property>
</Properties>
</file>