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0C3571C">
      <w:pPr>
        <w:pStyle w:val="3"/>
        <w:tabs>
          <w:tab w:val="left" w:pos="0"/>
          <w:tab w:val="left" w:pos="3165"/>
          <w:tab w:val="center" w:pos="4153"/>
        </w:tabs>
        <w:autoSpaceDE w:val="0"/>
        <w:autoSpaceDN w:val="0"/>
        <w:adjustRightInd w:val="0"/>
        <w:spacing w:before="0" w:after="0" w:line="360" w:lineRule="auto"/>
        <w:jc w:val="center"/>
        <w:rPr>
          <w:rFonts w:ascii="仿宋" w:hAnsi="仿宋" w:eastAsia="仿宋" w:cs="仿宋"/>
          <w:sz w:val="28"/>
          <w:szCs w:val="28"/>
        </w:rPr>
      </w:pPr>
      <w:bookmarkStart w:id="0" w:name="_Toc35393789"/>
      <w:bookmarkStart w:id="1" w:name="_Toc28359001"/>
      <w:r>
        <w:rPr>
          <w:rFonts w:hint="eastAsia" w:ascii="仿宋" w:hAnsi="仿宋" w:eastAsia="仿宋" w:cs="仿宋"/>
          <w:sz w:val="28"/>
          <w:szCs w:val="28"/>
        </w:rPr>
        <w:t>招标公告</w:t>
      </w:r>
      <w:bookmarkEnd w:id="0"/>
      <w:bookmarkEnd w:id="1"/>
    </w:p>
    <w:p w14:paraId="073E0AD4">
      <w:pPr>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60" w:lineRule="auto"/>
        <w:ind w:firstLine="480" w:firstLineChars="200"/>
        <w:textAlignment w:val="auto"/>
        <w:rPr>
          <w:rFonts w:ascii="仿宋" w:hAnsi="仿宋" w:eastAsia="仿宋" w:cs="仿宋"/>
          <w:sz w:val="24"/>
          <w:szCs w:val="24"/>
        </w:rPr>
      </w:pPr>
      <w:r>
        <w:rPr>
          <w:rFonts w:hint="eastAsia" w:ascii="仿宋" w:hAnsi="仿宋" w:eastAsia="仿宋" w:cs="仿宋"/>
          <w:sz w:val="24"/>
          <w:szCs w:val="24"/>
        </w:rPr>
        <w:t>项目概况</w:t>
      </w:r>
    </w:p>
    <w:p w14:paraId="42A63A1F">
      <w:pPr>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60" w:lineRule="auto"/>
        <w:ind w:firstLine="480" w:firstLineChars="200"/>
        <w:textAlignment w:val="auto"/>
        <w:rPr>
          <w:rFonts w:ascii="仿宋" w:hAnsi="仿宋" w:eastAsia="仿宋" w:cs="仿宋"/>
          <w:sz w:val="24"/>
          <w:szCs w:val="24"/>
        </w:rPr>
      </w:pPr>
      <w:r>
        <w:rPr>
          <w:rFonts w:hint="eastAsia" w:ascii="仿宋" w:hAnsi="仿宋" w:eastAsia="仿宋" w:cs="仿宋"/>
          <w:sz w:val="24"/>
          <w:szCs w:val="24"/>
          <w:u w:val="single"/>
          <w:lang w:eastAsia="zh-CN"/>
        </w:rPr>
        <w:t>北京市和平里医院2026年中医药传承创新发展示范项目-医用设备购置</w:t>
      </w:r>
      <w:r>
        <w:rPr>
          <w:rFonts w:hint="eastAsia" w:ascii="仿宋" w:hAnsi="仿宋" w:eastAsia="仿宋" w:cs="仿宋"/>
          <w:sz w:val="24"/>
          <w:szCs w:val="24"/>
        </w:rPr>
        <w:t xml:space="preserve">的潜在投标人应在 </w:t>
      </w:r>
      <w:r>
        <w:rPr>
          <w:rFonts w:hint="eastAsia" w:ascii="仿宋" w:hAnsi="仿宋" w:eastAsia="仿宋" w:cs="仿宋"/>
          <w:color w:val="auto"/>
          <w:sz w:val="24"/>
          <w:szCs w:val="24"/>
          <w:u w:val="none"/>
        </w:rPr>
        <w:t>http://zbcg-bjzc.zhongcy.com/bjczj-portal-site/index.html#/home获取招标文件，并于</w:t>
      </w:r>
      <w:r>
        <w:rPr>
          <w:rFonts w:hint="eastAsia" w:ascii="仿宋" w:hAnsi="仿宋" w:eastAsia="仿宋" w:cs="仿宋"/>
          <w:color w:val="auto"/>
          <w:sz w:val="24"/>
          <w:szCs w:val="24"/>
          <w:u w:val="none"/>
          <w:lang w:eastAsia="zh-CN"/>
        </w:rPr>
        <w:t>2026年10月10日</w:t>
      </w:r>
      <w:r>
        <w:rPr>
          <w:rFonts w:hint="eastAsia" w:ascii="仿宋" w:hAnsi="仿宋" w:eastAsia="仿宋"/>
          <w:bCs/>
          <w:sz w:val="24"/>
          <w:szCs w:val="24"/>
        </w:rPr>
        <w:t>09</w:t>
      </w:r>
      <w:r>
        <w:rPr>
          <w:rFonts w:hint="eastAsia" w:ascii="仿宋" w:hAnsi="仿宋" w:eastAsia="仿宋" w:cs="仿宋"/>
          <w:sz w:val="24"/>
          <w:szCs w:val="24"/>
        </w:rPr>
        <w:t>时30分</w:t>
      </w:r>
      <w:r>
        <w:rPr>
          <w:rFonts w:hint="eastAsia" w:ascii="仿宋" w:hAnsi="仿宋" w:eastAsia="仿宋"/>
          <w:bCs/>
          <w:sz w:val="24"/>
          <w:szCs w:val="24"/>
        </w:rPr>
        <w:t>（</w:t>
      </w:r>
      <w:r>
        <w:rPr>
          <w:rFonts w:hint="eastAsia" w:ascii="仿宋" w:hAnsi="仿宋" w:eastAsia="仿宋"/>
          <w:bCs/>
          <w:sz w:val="24"/>
          <w:szCs w:val="24"/>
          <w:u w:val="none"/>
        </w:rPr>
        <w:t>北京时间）</w:t>
      </w:r>
      <w:r>
        <w:rPr>
          <w:rFonts w:hint="eastAsia" w:ascii="仿宋" w:hAnsi="仿宋" w:eastAsia="仿宋" w:cs="仿宋"/>
          <w:bCs/>
          <w:sz w:val="24"/>
          <w:szCs w:val="24"/>
        </w:rPr>
        <w:t>前递交投标文件</w:t>
      </w:r>
      <w:r>
        <w:rPr>
          <w:rFonts w:hint="eastAsia" w:ascii="仿宋" w:hAnsi="仿宋" w:eastAsia="仿宋" w:cs="仿宋"/>
          <w:sz w:val="24"/>
          <w:szCs w:val="24"/>
        </w:rPr>
        <w:t>。</w:t>
      </w:r>
    </w:p>
    <w:p w14:paraId="5D862F10">
      <w:pPr>
        <w:pStyle w:val="4"/>
        <w:pageBreakBefore w:val="0"/>
        <w:widowControl w:val="0"/>
        <w:kinsoku/>
        <w:wordWrap/>
        <w:overflowPunct/>
        <w:topLinePunct w:val="0"/>
        <w:autoSpaceDE/>
        <w:autoSpaceDN/>
        <w:bidi w:val="0"/>
        <w:adjustRightInd/>
        <w:snapToGrid/>
        <w:spacing w:before="0" w:after="0" w:line="360" w:lineRule="auto"/>
        <w:jc w:val="left"/>
        <w:textAlignment w:val="auto"/>
        <w:rPr>
          <w:rFonts w:ascii="仿宋" w:hAnsi="仿宋" w:eastAsia="仿宋" w:cs="仿宋"/>
          <w:sz w:val="24"/>
          <w:szCs w:val="24"/>
        </w:rPr>
      </w:pPr>
      <w:bookmarkStart w:id="2" w:name="_Toc28359002"/>
      <w:bookmarkStart w:id="3" w:name="_Toc35393790"/>
      <w:bookmarkStart w:id="4" w:name="_Toc28359079"/>
      <w:bookmarkStart w:id="5" w:name="_Toc35393621"/>
      <w:bookmarkStart w:id="6" w:name="_Hlk24379207"/>
      <w:r>
        <w:rPr>
          <w:rFonts w:hint="eastAsia" w:ascii="仿宋" w:hAnsi="仿宋" w:eastAsia="仿宋" w:cs="仿宋"/>
          <w:sz w:val="24"/>
          <w:szCs w:val="24"/>
        </w:rPr>
        <w:t>一、项目基本情况</w:t>
      </w:r>
      <w:bookmarkEnd w:id="2"/>
      <w:bookmarkEnd w:id="3"/>
      <w:bookmarkEnd w:id="4"/>
      <w:bookmarkEnd w:id="5"/>
    </w:p>
    <w:p w14:paraId="33FF7108">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rPr>
        <w:t>1.项目编号：</w:t>
      </w:r>
      <w:r>
        <w:rPr>
          <w:rFonts w:hint="eastAsia" w:ascii="仿宋" w:hAnsi="仿宋" w:eastAsia="仿宋" w:cs="仿宋"/>
          <w:sz w:val="24"/>
          <w:lang w:eastAsia="zh-CN"/>
        </w:rPr>
        <w:t>0686-2611QI076252Z</w:t>
      </w:r>
    </w:p>
    <w:p w14:paraId="3AF0C64C">
      <w:pPr>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hAnsi="仿宋" w:eastAsia="仿宋" w:cs="仿宋"/>
          <w:sz w:val="24"/>
        </w:rPr>
      </w:pPr>
      <w:r>
        <w:rPr>
          <w:rFonts w:hint="eastAsia" w:ascii="仿宋" w:hAnsi="仿宋" w:eastAsia="仿宋" w:cs="仿宋"/>
          <w:sz w:val="24"/>
        </w:rPr>
        <w:t>2.项目名称：</w:t>
      </w:r>
      <w:bookmarkEnd w:id="6"/>
      <w:r>
        <w:rPr>
          <w:rFonts w:hint="eastAsia" w:ascii="仿宋" w:hAnsi="仿宋" w:eastAsia="仿宋" w:cs="仿宋"/>
          <w:sz w:val="24"/>
          <w:lang w:eastAsia="zh-CN"/>
        </w:rPr>
        <w:t>北京市和平里医院2026年中医药传承创新发展示范项目-医用设备购置</w:t>
      </w:r>
    </w:p>
    <w:p w14:paraId="1E2488CE">
      <w:pPr>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hAnsi="仿宋" w:eastAsia="仿宋" w:cs="仿宋"/>
          <w:sz w:val="24"/>
        </w:rPr>
      </w:pPr>
      <w:r>
        <w:rPr>
          <w:rFonts w:hint="eastAsia" w:ascii="仿宋" w:hAnsi="仿宋" w:eastAsia="仿宋" w:cs="仿宋"/>
          <w:sz w:val="24"/>
        </w:rPr>
        <w:t>3.项目预算金额：</w:t>
      </w:r>
      <w:r>
        <w:rPr>
          <w:rFonts w:hint="eastAsia" w:ascii="仿宋" w:hAnsi="仿宋" w:eastAsia="仿宋" w:cs="仿宋"/>
          <w:sz w:val="24"/>
          <w:lang w:val="en-US" w:eastAsia="zh-CN"/>
        </w:rPr>
        <w:t>615.6</w:t>
      </w:r>
      <w:r>
        <w:rPr>
          <w:rFonts w:hint="eastAsia" w:ascii="仿宋" w:hAnsi="仿宋" w:eastAsia="仿宋" w:cs="仿宋"/>
          <w:sz w:val="24"/>
        </w:rPr>
        <w:t>万元</w:t>
      </w:r>
    </w:p>
    <w:p w14:paraId="19EFFE19">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4.采购需求：</w:t>
      </w:r>
    </w:p>
    <w:tbl>
      <w:tblPr>
        <w:tblStyle w:val="1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0"/>
        <w:gridCol w:w="1201"/>
        <w:gridCol w:w="1188"/>
        <w:gridCol w:w="780"/>
        <w:gridCol w:w="1605"/>
        <w:gridCol w:w="744"/>
        <w:gridCol w:w="1414"/>
        <w:gridCol w:w="1507"/>
      </w:tblGrid>
      <w:tr w14:paraId="25942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1" w:hRule="atLeast"/>
          <w:jc w:val="center"/>
        </w:trPr>
        <w:tc>
          <w:tcPr>
            <w:tcW w:w="540" w:type="dxa"/>
            <w:tcBorders>
              <w:top w:val="single" w:color="000000" w:sz="4" w:space="0"/>
              <w:left w:val="single" w:color="000000" w:sz="4" w:space="0"/>
              <w:bottom w:val="single" w:color="000000" w:sz="4" w:space="0"/>
              <w:right w:val="nil"/>
            </w:tcBorders>
            <w:shd w:val="clear" w:color="auto" w:fill="auto"/>
            <w:vAlign w:val="center"/>
          </w:tcPr>
          <w:p w14:paraId="35A3D1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包号</w:t>
            </w:r>
          </w:p>
        </w:tc>
        <w:tc>
          <w:tcPr>
            <w:tcW w:w="1201" w:type="dxa"/>
            <w:tcBorders>
              <w:top w:val="single" w:color="000000" w:sz="4" w:space="0"/>
              <w:left w:val="single" w:color="000000" w:sz="4" w:space="0"/>
              <w:bottom w:val="single" w:color="auto" w:sz="4" w:space="0"/>
              <w:right w:val="single" w:color="000000" w:sz="4" w:space="0"/>
            </w:tcBorders>
            <w:shd w:val="clear" w:color="auto" w:fill="auto"/>
            <w:vAlign w:val="center"/>
          </w:tcPr>
          <w:p w14:paraId="5E1363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包名称</w:t>
            </w:r>
          </w:p>
        </w:tc>
        <w:tc>
          <w:tcPr>
            <w:tcW w:w="1188" w:type="dxa"/>
            <w:tcBorders>
              <w:top w:val="single" w:color="000000" w:sz="4" w:space="0"/>
              <w:left w:val="single" w:color="000000" w:sz="4" w:space="0"/>
              <w:bottom w:val="single" w:color="auto" w:sz="4" w:space="0"/>
              <w:right w:val="single" w:color="000000" w:sz="4" w:space="0"/>
            </w:tcBorders>
            <w:shd w:val="clear" w:color="auto" w:fill="auto"/>
            <w:vAlign w:val="center"/>
          </w:tcPr>
          <w:p w14:paraId="5B4096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分包预算金额</w:t>
            </w:r>
            <w:r>
              <w:rPr>
                <w:rFonts w:hint="eastAsia" w:ascii="仿宋" w:hAnsi="仿宋" w:eastAsia="仿宋" w:cs="仿宋"/>
                <w:b/>
                <w:bCs/>
                <w:i w:val="0"/>
                <w:iCs w:val="0"/>
                <w:color w:val="000000"/>
                <w:kern w:val="0"/>
                <w:sz w:val="24"/>
                <w:szCs w:val="24"/>
                <w:u w:val="none"/>
                <w:lang w:val="en-US" w:eastAsia="zh-CN" w:bidi="ar"/>
              </w:rPr>
              <w:br w:type="textWrapping"/>
            </w:r>
            <w:r>
              <w:rPr>
                <w:rFonts w:hint="eastAsia" w:ascii="仿宋" w:hAnsi="仿宋" w:eastAsia="仿宋" w:cs="仿宋"/>
                <w:b/>
                <w:bCs/>
                <w:i w:val="0"/>
                <w:iCs w:val="0"/>
                <w:color w:val="000000"/>
                <w:kern w:val="0"/>
                <w:sz w:val="24"/>
                <w:szCs w:val="24"/>
                <w:u w:val="none"/>
                <w:lang w:val="en-US" w:eastAsia="zh-CN" w:bidi="ar"/>
              </w:rPr>
              <w:t>（元）</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899A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品目号</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E02E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品目名称/标的名称</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FBEB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数量</w:t>
            </w:r>
            <w:r>
              <w:rPr>
                <w:rFonts w:hint="eastAsia" w:ascii="仿宋" w:hAnsi="仿宋" w:eastAsia="仿宋" w:cs="仿宋"/>
                <w:b/>
                <w:bCs/>
                <w:i w:val="0"/>
                <w:iCs w:val="0"/>
                <w:color w:val="000000"/>
                <w:kern w:val="0"/>
                <w:sz w:val="24"/>
                <w:szCs w:val="24"/>
                <w:u w:val="none"/>
                <w:lang w:val="en-US" w:eastAsia="zh-CN" w:bidi="ar"/>
              </w:rPr>
              <w:br w:type="textWrapping"/>
            </w:r>
            <w:r>
              <w:rPr>
                <w:rFonts w:hint="eastAsia" w:ascii="仿宋" w:hAnsi="仿宋" w:eastAsia="仿宋" w:cs="仿宋"/>
                <w:b/>
                <w:bCs/>
                <w:i w:val="0"/>
                <w:iCs w:val="0"/>
                <w:color w:val="000000"/>
                <w:kern w:val="0"/>
                <w:sz w:val="24"/>
                <w:szCs w:val="24"/>
                <w:u w:val="none"/>
                <w:lang w:val="en-US" w:eastAsia="zh-CN" w:bidi="ar"/>
              </w:rPr>
              <w:t>(台/套)</w:t>
            </w:r>
          </w:p>
        </w:tc>
        <w:tc>
          <w:tcPr>
            <w:tcW w:w="1414" w:type="dxa"/>
            <w:tcBorders>
              <w:top w:val="single" w:color="000000" w:sz="4" w:space="0"/>
              <w:left w:val="single" w:color="000000" w:sz="4" w:space="0"/>
              <w:bottom w:val="nil"/>
              <w:right w:val="single" w:color="000000" w:sz="4" w:space="0"/>
            </w:tcBorders>
            <w:shd w:val="clear" w:color="auto" w:fill="auto"/>
            <w:vAlign w:val="center"/>
          </w:tcPr>
          <w:p w14:paraId="0880009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 xml:space="preserve">标的控制单价（万元） </w:t>
            </w:r>
          </w:p>
        </w:tc>
        <w:tc>
          <w:tcPr>
            <w:tcW w:w="1507" w:type="dxa"/>
            <w:tcBorders>
              <w:top w:val="single" w:color="000000" w:sz="4" w:space="0"/>
              <w:left w:val="single" w:color="000000" w:sz="4" w:space="0"/>
              <w:bottom w:val="nil"/>
              <w:right w:val="single" w:color="000000" w:sz="4" w:space="0"/>
            </w:tcBorders>
            <w:shd w:val="clear" w:color="auto" w:fill="auto"/>
            <w:vAlign w:val="center"/>
          </w:tcPr>
          <w:p w14:paraId="651BBF2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简要技术需求或服务要求</w:t>
            </w:r>
          </w:p>
        </w:tc>
      </w:tr>
      <w:tr w14:paraId="5D335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540" w:type="dxa"/>
            <w:tcBorders>
              <w:top w:val="single" w:color="000000" w:sz="4" w:space="0"/>
              <w:left w:val="single" w:color="000000" w:sz="4" w:space="0"/>
              <w:bottom w:val="single" w:color="000000" w:sz="4" w:space="0"/>
              <w:right w:val="single" w:color="auto" w:sz="4" w:space="0"/>
            </w:tcBorders>
            <w:shd w:val="clear" w:color="auto" w:fill="auto"/>
            <w:vAlign w:val="center"/>
          </w:tcPr>
          <w:p w14:paraId="1EB2F4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14:paraId="2216DE6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肌电诱发电位仪等</w:t>
            </w:r>
          </w:p>
        </w:tc>
        <w:tc>
          <w:tcPr>
            <w:tcW w:w="11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9B3C9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313.786</w:t>
            </w:r>
          </w:p>
        </w:tc>
        <w:tc>
          <w:tcPr>
            <w:tcW w:w="780" w:type="dxa"/>
            <w:tcBorders>
              <w:top w:val="single" w:color="000000" w:sz="4" w:space="0"/>
              <w:left w:val="single" w:color="auto" w:sz="4" w:space="0"/>
              <w:bottom w:val="single" w:color="000000" w:sz="4" w:space="0"/>
              <w:right w:val="single" w:color="000000" w:sz="4" w:space="0"/>
            </w:tcBorders>
            <w:shd w:val="clear" w:color="auto" w:fill="auto"/>
            <w:vAlign w:val="center"/>
          </w:tcPr>
          <w:p w14:paraId="331CF8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ACD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血管斑块旋切控制装置</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EF61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011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13.00 </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F47F1">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驱动模式：磁耦合方式驱动导管</w:t>
            </w:r>
          </w:p>
        </w:tc>
      </w:tr>
      <w:tr w14:paraId="3DE83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0" w:type="dxa"/>
            <w:tcBorders>
              <w:top w:val="single" w:color="000000" w:sz="4" w:space="0"/>
              <w:left w:val="single" w:color="000000" w:sz="4" w:space="0"/>
              <w:bottom w:val="single" w:color="000000" w:sz="4" w:space="0"/>
              <w:right w:val="single" w:color="auto" w:sz="4" w:space="0"/>
            </w:tcBorders>
            <w:shd w:val="clear" w:color="auto" w:fill="auto"/>
            <w:vAlign w:val="center"/>
          </w:tcPr>
          <w:p w14:paraId="1AE530B6">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14:paraId="0EA2EBBB">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1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6FBFD1">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780" w:type="dxa"/>
            <w:tcBorders>
              <w:top w:val="single" w:color="000000" w:sz="4" w:space="0"/>
              <w:left w:val="single" w:color="auto" w:sz="4" w:space="0"/>
              <w:bottom w:val="single" w:color="000000" w:sz="4" w:space="0"/>
              <w:right w:val="single" w:color="000000" w:sz="4" w:space="0"/>
            </w:tcBorders>
            <w:shd w:val="clear" w:color="auto" w:fill="auto"/>
            <w:vAlign w:val="center"/>
          </w:tcPr>
          <w:p w14:paraId="3A5F4CB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F35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肌电诱发电位仪</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410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14" w:type="dxa"/>
            <w:tcBorders>
              <w:top w:val="single" w:color="000000" w:sz="4" w:space="0"/>
              <w:left w:val="single" w:color="000000" w:sz="4" w:space="0"/>
              <w:bottom w:val="nil"/>
              <w:right w:val="single" w:color="000000" w:sz="4" w:space="0"/>
            </w:tcBorders>
            <w:shd w:val="clear" w:color="auto" w:fill="auto"/>
            <w:vAlign w:val="center"/>
          </w:tcPr>
          <w:p w14:paraId="75D577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44.00 </w:t>
            </w:r>
          </w:p>
        </w:tc>
        <w:tc>
          <w:tcPr>
            <w:tcW w:w="1507" w:type="dxa"/>
            <w:tcBorders>
              <w:top w:val="single" w:color="000000" w:sz="4" w:space="0"/>
              <w:left w:val="single" w:color="000000" w:sz="4" w:space="0"/>
              <w:bottom w:val="nil"/>
              <w:right w:val="single" w:color="000000" w:sz="4" w:space="0"/>
            </w:tcBorders>
            <w:shd w:val="clear" w:color="auto" w:fill="auto"/>
            <w:vAlign w:val="center"/>
          </w:tcPr>
          <w:p w14:paraId="6881FDAF">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共模抑制比：≥125dB</w:t>
            </w:r>
          </w:p>
        </w:tc>
      </w:tr>
      <w:tr w14:paraId="3DCE0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0" w:type="dxa"/>
            <w:tcBorders>
              <w:top w:val="single" w:color="000000" w:sz="4" w:space="0"/>
              <w:left w:val="single" w:color="000000" w:sz="4" w:space="0"/>
              <w:bottom w:val="single" w:color="000000" w:sz="4" w:space="0"/>
              <w:right w:val="single" w:color="auto" w:sz="4" w:space="0"/>
            </w:tcBorders>
            <w:shd w:val="clear" w:color="auto" w:fill="auto"/>
            <w:vAlign w:val="center"/>
          </w:tcPr>
          <w:p w14:paraId="30BB3DAD">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14:paraId="2944B5CC">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1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0A8779">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780" w:type="dxa"/>
            <w:tcBorders>
              <w:top w:val="single" w:color="000000" w:sz="4" w:space="0"/>
              <w:left w:val="single" w:color="auto" w:sz="4" w:space="0"/>
              <w:bottom w:val="single" w:color="000000" w:sz="4" w:space="0"/>
              <w:right w:val="single" w:color="000000" w:sz="4" w:space="0"/>
            </w:tcBorders>
            <w:shd w:val="clear" w:color="auto" w:fill="auto"/>
            <w:vAlign w:val="center"/>
          </w:tcPr>
          <w:p w14:paraId="353AF0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C4F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经颅彩色多普勒超声仪</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A77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D8E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16.80 </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157A7">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具备血管自动搜索功能</w:t>
            </w:r>
          </w:p>
        </w:tc>
      </w:tr>
      <w:tr w14:paraId="7AB23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540" w:type="dxa"/>
            <w:tcBorders>
              <w:top w:val="single" w:color="000000" w:sz="4" w:space="0"/>
              <w:left w:val="single" w:color="000000" w:sz="4" w:space="0"/>
              <w:bottom w:val="single" w:color="000000" w:sz="4" w:space="0"/>
              <w:right w:val="single" w:color="auto" w:sz="4" w:space="0"/>
            </w:tcBorders>
            <w:shd w:val="clear" w:color="auto" w:fill="auto"/>
            <w:vAlign w:val="center"/>
          </w:tcPr>
          <w:p w14:paraId="6A5EF9D6">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14:paraId="2F724C95">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1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1A8BAE">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780" w:type="dxa"/>
            <w:tcBorders>
              <w:top w:val="single" w:color="000000" w:sz="4" w:space="0"/>
              <w:left w:val="single" w:color="auto" w:sz="4" w:space="0"/>
              <w:bottom w:val="single" w:color="000000" w:sz="4" w:space="0"/>
              <w:right w:val="single" w:color="000000" w:sz="4" w:space="0"/>
            </w:tcBorders>
            <w:shd w:val="clear" w:color="auto" w:fill="auto"/>
            <w:vAlign w:val="center"/>
          </w:tcPr>
          <w:p w14:paraId="38BDB3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0A8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麻醉监护系统</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1051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E51B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45.70 </w:t>
            </w: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FE329">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适用人群：成人、儿童和新生儿</w:t>
            </w:r>
          </w:p>
        </w:tc>
      </w:tr>
      <w:tr w14:paraId="03127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0" w:type="dxa"/>
            <w:tcBorders>
              <w:top w:val="single" w:color="000000" w:sz="4" w:space="0"/>
              <w:left w:val="single" w:color="000000" w:sz="4" w:space="0"/>
              <w:bottom w:val="single" w:color="000000" w:sz="4" w:space="0"/>
              <w:right w:val="single" w:color="auto" w:sz="4" w:space="0"/>
            </w:tcBorders>
            <w:shd w:val="clear" w:color="auto" w:fill="auto"/>
            <w:vAlign w:val="center"/>
          </w:tcPr>
          <w:p w14:paraId="6DFC08EB">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14:paraId="06BBE333">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1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37F7A1">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780" w:type="dxa"/>
            <w:tcBorders>
              <w:top w:val="single" w:color="000000" w:sz="4" w:space="0"/>
              <w:left w:val="single" w:color="auto" w:sz="4" w:space="0"/>
              <w:bottom w:val="single" w:color="000000" w:sz="4" w:space="0"/>
              <w:right w:val="single" w:color="000000" w:sz="4" w:space="0"/>
            </w:tcBorders>
            <w:shd w:val="clear" w:color="auto" w:fill="auto"/>
            <w:vAlign w:val="center"/>
          </w:tcPr>
          <w:p w14:paraId="6510FB8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D55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电动病床</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FA4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4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FEF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5.50 </w:t>
            </w: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DC7FF">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安全载重≥220kg</w:t>
            </w:r>
          </w:p>
        </w:tc>
      </w:tr>
      <w:tr w14:paraId="2E621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540" w:type="dxa"/>
            <w:tcBorders>
              <w:top w:val="single" w:color="000000" w:sz="4" w:space="0"/>
              <w:left w:val="single" w:color="000000" w:sz="4" w:space="0"/>
              <w:bottom w:val="single" w:color="000000" w:sz="4" w:space="0"/>
              <w:right w:val="single" w:color="auto" w:sz="4" w:space="0"/>
            </w:tcBorders>
            <w:shd w:val="clear" w:color="auto" w:fill="auto"/>
            <w:vAlign w:val="center"/>
          </w:tcPr>
          <w:p w14:paraId="44B6721A">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14:paraId="6ECA4C20">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1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D2BFA3">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780" w:type="dxa"/>
            <w:tcBorders>
              <w:top w:val="single" w:color="000000" w:sz="4" w:space="0"/>
              <w:left w:val="single" w:color="auto" w:sz="4" w:space="0"/>
              <w:bottom w:val="single" w:color="000000" w:sz="4" w:space="0"/>
              <w:right w:val="single" w:color="000000" w:sz="4" w:space="0"/>
            </w:tcBorders>
            <w:shd w:val="clear" w:color="auto" w:fill="auto"/>
            <w:vAlign w:val="center"/>
          </w:tcPr>
          <w:p w14:paraId="357FFD4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E7BD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经颅磁刺激仪</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55DC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6966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55.00 </w:t>
            </w: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581EB">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脉冲频率允差值：≤±2%</w:t>
            </w:r>
          </w:p>
        </w:tc>
      </w:tr>
      <w:tr w14:paraId="52EA3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0" w:type="dxa"/>
            <w:tcBorders>
              <w:top w:val="single" w:color="000000" w:sz="4" w:space="0"/>
              <w:left w:val="single" w:color="000000" w:sz="4" w:space="0"/>
              <w:bottom w:val="single" w:color="000000" w:sz="4" w:space="0"/>
              <w:right w:val="single" w:color="auto" w:sz="4" w:space="0"/>
            </w:tcBorders>
            <w:shd w:val="clear" w:color="auto" w:fill="auto"/>
            <w:vAlign w:val="center"/>
          </w:tcPr>
          <w:p w14:paraId="1D94F41B">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14:paraId="40377C96">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1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5472B9">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780" w:type="dxa"/>
            <w:tcBorders>
              <w:top w:val="single" w:color="000000" w:sz="4" w:space="0"/>
              <w:left w:val="single" w:color="auto" w:sz="4" w:space="0"/>
              <w:bottom w:val="single" w:color="000000" w:sz="4" w:space="0"/>
              <w:right w:val="single" w:color="000000" w:sz="4" w:space="0"/>
            </w:tcBorders>
            <w:shd w:val="clear" w:color="auto" w:fill="auto"/>
            <w:vAlign w:val="center"/>
          </w:tcPr>
          <w:p w14:paraId="0BC1D15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759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压电式冲击波治疗仪</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D25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60F1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28.00 </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BA73F">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治疗头≥6个</w:t>
            </w:r>
          </w:p>
        </w:tc>
      </w:tr>
      <w:tr w14:paraId="735CE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0" w:type="dxa"/>
            <w:tcBorders>
              <w:top w:val="single" w:color="000000" w:sz="4" w:space="0"/>
              <w:left w:val="single" w:color="000000" w:sz="4" w:space="0"/>
              <w:bottom w:val="single" w:color="000000" w:sz="4" w:space="0"/>
              <w:right w:val="single" w:color="auto" w:sz="4" w:space="0"/>
            </w:tcBorders>
            <w:shd w:val="clear" w:color="auto" w:fill="auto"/>
            <w:vAlign w:val="center"/>
          </w:tcPr>
          <w:p w14:paraId="245FDBAF">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14:paraId="297EE0BD">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1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B84FCC">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780" w:type="dxa"/>
            <w:tcBorders>
              <w:top w:val="single" w:color="000000" w:sz="4" w:space="0"/>
              <w:left w:val="single" w:color="auto" w:sz="4" w:space="0"/>
              <w:bottom w:val="single" w:color="000000" w:sz="4" w:space="0"/>
              <w:right w:val="single" w:color="000000" w:sz="4" w:space="0"/>
            </w:tcBorders>
            <w:shd w:val="clear" w:color="auto" w:fill="auto"/>
            <w:vAlign w:val="center"/>
          </w:tcPr>
          <w:p w14:paraId="394C5F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086F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低频交变磁场治疗机</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F12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956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7.80 </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1EDFE">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调制波形：≥7种波形</w:t>
            </w:r>
          </w:p>
        </w:tc>
      </w:tr>
      <w:tr w14:paraId="694AC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0" w:type="dxa"/>
            <w:tcBorders>
              <w:top w:val="single" w:color="000000" w:sz="4" w:space="0"/>
              <w:left w:val="single" w:color="000000" w:sz="4" w:space="0"/>
              <w:bottom w:val="single" w:color="000000" w:sz="4" w:space="0"/>
              <w:right w:val="single" w:color="auto" w:sz="4" w:space="0"/>
            </w:tcBorders>
            <w:shd w:val="clear" w:color="auto" w:fill="auto"/>
            <w:vAlign w:val="center"/>
          </w:tcPr>
          <w:p w14:paraId="55470338">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14:paraId="79123C91">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1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B3E6C1">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780" w:type="dxa"/>
            <w:tcBorders>
              <w:top w:val="single" w:color="000000" w:sz="4" w:space="0"/>
              <w:left w:val="single" w:color="auto" w:sz="4" w:space="0"/>
              <w:bottom w:val="single" w:color="000000" w:sz="4" w:space="0"/>
              <w:right w:val="single" w:color="000000" w:sz="4" w:space="0"/>
            </w:tcBorders>
            <w:shd w:val="clear" w:color="auto" w:fill="auto"/>
            <w:vAlign w:val="center"/>
          </w:tcPr>
          <w:p w14:paraId="2A650D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0F7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膈肌起搏器</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9273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1942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9.80 </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17524">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脉冲宽度≥200us</w:t>
            </w:r>
          </w:p>
        </w:tc>
      </w:tr>
      <w:tr w14:paraId="2452F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0" w:type="dxa"/>
            <w:tcBorders>
              <w:top w:val="single" w:color="000000" w:sz="4" w:space="0"/>
              <w:left w:val="single" w:color="000000" w:sz="4" w:space="0"/>
              <w:bottom w:val="single" w:color="000000" w:sz="4" w:space="0"/>
              <w:right w:val="single" w:color="auto" w:sz="4" w:space="0"/>
            </w:tcBorders>
            <w:shd w:val="clear" w:color="auto" w:fill="auto"/>
            <w:vAlign w:val="center"/>
          </w:tcPr>
          <w:p w14:paraId="466F745D">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14:paraId="4121C9A4">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1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C47663">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780" w:type="dxa"/>
            <w:tcBorders>
              <w:top w:val="single" w:color="000000" w:sz="4" w:space="0"/>
              <w:left w:val="single" w:color="auto" w:sz="4" w:space="0"/>
              <w:bottom w:val="single" w:color="000000" w:sz="4" w:space="0"/>
              <w:right w:val="single" w:color="000000" w:sz="4" w:space="0"/>
            </w:tcBorders>
            <w:shd w:val="clear" w:color="auto" w:fill="auto"/>
            <w:vAlign w:val="center"/>
          </w:tcPr>
          <w:p w14:paraId="7E767F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1-10</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25E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多体位医用诊疗床</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57C9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14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8E3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0.198</w:t>
            </w: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DD96F">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具有肩孔、海绵扶手</w:t>
            </w:r>
          </w:p>
        </w:tc>
      </w:tr>
      <w:tr w14:paraId="45B65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0" w:type="dxa"/>
            <w:tcBorders>
              <w:top w:val="single" w:color="000000" w:sz="4" w:space="0"/>
              <w:left w:val="single" w:color="000000" w:sz="4" w:space="0"/>
              <w:bottom w:val="single" w:color="000000" w:sz="4" w:space="0"/>
              <w:right w:val="single" w:color="auto" w:sz="4" w:space="0"/>
            </w:tcBorders>
            <w:shd w:val="clear" w:color="auto" w:fill="auto"/>
            <w:vAlign w:val="center"/>
          </w:tcPr>
          <w:p w14:paraId="6FCB2AB6">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14:paraId="4E843EC1">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1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CEA5DD">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780" w:type="dxa"/>
            <w:tcBorders>
              <w:top w:val="single" w:color="000000" w:sz="4" w:space="0"/>
              <w:left w:val="single" w:color="auto" w:sz="4" w:space="0"/>
              <w:bottom w:val="single" w:color="000000" w:sz="4" w:space="0"/>
              <w:right w:val="single" w:color="000000" w:sz="4" w:space="0"/>
            </w:tcBorders>
            <w:shd w:val="clear" w:color="auto" w:fill="auto"/>
            <w:vAlign w:val="center"/>
          </w:tcPr>
          <w:p w14:paraId="77163BE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1-11</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4E9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艾灸排烟系统</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B561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895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12.80 </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8874E">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额定电压：220V</w:t>
            </w:r>
          </w:p>
        </w:tc>
      </w:tr>
      <w:tr w14:paraId="19840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0" w:type="dxa"/>
            <w:tcBorders>
              <w:top w:val="single" w:color="000000" w:sz="4" w:space="0"/>
              <w:left w:val="single" w:color="000000" w:sz="4" w:space="0"/>
              <w:bottom w:val="single" w:color="000000" w:sz="4" w:space="0"/>
              <w:right w:val="single" w:color="auto" w:sz="4" w:space="0"/>
            </w:tcBorders>
            <w:shd w:val="clear" w:color="auto" w:fill="auto"/>
            <w:vAlign w:val="center"/>
          </w:tcPr>
          <w:p w14:paraId="158056C4">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14:paraId="1716BFB3">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1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609CBC">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780" w:type="dxa"/>
            <w:tcBorders>
              <w:top w:val="single" w:color="000000" w:sz="4" w:space="0"/>
              <w:left w:val="single" w:color="auto" w:sz="4" w:space="0"/>
              <w:bottom w:val="single" w:color="000000" w:sz="4" w:space="0"/>
              <w:right w:val="single" w:color="000000" w:sz="4" w:space="0"/>
            </w:tcBorders>
            <w:shd w:val="clear" w:color="auto" w:fill="auto"/>
            <w:vAlign w:val="center"/>
          </w:tcPr>
          <w:p w14:paraId="31B984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1-12</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EB72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中医艾灸床</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23F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4B1C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7.80 </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A3AF2">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应具备自动升降功能</w:t>
            </w:r>
          </w:p>
        </w:tc>
      </w:tr>
      <w:tr w14:paraId="62184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0" w:type="dxa"/>
            <w:tcBorders>
              <w:top w:val="single" w:color="000000" w:sz="4" w:space="0"/>
              <w:left w:val="single" w:color="000000" w:sz="4" w:space="0"/>
              <w:bottom w:val="single" w:color="000000" w:sz="4" w:space="0"/>
              <w:right w:val="single" w:color="auto" w:sz="4" w:space="0"/>
            </w:tcBorders>
            <w:shd w:val="clear" w:color="auto" w:fill="auto"/>
            <w:vAlign w:val="center"/>
          </w:tcPr>
          <w:p w14:paraId="6CC4E7A0">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14:paraId="64B80FDD">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1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3913A8">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780" w:type="dxa"/>
            <w:tcBorders>
              <w:top w:val="single" w:color="000000" w:sz="4" w:space="0"/>
              <w:left w:val="single" w:color="auto" w:sz="4" w:space="0"/>
              <w:bottom w:val="single" w:color="000000" w:sz="4" w:space="0"/>
              <w:right w:val="single" w:color="000000" w:sz="4" w:space="0"/>
            </w:tcBorders>
            <w:shd w:val="clear" w:color="auto" w:fill="auto"/>
            <w:vAlign w:val="center"/>
          </w:tcPr>
          <w:p w14:paraId="7F218DF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1-13</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996B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空气波压力治疗仪</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8EC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4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D56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5.88</w:t>
            </w: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63164">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脉冲持续时间1s～5s可调</w:t>
            </w:r>
          </w:p>
        </w:tc>
      </w:tr>
      <w:tr w14:paraId="20B79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0" w:type="dxa"/>
            <w:tcBorders>
              <w:top w:val="single" w:color="000000" w:sz="4" w:space="0"/>
              <w:left w:val="single" w:color="000000" w:sz="4" w:space="0"/>
              <w:bottom w:val="single" w:color="000000" w:sz="4" w:space="0"/>
              <w:right w:val="single" w:color="auto" w:sz="4" w:space="0"/>
            </w:tcBorders>
            <w:shd w:val="clear" w:color="auto" w:fill="auto"/>
            <w:vAlign w:val="center"/>
          </w:tcPr>
          <w:p w14:paraId="592DF439">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14:paraId="2CBFD9DD">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1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B556EE">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780" w:type="dxa"/>
            <w:tcBorders>
              <w:top w:val="single" w:color="000000" w:sz="4" w:space="0"/>
              <w:left w:val="single" w:color="auto" w:sz="4" w:space="0"/>
              <w:bottom w:val="single" w:color="000000" w:sz="4" w:space="0"/>
              <w:right w:val="single" w:color="000000" w:sz="4" w:space="0"/>
            </w:tcBorders>
            <w:shd w:val="clear" w:color="auto" w:fill="auto"/>
            <w:vAlign w:val="center"/>
          </w:tcPr>
          <w:p w14:paraId="3FCE74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1-14</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407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立体动态干扰电治疗仪</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69C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9022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7.98</w:t>
            </w: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F01E9">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输出波形：≥六种波形</w:t>
            </w:r>
          </w:p>
        </w:tc>
      </w:tr>
      <w:tr w14:paraId="4C6F9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0" w:type="dxa"/>
            <w:tcBorders>
              <w:top w:val="single" w:color="000000" w:sz="4" w:space="0"/>
              <w:left w:val="single" w:color="000000" w:sz="4" w:space="0"/>
              <w:bottom w:val="single" w:color="000000" w:sz="4" w:space="0"/>
              <w:right w:val="single" w:color="auto" w:sz="4" w:space="0"/>
            </w:tcBorders>
            <w:shd w:val="clear" w:color="auto" w:fill="auto"/>
            <w:vAlign w:val="center"/>
          </w:tcPr>
          <w:p w14:paraId="63BAAB69">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14:paraId="06A59FF3">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1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AD14B5">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780" w:type="dxa"/>
            <w:tcBorders>
              <w:top w:val="single" w:color="000000" w:sz="4" w:space="0"/>
              <w:left w:val="single" w:color="auto" w:sz="4" w:space="0"/>
              <w:bottom w:val="single" w:color="000000" w:sz="4" w:space="0"/>
              <w:right w:val="single" w:color="000000" w:sz="4" w:space="0"/>
            </w:tcBorders>
            <w:shd w:val="clear" w:color="auto" w:fill="auto"/>
            <w:vAlign w:val="center"/>
          </w:tcPr>
          <w:p w14:paraId="756E6C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1-15</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C13D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电脑恒温电蜡疗仪</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A420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B38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7.50 </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D7BD7">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蜡饼层数：≥8层</w:t>
            </w:r>
          </w:p>
        </w:tc>
      </w:tr>
      <w:tr w14:paraId="5BC11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540" w:type="dxa"/>
            <w:tcBorders>
              <w:top w:val="single" w:color="000000" w:sz="4" w:space="0"/>
              <w:left w:val="single" w:color="000000" w:sz="4" w:space="0"/>
              <w:bottom w:val="single" w:color="000000" w:sz="4" w:space="0"/>
              <w:right w:val="single" w:color="auto" w:sz="4" w:space="0"/>
            </w:tcBorders>
            <w:shd w:val="clear" w:color="auto" w:fill="auto"/>
            <w:vAlign w:val="center"/>
          </w:tcPr>
          <w:p w14:paraId="207D1FAA">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14:paraId="7A54E42C">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1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27AB10">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780" w:type="dxa"/>
            <w:tcBorders>
              <w:top w:val="single" w:color="000000" w:sz="4" w:space="0"/>
              <w:left w:val="single" w:color="auto" w:sz="4" w:space="0"/>
              <w:bottom w:val="single" w:color="000000" w:sz="4" w:space="0"/>
              <w:right w:val="single" w:color="000000" w:sz="4" w:space="0"/>
            </w:tcBorders>
            <w:shd w:val="clear" w:color="auto" w:fill="auto"/>
            <w:vAlign w:val="center"/>
          </w:tcPr>
          <w:p w14:paraId="0D4FA0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1-16</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8D10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多体位医用诊疗床（可升降）</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958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14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F67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0.98</w:t>
            </w: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8FBA8">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安全工作载荷≥200kg</w:t>
            </w:r>
          </w:p>
        </w:tc>
      </w:tr>
      <w:tr w14:paraId="4488C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3CD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201" w:type="dxa"/>
            <w:tcBorders>
              <w:top w:val="single" w:color="auto" w:sz="4" w:space="0"/>
              <w:left w:val="single" w:color="000000" w:sz="4" w:space="0"/>
              <w:bottom w:val="single" w:color="000000" w:sz="4" w:space="0"/>
              <w:right w:val="single" w:color="000000" w:sz="4" w:space="0"/>
            </w:tcBorders>
            <w:shd w:val="clear" w:color="auto" w:fill="auto"/>
            <w:vAlign w:val="center"/>
          </w:tcPr>
          <w:p w14:paraId="7D0E453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肝脏瞬时弹性检测仪等</w:t>
            </w:r>
          </w:p>
        </w:tc>
        <w:tc>
          <w:tcPr>
            <w:tcW w:w="1188"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426C69F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301.814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AEA4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1F7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肝脏瞬时弹性检测仪</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C825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B53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86.00 </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1A595">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USB≥4个</w:t>
            </w:r>
          </w:p>
        </w:tc>
      </w:tr>
      <w:tr w14:paraId="75060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9A6AD">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5DA84">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84565">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B77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D7F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膈肌超声</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8278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21A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75.00 </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46D3E">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一体化台车</w:t>
            </w:r>
          </w:p>
        </w:tc>
      </w:tr>
      <w:tr w14:paraId="30578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A6A9B">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FBD97">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6811F">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E777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2-3</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845E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盆底磁刺激治疗仪</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487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AAC9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20.00 </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F6C8A">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单个脉冲持续时间：340μs±20μs</w:t>
            </w:r>
          </w:p>
        </w:tc>
      </w:tr>
      <w:tr w14:paraId="5627A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88805">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0FFE9">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4435D">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0A42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C065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多普勒外周血管检测仪</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0C7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81C2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12.50 </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B0E34">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压力测量分辨率：≤1mmHg</w:t>
            </w:r>
          </w:p>
        </w:tc>
      </w:tr>
      <w:tr w14:paraId="271C9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3F224">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D4DFF">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794BC">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BF37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C6A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腹腔镜系统</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B3B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E6AC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108.314 </w:t>
            </w: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B9E3A">
            <w:pPr>
              <w:keepNext w:val="0"/>
              <w:keepLines w:val="0"/>
              <w:suppressLineNumbers w:val="0"/>
              <w:spacing w:before="0" w:beforeAutospacing="0" w:after="0" w:afterAutospacing="0"/>
              <w:ind w:left="0" w:right="0"/>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输出图像延时≤30 ms</w:t>
            </w:r>
          </w:p>
        </w:tc>
      </w:tr>
    </w:tbl>
    <w:p w14:paraId="7FE3F1E7">
      <w:pPr>
        <w:pStyle w:val="2"/>
        <w:rPr>
          <w:rFonts w:hint="eastAsia"/>
        </w:rPr>
      </w:pPr>
    </w:p>
    <w:p w14:paraId="58BBEC7C">
      <w:pPr>
        <w:pageBreakBefore w:val="0"/>
        <w:kinsoku/>
        <w:wordWrap/>
        <w:overflowPunct/>
        <w:topLinePunct w:val="0"/>
        <w:bidi w:val="0"/>
        <w:spacing w:line="360" w:lineRule="auto"/>
        <w:ind w:firstLine="480" w:firstLineChars="200"/>
        <w:textAlignment w:val="auto"/>
        <w:rPr>
          <w:rFonts w:hint="default" w:ascii="仿宋" w:hAnsi="仿宋" w:eastAsia="仿宋" w:cs="仿宋"/>
          <w:sz w:val="24"/>
          <w:u w:val="single"/>
          <w:lang w:val="en-US" w:eastAsia="zh-CN"/>
        </w:rPr>
      </w:pPr>
      <w:r>
        <w:rPr>
          <w:rFonts w:hint="eastAsia" w:ascii="仿宋" w:hAnsi="仿宋" w:eastAsia="仿宋" w:cs="仿宋"/>
          <w:sz w:val="24"/>
        </w:rPr>
        <w:t>5.合同履行期限：</w:t>
      </w:r>
      <w:r>
        <w:rPr>
          <w:rFonts w:hint="eastAsia" w:ascii="仿宋" w:hAnsi="仿宋" w:eastAsia="仿宋" w:cs="仿宋"/>
          <w:sz w:val="24"/>
          <w:lang w:val="en-US" w:eastAsia="zh-CN"/>
        </w:rPr>
        <w:t>按采购人要求</w:t>
      </w:r>
    </w:p>
    <w:p w14:paraId="005E361D">
      <w:pPr>
        <w:pageBreakBefore w:val="0"/>
        <w:kinsoku/>
        <w:wordWrap/>
        <w:overflowPunct/>
        <w:topLinePunct w:val="0"/>
        <w:bidi w:val="0"/>
        <w:spacing w:line="360" w:lineRule="auto"/>
        <w:ind w:firstLine="480" w:firstLineChars="200"/>
        <w:textAlignment w:val="auto"/>
        <w:rPr>
          <w:rFonts w:ascii="仿宋" w:hAnsi="仿宋" w:eastAsia="仿宋" w:cs="仿宋"/>
          <w:sz w:val="24"/>
        </w:rPr>
      </w:pPr>
      <w:r>
        <w:rPr>
          <w:rFonts w:hint="eastAsia" w:ascii="仿宋" w:hAnsi="仿宋" w:eastAsia="仿宋" w:cs="仿宋"/>
          <w:sz w:val="24"/>
        </w:rPr>
        <w:t xml:space="preserve">6.本项目是否接受联合体投标：□是  </w:t>
      </w:r>
      <w:r>
        <w:rPr>
          <w:rFonts w:hint="eastAsia" w:ascii="仿宋" w:hAnsi="仿宋" w:eastAsia="仿宋" w:cs="仿宋"/>
          <w:b/>
          <w:color w:val="000000"/>
          <w:sz w:val="24"/>
        </w:rPr>
        <w:t>■</w:t>
      </w:r>
      <w:r>
        <w:rPr>
          <w:rFonts w:hint="eastAsia" w:ascii="仿宋" w:hAnsi="仿宋" w:eastAsia="仿宋" w:cs="仿宋"/>
          <w:sz w:val="24"/>
        </w:rPr>
        <w:t>否。</w:t>
      </w:r>
    </w:p>
    <w:p w14:paraId="0B49E682">
      <w:pPr>
        <w:pStyle w:val="4"/>
        <w:pageBreakBefore w:val="0"/>
        <w:kinsoku/>
        <w:wordWrap/>
        <w:overflowPunct/>
        <w:topLinePunct w:val="0"/>
        <w:bidi w:val="0"/>
        <w:spacing w:before="0" w:after="0" w:line="360" w:lineRule="auto"/>
        <w:jc w:val="left"/>
        <w:textAlignment w:val="auto"/>
        <w:rPr>
          <w:rFonts w:ascii="仿宋" w:hAnsi="仿宋" w:eastAsia="仿宋" w:cs="仿宋"/>
          <w:sz w:val="24"/>
          <w:szCs w:val="24"/>
        </w:rPr>
      </w:pPr>
      <w:bookmarkStart w:id="7" w:name="_Toc35393791"/>
      <w:bookmarkStart w:id="8" w:name="_Toc35393622"/>
      <w:bookmarkStart w:id="9" w:name="_Toc28359003"/>
      <w:bookmarkStart w:id="10" w:name="_Toc28359080"/>
      <w:r>
        <w:rPr>
          <w:rFonts w:hint="eastAsia" w:ascii="仿宋" w:hAnsi="仿宋" w:eastAsia="仿宋" w:cs="仿宋"/>
          <w:sz w:val="24"/>
          <w:szCs w:val="24"/>
        </w:rPr>
        <w:t>二、申请人的资格要求（须同时满足）</w:t>
      </w:r>
      <w:bookmarkEnd w:id="7"/>
      <w:bookmarkEnd w:id="8"/>
      <w:bookmarkEnd w:id="9"/>
      <w:bookmarkEnd w:id="10"/>
    </w:p>
    <w:p w14:paraId="229D356F">
      <w:pPr>
        <w:spacing w:line="360" w:lineRule="auto"/>
        <w:ind w:firstLine="480" w:firstLineChars="200"/>
        <w:rPr>
          <w:rFonts w:ascii="仿宋" w:hAnsi="仿宋" w:eastAsia="仿宋" w:cs="仿宋"/>
          <w:sz w:val="24"/>
          <w:szCs w:val="24"/>
        </w:rPr>
      </w:pPr>
      <w:bookmarkStart w:id="11" w:name="_Toc35393792"/>
      <w:bookmarkStart w:id="12" w:name="_Toc35393623"/>
      <w:r>
        <w:rPr>
          <w:rFonts w:hint="eastAsia" w:ascii="仿宋" w:hAnsi="仿宋" w:eastAsia="仿宋" w:cs="仿宋"/>
          <w:sz w:val="24"/>
          <w:szCs w:val="24"/>
        </w:rPr>
        <w:t>1.满足《中华人民共和国政府采购法》第二十二条规定；</w:t>
      </w:r>
    </w:p>
    <w:p w14:paraId="72990D64">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2.落实政府采购政策需满足的资格要求：</w:t>
      </w:r>
    </w:p>
    <w:p w14:paraId="6FB3AC92">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2.1 中小企业政策</w:t>
      </w:r>
    </w:p>
    <w:p w14:paraId="6A194180">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□本项目不专门面向中小企业预留采购份额。</w:t>
      </w:r>
    </w:p>
    <w:p w14:paraId="58481A21">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□本项目专门面向  ■中小 □小微企业  采购。即：提供的货物全部由符合政策要求的中小/小微企业制造、服务全部由符合政策要求的中小/小微企业承接。</w:t>
      </w:r>
    </w:p>
    <w:p w14:paraId="7C03F5B1">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szCs w:val="24"/>
          <w:u w:val="single"/>
        </w:rPr>
        <w:t>/</w:t>
      </w:r>
      <w:r>
        <w:rPr>
          <w:rFonts w:hint="eastAsia" w:ascii="仿宋" w:hAnsi="仿宋" w:eastAsia="仿宋" w:cs="仿宋"/>
          <w:sz w:val="24"/>
          <w:szCs w:val="24"/>
        </w:rPr>
        <w:t>。</w:t>
      </w:r>
    </w:p>
    <w:p w14:paraId="79F055FF">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2.2 其它落实政府采购政策的资格要求（如有）：</w:t>
      </w:r>
      <w:r>
        <w:rPr>
          <w:rFonts w:hint="eastAsia" w:ascii="仿宋" w:hAnsi="仿宋" w:eastAsia="仿宋" w:cs="仿宋"/>
          <w:sz w:val="24"/>
          <w:szCs w:val="24"/>
          <w:u w:val="single"/>
        </w:rPr>
        <w:t>/</w:t>
      </w:r>
      <w:r>
        <w:rPr>
          <w:rFonts w:hint="eastAsia" w:ascii="仿宋" w:hAnsi="仿宋" w:eastAsia="仿宋" w:cs="仿宋"/>
          <w:sz w:val="24"/>
          <w:szCs w:val="24"/>
        </w:rPr>
        <w:t>。</w:t>
      </w:r>
    </w:p>
    <w:p w14:paraId="29880CBC">
      <w:pPr>
        <w:spacing w:line="360" w:lineRule="auto"/>
        <w:ind w:firstLine="480" w:firstLineChars="200"/>
        <w:rPr>
          <w:rFonts w:ascii="仿宋" w:hAnsi="仿宋" w:eastAsia="仿宋" w:cs="仿宋"/>
          <w:i/>
          <w:iCs/>
          <w:sz w:val="24"/>
          <w:szCs w:val="24"/>
          <w:u w:val="single"/>
        </w:rPr>
      </w:pPr>
      <w:r>
        <w:rPr>
          <w:rFonts w:hint="eastAsia" w:ascii="仿宋" w:hAnsi="仿宋" w:eastAsia="仿宋" w:cs="仿宋"/>
          <w:sz w:val="24"/>
          <w:szCs w:val="24"/>
        </w:rPr>
        <w:t>3.本项目的特定资格要求：</w:t>
      </w:r>
    </w:p>
    <w:p w14:paraId="3F806AE6">
      <w:pPr>
        <w:tabs>
          <w:tab w:val="left" w:pos="900"/>
          <w:tab w:val="left" w:pos="1134"/>
          <w:tab w:val="left" w:pos="1589"/>
          <w:tab w:val="left" w:pos="5521"/>
        </w:tabs>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3.1本项目是否属于政府购买服务：</w:t>
      </w:r>
    </w:p>
    <w:p w14:paraId="12C2F78D">
      <w:pPr>
        <w:tabs>
          <w:tab w:val="left" w:pos="900"/>
          <w:tab w:val="left" w:pos="1134"/>
          <w:tab w:val="left" w:pos="1589"/>
          <w:tab w:val="left" w:pos="5521"/>
        </w:tabs>
        <w:snapToGrid w:val="0"/>
        <w:spacing w:line="360" w:lineRule="auto"/>
        <w:ind w:left="991" w:leftChars="472" w:firstLine="2"/>
        <w:rPr>
          <w:rFonts w:ascii="仿宋" w:hAnsi="仿宋" w:eastAsia="仿宋" w:cs="仿宋"/>
          <w:sz w:val="24"/>
          <w:szCs w:val="24"/>
        </w:rPr>
      </w:pPr>
      <w:r>
        <w:rPr>
          <w:rFonts w:hint="eastAsia" w:ascii="仿宋" w:hAnsi="仿宋" w:eastAsia="仿宋" w:cs="仿宋"/>
          <w:sz w:val="24"/>
          <w:szCs w:val="24"/>
        </w:rPr>
        <w:t>■否</w:t>
      </w:r>
    </w:p>
    <w:p w14:paraId="72371330">
      <w:pPr>
        <w:tabs>
          <w:tab w:val="left" w:pos="900"/>
          <w:tab w:val="left" w:pos="1134"/>
          <w:tab w:val="left" w:pos="1589"/>
          <w:tab w:val="left" w:pos="5521"/>
        </w:tabs>
        <w:snapToGrid w:val="0"/>
        <w:spacing w:line="360" w:lineRule="auto"/>
        <w:ind w:left="991" w:leftChars="472" w:firstLine="2"/>
        <w:rPr>
          <w:rFonts w:ascii="仿宋" w:hAnsi="仿宋" w:eastAsia="仿宋" w:cs="仿宋"/>
          <w:sz w:val="24"/>
          <w:szCs w:val="24"/>
        </w:rPr>
      </w:pPr>
      <w:r>
        <w:rPr>
          <w:rFonts w:hint="eastAsia" w:ascii="仿宋" w:hAnsi="仿宋" w:eastAsia="仿宋" w:cs="仿宋"/>
          <w:sz w:val="24"/>
          <w:szCs w:val="24"/>
        </w:rPr>
        <w:t>□是，公益一类事业单位、使用事业编制且由财政拨款保障的群团组织，不得作为承接主体；</w:t>
      </w:r>
    </w:p>
    <w:p w14:paraId="1B4F192B">
      <w:pPr>
        <w:tabs>
          <w:tab w:val="left" w:pos="900"/>
          <w:tab w:val="left" w:pos="1134"/>
          <w:tab w:val="left" w:pos="1589"/>
          <w:tab w:val="left" w:pos="5521"/>
        </w:tabs>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3.2其他特定资格要求：</w:t>
      </w:r>
      <w:r>
        <w:rPr>
          <w:rFonts w:hint="eastAsia" w:ascii="仿宋" w:hAnsi="仿宋" w:eastAsia="仿宋" w:cs="仿宋"/>
          <w:b/>
          <w:bCs/>
          <w:sz w:val="24"/>
          <w:szCs w:val="24"/>
          <w:u w:val="single"/>
          <w:lang w:val="en-US" w:eastAsia="zh-CN"/>
        </w:rPr>
        <w:t>投标产品属于医疗器械的，供应商如为代理商，应具有合法的医疗器械经营资格；供应商如为制造商，使用自身生产的产品投标时，应具有合法的医疗器械生产资格</w:t>
      </w:r>
      <w:r>
        <w:rPr>
          <w:rFonts w:hint="eastAsia" w:ascii="仿宋" w:hAnsi="仿宋" w:eastAsia="仿宋" w:cs="仿宋"/>
          <w:b/>
          <w:bCs/>
          <w:sz w:val="24"/>
          <w:szCs w:val="24"/>
        </w:rPr>
        <w:t>。</w:t>
      </w:r>
    </w:p>
    <w:p w14:paraId="2777E19E">
      <w:pPr>
        <w:pStyle w:val="12"/>
        <w:keepNext w:val="0"/>
        <w:keepLines w:val="0"/>
        <w:widowControl w:val="0"/>
        <w:suppressLineNumbers w:val="0"/>
        <w:tabs>
          <w:tab w:val="left" w:pos="1618"/>
          <w:tab w:val="left" w:pos="5100"/>
        </w:tabs>
        <w:autoSpaceDE w:val="0"/>
        <w:autoSpaceDN w:val="0"/>
        <w:spacing w:before="3" w:beforeAutospacing="0" w:after="0" w:afterAutospacing="0"/>
        <w:ind w:left="1618" w:leftChars="0" w:right="0" w:hanging="437" w:firstLineChars="0"/>
        <w:jc w:val="left"/>
        <w:rPr>
          <w:rFonts w:hint="eastAsia" w:ascii="仿宋" w:hAnsi="仿宋" w:eastAsia="仿宋" w:cs="仿宋"/>
          <w:b/>
          <w:bCs/>
          <w:sz w:val="24"/>
          <w:szCs w:val="24"/>
        </w:rPr>
      </w:pPr>
    </w:p>
    <w:p w14:paraId="75CE7509">
      <w:pPr>
        <w:pStyle w:val="4"/>
        <w:pageBreakBefore w:val="0"/>
        <w:widowControl/>
        <w:kinsoku/>
        <w:wordWrap/>
        <w:overflowPunct/>
        <w:topLinePunct w:val="0"/>
        <w:bidi w:val="0"/>
        <w:spacing w:before="0" w:after="0" w:line="360" w:lineRule="auto"/>
        <w:jc w:val="left"/>
        <w:textAlignment w:val="auto"/>
        <w:rPr>
          <w:rFonts w:ascii="仿宋" w:hAnsi="仿宋" w:eastAsia="仿宋" w:cs="仿宋"/>
          <w:sz w:val="24"/>
          <w:szCs w:val="24"/>
        </w:rPr>
      </w:pPr>
      <w:r>
        <w:rPr>
          <w:rFonts w:hint="eastAsia" w:ascii="仿宋" w:hAnsi="仿宋" w:eastAsia="仿宋" w:cs="仿宋"/>
          <w:sz w:val="24"/>
          <w:szCs w:val="24"/>
        </w:rPr>
        <w:t>三、获取招标文件</w:t>
      </w:r>
      <w:bookmarkEnd w:id="11"/>
      <w:bookmarkEnd w:id="12"/>
    </w:p>
    <w:p w14:paraId="54708940">
      <w:pPr>
        <w:pageBreakBefore w:val="0"/>
        <w:kinsoku/>
        <w:wordWrap/>
        <w:overflowPunct/>
        <w:topLinePunct w:val="0"/>
        <w:bidi w:val="0"/>
        <w:spacing w:line="360" w:lineRule="auto"/>
        <w:ind w:firstLine="540"/>
        <w:textAlignment w:val="auto"/>
        <w:rPr>
          <w:rFonts w:ascii="仿宋" w:hAnsi="仿宋" w:eastAsia="仿宋" w:cs="仿宋"/>
          <w:sz w:val="24"/>
          <w:szCs w:val="24"/>
        </w:rPr>
      </w:pPr>
      <w:r>
        <w:rPr>
          <w:rFonts w:hint="eastAsia" w:ascii="仿宋" w:hAnsi="仿宋" w:eastAsia="仿宋" w:cs="仿宋"/>
          <w:sz w:val="24"/>
          <w:szCs w:val="24"/>
        </w:rPr>
        <w:t>1.时间：</w:t>
      </w:r>
      <w:r>
        <w:rPr>
          <w:rFonts w:hint="eastAsia" w:ascii="仿宋" w:hAnsi="仿宋" w:eastAsia="仿宋" w:cs="仿宋"/>
          <w:sz w:val="24"/>
          <w:szCs w:val="24"/>
          <w:lang w:eastAsia="zh-CN"/>
        </w:rPr>
        <w:t>2026年9月28日至2026年10月10日</w:t>
      </w:r>
      <w:r>
        <w:rPr>
          <w:rFonts w:hint="eastAsia" w:ascii="仿宋" w:hAnsi="仿宋" w:eastAsia="仿宋" w:cs="仿宋"/>
          <w:sz w:val="24"/>
          <w:szCs w:val="24"/>
        </w:rPr>
        <w:t>，每天上午8:30至12:00，下午12:00至16:30（北京时间，法定节假日除外） 。</w:t>
      </w:r>
    </w:p>
    <w:p w14:paraId="29FF939B">
      <w:pPr>
        <w:pageBreakBefore w:val="0"/>
        <w:kinsoku/>
        <w:wordWrap/>
        <w:overflowPunct/>
        <w:topLinePunct w:val="0"/>
        <w:bidi w:val="0"/>
        <w:spacing w:line="360" w:lineRule="auto"/>
        <w:ind w:firstLine="560"/>
        <w:textAlignment w:val="auto"/>
        <w:rPr>
          <w:rFonts w:ascii="仿宋" w:hAnsi="仿宋" w:eastAsia="仿宋" w:cs="仿宋"/>
          <w:sz w:val="24"/>
          <w:szCs w:val="24"/>
        </w:rPr>
      </w:pPr>
      <w:r>
        <w:rPr>
          <w:rFonts w:hint="eastAsia" w:ascii="仿宋" w:hAnsi="仿宋" w:eastAsia="仿宋" w:cs="仿宋"/>
          <w:sz w:val="24"/>
          <w:szCs w:val="24"/>
        </w:rPr>
        <w:t>2.地点：北京市政府采购电子交易平台</w:t>
      </w:r>
    </w:p>
    <w:p w14:paraId="10D9A893">
      <w:pPr>
        <w:pageBreakBefore w:val="0"/>
        <w:kinsoku/>
        <w:wordWrap/>
        <w:overflowPunct/>
        <w:topLinePunct w:val="0"/>
        <w:bidi w:val="0"/>
        <w:spacing w:line="360" w:lineRule="auto"/>
        <w:ind w:firstLine="540"/>
        <w:jc w:val="left"/>
        <w:textAlignment w:val="auto"/>
        <w:rPr>
          <w:rFonts w:ascii="仿宋" w:hAnsi="仿宋" w:eastAsia="仿宋" w:cs="仿宋"/>
          <w:sz w:val="24"/>
          <w:szCs w:val="24"/>
        </w:rPr>
      </w:pPr>
      <w:r>
        <w:rPr>
          <w:rFonts w:hint="eastAsia" w:ascii="仿宋" w:hAnsi="仿宋" w:eastAsia="仿宋" w:cs="仿宋"/>
          <w:sz w:val="24"/>
          <w:szCs w:val="24"/>
        </w:rPr>
        <w:t>3.方式：供应商使用 CA 数字证书或电子营业执照登录北京市政府采购电子交易平台（http://zbcg-bjzc.zhongcy.com/bjczj-portal-site/index.html#/home）获取电子版招标文件。</w:t>
      </w:r>
    </w:p>
    <w:p w14:paraId="0184ABAF">
      <w:pPr>
        <w:pageBreakBefore w:val="0"/>
        <w:kinsoku/>
        <w:wordWrap/>
        <w:overflowPunct/>
        <w:topLinePunct w:val="0"/>
        <w:bidi w:val="0"/>
        <w:spacing w:line="360" w:lineRule="auto"/>
        <w:textAlignment w:val="auto"/>
        <w:rPr>
          <w:rFonts w:ascii="仿宋" w:hAnsi="仿宋" w:eastAsia="仿宋" w:cs="仿宋"/>
          <w:sz w:val="24"/>
          <w:szCs w:val="24"/>
        </w:rPr>
      </w:pPr>
      <w:r>
        <w:rPr>
          <w:rFonts w:hint="eastAsia" w:ascii="仿宋" w:hAnsi="仿宋" w:eastAsia="仿宋" w:cs="仿宋"/>
          <w:sz w:val="24"/>
          <w:szCs w:val="24"/>
        </w:rPr>
        <w:t xml:space="preserve">    4.售价：¥0元。</w:t>
      </w:r>
    </w:p>
    <w:p w14:paraId="681D60DC">
      <w:pPr>
        <w:pageBreakBefore w:val="0"/>
        <w:tabs>
          <w:tab w:val="left" w:pos="900"/>
          <w:tab w:val="left" w:pos="1980"/>
        </w:tabs>
        <w:kinsoku/>
        <w:wordWrap/>
        <w:overflowPunct/>
        <w:topLinePunct w:val="0"/>
        <w:bidi w:val="0"/>
        <w:snapToGrid w:val="0"/>
        <w:spacing w:line="360" w:lineRule="auto"/>
        <w:ind w:left="840"/>
        <w:textAlignment w:val="auto"/>
        <w:rPr>
          <w:rFonts w:ascii="仿宋" w:hAnsi="仿宋" w:eastAsia="仿宋" w:cs="仿宋"/>
          <w:sz w:val="24"/>
        </w:rPr>
      </w:pPr>
    </w:p>
    <w:p w14:paraId="791D9CC3">
      <w:pPr>
        <w:pStyle w:val="4"/>
        <w:pageBreakBefore w:val="0"/>
        <w:widowControl/>
        <w:kinsoku/>
        <w:wordWrap/>
        <w:overflowPunct/>
        <w:topLinePunct w:val="0"/>
        <w:bidi w:val="0"/>
        <w:spacing w:before="0" w:after="0" w:line="360" w:lineRule="auto"/>
        <w:jc w:val="left"/>
        <w:textAlignment w:val="auto"/>
        <w:rPr>
          <w:rFonts w:ascii="仿宋" w:hAnsi="仿宋" w:eastAsia="仿宋" w:cs="仿宋"/>
          <w:sz w:val="24"/>
          <w:szCs w:val="24"/>
        </w:rPr>
      </w:pPr>
      <w:bookmarkStart w:id="13" w:name="_Toc28359005"/>
      <w:bookmarkStart w:id="14" w:name="_Toc28359082"/>
      <w:bookmarkStart w:id="15" w:name="_Toc35393793"/>
      <w:bookmarkStart w:id="16" w:name="_Toc35393624"/>
      <w:r>
        <w:rPr>
          <w:rFonts w:hint="eastAsia" w:ascii="仿宋" w:hAnsi="仿宋" w:eastAsia="仿宋" w:cs="仿宋"/>
          <w:sz w:val="24"/>
          <w:szCs w:val="24"/>
        </w:rPr>
        <w:t>四、提交投标文件</w:t>
      </w:r>
      <w:bookmarkEnd w:id="13"/>
      <w:bookmarkEnd w:id="14"/>
      <w:r>
        <w:rPr>
          <w:rFonts w:hint="eastAsia" w:ascii="仿宋" w:hAnsi="仿宋" w:eastAsia="仿宋" w:cs="仿宋"/>
          <w:sz w:val="24"/>
          <w:szCs w:val="24"/>
        </w:rPr>
        <w:t>截止时间、开标时间和地点</w:t>
      </w:r>
      <w:bookmarkEnd w:id="15"/>
      <w:bookmarkEnd w:id="16"/>
    </w:p>
    <w:p w14:paraId="17758E46">
      <w:pPr>
        <w:pageBreakBefore w:val="0"/>
        <w:kinsoku/>
        <w:wordWrap/>
        <w:overflowPunct/>
        <w:topLinePunct w:val="0"/>
        <w:bidi w:val="0"/>
        <w:spacing w:line="360" w:lineRule="auto"/>
        <w:textAlignment w:val="auto"/>
        <w:rPr>
          <w:rFonts w:ascii="仿宋" w:hAnsi="仿宋" w:eastAsia="仿宋" w:cs="仿宋"/>
          <w:bCs/>
          <w:sz w:val="24"/>
        </w:rPr>
      </w:pPr>
      <w:r>
        <w:rPr>
          <w:rFonts w:hint="eastAsia" w:ascii="仿宋" w:hAnsi="仿宋" w:eastAsia="仿宋" w:cs="仿宋"/>
          <w:bCs/>
          <w:sz w:val="24"/>
        </w:rPr>
        <w:t xml:space="preserve">   投标截止时间、开标时间：</w:t>
      </w:r>
      <w:r>
        <w:rPr>
          <w:rFonts w:hint="eastAsia" w:ascii="仿宋" w:hAnsi="仿宋" w:eastAsia="仿宋" w:cs="仿宋"/>
          <w:sz w:val="24"/>
          <w:lang w:eastAsia="zh-CN" w:bidi="ar"/>
        </w:rPr>
        <w:t>2026年10月1</w:t>
      </w:r>
      <w:r>
        <w:rPr>
          <w:rFonts w:hint="eastAsia" w:ascii="仿宋" w:hAnsi="仿宋" w:eastAsia="仿宋" w:cs="仿宋"/>
          <w:sz w:val="24"/>
          <w:lang w:val="en-US" w:eastAsia="zh-CN" w:bidi="ar"/>
        </w:rPr>
        <w:t>9</w:t>
      </w:r>
      <w:r>
        <w:rPr>
          <w:rFonts w:hint="eastAsia" w:ascii="仿宋" w:hAnsi="仿宋" w:eastAsia="仿宋" w:cs="仿宋"/>
          <w:sz w:val="24"/>
          <w:lang w:eastAsia="zh-CN" w:bidi="ar"/>
        </w:rPr>
        <w:t>日09:30（北京时间）</w:t>
      </w:r>
      <w:r>
        <w:rPr>
          <w:rFonts w:hint="eastAsia" w:ascii="仿宋" w:hAnsi="仿宋" w:eastAsia="仿宋" w:cs="仿宋"/>
          <w:bCs/>
          <w:sz w:val="24"/>
        </w:rPr>
        <w:t>。</w:t>
      </w:r>
    </w:p>
    <w:p w14:paraId="027C594D">
      <w:pPr>
        <w:pageBreakBefore w:val="0"/>
        <w:kinsoku/>
        <w:wordWrap/>
        <w:overflowPunct/>
        <w:topLinePunct w:val="0"/>
        <w:bidi w:val="0"/>
        <w:spacing w:line="360" w:lineRule="auto"/>
        <w:textAlignment w:val="auto"/>
        <w:rPr>
          <w:rFonts w:ascii="仿宋" w:hAnsi="仿宋" w:eastAsia="仿宋" w:cs="仿宋"/>
          <w:bCs/>
          <w:sz w:val="24"/>
        </w:rPr>
      </w:pPr>
      <w:r>
        <w:rPr>
          <w:rFonts w:hint="eastAsia" w:ascii="仿宋" w:hAnsi="仿宋" w:eastAsia="仿宋" w:cs="仿宋"/>
          <w:bCs/>
          <w:sz w:val="24"/>
        </w:rPr>
        <w:t xml:space="preserve">   地点：北京市政府采购电子交易平台提交电子投标文件，北京国际贸易有限公司（北京市朝阳区建国门外大街甲3号）</w:t>
      </w:r>
      <w:r>
        <w:rPr>
          <w:rFonts w:hint="eastAsia" w:ascii="仿宋" w:hAnsi="仿宋" w:eastAsia="仿宋" w:cs="仿宋"/>
          <w:bCs/>
          <w:sz w:val="24"/>
          <w:lang w:eastAsia="zh-CN"/>
        </w:rPr>
        <w:t>北楼1层第2开标室</w:t>
      </w:r>
      <w:r>
        <w:rPr>
          <w:rFonts w:hint="eastAsia" w:ascii="仿宋" w:hAnsi="仿宋" w:eastAsia="仿宋" w:cs="仿宋"/>
          <w:bCs/>
          <w:sz w:val="24"/>
        </w:rPr>
        <w:t>，</w:t>
      </w:r>
      <w:bookmarkStart w:id="27" w:name="_GoBack"/>
      <w:bookmarkEnd w:id="27"/>
      <w:r>
        <w:rPr>
          <w:rFonts w:hint="eastAsia" w:ascii="仿宋" w:hAnsi="仿宋" w:eastAsia="仿宋" w:cs="仿宋"/>
          <w:bCs/>
          <w:sz w:val="24"/>
        </w:rPr>
        <w:t>提交纸质投标文件。</w:t>
      </w:r>
    </w:p>
    <w:p w14:paraId="34F5A5A9">
      <w:pPr>
        <w:pStyle w:val="4"/>
        <w:pageBreakBefore w:val="0"/>
        <w:kinsoku/>
        <w:wordWrap/>
        <w:overflowPunct/>
        <w:topLinePunct w:val="0"/>
        <w:bidi w:val="0"/>
        <w:spacing w:before="0" w:after="0" w:line="360" w:lineRule="auto"/>
        <w:jc w:val="left"/>
        <w:textAlignment w:val="auto"/>
        <w:rPr>
          <w:rFonts w:ascii="仿宋" w:hAnsi="仿宋" w:eastAsia="仿宋" w:cs="仿宋"/>
          <w:sz w:val="24"/>
          <w:szCs w:val="24"/>
        </w:rPr>
      </w:pPr>
      <w:bookmarkStart w:id="17" w:name="_Toc28359007"/>
      <w:bookmarkStart w:id="18" w:name="_Toc35393625"/>
      <w:bookmarkStart w:id="19" w:name="_Toc28359084"/>
      <w:bookmarkStart w:id="20" w:name="_Toc35393794"/>
      <w:r>
        <w:rPr>
          <w:rFonts w:hint="eastAsia" w:ascii="仿宋" w:hAnsi="仿宋" w:eastAsia="仿宋" w:cs="仿宋"/>
          <w:sz w:val="24"/>
          <w:szCs w:val="24"/>
        </w:rPr>
        <w:t>五、公告期限</w:t>
      </w:r>
      <w:bookmarkEnd w:id="17"/>
      <w:bookmarkEnd w:id="18"/>
      <w:bookmarkEnd w:id="19"/>
      <w:bookmarkEnd w:id="20"/>
    </w:p>
    <w:p w14:paraId="1619D28E">
      <w:pPr>
        <w:pageBreakBefore w:val="0"/>
        <w:kinsoku/>
        <w:wordWrap/>
        <w:overflowPunct/>
        <w:topLinePunct w:val="0"/>
        <w:bidi w:val="0"/>
        <w:spacing w:line="360" w:lineRule="auto"/>
        <w:ind w:firstLine="480" w:firstLineChars="200"/>
        <w:textAlignment w:val="auto"/>
        <w:rPr>
          <w:rFonts w:ascii="仿宋" w:hAnsi="仿宋" w:eastAsia="仿宋" w:cs="仿宋"/>
          <w:kern w:val="0"/>
          <w:sz w:val="24"/>
        </w:rPr>
      </w:pPr>
      <w:r>
        <w:rPr>
          <w:rFonts w:hint="eastAsia" w:ascii="仿宋" w:hAnsi="仿宋" w:eastAsia="仿宋" w:cs="仿宋"/>
          <w:kern w:val="0"/>
          <w:sz w:val="24"/>
        </w:rPr>
        <w:t>自本公告发布之日起5个工作日。</w:t>
      </w:r>
    </w:p>
    <w:p w14:paraId="36D81291">
      <w:pPr>
        <w:pStyle w:val="4"/>
        <w:pageBreakBefore w:val="0"/>
        <w:kinsoku/>
        <w:wordWrap/>
        <w:overflowPunct/>
        <w:topLinePunct w:val="0"/>
        <w:bidi w:val="0"/>
        <w:spacing w:before="0" w:after="0" w:line="360" w:lineRule="auto"/>
        <w:jc w:val="left"/>
        <w:textAlignment w:val="auto"/>
        <w:rPr>
          <w:rFonts w:ascii="仿宋" w:hAnsi="仿宋" w:eastAsia="仿宋" w:cs="仿宋"/>
          <w:sz w:val="24"/>
          <w:szCs w:val="24"/>
        </w:rPr>
      </w:pPr>
      <w:bookmarkStart w:id="21" w:name="_Toc35393626"/>
      <w:bookmarkStart w:id="22" w:name="_Toc35393795"/>
      <w:r>
        <w:rPr>
          <w:rFonts w:hint="eastAsia" w:ascii="仿宋" w:hAnsi="仿宋" w:eastAsia="仿宋" w:cs="仿宋"/>
          <w:sz w:val="24"/>
          <w:szCs w:val="24"/>
        </w:rPr>
        <w:t>六</w:t>
      </w:r>
      <w:bookmarkEnd w:id="21"/>
      <w:bookmarkEnd w:id="22"/>
      <w:bookmarkStart w:id="23" w:name="_Toc28359085"/>
      <w:bookmarkStart w:id="24" w:name="_Toc35393796"/>
      <w:bookmarkStart w:id="25" w:name="_Toc28359008"/>
      <w:bookmarkStart w:id="26" w:name="_Toc35393627"/>
      <w:r>
        <w:rPr>
          <w:rFonts w:hint="eastAsia" w:ascii="仿宋" w:hAnsi="仿宋" w:eastAsia="仿宋" w:cs="仿宋"/>
          <w:sz w:val="24"/>
          <w:szCs w:val="24"/>
        </w:rPr>
        <w:t>、补充事项</w:t>
      </w:r>
    </w:p>
    <w:p w14:paraId="7B7B2DE0">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1.本项目需要落实的政府采购政策：</w:t>
      </w:r>
      <w:r>
        <w:rPr>
          <w:rFonts w:hint="eastAsia" w:ascii="仿宋" w:hAnsi="仿宋" w:eastAsia="仿宋" w:cs="仿宋"/>
          <w:sz w:val="24"/>
          <w:szCs w:val="24"/>
          <w:lang w:bidi="ar"/>
        </w:rPr>
        <w:t>促进中小企业发展政策、监狱企业扶持政策、促进残疾人就业政府采购政策、鼓励节能、环保政策等。政府采购政策具体落实情况详见招标文件。</w:t>
      </w:r>
      <w:r>
        <w:rPr>
          <w:rFonts w:hint="eastAsia" w:ascii="仿宋" w:hAnsi="仿宋" w:eastAsia="仿宋" w:cs="仿宋"/>
          <w:sz w:val="24"/>
          <w:szCs w:val="24"/>
        </w:rPr>
        <w:t xml:space="preserve"> </w:t>
      </w:r>
    </w:p>
    <w:p w14:paraId="365A6C04">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2.本次招标供应商必须以包为单位进行投标响应，评标和合同授予也以包为单位。</w:t>
      </w:r>
    </w:p>
    <w:p w14:paraId="03F41B0B">
      <w:pPr>
        <w:widowControl/>
        <w:adjustRightInd w:val="0"/>
        <w:snapToGrid w:val="0"/>
        <w:spacing w:line="360" w:lineRule="auto"/>
        <w:ind w:firstLine="480" w:firstLineChars="200"/>
        <w:jc w:val="left"/>
        <w:rPr>
          <w:rFonts w:ascii="仿宋" w:hAnsi="仿宋" w:eastAsia="仿宋" w:cs="仿宋"/>
          <w:bCs/>
          <w:sz w:val="24"/>
          <w:szCs w:val="24"/>
          <w:lang w:bidi="ar"/>
        </w:rPr>
      </w:pPr>
      <w:r>
        <w:rPr>
          <w:rFonts w:hint="eastAsia" w:ascii="仿宋" w:hAnsi="仿宋" w:eastAsia="仿宋" w:cs="仿宋"/>
          <w:sz w:val="24"/>
          <w:szCs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sz w:val="24"/>
          <w:szCs w:val="24"/>
          <w:lang w:bidi="ar"/>
        </w:rPr>
        <w:t>CA数字证书</w:t>
      </w:r>
      <w:r>
        <w:rPr>
          <w:rFonts w:hint="eastAsia" w:ascii="仿宋" w:hAnsi="仿宋" w:eastAsia="仿宋" w:cs="仿宋"/>
          <w:sz w:val="24"/>
          <w:szCs w:val="24"/>
          <w:lang w:bidi="ar"/>
        </w:rPr>
        <w:t>或电子营业执照</w:t>
      </w:r>
      <w:r>
        <w:rPr>
          <w:rFonts w:hint="eastAsia" w:ascii="仿宋" w:hAnsi="仿宋" w:eastAsia="仿宋" w:cs="仿宋"/>
          <w:bCs/>
          <w:sz w:val="24"/>
          <w:szCs w:val="24"/>
          <w:lang w:bidi="ar"/>
        </w:rPr>
        <w:t>情况确认是否符合本项目电子化采购流程要求。</w:t>
      </w:r>
    </w:p>
    <w:p w14:paraId="20F9C239">
      <w:pPr>
        <w:adjustRightInd w:val="0"/>
        <w:snapToGrid w:val="0"/>
        <w:spacing w:line="360" w:lineRule="auto"/>
        <w:ind w:firstLine="480" w:firstLineChars="200"/>
        <w:rPr>
          <w:rFonts w:ascii="仿宋" w:hAnsi="仿宋" w:eastAsia="仿宋" w:cs="仿宋"/>
          <w:sz w:val="24"/>
          <w:szCs w:val="24"/>
          <w:lang w:bidi="ar"/>
        </w:rPr>
      </w:pPr>
      <w:r>
        <w:rPr>
          <w:rFonts w:hint="eastAsia" w:ascii="仿宋" w:hAnsi="仿宋" w:eastAsia="仿宋" w:cs="仿宋"/>
          <w:sz w:val="24"/>
          <w:szCs w:val="24"/>
          <w:lang w:bidi="ar"/>
        </w:rPr>
        <w:t>CA数字证书服务热线 010-58511086</w:t>
      </w:r>
    </w:p>
    <w:p w14:paraId="09A2D782">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lang w:bidi="ar"/>
        </w:rPr>
        <w:t>电子营业执照服务热线 400-699-7000</w:t>
      </w:r>
    </w:p>
    <w:p w14:paraId="5EFA46F9">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lang w:bidi="ar"/>
        </w:rPr>
        <w:t>技术支持服务热线    010-86483801</w:t>
      </w:r>
    </w:p>
    <w:p w14:paraId="7A81D520">
      <w:pPr>
        <w:widowControl/>
        <w:adjustRightInd w:val="0"/>
        <w:snapToGrid w:val="0"/>
        <w:spacing w:line="360" w:lineRule="auto"/>
        <w:ind w:firstLine="480" w:firstLineChars="200"/>
        <w:jc w:val="left"/>
        <w:rPr>
          <w:rFonts w:ascii="仿宋" w:hAnsi="仿宋" w:eastAsia="仿宋" w:cs="仿宋"/>
          <w:sz w:val="24"/>
          <w:szCs w:val="24"/>
          <w:lang w:bidi="ar"/>
        </w:rPr>
      </w:pPr>
      <w:r>
        <w:rPr>
          <w:rFonts w:hint="eastAsia" w:ascii="仿宋" w:hAnsi="仿宋" w:eastAsia="仿宋" w:cs="仿宋"/>
          <w:sz w:val="24"/>
          <w:szCs w:val="24"/>
          <w:lang w:bidi="ar"/>
        </w:rPr>
        <w:t>3.1办理CA数字证书或电子营业执照</w:t>
      </w:r>
    </w:p>
    <w:p w14:paraId="63642D8D">
      <w:pPr>
        <w:widowControl/>
        <w:adjustRightInd w:val="0"/>
        <w:snapToGrid w:val="0"/>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lang w:bidi="ar"/>
        </w:rPr>
        <w:t>供应商登录北京市政府采购电子交易平台查阅 “用户指南”—“操作指南”—“市场主体CA办理操作流程指引”/“电子营业执照使用指南”，按照程序要求办理。</w:t>
      </w:r>
    </w:p>
    <w:p w14:paraId="7BFBE714">
      <w:pPr>
        <w:adjustRightInd w:val="0"/>
        <w:snapToGrid w:val="0"/>
        <w:spacing w:line="360" w:lineRule="auto"/>
        <w:ind w:firstLine="480" w:firstLineChars="200"/>
        <w:rPr>
          <w:rFonts w:ascii="仿宋" w:hAnsi="仿宋" w:eastAsia="仿宋" w:cs="仿宋"/>
          <w:sz w:val="24"/>
          <w:szCs w:val="24"/>
          <w:lang w:bidi="ar"/>
        </w:rPr>
      </w:pPr>
      <w:r>
        <w:rPr>
          <w:rFonts w:hint="eastAsia" w:ascii="仿宋" w:hAnsi="仿宋" w:eastAsia="仿宋" w:cs="仿宋"/>
          <w:sz w:val="24"/>
          <w:szCs w:val="24"/>
          <w:lang w:bidi="ar"/>
        </w:rPr>
        <w:t>3.2注册</w:t>
      </w:r>
    </w:p>
    <w:p w14:paraId="4CE9DD24">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lang w:bidi="ar"/>
        </w:rPr>
        <w:t>供应商登录北京市政府采购电子交易平台“用户指南”—“操作指南”—“市场主体注册入库操作流程指引”进行自助注册绑定。</w:t>
      </w:r>
    </w:p>
    <w:p w14:paraId="31A24B73">
      <w:pPr>
        <w:widowControl/>
        <w:adjustRightInd w:val="0"/>
        <w:snapToGrid w:val="0"/>
        <w:spacing w:line="360" w:lineRule="auto"/>
        <w:ind w:firstLine="480" w:firstLineChars="200"/>
        <w:jc w:val="left"/>
        <w:rPr>
          <w:rFonts w:ascii="仿宋" w:hAnsi="仿宋" w:eastAsia="仿宋" w:cs="仿宋"/>
          <w:sz w:val="24"/>
          <w:szCs w:val="24"/>
          <w:lang w:bidi="ar"/>
        </w:rPr>
      </w:pPr>
      <w:r>
        <w:rPr>
          <w:rFonts w:hint="eastAsia" w:ascii="仿宋" w:hAnsi="仿宋" w:eastAsia="仿宋" w:cs="仿宋"/>
          <w:sz w:val="24"/>
          <w:szCs w:val="24"/>
          <w:lang w:bidi="ar"/>
        </w:rPr>
        <w:t>3.3驱动、客户端下载</w:t>
      </w:r>
    </w:p>
    <w:p w14:paraId="0DF75806">
      <w:pPr>
        <w:widowControl/>
        <w:adjustRightInd w:val="0"/>
        <w:snapToGrid w:val="0"/>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lang w:bidi="ar"/>
        </w:rPr>
        <w:t>供应商登录北京市政府采购电子交易平台“用户指南”—“工具下载”—“招标采购系统文件驱动安装包”下载相关驱动。</w:t>
      </w:r>
    </w:p>
    <w:p w14:paraId="18D8B3AF">
      <w:pPr>
        <w:adjustRightInd w:val="0"/>
        <w:snapToGrid w:val="0"/>
        <w:spacing w:line="360" w:lineRule="auto"/>
        <w:ind w:firstLine="480" w:firstLineChars="200"/>
        <w:rPr>
          <w:rFonts w:ascii="仿宋" w:hAnsi="仿宋" w:eastAsia="仿宋" w:cs="仿宋"/>
          <w:sz w:val="24"/>
          <w:szCs w:val="24"/>
          <w:lang w:bidi="ar"/>
        </w:rPr>
      </w:pPr>
      <w:r>
        <w:rPr>
          <w:rFonts w:hint="eastAsia" w:ascii="仿宋" w:hAnsi="仿宋" w:eastAsia="仿宋" w:cs="仿宋"/>
          <w:sz w:val="24"/>
          <w:szCs w:val="24"/>
          <w:lang w:bidi="ar"/>
        </w:rPr>
        <w:t>供应商登录北京市政府采购电子交易平台“用户指南”—“工具下载”—“投标文件编制工具”下载相关客户端。</w:t>
      </w:r>
    </w:p>
    <w:p w14:paraId="3AAA906D">
      <w:pPr>
        <w:adjustRightInd w:val="0"/>
        <w:snapToGrid w:val="0"/>
        <w:spacing w:line="360" w:lineRule="auto"/>
        <w:ind w:firstLine="480" w:firstLineChars="200"/>
        <w:rPr>
          <w:rFonts w:ascii="仿宋" w:hAnsi="仿宋" w:eastAsia="仿宋" w:cs="仿宋"/>
          <w:sz w:val="24"/>
          <w:szCs w:val="24"/>
          <w:lang w:bidi="ar"/>
        </w:rPr>
      </w:pPr>
      <w:r>
        <w:rPr>
          <w:rFonts w:hint="eastAsia" w:ascii="仿宋" w:hAnsi="仿宋" w:eastAsia="仿宋" w:cs="仿宋"/>
          <w:sz w:val="24"/>
          <w:szCs w:val="24"/>
          <w:lang w:bidi="ar"/>
        </w:rPr>
        <w:t>3.4 获取电子招标文件</w:t>
      </w:r>
    </w:p>
    <w:p w14:paraId="3FC5DCA5">
      <w:pPr>
        <w:adjustRightInd w:val="0"/>
        <w:snapToGrid w:val="0"/>
        <w:spacing w:line="360" w:lineRule="auto"/>
        <w:ind w:firstLine="480" w:firstLineChars="200"/>
        <w:rPr>
          <w:rFonts w:ascii="仿宋" w:hAnsi="仿宋" w:eastAsia="仿宋" w:cs="仿宋"/>
          <w:sz w:val="24"/>
          <w:szCs w:val="24"/>
          <w:lang w:bidi="ar"/>
        </w:rPr>
      </w:pPr>
      <w:r>
        <w:rPr>
          <w:rFonts w:hint="eastAsia" w:ascii="仿宋" w:hAnsi="仿宋" w:eastAsia="仿宋" w:cs="仿宋"/>
          <w:sz w:val="24"/>
          <w:szCs w:val="24"/>
          <w:lang w:bidi="ar"/>
        </w:rPr>
        <w:t>供应商使用CA数字证书或电子营业执照登录北京市政府采购电子交易平台获取电子招标文件。</w:t>
      </w:r>
    </w:p>
    <w:p w14:paraId="594168E9">
      <w:pPr>
        <w:adjustRightInd w:val="0"/>
        <w:snapToGrid w:val="0"/>
        <w:spacing w:line="360" w:lineRule="auto"/>
        <w:ind w:firstLine="480" w:firstLineChars="200"/>
        <w:rPr>
          <w:rFonts w:ascii="仿宋" w:hAnsi="仿宋" w:eastAsia="仿宋" w:cs="仿宋"/>
          <w:sz w:val="24"/>
          <w:szCs w:val="24"/>
          <w:lang w:bidi="ar"/>
        </w:rPr>
      </w:pPr>
      <w:r>
        <w:rPr>
          <w:rFonts w:hint="eastAsia" w:ascii="仿宋" w:hAnsi="仿宋" w:eastAsia="仿宋" w:cs="仿宋"/>
          <w:sz w:val="24"/>
          <w:szCs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C2EBD5B">
      <w:pPr>
        <w:adjustRightInd w:val="0"/>
        <w:snapToGrid w:val="0"/>
        <w:spacing w:line="360" w:lineRule="auto"/>
        <w:ind w:firstLine="480" w:firstLineChars="200"/>
        <w:rPr>
          <w:rFonts w:ascii="仿宋" w:hAnsi="仿宋" w:eastAsia="仿宋" w:cs="仿宋"/>
          <w:sz w:val="24"/>
          <w:szCs w:val="24"/>
          <w:lang w:bidi="ar"/>
        </w:rPr>
      </w:pPr>
      <w:r>
        <w:rPr>
          <w:rFonts w:hint="eastAsia" w:ascii="仿宋" w:hAnsi="仿宋" w:eastAsia="仿宋" w:cs="仿宋"/>
          <w:sz w:val="24"/>
          <w:szCs w:val="24"/>
          <w:lang w:bidi="ar"/>
        </w:rPr>
        <w:t>3.5编制电子投标文件</w:t>
      </w:r>
    </w:p>
    <w:p w14:paraId="1B496D7B">
      <w:pPr>
        <w:adjustRightInd w:val="0"/>
        <w:snapToGrid w:val="0"/>
        <w:spacing w:line="360" w:lineRule="auto"/>
        <w:ind w:firstLine="480" w:firstLineChars="200"/>
        <w:rPr>
          <w:rFonts w:ascii="仿宋" w:hAnsi="仿宋" w:eastAsia="仿宋" w:cs="仿宋"/>
          <w:sz w:val="24"/>
          <w:szCs w:val="24"/>
          <w:lang w:bidi="ar"/>
        </w:rPr>
      </w:pPr>
      <w:r>
        <w:rPr>
          <w:rFonts w:hint="eastAsia" w:ascii="仿宋" w:hAnsi="仿宋" w:eastAsia="仿宋" w:cs="仿宋"/>
          <w:sz w:val="24"/>
          <w:szCs w:val="24"/>
          <w:lang w:bidi="ar"/>
        </w:rPr>
        <w:t>供应商应使用电子投标客户端编制电子投标文件并进行线上投标，供应商电子投标文件需要加密并加盖电子签章</w:t>
      </w:r>
      <w:r>
        <w:rPr>
          <w:rFonts w:hint="eastAsia" w:ascii="仿宋" w:hAnsi="仿宋" w:eastAsia="仿宋" w:cs="仿宋"/>
          <w:bCs/>
          <w:sz w:val="24"/>
          <w:szCs w:val="24"/>
          <w:lang w:bidi="ar"/>
        </w:rPr>
        <w:t>，如无法按照要求在电子投标文件中加盖电子签章和加密，请及时通过技术支持服务热线联系技术人员</w:t>
      </w:r>
      <w:r>
        <w:rPr>
          <w:rFonts w:hint="eastAsia" w:ascii="仿宋" w:hAnsi="仿宋" w:eastAsia="仿宋" w:cs="仿宋"/>
          <w:sz w:val="24"/>
          <w:szCs w:val="24"/>
          <w:lang w:bidi="ar"/>
        </w:rPr>
        <w:t>。</w:t>
      </w:r>
    </w:p>
    <w:p w14:paraId="00DDC340">
      <w:pPr>
        <w:widowControl/>
        <w:spacing w:line="360" w:lineRule="auto"/>
        <w:ind w:firstLine="480" w:firstLineChars="200"/>
        <w:jc w:val="left"/>
        <w:rPr>
          <w:rFonts w:ascii="仿宋" w:hAnsi="仿宋" w:eastAsia="仿宋" w:cs="仿宋"/>
          <w:sz w:val="24"/>
          <w:szCs w:val="24"/>
          <w:lang w:val="zh-TW" w:bidi="ar"/>
        </w:rPr>
      </w:pPr>
      <w:r>
        <w:rPr>
          <w:rFonts w:hint="eastAsia" w:ascii="仿宋" w:hAnsi="仿宋" w:eastAsia="仿宋" w:cs="仿宋"/>
          <w:sz w:val="24"/>
          <w:szCs w:val="24"/>
          <w:lang w:val="zh-TW" w:eastAsia="zh-TW" w:bidi="ar"/>
        </w:rPr>
        <w:t>3.6</w:t>
      </w:r>
      <w:r>
        <w:rPr>
          <w:rFonts w:hint="eastAsia" w:ascii="仿宋" w:hAnsi="仿宋" w:eastAsia="仿宋" w:cs="仿宋"/>
          <w:sz w:val="24"/>
          <w:szCs w:val="24"/>
          <w:lang w:val="zh-TW" w:bidi="ar"/>
        </w:rPr>
        <w:t>提交电子投标文件</w:t>
      </w:r>
    </w:p>
    <w:p w14:paraId="4629805B">
      <w:pPr>
        <w:widowControl/>
        <w:spacing w:line="360" w:lineRule="auto"/>
        <w:ind w:firstLine="480" w:firstLineChars="200"/>
        <w:jc w:val="left"/>
        <w:rPr>
          <w:rFonts w:ascii="仿宋" w:hAnsi="仿宋" w:eastAsia="仿宋" w:cs="仿宋"/>
          <w:sz w:val="24"/>
          <w:szCs w:val="24"/>
          <w:lang w:bidi="ar"/>
        </w:rPr>
      </w:pPr>
      <w:r>
        <w:rPr>
          <w:rFonts w:hint="eastAsia" w:ascii="仿宋" w:hAnsi="仿宋" w:eastAsia="仿宋" w:cs="仿宋"/>
          <w:sz w:val="24"/>
          <w:szCs w:val="24"/>
          <w:lang w:bidi="ar"/>
        </w:rPr>
        <w:t>供应商应于投标截止时间前在北京市政府采购电子交易平台提交电子投标文件，上传电子投标文件过程中请保持与互联网的连接畅通。</w:t>
      </w:r>
    </w:p>
    <w:p w14:paraId="776ED4FB">
      <w:pPr>
        <w:widowControl/>
        <w:spacing w:line="360" w:lineRule="auto"/>
        <w:ind w:firstLine="480" w:firstLineChars="200"/>
        <w:jc w:val="left"/>
        <w:rPr>
          <w:rFonts w:ascii="仿宋" w:hAnsi="仿宋" w:eastAsia="仿宋" w:cs="仿宋"/>
          <w:sz w:val="24"/>
          <w:szCs w:val="24"/>
          <w:lang w:eastAsia="zh-TW" w:bidi="ar"/>
        </w:rPr>
      </w:pPr>
      <w:r>
        <w:rPr>
          <w:rFonts w:hint="eastAsia" w:ascii="仿宋" w:hAnsi="仿宋" w:eastAsia="仿宋" w:cs="仿宋"/>
          <w:sz w:val="24"/>
          <w:szCs w:val="24"/>
          <w:lang w:val="zh-TW" w:bidi="ar"/>
        </w:rPr>
        <w:t>3.</w:t>
      </w:r>
      <w:r>
        <w:rPr>
          <w:rFonts w:hint="eastAsia" w:ascii="仿宋" w:hAnsi="仿宋" w:eastAsia="仿宋" w:cs="仿宋"/>
          <w:sz w:val="24"/>
          <w:szCs w:val="24"/>
          <w:lang w:val="zh-TW" w:eastAsia="zh-TW" w:bidi="ar"/>
        </w:rPr>
        <w:t>7</w:t>
      </w:r>
      <w:r>
        <w:rPr>
          <w:rFonts w:hint="eastAsia" w:ascii="仿宋" w:hAnsi="仿宋" w:eastAsia="仿宋" w:cs="仿宋"/>
          <w:sz w:val="24"/>
          <w:szCs w:val="24"/>
          <w:lang w:val="zh-TW" w:bidi="ar"/>
        </w:rPr>
        <w:t>电子开标</w:t>
      </w:r>
    </w:p>
    <w:p w14:paraId="0D1DA5E1">
      <w:pPr>
        <w:spacing w:line="360" w:lineRule="auto"/>
        <w:ind w:firstLine="480" w:firstLineChars="200"/>
        <w:rPr>
          <w:rFonts w:ascii="仿宋" w:hAnsi="仿宋" w:eastAsia="仿宋" w:cs="仿宋"/>
          <w:sz w:val="24"/>
          <w:szCs w:val="24"/>
          <w:lang w:eastAsia="zh-TW"/>
        </w:rPr>
      </w:pPr>
      <w:r>
        <w:rPr>
          <w:rFonts w:hint="eastAsia" w:ascii="仿宋" w:hAnsi="仿宋" w:eastAsia="仿宋" w:cs="仿宋"/>
          <w:sz w:val="24"/>
          <w:szCs w:val="24"/>
          <w:lang w:val="zh-TW" w:bidi="ar"/>
        </w:rPr>
        <w:t>供应商在开标地点</w:t>
      </w:r>
      <w:r>
        <w:rPr>
          <w:rFonts w:hint="eastAsia" w:ascii="仿宋" w:hAnsi="仿宋" w:eastAsia="仿宋" w:cs="仿宋"/>
          <w:b/>
          <w:bCs/>
          <w:sz w:val="24"/>
          <w:szCs w:val="24"/>
          <w:lang w:val="zh-TW" w:bidi="ar"/>
        </w:rPr>
        <w:t>自行携带设备</w:t>
      </w:r>
      <w:r>
        <w:rPr>
          <w:rFonts w:hint="eastAsia" w:ascii="仿宋" w:hAnsi="仿宋" w:eastAsia="仿宋" w:cs="仿宋"/>
          <w:sz w:val="24"/>
          <w:szCs w:val="24"/>
          <w:lang w:val="zh-TW" w:bidi="ar"/>
        </w:rPr>
        <w:t>使用</w:t>
      </w:r>
      <w:r>
        <w:rPr>
          <w:rFonts w:hint="eastAsia" w:ascii="仿宋" w:hAnsi="仿宋" w:eastAsia="仿宋" w:cs="仿宋"/>
          <w:sz w:val="24"/>
          <w:szCs w:val="24"/>
          <w:lang w:bidi="ar"/>
        </w:rPr>
        <w:t>CA数字证书或电子营业执照</w:t>
      </w:r>
      <w:r>
        <w:rPr>
          <w:rFonts w:hint="eastAsia" w:ascii="仿宋" w:hAnsi="仿宋" w:eastAsia="仿宋" w:cs="仿宋"/>
          <w:sz w:val="24"/>
          <w:szCs w:val="24"/>
          <w:lang w:val="zh-TW" w:bidi="ar"/>
        </w:rPr>
        <w:t>登录</w:t>
      </w:r>
      <w:r>
        <w:rPr>
          <w:rFonts w:hint="eastAsia" w:ascii="仿宋" w:hAnsi="仿宋" w:eastAsia="仿宋" w:cs="仿宋"/>
          <w:sz w:val="24"/>
          <w:szCs w:val="24"/>
          <w:lang w:bidi="ar"/>
        </w:rPr>
        <w:t>北京市政府采购电子交易平台进行电子开标</w:t>
      </w:r>
      <w:r>
        <w:rPr>
          <w:rFonts w:hint="eastAsia" w:ascii="仿宋" w:hAnsi="仿宋" w:eastAsia="仿宋" w:cs="仿宋"/>
          <w:sz w:val="24"/>
          <w:szCs w:val="24"/>
          <w:lang w:val="zh-TW" w:bidi="ar"/>
        </w:rPr>
        <w:t>。</w:t>
      </w:r>
    </w:p>
    <w:p w14:paraId="2F47D59D">
      <w:pPr>
        <w:pageBreakBefore w:val="0"/>
        <w:kinsoku/>
        <w:wordWrap/>
        <w:overflowPunct/>
        <w:topLinePunct w:val="0"/>
        <w:bidi w:val="0"/>
        <w:spacing w:line="360" w:lineRule="auto"/>
        <w:ind w:firstLine="482" w:firstLineChars="200"/>
        <w:textAlignment w:val="auto"/>
        <w:rPr>
          <w:rFonts w:hint="eastAsia" w:ascii="仿宋" w:hAnsi="仿宋" w:eastAsia="仿宋" w:cs="仿宋"/>
          <w:b/>
          <w:bCs/>
          <w:sz w:val="24"/>
          <w:szCs w:val="24"/>
          <w:highlight w:val="yellow"/>
          <w:lang w:eastAsia="zh-CN"/>
        </w:rPr>
      </w:pPr>
      <w:r>
        <w:rPr>
          <w:rFonts w:hint="eastAsia" w:ascii="仿宋" w:hAnsi="仿宋" w:eastAsia="仿宋" w:cs="仿宋"/>
          <w:b/>
          <w:bCs/>
          <w:sz w:val="24"/>
          <w:szCs w:val="24"/>
        </w:rPr>
        <w:t>4 投标保证金需响应政策要求：投标人应以出具保函（保险）形式提交投标保证金，投标人无法出具保函（保险），确需银行转账、支票等方式缴纳投标保证金的，应向代理机构提供情况说明函（格式自拟）。</w:t>
      </w:r>
    </w:p>
    <w:p w14:paraId="3239F053">
      <w:pPr>
        <w:pStyle w:val="4"/>
        <w:pageBreakBefore w:val="0"/>
        <w:kinsoku/>
        <w:wordWrap/>
        <w:overflowPunct/>
        <w:topLinePunct w:val="0"/>
        <w:bidi w:val="0"/>
        <w:spacing w:before="0" w:after="0" w:line="360" w:lineRule="auto"/>
        <w:jc w:val="left"/>
        <w:textAlignment w:val="auto"/>
        <w:rPr>
          <w:rFonts w:hint="eastAsia" w:ascii="仿宋" w:hAnsi="仿宋" w:eastAsia="仿宋" w:cs="仿宋"/>
          <w:sz w:val="24"/>
          <w:szCs w:val="24"/>
        </w:rPr>
      </w:pPr>
      <w:r>
        <w:rPr>
          <w:rFonts w:hint="eastAsia" w:ascii="仿宋" w:hAnsi="仿宋" w:eastAsia="仿宋" w:cs="仿宋"/>
          <w:sz w:val="24"/>
          <w:szCs w:val="24"/>
        </w:rPr>
        <w:t>七、对本次招标提出询问，请按以下方式联系。</w:t>
      </w:r>
      <w:bookmarkEnd w:id="23"/>
      <w:bookmarkEnd w:id="24"/>
      <w:bookmarkEnd w:id="25"/>
      <w:bookmarkEnd w:id="26"/>
    </w:p>
    <w:p w14:paraId="1C1726FC">
      <w:pPr>
        <w:autoSpaceDE w:val="0"/>
        <w:autoSpaceDN w:val="0"/>
        <w:spacing w:after="0" w:line="360" w:lineRule="auto"/>
        <w:ind w:left="0" w:leftChars="0" w:firstLine="422" w:firstLineChars="175"/>
        <w:jc w:val="both"/>
        <w:rPr>
          <w:rFonts w:ascii="仿宋" w:hAnsi="仿宋" w:eastAsia="仿宋" w:cs="仿宋"/>
          <w:b/>
          <w:kern w:val="0"/>
          <w:sz w:val="24"/>
          <w:szCs w:val="24"/>
        </w:rPr>
      </w:pPr>
      <w:r>
        <w:rPr>
          <w:rFonts w:hint="eastAsia" w:ascii="仿宋" w:hAnsi="仿宋" w:eastAsia="仿宋" w:cs="仿宋"/>
          <w:b/>
          <w:kern w:val="0"/>
          <w:sz w:val="24"/>
          <w:szCs w:val="24"/>
          <w:lang w:bidi="ar"/>
        </w:rPr>
        <w:t>1.采购人信息</w:t>
      </w:r>
    </w:p>
    <w:p w14:paraId="3F3F60BF">
      <w:pPr>
        <w:widowControl w:val="0"/>
        <w:autoSpaceDE w:val="0"/>
        <w:autoSpaceDN w:val="0"/>
        <w:spacing w:after="0" w:line="360" w:lineRule="auto"/>
        <w:ind w:left="0" w:leftChars="0" w:firstLine="420" w:firstLineChars="175"/>
        <w:jc w:val="both"/>
        <w:rPr>
          <w:rFonts w:ascii="仿宋" w:hAnsi="仿宋" w:eastAsia="仿宋" w:cs="仿宋"/>
          <w:sz w:val="24"/>
          <w:szCs w:val="24"/>
          <w:lang w:val="en-US" w:eastAsia="zh-CN" w:bidi="ar-SA"/>
        </w:rPr>
      </w:pPr>
      <w:r>
        <w:rPr>
          <w:rFonts w:hint="eastAsia" w:ascii="仿宋" w:hAnsi="仿宋" w:eastAsia="仿宋" w:cs="仿宋"/>
          <w:sz w:val="24"/>
          <w:szCs w:val="24"/>
          <w:lang w:val="en-US" w:eastAsia="zh-CN" w:bidi="ar"/>
        </w:rPr>
        <w:t xml:space="preserve">名 </w:t>
      </w:r>
      <w:r>
        <w:rPr>
          <w:rFonts w:hint="eastAsia" w:ascii="仿宋" w:hAnsi="仿宋" w:eastAsia="仿宋" w:cs="仿宋"/>
          <w:spacing w:val="117"/>
          <w:sz w:val="24"/>
          <w:szCs w:val="24"/>
          <w:lang w:val="en-US" w:eastAsia="zh-CN" w:bidi="ar"/>
        </w:rPr>
        <w:t xml:space="preserve"> </w:t>
      </w:r>
      <w:r>
        <w:rPr>
          <w:rFonts w:hint="eastAsia" w:ascii="仿宋" w:hAnsi="仿宋" w:eastAsia="仿宋" w:cs="仿宋"/>
          <w:sz w:val="24"/>
          <w:szCs w:val="24"/>
          <w:lang w:val="en-US" w:eastAsia="zh-CN" w:bidi="ar"/>
        </w:rPr>
        <w:t>称：北京市和平里医院</w:t>
      </w:r>
    </w:p>
    <w:p w14:paraId="7D6F58FF">
      <w:pPr>
        <w:widowControl w:val="0"/>
        <w:autoSpaceDE w:val="0"/>
        <w:autoSpaceDN w:val="0"/>
        <w:spacing w:after="0" w:line="360" w:lineRule="auto"/>
        <w:ind w:left="0" w:leftChars="0" w:firstLine="420" w:firstLineChars="175"/>
        <w:jc w:val="both"/>
        <w:rPr>
          <w:rFonts w:ascii="仿宋" w:hAnsi="仿宋" w:eastAsia="仿宋" w:cs="仿宋"/>
          <w:spacing w:val="10"/>
          <w:sz w:val="24"/>
          <w:szCs w:val="24"/>
          <w:u w:val="single"/>
          <w:lang w:val="en-US" w:eastAsia="zh-CN" w:bidi="ar-SA"/>
        </w:rPr>
      </w:pPr>
      <w:r>
        <w:rPr>
          <w:rFonts w:hint="eastAsia" w:ascii="仿宋" w:hAnsi="仿宋" w:eastAsia="仿宋" w:cs="仿宋"/>
          <w:sz w:val="24"/>
          <w:szCs w:val="24"/>
          <w:lang w:val="en-US" w:eastAsia="zh-CN" w:bidi="ar"/>
        </w:rPr>
        <w:t xml:space="preserve">地 </w:t>
      </w:r>
      <w:r>
        <w:rPr>
          <w:rFonts w:hint="eastAsia" w:ascii="仿宋" w:hAnsi="仿宋" w:eastAsia="仿宋" w:cs="仿宋"/>
          <w:spacing w:val="117"/>
          <w:sz w:val="24"/>
          <w:szCs w:val="24"/>
          <w:lang w:val="en-US" w:eastAsia="zh-CN" w:bidi="ar"/>
        </w:rPr>
        <w:t xml:space="preserve"> </w:t>
      </w:r>
      <w:r>
        <w:rPr>
          <w:rFonts w:hint="eastAsia" w:ascii="仿宋" w:hAnsi="仿宋" w:eastAsia="仿宋" w:cs="仿宋"/>
          <w:sz w:val="24"/>
          <w:szCs w:val="24"/>
          <w:lang w:val="en-US" w:eastAsia="zh-CN" w:bidi="ar"/>
        </w:rPr>
        <w:t>址：</w:t>
      </w:r>
      <w:r>
        <w:rPr>
          <w:rFonts w:hint="eastAsia" w:ascii="仿宋" w:hAnsi="仿宋" w:eastAsia="仿宋" w:cs="仿宋"/>
          <w:sz w:val="24"/>
          <w:szCs w:val="22"/>
          <w:lang w:val="en-US" w:eastAsia="zh-CN" w:bidi="ar-SA"/>
        </w:rPr>
        <w:t>北京市东城区和平里北街18号</w:t>
      </w:r>
    </w:p>
    <w:p w14:paraId="33B63822">
      <w:pPr>
        <w:widowControl w:val="0"/>
        <w:autoSpaceDE w:val="0"/>
        <w:autoSpaceDN w:val="0"/>
        <w:spacing w:after="0" w:line="360" w:lineRule="auto"/>
        <w:ind w:left="0" w:leftChars="0" w:firstLine="416" w:firstLineChars="175"/>
        <w:jc w:val="both"/>
        <w:rPr>
          <w:rFonts w:hint="default" w:ascii="仿宋" w:hAnsi="仿宋" w:eastAsia="仿宋" w:cs="仿宋"/>
          <w:sz w:val="24"/>
          <w:szCs w:val="24"/>
          <w:lang w:val="en-US" w:eastAsia="zh-CN" w:bidi="ar-SA"/>
        </w:rPr>
      </w:pPr>
      <w:r>
        <w:rPr>
          <w:rFonts w:hint="eastAsia" w:ascii="仿宋" w:hAnsi="仿宋" w:eastAsia="仿宋" w:cs="仿宋"/>
          <w:spacing w:val="-1"/>
          <w:sz w:val="24"/>
          <w:szCs w:val="24"/>
          <w:lang w:val="en-US" w:eastAsia="zh-CN" w:bidi="ar"/>
        </w:rPr>
        <w:t>联</w:t>
      </w:r>
      <w:r>
        <w:rPr>
          <w:rFonts w:hint="eastAsia" w:ascii="仿宋" w:hAnsi="仿宋" w:eastAsia="仿宋" w:cs="仿宋"/>
          <w:sz w:val="24"/>
          <w:szCs w:val="24"/>
          <w:lang w:val="en-US" w:eastAsia="zh-CN" w:bidi="ar"/>
        </w:rPr>
        <w:t>系方式：谷艳梅010-84753074</w:t>
      </w:r>
    </w:p>
    <w:p w14:paraId="70942FD0">
      <w:pPr>
        <w:widowControl w:val="0"/>
        <w:autoSpaceDE w:val="0"/>
        <w:autoSpaceDN w:val="0"/>
        <w:spacing w:after="0" w:line="360" w:lineRule="auto"/>
        <w:ind w:left="0" w:leftChars="0" w:firstLine="422" w:firstLineChars="175"/>
        <w:jc w:val="both"/>
        <w:rPr>
          <w:rFonts w:ascii="仿宋" w:hAnsi="仿宋" w:eastAsia="仿宋" w:cs="仿宋"/>
          <w:b/>
          <w:sz w:val="24"/>
          <w:szCs w:val="24"/>
          <w:lang w:val="en-US" w:eastAsia="zh-CN" w:bidi="ar-SA"/>
        </w:rPr>
      </w:pPr>
      <w:r>
        <w:rPr>
          <w:rFonts w:hint="eastAsia" w:ascii="仿宋" w:hAnsi="仿宋" w:eastAsia="仿宋" w:cs="仿宋"/>
          <w:b/>
          <w:sz w:val="24"/>
          <w:szCs w:val="24"/>
          <w:lang w:val="en-US" w:eastAsia="zh-CN" w:bidi="ar"/>
        </w:rPr>
        <w:t>2.采购代理机构信息</w:t>
      </w:r>
    </w:p>
    <w:p w14:paraId="7FFB38FE">
      <w:pPr>
        <w:widowControl w:val="0"/>
        <w:autoSpaceDE w:val="0"/>
        <w:autoSpaceDN w:val="0"/>
        <w:spacing w:after="0" w:line="360" w:lineRule="auto"/>
        <w:ind w:left="0" w:leftChars="0" w:firstLine="420" w:firstLineChars="175"/>
        <w:jc w:val="both"/>
        <w:rPr>
          <w:rFonts w:ascii="仿宋" w:hAnsi="仿宋" w:eastAsia="仿宋" w:cs="仿宋"/>
          <w:sz w:val="24"/>
          <w:szCs w:val="24"/>
          <w:u w:val="single"/>
          <w:lang w:val="en-US" w:eastAsia="zh-CN" w:bidi="ar-SA"/>
        </w:rPr>
      </w:pPr>
      <w:r>
        <w:rPr>
          <w:rFonts w:hint="eastAsia" w:ascii="仿宋" w:hAnsi="仿宋" w:eastAsia="仿宋" w:cs="仿宋"/>
          <w:sz w:val="24"/>
          <w:szCs w:val="24"/>
          <w:lang w:val="en-US" w:eastAsia="zh-CN" w:bidi="ar"/>
        </w:rPr>
        <w:t xml:space="preserve">名 </w:t>
      </w:r>
      <w:r>
        <w:rPr>
          <w:rFonts w:hint="eastAsia" w:ascii="仿宋" w:hAnsi="仿宋" w:eastAsia="仿宋" w:cs="仿宋"/>
          <w:spacing w:val="117"/>
          <w:sz w:val="24"/>
          <w:szCs w:val="24"/>
          <w:lang w:val="en-US" w:eastAsia="zh-CN" w:bidi="ar"/>
        </w:rPr>
        <w:t xml:space="preserve"> </w:t>
      </w:r>
      <w:r>
        <w:rPr>
          <w:rFonts w:hint="eastAsia" w:ascii="仿宋" w:hAnsi="仿宋" w:eastAsia="仿宋" w:cs="仿宋"/>
          <w:sz w:val="24"/>
          <w:szCs w:val="24"/>
          <w:lang w:val="en-US" w:eastAsia="zh-CN" w:bidi="ar"/>
        </w:rPr>
        <w:t>称：北京国际贸易有限公司</w:t>
      </w:r>
    </w:p>
    <w:p w14:paraId="63C660FB">
      <w:pPr>
        <w:widowControl w:val="0"/>
        <w:autoSpaceDE w:val="0"/>
        <w:autoSpaceDN w:val="0"/>
        <w:spacing w:after="0" w:line="360" w:lineRule="auto"/>
        <w:ind w:left="0" w:leftChars="0" w:firstLine="420" w:firstLineChars="175"/>
        <w:jc w:val="both"/>
        <w:rPr>
          <w:rFonts w:ascii="仿宋" w:hAnsi="仿宋" w:eastAsia="仿宋" w:cs="仿宋"/>
          <w:spacing w:val="10"/>
          <w:sz w:val="24"/>
          <w:szCs w:val="24"/>
          <w:u w:val="single"/>
          <w:lang w:val="en-US" w:eastAsia="zh-CN" w:bidi="ar-SA"/>
        </w:rPr>
      </w:pPr>
      <w:r>
        <w:rPr>
          <w:rFonts w:hint="eastAsia" w:ascii="仿宋" w:hAnsi="仿宋" w:eastAsia="仿宋" w:cs="仿宋"/>
          <w:sz w:val="24"/>
          <w:szCs w:val="24"/>
          <w:lang w:val="en-US" w:eastAsia="zh-CN" w:bidi="ar"/>
        </w:rPr>
        <w:t xml:space="preserve">地 </w:t>
      </w:r>
      <w:r>
        <w:rPr>
          <w:rFonts w:hint="eastAsia" w:ascii="仿宋" w:hAnsi="仿宋" w:eastAsia="仿宋" w:cs="仿宋"/>
          <w:spacing w:val="117"/>
          <w:sz w:val="24"/>
          <w:szCs w:val="24"/>
          <w:lang w:val="en-US" w:eastAsia="zh-CN" w:bidi="ar"/>
        </w:rPr>
        <w:t xml:space="preserve"> </w:t>
      </w:r>
      <w:r>
        <w:rPr>
          <w:rFonts w:hint="eastAsia" w:ascii="仿宋" w:hAnsi="仿宋" w:eastAsia="仿宋" w:cs="仿宋"/>
          <w:sz w:val="24"/>
          <w:szCs w:val="24"/>
          <w:lang w:val="en-US" w:eastAsia="zh-CN" w:bidi="ar"/>
        </w:rPr>
        <w:t>址：北京市朝阳区建国门外大街甲3号</w:t>
      </w:r>
    </w:p>
    <w:p w14:paraId="4C836F00">
      <w:pPr>
        <w:widowControl w:val="0"/>
        <w:autoSpaceDE w:val="0"/>
        <w:autoSpaceDN w:val="0"/>
        <w:spacing w:after="0" w:line="360" w:lineRule="auto"/>
        <w:ind w:left="0" w:leftChars="0" w:firstLine="416" w:firstLineChars="175"/>
        <w:jc w:val="both"/>
        <w:rPr>
          <w:rFonts w:ascii="仿宋" w:hAnsi="仿宋" w:eastAsia="仿宋" w:cs="仿宋"/>
          <w:sz w:val="24"/>
          <w:szCs w:val="24"/>
          <w:lang w:val="en-US" w:eastAsia="zh-CN" w:bidi="ar-SA"/>
        </w:rPr>
      </w:pPr>
      <w:r>
        <w:rPr>
          <w:rFonts w:hint="eastAsia" w:ascii="仿宋" w:hAnsi="仿宋" w:eastAsia="仿宋" w:cs="仿宋"/>
          <w:spacing w:val="-1"/>
          <w:sz w:val="24"/>
          <w:szCs w:val="24"/>
          <w:lang w:val="en-US" w:eastAsia="zh-CN" w:bidi="ar"/>
        </w:rPr>
        <w:t>联</w:t>
      </w:r>
      <w:r>
        <w:rPr>
          <w:rFonts w:hint="eastAsia" w:ascii="仿宋" w:hAnsi="仿宋" w:eastAsia="仿宋" w:cs="仿宋"/>
          <w:sz w:val="24"/>
          <w:szCs w:val="24"/>
          <w:lang w:val="en-US" w:eastAsia="zh-CN" w:bidi="ar"/>
        </w:rPr>
        <w:t>系方式：010-85343327、010-85343459</w:t>
      </w:r>
    </w:p>
    <w:p w14:paraId="69462977">
      <w:pPr>
        <w:autoSpaceDE w:val="0"/>
        <w:autoSpaceDN w:val="0"/>
        <w:spacing w:after="0" w:line="360" w:lineRule="auto"/>
        <w:ind w:left="0" w:leftChars="0" w:firstLine="422" w:firstLineChars="175"/>
        <w:jc w:val="both"/>
        <w:rPr>
          <w:rFonts w:ascii="仿宋" w:hAnsi="仿宋" w:eastAsia="仿宋" w:cs="仿宋"/>
          <w:b/>
          <w:kern w:val="0"/>
          <w:sz w:val="24"/>
          <w:szCs w:val="24"/>
        </w:rPr>
      </w:pPr>
      <w:r>
        <w:rPr>
          <w:rFonts w:hint="eastAsia" w:ascii="仿宋" w:hAnsi="仿宋" w:eastAsia="仿宋" w:cs="仿宋"/>
          <w:b/>
          <w:kern w:val="0"/>
          <w:sz w:val="24"/>
          <w:szCs w:val="24"/>
          <w:lang w:bidi="ar"/>
        </w:rPr>
        <w:t>3.项目联系方式</w:t>
      </w:r>
    </w:p>
    <w:p w14:paraId="43B1AB99">
      <w:pPr>
        <w:widowControl w:val="0"/>
        <w:autoSpaceDE w:val="0"/>
        <w:autoSpaceDN w:val="0"/>
        <w:spacing w:after="0" w:line="360" w:lineRule="auto"/>
        <w:ind w:left="0" w:leftChars="0" w:firstLine="416" w:firstLineChars="175"/>
        <w:rPr>
          <w:rFonts w:ascii="仿宋" w:hAnsi="仿宋" w:eastAsia="仿宋" w:cs="仿宋"/>
          <w:sz w:val="24"/>
          <w:szCs w:val="24"/>
          <w:lang w:val="en-US" w:eastAsia="zh-CN" w:bidi="ar"/>
        </w:rPr>
      </w:pPr>
      <w:r>
        <w:rPr>
          <w:rFonts w:hint="eastAsia" w:ascii="仿宋" w:hAnsi="仿宋" w:eastAsia="仿宋" w:cs="仿宋"/>
          <w:spacing w:val="-1"/>
          <w:sz w:val="24"/>
          <w:szCs w:val="24"/>
          <w:lang w:val="en-US" w:eastAsia="zh-CN" w:bidi="ar"/>
        </w:rPr>
        <w:t>项</w:t>
      </w:r>
      <w:r>
        <w:rPr>
          <w:rFonts w:hint="eastAsia" w:ascii="仿宋" w:hAnsi="仿宋" w:eastAsia="仿宋" w:cs="仿宋"/>
          <w:sz w:val="24"/>
          <w:szCs w:val="24"/>
          <w:lang w:val="en-US" w:eastAsia="zh-CN" w:bidi="ar"/>
        </w:rPr>
        <w:t>目联系人：张昊赟睿、臧妍、梁潇</w:t>
      </w:r>
    </w:p>
    <w:p w14:paraId="797945BE">
      <w:pPr>
        <w:pStyle w:val="2"/>
        <w:ind w:left="0" w:leftChars="0" w:firstLine="416" w:firstLineChars="175"/>
      </w:pPr>
      <w:r>
        <w:rPr>
          <w:rFonts w:hint="eastAsia" w:ascii="仿宋" w:hAnsi="仿宋" w:eastAsia="仿宋" w:cs="仿宋"/>
          <w:spacing w:val="-1"/>
          <w:sz w:val="24"/>
          <w:szCs w:val="24"/>
          <w:lang w:val="en-US" w:eastAsia="zh-CN" w:bidi="ar"/>
        </w:rPr>
        <w:t>电话：010-85343327、010-85343459</w:t>
      </w:r>
    </w:p>
    <w:sectPr>
      <w:pgSz w:w="11906" w:h="16838"/>
      <w:pgMar w:top="1440" w:right="1080" w:bottom="1440" w:left="1080"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decorative"/>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swiss"/>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8"/>
  <w:displayHorizontalDrawingGridEvery w:val="0"/>
  <w:displayVerticalDrawingGridEvery w:val="2"/>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M5M2M0ZGY5NDk3Mzg2N2RiNTQ3ZDNjOTdhNTIzNTYifQ=="/>
  </w:docVars>
  <w:rsids>
    <w:rsidRoot w:val="5C69757C"/>
    <w:rsid w:val="00095692"/>
    <w:rsid w:val="000D4266"/>
    <w:rsid w:val="001F11DA"/>
    <w:rsid w:val="00281732"/>
    <w:rsid w:val="002D09EB"/>
    <w:rsid w:val="003963B2"/>
    <w:rsid w:val="007D2CF9"/>
    <w:rsid w:val="00823A0C"/>
    <w:rsid w:val="008963CA"/>
    <w:rsid w:val="00950BC8"/>
    <w:rsid w:val="009C0570"/>
    <w:rsid w:val="00A92EA3"/>
    <w:rsid w:val="00CC2941"/>
    <w:rsid w:val="00F40829"/>
    <w:rsid w:val="013A1C28"/>
    <w:rsid w:val="01831B08"/>
    <w:rsid w:val="01EC5634"/>
    <w:rsid w:val="03187320"/>
    <w:rsid w:val="032719B6"/>
    <w:rsid w:val="03A37F04"/>
    <w:rsid w:val="03A85B56"/>
    <w:rsid w:val="03F36EDF"/>
    <w:rsid w:val="06474F59"/>
    <w:rsid w:val="06F9554A"/>
    <w:rsid w:val="079B4433"/>
    <w:rsid w:val="08E25C34"/>
    <w:rsid w:val="08E77E2B"/>
    <w:rsid w:val="08F548D3"/>
    <w:rsid w:val="09401B9D"/>
    <w:rsid w:val="09480E5B"/>
    <w:rsid w:val="094820F7"/>
    <w:rsid w:val="0A4A63EE"/>
    <w:rsid w:val="0A9F3009"/>
    <w:rsid w:val="0AF218C6"/>
    <w:rsid w:val="0B642BEF"/>
    <w:rsid w:val="0BBB53FF"/>
    <w:rsid w:val="0CAD6E8C"/>
    <w:rsid w:val="0E0B286D"/>
    <w:rsid w:val="0F8E7E05"/>
    <w:rsid w:val="0FCA5AF5"/>
    <w:rsid w:val="103E71C0"/>
    <w:rsid w:val="11FF5A95"/>
    <w:rsid w:val="1286389E"/>
    <w:rsid w:val="12A51AA6"/>
    <w:rsid w:val="132E3D47"/>
    <w:rsid w:val="13830737"/>
    <w:rsid w:val="13AE23AF"/>
    <w:rsid w:val="13D45B2B"/>
    <w:rsid w:val="14EA4D4B"/>
    <w:rsid w:val="150565A1"/>
    <w:rsid w:val="150E4CCD"/>
    <w:rsid w:val="1555358D"/>
    <w:rsid w:val="184D326B"/>
    <w:rsid w:val="197F7788"/>
    <w:rsid w:val="19F03C9C"/>
    <w:rsid w:val="1B0442B0"/>
    <w:rsid w:val="1D166248"/>
    <w:rsid w:val="1ED05E69"/>
    <w:rsid w:val="1F7E39FA"/>
    <w:rsid w:val="204B5703"/>
    <w:rsid w:val="20A2300C"/>
    <w:rsid w:val="20EA1E77"/>
    <w:rsid w:val="213F5D1D"/>
    <w:rsid w:val="218E591C"/>
    <w:rsid w:val="21B14BD7"/>
    <w:rsid w:val="22180A9B"/>
    <w:rsid w:val="226D27AC"/>
    <w:rsid w:val="2424008A"/>
    <w:rsid w:val="25DE6EB0"/>
    <w:rsid w:val="261925D4"/>
    <w:rsid w:val="26D1439D"/>
    <w:rsid w:val="26D406C1"/>
    <w:rsid w:val="26F30F76"/>
    <w:rsid w:val="272C6B52"/>
    <w:rsid w:val="27401BB2"/>
    <w:rsid w:val="292D2375"/>
    <w:rsid w:val="295E67A8"/>
    <w:rsid w:val="29931E31"/>
    <w:rsid w:val="2BD21BCD"/>
    <w:rsid w:val="2C960832"/>
    <w:rsid w:val="2D9B36E0"/>
    <w:rsid w:val="2ED7557E"/>
    <w:rsid w:val="2F096EA9"/>
    <w:rsid w:val="2F843BA6"/>
    <w:rsid w:val="309940C3"/>
    <w:rsid w:val="30B04BC2"/>
    <w:rsid w:val="322B5650"/>
    <w:rsid w:val="331517B2"/>
    <w:rsid w:val="33313F09"/>
    <w:rsid w:val="33716EF1"/>
    <w:rsid w:val="339E175A"/>
    <w:rsid w:val="33A1236A"/>
    <w:rsid w:val="355B77D7"/>
    <w:rsid w:val="36151C5B"/>
    <w:rsid w:val="3925655A"/>
    <w:rsid w:val="3A632749"/>
    <w:rsid w:val="3B736697"/>
    <w:rsid w:val="3BBC30CA"/>
    <w:rsid w:val="3C976F5E"/>
    <w:rsid w:val="3D274F5C"/>
    <w:rsid w:val="3D7344A5"/>
    <w:rsid w:val="3DA22FE8"/>
    <w:rsid w:val="3DAE34FC"/>
    <w:rsid w:val="3DC76F84"/>
    <w:rsid w:val="3DC810EA"/>
    <w:rsid w:val="3E6A24DC"/>
    <w:rsid w:val="3FC30352"/>
    <w:rsid w:val="40FD2E2B"/>
    <w:rsid w:val="427E210D"/>
    <w:rsid w:val="42DB2B4C"/>
    <w:rsid w:val="43CA6B8D"/>
    <w:rsid w:val="43FE2345"/>
    <w:rsid w:val="441912F9"/>
    <w:rsid w:val="4427077C"/>
    <w:rsid w:val="45DE3CAE"/>
    <w:rsid w:val="46623F4D"/>
    <w:rsid w:val="46AF6585"/>
    <w:rsid w:val="47CC6664"/>
    <w:rsid w:val="4826706B"/>
    <w:rsid w:val="4B4713B1"/>
    <w:rsid w:val="4BB5632A"/>
    <w:rsid w:val="4BDD4D82"/>
    <w:rsid w:val="4BDF28D7"/>
    <w:rsid w:val="4C6F0B7D"/>
    <w:rsid w:val="4CAB781B"/>
    <w:rsid w:val="4DB56D8D"/>
    <w:rsid w:val="4E3C38DE"/>
    <w:rsid w:val="4E550E94"/>
    <w:rsid w:val="4ED34435"/>
    <w:rsid w:val="4EFB34CE"/>
    <w:rsid w:val="503F6A79"/>
    <w:rsid w:val="50CF7E7E"/>
    <w:rsid w:val="52245352"/>
    <w:rsid w:val="523343DC"/>
    <w:rsid w:val="53237473"/>
    <w:rsid w:val="54CA68AA"/>
    <w:rsid w:val="55197A31"/>
    <w:rsid w:val="553A45E0"/>
    <w:rsid w:val="55B25E9C"/>
    <w:rsid w:val="561F09D2"/>
    <w:rsid w:val="56E11498"/>
    <w:rsid w:val="57237983"/>
    <w:rsid w:val="57254392"/>
    <w:rsid w:val="576E486A"/>
    <w:rsid w:val="57885129"/>
    <w:rsid w:val="589C2F11"/>
    <w:rsid w:val="5C69757C"/>
    <w:rsid w:val="5C8445D7"/>
    <w:rsid w:val="5DFF18C5"/>
    <w:rsid w:val="5E0A234D"/>
    <w:rsid w:val="5F1D0656"/>
    <w:rsid w:val="620016B7"/>
    <w:rsid w:val="643D1F77"/>
    <w:rsid w:val="64616169"/>
    <w:rsid w:val="64D7377C"/>
    <w:rsid w:val="64DA15FD"/>
    <w:rsid w:val="672F3F11"/>
    <w:rsid w:val="684F5FF4"/>
    <w:rsid w:val="68DF504F"/>
    <w:rsid w:val="68E02922"/>
    <w:rsid w:val="693D3E56"/>
    <w:rsid w:val="6B6C3642"/>
    <w:rsid w:val="6BC02AE3"/>
    <w:rsid w:val="6C434FAE"/>
    <w:rsid w:val="6C523F43"/>
    <w:rsid w:val="6E1A13AA"/>
    <w:rsid w:val="6E9D0B64"/>
    <w:rsid w:val="6FF96343"/>
    <w:rsid w:val="702F0F56"/>
    <w:rsid w:val="728F63AB"/>
    <w:rsid w:val="73723423"/>
    <w:rsid w:val="73E4432F"/>
    <w:rsid w:val="7415488A"/>
    <w:rsid w:val="74685029"/>
    <w:rsid w:val="74814704"/>
    <w:rsid w:val="749E6FE1"/>
    <w:rsid w:val="74BE53A9"/>
    <w:rsid w:val="75147D98"/>
    <w:rsid w:val="761C172F"/>
    <w:rsid w:val="7982359C"/>
    <w:rsid w:val="79E60B0D"/>
    <w:rsid w:val="7A0138B5"/>
    <w:rsid w:val="7A4C70CE"/>
    <w:rsid w:val="7A821B87"/>
    <w:rsid w:val="7AAB0B66"/>
    <w:rsid w:val="7B37275F"/>
    <w:rsid w:val="7B6F2B92"/>
    <w:rsid w:val="7CFF45A2"/>
    <w:rsid w:val="7D202627"/>
    <w:rsid w:val="7DAE0B2D"/>
    <w:rsid w:val="7E132774"/>
    <w:rsid w:val="7E6B3474"/>
    <w:rsid w:val="7F1969C6"/>
    <w:rsid w:val="7F262143"/>
    <w:rsid w:val="7F4C5240"/>
    <w:rsid w:val="7FEC5E0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4">
    <w:name w:val="Default Paragraph Font"/>
    <w:unhideWhenUsed/>
    <w:qFormat/>
    <w:uiPriority w:val="1"/>
  </w:style>
  <w:style w:type="table" w:default="1" w:styleId="13">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styleId="5">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6">
    <w:name w:val="annotation text"/>
    <w:basedOn w:val="1"/>
    <w:unhideWhenUsed/>
    <w:qFormat/>
    <w:uiPriority w:val="0"/>
    <w:pPr>
      <w:jc w:val="left"/>
    </w:pPr>
  </w:style>
  <w:style w:type="paragraph" w:styleId="7">
    <w:name w:val="Body Text"/>
    <w:basedOn w:val="1"/>
    <w:next w:val="2"/>
    <w:qFormat/>
    <w:uiPriority w:val="0"/>
    <w:pPr>
      <w:spacing w:after="120"/>
    </w:pPr>
    <w:rPr>
      <w:szCs w:val="24"/>
    </w:rPr>
  </w:style>
  <w:style w:type="paragraph" w:styleId="8">
    <w:name w:val="Plain Text"/>
    <w:basedOn w:val="1"/>
    <w:next w:val="1"/>
    <w:qFormat/>
    <w:uiPriority w:val="0"/>
    <w:rPr>
      <w:rFonts w:ascii="宋体" w:hAnsi="Courier New" w:eastAsiaTheme="minorEastAsia" w:cstheme="minorBidi"/>
      <w:szCs w:val="22"/>
    </w:rPr>
  </w:style>
  <w:style w:type="paragraph" w:styleId="9">
    <w:name w:val="footer"/>
    <w:basedOn w:val="1"/>
    <w:link w:val="22"/>
    <w:qFormat/>
    <w:uiPriority w:val="0"/>
    <w:pPr>
      <w:tabs>
        <w:tab w:val="center" w:pos="4153"/>
        <w:tab w:val="right" w:pos="8306"/>
      </w:tabs>
      <w:snapToGrid w:val="0"/>
      <w:jc w:val="left"/>
    </w:pPr>
    <w:rPr>
      <w:sz w:val="18"/>
      <w:szCs w:val="18"/>
    </w:rPr>
  </w:style>
  <w:style w:type="paragraph" w:styleId="10">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1">
    <w:name w:val="toc 2"/>
    <w:basedOn w:val="1"/>
    <w:next w:val="1"/>
    <w:qFormat/>
    <w:uiPriority w:val="0"/>
    <w:pPr>
      <w:ind w:left="420" w:leftChars="200"/>
    </w:pPr>
  </w:style>
  <w:style w:type="paragraph" w:styleId="12">
    <w:name w:val="Normal (Web)"/>
    <w:basedOn w:val="1"/>
    <w:qFormat/>
    <w:uiPriority w:val="0"/>
    <w:pPr>
      <w:spacing w:beforeAutospacing="1" w:afterAutospacing="1"/>
      <w:jc w:val="left"/>
    </w:pPr>
    <w:rPr>
      <w:kern w:val="0"/>
      <w:sz w:val="24"/>
    </w:rPr>
  </w:style>
  <w:style w:type="character" w:styleId="15">
    <w:name w:val="Strong"/>
    <w:basedOn w:val="14"/>
    <w:qFormat/>
    <w:uiPriority w:val="0"/>
    <w:rPr>
      <w:b/>
    </w:rPr>
  </w:style>
  <w:style w:type="character" w:styleId="16">
    <w:name w:val="Hyperlink"/>
    <w:basedOn w:val="14"/>
    <w:qFormat/>
    <w:uiPriority w:val="0"/>
    <w:rPr>
      <w:color w:val="0000FF"/>
      <w:u w:val="single"/>
    </w:rPr>
  </w:style>
  <w:style w:type="character" w:styleId="17">
    <w:name w:val="annotation reference"/>
    <w:basedOn w:val="14"/>
    <w:qFormat/>
    <w:uiPriority w:val="0"/>
    <w:rPr>
      <w:sz w:val="21"/>
      <w:szCs w:val="21"/>
    </w:rPr>
  </w:style>
  <w:style w:type="paragraph" w:customStyle="1" w:styleId="18">
    <w:name w:val="表格文字"/>
    <w:basedOn w:val="1"/>
    <w:qFormat/>
    <w:uiPriority w:val="0"/>
    <w:pPr>
      <w:spacing w:before="25" w:after="25"/>
      <w:jc w:val="left"/>
    </w:pPr>
    <w:rPr>
      <w:bCs/>
      <w:spacing w:val="10"/>
      <w:kern w:val="0"/>
      <w:sz w:val="24"/>
    </w:rPr>
  </w:style>
  <w:style w:type="paragraph" w:customStyle="1" w:styleId="19">
    <w:name w:val="列表段落1"/>
    <w:basedOn w:val="1"/>
    <w:qFormat/>
    <w:uiPriority w:val="34"/>
    <w:pPr>
      <w:ind w:firstLine="420" w:firstLineChars="200"/>
    </w:pPr>
  </w:style>
  <w:style w:type="paragraph" w:customStyle="1" w:styleId="20">
    <w:name w:val="正文3"/>
    <w:qFormat/>
    <w:uiPriority w:val="0"/>
    <w:pPr>
      <w:jc w:val="both"/>
    </w:pPr>
    <w:rPr>
      <w:rFonts w:ascii="Calibri" w:hAnsi="Calibri" w:eastAsia="宋体" w:cs="Times New Roman"/>
      <w:kern w:val="2"/>
      <w:sz w:val="21"/>
      <w:szCs w:val="21"/>
      <w:lang w:val="en-US" w:eastAsia="zh-CN" w:bidi="ar-SA"/>
    </w:rPr>
  </w:style>
  <w:style w:type="character" w:customStyle="1" w:styleId="21">
    <w:name w:val="页眉 字符"/>
    <w:basedOn w:val="14"/>
    <w:link w:val="10"/>
    <w:qFormat/>
    <w:uiPriority w:val="0"/>
    <w:rPr>
      <w:kern w:val="2"/>
      <w:sz w:val="18"/>
      <w:szCs w:val="18"/>
    </w:rPr>
  </w:style>
  <w:style w:type="character" w:customStyle="1" w:styleId="22">
    <w:name w:val="页脚 字符"/>
    <w:basedOn w:val="14"/>
    <w:link w:val="9"/>
    <w:qFormat/>
    <w:uiPriority w:val="0"/>
    <w:rPr>
      <w:kern w:val="2"/>
      <w:sz w:val="18"/>
      <w:szCs w:val="18"/>
    </w:rPr>
  </w:style>
  <w:style w:type="character" w:customStyle="1" w:styleId="23">
    <w:name w:val="未处理的提及1"/>
    <w:basedOn w:val="14"/>
    <w:unhideWhenUsed/>
    <w:qFormat/>
    <w:uiPriority w:val="99"/>
    <w:rPr>
      <w:color w:val="605E5C"/>
      <w:shd w:val="clear" w:color="auto" w:fill="E1DFDD"/>
    </w:rPr>
  </w:style>
  <w:style w:type="paragraph" w:customStyle="1" w:styleId="24">
    <w:name w:val="Table Paragraph"/>
    <w:basedOn w:val="1"/>
    <w:qFormat/>
    <w:uiPriority w:val="1"/>
  </w:style>
  <w:style w:type="paragraph" w:customStyle="1" w:styleId="25">
    <w:name w:val="列出段落1"/>
    <w:basedOn w:val="1"/>
    <w:qFormat/>
    <w:uiPriority w:val="1"/>
    <w:pPr>
      <w:spacing w:before="134"/>
      <w:ind w:left="1196" w:hanging="720"/>
    </w:pPr>
    <w:rPr>
      <w:sz w:val="20"/>
    </w:rPr>
  </w:style>
  <w:style w:type="character" w:customStyle="1" w:styleId="26">
    <w:name w:val="font51"/>
    <w:basedOn w:val="14"/>
    <w:qFormat/>
    <w:uiPriority w:val="0"/>
    <w:rPr>
      <w:rFonts w:hint="eastAsia" w:ascii="仿宋" w:hAnsi="仿宋" w:eastAsia="仿宋" w:cs="仿宋"/>
      <w:b/>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2531</Words>
  <Characters>3037</Characters>
  <Lines>1</Lines>
  <Paragraphs>1</Paragraphs>
  <TotalTime>0</TotalTime>
  <ScaleCrop>false</ScaleCrop>
  <LinksUpToDate>false</LinksUpToDate>
  <CharactersWithSpaces>3097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ZHYR</cp:lastModifiedBy>
  <cp:lastPrinted>2025-12-26T01:17:00Z</cp:lastPrinted>
  <dcterms:modified xsi:type="dcterms:W3CDTF">2026-09-28T03:14:37Z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4DA840311BBE4C5CB0AE12A01D21C0E5</vt:lpwstr>
  </property>
  <property fmtid="{D5CDD505-2E9C-101B-9397-08002B2CF9AE}" pid="4" name="KSOTemplateDocerSaveRecord">
    <vt:lpwstr>eyJoZGlkIjoiMjU5NmUxMDM0NmE0ZTI1ZWYxZGM3MTYyZmE4MDE0ZGQiLCJ1c2VySWQiOiI0MzU0Njc3NTAifQ==</vt:lpwstr>
  </property>
</Properties>
</file>