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68B14">
      <w:pPr>
        <w:tabs>
          <w:tab w:val="left" w:pos="0"/>
          <w:tab w:val="left" w:pos="3165"/>
          <w:tab w:val="center" w:pos="4153"/>
        </w:tabs>
        <w:autoSpaceDE w:val="0"/>
        <w:autoSpaceDN w:val="0"/>
        <w:adjustRightInd w:val="0"/>
        <w:spacing w:line="360" w:lineRule="auto"/>
        <w:jc w:val="center"/>
        <w:outlineLvl w:val="0"/>
        <w:rPr>
          <w:rFonts w:hint="default" w:ascii="华文中宋" w:hAnsi="华文中宋" w:eastAsia="华文中宋" w:cs="Times New Roman"/>
          <w:b/>
          <w:bCs/>
          <w:kern w:val="44"/>
          <w:sz w:val="32"/>
          <w:szCs w:val="28"/>
          <w:lang w:val="en-US" w:eastAsia="zh-CN"/>
        </w:rPr>
      </w:pPr>
      <w:bookmarkStart w:id="0" w:name="_Toc96352939"/>
      <w:r>
        <w:rPr>
          <w:rFonts w:hint="default" w:ascii="华文中宋" w:hAnsi="华文中宋" w:eastAsia="华文中宋" w:cs="Times New Roman"/>
          <w:b/>
          <w:bCs/>
          <w:kern w:val="44"/>
          <w:sz w:val="32"/>
          <w:szCs w:val="28"/>
          <w:lang w:val="en-US" w:eastAsia="zh-CN"/>
        </w:rPr>
        <w:t>龙潭中心医疗设备购置</w:t>
      </w:r>
      <w:r>
        <w:rPr>
          <w:rFonts w:hint="eastAsia" w:ascii="华文中宋" w:hAnsi="华文中宋" w:eastAsia="华文中宋" w:cs="Times New Roman"/>
          <w:b/>
          <w:bCs/>
          <w:kern w:val="44"/>
          <w:sz w:val="32"/>
          <w:szCs w:val="28"/>
          <w:lang w:val="en-US" w:eastAsia="zh-CN"/>
        </w:rPr>
        <w:t>（第二包、第三包二次招标）</w:t>
      </w:r>
    </w:p>
    <w:p w14:paraId="126B0176">
      <w:pPr>
        <w:tabs>
          <w:tab w:val="left" w:pos="0"/>
          <w:tab w:val="left" w:pos="3165"/>
          <w:tab w:val="center" w:pos="4153"/>
        </w:tabs>
        <w:autoSpaceDE w:val="0"/>
        <w:autoSpaceDN w:val="0"/>
        <w:adjustRightInd w:val="0"/>
        <w:spacing w:line="360" w:lineRule="auto"/>
        <w:jc w:val="center"/>
        <w:outlineLvl w:val="0"/>
        <w:rPr>
          <w:rFonts w:ascii="华文中宋" w:hAnsi="华文中宋" w:eastAsia="华文中宋" w:cs="Times New Roman"/>
          <w:b/>
          <w:bCs/>
          <w:kern w:val="44"/>
          <w:sz w:val="28"/>
          <w:szCs w:val="28"/>
        </w:rPr>
      </w:pPr>
      <w:r>
        <w:rPr>
          <w:rFonts w:hint="eastAsia" w:ascii="华文中宋" w:hAnsi="华文中宋" w:eastAsia="华文中宋" w:cs="Times New Roman"/>
          <w:b/>
          <w:bCs/>
          <w:kern w:val="44"/>
          <w:sz w:val="32"/>
          <w:szCs w:val="28"/>
        </w:rPr>
        <w:t>公开招标公告</w:t>
      </w:r>
    </w:p>
    <w:p w14:paraId="6BF38C8E">
      <w:pPr>
        <w:pBdr>
          <w:top w:val="single" w:color="auto" w:sz="4" w:space="1"/>
          <w:left w:val="single" w:color="auto" w:sz="4" w:space="1"/>
          <w:bottom w:val="single" w:color="auto" w:sz="4" w:space="1"/>
          <w:right w:val="single" w:color="auto" w:sz="4" w:space="4"/>
        </w:pBdr>
        <w:spacing w:line="360" w:lineRule="auto"/>
        <w:rPr>
          <w:rFonts w:cs="Times New Roman" w:asciiTheme="minorEastAsia" w:hAnsiTheme="minorEastAsia"/>
          <w:b/>
          <w:sz w:val="24"/>
          <w:szCs w:val="24"/>
        </w:rPr>
      </w:pPr>
      <w:r>
        <w:rPr>
          <w:rFonts w:hint="eastAsia" w:cs="Times New Roman" w:asciiTheme="minorEastAsia" w:hAnsiTheme="minorEastAsia"/>
          <w:b/>
          <w:sz w:val="24"/>
          <w:szCs w:val="24"/>
        </w:rPr>
        <w:t>项目概况</w:t>
      </w:r>
    </w:p>
    <w:p w14:paraId="38B23133">
      <w:pPr>
        <w:pBdr>
          <w:top w:val="single" w:color="auto" w:sz="4" w:space="1"/>
          <w:left w:val="single" w:color="auto" w:sz="4" w:space="1"/>
          <w:bottom w:val="single" w:color="auto" w:sz="4" w:space="1"/>
          <w:right w:val="single" w:color="auto" w:sz="4" w:space="4"/>
        </w:pBdr>
        <w:spacing w:line="360" w:lineRule="auto"/>
        <w:ind w:firstLine="480" w:firstLineChars="200"/>
        <w:jc w:val="left"/>
        <w:rPr>
          <w:rFonts w:cs="Times New Roman" w:asciiTheme="minorEastAsia" w:hAnsiTheme="minorEastAsia"/>
          <w:sz w:val="24"/>
          <w:szCs w:val="24"/>
        </w:rPr>
      </w:pPr>
      <w:r>
        <w:rPr>
          <w:rFonts w:hint="eastAsia" w:cs="Times New Roman" w:asciiTheme="minorEastAsia" w:hAnsiTheme="minorEastAsia"/>
          <w:sz w:val="24"/>
          <w:szCs w:val="24"/>
          <w:lang w:val="en-US" w:eastAsia="zh-CN"/>
        </w:rPr>
        <w:t>龙潭中心医疗设备购置</w:t>
      </w:r>
      <w:r>
        <w:rPr>
          <w:rFonts w:hint="eastAsia" w:cs="Times New Roman" w:asciiTheme="minorEastAsia" w:hAnsiTheme="minorEastAsia"/>
          <w:sz w:val="24"/>
          <w:szCs w:val="24"/>
        </w:rPr>
        <w:t>的潜在投标人应在</w:t>
      </w:r>
      <w:r>
        <w:rPr>
          <w:rFonts w:hint="eastAsia" w:cs="Times New Roman" w:asciiTheme="minorEastAsia" w:hAnsiTheme="minorEastAsia"/>
          <w:sz w:val="24"/>
          <w:szCs w:val="24"/>
          <w:u w:val="single"/>
        </w:rPr>
        <w:t>北京市政府采购电子交易平台（http://zbcg-bjzc.zhongcy.com/bjczj-portal-site/index.html#/home）</w:t>
      </w:r>
      <w:r>
        <w:rPr>
          <w:rFonts w:hint="eastAsia" w:cs="Times New Roman" w:asciiTheme="minorEastAsia" w:hAnsiTheme="minorEastAsia"/>
          <w:sz w:val="24"/>
          <w:szCs w:val="24"/>
        </w:rPr>
        <w:t>获取招标文件，并</w:t>
      </w:r>
      <w:r>
        <w:rPr>
          <w:rFonts w:hint="eastAsia" w:cs="Times New Roman" w:asciiTheme="minorEastAsia" w:hAnsiTheme="minorEastAsia"/>
          <w:sz w:val="24"/>
          <w:szCs w:val="24"/>
          <w:highlight w:val="none"/>
        </w:rPr>
        <w:t>于</w:t>
      </w:r>
      <w:r>
        <w:rPr>
          <w:rFonts w:hint="eastAsia" w:asciiTheme="minorEastAsia" w:hAnsiTheme="minorEastAsia" w:eastAsiaTheme="minorEastAsia"/>
          <w:color w:val="auto"/>
          <w:sz w:val="24"/>
          <w:highlight w:val="none"/>
          <w:u w:val="single"/>
          <w:lang w:bidi="ar"/>
        </w:rPr>
        <w:t>2026</w:t>
      </w:r>
      <w:r>
        <w:rPr>
          <w:rFonts w:asciiTheme="minorEastAsia" w:hAnsiTheme="minorEastAsia" w:eastAsiaTheme="minorEastAsia"/>
          <w:color w:val="auto"/>
          <w:sz w:val="24"/>
          <w:highlight w:val="none"/>
          <w:lang w:bidi="ar"/>
        </w:rPr>
        <w:t>年</w:t>
      </w:r>
      <w:r>
        <w:rPr>
          <w:rFonts w:hint="eastAsia" w:asciiTheme="minorEastAsia" w:hAnsiTheme="minorEastAsia"/>
          <w:color w:val="auto"/>
          <w:sz w:val="24"/>
          <w:highlight w:val="none"/>
          <w:u w:val="single"/>
          <w:lang w:val="en-US" w:eastAsia="zh-CN" w:bidi="ar"/>
        </w:rPr>
        <w:t>10</w:t>
      </w:r>
      <w:r>
        <w:rPr>
          <w:rFonts w:hint="eastAsia" w:asciiTheme="minorEastAsia" w:hAnsiTheme="minorEastAsia" w:eastAsiaTheme="minorEastAsia"/>
          <w:color w:val="auto"/>
          <w:sz w:val="24"/>
          <w:highlight w:val="none"/>
          <w:lang w:bidi="ar"/>
        </w:rPr>
        <w:t>月</w:t>
      </w:r>
      <w:r>
        <w:rPr>
          <w:rFonts w:hint="eastAsia" w:asciiTheme="minorEastAsia" w:hAnsiTheme="minorEastAsia"/>
          <w:color w:val="auto"/>
          <w:sz w:val="24"/>
          <w:highlight w:val="none"/>
          <w:u w:val="single"/>
          <w:lang w:val="en-US" w:eastAsia="zh-CN" w:bidi="ar"/>
        </w:rPr>
        <w:t>19</w:t>
      </w:r>
      <w:r>
        <w:rPr>
          <w:rFonts w:asciiTheme="minorEastAsia" w:hAnsiTheme="minorEastAsia" w:eastAsiaTheme="minorEastAsia"/>
          <w:color w:val="auto"/>
          <w:sz w:val="24"/>
          <w:highlight w:val="none"/>
          <w:lang w:bidi="ar"/>
        </w:rPr>
        <w:t>日</w:t>
      </w:r>
      <w:r>
        <w:rPr>
          <w:rFonts w:hint="eastAsia" w:asciiTheme="minorEastAsia" w:hAnsiTheme="minorEastAsia" w:eastAsiaTheme="minorEastAsia"/>
          <w:color w:val="auto"/>
          <w:sz w:val="24"/>
          <w:highlight w:val="none"/>
          <w:u w:val="single"/>
          <w:lang w:bidi="ar"/>
        </w:rPr>
        <w:t>09</w:t>
      </w:r>
      <w:r>
        <w:rPr>
          <w:rFonts w:asciiTheme="minorEastAsia" w:hAnsiTheme="minorEastAsia" w:eastAsiaTheme="minorEastAsia"/>
          <w:color w:val="auto"/>
          <w:sz w:val="24"/>
          <w:highlight w:val="none"/>
          <w:lang w:bidi="ar"/>
        </w:rPr>
        <w:t>点</w:t>
      </w:r>
      <w:r>
        <w:rPr>
          <w:rFonts w:hint="eastAsia" w:asciiTheme="minorEastAsia" w:hAnsiTheme="minorEastAsia" w:eastAsiaTheme="minorEastAsia"/>
          <w:color w:val="auto"/>
          <w:sz w:val="24"/>
          <w:highlight w:val="none"/>
          <w:u w:val="single"/>
          <w:lang w:bidi="ar"/>
        </w:rPr>
        <w:t>30</w:t>
      </w:r>
      <w:r>
        <w:rPr>
          <w:rFonts w:asciiTheme="minorEastAsia" w:hAnsiTheme="minorEastAsia" w:eastAsiaTheme="minorEastAsia"/>
          <w:color w:val="auto"/>
          <w:sz w:val="24"/>
          <w:highlight w:val="none"/>
          <w:lang w:bidi="ar"/>
        </w:rPr>
        <w:t>分</w:t>
      </w:r>
      <w:r>
        <w:rPr>
          <w:rFonts w:hint="eastAsia" w:cs="Times New Roman" w:asciiTheme="minorEastAsia" w:hAnsiTheme="minorEastAsia"/>
          <w:bCs/>
          <w:sz w:val="24"/>
          <w:szCs w:val="24"/>
          <w:highlight w:val="none"/>
          <w:u w:val="single"/>
        </w:rPr>
        <w:t>(</w:t>
      </w:r>
      <w:r>
        <w:rPr>
          <w:rFonts w:hint="eastAsia" w:cs="Times New Roman" w:asciiTheme="minorEastAsia" w:hAnsiTheme="minorEastAsia"/>
          <w:bCs/>
          <w:sz w:val="24"/>
          <w:szCs w:val="24"/>
          <w:highlight w:val="none"/>
        </w:rPr>
        <w:t>北京时</w:t>
      </w:r>
      <w:r>
        <w:rPr>
          <w:rFonts w:hint="eastAsia" w:cs="Times New Roman" w:asciiTheme="minorEastAsia" w:hAnsiTheme="minorEastAsia"/>
          <w:bCs/>
          <w:sz w:val="24"/>
          <w:szCs w:val="24"/>
        </w:rPr>
        <w:t>间)前递交投标</w:t>
      </w:r>
      <w:r>
        <w:rPr>
          <w:rFonts w:cs="Times New Roman" w:asciiTheme="minorEastAsia" w:hAnsiTheme="minorEastAsia"/>
          <w:bCs/>
          <w:sz w:val="24"/>
          <w:szCs w:val="24"/>
        </w:rPr>
        <w:t>文件</w:t>
      </w:r>
      <w:r>
        <w:rPr>
          <w:rFonts w:hint="eastAsia" w:cs="Times New Roman" w:asciiTheme="minorEastAsia" w:hAnsiTheme="minorEastAsia"/>
          <w:sz w:val="24"/>
          <w:szCs w:val="24"/>
        </w:rPr>
        <w:t>。</w:t>
      </w:r>
    </w:p>
    <w:p w14:paraId="5F802D5D">
      <w:pPr>
        <w:spacing w:line="360" w:lineRule="auto"/>
        <w:outlineLvl w:val="1"/>
        <w:rPr>
          <w:rFonts w:cs="宋体" w:asciiTheme="minorEastAsia" w:hAnsiTheme="minorEastAsia"/>
          <w:b/>
          <w:bCs/>
          <w:sz w:val="24"/>
          <w:szCs w:val="24"/>
        </w:rPr>
      </w:pPr>
      <w:r>
        <w:rPr>
          <w:rFonts w:hint="eastAsia" w:cs="宋体" w:asciiTheme="minorEastAsia" w:hAnsiTheme="minorEastAsia"/>
          <w:b/>
          <w:bCs/>
          <w:sz w:val="24"/>
          <w:szCs w:val="24"/>
        </w:rPr>
        <w:t>一、项目基本情况</w:t>
      </w:r>
      <w:bookmarkEnd w:id="0"/>
    </w:p>
    <w:p w14:paraId="354B90B9">
      <w:pPr>
        <w:spacing w:line="360" w:lineRule="auto"/>
        <w:rPr>
          <w:rFonts w:hint="eastAsia" w:cs="Times New Roman" w:asciiTheme="minorEastAsia" w:hAnsiTheme="minorEastAsia" w:eastAsiaTheme="minorEastAsia"/>
          <w:bCs/>
          <w:sz w:val="24"/>
          <w:szCs w:val="24"/>
          <w:highlight w:val="red"/>
          <w:lang w:eastAsia="zh-CN"/>
        </w:rPr>
      </w:pPr>
      <w:r>
        <w:rPr>
          <w:rFonts w:hint="eastAsia" w:cs="Times New Roman" w:asciiTheme="minorEastAsia" w:hAnsiTheme="minorEastAsia"/>
          <w:sz w:val="24"/>
          <w:szCs w:val="24"/>
        </w:rPr>
        <w:t>项目编号：</w:t>
      </w:r>
      <w:r>
        <w:fldChar w:fldCharType="begin"/>
      </w:r>
      <w:r>
        <w:instrText xml:space="preserve"> HYPERLINK "http://219.232.204.193:8080/frontend/plan/project_detail.html?projectUuid=77b0bd9a-777e-42d3-adf6-0acf7a74baca&amp;viewMode=placard" </w:instrText>
      </w:r>
      <w:r>
        <w:fldChar w:fldCharType="separate"/>
      </w:r>
      <w:r>
        <w:rPr>
          <w:rFonts w:asciiTheme="minorEastAsia" w:hAnsiTheme="minorEastAsia" w:eastAsiaTheme="minorEastAsia"/>
          <w:sz w:val="24"/>
        </w:rPr>
        <w:t>11010126210200022046-XM001</w:t>
      </w:r>
      <w:r>
        <w:rPr>
          <w:rFonts w:asciiTheme="minorEastAsia" w:hAnsiTheme="minorEastAsia" w:eastAsiaTheme="minorEastAsia"/>
          <w:sz w:val="24"/>
        </w:rPr>
        <w:fldChar w:fldCharType="end"/>
      </w:r>
    </w:p>
    <w:p w14:paraId="619B4FC0">
      <w:pPr>
        <w:spacing w:line="360" w:lineRule="auto"/>
        <w:ind w:left="1200" w:hanging="1200" w:hangingChars="500"/>
        <w:rPr>
          <w:rFonts w:hint="eastAsia" w:cs="Times New Roman" w:asciiTheme="minorEastAsia" w:hAnsiTheme="minorEastAsia" w:eastAsiaTheme="minorEastAsia"/>
          <w:sz w:val="24"/>
          <w:szCs w:val="24"/>
          <w:lang w:val="en-US" w:eastAsia="zh-CN"/>
        </w:rPr>
      </w:pPr>
      <w:r>
        <w:rPr>
          <w:rFonts w:hint="eastAsia" w:cs="Times New Roman" w:asciiTheme="minorEastAsia" w:hAnsiTheme="minorEastAsia"/>
          <w:sz w:val="24"/>
          <w:szCs w:val="24"/>
        </w:rPr>
        <w:t>项目名称：龙潭中心医疗设备购置</w:t>
      </w:r>
    </w:p>
    <w:p w14:paraId="7742B395">
      <w:pPr>
        <w:spacing w:line="360" w:lineRule="auto"/>
        <w:rPr>
          <w:rFonts w:cs="Times New Roman" w:asciiTheme="minorEastAsia" w:hAnsiTheme="minorEastAsia"/>
          <w:sz w:val="24"/>
          <w:szCs w:val="24"/>
        </w:rPr>
      </w:pPr>
      <w:r>
        <w:rPr>
          <w:rFonts w:hint="eastAsia" w:cs="Times New Roman" w:asciiTheme="minorEastAsia" w:hAnsiTheme="minorEastAsia"/>
          <w:sz w:val="24"/>
          <w:szCs w:val="24"/>
        </w:rPr>
        <w:t>预算金额：</w:t>
      </w:r>
      <w:r>
        <w:rPr>
          <w:rFonts w:hint="eastAsia" w:asciiTheme="minorEastAsia" w:hAnsiTheme="minorEastAsia"/>
          <w:sz w:val="24"/>
          <w:lang w:val="en-US" w:eastAsia="zh-CN"/>
        </w:rPr>
        <w:t>264.963</w:t>
      </w:r>
      <w:r>
        <w:rPr>
          <w:rFonts w:hint="eastAsia" w:cs="Times New Roman" w:asciiTheme="minorEastAsia" w:hAnsiTheme="minorEastAsia"/>
          <w:sz w:val="24"/>
          <w:szCs w:val="24"/>
        </w:rPr>
        <w:t>万元</w:t>
      </w:r>
    </w:p>
    <w:p w14:paraId="1F0C2B06">
      <w:pPr>
        <w:spacing w:line="360" w:lineRule="auto"/>
        <w:rPr>
          <w:rFonts w:cs="Times New Roman" w:asciiTheme="minorEastAsia" w:hAnsiTheme="minorEastAsia"/>
          <w:sz w:val="24"/>
          <w:szCs w:val="24"/>
        </w:rPr>
      </w:pPr>
      <w:r>
        <w:rPr>
          <w:rFonts w:hint="eastAsia" w:cs="Times New Roman" w:asciiTheme="minorEastAsia" w:hAnsiTheme="minorEastAsia"/>
          <w:sz w:val="24"/>
          <w:szCs w:val="24"/>
        </w:rPr>
        <w:t>最高限价：</w:t>
      </w:r>
      <w:r>
        <w:rPr>
          <w:rFonts w:hint="eastAsia" w:asciiTheme="minorEastAsia" w:hAnsiTheme="minorEastAsia"/>
          <w:sz w:val="24"/>
          <w:lang w:val="en-US" w:eastAsia="zh-CN"/>
        </w:rPr>
        <w:t>264.963</w:t>
      </w:r>
      <w:r>
        <w:rPr>
          <w:rFonts w:hint="eastAsia" w:cs="Times New Roman" w:asciiTheme="minorEastAsia" w:hAnsiTheme="minorEastAsia"/>
          <w:sz w:val="24"/>
          <w:szCs w:val="24"/>
        </w:rPr>
        <w:t>万元</w:t>
      </w:r>
    </w:p>
    <w:p w14:paraId="1395162F">
      <w:pPr>
        <w:spacing w:line="360" w:lineRule="auto"/>
        <w:rPr>
          <w:rFonts w:hint="eastAsia" w:cs="Times New Roman" w:asciiTheme="minorEastAsia" w:hAnsiTheme="minorEastAsia"/>
          <w:sz w:val="24"/>
          <w:szCs w:val="24"/>
        </w:rPr>
      </w:pPr>
      <w:r>
        <w:rPr>
          <w:rFonts w:hint="eastAsia" w:cs="Times New Roman" w:asciiTheme="minorEastAsia" w:hAnsiTheme="minorEastAsia"/>
          <w:sz w:val="24"/>
          <w:szCs w:val="24"/>
        </w:rPr>
        <w:t>采购需求:</w:t>
      </w:r>
    </w:p>
    <w:tbl>
      <w:tblPr>
        <w:tblStyle w:val="11"/>
        <w:tblpPr w:leftFromText="180" w:rightFromText="180" w:vertAnchor="text" w:horzAnchor="page" w:tblpX="897" w:tblpY="457"/>
        <w:tblOverlap w:val="never"/>
        <w:tblW w:w="10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843"/>
        <w:gridCol w:w="3040"/>
        <w:gridCol w:w="613"/>
        <w:gridCol w:w="1268"/>
        <w:gridCol w:w="2850"/>
        <w:gridCol w:w="935"/>
      </w:tblGrid>
      <w:tr w14:paraId="1A93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1011" w:type="dxa"/>
            <w:tcBorders>
              <w:top w:val="single" w:color="auto" w:sz="4" w:space="0"/>
              <w:left w:val="single" w:color="auto" w:sz="4" w:space="0"/>
              <w:bottom w:val="single" w:color="auto" w:sz="4" w:space="0"/>
              <w:right w:val="single" w:color="auto" w:sz="4" w:space="0"/>
            </w:tcBorders>
            <w:vAlign w:val="center"/>
          </w:tcPr>
          <w:p w14:paraId="11BAA1AF">
            <w:pPr>
              <w:widowControl/>
              <w:kinsoku w:val="0"/>
              <w:autoSpaceDE w:val="0"/>
              <w:autoSpaceDN w:val="0"/>
              <w:adjustRightInd w:val="0"/>
              <w:snapToGrid w:val="0"/>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lang w:val="en-US" w:eastAsia="zh-CN"/>
              </w:rPr>
              <w:t>包</w:t>
            </w:r>
            <w:r>
              <w:rPr>
                <w:rFonts w:hint="eastAsia" w:ascii="宋体" w:hAnsi="宋体" w:eastAsia="宋体" w:cs="Arial"/>
                <w:b/>
                <w:snapToGrid w:val="0"/>
                <w:kern w:val="0"/>
                <w:sz w:val="24"/>
                <w:szCs w:val="24"/>
              </w:rPr>
              <w:t>号</w:t>
            </w:r>
          </w:p>
        </w:tc>
        <w:tc>
          <w:tcPr>
            <w:tcW w:w="843" w:type="dxa"/>
            <w:tcBorders>
              <w:top w:val="single" w:color="auto" w:sz="4" w:space="0"/>
              <w:left w:val="single" w:color="auto" w:sz="4" w:space="0"/>
              <w:bottom w:val="single" w:color="auto" w:sz="4" w:space="0"/>
              <w:right w:val="single" w:color="auto" w:sz="4" w:space="0"/>
            </w:tcBorders>
            <w:vAlign w:val="center"/>
          </w:tcPr>
          <w:p w14:paraId="4ED2FC43">
            <w:pPr>
              <w:widowControl/>
              <w:kinsoku w:val="0"/>
              <w:autoSpaceDE w:val="0"/>
              <w:autoSpaceDN w:val="0"/>
              <w:adjustRightInd w:val="0"/>
              <w:snapToGrid w:val="0"/>
              <w:ind w:right="-107" w:rightChars="-51"/>
              <w:jc w:val="left"/>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品目号</w:t>
            </w:r>
          </w:p>
        </w:tc>
        <w:tc>
          <w:tcPr>
            <w:tcW w:w="3040" w:type="dxa"/>
            <w:tcBorders>
              <w:top w:val="single" w:color="auto" w:sz="4" w:space="0"/>
              <w:left w:val="single" w:color="auto" w:sz="4" w:space="0"/>
              <w:bottom w:val="single" w:color="auto" w:sz="4" w:space="0"/>
              <w:right w:val="single" w:color="auto" w:sz="4" w:space="0"/>
            </w:tcBorders>
            <w:vAlign w:val="center"/>
          </w:tcPr>
          <w:p w14:paraId="4AD1F2EA">
            <w:pPr>
              <w:widowControl/>
              <w:kinsoku w:val="0"/>
              <w:autoSpaceDE w:val="0"/>
              <w:autoSpaceDN w:val="0"/>
              <w:adjustRightInd w:val="0"/>
              <w:snapToGrid w:val="0"/>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设备名称</w:t>
            </w:r>
          </w:p>
        </w:tc>
        <w:tc>
          <w:tcPr>
            <w:tcW w:w="613" w:type="dxa"/>
            <w:tcBorders>
              <w:top w:val="single" w:color="auto" w:sz="4" w:space="0"/>
              <w:left w:val="single" w:color="auto" w:sz="4" w:space="0"/>
              <w:bottom w:val="single" w:color="auto" w:sz="4" w:space="0"/>
              <w:right w:val="single" w:color="auto" w:sz="4" w:space="0"/>
            </w:tcBorders>
            <w:vAlign w:val="center"/>
          </w:tcPr>
          <w:p w14:paraId="72A454D2">
            <w:pPr>
              <w:widowControl/>
              <w:kinsoku w:val="0"/>
              <w:autoSpaceDE w:val="0"/>
              <w:autoSpaceDN w:val="0"/>
              <w:adjustRightInd w:val="0"/>
              <w:snapToGrid w:val="0"/>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数量</w:t>
            </w:r>
          </w:p>
        </w:tc>
        <w:tc>
          <w:tcPr>
            <w:tcW w:w="1268" w:type="dxa"/>
            <w:tcBorders>
              <w:top w:val="single" w:color="auto" w:sz="4" w:space="0"/>
              <w:left w:val="single" w:color="auto" w:sz="4" w:space="0"/>
              <w:bottom w:val="single" w:color="auto" w:sz="4" w:space="0"/>
              <w:right w:val="single" w:color="auto" w:sz="4" w:space="0"/>
            </w:tcBorders>
            <w:vAlign w:val="center"/>
          </w:tcPr>
          <w:p w14:paraId="50431E2F">
            <w:pPr>
              <w:widowControl/>
              <w:kinsoku w:val="0"/>
              <w:autoSpaceDE w:val="0"/>
              <w:autoSpaceDN w:val="0"/>
              <w:adjustRightInd w:val="0"/>
              <w:snapToGrid w:val="0"/>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 xml:space="preserve"> 最高限价</w:t>
            </w:r>
          </w:p>
          <w:p w14:paraId="3595E041">
            <w:pPr>
              <w:widowControl/>
              <w:kinsoku w:val="0"/>
              <w:autoSpaceDE w:val="0"/>
              <w:autoSpaceDN w:val="0"/>
              <w:adjustRightInd w:val="0"/>
              <w:snapToGrid w:val="0"/>
              <w:ind w:right="-107" w:rightChars="-51"/>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（万元）</w:t>
            </w:r>
          </w:p>
        </w:tc>
        <w:tc>
          <w:tcPr>
            <w:tcW w:w="2850" w:type="dxa"/>
            <w:tcBorders>
              <w:top w:val="single" w:color="auto" w:sz="4" w:space="0"/>
              <w:left w:val="single" w:color="auto" w:sz="4" w:space="0"/>
              <w:bottom w:val="single" w:color="auto" w:sz="4" w:space="0"/>
              <w:right w:val="single" w:color="auto" w:sz="4" w:space="0"/>
            </w:tcBorders>
            <w:vAlign w:val="center"/>
          </w:tcPr>
          <w:p w14:paraId="4D780CCA">
            <w:pPr>
              <w:widowControl/>
              <w:kinsoku w:val="0"/>
              <w:autoSpaceDE w:val="0"/>
              <w:autoSpaceDN w:val="0"/>
              <w:adjustRightInd w:val="0"/>
              <w:snapToGrid w:val="0"/>
              <w:ind w:right="-105" w:rightChars="-50"/>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简要技术需求</w:t>
            </w:r>
          </w:p>
        </w:tc>
        <w:tc>
          <w:tcPr>
            <w:tcW w:w="935" w:type="dxa"/>
            <w:tcBorders>
              <w:top w:val="single" w:color="auto" w:sz="4" w:space="0"/>
              <w:left w:val="single" w:color="auto" w:sz="4" w:space="0"/>
              <w:bottom w:val="single" w:color="auto" w:sz="4" w:space="0"/>
              <w:right w:val="single" w:color="auto" w:sz="4" w:space="0"/>
            </w:tcBorders>
            <w:vAlign w:val="center"/>
          </w:tcPr>
          <w:p w14:paraId="3F5A57CB">
            <w:pPr>
              <w:widowControl/>
              <w:kinsoku w:val="0"/>
              <w:autoSpaceDE w:val="0"/>
              <w:autoSpaceDN w:val="0"/>
              <w:adjustRightInd w:val="0"/>
              <w:snapToGrid w:val="0"/>
              <w:ind w:right="-105" w:rightChars="-50"/>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是否允许进口</w:t>
            </w:r>
          </w:p>
        </w:tc>
      </w:tr>
      <w:tr w14:paraId="0E8FC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tcBorders>
              <w:left w:val="single" w:color="auto" w:sz="4" w:space="0"/>
              <w:right w:val="single" w:color="auto" w:sz="4" w:space="0"/>
            </w:tcBorders>
            <w:vAlign w:val="center"/>
          </w:tcPr>
          <w:p w14:paraId="6AE611DA">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2</w:t>
            </w:r>
          </w:p>
        </w:tc>
        <w:tc>
          <w:tcPr>
            <w:tcW w:w="843" w:type="dxa"/>
            <w:tcBorders>
              <w:top w:val="single" w:color="auto" w:sz="4" w:space="0"/>
              <w:left w:val="single" w:color="auto" w:sz="4" w:space="0"/>
              <w:bottom w:val="single" w:color="auto" w:sz="4" w:space="0"/>
              <w:right w:val="single" w:color="auto" w:sz="4" w:space="0"/>
            </w:tcBorders>
            <w:vAlign w:val="center"/>
          </w:tcPr>
          <w:p w14:paraId="636A266D">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2-1</w:t>
            </w:r>
          </w:p>
        </w:tc>
        <w:tc>
          <w:tcPr>
            <w:tcW w:w="3040" w:type="dxa"/>
            <w:tcBorders>
              <w:top w:val="single" w:color="auto" w:sz="4" w:space="0"/>
              <w:left w:val="single" w:color="auto" w:sz="4" w:space="0"/>
              <w:bottom w:val="single" w:color="auto" w:sz="4" w:space="0"/>
              <w:right w:val="single" w:color="auto" w:sz="4" w:space="0"/>
            </w:tcBorders>
            <w:vAlign w:val="center"/>
          </w:tcPr>
          <w:p w14:paraId="0E05897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彩色多普勒超声系统</w:t>
            </w:r>
          </w:p>
        </w:tc>
        <w:tc>
          <w:tcPr>
            <w:tcW w:w="613" w:type="dxa"/>
            <w:tcBorders>
              <w:top w:val="single" w:color="auto" w:sz="4" w:space="0"/>
              <w:left w:val="single" w:color="auto" w:sz="4" w:space="0"/>
              <w:bottom w:val="single" w:color="auto" w:sz="4" w:space="0"/>
              <w:right w:val="single" w:color="auto" w:sz="4" w:space="0"/>
            </w:tcBorders>
            <w:vAlign w:val="center"/>
          </w:tcPr>
          <w:p w14:paraId="2D266E49">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tcBorders>
              <w:left w:val="single" w:color="auto" w:sz="4" w:space="0"/>
              <w:right w:val="single" w:color="auto" w:sz="4" w:space="0"/>
            </w:tcBorders>
            <w:vAlign w:val="center"/>
          </w:tcPr>
          <w:p w14:paraId="4C04B03C">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185</w:t>
            </w:r>
          </w:p>
        </w:tc>
        <w:tc>
          <w:tcPr>
            <w:tcW w:w="2850" w:type="dxa"/>
            <w:tcBorders>
              <w:left w:val="single" w:color="auto" w:sz="4" w:space="0"/>
              <w:right w:val="single" w:color="auto" w:sz="4" w:space="0"/>
            </w:tcBorders>
            <w:vAlign w:val="center"/>
          </w:tcPr>
          <w:p w14:paraId="62059745">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rPr>
              <w:t>频谱多普勒成像，连续多普勒成像</w:t>
            </w:r>
            <w:r>
              <w:rPr>
                <w:rFonts w:hint="eastAsia" w:ascii="宋体" w:hAnsi="宋体" w:eastAsia="宋体" w:cs="Arial"/>
                <w:snapToGrid w:val="0"/>
                <w:color w:val="auto"/>
                <w:kern w:val="0"/>
                <w:sz w:val="24"/>
                <w:szCs w:val="24"/>
                <w:highlight w:val="none"/>
              </w:rPr>
              <w:t>等详见招标文件</w:t>
            </w:r>
          </w:p>
        </w:tc>
        <w:tc>
          <w:tcPr>
            <w:tcW w:w="935" w:type="dxa"/>
            <w:tcBorders>
              <w:left w:val="single" w:color="auto" w:sz="4" w:space="0"/>
              <w:right w:val="single" w:color="auto" w:sz="4" w:space="0"/>
            </w:tcBorders>
            <w:vAlign w:val="center"/>
          </w:tcPr>
          <w:p w14:paraId="64443F14">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34B6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restart"/>
            <w:tcBorders>
              <w:left w:val="single" w:color="auto" w:sz="4" w:space="0"/>
              <w:right w:val="single" w:color="auto" w:sz="4" w:space="0"/>
            </w:tcBorders>
            <w:vAlign w:val="center"/>
          </w:tcPr>
          <w:p w14:paraId="5604342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3</w:t>
            </w:r>
          </w:p>
        </w:tc>
        <w:tc>
          <w:tcPr>
            <w:tcW w:w="843" w:type="dxa"/>
            <w:tcBorders>
              <w:top w:val="single" w:color="auto" w:sz="4" w:space="0"/>
              <w:left w:val="single" w:color="auto" w:sz="4" w:space="0"/>
              <w:bottom w:val="single" w:color="auto" w:sz="4" w:space="0"/>
              <w:right w:val="single" w:color="auto" w:sz="4" w:space="0"/>
            </w:tcBorders>
            <w:vAlign w:val="center"/>
          </w:tcPr>
          <w:p w14:paraId="328B2B1B">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3-1</w:t>
            </w:r>
          </w:p>
        </w:tc>
        <w:tc>
          <w:tcPr>
            <w:tcW w:w="3040" w:type="dxa"/>
            <w:tcBorders>
              <w:top w:val="single" w:color="auto" w:sz="4" w:space="0"/>
              <w:left w:val="single" w:color="auto" w:sz="4" w:space="0"/>
              <w:bottom w:val="single" w:color="auto" w:sz="4" w:space="0"/>
              <w:right w:val="single" w:color="auto" w:sz="4" w:space="0"/>
            </w:tcBorders>
            <w:vAlign w:val="center"/>
          </w:tcPr>
          <w:p w14:paraId="1B6DE90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经皮黄疸仪</w:t>
            </w:r>
          </w:p>
        </w:tc>
        <w:tc>
          <w:tcPr>
            <w:tcW w:w="613" w:type="dxa"/>
            <w:tcBorders>
              <w:top w:val="single" w:color="auto" w:sz="4" w:space="0"/>
              <w:left w:val="single" w:color="auto" w:sz="4" w:space="0"/>
              <w:bottom w:val="single" w:color="auto" w:sz="4" w:space="0"/>
              <w:right w:val="single" w:color="auto" w:sz="4" w:space="0"/>
            </w:tcBorders>
            <w:vAlign w:val="center"/>
          </w:tcPr>
          <w:p w14:paraId="1636D50F">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vMerge w:val="restart"/>
            <w:tcBorders>
              <w:left w:val="single" w:color="auto" w:sz="4" w:space="0"/>
              <w:right w:val="single" w:color="auto" w:sz="4" w:space="0"/>
            </w:tcBorders>
            <w:vAlign w:val="center"/>
          </w:tcPr>
          <w:p w14:paraId="796AFCDD">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79.963</w:t>
            </w:r>
          </w:p>
        </w:tc>
        <w:tc>
          <w:tcPr>
            <w:tcW w:w="2850" w:type="dxa"/>
            <w:vMerge w:val="restart"/>
            <w:tcBorders>
              <w:left w:val="single" w:color="auto" w:sz="4" w:space="0"/>
              <w:right w:val="single" w:color="auto" w:sz="4" w:space="0"/>
            </w:tcBorders>
            <w:vAlign w:val="center"/>
          </w:tcPr>
          <w:p w14:paraId="013B792E">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Theme="minorEastAsia" w:hAnsiTheme="minorEastAsia"/>
                <w:sz w:val="24"/>
                <w:szCs w:val="24"/>
              </w:rPr>
              <w:t>治疗结束可选择闹钟铃声提醒，自动关闭各项治疗功能</w:t>
            </w:r>
            <w:r>
              <w:rPr>
                <w:rFonts w:hint="eastAsia" w:ascii="宋体" w:hAnsi="宋体" w:eastAsia="宋体" w:cs="Arial"/>
                <w:snapToGrid w:val="0"/>
                <w:color w:val="auto"/>
                <w:kern w:val="0"/>
                <w:sz w:val="24"/>
                <w:szCs w:val="24"/>
                <w:highlight w:val="none"/>
              </w:rPr>
              <w:t>等详见招标文件</w:t>
            </w:r>
          </w:p>
        </w:tc>
        <w:tc>
          <w:tcPr>
            <w:tcW w:w="935" w:type="dxa"/>
            <w:tcBorders>
              <w:left w:val="single" w:color="auto" w:sz="4" w:space="0"/>
              <w:right w:val="single" w:color="auto" w:sz="4" w:space="0"/>
            </w:tcBorders>
            <w:vAlign w:val="center"/>
          </w:tcPr>
          <w:p w14:paraId="4C8B399C">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17CE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3790AEB3">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0C448CBF">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rPr>
            </w:pPr>
            <w:r>
              <w:rPr>
                <w:rFonts w:hint="eastAsia" w:ascii="宋体" w:hAnsi="宋体" w:eastAsia="宋体" w:cs="Arial"/>
                <w:snapToGrid w:val="0"/>
                <w:kern w:val="0"/>
                <w:sz w:val="24"/>
                <w:szCs w:val="24"/>
                <w:lang w:val="en-US" w:eastAsia="zh-CN"/>
              </w:rPr>
              <w:t>3-2</w:t>
            </w:r>
          </w:p>
        </w:tc>
        <w:tc>
          <w:tcPr>
            <w:tcW w:w="3040" w:type="dxa"/>
            <w:tcBorders>
              <w:top w:val="single" w:color="auto" w:sz="4" w:space="0"/>
              <w:left w:val="single" w:color="auto" w:sz="4" w:space="0"/>
              <w:bottom w:val="single" w:color="auto" w:sz="4" w:space="0"/>
              <w:right w:val="single" w:color="auto" w:sz="4" w:space="0"/>
            </w:tcBorders>
            <w:vAlign w:val="center"/>
          </w:tcPr>
          <w:p w14:paraId="38C65A88">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 xml:space="preserve">颈腰椎治疗多功能牵引床 </w:t>
            </w:r>
          </w:p>
        </w:tc>
        <w:tc>
          <w:tcPr>
            <w:tcW w:w="613" w:type="dxa"/>
            <w:tcBorders>
              <w:top w:val="single" w:color="auto" w:sz="4" w:space="0"/>
              <w:left w:val="single" w:color="auto" w:sz="4" w:space="0"/>
              <w:bottom w:val="single" w:color="auto" w:sz="4" w:space="0"/>
              <w:right w:val="single" w:color="auto" w:sz="4" w:space="0"/>
            </w:tcBorders>
            <w:vAlign w:val="center"/>
          </w:tcPr>
          <w:p w14:paraId="5B942C1F">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vMerge w:val="continue"/>
            <w:tcBorders>
              <w:left w:val="single" w:color="auto" w:sz="4" w:space="0"/>
              <w:right w:val="single" w:color="auto" w:sz="4" w:space="0"/>
            </w:tcBorders>
            <w:vAlign w:val="center"/>
          </w:tcPr>
          <w:p w14:paraId="637A4D3D">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20519D0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39300D13">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4D83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1" w:type="dxa"/>
            <w:vMerge w:val="continue"/>
            <w:tcBorders>
              <w:left w:val="single" w:color="auto" w:sz="4" w:space="0"/>
              <w:right w:val="single" w:color="auto" w:sz="4" w:space="0"/>
            </w:tcBorders>
            <w:vAlign w:val="center"/>
          </w:tcPr>
          <w:p w14:paraId="1E7FE0E7">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324A1DB7">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3-3</w:t>
            </w:r>
          </w:p>
        </w:tc>
        <w:tc>
          <w:tcPr>
            <w:tcW w:w="3040" w:type="dxa"/>
            <w:tcBorders>
              <w:top w:val="single" w:color="auto" w:sz="4" w:space="0"/>
              <w:left w:val="single" w:color="auto" w:sz="4" w:space="0"/>
              <w:bottom w:val="single" w:color="auto" w:sz="4" w:space="0"/>
              <w:right w:val="single" w:color="auto" w:sz="4" w:space="0"/>
            </w:tcBorders>
            <w:vAlign w:val="center"/>
          </w:tcPr>
          <w:p w14:paraId="4FF8F5DB">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上下肢主被动康复训练仪</w:t>
            </w:r>
          </w:p>
        </w:tc>
        <w:tc>
          <w:tcPr>
            <w:tcW w:w="613" w:type="dxa"/>
            <w:tcBorders>
              <w:top w:val="single" w:color="auto" w:sz="4" w:space="0"/>
              <w:left w:val="single" w:color="auto" w:sz="4" w:space="0"/>
              <w:bottom w:val="single" w:color="auto" w:sz="4" w:space="0"/>
              <w:right w:val="single" w:color="auto" w:sz="4" w:space="0"/>
            </w:tcBorders>
            <w:vAlign w:val="center"/>
          </w:tcPr>
          <w:p w14:paraId="1EF7D70A">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vMerge w:val="continue"/>
            <w:tcBorders>
              <w:left w:val="single" w:color="auto" w:sz="4" w:space="0"/>
              <w:right w:val="single" w:color="auto" w:sz="4" w:space="0"/>
            </w:tcBorders>
            <w:vAlign w:val="center"/>
          </w:tcPr>
          <w:p w14:paraId="07BEF387">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65EB84C8">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1ABC560B">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48A8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49032814">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02745F3D">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3-4</w:t>
            </w:r>
          </w:p>
        </w:tc>
        <w:tc>
          <w:tcPr>
            <w:tcW w:w="3040" w:type="dxa"/>
            <w:tcBorders>
              <w:top w:val="single" w:color="auto" w:sz="4" w:space="0"/>
              <w:left w:val="single" w:color="auto" w:sz="4" w:space="0"/>
              <w:bottom w:val="single" w:color="auto" w:sz="4" w:space="0"/>
              <w:right w:val="single" w:color="auto" w:sz="4" w:space="0"/>
            </w:tcBorders>
            <w:vAlign w:val="center"/>
          </w:tcPr>
          <w:p w14:paraId="0EC1FCEB">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体外冲击波治疗仪</w:t>
            </w:r>
          </w:p>
        </w:tc>
        <w:tc>
          <w:tcPr>
            <w:tcW w:w="613" w:type="dxa"/>
            <w:tcBorders>
              <w:top w:val="single" w:color="auto" w:sz="4" w:space="0"/>
              <w:left w:val="single" w:color="auto" w:sz="4" w:space="0"/>
              <w:bottom w:val="single" w:color="auto" w:sz="4" w:space="0"/>
              <w:right w:val="single" w:color="auto" w:sz="4" w:space="0"/>
            </w:tcBorders>
            <w:vAlign w:val="center"/>
          </w:tcPr>
          <w:p w14:paraId="3CA09C96">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vMerge w:val="continue"/>
            <w:tcBorders>
              <w:left w:val="single" w:color="auto" w:sz="4" w:space="0"/>
              <w:right w:val="single" w:color="auto" w:sz="4" w:space="0"/>
            </w:tcBorders>
            <w:vAlign w:val="center"/>
          </w:tcPr>
          <w:p w14:paraId="49C1FCF1">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3DA05C91">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16197544">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44B5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1F9E4DD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42B5DEF2">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3-5</w:t>
            </w:r>
          </w:p>
        </w:tc>
        <w:tc>
          <w:tcPr>
            <w:tcW w:w="3040" w:type="dxa"/>
            <w:tcBorders>
              <w:top w:val="single" w:color="auto" w:sz="4" w:space="0"/>
              <w:left w:val="single" w:color="auto" w:sz="4" w:space="0"/>
              <w:bottom w:val="single" w:color="auto" w:sz="4" w:space="0"/>
              <w:right w:val="single" w:color="auto" w:sz="4" w:space="0"/>
            </w:tcBorders>
            <w:vAlign w:val="center"/>
          </w:tcPr>
          <w:p w14:paraId="7C20B237">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 xml:space="preserve">红外线灯 </w:t>
            </w:r>
          </w:p>
        </w:tc>
        <w:tc>
          <w:tcPr>
            <w:tcW w:w="613" w:type="dxa"/>
            <w:tcBorders>
              <w:top w:val="single" w:color="auto" w:sz="4" w:space="0"/>
              <w:left w:val="single" w:color="auto" w:sz="4" w:space="0"/>
              <w:bottom w:val="single" w:color="auto" w:sz="4" w:space="0"/>
              <w:right w:val="single" w:color="auto" w:sz="4" w:space="0"/>
            </w:tcBorders>
            <w:vAlign w:val="center"/>
          </w:tcPr>
          <w:p w14:paraId="42267CE1">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19</w:t>
            </w:r>
          </w:p>
        </w:tc>
        <w:tc>
          <w:tcPr>
            <w:tcW w:w="1268" w:type="dxa"/>
            <w:vMerge w:val="continue"/>
            <w:tcBorders>
              <w:left w:val="single" w:color="auto" w:sz="4" w:space="0"/>
              <w:right w:val="single" w:color="auto" w:sz="4" w:space="0"/>
            </w:tcBorders>
            <w:vAlign w:val="center"/>
          </w:tcPr>
          <w:p w14:paraId="218F60DC">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11D1F8C2">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70DBAA9E">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7D1B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188BE036">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45DAA26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3-6</w:t>
            </w:r>
          </w:p>
        </w:tc>
        <w:tc>
          <w:tcPr>
            <w:tcW w:w="3040" w:type="dxa"/>
            <w:tcBorders>
              <w:top w:val="single" w:color="auto" w:sz="4" w:space="0"/>
              <w:left w:val="single" w:color="auto" w:sz="4" w:space="0"/>
              <w:bottom w:val="single" w:color="auto" w:sz="4" w:space="0"/>
              <w:right w:val="single" w:color="auto" w:sz="4" w:space="0"/>
            </w:tcBorders>
            <w:vAlign w:val="center"/>
          </w:tcPr>
          <w:p w14:paraId="5B9B69DB">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 xml:space="preserve">超声药物透入治疗仪 </w:t>
            </w:r>
          </w:p>
        </w:tc>
        <w:tc>
          <w:tcPr>
            <w:tcW w:w="613" w:type="dxa"/>
            <w:tcBorders>
              <w:top w:val="single" w:color="auto" w:sz="4" w:space="0"/>
              <w:left w:val="single" w:color="auto" w:sz="4" w:space="0"/>
              <w:bottom w:val="single" w:color="auto" w:sz="4" w:space="0"/>
              <w:right w:val="single" w:color="auto" w:sz="4" w:space="0"/>
            </w:tcBorders>
            <w:vAlign w:val="center"/>
          </w:tcPr>
          <w:p w14:paraId="4F3E0C27">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4</w:t>
            </w:r>
          </w:p>
        </w:tc>
        <w:tc>
          <w:tcPr>
            <w:tcW w:w="1268" w:type="dxa"/>
            <w:vMerge w:val="continue"/>
            <w:tcBorders>
              <w:left w:val="single" w:color="auto" w:sz="4" w:space="0"/>
              <w:right w:val="single" w:color="auto" w:sz="4" w:space="0"/>
            </w:tcBorders>
            <w:vAlign w:val="center"/>
          </w:tcPr>
          <w:p w14:paraId="300AE9C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0048051D">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4F11A5AB">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4BB4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75C1AD1C">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085148AC">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3-7</w:t>
            </w:r>
          </w:p>
        </w:tc>
        <w:tc>
          <w:tcPr>
            <w:tcW w:w="3040" w:type="dxa"/>
            <w:tcBorders>
              <w:top w:val="single" w:color="auto" w:sz="4" w:space="0"/>
              <w:left w:val="single" w:color="auto" w:sz="4" w:space="0"/>
              <w:bottom w:val="single" w:color="auto" w:sz="4" w:space="0"/>
              <w:right w:val="single" w:color="auto" w:sz="4" w:space="0"/>
            </w:tcBorders>
            <w:vAlign w:val="center"/>
          </w:tcPr>
          <w:p w14:paraId="1C727ED4">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 xml:space="preserve">低频治疗仪 </w:t>
            </w:r>
          </w:p>
        </w:tc>
        <w:tc>
          <w:tcPr>
            <w:tcW w:w="613" w:type="dxa"/>
            <w:tcBorders>
              <w:top w:val="single" w:color="auto" w:sz="4" w:space="0"/>
              <w:left w:val="single" w:color="auto" w:sz="4" w:space="0"/>
              <w:bottom w:val="single" w:color="auto" w:sz="4" w:space="0"/>
              <w:right w:val="single" w:color="auto" w:sz="4" w:space="0"/>
            </w:tcBorders>
            <w:vAlign w:val="center"/>
          </w:tcPr>
          <w:p w14:paraId="21EDEEAD">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2</w:t>
            </w:r>
          </w:p>
        </w:tc>
        <w:tc>
          <w:tcPr>
            <w:tcW w:w="1268" w:type="dxa"/>
            <w:vMerge w:val="continue"/>
            <w:tcBorders>
              <w:left w:val="single" w:color="auto" w:sz="4" w:space="0"/>
              <w:right w:val="single" w:color="auto" w:sz="4" w:space="0"/>
            </w:tcBorders>
            <w:vAlign w:val="center"/>
          </w:tcPr>
          <w:p w14:paraId="026287FC">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24AB8F5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473370BD">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5ACD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34A75193">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744BC4EE">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3-8</w:t>
            </w:r>
          </w:p>
        </w:tc>
        <w:tc>
          <w:tcPr>
            <w:tcW w:w="3040" w:type="dxa"/>
            <w:tcBorders>
              <w:top w:val="single" w:color="auto" w:sz="4" w:space="0"/>
              <w:left w:val="single" w:color="auto" w:sz="4" w:space="0"/>
              <w:bottom w:val="single" w:color="auto" w:sz="4" w:space="0"/>
              <w:right w:val="single" w:color="auto" w:sz="4" w:space="0"/>
            </w:tcBorders>
            <w:vAlign w:val="center"/>
          </w:tcPr>
          <w:p w14:paraId="6767D2EC">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声光振失眠综合治疗仪</w:t>
            </w:r>
          </w:p>
        </w:tc>
        <w:tc>
          <w:tcPr>
            <w:tcW w:w="613" w:type="dxa"/>
            <w:tcBorders>
              <w:top w:val="single" w:color="auto" w:sz="4" w:space="0"/>
              <w:left w:val="single" w:color="auto" w:sz="4" w:space="0"/>
              <w:bottom w:val="single" w:color="auto" w:sz="4" w:space="0"/>
              <w:right w:val="single" w:color="auto" w:sz="4" w:space="0"/>
            </w:tcBorders>
            <w:vAlign w:val="center"/>
          </w:tcPr>
          <w:p w14:paraId="74F8C7B0">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vMerge w:val="continue"/>
            <w:tcBorders>
              <w:left w:val="single" w:color="auto" w:sz="4" w:space="0"/>
              <w:right w:val="single" w:color="auto" w:sz="4" w:space="0"/>
            </w:tcBorders>
            <w:vAlign w:val="center"/>
          </w:tcPr>
          <w:p w14:paraId="667B465A">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2D2727F1">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1F09C2C8">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6FBB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1273AEE9">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3A0841A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3-9</w:t>
            </w:r>
          </w:p>
        </w:tc>
        <w:tc>
          <w:tcPr>
            <w:tcW w:w="3040" w:type="dxa"/>
            <w:tcBorders>
              <w:top w:val="single" w:color="auto" w:sz="4" w:space="0"/>
              <w:left w:val="single" w:color="auto" w:sz="4" w:space="0"/>
              <w:bottom w:val="single" w:color="auto" w:sz="4" w:space="0"/>
              <w:right w:val="single" w:color="auto" w:sz="4" w:space="0"/>
            </w:tcBorders>
            <w:vAlign w:val="center"/>
          </w:tcPr>
          <w:p w14:paraId="3143D0FA">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 xml:space="preserve">听力筛查仪 </w:t>
            </w:r>
          </w:p>
        </w:tc>
        <w:tc>
          <w:tcPr>
            <w:tcW w:w="613" w:type="dxa"/>
            <w:tcBorders>
              <w:top w:val="single" w:color="auto" w:sz="4" w:space="0"/>
              <w:left w:val="single" w:color="auto" w:sz="4" w:space="0"/>
              <w:bottom w:val="single" w:color="auto" w:sz="4" w:space="0"/>
              <w:right w:val="single" w:color="auto" w:sz="4" w:space="0"/>
            </w:tcBorders>
            <w:vAlign w:val="center"/>
          </w:tcPr>
          <w:p w14:paraId="2481B264">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vMerge w:val="continue"/>
            <w:tcBorders>
              <w:left w:val="single" w:color="auto" w:sz="4" w:space="0"/>
              <w:right w:val="single" w:color="auto" w:sz="4" w:space="0"/>
            </w:tcBorders>
            <w:vAlign w:val="center"/>
          </w:tcPr>
          <w:p w14:paraId="0D99CF02">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76D6A1B1">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2A032BD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5517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0B5F8730">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7ABFC462">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rPr>
            </w:pPr>
            <w:r>
              <w:rPr>
                <w:rFonts w:hint="eastAsia" w:ascii="宋体" w:hAnsi="宋体" w:eastAsia="宋体" w:cs="Arial"/>
                <w:snapToGrid w:val="0"/>
                <w:kern w:val="0"/>
                <w:sz w:val="24"/>
                <w:szCs w:val="24"/>
                <w:lang w:val="en-US" w:eastAsia="zh-CN"/>
              </w:rPr>
              <w:t>3-10</w:t>
            </w:r>
          </w:p>
        </w:tc>
        <w:tc>
          <w:tcPr>
            <w:tcW w:w="3040" w:type="dxa"/>
            <w:tcBorders>
              <w:top w:val="single" w:color="auto" w:sz="4" w:space="0"/>
              <w:left w:val="single" w:color="auto" w:sz="4" w:space="0"/>
              <w:bottom w:val="single" w:color="auto" w:sz="4" w:space="0"/>
              <w:right w:val="single" w:color="auto" w:sz="4" w:space="0"/>
            </w:tcBorders>
            <w:vAlign w:val="center"/>
          </w:tcPr>
          <w:p w14:paraId="07DDC4CD">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 xml:space="preserve">儿童电子血压计 </w:t>
            </w:r>
          </w:p>
        </w:tc>
        <w:tc>
          <w:tcPr>
            <w:tcW w:w="613" w:type="dxa"/>
            <w:tcBorders>
              <w:top w:val="single" w:color="auto" w:sz="4" w:space="0"/>
              <w:left w:val="single" w:color="auto" w:sz="4" w:space="0"/>
              <w:bottom w:val="single" w:color="auto" w:sz="4" w:space="0"/>
              <w:right w:val="single" w:color="auto" w:sz="4" w:space="0"/>
            </w:tcBorders>
            <w:vAlign w:val="center"/>
          </w:tcPr>
          <w:p w14:paraId="530972D0">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vMerge w:val="continue"/>
            <w:tcBorders>
              <w:left w:val="single" w:color="auto" w:sz="4" w:space="0"/>
              <w:right w:val="single" w:color="auto" w:sz="4" w:space="0"/>
            </w:tcBorders>
            <w:vAlign w:val="center"/>
          </w:tcPr>
          <w:p w14:paraId="44461ECE">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36794E25">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7460E4CD">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r>
              <w:rPr>
                <w:rFonts w:ascii="宋体" w:hAnsi="宋体" w:eastAsia="宋体" w:cs="Arial"/>
                <w:snapToGrid w:val="0"/>
                <w:kern w:val="0"/>
                <w:sz w:val="24"/>
                <w:szCs w:val="24"/>
              </w:rPr>
              <w:t>否</w:t>
            </w:r>
          </w:p>
        </w:tc>
      </w:tr>
      <w:tr w14:paraId="2319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43FCDB6E">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74C7773E">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rPr>
            </w:pPr>
            <w:r>
              <w:rPr>
                <w:rFonts w:hint="eastAsia" w:ascii="宋体" w:hAnsi="宋体" w:eastAsia="宋体" w:cs="Arial"/>
                <w:snapToGrid w:val="0"/>
                <w:kern w:val="0"/>
                <w:sz w:val="24"/>
                <w:szCs w:val="24"/>
                <w:lang w:val="en-US" w:eastAsia="zh-CN"/>
              </w:rPr>
              <w:t>3-11</w:t>
            </w:r>
          </w:p>
        </w:tc>
        <w:tc>
          <w:tcPr>
            <w:tcW w:w="3040" w:type="dxa"/>
            <w:tcBorders>
              <w:top w:val="single" w:color="auto" w:sz="4" w:space="0"/>
              <w:left w:val="single" w:color="auto" w:sz="4" w:space="0"/>
              <w:bottom w:val="single" w:color="auto" w:sz="4" w:space="0"/>
              <w:right w:val="single" w:color="auto" w:sz="4" w:space="0"/>
            </w:tcBorders>
            <w:vAlign w:val="center"/>
          </w:tcPr>
          <w:p w14:paraId="12D7D175">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 xml:space="preserve">平衡功能训练及评估系统 </w:t>
            </w:r>
          </w:p>
        </w:tc>
        <w:tc>
          <w:tcPr>
            <w:tcW w:w="613" w:type="dxa"/>
            <w:tcBorders>
              <w:top w:val="single" w:color="auto" w:sz="4" w:space="0"/>
              <w:left w:val="single" w:color="auto" w:sz="4" w:space="0"/>
              <w:bottom w:val="single" w:color="auto" w:sz="4" w:space="0"/>
              <w:right w:val="single" w:color="auto" w:sz="4" w:space="0"/>
            </w:tcBorders>
            <w:vAlign w:val="center"/>
          </w:tcPr>
          <w:p w14:paraId="444D1261">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vMerge w:val="continue"/>
            <w:tcBorders>
              <w:left w:val="single" w:color="auto" w:sz="4" w:space="0"/>
              <w:right w:val="single" w:color="auto" w:sz="4" w:space="0"/>
            </w:tcBorders>
            <w:vAlign w:val="center"/>
          </w:tcPr>
          <w:p w14:paraId="410D9017">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13F2DA6E">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61723669">
            <w:pPr>
              <w:widowControl/>
              <w:kinsoku w:val="0"/>
              <w:autoSpaceDE w:val="0"/>
              <w:autoSpaceDN w:val="0"/>
              <w:adjustRightInd w:val="0"/>
              <w:snapToGrid w:val="0"/>
              <w:jc w:val="center"/>
              <w:textAlignment w:val="baseline"/>
              <w:rPr>
                <w:rFonts w:ascii="宋体" w:hAnsi="宋体" w:eastAsia="宋体" w:cs="Arial"/>
                <w:snapToGrid w:val="0"/>
                <w:kern w:val="0"/>
                <w:sz w:val="24"/>
                <w:szCs w:val="24"/>
              </w:rPr>
            </w:pPr>
            <w:r>
              <w:rPr>
                <w:rFonts w:ascii="宋体" w:hAnsi="宋体" w:eastAsia="宋体" w:cs="Arial"/>
                <w:snapToGrid w:val="0"/>
                <w:kern w:val="0"/>
                <w:sz w:val="24"/>
                <w:szCs w:val="24"/>
              </w:rPr>
              <w:t>否</w:t>
            </w:r>
          </w:p>
        </w:tc>
      </w:tr>
      <w:tr w14:paraId="348A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660F805F">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74BDE7FD">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rPr>
            </w:pPr>
            <w:r>
              <w:rPr>
                <w:rFonts w:hint="eastAsia" w:ascii="宋体" w:hAnsi="宋体" w:eastAsia="宋体" w:cs="Arial"/>
                <w:snapToGrid w:val="0"/>
                <w:kern w:val="0"/>
                <w:sz w:val="24"/>
                <w:szCs w:val="24"/>
                <w:lang w:val="en-US" w:eastAsia="zh-CN"/>
              </w:rPr>
              <w:t>3-12</w:t>
            </w:r>
          </w:p>
        </w:tc>
        <w:tc>
          <w:tcPr>
            <w:tcW w:w="3040" w:type="dxa"/>
            <w:tcBorders>
              <w:top w:val="single" w:color="auto" w:sz="4" w:space="0"/>
              <w:left w:val="single" w:color="auto" w:sz="4" w:space="0"/>
              <w:bottom w:val="single" w:color="auto" w:sz="4" w:space="0"/>
              <w:right w:val="single" w:color="auto" w:sz="4" w:space="0"/>
            </w:tcBorders>
            <w:vAlign w:val="center"/>
          </w:tcPr>
          <w:p w14:paraId="2A2D5AC1">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封口机</w:t>
            </w:r>
          </w:p>
        </w:tc>
        <w:tc>
          <w:tcPr>
            <w:tcW w:w="613" w:type="dxa"/>
            <w:tcBorders>
              <w:top w:val="single" w:color="auto" w:sz="4" w:space="0"/>
              <w:left w:val="single" w:color="auto" w:sz="4" w:space="0"/>
              <w:bottom w:val="single" w:color="auto" w:sz="4" w:space="0"/>
              <w:right w:val="single" w:color="auto" w:sz="4" w:space="0"/>
            </w:tcBorders>
            <w:vAlign w:val="center"/>
          </w:tcPr>
          <w:p w14:paraId="30DAE76E">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w:t>
            </w:r>
          </w:p>
        </w:tc>
        <w:tc>
          <w:tcPr>
            <w:tcW w:w="1268" w:type="dxa"/>
            <w:vMerge w:val="continue"/>
            <w:tcBorders>
              <w:left w:val="single" w:color="auto" w:sz="4" w:space="0"/>
              <w:right w:val="single" w:color="auto" w:sz="4" w:space="0"/>
            </w:tcBorders>
            <w:vAlign w:val="center"/>
          </w:tcPr>
          <w:p w14:paraId="336C1AA9">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2850" w:type="dxa"/>
            <w:vMerge w:val="continue"/>
            <w:tcBorders>
              <w:left w:val="single" w:color="auto" w:sz="4" w:space="0"/>
              <w:right w:val="single" w:color="auto" w:sz="4" w:space="0"/>
            </w:tcBorders>
            <w:vAlign w:val="center"/>
          </w:tcPr>
          <w:p w14:paraId="63116F8A">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rPr>
            </w:pPr>
          </w:p>
        </w:tc>
        <w:tc>
          <w:tcPr>
            <w:tcW w:w="935" w:type="dxa"/>
            <w:tcBorders>
              <w:left w:val="single" w:color="auto" w:sz="4" w:space="0"/>
              <w:right w:val="single" w:color="auto" w:sz="4" w:space="0"/>
            </w:tcBorders>
            <w:vAlign w:val="center"/>
          </w:tcPr>
          <w:p w14:paraId="7E1E763B">
            <w:pPr>
              <w:widowControl/>
              <w:kinsoku w:val="0"/>
              <w:autoSpaceDE w:val="0"/>
              <w:autoSpaceDN w:val="0"/>
              <w:adjustRightInd w:val="0"/>
              <w:snapToGrid w:val="0"/>
              <w:jc w:val="center"/>
              <w:textAlignment w:val="baseline"/>
              <w:rPr>
                <w:rFonts w:ascii="宋体" w:hAnsi="宋体" w:eastAsia="宋体" w:cs="Arial"/>
                <w:snapToGrid w:val="0"/>
                <w:kern w:val="0"/>
                <w:sz w:val="24"/>
                <w:szCs w:val="24"/>
              </w:rPr>
            </w:pPr>
            <w:r>
              <w:rPr>
                <w:rFonts w:ascii="宋体" w:hAnsi="宋体" w:eastAsia="宋体" w:cs="Arial"/>
                <w:snapToGrid w:val="0"/>
                <w:kern w:val="0"/>
                <w:sz w:val="24"/>
                <w:szCs w:val="24"/>
              </w:rPr>
              <w:t>否</w:t>
            </w:r>
          </w:p>
        </w:tc>
      </w:tr>
      <w:tr w14:paraId="4FBD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0560" w:type="dxa"/>
            <w:gridSpan w:val="7"/>
            <w:tcBorders>
              <w:left w:val="single" w:color="auto" w:sz="4" w:space="0"/>
              <w:right w:val="single" w:color="auto" w:sz="4" w:space="0"/>
            </w:tcBorders>
            <w:vAlign w:val="center"/>
          </w:tcPr>
          <w:p w14:paraId="59A742AD">
            <w:pPr>
              <w:widowControl/>
              <w:kinsoku w:val="0"/>
              <w:autoSpaceDE w:val="0"/>
              <w:autoSpaceDN w:val="0"/>
              <w:adjustRightInd w:val="0"/>
              <w:snapToGrid w:val="0"/>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备注:本项目采购标的对应的《中小企业划型标准规定》所属行业为: 工业</w:t>
            </w:r>
          </w:p>
        </w:tc>
      </w:tr>
    </w:tbl>
    <w:p w14:paraId="5357BDFC">
      <w:pPr>
        <w:spacing w:line="360" w:lineRule="auto"/>
        <w:rPr>
          <w:rFonts w:hint="eastAsia" w:cs="Times New Roman" w:asciiTheme="minorEastAsia" w:hAnsiTheme="minorEastAsia"/>
          <w:b/>
          <w:bCs/>
          <w:sz w:val="24"/>
          <w:szCs w:val="24"/>
        </w:rPr>
      </w:pPr>
    </w:p>
    <w:p w14:paraId="0C8EC458">
      <w:pPr>
        <w:spacing w:line="360" w:lineRule="auto"/>
        <w:rPr>
          <w:rFonts w:cs="Times New Roman" w:asciiTheme="minorEastAsia" w:hAnsiTheme="minorEastAsia"/>
          <w:kern w:val="0"/>
          <w:sz w:val="24"/>
          <w:szCs w:val="24"/>
          <w:u w:val="single"/>
        </w:rPr>
      </w:pPr>
      <w:r>
        <w:rPr>
          <w:rFonts w:hint="eastAsia" w:cs="Times New Roman" w:asciiTheme="minorEastAsia" w:hAnsiTheme="minorEastAsia"/>
          <w:sz w:val="24"/>
          <w:szCs w:val="24"/>
        </w:rPr>
        <w:t>合同履行期限</w:t>
      </w:r>
      <w:r>
        <w:rPr>
          <w:rFonts w:hint="eastAsia" w:cs="Times New Roman" w:asciiTheme="minorEastAsia" w:hAnsiTheme="minorEastAsia"/>
          <w:b/>
          <w:sz w:val="24"/>
          <w:szCs w:val="24"/>
        </w:rPr>
        <w:t xml:space="preserve">: </w:t>
      </w:r>
      <w:r>
        <w:rPr>
          <w:rFonts w:hint="eastAsia" w:ascii="宋体" w:hAnsi="宋体"/>
          <w:sz w:val="24"/>
          <w:szCs w:val="24"/>
        </w:rPr>
        <w:t>按甲方实际需求</w:t>
      </w:r>
      <w:r>
        <w:rPr>
          <w:rFonts w:hint="eastAsia" w:asciiTheme="minorEastAsia" w:hAnsiTheme="minorEastAsia"/>
          <w:sz w:val="24"/>
        </w:rPr>
        <w:t>。</w:t>
      </w:r>
    </w:p>
    <w:p w14:paraId="4ABB96D4">
      <w:pPr>
        <w:spacing w:line="360" w:lineRule="auto"/>
        <w:rPr>
          <w:rFonts w:cs="Times New Roman" w:asciiTheme="minorEastAsia" w:hAnsiTheme="minorEastAsia"/>
          <w:sz w:val="24"/>
          <w:szCs w:val="24"/>
        </w:rPr>
      </w:pPr>
      <w:r>
        <w:rPr>
          <w:rFonts w:hint="eastAsia" w:cs="Times New Roman" w:asciiTheme="minorEastAsia" w:hAnsiTheme="minorEastAsia"/>
          <w:sz w:val="24"/>
          <w:szCs w:val="24"/>
        </w:rPr>
        <w:t>本项目不接受联合体投标。</w:t>
      </w:r>
    </w:p>
    <w:p w14:paraId="02E8E260">
      <w:pPr>
        <w:widowControl/>
        <w:kinsoku w:val="0"/>
        <w:autoSpaceDE w:val="0"/>
        <w:autoSpaceDN w:val="0"/>
        <w:adjustRightInd w:val="0"/>
        <w:snapToGrid w:val="0"/>
        <w:spacing w:before="78" w:line="220" w:lineRule="auto"/>
        <w:ind w:left="126"/>
        <w:jc w:val="left"/>
        <w:textAlignment w:val="baseline"/>
        <w:outlineLvl w:val="1"/>
        <w:rPr>
          <w:rFonts w:ascii="宋体" w:hAnsi="宋体" w:eastAsia="宋体" w:cs="宋体"/>
          <w:snapToGrid w:val="0"/>
          <w:color w:val="000000"/>
          <w:kern w:val="0"/>
          <w:sz w:val="24"/>
          <w:szCs w:val="24"/>
        </w:rPr>
      </w:pPr>
      <w:bookmarkStart w:id="1" w:name="_Toc32288"/>
      <w:bookmarkStart w:id="2" w:name="_Toc28359081"/>
      <w:bookmarkStart w:id="3" w:name="_Toc28359004"/>
      <w:r>
        <w:rPr>
          <w:rFonts w:ascii="宋体" w:hAnsi="宋体" w:eastAsia="宋体" w:cs="宋体"/>
          <w:snapToGrid w:val="0"/>
          <w:color w:val="000000"/>
          <w:spacing w:val="12"/>
          <w:kern w:val="0"/>
          <w:sz w:val="24"/>
          <w:szCs w:val="24"/>
          <w14:textOutline w14:w="1536" w14:cap="flat" w14:cmpd="sng" w14:algn="ctr">
            <w14:solidFill>
              <w14:srgbClr w14:val="000000"/>
            </w14:solidFill>
            <w14:prstDash w14:val="solid"/>
            <w14:miter w14:val="0"/>
          </w14:textOutline>
        </w:rPr>
        <w:t>二</w:t>
      </w:r>
      <w:r>
        <w:rPr>
          <w:rFonts w:ascii="宋体" w:hAnsi="宋体" w:eastAsia="宋体" w:cs="宋体"/>
          <w:snapToGrid w:val="0"/>
          <w:color w:val="000000"/>
          <w:spacing w:val="8"/>
          <w:kern w:val="0"/>
          <w:sz w:val="24"/>
          <w:szCs w:val="24"/>
          <w14:textOutline w14:w="1536" w14:cap="flat" w14:cmpd="sng" w14:algn="ctr">
            <w14:solidFill>
              <w14:srgbClr w14:val="000000"/>
            </w14:solidFill>
            <w14:prstDash w14:val="solid"/>
            <w14:miter w14:val="0"/>
          </w14:textOutline>
        </w:rPr>
        <w:t>、</w:t>
      </w:r>
      <w:r>
        <w:rPr>
          <w:rFonts w:ascii="宋体" w:hAnsi="宋体" w:eastAsia="宋体" w:cs="宋体"/>
          <w:snapToGrid w:val="0"/>
          <w:color w:val="000000"/>
          <w:spacing w:val="6"/>
          <w:kern w:val="0"/>
          <w:sz w:val="24"/>
          <w:szCs w:val="24"/>
          <w14:textOutline w14:w="1536" w14:cap="flat" w14:cmpd="sng" w14:algn="ctr">
            <w14:solidFill>
              <w14:srgbClr w14:val="000000"/>
            </w14:solidFill>
            <w14:prstDash w14:val="solid"/>
            <w14:miter w14:val="0"/>
          </w14:textOutline>
        </w:rPr>
        <w:t>申请人的资格要求(须同时满足)</w:t>
      </w:r>
      <w:bookmarkEnd w:id="1"/>
    </w:p>
    <w:bookmarkEnd w:id="2"/>
    <w:bookmarkEnd w:id="3"/>
    <w:p w14:paraId="1791115A">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1.满足《中华人民共和国政府采购法》第二十二条规定；</w:t>
      </w:r>
    </w:p>
    <w:p w14:paraId="297AA4DF">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2.落实政府采购政策需满足的资格要求：</w:t>
      </w:r>
    </w:p>
    <w:p w14:paraId="12B243C6">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2.1 中小企业政策</w:t>
      </w:r>
    </w:p>
    <w:p w14:paraId="31F4BDB6">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本项目不专门面向中小企业预留采购份额。</w:t>
      </w:r>
    </w:p>
    <w:p w14:paraId="4BD41232">
      <w:pPr>
        <w:spacing w:line="360" w:lineRule="auto"/>
        <w:ind w:firstLine="484" w:firstLineChars="200"/>
        <w:rPr>
          <w:rFonts w:asciiTheme="minorEastAsia" w:hAnsiTheme="minorEastAsia" w:eastAsiaTheme="minorEastAsia"/>
          <w:sz w:val="24"/>
        </w:rPr>
      </w:pPr>
      <w:r>
        <w:rPr>
          <w:rFonts w:hint="eastAsia" w:ascii="宋体" w:hAnsi="宋体" w:eastAsia="宋体" w:cs="Arial"/>
          <w:snapToGrid w:val="0"/>
          <w:color w:val="auto"/>
          <w:spacing w:val="1"/>
          <w:kern w:val="0"/>
          <w:sz w:val="24"/>
          <w:szCs w:val="24"/>
        </w:rPr>
        <w:t>□</w:t>
      </w:r>
      <w:r>
        <w:rPr>
          <w:rFonts w:asciiTheme="minorEastAsia" w:hAnsiTheme="minorEastAsia" w:eastAsiaTheme="minorEastAsia"/>
          <w:sz w:val="24"/>
        </w:rPr>
        <w:t xml:space="preserve">本项目专门面向  □中小 </w:t>
      </w:r>
      <w:r>
        <w:rPr>
          <w:rFonts w:hint="eastAsia" w:ascii="宋体" w:hAnsi="宋体" w:eastAsia="宋体" w:cs="Arial"/>
          <w:snapToGrid w:val="0"/>
          <w:color w:val="auto"/>
          <w:spacing w:val="1"/>
          <w:kern w:val="0"/>
          <w:sz w:val="24"/>
          <w:szCs w:val="24"/>
        </w:rPr>
        <w:t>□</w:t>
      </w:r>
      <w:r>
        <w:rPr>
          <w:rFonts w:asciiTheme="minorEastAsia" w:hAnsiTheme="minorEastAsia" w:eastAsiaTheme="minorEastAsia"/>
          <w:sz w:val="24"/>
        </w:rPr>
        <w:t>小微企业  采购。即：提供的货物全部由符合政策要求的中小/小微企业制造、服务全部由符合政策要求的中小/小微企业承接。</w:t>
      </w:r>
    </w:p>
    <w:p w14:paraId="0E105377">
      <w:pPr>
        <w:spacing w:line="360" w:lineRule="auto"/>
        <w:ind w:firstLine="484" w:firstLineChars="200"/>
        <w:rPr>
          <w:rFonts w:asciiTheme="minorEastAsia" w:hAnsiTheme="minorEastAsia" w:eastAsiaTheme="minorEastAsia"/>
          <w:sz w:val="24"/>
        </w:rPr>
      </w:pPr>
      <w:r>
        <w:rPr>
          <w:rFonts w:hint="eastAsia" w:ascii="宋体" w:hAnsi="宋体" w:eastAsia="宋体" w:cs="Arial"/>
          <w:snapToGrid w:val="0"/>
          <w:color w:val="auto"/>
          <w:spacing w:val="1"/>
          <w:kern w:val="0"/>
          <w:sz w:val="24"/>
          <w:szCs w:val="24"/>
        </w:rPr>
        <w:t>□</w:t>
      </w:r>
      <w:r>
        <w:rPr>
          <w:rFonts w:ascii="宋体" w:hAnsi="宋体" w:eastAsia="宋体" w:cs="宋体"/>
          <w:snapToGrid w:val="0"/>
          <w:color w:val="auto"/>
          <w:spacing w:val="1"/>
          <w:kern w:val="0"/>
          <w:sz w:val="24"/>
          <w:szCs w:val="24"/>
        </w:rPr>
        <w:t>本项目预留部分采购项目预算专门面向中小企业采购。</w:t>
      </w:r>
      <w:r>
        <w:rPr>
          <w:rFonts w:ascii="宋体" w:hAnsi="宋体" w:eastAsia="宋体" w:cs="宋体"/>
          <w:snapToGrid w:val="0"/>
          <w:color w:val="auto"/>
          <w:kern w:val="0"/>
          <w:sz w:val="24"/>
          <w:szCs w:val="24"/>
        </w:rPr>
        <w:t>对于预留份额，提供的货</w:t>
      </w:r>
      <w:r>
        <w:rPr>
          <w:rFonts w:ascii="宋体" w:hAnsi="宋体" w:eastAsia="宋体" w:cs="宋体"/>
          <w:snapToGrid w:val="0"/>
          <w:color w:val="auto"/>
          <w:spacing w:val="-2"/>
          <w:kern w:val="0"/>
          <w:sz w:val="24"/>
          <w:szCs w:val="24"/>
        </w:rPr>
        <w:t>物由符合政策要求的中小企业制造、服务由</w:t>
      </w:r>
      <w:r>
        <w:rPr>
          <w:rFonts w:ascii="宋体" w:hAnsi="宋体" w:eastAsia="宋体" w:cs="宋体"/>
          <w:snapToGrid w:val="0"/>
          <w:color w:val="auto"/>
          <w:spacing w:val="-1"/>
          <w:kern w:val="0"/>
          <w:sz w:val="24"/>
          <w:szCs w:val="24"/>
        </w:rPr>
        <w:t>符合政策要求的中小企业承接</w:t>
      </w:r>
      <w:r>
        <w:rPr>
          <w:rFonts w:hint="eastAsia" w:ascii="宋体" w:hAnsi="宋体" w:cs="宋体"/>
          <w:snapToGrid w:val="0"/>
          <w:color w:val="auto"/>
          <w:spacing w:val="-1"/>
          <w:kern w:val="0"/>
          <w:sz w:val="24"/>
          <w:szCs w:val="24"/>
          <w:lang w:val="en-US" w:eastAsia="zh-CN"/>
        </w:rPr>
        <w:t>本项目</w:t>
      </w:r>
      <w:r>
        <w:rPr>
          <w:rFonts w:ascii="宋体" w:hAnsi="宋体" w:eastAsia="宋体" w:cs="宋体"/>
          <w:snapToGrid w:val="0"/>
          <w:color w:val="auto"/>
          <w:spacing w:val="-1"/>
          <w:kern w:val="0"/>
          <w:sz w:val="24"/>
          <w:szCs w:val="24"/>
        </w:rPr>
        <w:t>。</w:t>
      </w:r>
    </w:p>
    <w:p w14:paraId="580C4788">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2.2 其它落实政府采购政策的资格要求（如有）：___________________。</w:t>
      </w:r>
    </w:p>
    <w:p w14:paraId="7711F77F">
      <w:pPr>
        <w:spacing w:line="360" w:lineRule="auto"/>
        <w:ind w:firstLine="480" w:firstLineChars="200"/>
        <w:rPr>
          <w:rFonts w:asciiTheme="minorEastAsia" w:hAnsiTheme="minorEastAsia" w:eastAsiaTheme="minorEastAsia"/>
          <w:i/>
          <w:iCs/>
          <w:sz w:val="24"/>
          <w:u w:val="single"/>
        </w:rPr>
      </w:pPr>
      <w:r>
        <w:rPr>
          <w:rFonts w:asciiTheme="minorEastAsia" w:hAnsiTheme="minorEastAsia" w:eastAsiaTheme="minorEastAsia"/>
          <w:sz w:val="24"/>
        </w:rPr>
        <w:t>3.本项目的特定资格要求：</w:t>
      </w:r>
    </w:p>
    <w:p w14:paraId="516F11B1">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3.1本项目是否属于政府购买服务：</w:t>
      </w:r>
    </w:p>
    <w:p w14:paraId="0328263B">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sz w:val="24"/>
        </w:rPr>
      </w:pPr>
      <w:r>
        <w:rPr>
          <w:rFonts w:hint="eastAsia" w:ascii="宋体" w:hAnsi="宋体" w:eastAsia="宋体" w:cs="宋体"/>
          <w:sz w:val="24"/>
          <w:lang w:eastAsia="zh-CN"/>
        </w:rPr>
        <w:t>■</w:t>
      </w:r>
      <w:r>
        <w:rPr>
          <w:rFonts w:asciiTheme="minorEastAsia" w:hAnsiTheme="minorEastAsia" w:eastAsiaTheme="minorEastAsia"/>
          <w:sz w:val="24"/>
        </w:rPr>
        <w:t>否</w:t>
      </w:r>
    </w:p>
    <w:p w14:paraId="61EB756F">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sz w:val="24"/>
        </w:rPr>
      </w:pPr>
      <w:r>
        <w:rPr>
          <w:rFonts w:asciiTheme="minorEastAsia" w:hAnsiTheme="minorEastAsia" w:eastAsiaTheme="minorEastAsia"/>
          <w:sz w:val="24"/>
        </w:rPr>
        <w:sym w:font="Wingdings 2" w:char="00A3"/>
      </w:r>
      <w:r>
        <w:rPr>
          <w:rFonts w:asciiTheme="minorEastAsia" w:hAnsiTheme="minorEastAsia" w:eastAsiaTheme="minorEastAsia"/>
          <w:sz w:val="24"/>
        </w:rPr>
        <w:t>是，公益一类事业单位、使用事业编制且由财政拨款保障的群团组织，不得作为承接主体；</w:t>
      </w:r>
    </w:p>
    <w:p w14:paraId="64D5D943">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3.2其他特定资格要求：</w:t>
      </w:r>
      <w:r>
        <w:rPr>
          <w:rFonts w:hint="eastAsia" w:cs="宋体" w:asciiTheme="minorEastAsia" w:hAnsiTheme="minorEastAsia"/>
          <w:spacing w:val="-2"/>
          <w:sz w:val="24"/>
          <w:lang w:val="en-US" w:eastAsia="zh-CN"/>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w:t>
      </w:r>
      <w:bookmarkStart w:id="20" w:name="_GoBack"/>
      <w:bookmarkEnd w:id="20"/>
      <w:r>
        <w:rPr>
          <w:rFonts w:hint="eastAsia" w:cs="宋体" w:asciiTheme="minorEastAsia" w:hAnsiTheme="minorEastAsia"/>
          <w:spacing w:val="-2"/>
          <w:sz w:val="24"/>
          <w:lang w:val="en-US" w:eastAsia="zh-CN"/>
        </w:rPr>
        <w:t>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1505121B">
      <w:pPr>
        <w:pStyle w:val="4"/>
        <w:widowControl/>
        <w:spacing w:before="0" w:line="360" w:lineRule="auto"/>
        <w:jc w:val="left"/>
        <w:rPr>
          <w:rFonts w:asciiTheme="minorEastAsia" w:hAnsiTheme="minorEastAsia" w:eastAsiaTheme="minorEastAsia"/>
          <w:sz w:val="24"/>
          <w:szCs w:val="24"/>
          <w:highlight w:val="none"/>
        </w:rPr>
      </w:pPr>
      <w:bookmarkStart w:id="4" w:name="_Toc35393623"/>
      <w:bookmarkStart w:id="5" w:name="_Toc35393792"/>
      <w:r>
        <w:rPr>
          <w:rFonts w:asciiTheme="minorEastAsia" w:hAnsiTheme="minorEastAsia" w:eastAsiaTheme="minorEastAsia"/>
          <w:sz w:val="24"/>
          <w:szCs w:val="24"/>
        </w:rPr>
        <w:t>三、获取招标文</w:t>
      </w:r>
      <w:r>
        <w:rPr>
          <w:rFonts w:asciiTheme="minorEastAsia" w:hAnsiTheme="minorEastAsia" w:eastAsiaTheme="minorEastAsia"/>
          <w:sz w:val="24"/>
          <w:szCs w:val="24"/>
          <w:highlight w:val="none"/>
        </w:rPr>
        <w:t>件</w:t>
      </w:r>
      <w:bookmarkEnd w:id="4"/>
      <w:bookmarkEnd w:id="5"/>
    </w:p>
    <w:p w14:paraId="7A5234F5">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highlight w:val="none"/>
          <w:lang w:bidi="ar"/>
        </w:rPr>
        <w:t>1.时间：</w:t>
      </w:r>
      <w:r>
        <w:rPr>
          <w:rFonts w:hint="eastAsia" w:asciiTheme="minorEastAsia" w:hAnsiTheme="minorEastAsia" w:eastAsiaTheme="minorEastAsia"/>
          <w:color w:val="auto"/>
          <w:sz w:val="24"/>
          <w:highlight w:val="none"/>
          <w:u w:val="single"/>
          <w:lang w:bidi="ar"/>
        </w:rPr>
        <w:t>2026</w:t>
      </w:r>
      <w:r>
        <w:rPr>
          <w:rFonts w:asciiTheme="minorEastAsia" w:hAnsiTheme="minorEastAsia" w:eastAsiaTheme="minorEastAsia"/>
          <w:color w:val="auto"/>
          <w:sz w:val="24"/>
          <w:highlight w:val="none"/>
          <w:u w:val="single"/>
          <w:lang w:bidi="ar"/>
        </w:rPr>
        <w:t>年</w:t>
      </w:r>
      <w:r>
        <w:rPr>
          <w:rFonts w:hint="default" w:asciiTheme="minorEastAsia" w:hAnsiTheme="minorEastAsia" w:eastAsiaTheme="minorEastAsia"/>
          <w:sz w:val="24"/>
          <w:u w:val="single"/>
          <w:lang w:val="en-US" w:eastAsia="zh-CN" w:bidi="ar"/>
        </w:rPr>
        <w:t>09</w:t>
      </w:r>
      <w:r>
        <w:rPr>
          <w:rFonts w:asciiTheme="minorEastAsia" w:hAnsiTheme="minorEastAsia" w:eastAsiaTheme="minorEastAsia"/>
          <w:sz w:val="24"/>
          <w:u w:val="single"/>
          <w:lang w:bidi="ar"/>
        </w:rPr>
        <w:t>月</w:t>
      </w:r>
      <w:r>
        <w:rPr>
          <w:rFonts w:hint="eastAsia" w:asciiTheme="minorEastAsia" w:hAnsiTheme="minorEastAsia"/>
          <w:sz w:val="24"/>
          <w:u w:val="single"/>
          <w:lang w:val="en-US" w:eastAsia="zh-CN" w:bidi="ar"/>
        </w:rPr>
        <w:t>28</w:t>
      </w:r>
      <w:r>
        <w:rPr>
          <w:rFonts w:asciiTheme="minorEastAsia" w:hAnsiTheme="minorEastAsia" w:eastAsiaTheme="minorEastAsia"/>
          <w:sz w:val="24"/>
          <w:u w:val="single"/>
          <w:lang w:bidi="ar"/>
        </w:rPr>
        <w:t>日至</w:t>
      </w:r>
      <w:r>
        <w:rPr>
          <w:rFonts w:hint="default" w:asciiTheme="minorEastAsia" w:hAnsiTheme="minorEastAsia" w:eastAsiaTheme="minorEastAsia"/>
          <w:sz w:val="24"/>
          <w:u w:val="single"/>
          <w:lang w:bidi="ar"/>
        </w:rPr>
        <w:t>2026</w:t>
      </w:r>
      <w:r>
        <w:rPr>
          <w:rFonts w:asciiTheme="minorEastAsia" w:hAnsiTheme="minorEastAsia" w:eastAsiaTheme="minorEastAsia"/>
          <w:sz w:val="24"/>
          <w:u w:val="single"/>
          <w:lang w:bidi="ar"/>
        </w:rPr>
        <w:t>年</w:t>
      </w:r>
      <w:r>
        <w:rPr>
          <w:rFonts w:hint="eastAsia" w:asciiTheme="minorEastAsia" w:hAnsiTheme="minorEastAsia"/>
          <w:sz w:val="24"/>
          <w:u w:val="single"/>
          <w:lang w:val="en-US" w:eastAsia="zh-CN" w:bidi="ar"/>
        </w:rPr>
        <w:t>10</w:t>
      </w:r>
      <w:r>
        <w:rPr>
          <w:rFonts w:asciiTheme="minorEastAsia" w:hAnsiTheme="minorEastAsia" w:eastAsiaTheme="minorEastAsia"/>
          <w:sz w:val="24"/>
          <w:u w:val="single"/>
          <w:lang w:bidi="ar"/>
        </w:rPr>
        <w:t>月</w:t>
      </w:r>
      <w:r>
        <w:rPr>
          <w:rFonts w:hint="default" w:asciiTheme="minorEastAsia" w:hAnsiTheme="minorEastAsia" w:eastAsiaTheme="minorEastAsia"/>
          <w:sz w:val="24"/>
          <w:u w:val="single"/>
          <w:lang w:val="en-US" w:eastAsia="zh-CN" w:bidi="ar"/>
        </w:rPr>
        <w:t>0</w:t>
      </w:r>
      <w:r>
        <w:rPr>
          <w:rFonts w:hint="eastAsia" w:asciiTheme="minorEastAsia" w:hAnsiTheme="minorEastAsia"/>
          <w:sz w:val="24"/>
          <w:u w:val="single"/>
          <w:lang w:val="en-US" w:eastAsia="zh-CN" w:bidi="ar"/>
        </w:rPr>
        <w:t>9</w:t>
      </w:r>
      <w:r>
        <w:rPr>
          <w:rFonts w:asciiTheme="minorEastAsia" w:hAnsiTheme="minorEastAsia" w:eastAsiaTheme="minorEastAsia"/>
          <w:color w:val="auto"/>
          <w:sz w:val="24"/>
          <w:highlight w:val="none"/>
          <w:u w:val="single"/>
          <w:lang w:bidi="ar"/>
        </w:rPr>
        <w:t>日</w:t>
      </w:r>
      <w:r>
        <w:rPr>
          <w:rFonts w:asciiTheme="minorEastAsia" w:hAnsiTheme="minorEastAsia" w:eastAsiaTheme="minorEastAsia"/>
          <w:sz w:val="24"/>
          <w:highlight w:val="none"/>
          <w:lang w:bidi="ar"/>
        </w:rPr>
        <w:t>，每</w:t>
      </w:r>
      <w:r>
        <w:rPr>
          <w:rFonts w:asciiTheme="minorEastAsia" w:hAnsiTheme="minorEastAsia" w:eastAsiaTheme="minorEastAsia"/>
          <w:sz w:val="24"/>
          <w:lang w:bidi="ar"/>
        </w:rPr>
        <w:t>天上午</w:t>
      </w:r>
      <w:r>
        <w:rPr>
          <w:rFonts w:hint="eastAsia" w:asciiTheme="minorEastAsia" w:hAnsiTheme="minorEastAsia" w:eastAsiaTheme="minorEastAsia"/>
          <w:sz w:val="24"/>
          <w:u w:val="single"/>
          <w:lang w:bidi="ar"/>
        </w:rPr>
        <w:t>09</w:t>
      </w:r>
      <w:r>
        <w:rPr>
          <w:rFonts w:hint="eastAsia" w:asciiTheme="minorEastAsia" w:hAnsiTheme="minorEastAsia"/>
          <w:sz w:val="24"/>
          <w:u w:val="single"/>
          <w:lang w:eastAsia="zh-CN" w:bidi="ar"/>
        </w:rPr>
        <w:t>：</w:t>
      </w:r>
      <w:r>
        <w:rPr>
          <w:rFonts w:hint="eastAsia" w:asciiTheme="minorEastAsia" w:hAnsiTheme="minorEastAsia" w:eastAsiaTheme="minorEastAsia"/>
          <w:sz w:val="24"/>
          <w:u w:val="single"/>
          <w:lang w:bidi="ar"/>
        </w:rPr>
        <w:t>00</w:t>
      </w:r>
      <w:r>
        <w:rPr>
          <w:rFonts w:asciiTheme="minorEastAsia" w:hAnsiTheme="minorEastAsia" w:eastAsiaTheme="minorEastAsia"/>
          <w:sz w:val="24"/>
          <w:lang w:bidi="ar"/>
        </w:rPr>
        <w:t>，下午</w:t>
      </w:r>
      <w:r>
        <w:rPr>
          <w:rFonts w:hint="eastAsia" w:asciiTheme="minorEastAsia" w:hAnsiTheme="minorEastAsia" w:eastAsiaTheme="minorEastAsia"/>
          <w:sz w:val="24"/>
          <w:u w:val="single"/>
          <w:lang w:bidi="ar"/>
        </w:rPr>
        <w:t>17</w:t>
      </w:r>
      <w:r>
        <w:rPr>
          <w:rFonts w:hint="eastAsia" w:asciiTheme="minorEastAsia" w:hAnsiTheme="minorEastAsia"/>
          <w:sz w:val="24"/>
          <w:u w:val="single"/>
          <w:lang w:eastAsia="zh-CN" w:bidi="ar"/>
        </w:rPr>
        <w:t>：</w:t>
      </w:r>
      <w:r>
        <w:rPr>
          <w:rFonts w:hint="eastAsia" w:asciiTheme="minorEastAsia" w:hAnsiTheme="minorEastAsia" w:eastAsiaTheme="minorEastAsia"/>
          <w:sz w:val="24"/>
          <w:u w:val="single"/>
          <w:lang w:bidi="ar"/>
        </w:rPr>
        <w:t>00</w:t>
      </w:r>
      <w:r>
        <w:rPr>
          <w:rFonts w:asciiTheme="minorEastAsia" w:hAnsiTheme="minorEastAsia" w:eastAsiaTheme="minorEastAsia"/>
          <w:sz w:val="24"/>
          <w:lang w:bidi="ar"/>
        </w:rPr>
        <w:t>（北京时间，法定节假日除外）。</w:t>
      </w:r>
    </w:p>
    <w:p w14:paraId="64157227">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2.地点：北京市政府采购电子交易平台</w:t>
      </w:r>
    </w:p>
    <w:p w14:paraId="6AA34A0B">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asciiTheme="minorEastAsia" w:hAnsiTheme="minorEastAsia" w:eastAsiaTheme="minorEastAsia"/>
          <w:sz w:val="24"/>
          <w:lang w:bidi="ar"/>
        </w:rPr>
        <w:t>3.方式：供应商使用CA数字证书或电子营业执照登录北京市政府采购电子交易平台（http://zbcg-bjzc.zhongcy.com/bjczj-portal-site/index.html#/home）获取电子版招标文件。</w:t>
      </w:r>
    </w:p>
    <w:p w14:paraId="418FE092">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4.售价：0元。</w:t>
      </w:r>
    </w:p>
    <w:p w14:paraId="707987A9">
      <w:pPr>
        <w:pStyle w:val="4"/>
        <w:widowControl/>
        <w:spacing w:before="0" w:line="360" w:lineRule="auto"/>
        <w:jc w:val="left"/>
        <w:rPr>
          <w:rFonts w:asciiTheme="minorEastAsia" w:hAnsiTheme="minorEastAsia" w:eastAsiaTheme="minorEastAsia"/>
          <w:sz w:val="24"/>
          <w:szCs w:val="24"/>
        </w:rPr>
      </w:pPr>
      <w:bookmarkStart w:id="6" w:name="_Toc28359005"/>
      <w:bookmarkStart w:id="7" w:name="_Toc28359082"/>
      <w:bookmarkStart w:id="8" w:name="_Toc35393624"/>
      <w:bookmarkStart w:id="9" w:name="_Toc35393793"/>
      <w:r>
        <w:rPr>
          <w:rFonts w:asciiTheme="minorEastAsia" w:hAnsiTheme="minorEastAsia" w:eastAsiaTheme="minorEastAsia"/>
          <w:sz w:val="24"/>
          <w:szCs w:val="24"/>
        </w:rPr>
        <w:t>四、提交投标文件</w:t>
      </w:r>
      <w:bookmarkEnd w:id="6"/>
      <w:bookmarkEnd w:id="7"/>
      <w:r>
        <w:rPr>
          <w:rFonts w:asciiTheme="minorEastAsia" w:hAnsiTheme="minorEastAsia" w:eastAsiaTheme="minorEastAsia"/>
          <w:sz w:val="24"/>
          <w:szCs w:val="24"/>
        </w:rPr>
        <w:t>截止时间、开标时间和地点</w:t>
      </w:r>
      <w:bookmarkEnd w:id="8"/>
      <w:bookmarkEnd w:id="9"/>
    </w:p>
    <w:p w14:paraId="5E075538">
      <w:pPr>
        <w:spacing w:line="360" w:lineRule="auto"/>
        <w:ind w:firstLine="480" w:firstLineChars="200"/>
        <w:rPr>
          <w:rFonts w:asciiTheme="minorEastAsia" w:hAnsiTheme="minorEastAsia" w:eastAsiaTheme="minorEastAsia"/>
          <w:bCs/>
          <w:sz w:val="24"/>
          <w:u w:val="single"/>
        </w:rPr>
      </w:pPr>
      <w:r>
        <w:rPr>
          <w:rFonts w:asciiTheme="minorEastAsia" w:hAnsiTheme="minorEastAsia" w:eastAsiaTheme="minorEastAsia"/>
          <w:sz w:val="24"/>
          <w:lang w:bidi="ar"/>
        </w:rPr>
        <w:t>投标截止时间、开标时间</w:t>
      </w:r>
      <w:r>
        <w:rPr>
          <w:rFonts w:asciiTheme="minorEastAsia" w:hAnsiTheme="minorEastAsia" w:eastAsiaTheme="minorEastAsia"/>
          <w:sz w:val="24"/>
          <w:highlight w:val="none"/>
          <w:lang w:bidi="ar"/>
        </w:rPr>
        <w:t>：</w:t>
      </w:r>
      <w:r>
        <w:rPr>
          <w:rFonts w:hint="eastAsia" w:asciiTheme="minorEastAsia" w:hAnsiTheme="minorEastAsia" w:eastAsiaTheme="minorEastAsia"/>
          <w:sz w:val="24"/>
          <w:highlight w:val="none"/>
          <w:u w:val="single"/>
          <w:lang w:bidi="ar"/>
        </w:rPr>
        <w:t>2026</w:t>
      </w:r>
      <w:r>
        <w:rPr>
          <w:rFonts w:asciiTheme="minorEastAsia" w:hAnsiTheme="minorEastAsia" w:eastAsiaTheme="minorEastAsia"/>
          <w:sz w:val="24"/>
          <w:highlight w:val="none"/>
          <w:u w:val="single"/>
          <w:lang w:bidi="ar"/>
        </w:rPr>
        <w:t>年</w:t>
      </w:r>
      <w:r>
        <w:rPr>
          <w:rFonts w:hint="eastAsia" w:asciiTheme="minorEastAsia" w:hAnsiTheme="minorEastAsia"/>
          <w:sz w:val="24"/>
          <w:highlight w:val="none"/>
          <w:u w:val="single"/>
          <w:lang w:val="en-US" w:eastAsia="zh-CN" w:bidi="ar"/>
        </w:rPr>
        <w:t>10</w:t>
      </w:r>
      <w:r>
        <w:rPr>
          <w:rFonts w:hint="eastAsia" w:asciiTheme="minorEastAsia" w:hAnsiTheme="minorEastAsia" w:eastAsiaTheme="minorEastAsia"/>
          <w:sz w:val="24"/>
          <w:highlight w:val="none"/>
          <w:u w:val="single"/>
          <w:lang w:bidi="ar"/>
        </w:rPr>
        <w:t>月</w:t>
      </w:r>
      <w:r>
        <w:rPr>
          <w:rFonts w:hint="eastAsia" w:asciiTheme="minorEastAsia" w:hAnsiTheme="minorEastAsia"/>
          <w:sz w:val="24"/>
          <w:highlight w:val="none"/>
          <w:u w:val="single"/>
          <w:lang w:val="en-US" w:eastAsia="zh-CN" w:bidi="ar"/>
        </w:rPr>
        <w:t>19</w:t>
      </w:r>
      <w:r>
        <w:rPr>
          <w:rFonts w:asciiTheme="minorEastAsia" w:hAnsiTheme="minorEastAsia" w:eastAsiaTheme="minorEastAsia"/>
          <w:sz w:val="24"/>
          <w:highlight w:val="none"/>
          <w:u w:val="single"/>
          <w:lang w:bidi="ar"/>
        </w:rPr>
        <w:t>日</w:t>
      </w:r>
      <w:r>
        <w:rPr>
          <w:rFonts w:hint="eastAsia" w:asciiTheme="minorEastAsia" w:hAnsiTheme="minorEastAsia" w:eastAsiaTheme="minorEastAsia"/>
          <w:sz w:val="24"/>
          <w:highlight w:val="none"/>
          <w:u w:val="single"/>
          <w:lang w:bidi="ar"/>
        </w:rPr>
        <w:t>09</w:t>
      </w:r>
      <w:r>
        <w:rPr>
          <w:rFonts w:asciiTheme="minorEastAsia" w:hAnsiTheme="minorEastAsia" w:eastAsiaTheme="minorEastAsia"/>
          <w:sz w:val="24"/>
          <w:highlight w:val="none"/>
          <w:u w:val="single"/>
          <w:lang w:bidi="ar"/>
        </w:rPr>
        <w:t>点</w:t>
      </w:r>
      <w:r>
        <w:rPr>
          <w:rFonts w:hint="eastAsia" w:asciiTheme="minorEastAsia" w:hAnsiTheme="minorEastAsia" w:eastAsiaTheme="minorEastAsia"/>
          <w:sz w:val="24"/>
          <w:highlight w:val="none"/>
          <w:u w:val="single"/>
          <w:lang w:bidi="ar"/>
        </w:rPr>
        <w:t>30</w:t>
      </w:r>
      <w:r>
        <w:rPr>
          <w:rFonts w:asciiTheme="minorEastAsia" w:hAnsiTheme="minorEastAsia" w:eastAsiaTheme="minorEastAsia"/>
          <w:sz w:val="24"/>
          <w:highlight w:val="none"/>
          <w:u w:val="single"/>
          <w:lang w:bidi="ar"/>
        </w:rPr>
        <w:t>分</w:t>
      </w:r>
      <w:r>
        <w:rPr>
          <w:rFonts w:asciiTheme="minorEastAsia" w:hAnsiTheme="minorEastAsia" w:eastAsiaTheme="minorEastAsia"/>
          <w:bCs/>
          <w:sz w:val="24"/>
          <w:highlight w:val="none"/>
          <w:lang w:bidi="ar"/>
        </w:rPr>
        <w:t>（北</w:t>
      </w:r>
      <w:r>
        <w:rPr>
          <w:rFonts w:asciiTheme="minorEastAsia" w:hAnsiTheme="minorEastAsia" w:eastAsiaTheme="minorEastAsia"/>
          <w:bCs/>
          <w:sz w:val="24"/>
          <w:lang w:bidi="ar"/>
        </w:rPr>
        <w:t>京时间）</w:t>
      </w:r>
      <w:r>
        <w:rPr>
          <w:rFonts w:asciiTheme="minorEastAsia" w:hAnsiTheme="minorEastAsia" w:eastAsiaTheme="minorEastAsia"/>
          <w:iCs/>
          <w:sz w:val="24"/>
          <w:lang w:bidi="ar"/>
        </w:rPr>
        <w:t>。</w:t>
      </w:r>
    </w:p>
    <w:p w14:paraId="3B311FB3">
      <w:pPr>
        <w:spacing w:line="360" w:lineRule="auto"/>
        <w:ind w:firstLine="480" w:firstLineChars="200"/>
        <w:rPr>
          <w:rFonts w:asciiTheme="minorEastAsia" w:hAnsiTheme="minorEastAsia" w:eastAsiaTheme="minorEastAsia"/>
          <w:sz w:val="24"/>
          <w:lang w:val="zh-TW" w:bidi="ar"/>
        </w:rPr>
      </w:pPr>
      <w:r>
        <w:rPr>
          <w:rFonts w:asciiTheme="minorEastAsia" w:hAnsiTheme="minorEastAsia" w:eastAsiaTheme="minorEastAsia"/>
          <w:sz w:val="24"/>
          <w:lang w:bidi="ar"/>
        </w:rPr>
        <w:t>地点：北京市政府采购电子交易平台</w:t>
      </w:r>
      <w:r>
        <w:rPr>
          <w:rFonts w:asciiTheme="minorEastAsia" w:hAnsiTheme="minorEastAsia" w:eastAsiaTheme="minorEastAsia"/>
          <w:sz w:val="24"/>
          <w:lang w:val="zh-TW" w:bidi="ar"/>
        </w:rPr>
        <w:t>。</w:t>
      </w:r>
    </w:p>
    <w:p w14:paraId="3EF8B6CB">
      <w:pPr>
        <w:spacing w:line="360" w:lineRule="auto"/>
        <w:ind w:firstLine="480" w:firstLineChars="200"/>
        <w:rPr>
          <w:rFonts w:asciiTheme="minorEastAsia" w:hAnsiTheme="minorEastAsia" w:eastAsiaTheme="minorEastAsia"/>
          <w:bCs/>
          <w:sz w:val="24"/>
          <w:u w:val="single"/>
        </w:rPr>
      </w:pPr>
    </w:p>
    <w:p w14:paraId="46DDE740">
      <w:pPr>
        <w:pStyle w:val="4"/>
        <w:spacing w:before="0" w:line="360" w:lineRule="auto"/>
        <w:jc w:val="left"/>
        <w:rPr>
          <w:rFonts w:asciiTheme="minorEastAsia" w:hAnsiTheme="minorEastAsia" w:eastAsiaTheme="minorEastAsia"/>
          <w:sz w:val="24"/>
          <w:szCs w:val="24"/>
        </w:rPr>
      </w:pPr>
      <w:bookmarkStart w:id="10" w:name="_Toc35393794"/>
      <w:bookmarkStart w:id="11" w:name="_Toc28359007"/>
      <w:bookmarkStart w:id="12" w:name="_Toc35393625"/>
      <w:bookmarkStart w:id="13" w:name="_Toc28359084"/>
      <w:r>
        <w:rPr>
          <w:rFonts w:asciiTheme="minorEastAsia" w:hAnsiTheme="minorEastAsia" w:eastAsiaTheme="minorEastAsia"/>
          <w:sz w:val="24"/>
          <w:szCs w:val="24"/>
        </w:rPr>
        <w:t>五、公告期限</w:t>
      </w:r>
      <w:bookmarkEnd w:id="10"/>
      <w:bookmarkEnd w:id="11"/>
      <w:bookmarkEnd w:id="12"/>
      <w:bookmarkEnd w:id="13"/>
    </w:p>
    <w:p w14:paraId="710F1A28">
      <w:pPr>
        <w:spacing w:line="360" w:lineRule="auto"/>
        <w:ind w:firstLine="480" w:firstLineChars="200"/>
        <w:rPr>
          <w:rFonts w:asciiTheme="minorEastAsia" w:hAnsiTheme="minorEastAsia" w:eastAsiaTheme="minorEastAsia"/>
          <w:kern w:val="0"/>
          <w:sz w:val="24"/>
        </w:rPr>
      </w:pPr>
      <w:r>
        <w:rPr>
          <w:rFonts w:asciiTheme="minorEastAsia" w:hAnsiTheme="minorEastAsia" w:eastAsiaTheme="minorEastAsia"/>
          <w:kern w:val="0"/>
          <w:sz w:val="24"/>
        </w:rPr>
        <w:t>自本公告发布之日起5个工作日。</w:t>
      </w:r>
    </w:p>
    <w:p w14:paraId="4A43F258">
      <w:pPr>
        <w:pStyle w:val="4"/>
        <w:spacing w:before="0" w:line="360" w:lineRule="auto"/>
        <w:jc w:val="left"/>
        <w:rPr>
          <w:rFonts w:asciiTheme="minorEastAsia" w:hAnsiTheme="minorEastAsia" w:eastAsiaTheme="minorEastAsia"/>
          <w:sz w:val="24"/>
          <w:szCs w:val="24"/>
        </w:rPr>
      </w:pPr>
      <w:bookmarkStart w:id="14" w:name="_Toc35393626"/>
      <w:bookmarkStart w:id="15" w:name="_Toc35393795"/>
      <w:r>
        <w:rPr>
          <w:rFonts w:asciiTheme="minorEastAsia" w:hAnsiTheme="minorEastAsia" w:eastAsiaTheme="minorEastAsia"/>
          <w:sz w:val="24"/>
          <w:szCs w:val="24"/>
        </w:rPr>
        <w:t>六、其他补充事宜</w:t>
      </w:r>
      <w:bookmarkEnd w:id="14"/>
      <w:bookmarkEnd w:id="15"/>
    </w:p>
    <w:p w14:paraId="09E74FA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1.本项目需要落实的政府采购政策：</w:t>
      </w:r>
      <w:r>
        <w:rPr>
          <w:rFonts w:hint="eastAsia" w:asciiTheme="minorEastAsia" w:hAnsiTheme="minorEastAsia" w:eastAsiaTheme="minorEastAsia"/>
          <w:spacing w:val="-4"/>
          <w:sz w:val="24"/>
        </w:rPr>
        <w:t>①政府采购促进中小企业发展；②政府采购项目支持监狱企业发展；③政府采购信用担保；④政府采购促进残疾人就业等</w:t>
      </w:r>
      <w:r>
        <w:rPr>
          <w:rFonts w:asciiTheme="minorEastAsia" w:hAnsiTheme="minorEastAsia" w:eastAsiaTheme="minorEastAsia"/>
          <w:sz w:val="24"/>
          <w:lang w:bidi="ar"/>
        </w:rPr>
        <w:t>。</w:t>
      </w:r>
      <w:r>
        <w:rPr>
          <w:rFonts w:asciiTheme="minorEastAsia" w:hAnsiTheme="minorEastAsia" w:eastAsiaTheme="minorEastAsia"/>
          <w:sz w:val="24"/>
        </w:rPr>
        <w:t xml:space="preserve"> </w:t>
      </w:r>
    </w:p>
    <w:p w14:paraId="57642140">
      <w:pPr>
        <w:widowControl/>
        <w:adjustRightInd w:val="0"/>
        <w:snapToGrid w:val="0"/>
        <w:spacing w:line="360" w:lineRule="auto"/>
        <w:ind w:firstLine="480" w:firstLineChars="200"/>
        <w:jc w:val="left"/>
        <w:rPr>
          <w:rFonts w:asciiTheme="minorEastAsia" w:hAnsiTheme="minorEastAsia" w:eastAsiaTheme="minorEastAsia"/>
          <w:bCs/>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Theme="minorEastAsia" w:hAnsiTheme="minorEastAsia" w:eastAsiaTheme="minorEastAsia"/>
          <w:bCs/>
          <w:sz w:val="24"/>
          <w:lang w:bidi="ar"/>
        </w:rPr>
        <w:t>CA数字证书</w:t>
      </w:r>
      <w:r>
        <w:rPr>
          <w:rFonts w:asciiTheme="minorEastAsia" w:hAnsiTheme="minorEastAsia" w:eastAsiaTheme="minorEastAsia"/>
          <w:sz w:val="24"/>
          <w:lang w:bidi="ar"/>
        </w:rPr>
        <w:t>或电子营业执照</w:t>
      </w:r>
      <w:r>
        <w:rPr>
          <w:rFonts w:asciiTheme="minorEastAsia" w:hAnsiTheme="minorEastAsia" w:eastAsiaTheme="minorEastAsia"/>
          <w:bCs/>
          <w:sz w:val="24"/>
          <w:lang w:bidi="ar"/>
        </w:rPr>
        <w:t>情况确认是否符合本项目电子化采购流程要求。</w:t>
      </w:r>
    </w:p>
    <w:p w14:paraId="5DBFB277">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CA数字证书服务热线 010-58511086</w:t>
      </w:r>
    </w:p>
    <w:p w14:paraId="157808EB">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电子营业执照服务热线 400-699-7000</w:t>
      </w:r>
    </w:p>
    <w:p w14:paraId="5869D407">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技术支持服务热线    010-86483801</w:t>
      </w:r>
    </w:p>
    <w:p w14:paraId="1FEBF126">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.1办理CA数字证书或电子营业执照</w:t>
      </w:r>
    </w:p>
    <w:p w14:paraId="7F81AEE4">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供应商登录北京市政府采购电子交易平台查阅 “用户指南”—“操作指南”—“市场主体CA办理操作流程指引”/“电子营业执照使用指南”，按照程序要求办理。</w:t>
      </w:r>
    </w:p>
    <w:p w14:paraId="769EE8B3">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.2注册</w:t>
      </w:r>
    </w:p>
    <w:p w14:paraId="2A094348">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供应商登录北京市政府采购电子交易平台“用户指南”—“操作指南”—“市场主体注册入库操作流程指引”进行自助注册绑定。</w:t>
      </w:r>
    </w:p>
    <w:p w14:paraId="612A2DAA">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.3驱动、客户端下载</w:t>
      </w:r>
    </w:p>
    <w:p w14:paraId="13A706E3">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供应商登录北京市政府采购电子交易平台“用户指南”—“工具下载”—“招标采购系统文件驱动安装包”下载相关驱动。</w:t>
      </w:r>
    </w:p>
    <w:p w14:paraId="50DD0657">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供应商登录北京市政府采购电子交易平台“用户指南”—“工具下载”—“投标文件编制工具”下载相关客户端。</w:t>
      </w:r>
    </w:p>
    <w:p w14:paraId="1BFE335C">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.4 获取电子招标文件</w:t>
      </w:r>
    </w:p>
    <w:p w14:paraId="55D4A709">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供应商使用CA数字证书或电子营业执照登录北京市政府采购电子交易平台获取电子招标文件。</w:t>
      </w:r>
    </w:p>
    <w:p w14:paraId="51822CD4">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1C14C18">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.5编制电子投标文件</w:t>
      </w:r>
    </w:p>
    <w:p w14:paraId="38DAA9B3">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供应商应使用电子投标客户端编制电子投标文件并进行线上投标，供应商电子投标文件需要加密并加盖电子签章</w:t>
      </w:r>
      <w:r>
        <w:rPr>
          <w:rFonts w:asciiTheme="minorEastAsia" w:hAnsiTheme="minorEastAsia" w:eastAsiaTheme="minorEastAsia"/>
          <w:bCs/>
          <w:sz w:val="24"/>
          <w:lang w:bidi="ar"/>
        </w:rPr>
        <w:t>，如无法按照要求在电子投标文件中加盖电子签章和加密，请及时通过技术支持服务热线联系技术人员</w:t>
      </w:r>
      <w:r>
        <w:rPr>
          <w:rFonts w:asciiTheme="minorEastAsia" w:hAnsiTheme="minorEastAsia" w:eastAsiaTheme="minorEastAsia"/>
          <w:sz w:val="24"/>
          <w:lang w:bidi="ar"/>
        </w:rPr>
        <w:t>。</w:t>
      </w:r>
    </w:p>
    <w:p w14:paraId="0343055F">
      <w:pPr>
        <w:widowControl/>
        <w:spacing w:line="360" w:lineRule="auto"/>
        <w:ind w:firstLine="480" w:firstLineChars="200"/>
        <w:jc w:val="left"/>
        <w:rPr>
          <w:rFonts w:asciiTheme="minorEastAsia" w:hAnsiTheme="minorEastAsia" w:eastAsiaTheme="minorEastAsia"/>
          <w:sz w:val="24"/>
          <w:lang w:val="zh-TW"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eastAsia="zh-TW" w:bidi="ar"/>
        </w:rPr>
        <w:t>.6</w:t>
      </w:r>
      <w:r>
        <w:rPr>
          <w:rFonts w:asciiTheme="minorEastAsia" w:hAnsiTheme="minorEastAsia" w:eastAsiaTheme="minorEastAsia"/>
          <w:sz w:val="24"/>
          <w:lang w:val="zh-TW" w:bidi="ar"/>
        </w:rPr>
        <w:t>提交电子投标文件</w:t>
      </w:r>
    </w:p>
    <w:p w14:paraId="5140AFFB">
      <w:pPr>
        <w:widowControl/>
        <w:spacing w:line="360" w:lineRule="auto"/>
        <w:ind w:firstLine="480" w:firstLineChars="200"/>
        <w:jc w:val="left"/>
        <w:rPr>
          <w:rFonts w:asciiTheme="minorEastAsia" w:hAnsiTheme="minorEastAsia" w:eastAsiaTheme="minorEastAsia"/>
          <w:sz w:val="24"/>
          <w:lang w:bidi="ar"/>
        </w:rPr>
      </w:pPr>
      <w:r>
        <w:rPr>
          <w:rFonts w:asciiTheme="minorEastAsia" w:hAnsiTheme="minorEastAsia" w:eastAsiaTheme="minorEastAsia"/>
          <w:sz w:val="24"/>
          <w:lang w:bidi="ar"/>
        </w:rPr>
        <w:t>供应商应于投标截止时间前在北京市政府采购电子交易平台提交电子投标文件，上传电子投标文件过程中请保持与互联网的连接畅通。</w:t>
      </w:r>
    </w:p>
    <w:p w14:paraId="41B502BE">
      <w:pPr>
        <w:widowControl/>
        <w:spacing w:line="360" w:lineRule="auto"/>
        <w:ind w:firstLine="480" w:firstLineChars="200"/>
        <w:jc w:val="left"/>
        <w:rPr>
          <w:rFonts w:asciiTheme="minorEastAsia" w:hAnsiTheme="minorEastAsia" w:eastAsiaTheme="minorEastAsia"/>
          <w:sz w:val="24"/>
          <w:lang w:eastAsia="zh-TW"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bidi="ar"/>
        </w:rPr>
        <w:t>.</w:t>
      </w:r>
      <w:r>
        <w:rPr>
          <w:rFonts w:asciiTheme="minorEastAsia" w:hAnsiTheme="minorEastAsia" w:eastAsiaTheme="minorEastAsia"/>
          <w:sz w:val="24"/>
          <w:lang w:val="zh-TW" w:eastAsia="zh-TW" w:bidi="ar"/>
        </w:rPr>
        <w:t>7</w:t>
      </w:r>
      <w:r>
        <w:rPr>
          <w:rFonts w:asciiTheme="minorEastAsia" w:hAnsiTheme="minorEastAsia" w:eastAsiaTheme="minorEastAsia"/>
          <w:sz w:val="24"/>
          <w:lang w:val="zh-TW" w:bidi="ar"/>
        </w:rPr>
        <w:t>电子开标</w:t>
      </w:r>
    </w:p>
    <w:p w14:paraId="5E65C811">
      <w:pPr>
        <w:spacing w:line="360" w:lineRule="auto"/>
        <w:ind w:firstLine="480" w:firstLineChars="200"/>
        <w:rPr>
          <w:rFonts w:asciiTheme="minorEastAsia" w:hAnsiTheme="minorEastAsia" w:eastAsiaTheme="minorEastAsia"/>
          <w:sz w:val="24"/>
          <w:lang w:eastAsia="zh-TW"/>
        </w:rPr>
      </w:pPr>
      <w:r>
        <w:rPr>
          <w:rFonts w:asciiTheme="minorEastAsia" w:hAnsiTheme="minorEastAsia" w:eastAsiaTheme="minorEastAsia"/>
          <w:sz w:val="24"/>
          <w:lang w:val="zh-TW" w:bidi="ar"/>
        </w:rPr>
        <w:t>供应商在开标地点使用</w:t>
      </w:r>
      <w:r>
        <w:rPr>
          <w:rFonts w:asciiTheme="minorEastAsia" w:hAnsiTheme="minorEastAsia" w:eastAsiaTheme="minorEastAsia"/>
          <w:sz w:val="24"/>
          <w:lang w:bidi="ar"/>
        </w:rPr>
        <w:t>CA数字证书或电子营业执照</w:t>
      </w:r>
      <w:r>
        <w:rPr>
          <w:rFonts w:asciiTheme="minorEastAsia" w:hAnsiTheme="minorEastAsia" w:eastAsiaTheme="minorEastAsia"/>
          <w:sz w:val="24"/>
          <w:lang w:val="zh-TW" w:bidi="ar"/>
        </w:rPr>
        <w:t>登录</w:t>
      </w:r>
      <w:r>
        <w:rPr>
          <w:rFonts w:asciiTheme="minorEastAsia" w:hAnsiTheme="minorEastAsia" w:eastAsiaTheme="minorEastAsia"/>
          <w:sz w:val="24"/>
          <w:lang w:bidi="ar"/>
        </w:rPr>
        <w:t>北京市政府采购电子交易平台进行电子开标</w:t>
      </w:r>
      <w:r>
        <w:rPr>
          <w:rFonts w:asciiTheme="minorEastAsia" w:hAnsiTheme="minorEastAsia" w:eastAsiaTheme="minorEastAsia"/>
          <w:sz w:val="24"/>
          <w:lang w:val="zh-TW" w:bidi="ar"/>
        </w:rPr>
        <w:t>。</w:t>
      </w:r>
    </w:p>
    <w:p w14:paraId="2D8DC256">
      <w:pPr>
        <w:pStyle w:val="4"/>
        <w:spacing w:before="0" w:line="360" w:lineRule="auto"/>
        <w:jc w:val="left"/>
        <w:rPr>
          <w:rFonts w:asciiTheme="minorEastAsia" w:hAnsiTheme="minorEastAsia" w:eastAsiaTheme="minorEastAsia"/>
          <w:sz w:val="24"/>
          <w:szCs w:val="24"/>
        </w:rPr>
      </w:pPr>
      <w:bookmarkStart w:id="16" w:name="_Toc35393796"/>
      <w:bookmarkStart w:id="17" w:name="_Toc35393627"/>
      <w:bookmarkStart w:id="18" w:name="_Toc28359008"/>
      <w:bookmarkStart w:id="19" w:name="_Toc28359085"/>
      <w:r>
        <w:rPr>
          <w:rFonts w:asciiTheme="minorEastAsia" w:hAnsiTheme="minorEastAsia" w:eastAsiaTheme="minorEastAsia"/>
          <w:sz w:val="24"/>
          <w:szCs w:val="24"/>
        </w:rPr>
        <w:t>七、对本次招标提出询问，请按以下方式联系。</w:t>
      </w:r>
      <w:bookmarkEnd w:id="16"/>
      <w:bookmarkEnd w:id="17"/>
      <w:bookmarkEnd w:id="18"/>
      <w:bookmarkEnd w:id="19"/>
    </w:p>
    <w:p w14:paraId="4FD75AF9">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1.采购人信息</w:t>
      </w:r>
    </w:p>
    <w:p w14:paraId="364C6C84">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 xml:space="preserve">名 称: </w:t>
      </w:r>
      <w:r>
        <w:rPr>
          <w:rFonts w:hint="eastAsia" w:ascii="宋体" w:hAnsi="宋体"/>
          <w:sz w:val="24"/>
          <w:lang w:val="en-US" w:eastAsia="zh-CN"/>
        </w:rPr>
        <w:t>北京市东城区龙潭社区卫生服务中心</w:t>
      </w:r>
    </w:p>
    <w:p w14:paraId="4D2B1EB7">
      <w:pPr>
        <w:spacing w:line="360" w:lineRule="auto"/>
        <w:ind w:left="1079" w:leftChars="371" w:hanging="300" w:hangingChars="125"/>
        <w:jc w:val="left"/>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eastAsia="zh-CN"/>
        </w:rPr>
        <w:t>地址: 北京市</w:t>
      </w:r>
      <w:r>
        <w:rPr>
          <w:rFonts w:hint="eastAsia" w:asciiTheme="minorEastAsia" w:hAnsiTheme="minorEastAsia" w:eastAsiaTheme="minorEastAsia"/>
          <w:sz w:val="24"/>
          <w:lang w:val="en-US" w:eastAsia="zh-CN"/>
        </w:rPr>
        <w:t>东城区龙潭街道光明中街25号</w:t>
      </w:r>
    </w:p>
    <w:p w14:paraId="5004E059">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 xml:space="preserve">联系方式: </w:t>
      </w:r>
      <w:r>
        <w:rPr>
          <w:rFonts w:hint="eastAsia" w:asciiTheme="minorEastAsia" w:hAnsiTheme="minorEastAsia" w:eastAsiaTheme="minorEastAsia"/>
          <w:sz w:val="24"/>
          <w:lang w:val="en-US" w:eastAsia="zh-CN"/>
        </w:rPr>
        <w:t>/</w:t>
      </w:r>
    </w:p>
    <w:p w14:paraId="6EA6AA0A">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2.采购代理机构信息</w:t>
      </w:r>
      <w:r>
        <w:rPr>
          <w:rFonts w:hint="eastAsia" w:asciiTheme="minorEastAsia" w:hAnsiTheme="minorEastAsia" w:eastAsiaTheme="minorEastAsia"/>
          <w:sz w:val="24"/>
          <w:lang w:eastAsia="zh-CN"/>
        </w:rPr>
        <w:tab/>
      </w:r>
      <w:r>
        <w:rPr>
          <w:rFonts w:hint="eastAsia" w:asciiTheme="minorEastAsia" w:hAnsiTheme="minorEastAsia" w:eastAsiaTheme="minorEastAsia"/>
          <w:sz w:val="24"/>
          <w:lang w:eastAsia="zh-CN"/>
        </w:rPr>
        <w:t xml:space="preserve"> </w:t>
      </w:r>
    </w:p>
    <w:p w14:paraId="50526EF4">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名    称: 中源联盛咨询(北京)有限公司</w:t>
      </w:r>
    </w:p>
    <w:p w14:paraId="4A2579AC">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地    址: 北京市通州区贡院街1号院1号楼2层206-458室</w:t>
      </w:r>
    </w:p>
    <w:p w14:paraId="343773B0">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联系方式: 010-67803241转8024</w:t>
      </w:r>
    </w:p>
    <w:p w14:paraId="1D1C6D97">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3.项目联系方式</w:t>
      </w:r>
    </w:p>
    <w:p w14:paraId="5772AA80">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项目联系人: 张行</w:t>
      </w:r>
    </w:p>
    <w:p w14:paraId="2C77BCDA">
      <w:pPr>
        <w:spacing w:line="360" w:lineRule="auto"/>
        <w:ind w:left="1079" w:leftChars="371" w:hanging="300" w:hangingChars="125"/>
        <w:jc w:val="left"/>
        <w:rPr>
          <w:rFonts w:hint="default"/>
          <w:lang w:val="en-US"/>
        </w:rPr>
      </w:pPr>
      <w:r>
        <w:rPr>
          <w:rFonts w:hint="eastAsia" w:asciiTheme="minorEastAsia" w:hAnsiTheme="minorEastAsia" w:eastAsiaTheme="minorEastAsia"/>
          <w:sz w:val="24"/>
          <w:lang w:eastAsia="zh-CN"/>
        </w:rPr>
        <w:t>电      话: 010-67803241转802</w:t>
      </w:r>
      <w:r>
        <w:rPr>
          <w:rFonts w:hint="eastAsia" w:asciiTheme="minorEastAsia" w:hAnsiTheme="minorEastAsia"/>
          <w:sz w:val="24"/>
          <w:lang w:val="en-US" w:eastAsia="zh-CN"/>
        </w:rPr>
        <w:t>4</w:t>
      </w:r>
    </w:p>
    <w:sectPr>
      <w:headerReference r:id="rId3" w:type="default"/>
      <w:footerReference r:id="rId4" w:type="default"/>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1D8BD">
    <w:pPr>
      <w:pStyle w:val="8"/>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0A70CE">
                          <w:pPr>
                            <w:pStyle w:val="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RNm2su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0TZtrLgIAAFkEAAAOAAAAAAAAAAEAIAAAAB8BAABkcnMvZTJvRG9jLnhtbFBLBQYAAAAA&#10;BgAGAFkBAAC/BQAAAAA=&#10;">
              <v:fill on="f" focussize="0,0"/>
              <v:stroke on="f" weight="0.5pt"/>
              <v:imagedata o:title=""/>
              <o:lock v:ext="edit" aspectratio="f"/>
              <v:textbox inset="0mm,0mm,0mm,0mm" style="mso-fit-shape-to-text:t;">
                <w:txbxContent>
                  <w:p w14:paraId="570A70CE">
                    <w:pPr>
                      <w:pStyle w:val="8"/>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908DA">
    <w:pPr>
      <w:spacing w:line="219" w:lineRule="auto"/>
      <w:jc w:val="right"/>
      <w:rPr>
        <w:rFonts w:ascii="宋体" w:hAnsi="宋体" w:eastAsia="宋体" w:cs="宋体"/>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FjNGIxMzhkY2U3ZDQ2MjgxNWYzOTk4YTMzY2YxMDUifQ=="/>
  </w:docVars>
  <w:rsids>
    <w:rsidRoot w:val="00536F5D"/>
    <w:rsid w:val="00003526"/>
    <w:rsid w:val="00046C06"/>
    <w:rsid w:val="000637FD"/>
    <w:rsid w:val="00085C28"/>
    <w:rsid w:val="000A3F2E"/>
    <w:rsid w:val="000B4825"/>
    <w:rsid w:val="000B5B0A"/>
    <w:rsid w:val="000B5E10"/>
    <w:rsid w:val="000C5F70"/>
    <w:rsid w:val="000D2A6E"/>
    <w:rsid w:val="000E0C64"/>
    <w:rsid w:val="000F4489"/>
    <w:rsid w:val="001039A3"/>
    <w:rsid w:val="00130564"/>
    <w:rsid w:val="001330C2"/>
    <w:rsid w:val="00192F80"/>
    <w:rsid w:val="00197FF5"/>
    <w:rsid w:val="001A53E7"/>
    <w:rsid w:val="001C1689"/>
    <w:rsid w:val="001D3BAC"/>
    <w:rsid w:val="001E298D"/>
    <w:rsid w:val="001E4CC3"/>
    <w:rsid w:val="002022B8"/>
    <w:rsid w:val="002052C1"/>
    <w:rsid w:val="00247175"/>
    <w:rsid w:val="002A71C6"/>
    <w:rsid w:val="002C3D9B"/>
    <w:rsid w:val="002D580A"/>
    <w:rsid w:val="002D743F"/>
    <w:rsid w:val="002E597B"/>
    <w:rsid w:val="003008B1"/>
    <w:rsid w:val="00317690"/>
    <w:rsid w:val="0032700D"/>
    <w:rsid w:val="0035695B"/>
    <w:rsid w:val="003606B0"/>
    <w:rsid w:val="00366318"/>
    <w:rsid w:val="00366E59"/>
    <w:rsid w:val="003B298A"/>
    <w:rsid w:val="003B345F"/>
    <w:rsid w:val="003B65DB"/>
    <w:rsid w:val="003B7366"/>
    <w:rsid w:val="003C3C5D"/>
    <w:rsid w:val="003C5339"/>
    <w:rsid w:val="003F0176"/>
    <w:rsid w:val="00416AE0"/>
    <w:rsid w:val="00425A05"/>
    <w:rsid w:val="00445868"/>
    <w:rsid w:val="00476501"/>
    <w:rsid w:val="00501D0F"/>
    <w:rsid w:val="00536F5D"/>
    <w:rsid w:val="005C23A4"/>
    <w:rsid w:val="005C2C00"/>
    <w:rsid w:val="005E36DB"/>
    <w:rsid w:val="005F7FBC"/>
    <w:rsid w:val="00601050"/>
    <w:rsid w:val="00635B8F"/>
    <w:rsid w:val="00641C65"/>
    <w:rsid w:val="00643318"/>
    <w:rsid w:val="0065316F"/>
    <w:rsid w:val="00693AD3"/>
    <w:rsid w:val="006A0C68"/>
    <w:rsid w:val="006A441D"/>
    <w:rsid w:val="006B46C0"/>
    <w:rsid w:val="00705AE0"/>
    <w:rsid w:val="007232A5"/>
    <w:rsid w:val="00737210"/>
    <w:rsid w:val="007501AE"/>
    <w:rsid w:val="00767366"/>
    <w:rsid w:val="00791866"/>
    <w:rsid w:val="007B1B4E"/>
    <w:rsid w:val="007C1AC4"/>
    <w:rsid w:val="007D754B"/>
    <w:rsid w:val="00824E22"/>
    <w:rsid w:val="0084535E"/>
    <w:rsid w:val="00860E31"/>
    <w:rsid w:val="00862136"/>
    <w:rsid w:val="008A4173"/>
    <w:rsid w:val="008C174F"/>
    <w:rsid w:val="008D07B7"/>
    <w:rsid w:val="008F3872"/>
    <w:rsid w:val="00901C29"/>
    <w:rsid w:val="009269FE"/>
    <w:rsid w:val="00941DAF"/>
    <w:rsid w:val="00945173"/>
    <w:rsid w:val="00945F9F"/>
    <w:rsid w:val="00994C9B"/>
    <w:rsid w:val="009E3C07"/>
    <w:rsid w:val="00A06267"/>
    <w:rsid w:val="00A20286"/>
    <w:rsid w:val="00A26BDC"/>
    <w:rsid w:val="00A31B5F"/>
    <w:rsid w:val="00A635CE"/>
    <w:rsid w:val="00A77D5C"/>
    <w:rsid w:val="00A93729"/>
    <w:rsid w:val="00AD1C4C"/>
    <w:rsid w:val="00AD77B0"/>
    <w:rsid w:val="00AE74EE"/>
    <w:rsid w:val="00AF36AC"/>
    <w:rsid w:val="00AF4412"/>
    <w:rsid w:val="00B3729E"/>
    <w:rsid w:val="00B45195"/>
    <w:rsid w:val="00B508EA"/>
    <w:rsid w:val="00B5342A"/>
    <w:rsid w:val="00B77AF1"/>
    <w:rsid w:val="00B77CE8"/>
    <w:rsid w:val="00B85430"/>
    <w:rsid w:val="00BC288B"/>
    <w:rsid w:val="00BD52DD"/>
    <w:rsid w:val="00BD672E"/>
    <w:rsid w:val="00BF5FB8"/>
    <w:rsid w:val="00C13932"/>
    <w:rsid w:val="00C1675E"/>
    <w:rsid w:val="00C261D5"/>
    <w:rsid w:val="00C3207A"/>
    <w:rsid w:val="00C42C98"/>
    <w:rsid w:val="00C500E5"/>
    <w:rsid w:val="00C85C04"/>
    <w:rsid w:val="00C950F5"/>
    <w:rsid w:val="00C96FBC"/>
    <w:rsid w:val="00CA016C"/>
    <w:rsid w:val="00CD72A4"/>
    <w:rsid w:val="00D265DB"/>
    <w:rsid w:val="00D456EC"/>
    <w:rsid w:val="00D65358"/>
    <w:rsid w:val="00D8601F"/>
    <w:rsid w:val="00D972E8"/>
    <w:rsid w:val="00DA5C22"/>
    <w:rsid w:val="00DA7258"/>
    <w:rsid w:val="00DB66F7"/>
    <w:rsid w:val="00DB6CE1"/>
    <w:rsid w:val="00DC413E"/>
    <w:rsid w:val="00DC564E"/>
    <w:rsid w:val="00DD5621"/>
    <w:rsid w:val="00DE5132"/>
    <w:rsid w:val="00DF0F26"/>
    <w:rsid w:val="00E0642B"/>
    <w:rsid w:val="00E13FCD"/>
    <w:rsid w:val="00E514B5"/>
    <w:rsid w:val="00E52BC7"/>
    <w:rsid w:val="00E7307E"/>
    <w:rsid w:val="00E76FB1"/>
    <w:rsid w:val="00E94D4B"/>
    <w:rsid w:val="00EC7B17"/>
    <w:rsid w:val="00EE395D"/>
    <w:rsid w:val="00F00E34"/>
    <w:rsid w:val="00F2774A"/>
    <w:rsid w:val="00F32C33"/>
    <w:rsid w:val="00F5488A"/>
    <w:rsid w:val="00F5698B"/>
    <w:rsid w:val="00F942E0"/>
    <w:rsid w:val="00F959DF"/>
    <w:rsid w:val="00FD167C"/>
    <w:rsid w:val="00FD44B4"/>
    <w:rsid w:val="00FD7F6F"/>
    <w:rsid w:val="01692F7C"/>
    <w:rsid w:val="07760113"/>
    <w:rsid w:val="0A963EA9"/>
    <w:rsid w:val="0CAF6981"/>
    <w:rsid w:val="0DC50950"/>
    <w:rsid w:val="1193384C"/>
    <w:rsid w:val="13CC38BF"/>
    <w:rsid w:val="1B5C25BD"/>
    <w:rsid w:val="1BC13121"/>
    <w:rsid w:val="22AF44DF"/>
    <w:rsid w:val="24304EDB"/>
    <w:rsid w:val="2C90219C"/>
    <w:rsid w:val="3601720A"/>
    <w:rsid w:val="384D32D9"/>
    <w:rsid w:val="3A452B28"/>
    <w:rsid w:val="3CEE38DA"/>
    <w:rsid w:val="3EE16325"/>
    <w:rsid w:val="440E7400"/>
    <w:rsid w:val="460432FF"/>
    <w:rsid w:val="4A196B64"/>
    <w:rsid w:val="4B3B601E"/>
    <w:rsid w:val="4B696D50"/>
    <w:rsid w:val="53F43AFB"/>
    <w:rsid w:val="5DB414C0"/>
    <w:rsid w:val="625541FF"/>
    <w:rsid w:val="652827D3"/>
    <w:rsid w:val="65DF4286"/>
    <w:rsid w:val="6E952FE2"/>
    <w:rsid w:val="70CB3D3B"/>
    <w:rsid w:val="7BD76513"/>
    <w:rsid w:val="7D847B09"/>
    <w:rsid w:val="7FD57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2">
    <w:name w:val="Default Paragraph Font"/>
    <w:autoRedefine/>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ind w:firstLine="480" w:firstLineChars="200"/>
    </w:pPr>
    <w:rPr>
      <w:rFonts w:ascii="仿宋_GB2312" w:eastAsia="仿宋_GB2312"/>
      <w:sz w:val="24"/>
      <w:lang w:val="zh-CN"/>
    </w:rPr>
  </w:style>
  <w:style w:type="paragraph" w:styleId="5">
    <w:name w:val="Normal Indent"/>
    <w:basedOn w:val="1"/>
    <w:next w:val="1"/>
    <w:qFormat/>
    <w:uiPriority w:val="99"/>
    <w:pPr>
      <w:autoSpaceDE w:val="0"/>
      <w:autoSpaceDN w:val="0"/>
      <w:adjustRightInd w:val="0"/>
      <w:ind w:firstLine="420"/>
      <w:jc w:val="left"/>
    </w:pPr>
    <w:rPr>
      <w:rFonts w:ascii="宋体"/>
      <w:sz w:val="24"/>
    </w:rPr>
  </w:style>
  <w:style w:type="paragraph" w:styleId="6">
    <w:name w:val="annotation text"/>
    <w:basedOn w:val="1"/>
    <w:link w:val="15"/>
    <w:autoRedefine/>
    <w:semiHidden/>
    <w:unhideWhenUsed/>
    <w:qFormat/>
    <w:uiPriority w:val="99"/>
    <w:pPr>
      <w:jc w:val="left"/>
    </w:pPr>
  </w:style>
  <w:style w:type="paragraph" w:styleId="7">
    <w:name w:val="Balloon Text"/>
    <w:basedOn w:val="1"/>
    <w:link w:val="18"/>
    <w:autoRedefine/>
    <w:semiHidden/>
    <w:unhideWhenUsed/>
    <w:qFormat/>
    <w:uiPriority w:val="99"/>
    <w:rPr>
      <w:sz w:val="18"/>
      <w:szCs w:val="18"/>
    </w:rPr>
  </w:style>
  <w:style w:type="paragraph" w:styleId="8">
    <w:name w:val="footer"/>
    <w:basedOn w:val="1"/>
    <w:next w:val="1"/>
    <w:link w:val="20"/>
    <w:autoRedefine/>
    <w:unhideWhenUsed/>
    <w:qFormat/>
    <w:uiPriority w:val="99"/>
    <w:pPr>
      <w:tabs>
        <w:tab w:val="center" w:pos="4153"/>
        <w:tab w:val="right" w:pos="8306"/>
      </w:tabs>
      <w:snapToGrid w:val="0"/>
      <w:jc w:val="left"/>
    </w:pPr>
    <w:rPr>
      <w:sz w:val="18"/>
      <w:szCs w:val="18"/>
    </w:rPr>
  </w:style>
  <w:style w:type="paragraph" w:styleId="9">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6"/>
    <w:next w:val="6"/>
    <w:link w:val="16"/>
    <w:autoRedefine/>
    <w:semiHidden/>
    <w:unhideWhenUsed/>
    <w:qFormat/>
    <w:uiPriority w:val="99"/>
    <w:rPr>
      <w:b/>
      <w:bCs/>
    </w:rPr>
  </w:style>
  <w:style w:type="character" w:styleId="13">
    <w:name w:val="Hyperlink"/>
    <w:basedOn w:val="12"/>
    <w:semiHidden/>
    <w:unhideWhenUsed/>
    <w:qFormat/>
    <w:uiPriority w:val="99"/>
    <w:rPr>
      <w:color w:val="0000FF"/>
      <w:u w:val="single"/>
    </w:rPr>
  </w:style>
  <w:style w:type="character" w:styleId="14">
    <w:name w:val="annotation reference"/>
    <w:basedOn w:val="12"/>
    <w:autoRedefine/>
    <w:semiHidden/>
    <w:unhideWhenUsed/>
    <w:qFormat/>
    <w:uiPriority w:val="99"/>
    <w:rPr>
      <w:sz w:val="21"/>
      <w:szCs w:val="21"/>
    </w:rPr>
  </w:style>
  <w:style w:type="character" w:customStyle="1" w:styleId="15">
    <w:name w:val="批注文字 Char"/>
    <w:basedOn w:val="12"/>
    <w:link w:val="6"/>
    <w:autoRedefine/>
    <w:semiHidden/>
    <w:qFormat/>
    <w:uiPriority w:val="99"/>
  </w:style>
  <w:style w:type="character" w:customStyle="1" w:styleId="16">
    <w:name w:val="批注主题 Char"/>
    <w:basedOn w:val="15"/>
    <w:link w:val="10"/>
    <w:autoRedefine/>
    <w:semiHidden/>
    <w:qFormat/>
    <w:uiPriority w:val="99"/>
    <w:rPr>
      <w:b/>
      <w:bCs/>
    </w:rPr>
  </w:style>
  <w:style w:type="paragraph" w:customStyle="1" w:styleId="17">
    <w:name w:val="Revision"/>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8">
    <w:name w:val="批注框文本 Char"/>
    <w:basedOn w:val="12"/>
    <w:link w:val="7"/>
    <w:autoRedefine/>
    <w:semiHidden/>
    <w:qFormat/>
    <w:uiPriority w:val="99"/>
    <w:rPr>
      <w:sz w:val="18"/>
      <w:szCs w:val="18"/>
    </w:rPr>
  </w:style>
  <w:style w:type="character" w:customStyle="1" w:styleId="19">
    <w:name w:val="页眉 Char"/>
    <w:basedOn w:val="12"/>
    <w:link w:val="9"/>
    <w:autoRedefine/>
    <w:qFormat/>
    <w:uiPriority w:val="99"/>
    <w:rPr>
      <w:sz w:val="18"/>
      <w:szCs w:val="18"/>
    </w:rPr>
  </w:style>
  <w:style w:type="character" w:customStyle="1" w:styleId="20">
    <w:name w:val="页脚 Char"/>
    <w:basedOn w:val="12"/>
    <w:link w:val="8"/>
    <w:autoRedefine/>
    <w:qFormat/>
    <w:uiPriority w:val="99"/>
    <w:rPr>
      <w:sz w:val="18"/>
      <w:szCs w:val="18"/>
    </w:rPr>
  </w:style>
  <w:style w:type="character" w:customStyle="1" w:styleId="21">
    <w:name w:val="NormalCharacter"/>
    <w:link w:val="22"/>
    <w:autoRedefine/>
    <w:qFormat/>
    <w:uiPriority w:val="0"/>
    <w:rPr>
      <w:rFonts w:ascii="Tahoma" w:hAnsi="Tahoma"/>
      <w:sz w:val="24"/>
    </w:rPr>
  </w:style>
  <w:style w:type="paragraph" w:customStyle="1" w:styleId="22">
    <w:name w:val="UserStyle_0"/>
    <w:basedOn w:val="1"/>
    <w:link w:val="21"/>
    <w:autoRedefine/>
    <w:qFormat/>
    <w:uiPriority w:val="0"/>
    <w:pPr>
      <w:widowControl/>
    </w:pPr>
    <w:rPr>
      <w:rFonts w:ascii="Tahoma" w:hAnsi="Tahoma"/>
      <w:sz w:val="24"/>
    </w:rPr>
  </w:style>
  <w:style w:type="character" w:customStyle="1" w:styleId="23">
    <w:name w:val="CharAttribute0"/>
    <w:autoRedefine/>
    <w:qFormat/>
    <w:uiPriority w:val="0"/>
    <w:rPr>
      <w:rFonts w:ascii="Times New Roman" w:eastAsia="宋体"/>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3782F9-181D-45DA-9B77-9EE3DFE33630}">
  <ds:schemaRefs/>
</ds:datastoreItem>
</file>

<file path=docProps/app.xml><?xml version="1.0" encoding="utf-8"?>
<Properties xmlns="http://schemas.openxmlformats.org/officeDocument/2006/extended-properties" xmlns:vt="http://schemas.openxmlformats.org/officeDocument/2006/docPropsVTypes">
  <Template>Normal</Template>
  <Company>招标二部</Company>
  <Pages>4</Pages>
  <Words>2242</Words>
  <Characters>2596</Characters>
  <Lines>22</Lines>
  <Paragraphs>6</Paragraphs>
  <TotalTime>14</TotalTime>
  <ScaleCrop>false</ScaleCrop>
  <LinksUpToDate>false</LinksUpToDate>
  <CharactersWithSpaces>2647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2022-02-24T05:21:00Z</dcterms:created>
  <dc:creator>Mez</dc:creator>
  <cp:lastModifiedBy>Zillah</cp:lastModifiedBy>
  <dcterms:modified xsi:type="dcterms:W3CDTF">2026-09-24T00:54:54Z</dcterms:modified>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2E9A167925EA4A759FD829BB96E127FC_12</vt:lpwstr>
  </property>
  <property fmtid="{D5CDD505-2E9C-101B-9397-08002B2CF9AE}" pid="4" name="KSOTemplateDocerSaveRecord">
    <vt:lpwstr>eyJoZGlkIjoiZTZjNTg2OThhNWViNjVjMjQ5M2ZhNmMyMTM2OWFhZjkiLCJ1c2VySWQiOiI1MDcxMDk5OTIifQ==</vt:lpwstr>
  </property>
</Properties>
</file>