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1B042">
      <w:pPr>
        <w:numPr>
          <w:ilvl w:val="0"/>
          <w:numId w:val="0"/>
        </w:numPr>
        <w:spacing w:line="360" w:lineRule="auto"/>
        <w:jc w:val="center"/>
        <w:outlineLvl w:val="0"/>
        <w:rPr>
          <w:rFonts w:hint="default" w:ascii="Times New Roman" w:hAnsi="Times New Roman" w:eastAsia="宋体" w:cs="Times New Roman"/>
          <w:b/>
          <w:color w:val="auto"/>
          <w:sz w:val="36"/>
          <w:szCs w:val="36"/>
        </w:rPr>
      </w:pPr>
      <w:bookmarkStart w:id="0" w:name="_Toc99301424"/>
      <w:r>
        <w:rPr>
          <w:rFonts w:hint="eastAsia" w:cs="Times New Roman"/>
          <w:b/>
          <w:color w:val="auto"/>
          <w:sz w:val="36"/>
          <w:szCs w:val="36"/>
          <w:lang w:val="en-US" w:eastAsia="zh-CN"/>
        </w:rPr>
        <w:t>第三包</w:t>
      </w:r>
      <w:r>
        <w:rPr>
          <w:rFonts w:hint="default" w:ascii="Times New Roman" w:hAnsi="Times New Roman" w:eastAsia="宋体" w:cs="Times New Roman"/>
          <w:b/>
          <w:color w:val="auto"/>
          <w:sz w:val="36"/>
          <w:szCs w:val="36"/>
        </w:rPr>
        <w:t xml:space="preserve"> 采购需求</w:t>
      </w:r>
      <w:bookmarkEnd w:id="0"/>
    </w:p>
    <w:p w14:paraId="2A937C47">
      <w:pPr>
        <w:numPr>
          <w:ilvl w:val="0"/>
          <w:numId w:val="1"/>
        </w:numPr>
        <w:tabs>
          <w:tab w:val="left" w:pos="360"/>
          <w:tab w:val="left" w:pos="900"/>
        </w:tabs>
        <w:snapToGrid w:val="0"/>
        <w:spacing w:line="360" w:lineRule="auto"/>
        <w:jc w:val="left"/>
        <w:outlineLvl w:val="1"/>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采购目标</w:t>
      </w:r>
    </w:p>
    <w:p w14:paraId="35BCA706">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1、本项目为北京市东城区教育技术装备中心</w:t>
      </w:r>
      <w:r>
        <w:rPr>
          <w:rFonts w:hint="eastAsia" w:cs="Times New Roman"/>
          <w:color w:val="auto"/>
          <w:spacing w:val="-2"/>
          <w:kern w:val="2"/>
          <w:sz w:val="24"/>
          <w:szCs w:val="24"/>
          <w:lang w:val="en-US" w:eastAsia="zh-CN" w:bidi="ar-SA"/>
        </w:rPr>
        <w:t>实验室</w:t>
      </w:r>
      <w:r>
        <w:rPr>
          <w:rFonts w:hint="default" w:ascii="Times New Roman" w:hAnsi="Times New Roman" w:eastAsia="宋体" w:cs="Times New Roman"/>
          <w:color w:val="auto"/>
          <w:spacing w:val="-2"/>
          <w:kern w:val="2"/>
          <w:sz w:val="24"/>
          <w:szCs w:val="24"/>
          <w:lang w:val="en-US" w:eastAsia="zh-CN" w:bidi="ar-SA"/>
        </w:rPr>
        <w:t>集中带量采购，请供应商充分了解本项目下的全部技术、商务条款，并在投标文件中如实响应，若投标人存在提供虚假材料谋取中标的行为，按我国相关法律法规处理。投标人为本次项目提供的货物必须通过合法渠道获得，生产制造严格遵循我国相关强制标准及规范，不侵犯任何第三方的知识产权。</w:t>
      </w:r>
    </w:p>
    <w:p w14:paraId="2AA00A10">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2、供应商的报价应包括货物及其所涉及的全部费用，包括：产品制造、包装、劳务、管理、运输、保险、</w:t>
      </w:r>
      <w:r>
        <w:rPr>
          <w:rFonts w:hint="eastAsia" w:cs="Times New Roman"/>
          <w:color w:val="auto"/>
          <w:spacing w:val="-2"/>
          <w:kern w:val="2"/>
          <w:sz w:val="24"/>
          <w:szCs w:val="24"/>
          <w:lang w:val="en-US" w:eastAsia="zh-CN" w:bidi="ar-SA"/>
        </w:rPr>
        <w:t>原设备拆除、环境优化及改造、</w:t>
      </w:r>
      <w:r>
        <w:rPr>
          <w:rFonts w:hint="default" w:ascii="Times New Roman" w:hAnsi="Times New Roman" w:eastAsia="宋体" w:cs="Times New Roman"/>
          <w:color w:val="auto"/>
          <w:spacing w:val="-2"/>
          <w:kern w:val="2"/>
          <w:sz w:val="24"/>
          <w:szCs w:val="24"/>
          <w:lang w:val="en-US" w:eastAsia="zh-CN" w:bidi="ar-SA"/>
        </w:rPr>
        <w:t xml:space="preserve">安装、搬运、调试、检验（或抽样送检）、技术培训及技术资料、维护、保修、验收、安装调试后的计量质控检测、外贸代理费（若有）、关税（若有）、保险增值税发票等，以及所有根据合同或其它原因应由投标人支付的税金和其它应缴费用，以及可合理推断的责任和义务。还要考虑到合同中可能出现的索赔和变更。 </w:t>
      </w:r>
    </w:p>
    <w:p w14:paraId="53B55CB2">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3、本项目采用统招分签模式，中标人需与北京市东城区教育技术装备中心签订总合同、与本项目涉及的各学校分别签订供货分合同。</w:t>
      </w:r>
      <w:r>
        <w:rPr>
          <w:rFonts w:hint="eastAsia" w:cs="Times New Roman"/>
          <w:color w:val="auto"/>
          <w:spacing w:val="-2"/>
          <w:kern w:val="2"/>
          <w:sz w:val="24"/>
          <w:szCs w:val="24"/>
          <w:lang w:val="en-US" w:eastAsia="zh-CN" w:bidi="ar-SA"/>
        </w:rPr>
        <w:t>本分包</w:t>
      </w:r>
      <w:r>
        <w:rPr>
          <w:rFonts w:hint="default" w:ascii="Times New Roman" w:hAnsi="Times New Roman" w:eastAsia="宋体" w:cs="Times New Roman"/>
          <w:color w:val="auto"/>
          <w:spacing w:val="-2"/>
          <w:kern w:val="2"/>
          <w:sz w:val="24"/>
          <w:szCs w:val="24"/>
          <w:lang w:val="en-US" w:eastAsia="zh-CN" w:bidi="ar-SA"/>
        </w:rPr>
        <w:t>各学校需求情况如下：</w:t>
      </w:r>
    </w:p>
    <w:tbl>
      <w:tblPr>
        <w:tblStyle w:val="3"/>
        <w:tblW w:w="9273" w:type="dxa"/>
        <w:tblInd w:w="-23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51"/>
        <w:gridCol w:w="1103"/>
        <w:gridCol w:w="1103"/>
        <w:gridCol w:w="1103"/>
        <w:gridCol w:w="1103"/>
        <w:gridCol w:w="1103"/>
        <w:gridCol w:w="1107"/>
      </w:tblGrid>
      <w:tr w14:paraId="080EC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2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D714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学校名称</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6DD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中学物理实验室家具及设施改造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吊装</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04B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中学化学实验室家具及设施改造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吊装</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A6A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中学生物实验室家具及设施改造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吊装</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0FB5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小学科学教室家具及设施改造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常规</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890B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小学科学教室家具及设施改造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吊装</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9388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显微镜（台）</w:t>
            </w:r>
          </w:p>
        </w:tc>
      </w:tr>
      <w:tr w14:paraId="34227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35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北京市第二十七中学</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8FD9B">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3</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665A">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077B2">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1</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D865A">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5918B">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4EB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24</w:t>
            </w:r>
          </w:p>
        </w:tc>
      </w:tr>
      <w:tr w14:paraId="33A4B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D2E9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北京市东城区东四九条小学</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BE466">
            <w:pPr>
              <w:jc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DE76E">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CC1CE">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CB941">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1</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A14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8C4D">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w:t>
            </w:r>
          </w:p>
        </w:tc>
      </w:tr>
      <w:tr w14:paraId="3680D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1" w:hRule="atLeast"/>
        </w:trPr>
        <w:tc>
          <w:tcPr>
            <w:tcW w:w="2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D59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北京市东城区史家胡同小学</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DFD5">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A3612">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511D0">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079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0F78">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4</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A37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56</w:t>
            </w:r>
          </w:p>
        </w:tc>
      </w:tr>
      <w:tr w14:paraId="01C04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9DBB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北京市第二十五中学</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2AEBD">
            <w:pPr>
              <w:jc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F204E">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91688">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F6A9">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CD35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3194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r>
      <w:tr w14:paraId="40FAB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EAD4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北京市东城区地坛小学</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1FE0C">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5971F">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D272">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D594">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EB77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334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21</w:t>
            </w:r>
          </w:p>
        </w:tc>
      </w:tr>
      <w:tr w14:paraId="68D40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CDEC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北京市第十一中学</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740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742FD">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1</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7F186">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1</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DDAAB">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71F5">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2781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48</w:t>
            </w:r>
          </w:p>
        </w:tc>
      </w:tr>
      <w:tr w14:paraId="49753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D44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b/>
                <w:bCs/>
                <w:i w:val="0"/>
                <w:iCs w:val="0"/>
                <w:color w:val="000000"/>
                <w:kern w:val="0"/>
                <w:sz w:val="15"/>
                <w:szCs w:val="15"/>
                <w:u w:val="none"/>
                <w:lang w:val="en-US" w:eastAsia="zh-CN" w:bidi="ar"/>
              </w:rPr>
              <w:t>合计</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E304B">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5</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0D876">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3</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42AF8">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2</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9A905">
            <w:pPr>
              <w:jc w:val="center"/>
              <w:rPr>
                <w:rFonts w:hint="default"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1</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431CC">
            <w:pPr>
              <w:jc w:val="center"/>
              <w:rPr>
                <w:rFonts w:hint="default"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4</w:t>
            </w: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B074">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149</w:t>
            </w:r>
          </w:p>
        </w:tc>
      </w:tr>
    </w:tbl>
    <w:p w14:paraId="66EB99E9">
      <w:pPr>
        <w:numPr>
          <w:ilvl w:val="0"/>
          <w:numId w:val="0"/>
        </w:numPr>
        <w:spacing w:line="360" w:lineRule="auto"/>
        <w:ind w:leftChars="0"/>
        <w:rPr>
          <w:rFonts w:hint="default" w:ascii="Times New Roman" w:hAnsi="Times New Roman" w:eastAsia="宋体" w:cs="Times New Roman"/>
          <w:b/>
          <w:color w:val="auto"/>
          <w:sz w:val="24"/>
          <w:szCs w:val="24"/>
          <w:lang w:val="en-US" w:eastAsia="zh-CN"/>
        </w:rPr>
      </w:pPr>
    </w:p>
    <w:p w14:paraId="41D529F0">
      <w:pPr>
        <w:numPr>
          <w:ilvl w:val="0"/>
          <w:numId w:val="1"/>
        </w:numPr>
        <w:spacing w:line="360" w:lineRule="auto"/>
        <w:ind w:left="0" w:leftChars="0" w:firstLine="0" w:firstLineChars="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采购</w:t>
      </w:r>
      <w:r>
        <w:rPr>
          <w:rFonts w:hint="eastAsia" w:cs="Times New Roman"/>
          <w:b/>
          <w:color w:val="auto"/>
          <w:sz w:val="24"/>
          <w:szCs w:val="24"/>
          <w:lang w:val="en-US" w:eastAsia="zh-CN"/>
        </w:rPr>
        <w:t>内容</w:t>
      </w:r>
    </w:p>
    <w:tbl>
      <w:tblPr>
        <w:tblStyle w:val="3"/>
        <w:tblW w:w="5052" w:type="pct"/>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4541"/>
        <w:gridCol w:w="1375"/>
        <w:gridCol w:w="2028"/>
      </w:tblGrid>
      <w:tr w14:paraId="4C97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7" w:type="pct"/>
            <w:vAlign w:val="center"/>
          </w:tcPr>
          <w:p w14:paraId="2CAC4923">
            <w:pPr>
              <w:spacing w:line="240" w:lineRule="auto"/>
              <w:jc w:val="center"/>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序号</w:t>
            </w:r>
          </w:p>
        </w:tc>
        <w:tc>
          <w:tcPr>
            <w:tcW w:w="2636" w:type="pct"/>
            <w:vAlign w:val="center"/>
          </w:tcPr>
          <w:p w14:paraId="2C3E53BF">
            <w:pPr>
              <w:spacing w:line="240" w:lineRule="auto"/>
              <w:jc w:val="center"/>
              <w:rPr>
                <w:rFonts w:hint="default" w:ascii="Times New Roman" w:hAnsi="Times New Roman" w:eastAsia="宋体" w:cs="Times New Roman"/>
                <w:b/>
                <w:bCs w:val="0"/>
                <w:color w:val="auto"/>
                <w:sz w:val="24"/>
                <w:szCs w:val="24"/>
                <w:lang w:val="en-US" w:eastAsia="zh-CN"/>
              </w:rPr>
            </w:pPr>
            <w:r>
              <w:rPr>
                <w:rFonts w:hint="eastAsia" w:cs="Times New Roman"/>
                <w:b/>
                <w:bCs w:val="0"/>
                <w:color w:val="auto"/>
                <w:sz w:val="24"/>
                <w:szCs w:val="24"/>
                <w:lang w:val="en-US" w:eastAsia="zh-CN"/>
              </w:rPr>
              <w:t>采购内容</w:t>
            </w:r>
          </w:p>
        </w:tc>
        <w:tc>
          <w:tcPr>
            <w:tcW w:w="798" w:type="pct"/>
            <w:vAlign w:val="center"/>
          </w:tcPr>
          <w:p w14:paraId="4855B225">
            <w:pPr>
              <w:spacing w:line="240" w:lineRule="auto"/>
              <w:jc w:val="center"/>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数量</w:t>
            </w:r>
          </w:p>
        </w:tc>
        <w:tc>
          <w:tcPr>
            <w:tcW w:w="1177" w:type="pct"/>
            <w:vAlign w:val="center"/>
          </w:tcPr>
          <w:p w14:paraId="61B1CF7D">
            <w:pPr>
              <w:spacing w:line="240" w:lineRule="auto"/>
              <w:jc w:val="center"/>
              <w:rPr>
                <w:rFonts w:hint="default" w:ascii="Times New Roman" w:hAnsi="Times New Roman" w:eastAsia="宋体" w:cs="Times New Roman"/>
                <w:b/>
                <w:bCs w:val="0"/>
                <w:color w:val="auto"/>
                <w:sz w:val="24"/>
                <w:szCs w:val="24"/>
                <w:lang w:val="en-US" w:eastAsia="zh-CN"/>
              </w:rPr>
            </w:pPr>
            <w:r>
              <w:rPr>
                <w:rFonts w:hint="eastAsia" w:ascii="Times New Roman" w:hAnsi="Times New Roman" w:eastAsia="宋体" w:cs="Times New Roman"/>
                <w:b/>
                <w:bCs w:val="0"/>
                <w:color w:val="auto"/>
                <w:sz w:val="24"/>
                <w:szCs w:val="24"/>
                <w:lang w:val="en-US" w:eastAsia="zh-CN"/>
              </w:rPr>
              <w:t>★单价</w:t>
            </w:r>
            <w:r>
              <w:rPr>
                <w:rFonts w:hint="eastAsia" w:cs="Times New Roman"/>
                <w:b/>
                <w:bCs w:val="0"/>
                <w:color w:val="auto"/>
                <w:sz w:val="24"/>
                <w:szCs w:val="24"/>
                <w:lang w:val="en-US" w:eastAsia="zh-CN"/>
              </w:rPr>
              <w:t>最高</w:t>
            </w:r>
            <w:r>
              <w:rPr>
                <w:rFonts w:hint="eastAsia" w:ascii="Times New Roman" w:hAnsi="Times New Roman" w:eastAsia="宋体" w:cs="Times New Roman"/>
                <w:b/>
                <w:bCs w:val="0"/>
                <w:color w:val="auto"/>
                <w:sz w:val="24"/>
                <w:szCs w:val="24"/>
                <w:lang w:val="en-US" w:eastAsia="zh-CN"/>
              </w:rPr>
              <w:t>限价</w:t>
            </w:r>
          </w:p>
        </w:tc>
      </w:tr>
      <w:tr w14:paraId="522E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387" w:type="pct"/>
            <w:vAlign w:val="center"/>
          </w:tcPr>
          <w:p w14:paraId="0FE0D467">
            <w:pPr>
              <w:keepNext w:val="0"/>
              <w:keepLines w:val="0"/>
              <w:widowControl/>
              <w:suppressLineNumbers w:val="0"/>
              <w:jc w:val="center"/>
              <w:textAlignment w:val="center"/>
              <w:rPr>
                <w:rFonts w:hint="default" w:ascii="Times New Roman" w:hAnsi="Times New Roman" w:eastAsia="宋体" w:cs="Times New Roman"/>
                <w:bCs/>
                <w:color w:val="auto"/>
                <w:sz w:val="24"/>
                <w:szCs w:val="24"/>
                <w:lang w:val="en-US" w:eastAsia="zh-CN"/>
              </w:rPr>
            </w:pPr>
            <w:r>
              <w:rPr>
                <w:rFonts w:hint="eastAsia" w:cs="Times New Roman"/>
                <w:bCs/>
                <w:color w:val="auto"/>
                <w:sz w:val="24"/>
                <w:szCs w:val="24"/>
                <w:lang w:val="en-US" w:eastAsia="zh-CN"/>
              </w:rPr>
              <w:t>1</w:t>
            </w:r>
          </w:p>
        </w:tc>
        <w:tc>
          <w:tcPr>
            <w:tcW w:w="2636" w:type="pct"/>
            <w:vAlign w:val="center"/>
          </w:tcPr>
          <w:p w14:paraId="6C6600FC">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中学物理实验室家具及设施改造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吊装</w:t>
            </w:r>
            <w:r>
              <w:rPr>
                <w:rFonts w:hint="eastAsia" w:cs="Times New Roman"/>
                <w:bCs w:val="0"/>
                <w:color w:val="auto"/>
                <w:sz w:val="24"/>
                <w:szCs w:val="24"/>
                <w:lang w:val="en-US" w:eastAsia="zh-CN"/>
              </w:rPr>
              <w:t>）</w:t>
            </w:r>
          </w:p>
        </w:tc>
        <w:tc>
          <w:tcPr>
            <w:tcW w:w="798" w:type="pct"/>
            <w:vAlign w:val="center"/>
          </w:tcPr>
          <w:p w14:paraId="53A34042">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5</w:t>
            </w:r>
            <w:r>
              <w:rPr>
                <w:rFonts w:hint="default" w:ascii="Times New Roman" w:hAnsi="Times New Roman" w:cs="Times New Roman"/>
                <w:bCs/>
                <w:color w:val="auto"/>
                <w:sz w:val="24"/>
                <w:szCs w:val="24"/>
                <w:lang w:val="en-US" w:eastAsia="zh-CN"/>
              </w:rPr>
              <w:t>间</w:t>
            </w:r>
          </w:p>
        </w:tc>
        <w:tc>
          <w:tcPr>
            <w:tcW w:w="1177" w:type="pct"/>
            <w:vAlign w:val="center"/>
          </w:tcPr>
          <w:p w14:paraId="38AF375E">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281200</w:t>
            </w:r>
            <w:r>
              <w:rPr>
                <w:rFonts w:hint="eastAsia" w:ascii="Times New Roman" w:hAnsi="Times New Roman" w:eastAsia="宋体" w:cs="Times New Roman"/>
                <w:b w:val="0"/>
                <w:bCs w:val="0"/>
                <w:color w:val="auto"/>
                <w:sz w:val="24"/>
                <w:szCs w:val="24"/>
                <w:lang w:val="en-US" w:eastAsia="zh-CN"/>
              </w:rPr>
              <w:t>元/间</w:t>
            </w:r>
          </w:p>
        </w:tc>
      </w:tr>
      <w:tr w14:paraId="5CAB8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387" w:type="pct"/>
            <w:vAlign w:val="center"/>
          </w:tcPr>
          <w:p w14:paraId="7A15BA6A">
            <w:pPr>
              <w:spacing w:line="240" w:lineRule="auto"/>
              <w:jc w:val="center"/>
              <w:rPr>
                <w:rFonts w:hint="default" w:ascii="Times New Roman" w:hAnsi="Times New Roman" w:eastAsia="宋体"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2</w:t>
            </w:r>
          </w:p>
        </w:tc>
        <w:tc>
          <w:tcPr>
            <w:tcW w:w="2636" w:type="pct"/>
            <w:vAlign w:val="center"/>
          </w:tcPr>
          <w:p w14:paraId="5F04EC64">
            <w:pPr>
              <w:spacing w:line="240" w:lineRule="auto"/>
              <w:jc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中学化学实验室家具及设施改造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吊装</w:t>
            </w:r>
            <w:r>
              <w:rPr>
                <w:rFonts w:hint="eastAsia" w:cs="Times New Roman"/>
                <w:bCs w:val="0"/>
                <w:color w:val="auto"/>
                <w:sz w:val="24"/>
                <w:szCs w:val="24"/>
                <w:lang w:val="en-US" w:eastAsia="zh-CN"/>
              </w:rPr>
              <w:t>）</w:t>
            </w:r>
          </w:p>
        </w:tc>
        <w:tc>
          <w:tcPr>
            <w:tcW w:w="798" w:type="pct"/>
            <w:vAlign w:val="center"/>
          </w:tcPr>
          <w:p w14:paraId="7D690EAB">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3</w:t>
            </w:r>
            <w:r>
              <w:rPr>
                <w:rFonts w:hint="default" w:ascii="Times New Roman" w:hAnsi="Times New Roman" w:cs="Times New Roman"/>
                <w:bCs/>
                <w:color w:val="auto"/>
                <w:sz w:val="24"/>
                <w:szCs w:val="24"/>
                <w:lang w:val="en-US" w:eastAsia="zh-CN"/>
              </w:rPr>
              <w:t>间</w:t>
            </w:r>
          </w:p>
        </w:tc>
        <w:tc>
          <w:tcPr>
            <w:tcW w:w="1177" w:type="pct"/>
            <w:vAlign w:val="center"/>
          </w:tcPr>
          <w:p w14:paraId="273F2942">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430850</w:t>
            </w:r>
            <w:r>
              <w:rPr>
                <w:rFonts w:hint="eastAsia" w:ascii="Times New Roman" w:hAnsi="Times New Roman" w:eastAsia="宋体" w:cs="Times New Roman"/>
                <w:b w:val="0"/>
                <w:bCs w:val="0"/>
                <w:color w:val="auto"/>
                <w:sz w:val="24"/>
                <w:szCs w:val="24"/>
                <w:lang w:val="en-US" w:eastAsia="zh-CN"/>
              </w:rPr>
              <w:t>元/间</w:t>
            </w:r>
          </w:p>
        </w:tc>
      </w:tr>
      <w:tr w14:paraId="3766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387" w:type="pct"/>
            <w:vAlign w:val="center"/>
          </w:tcPr>
          <w:p w14:paraId="4B07E4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3</w:t>
            </w:r>
          </w:p>
        </w:tc>
        <w:tc>
          <w:tcPr>
            <w:tcW w:w="2636" w:type="pct"/>
            <w:vAlign w:val="center"/>
          </w:tcPr>
          <w:p w14:paraId="55E77BDE">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中学生物实验室家具及设施改造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吊装</w:t>
            </w:r>
            <w:r>
              <w:rPr>
                <w:rFonts w:hint="eastAsia" w:cs="Times New Roman"/>
                <w:bCs w:val="0"/>
                <w:color w:val="auto"/>
                <w:sz w:val="24"/>
                <w:szCs w:val="24"/>
                <w:lang w:val="en-US" w:eastAsia="zh-CN"/>
              </w:rPr>
              <w:t>）</w:t>
            </w:r>
          </w:p>
        </w:tc>
        <w:tc>
          <w:tcPr>
            <w:tcW w:w="798" w:type="pct"/>
            <w:vAlign w:val="center"/>
          </w:tcPr>
          <w:p w14:paraId="16C299D9">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2</w:t>
            </w:r>
            <w:r>
              <w:rPr>
                <w:rFonts w:hint="default" w:ascii="Times New Roman" w:hAnsi="Times New Roman" w:cs="Times New Roman"/>
                <w:bCs/>
                <w:color w:val="auto"/>
                <w:sz w:val="24"/>
                <w:szCs w:val="24"/>
                <w:lang w:val="en-US" w:eastAsia="zh-CN"/>
              </w:rPr>
              <w:t>间</w:t>
            </w:r>
          </w:p>
        </w:tc>
        <w:tc>
          <w:tcPr>
            <w:tcW w:w="1177" w:type="pct"/>
            <w:vAlign w:val="center"/>
          </w:tcPr>
          <w:p w14:paraId="0A862A17">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341750</w:t>
            </w:r>
            <w:r>
              <w:rPr>
                <w:rFonts w:hint="eastAsia" w:ascii="Times New Roman" w:hAnsi="Times New Roman" w:eastAsia="宋体" w:cs="Times New Roman"/>
                <w:b w:val="0"/>
                <w:bCs w:val="0"/>
                <w:color w:val="auto"/>
                <w:sz w:val="24"/>
                <w:szCs w:val="24"/>
                <w:lang w:val="en-US" w:eastAsia="zh-CN"/>
              </w:rPr>
              <w:t>元/间</w:t>
            </w:r>
          </w:p>
        </w:tc>
      </w:tr>
      <w:tr w14:paraId="499D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387" w:type="pct"/>
            <w:vAlign w:val="center"/>
          </w:tcPr>
          <w:p w14:paraId="07E198FA">
            <w:pPr>
              <w:keepNext w:val="0"/>
              <w:keepLines w:val="0"/>
              <w:widowControl/>
              <w:suppressLineNumbers w:val="0"/>
              <w:jc w:val="center"/>
              <w:textAlignment w:val="center"/>
              <w:rPr>
                <w:rFonts w:hint="default" w:ascii="Times New Roman" w:hAnsi="Times New Roman"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4</w:t>
            </w:r>
          </w:p>
        </w:tc>
        <w:tc>
          <w:tcPr>
            <w:tcW w:w="2636" w:type="pct"/>
            <w:vAlign w:val="center"/>
          </w:tcPr>
          <w:p w14:paraId="2102FB26">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小学科学教室家具及设施改造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常规</w:t>
            </w:r>
            <w:r>
              <w:rPr>
                <w:rFonts w:hint="eastAsia" w:cs="Times New Roman"/>
                <w:bCs w:val="0"/>
                <w:color w:val="auto"/>
                <w:sz w:val="24"/>
                <w:szCs w:val="24"/>
                <w:lang w:val="en-US" w:eastAsia="zh-CN"/>
              </w:rPr>
              <w:t>）</w:t>
            </w:r>
          </w:p>
        </w:tc>
        <w:tc>
          <w:tcPr>
            <w:tcW w:w="798" w:type="pct"/>
            <w:vAlign w:val="center"/>
          </w:tcPr>
          <w:p w14:paraId="408D0CC0">
            <w:pPr>
              <w:spacing w:line="240" w:lineRule="auto"/>
              <w:jc w:val="center"/>
              <w:rPr>
                <w:rFonts w:hint="eastAsia"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1</w:t>
            </w:r>
            <w:r>
              <w:rPr>
                <w:rFonts w:hint="default" w:ascii="Times New Roman" w:hAnsi="Times New Roman" w:cs="Times New Roman"/>
                <w:bCs/>
                <w:color w:val="auto"/>
                <w:sz w:val="24"/>
                <w:szCs w:val="24"/>
                <w:lang w:val="en-US" w:eastAsia="zh-CN"/>
              </w:rPr>
              <w:t>间</w:t>
            </w:r>
          </w:p>
        </w:tc>
        <w:tc>
          <w:tcPr>
            <w:tcW w:w="1177" w:type="pct"/>
            <w:vAlign w:val="center"/>
          </w:tcPr>
          <w:p w14:paraId="51E9B28E">
            <w:pPr>
              <w:spacing w:line="240" w:lineRule="auto"/>
              <w:jc w:val="center"/>
              <w:rPr>
                <w:rFonts w:hint="eastAsia" w:cs="Times New Roman"/>
                <w:b w:val="0"/>
                <w:bCs w:val="0"/>
                <w:color w:val="auto"/>
                <w:sz w:val="24"/>
                <w:szCs w:val="24"/>
                <w:lang w:val="en-US" w:eastAsia="zh-CN"/>
              </w:rPr>
            </w:pPr>
            <w:r>
              <w:rPr>
                <w:rFonts w:hint="eastAsia" w:cs="Times New Roman"/>
                <w:b w:val="0"/>
                <w:bCs w:val="0"/>
                <w:color w:val="auto"/>
                <w:sz w:val="24"/>
                <w:szCs w:val="24"/>
                <w:lang w:val="en-US" w:eastAsia="zh-CN"/>
              </w:rPr>
              <w:t>194400</w:t>
            </w:r>
            <w:r>
              <w:rPr>
                <w:rFonts w:hint="eastAsia" w:ascii="Times New Roman" w:hAnsi="Times New Roman" w:eastAsia="宋体" w:cs="Times New Roman"/>
                <w:b w:val="0"/>
                <w:bCs w:val="0"/>
                <w:color w:val="auto"/>
                <w:sz w:val="24"/>
                <w:szCs w:val="24"/>
                <w:lang w:val="en-US" w:eastAsia="zh-CN"/>
              </w:rPr>
              <w:t>元/间</w:t>
            </w:r>
          </w:p>
        </w:tc>
      </w:tr>
      <w:tr w14:paraId="2C0A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387" w:type="pct"/>
            <w:vAlign w:val="center"/>
          </w:tcPr>
          <w:p w14:paraId="40DAAE56">
            <w:pPr>
              <w:keepNext w:val="0"/>
              <w:keepLines w:val="0"/>
              <w:widowControl/>
              <w:suppressLineNumbers w:val="0"/>
              <w:jc w:val="center"/>
              <w:textAlignment w:val="center"/>
              <w:rPr>
                <w:rFonts w:hint="default" w:ascii="Times New Roman" w:hAnsi="Times New Roman"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5</w:t>
            </w:r>
          </w:p>
        </w:tc>
        <w:tc>
          <w:tcPr>
            <w:tcW w:w="2636" w:type="pct"/>
            <w:vAlign w:val="center"/>
          </w:tcPr>
          <w:p w14:paraId="6BC0B03A">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小学科学教室家具及设施改造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吊装</w:t>
            </w:r>
            <w:r>
              <w:rPr>
                <w:rFonts w:hint="eastAsia" w:cs="Times New Roman"/>
                <w:bCs w:val="0"/>
                <w:color w:val="auto"/>
                <w:sz w:val="24"/>
                <w:szCs w:val="24"/>
                <w:lang w:val="en-US" w:eastAsia="zh-CN"/>
              </w:rPr>
              <w:t>）</w:t>
            </w:r>
          </w:p>
        </w:tc>
        <w:tc>
          <w:tcPr>
            <w:tcW w:w="798" w:type="pct"/>
            <w:vAlign w:val="center"/>
          </w:tcPr>
          <w:p w14:paraId="3D8DFBCA">
            <w:pPr>
              <w:spacing w:line="240" w:lineRule="auto"/>
              <w:jc w:val="center"/>
              <w:rPr>
                <w:rFonts w:hint="eastAsia"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4</w:t>
            </w:r>
            <w:r>
              <w:rPr>
                <w:rFonts w:hint="default" w:ascii="Times New Roman" w:hAnsi="Times New Roman" w:cs="Times New Roman"/>
                <w:bCs/>
                <w:color w:val="auto"/>
                <w:sz w:val="24"/>
                <w:szCs w:val="24"/>
                <w:lang w:val="en-US" w:eastAsia="zh-CN"/>
              </w:rPr>
              <w:t>间</w:t>
            </w:r>
          </w:p>
        </w:tc>
        <w:tc>
          <w:tcPr>
            <w:tcW w:w="1177" w:type="pct"/>
            <w:vAlign w:val="center"/>
          </w:tcPr>
          <w:p w14:paraId="2D008914">
            <w:pPr>
              <w:spacing w:line="240" w:lineRule="auto"/>
              <w:jc w:val="center"/>
              <w:rPr>
                <w:rFonts w:hint="eastAsia" w:cs="Times New Roman"/>
                <w:b w:val="0"/>
                <w:bCs w:val="0"/>
                <w:color w:val="auto"/>
                <w:sz w:val="24"/>
                <w:szCs w:val="24"/>
                <w:lang w:val="en-US" w:eastAsia="zh-CN"/>
              </w:rPr>
            </w:pPr>
            <w:r>
              <w:rPr>
                <w:rFonts w:hint="eastAsia" w:cs="Times New Roman"/>
                <w:b w:val="0"/>
                <w:bCs w:val="0"/>
                <w:color w:val="auto"/>
                <w:sz w:val="24"/>
                <w:szCs w:val="24"/>
                <w:lang w:val="en-US" w:eastAsia="zh-CN"/>
              </w:rPr>
              <w:t>282250</w:t>
            </w:r>
            <w:r>
              <w:rPr>
                <w:rFonts w:hint="eastAsia" w:ascii="Times New Roman" w:hAnsi="Times New Roman" w:eastAsia="宋体" w:cs="Times New Roman"/>
                <w:b w:val="0"/>
                <w:bCs w:val="0"/>
                <w:color w:val="auto"/>
                <w:sz w:val="24"/>
                <w:szCs w:val="24"/>
                <w:lang w:val="en-US" w:eastAsia="zh-CN"/>
              </w:rPr>
              <w:t>元/间</w:t>
            </w:r>
          </w:p>
        </w:tc>
      </w:tr>
      <w:tr w14:paraId="17E0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387" w:type="pct"/>
            <w:vAlign w:val="center"/>
          </w:tcPr>
          <w:p w14:paraId="3BEC1485">
            <w:pPr>
              <w:keepNext w:val="0"/>
              <w:keepLines w:val="0"/>
              <w:widowControl/>
              <w:suppressLineNumbers w:val="0"/>
              <w:jc w:val="center"/>
              <w:textAlignment w:val="center"/>
              <w:rPr>
                <w:rFonts w:hint="default" w:ascii="Times New Roman" w:hAnsi="Times New Roman"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6</w:t>
            </w:r>
          </w:p>
        </w:tc>
        <w:tc>
          <w:tcPr>
            <w:tcW w:w="2636" w:type="pct"/>
            <w:vAlign w:val="center"/>
          </w:tcPr>
          <w:p w14:paraId="0B5E4D45">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显微镜</w:t>
            </w:r>
          </w:p>
        </w:tc>
        <w:tc>
          <w:tcPr>
            <w:tcW w:w="798" w:type="pct"/>
            <w:vAlign w:val="center"/>
          </w:tcPr>
          <w:p w14:paraId="2FB616C7">
            <w:pPr>
              <w:spacing w:line="240" w:lineRule="auto"/>
              <w:jc w:val="center"/>
              <w:rPr>
                <w:rFonts w:hint="default" w:ascii="Times New Roman" w:hAnsi="Times New Roman" w:cs="Times New Roman"/>
                <w:bCs/>
                <w:color w:val="auto"/>
                <w:sz w:val="24"/>
                <w:szCs w:val="24"/>
                <w:lang w:val="en-US" w:eastAsia="zh-CN"/>
              </w:rPr>
            </w:pPr>
            <w:r>
              <w:rPr>
                <w:rFonts w:hint="eastAsia" w:cs="Times New Roman"/>
                <w:bCs/>
                <w:color w:val="auto"/>
                <w:sz w:val="24"/>
                <w:szCs w:val="24"/>
                <w:lang w:val="en-US" w:eastAsia="zh-CN"/>
              </w:rPr>
              <w:t>149</w:t>
            </w:r>
            <w:r>
              <w:rPr>
                <w:rFonts w:hint="eastAsia" w:ascii="Times New Roman" w:hAnsi="Times New Roman" w:cs="Times New Roman"/>
                <w:bCs/>
                <w:color w:val="auto"/>
                <w:sz w:val="24"/>
                <w:szCs w:val="24"/>
                <w:lang w:val="en-US" w:eastAsia="zh-CN"/>
              </w:rPr>
              <w:t>台</w:t>
            </w:r>
          </w:p>
        </w:tc>
        <w:tc>
          <w:tcPr>
            <w:tcW w:w="1177" w:type="pct"/>
            <w:vAlign w:val="center"/>
          </w:tcPr>
          <w:p w14:paraId="7D7734B3">
            <w:pPr>
              <w:spacing w:line="240" w:lineRule="auto"/>
              <w:jc w:val="center"/>
              <w:rPr>
                <w:rFonts w:hint="eastAsia" w:cs="Times New Roman"/>
                <w:b w:val="0"/>
                <w:bCs w:val="0"/>
                <w:color w:val="auto"/>
                <w:sz w:val="24"/>
                <w:szCs w:val="24"/>
                <w:lang w:val="en-US" w:eastAsia="zh-CN"/>
              </w:rPr>
            </w:pPr>
            <w:r>
              <w:rPr>
                <w:rFonts w:hint="eastAsia" w:cs="Times New Roman"/>
                <w:b w:val="0"/>
                <w:bCs w:val="0"/>
                <w:color w:val="auto"/>
                <w:sz w:val="24"/>
                <w:szCs w:val="24"/>
                <w:lang w:val="en-US" w:eastAsia="zh-CN"/>
              </w:rPr>
              <w:t>2000元/台</w:t>
            </w:r>
          </w:p>
        </w:tc>
      </w:tr>
    </w:tbl>
    <w:p w14:paraId="06451DFF">
      <w:pPr>
        <w:numPr>
          <w:ilvl w:val="0"/>
          <w:numId w:val="0"/>
        </w:numPr>
        <w:tabs>
          <w:tab w:val="left" w:pos="360"/>
          <w:tab w:val="left" w:pos="900"/>
        </w:tabs>
        <w:snapToGrid w:val="0"/>
        <w:spacing w:line="360" w:lineRule="auto"/>
        <w:jc w:val="left"/>
        <w:outlineLvl w:val="1"/>
        <w:rPr>
          <w:rFonts w:hint="default" w:ascii="Times New Roman" w:hAnsi="Times New Roman" w:eastAsia="宋体" w:cs="Times New Roman"/>
          <w:color w:val="auto"/>
          <w:spacing w:val="-2"/>
          <w:kern w:val="2"/>
          <w:sz w:val="24"/>
          <w:szCs w:val="24"/>
          <w:lang w:val="en-US" w:eastAsia="zh-CN" w:bidi="ar-SA"/>
        </w:rPr>
      </w:pPr>
    </w:p>
    <w:p w14:paraId="1ECC526A">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采购标的交付时间、地点</w:t>
      </w:r>
    </w:p>
    <w:p w14:paraId="2180C436">
      <w:pPr>
        <w:numPr>
          <w:ilvl w:val="0"/>
          <w:numId w:val="2"/>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交付时间：</w:t>
      </w:r>
      <w:r>
        <w:rPr>
          <w:rFonts w:hint="default" w:ascii="Times New Roman" w:hAnsi="Times New Roman" w:eastAsia="宋体" w:cs="Times New Roman"/>
          <w:color w:val="auto"/>
          <w:sz w:val="24"/>
          <w:lang w:val="en-US" w:eastAsia="zh-CN"/>
        </w:rPr>
        <w:t>2026年</w:t>
      </w:r>
      <w:r>
        <w:rPr>
          <w:rFonts w:hint="eastAsia" w:cs="Times New Roman"/>
          <w:color w:val="auto"/>
          <w:sz w:val="24"/>
          <w:lang w:val="en-US" w:eastAsia="zh-CN"/>
        </w:rPr>
        <w:t>10</w:t>
      </w:r>
      <w:r>
        <w:rPr>
          <w:rFonts w:hint="default" w:ascii="Times New Roman" w:hAnsi="Times New Roman" w:eastAsia="宋体" w:cs="Times New Roman"/>
          <w:color w:val="auto"/>
          <w:sz w:val="24"/>
          <w:lang w:val="en-US" w:eastAsia="zh-CN"/>
        </w:rPr>
        <w:t>月</w:t>
      </w:r>
      <w:r>
        <w:rPr>
          <w:rFonts w:hint="eastAsia" w:cs="Times New Roman"/>
          <w:color w:val="auto"/>
          <w:sz w:val="24"/>
          <w:lang w:val="en-US" w:eastAsia="zh-CN"/>
        </w:rPr>
        <w:t>29</w:t>
      </w:r>
      <w:r>
        <w:rPr>
          <w:rFonts w:hint="default" w:ascii="Times New Roman" w:hAnsi="Times New Roman" w:eastAsia="宋体" w:cs="Times New Roman"/>
          <w:color w:val="auto"/>
          <w:sz w:val="24"/>
          <w:lang w:val="en-US" w:eastAsia="zh-CN"/>
        </w:rPr>
        <w:t>日前</w:t>
      </w:r>
      <w:r>
        <w:rPr>
          <w:rFonts w:hint="default" w:ascii="Times New Roman" w:hAnsi="Times New Roman" w:eastAsia="宋体" w:cs="Times New Roman"/>
          <w:color w:val="auto"/>
          <w:sz w:val="24"/>
        </w:rPr>
        <w:t>完成</w:t>
      </w:r>
      <w:r>
        <w:rPr>
          <w:rFonts w:hint="default" w:ascii="Times New Roman" w:hAnsi="Times New Roman" w:eastAsia="宋体" w:cs="Times New Roman"/>
          <w:color w:val="auto"/>
          <w:sz w:val="24"/>
          <w:lang w:val="en-US" w:eastAsia="zh-CN"/>
        </w:rPr>
        <w:t>备货</w:t>
      </w:r>
      <w:r>
        <w:rPr>
          <w:rFonts w:hint="eastAsia" w:cs="Times New Roman"/>
          <w:color w:val="auto"/>
          <w:sz w:val="24"/>
          <w:lang w:val="en-US" w:eastAsia="zh-CN"/>
        </w:rPr>
        <w:t>，2026年11月30日</w:t>
      </w:r>
      <w:r>
        <w:rPr>
          <w:rFonts w:hint="default" w:ascii="Times New Roman" w:hAnsi="Times New Roman" w:eastAsia="宋体" w:cs="Times New Roman"/>
          <w:color w:val="auto"/>
          <w:spacing w:val="-2"/>
          <w:kern w:val="2"/>
          <w:sz w:val="24"/>
          <w:szCs w:val="24"/>
          <w:lang w:val="en-US" w:eastAsia="zh-CN" w:bidi="ar-SA"/>
        </w:rPr>
        <w:t>前完成所有学校的安装、调试工作</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具体时间</w:t>
      </w:r>
      <w:r>
        <w:rPr>
          <w:rFonts w:hint="default" w:ascii="Times New Roman" w:hAnsi="Times New Roman" w:eastAsia="宋体" w:cs="Times New Roman"/>
          <w:color w:val="auto"/>
          <w:sz w:val="24"/>
        </w:rPr>
        <w:t>由</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z w:val="24"/>
        </w:rPr>
        <w:t>分别与各</w:t>
      </w:r>
      <w:r>
        <w:rPr>
          <w:rFonts w:hint="default" w:ascii="Times New Roman" w:hAnsi="Times New Roman" w:eastAsia="宋体" w:cs="Times New Roman"/>
          <w:color w:val="auto"/>
          <w:sz w:val="24"/>
          <w:lang w:val="en-US" w:eastAsia="zh-CN"/>
        </w:rPr>
        <w:t>学校</w:t>
      </w:r>
      <w:r>
        <w:rPr>
          <w:rFonts w:hint="default" w:ascii="Times New Roman" w:hAnsi="Times New Roman" w:eastAsia="宋体" w:cs="Times New Roman"/>
          <w:color w:val="auto"/>
          <w:sz w:val="24"/>
        </w:rPr>
        <w:t xml:space="preserve">通过签订分合同确定。 </w:t>
      </w:r>
    </w:p>
    <w:p w14:paraId="6DE276C5">
      <w:pPr>
        <w:numPr>
          <w:ilvl w:val="0"/>
          <w:numId w:val="2"/>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交付地点：</w:t>
      </w:r>
      <w:r>
        <w:rPr>
          <w:rFonts w:hint="default" w:ascii="Times New Roman" w:hAnsi="Times New Roman" w:eastAsia="宋体" w:cs="Times New Roman"/>
          <w:color w:val="auto"/>
          <w:sz w:val="24"/>
        </w:rPr>
        <w:t>各</w:t>
      </w:r>
      <w:r>
        <w:rPr>
          <w:rFonts w:hint="default" w:ascii="Times New Roman" w:hAnsi="Times New Roman" w:eastAsia="宋体" w:cs="Times New Roman"/>
          <w:color w:val="auto"/>
          <w:sz w:val="24"/>
          <w:lang w:val="en-US" w:eastAsia="zh-CN"/>
        </w:rPr>
        <w:t>学校指定地点</w:t>
      </w:r>
      <w:r>
        <w:rPr>
          <w:rFonts w:hint="default" w:ascii="Times New Roman" w:hAnsi="Times New Roman" w:eastAsia="宋体" w:cs="Times New Roman"/>
          <w:color w:val="auto"/>
          <w:sz w:val="24"/>
        </w:rPr>
        <w:t>。</w:t>
      </w:r>
    </w:p>
    <w:p w14:paraId="35A3D9F2">
      <w:pPr>
        <w:numPr>
          <w:ilvl w:val="0"/>
          <w:numId w:val="0"/>
        </w:numPr>
        <w:tabs>
          <w:tab w:val="left" w:pos="360"/>
          <w:tab w:val="left" w:pos="900"/>
        </w:tabs>
        <w:snapToGrid w:val="0"/>
        <w:spacing w:line="360" w:lineRule="auto"/>
        <w:jc w:val="left"/>
        <w:outlineLvl w:val="1"/>
        <w:rPr>
          <w:rFonts w:hint="default" w:ascii="Times New Roman" w:hAnsi="Times New Roman" w:eastAsia="宋体" w:cs="Times New Roman"/>
          <w:color w:val="auto"/>
          <w:sz w:val="24"/>
        </w:rPr>
      </w:pPr>
    </w:p>
    <w:p w14:paraId="6D1FD073">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技术参数要求</w:t>
      </w:r>
    </w:p>
    <w:tbl>
      <w:tblPr>
        <w:tblStyle w:val="3"/>
        <w:tblW w:w="10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807"/>
        <w:gridCol w:w="1288"/>
        <w:gridCol w:w="6240"/>
        <w:gridCol w:w="731"/>
        <w:gridCol w:w="717"/>
      </w:tblGrid>
      <w:tr w14:paraId="0954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81A2B5">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1</w:t>
            </w:r>
            <w:r>
              <w:rPr>
                <w:rFonts w:ascii="Times New Roman" w:hAnsi="Times New Roman" w:eastAsia="宋体" w:cs="Times New Roman"/>
                <w:b/>
                <w:bCs/>
                <w:color w:val="auto"/>
                <w:kern w:val="0"/>
                <w:sz w:val="24"/>
                <w:szCs w:val="24"/>
              </w:rPr>
              <w:t>、中学物理实验室家具及设施改造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2A08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733C7E1">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7E1512E4">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4E497A4C">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6ADCC1D">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13BE48D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3D7895C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4E43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63D3F29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7B89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1211AA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教师、学生实验操作及学习区</w:t>
            </w:r>
          </w:p>
        </w:tc>
      </w:tr>
      <w:tr w14:paraId="26D9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09089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35E34FA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65CE0B4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0A0F72D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 xml:space="preserve">3000mm×700mm×850mm </w:t>
            </w:r>
          </w:p>
          <w:p w14:paraId="0983392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关门减少噪音；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7EA6273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D2E89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5C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F9CAD3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F61640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63E69D8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70F0E8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r>
              <w:rPr>
                <w:rFonts w:hint="eastAsia" w:ascii="Times New Roman" w:hAnsi="Times New Roman" w:eastAsia="宋体" w:cs="Times New Roman"/>
                <w:color w:val="auto"/>
                <w:kern w:val="0"/>
                <w:sz w:val="24"/>
                <w:szCs w:val="24"/>
              </w:rPr>
              <w:t>。</w:t>
            </w:r>
          </w:p>
        </w:tc>
        <w:tc>
          <w:tcPr>
            <w:tcW w:w="731" w:type="dxa"/>
            <w:vAlign w:val="center"/>
          </w:tcPr>
          <w:p w14:paraId="38F347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384D16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21D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7CBB2F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5F692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67BD816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63E4C7A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1BEA544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64B3777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4217277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86C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C2A51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35AF468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5DE1657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646C172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6EF00C8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1、产品结构：钢塑</w:t>
            </w:r>
            <w:r>
              <w:rPr>
                <w:rFonts w:hint="eastAsia" w:ascii="Times New Roman" w:hAnsi="Times New Roman" w:eastAsia="宋体" w:cs="Times New Roman"/>
                <w:color w:val="auto"/>
                <w:kern w:val="0"/>
                <w:sz w:val="24"/>
                <w:szCs w:val="24"/>
              </w:rPr>
              <w:t>或铝塑</w:t>
            </w:r>
            <w:r>
              <w:rPr>
                <w:rFonts w:ascii="Times New Roman" w:hAnsi="Times New Roman" w:eastAsia="宋体" w:cs="Times New Roman"/>
                <w:color w:val="auto"/>
                <w:kern w:val="0"/>
                <w:sz w:val="24"/>
                <w:szCs w:val="24"/>
              </w:rPr>
              <w:t>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各处光滑。台面围栏采用铝合金型材，规格尺寸为：≥85mm×8（12）mm×1.5mm；台面底的矩形托架采用规格为≥30mm×20mm×1.0mm钢管加工制作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、台身参数：立腿采用≥40mm×80mm×1.5mm厚钢管</w:t>
            </w:r>
            <w:r>
              <w:rPr>
                <w:rFonts w:hint="eastAsia"/>
                <w:color w:val="auto"/>
                <w:sz w:val="24"/>
                <w:szCs w:val="24"/>
              </w:rPr>
              <w:t>或铝管</w:t>
            </w:r>
            <w:r>
              <w:rPr>
                <w:rFonts w:ascii="Times New Roman" w:hAnsi="Times New Roman" w:eastAsia="宋体" w:cs="Times New Roman"/>
                <w:color w:val="auto"/>
                <w:kern w:val="0"/>
                <w:sz w:val="24"/>
                <w:szCs w:val="24"/>
              </w:rPr>
              <w:t>加工制作，表面经高压静电喷涂环氧树脂防护层，耐酸碱，耐腐蚀处理。立腿上端采用增强尼龙一次性注塑成型的连接件，尺寸</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≥380mm×4</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mm×24</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mm，预埋铜质螺母便于整体连接；支脚采用≥40mm×80mm×1.5mm厚钢管焊接，底脚采用一体注塑成型支撑脚，内部设计固定孔，通过膨胀螺栓固定桌腿。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、桌脚：采用可调脚，整体可拆装</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、书斗：书包斗采用注塑模具一次成型，整体壁厚≥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t>。</w:t>
            </w:r>
          </w:p>
        </w:tc>
        <w:tc>
          <w:tcPr>
            <w:tcW w:w="731" w:type="dxa"/>
            <w:vAlign w:val="center"/>
          </w:tcPr>
          <w:p w14:paraId="15350A1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BF974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54F1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047D70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663D46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4F12FFA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313CFC93">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212E1E7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6D54178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37982D4E">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1D8403C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1782BF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4FF1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1F9394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6D5BEE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67DFFB4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6EA758B">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549F56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543EEFE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34E1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66B6F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06CBAF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教师桌面电源</w:t>
            </w:r>
          </w:p>
        </w:tc>
        <w:tc>
          <w:tcPr>
            <w:tcW w:w="1288" w:type="dxa"/>
            <w:vAlign w:val="center"/>
          </w:tcPr>
          <w:p w14:paraId="09F0EA7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3B7282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1、采用ABS工程塑料主体，面板采用PC材质一体注塑成型。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2、电源控制采用触摸式按键，可以随意设置电压。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3、可自行设置地址无限频率信道。</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4、可分组</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6、直流稳压低压输出范围【0—24V】精度0.1V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ascii="Times New Roman" w:hAnsi="Times New Roman" w:eastAsia="宋体" w:cs="Times New Roman"/>
                <w:color w:val="auto"/>
                <w:kern w:val="0"/>
                <w:sz w:val="24"/>
                <w:szCs w:val="24"/>
              </w:rPr>
              <w:t>自行调节电压时触摸按键升降输入电压值。</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7、交流低压稳压输出范围【0—24V】精度0.1V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 xml:space="preserve">自行调节电压时触摸按键升降输入电压值。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间变化，在额定电流输出时低压交流电压变化量≤(2%U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9、预留扩展接口可镶装双五孔220V插座模块。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10、</w:t>
            </w:r>
            <w:r>
              <w:rPr>
                <w:rFonts w:hint="eastAsia" w:ascii="Times New Roman" w:hAnsi="Times New Roman" w:eastAsia="宋体" w:cs="Times New Roman"/>
                <w:color w:val="auto"/>
                <w:kern w:val="0"/>
                <w:sz w:val="24"/>
                <w:szCs w:val="24"/>
              </w:rPr>
              <w:t>≥1个U</w:t>
            </w:r>
            <w:r>
              <w:rPr>
                <w:rFonts w:ascii="Times New Roman" w:hAnsi="Times New Roman" w:eastAsia="宋体" w:cs="Times New Roman"/>
                <w:color w:val="auto"/>
                <w:kern w:val="0"/>
                <w:sz w:val="24"/>
                <w:szCs w:val="24"/>
              </w:rPr>
              <w:t>sb</w:t>
            </w:r>
            <w:r>
              <w:rPr>
                <w:rFonts w:hint="eastAsia" w:ascii="Times New Roman" w:hAnsi="Times New Roman" w:eastAsia="宋体" w:cs="Times New Roman"/>
                <w:color w:val="auto"/>
                <w:kern w:val="0"/>
                <w:sz w:val="24"/>
                <w:szCs w:val="24"/>
              </w:rPr>
              <w:t>及≥1个</w:t>
            </w:r>
            <w:r>
              <w:rPr>
                <w:rFonts w:ascii="Times New Roman" w:hAnsi="Times New Roman" w:eastAsia="宋体" w:cs="Times New Roman"/>
                <w:color w:val="auto"/>
                <w:kern w:val="0"/>
                <w:sz w:val="24"/>
                <w:szCs w:val="24"/>
              </w:rPr>
              <w:t>Type-c充电插口、</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网口输出。</w:t>
            </w:r>
          </w:p>
        </w:tc>
        <w:tc>
          <w:tcPr>
            <w:tcW w:w="731" w:type="dxa"/>
            <w:vAlign w:val="center"/>
          </w:tcPr>
          <w:p w14:paraId="57820AB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81BC3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299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ADEE2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41025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1A3E10A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2EEC14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27D9912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173468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A5F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F4919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39FF98E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1AD0D30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27B629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-75mm U-PVC材料。</w:t>
            </w:r>
          </w:p>
        </w:tc>
        <w:tc>
          <w:tcPr>
            <w:tcW w:w="731" w:type="dxa"/>
            <w:vAlign w:val="center"/>
          </w:tcPr>
          <w:p w14:paraId="3E20374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117E8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71C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CE8DD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控制系统</w:t>
            </w:r>
          </w:p>
        </w:tc>
      </w:tr>
      <w:tr w14:paraId="477E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5147A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204E52E">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智能控制</w:t>
            </w:r>
            <w:r>
              <w:rPr>
                <w:rFonts w:hint="eastAsia" w:ascii="Times New Roman" w:hAnsi="Times New Roman" w:eastAsia="宋体" w:cs="Times New Roman"/>
                <w:color w:val="auto"/>
                <w:kern w:val="0"/>
                <w:sz w:val="24"/>
                <w:szCs w:val="24"/>
              </w:rPr>
              <w:t>柜</w:t>
            </w:r>
          </w:p>
        </w:tc>
        <w:tc>
          <w:tcPr>
            <w:tcW w:w="1288" w:type="dxa"/>
            <w:vAlign w:val="center"/>
          </w:tcPr>
          <w:p w14:paraId="4AB85E4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150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70</w:t>
            </w:r>
            <w:r>
              <w:rPr>
                <w:rFonts w:ascii="Times New Roman" w:hAnsi="Times New Roman" w:eastAsia="宋体" w:cs="Times New Roman"/>
                <w:color w:val="auto"/>
                <w:kern w:val="0"/>
                <w:sz w:val="24"/>
                <w:szCs w:val="24"/>
              </w:rPr>
              <w:t>mm</w:t>
            </w:r>
          </w:p>
        </w:tc>
        <w:tc>
          <w:tcPr>
            <w:tcW w:w="6240" w:type="dxa"/>
            <w:vAlign w:val="center"/>
          </w:tcPr>
          <w:p w14:paraId="15727C8D">
            <w:pPr>
              <w:widowControl/>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参考规格：≥400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150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70</w:t>
            </w:r>
            <w:r>
              <w:rPr>
                <w:rFonts w:ascii="Times New Roman" w:hAnsi="Times New Roman" w:eastAsia="宋体" w:cs="Times New Roman"/>
                <w:color w:val="auto"/>
                <w:kern w:val="0"/>
                <w:sz w:val="24"/>
                <w:szCs w:val="24"/>
              </w:rPr>
              <w:t>mm</w:t>
            </w:r>
          </w:p>
          <w:p w14:paraId="28A5526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1、教师端主控，控制显示采用≥10寸液晶工业触摸屏和数据显示一体化。</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2、系统具备电路安全防护功能。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4、教师有线控制学生</w:t>
            </w:r>
            <w:r>
              <w:rPr>
                <w:rFonts w:hint="eastAsia" w:ascii="Times New Roman" w:hAnsi="Times New Roman" w:eastAsia="宋体" w:cs="Times New Roman"/>
                <w:color w:val="auto"/>
                <w:kern w:val="0"/>
                <w:sz w:val="24"/>
                <w:szCs w:val="24"/>
              </w:rPr>
              <w:t>不低于2种</w:t>
            </w:r>
            <w:r>
              <w:rPr>
                <w:rFonts w:ascii="Times New Roman" w:hAnsi="Times New Roman" w:eastAsia="宋体" w:cs="Times New Roman"/>
                <w:color w:val="auto"/>
                <w:kern w:val="0"/>
                <w:sz w:val="24"/>
                <w:szCs w:val="24"/>
              </w:rPr>
              <w:t>模式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7AD74D9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5、具备过载保护点智能侦测功能。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6、教师可控制学生每组或者单个摆臂的升降。</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7、教师控制学生摆臂灯光开关。</w:t>
            </w:r>
          </w:p>
        </w:tc>
        <w:tc>
          <w:tcPr>
            <w:tcW w:w="731" w:type="dxa"/>
            <w:vAlign w:val="center"/>
          </w:tcPr>
          <w:p w14:paraId="0A00FFC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785EE99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967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278F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F6D0E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4A8FB7F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878F42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3B29AF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BFD3B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8B2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0E91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48D30E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77D545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88608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r>
              <w:rPr>
                <w:rFonts w:hint="eastAsia" w:ascii="Times New Roman" w:hAnsi="Times New Roman" w:eastAsia="宋体" w:cs="Times New Roman"/>
                <w:color w:val="auto"/>
                <w:kern w:val="0"/>
                <w:sz w:val="24"/>
                <w:szCs w:val="24"/>
              </w:rPr>
              <w:t>包括</w:t>
            </w:r>
            <w:r>
              <w:rPr>
                <w:rFonts w:ascii="Times New Roman" w:hAnsi="Times New Roman" w:eastAsia="宋体" w:cs="Times New Roman"/>
                <w:color w:val="auto"/>
                <w:kern w:val="0"/>
                <w:sz w:val="24"/>
                <w:szCs w:val="24"/>
              </w:rPr>
              <w:t>各种操作如：高压系统、低压系统实现统一控制管理，</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3、低压系统：系统需具有各种控制模式，满足老师对学生的教学应用，如：教师控制、学生控制、教师演示等</w:t>
            </w:r>
          </w:p>
          <w:p w14:paraId="410BD2C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1）教师控制，系统需具有对所有学生低压，交流或直流进行设置</w:t>
            </w:r>
            <w:r>
              <w:rPr>
                <w:rFonts w:hint="eastAsia" w:ascii="Times New Roman" w:hAnsi="Times New Roman" w:eastAsia="宋体" w:cs="Times New Roman"/>
                <w:color w:val="auto"/>
                <w:kern w:val="0"/>
                <w:sz w:val="24"/>
                <w:szCs w:val="24"/>
              </w:rPr>
              <w:t>。</w:t>
            </w:r>
          </w:p>
          <w:p w14:paraId="597CBE8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2）学生控制，系统需具有对学生电压进行设置（可设置最高电压）</w:t>
            </w:r>
            <w:r>
              <w:rPr>
                <w:rFonts w:hint="eastAsia" w:ascii="Times New Roman" w:hAnsi="Times New Roman" w:eastAsia="宋体" w:cs="Times New Roman"/>
                <w:color w:val="auto"/>
                <w:kern w:val="0"/>
                <w:sz w:val="24"/>
                <w:szCs w:val="24"/>
              </w:rPr>
              <w:t>。</w:t>
            </w:r>
          </w:p>
          <w:p w14:paraId="3B56802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教师演示，系统需具有可设置电压进行教师演示操作示范</w:t>
            </w:r>
            <w:r>
              <w:rPr>
                <w:rFonts w:hint="eastAsia" w:ascii="Times New Roman" w:hAnsi="Times New Roman" w:eastAsia="宋体" w:cs="Times New Roman"/>
                <w:color w:val="auto"/>
                <w:kern w:val="0"/>
                <w:sz w:val="24"/>
                <w:szCs w:val="24"/>
              </w:rPr>
              <w:t>。</w:t>
            </w:r>
          </w:p>
          <w:p w14:paraId="31A08DE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4、具有结束关闭按钮。</w:t>
            </w:r>
          </w:p>
        </w:tc>
        <w:tc>
          <w:tcPr>
            <w:tcW w:w="731" w:type="dxa"/>
            <w:vAlign w:val="center"/>
          </w:tcPr>
          <w:p w14:paraId="6FD9F7D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1F43F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4B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9A01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03565A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w:t>
            </w:r>
          </w:p>
        </w:tc>
        <w:tc>
          <w:tcPr>
            <w:tcW w:w="1288" w:type="dxa"/>
            <w:vAlign w:val="center"/>
          </w:tcPr>
          <w:p w14:paraId="14A576B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2EE80F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学生端分组控制系统接收智慧实验室吊装系统控制软件指令，对学生端模块的照明系统、220V插座系统、低压电源系统、摇臂系统进行分组控制。</w:t>
            </w:r>
          </w:p>
        </w:tc>
        <w:tc>
          <w:tcPr>
            <w:tcW w:w="731" w:type="dxa"/>
            <w:vAlign w:val="center"/>
          </w:tcPr>
          <w:p w14:paraId="255EAB8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994DC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6E6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6CD0E05">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吊装控制系统</w:t>
            </w:r>
          </w:p>
        </w:tc>
      </w:tr>
      <w:tr w14:paraId="1C845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C9E2B2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3BA413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594A8EA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7ED53C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w:t>
            </w:r>
            <w:r>
              <w:rPr>
                <w:rFonts w:hint="eastAsia" w:ascii="Times New Roman" w:hAnsi="Times New Roman" w:eastAsia="宋体" w:cs="Times New Roman"/>
                <w:color w:val="auto"/>
                <w:kern w:val="0"/>
                <w:sz w:val="24"/>
                <w:szCs w:val="24"/>
              </w:rPr>
              <w:t>控制</w:t>
            </w:r>
            <w:r>
              <w:rPr>
                <w:rFonts w:ascii="Times New Roman" w:hAnsi="Times New Roman" w:eastAsia="宋体" w:cs="Times New Roman"/>
                <w:color w:val="auto"/>
                <w:kern w:val="0"/>
                <w:sz w:val="24"/>
                <w:szCs w:val="24"/>
              </w:rPr>
              <w:t>主机</w:t>
            </w:r>
            <w:r>
              <w:rPr>
                <w:rFonts w:hint="eastAsia" w:ascii="Times New Roman" w:hAnsi="Times New Roman" w:eastAsia="宋体" w:cs="Times New Roman"/>
                <w:color w:val="auto"/>
                <w:kern w:val="0"/>
                <w:sz w:val="24"/>
                <w:szCs w:val="24"/>
              </w:rPr>
              <w:t>（含供电电源，开关以及空开漏电保护措施）</w:t>
            </w:r>
            <w:r>
              <w:rPr>
                <w:rFonts w:ascii="Times New Roman" w:hAnsi="Times New Roman" w:eastAsia="宋体" w:cs="Times New Roman"/>
                <w:color w:val="auto"/>
                <w:kern w:val="0"/>
                <w:sz w:val="24"/>
                <w:szCs w:val="24"/>
              </w:rPr>
              <w:t>一套，采用</w:t>
            </w:r>
            <w:r>
              <w:rPr>
                <w:rFonts w:hint="eastAsia" w:ascii="Times New Roman" w:hAnsi="Times New Roman" w:eastAsia="宋体" w:cs="Times New Roman"/>
                <w:color w:val="auto"/>
                <w:kern w:val="0"/>
                <w:sz w:val="24"/>
                <w:szCs w:val="24"/>
              </w:rPr>
              <w:t>通信</w:t>
            </w:r>
            <w:r>
              <w:rPr>
                <w:rFonts w:ascii="Times New Roman" w:hAnsi="Times New Roman" w:eastAsia="宋体" w:cs="Times New Roman"/>
                <w:color w:val="auto"/>
                <w:kern w:val="0"/>
                <w:sz w:val="24"/>
                <w:szCs w:val="24"/>
              </w:rPr>
              <w:t>协议控制，接线端子一套，智能交直流电源模块一套。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吊装控制系统接收智慧实验室吊装系统控制软件指令：摇臂升降控制、照明控制、低压电源控制、AC220V控制，各元器件保护及复位功能。</w:t>
            </w:r>
          </w:p>
        </w:tc>
        <w:tc>
          <w:tcPr>
            <w:tcW w:w="731" w:type="dxa"/>
            <w:vAlign w:val="center"/>
          </w:tcPr>
          <w:p w14:paraId="50E56F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C30851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510B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D48C90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7BABFD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模块主架舱体</w:t>
            </w:r>
          </w:p>
        </w:tc>
        <w:tc>
          <w:tcPr>
            <w:tcW w:w="1288" w:type="dxa"/>
            <w:vAlign w:val="center"/>
          </w:tcPr>
          <w:p w14:paraId="524FB43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CEC95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采用标准模块化组成，</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mm×220mm为一组；主体框架采用标准模块化组成。</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外形及材质：主框架采用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mm厚冷轧钢板及1.5mm-2mm厚铝合金模具成型，冷轧钢板经激光雕刻机精细雕刻，数控折弯成型，要做到承重性能强和耐酸碱、耐腐蚀。表面经环氧树脂粉末喷涂高温固化处理。具有阻燃性强和耐酸碱、耐腐蚀，光泽度好。舱体左右装饰条采用铝板制作。</w:t>
            </w:r>
          </w:p>
        </w:tc>
        <w:tc>
          <w:tcPr>
            <w:tcW w:w="731" w:type="dxa"/>
            <w:vAlign w:val="center"/>
          </w:tcPr>
          <w:p w14:paraId="5BA52EC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784D68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0F3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12349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16332F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集成功能模块舱体</w:t>
            </w:r>
          </w:p>
        </w:tc>
        <w:tc>
          <w:tcPr>
            <w:tcW w:w="1288" w:type="dxa"/>
            <w:vAlign w:val="center"/>
          </w:tcPr>
          <w:p w14:paraId="02098F6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F27931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设备安全可靠。模块内预留高压、低压、网络、上下水接口位置。面板面板采用PC+ABS复合材料制作，连接组件采用高强度铝合金材质，表面喷砂氧化处理。</w:t>
            </w:r>
          </w:p>
        </w:tc>
        <w:tc>
          <w:tcPr>
            <w:tcW w:w="731" w:type="dxa"/>
            <w:vAlign w:val="center"/>
          </w:tcPr>
          <w:p w14:paraId="32F04FD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A37477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2714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F953AA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403048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4B21FA0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80B3B6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交流模块：220V阻燃五孔插座，带漏电保护。</w:t>
            </w:r>
          </w:p>
          <w:p w14:paraId="7353A3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直流模块：0-24V</w:t>
            </w:r>
            <w:r>
              <w:rPr>
                <w:rFonts w:hint="eastAsia" w:ascii="Times New Roman" w:hAnsi="Times New Roman" w:eastAsia="宋体" w:cs="Times New Roman"/>
                <w:color w:val="auto"/>
                <w:kern w:val="0"/>
                <w:sz w:val="24"/>
                <w:szCs w:val="24"/>
              </w:rPr>
              <w:t>。</w:t>
            </w:r>
          </w:p>
          <w:p w14:paraId="51F4E44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1、ABS与铝材钢制吊装摆臂式结构。</w:t>
            </w:r>
          </w:p>
          <w:p w14:paraId="22E8327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2、可自行设置地址无限频率信道。</w:t>
            </w:r>
          </w:p>
          <w:p w14:paraId="34B650DD">
            <w:pPr>
              <w:widowControl/>
              <w:spacing w:line="280" w:lineRule="exact"/>
              <w:jc w:val="left"/>
              <w:rPr>
                <w:rFonts w:ascii="Times New Roman" w:hAnsi="Times New Roman" w:eastAsia="宋体" w:cs="Times New Roman"/>
                <w:strike/>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3、可分组</w:t>
            </w:r>
            <w:r>
              <w:rPr>
                <w:rFonts w:ascii="Times New Roman" w:hAnsi="Times New Roman" w:eastAsia="宋体" w:cs="Times New Roman"/>
                <w:strike w:val="0"/>
                <w:color w:val="auto"/>
                <w:kern w:val="0"/>
                <w:sz w:val="24"/>
                <w:szCs w:val="24"/>
              </w:rPr>
              <w:t>。</w:t>
            </w:r>
          </w:p>
          <w:p w14:paraId="72954E3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61AF7B5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5、交直流低压稳压输出范围【0—24V】精度0.1V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自行调节电压时触摸屏输入电压值。</w:t>
            </w:r>
          </w:p>
          <w:p w14:paraId="31BEDD2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 6、当输入电压在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间变化，在额定电流输出时电压变化量≤(2%U</w:t>
            </w:r>
            <w:r>
              <w:rPr>
                <w:rFonts w:ascii="Times New Roman" w:hAnsi="Times New Roman" w:eastAsia="宋体" w:cs="Times New Roman"/>
                <w:color w:val="auto"/>
                <w:kern w:val="0"/>
                <w:sz w:val="24"/>
                <w:szCs w:val="24"/>
                <w:vertAlign w:val="subscript"/>
              </w:rPr>
              <w:t>标</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 xml:space="preserve">+0.1)V。 </w:t>
            </w:r>
          </w:p>
        </w:tc>
        <w:tc>
          <w:tcPr>
            <w:tcW w:w="731" w:type="dxa"/>
            <w:vAlign w:val="center"/>
          </w:tcPr>
          <w:p w14:paraId="693223B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DB49A4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24</w:t>
            </w:r>
          </w:p>
        </w:tc>
      </w:tr>
      <w:tr w14:paraId="1A24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61ECE7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0D66AD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4CDE4A2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以太网模块</w:t>
            </w:r>
          </w:p>
        </w:tc>
        <w:tc>
          <w:tcPr>
            <w:tcW w:w="6240" w:type="dxa"/>
            <w:vAlign w:val="center"/>
          </w:tcPr>
          <w:p w14:paraId="1F2D07D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7112F4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6215C54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368D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020C9E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106AFD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380EFB5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4F6D0D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接收智能化控制系统控制，配置LED</w:t>
            </w:r>
            <w:r>
              <w:rPr>
                <w:rFonts w:hint="eastAsia" w:ascii="Times New Roman" w:hAnsi="Times New Roman" w:eastAsia="宋体" w:cs="Times New Roman"/>
                <w:color w:val="auto"/>
                <w:kern w:val="0"/>
                <w:sz w:val="24"/>
                <w:szCs w:val="24"/>
              </w:rPr>
              <w:t>照明光源</w:t>
            </w:r>
            <w:r>
              <w:rPr>
                <w:rFonts w:ascii="Times New Roman" w:hAnsi="Times New Roman" w:eastAsia="宋体" w:cs="Times New Roman"/>
                <w:color w:val="auto"/>
                <w:kern w:val="0"/>
                <w:sz w:val="24"/>
                <w:szCs w:val="24"/>
              </w:rPr>
              <w:t>，灯罩采用亚克力扩散板一次成型，设计安装磨砂透明均光板。</w:t>
            </w:r>
          </w:p>
        </w:tc>
        <w:tc>
          <w:tcPr>
            <w:tcW w:w="731" w:type="dxa"/>
            <w:vAlign w:val="center"/>
          </w:tcPr>
          <w:p w14:paraId="66334CD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6AA4B4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63A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12283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30E9A4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吊装舱体末端端头</w:t>
            </w:r>
          </w:p>
        </w:tc>
        <w:tc>
          <w:tcPr>
            <w:tcW w:w="1288" w:type="dxa"/>
            <w:vAlign w:val="center"/>
          </w:tcPr>
          <w:p w14:paraId="3A24657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AFB279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端盖采用ABS材质，模具一体成型，铝合金装饰条。端盖底板采用冷轧钢板制作。</w:t>
            </w:r>
          </w:p>
        </w:tc>
        <w:tc>
          <w:tcPr>
            <w:tcW w:w="731" w:type="dxa"/>
            <w:vAlign w:val="center"/>
          </w:tcPr>
          <w:p w14:paraId="4CC2EB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41A797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1C42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91E96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7332EC0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电源供应线路</w:t>
            </w:r>
          </w:p>
        </w:tc>
        <w:tc>
          <w:tcPr>
            <w:tcW w:w="1288" w:type="dxa"/>
            <w:vAlign w:val="center"/>
          </w:tcPr>
          <w:p w14:paraId="0C9D54B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49AF88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模块化设计，每组模块间采用活接式连接，方便安装、检修。采用2.5平方电线进行系统布线。</w:t>
            </w:r>
          </w:p>
        </w:tc>
        <w:tc>
          <w:tcPr>
            <w:tcW w:w="731" w:type="dxa"/>
            <w:vAlign w:val="center"/>
          </w:tcPr>
          <w:p w14:paraId="3C0D9A1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5CE0266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C04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A5843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4A8DD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智能控制系统线路</w:t>
            </w:r>
          </w:p>
        </w:tc>
        <w:tc>
          <w:tcPr>
            <w:tcW w:w="1288" w:type="dxa"/>
            <w:vAlign w:val="center"/>
          </w:tcPr>
          <w:p w14:paraId="7C5B2B8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B2DCE6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w:t>
            </w:r>
          </w:p>
        </w:tc>
        <w:tc>
          <w:tcPr>
            <w:tcW w:w="731" w:type="dxa"/>
            <w:vAlign w:val="center"/>
          </w:tcPr>
          <w:p w14:paraId="17ECC39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15D67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7F4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24B79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030E44B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支架功能封板</w:t>
            </w:r>
          </w:p>
        </w:tc>
        <w:tc>
          <w:tcPr>
            <w:tcW w:w="1288" w:type="dxa"/>
            <w:vAlign w:val="center"/>
          </w:tcPr>
          <w:p w14:paraId="1B3F7C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FF22A8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能隐藏水电通风管道及电线，采用PVC材质，方便检修。</w:t>
            </w:r>
          </w:p>
        </w:tc>
        <w:tc>
          <w:tcPr>
            <w:tcW w:w="731" w:type="dxa"/>
            <w:vAlign w:val="center"/>
          </w:tcPr>
          <w:p w14:paraId="535F2C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ABBF6D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C46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73C49B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241CD9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安装支架</w:t>
            </w:r>
          </w:p>
        </w:tc>
        <w:tc>
          <w:tcPr>
            <w:tcW w:w="1288" w:type="dxa"/>
            <w:vAlign w:val="center"/>
          </w:tcPr>
          <w:p w14:paraId="378B722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732DCB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采用专业连接件、直角座、龙骨架连接件、吊装挂件、安装连接板等。</w:t>
            </w:r>
          </w:p>
        </w:tc>
        <w:tc>
          <w:tcPr>
            <w:tcW w:w="731" w:type="dxa"/>
            <w:vAlign w:val="center"/>
          </w:tcPr>
          <w:p w14:paraId="7478B67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AC625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E4A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E061E3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121640D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vAlign w:val="center"/>
          </w:tcPr>
          <w:p w14:paraId="5581B29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CE423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采用双槽钢横梁吊装方式，减少楼板承重，防止左右晃动，可进行上下、左右的平衡调节，实验功能板离地2m左右。主要辅件有：槽钢、三角构件、直角座、龙骨架连接件、吊装挂件、安装连接板等。</w:t>
            </w:r>
          </w:p>
        </w:tc>
        <w:tc>
          <w:tcPr>
            <w:tcW w:w="731" w:type="dxa"/>
            <w:vAlign w:val="center"/>
          </w:tcPr>
          <w:p w14:paraId="053CA9B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B2CBB6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24A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6297C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30D0B7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系统调试</w:t>
            </w:r>
          </w:p>
        </w:tc>
        <w:tc>
          <w:tcPr>
            <w:tcW w:w="1288" w:type="dxa"/>
            <w:vAlign w:val="center"/>
          </w:tcPr>
          <w:p w14:paraId="6CAD502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A63E1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系统调试：</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5、照明系统调试。</w:t>
            </w:r>
          </w:p>
        </w:tc>
        <w:tc>
          <w:tcPr>
            <w:tcW w:w="731" w:type="dxa"/>
            <w:vAlign w:val="center"/>
          </w:tcPr>
          <w:p w14:paraId="4F8BC3F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55EDC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ECC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4C4E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6578BA5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顶装安装</w:t>
            </w:r>
          </w:p>
        </w:tc>
        <w:tc>
          <w:tcPr>
            <w:tcW w:w="1288" w:type="dxa"/>
            <w:vAlign w:val="center"/>
          </w:tcPr>
          <w:p w14:paraId="2FC1A2F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E3479C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标准化安装</w:t>
            </w:r>
            <w:r>
              <w:rPr>
                <w:rFonts w:hint="eastAsia" w:ascii="Times New Roman" w:hAnsi="Times New Roman" w:eastAsia="宋体" w:cs="Times New Roman"/>
                <w:color w:val="auto"/>
                <w:kern w:val="0"/>
                <w:sz w:val="24"/>
                <w:szCs w:val="24"/>
              </w:rPr>
              <w:t>。</w:t>
            </w:r>
          </w:p>
        </w:tc>
        <w:tc>
          <w:tcPr>
            <w:tcW w:w="731" w:type="dxa"/>
            <w:vAlign w:val="center"/>
          </w:tcPr>
          <w:p w14:paraId="1E7193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4DAB64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F31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61B4BEBE">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2</w:t>
            </w:r>
            <w:r>
              <w:rPr>
                <w:rFonts w:ascii="Times New Roman" w:hAnsi="Times New Roman" w:eastAsia="宋体" w:cs="Times New Roman"/>
                <w:b/>
                <w:bCs/>
                <w:color w:val="auto"/>
                <w:kern w:val="0"/>
                <w:sz w:val="24"/>
                <w:szCs w:val="24"/>
              </w:rPr>
              <w:t>、中学化学实验室家具及设施改造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3EE1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F71AE63">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655B7F7A">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1D6837AA">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0F3FA63">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41A9C025">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2CA6D666">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3C85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8D038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3715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AED93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39328C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3064128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52743EE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75335DE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12.7mm厚理化板，具有耐酸碱腐蚀、抗污染、防水、防火特性，台面立面倒角、打磨，各处光滑。</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台面化学性能指标</w:t>
            </w:r>
            <w:r>
              <w:rPr>
                <w:rFonts w:hint="eastAsia" w:ascii="Times New Roman" w:hAnsi="Times New Roman" w:eastAsia="宋体" w:cs="Times New Roman"/>
                <w:color w:val="auto"/>
                <w:kern w:val="0"/>
                <w:sz w:val="24"/>
                <w:szCs w:val="24"/>
              </w:rPr>
              <w:t>达到</w:t>
            </w:r>
            <w:r>
              <w:rPr>
                <w:rFonts w:ascii="Times New Roman" w:hAnsi="Times New Roman" w:eastAsia="宋体" w:cs="Times New Roman"/>
                <w:color w:val="auto"/>
                <w:kern w:val="0"/>
                <w:sz w:val="24"/>
                <w:szCs w:val="24"/>
              </w:rPr>
              <w:t>GB/T 17657-2022</w:t>
            </w:r>
            <w:r>
              <w:rPr>
                <w:rFonts w:hint="eastAsia" w:ascii="宋体" w:hAnsi="宋体" w:eastAsia="宋体" w:cs="Times New Roman"/>
                <w:color w:val="auto"/>
                <w:kern w:val="0"/>
                <w:sz w:val="24"/>
                <w:szCs w:val="24"/>
              </w:rPr>
              <w:t>《人造板及饰面人造板理化性能试验方法》的要求，并</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符合该标准要求相应的第三方检测机构出具的产品符合</w:t>
            </w:r>
            <w:r>
              <w:rPr>
                <w:rFonts w:ascii="Times New Roman" w:hAnsi="Times New Roman" w:eastAsia="宋体" w:cs="Times New Roman"/>
                <w:color w:val="auto"/>
                <w:kern w:val="0"/>
                <w:sz w:val="24"/>
                <w:szCs w:val="24"/>
              </w:rPr>
              <w:t>标准检测报告</w:t>
            </w:r>
            <w:r>
              <w:rPr>
                <w:rFonts w:hint="eastAsia" w:ascii="Times New Roman" w:hAnsi="Times New Roman" w:eastAsia="宋体" w:cs="Times New Roman"/>
                <w:color w:val="auto"/>
                <w:kern w:val="0"/>
                <w:sz w:val="24"/>
                <w:szCs w:val="24"/>
              </w:rPr>
              <w:t>。</w:t>
            </w:r>
          </w:p>
          <w:p w14:paraId="130329F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台面甲醛含量≤0.0</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5mg/m³，依据GB/T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判定为ENF级。提供</w:t>
            </w:r>
            <w:r>
              <w:rPr>
                <w:rFonts w:hint="eastAsia" w:ascii="Times New Roman" w:hAnsi="Times New Roman" w:eastAsia="宋体" w:cs="Times New Roman"/>
                <w:color w:val="auto"/>
                <w:kern w:val="0"/>
                <w:sz w:val="24"/>
                <w:szCs w:val="24"/>
              </w:rPr>
              <w:t>第三方检测机构出具的产品符合</w:t>
            </w:r>
            <w:r>
              <w:rPr>
                <w:rFonts w:ascii="Times New Roman" w:hAnsi="Times New Roman" w:eastAsia="宋体" w:cs="Times New Roman"/>
                <w:color w:val="auto"/>
                <w:kern w:val="0"/>
                <w:sz w:val="24"/>
                <w:szCs w:val="24"/>
              </w:rPr>
              <w:t xml:space="preserve"> 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标准的检测报告</w:t>
            </w:r>
            <w:r>
              <w:rPr>
                <w:rFonts w:hint="eastAsia" w:ascii="Times New Roman" w:hAnsi="Times New Roman" w:eastAsia="宋体" w:cs="Times New Roman"/>
                <w:color w:val="auto"/>
                <w:kern w:val="0"/>
                <w:sz w:val="24"/>
                <w:szCs w:val="24"/>
              </w:rPr>
              <w:t>。</w:t>
            </w:r>
          </w:p>
          <w:p w14:paraId="7F26E55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5B3C7CB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C09C6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764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A737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0E6B06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4814269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4673D82">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0C7826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1878573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0F52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D87271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713A25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教师电源</w:t>
            </w:r>
          </w:p>
        </w:tc>
        <w:tc>
          <w:tcPr>
            <w:tcW w:w="1288" w:type="dxa"/>
            <w:vAlign w:val="center"/>
          </w:tcPr>
          <w:p w14:paraId="4C117F8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8EA2F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1、采用ABS工程塑料主体，面板采用PC材质一体注塑成型。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2、电源控制采用触摸式按键，可以随意设置电压。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3、可自行设置地址无限频率信道防止与学校网络冲突。</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4、可分组</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2AB8AD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6、直流稳压低压输出范围【0—24V】精度0.1V,电流过载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自行调节电压时触摸按键升降输入电压值。</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间变化，在额定电流输出时低压交流电压变化量≤(2%U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8、预留扩展接口可镶装双五孔220V插座模块。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usb</w:t>
            </w:r>
            <w:r>
              <w:rPr>
                <w:rFonts w:hint="eastAsia" w:ascii="Times New Roman" w:hAnsi="Times New Roman" w:eastAsia="宋体" w:cs="Times New Roman"/>
                <w:color w:val="auto"/>
                <w:kern w:val="0"/>
                <w:sz w:val="24"/>
                <w:szCs w:val="24"/>
              </w:rPr>
              <w:t>及≥1个</w:t>
            </w:r>
            <w:r>
              <w:rPr>
                <w:rFonts w:ascii="Times New Roman" w:hAnsi="Times New Roman" w:eastAsia="宋体" w:cs="Times New Roman"/>
                <w:color w:val="auto"/>
                <w:kern w:val="0"/>
                <w:sz w:val="24"/>
                <w:szCs w:val="24"/>
              </w:rPr>
              <w:t>Type-c充电插口、</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网口输出。</w:t>
            </w:r>
          </w:p>
        </w:tc>
        <w:tc>
          <w:tcPr>
            <w:tcW w:w="731" w:type="dxa"/>
            <w:vAlign w:val="center"/>
          </w:tcPr>
          <w:p w14:paraId="04336DC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15E10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93B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20411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3B734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23DCE29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545E11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p>
        </w:tc>
        <w:tc>
          <w:tcPr>
            <w:tcW w:w="731" w:type="dxa"/>
            <w:vAlign w:val="center"/>
          </w:tcPr>
          <w:p w14:paraId="54429E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C8F771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96C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25BD0E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8822B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3EB0D99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3ADBB1B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71E26D1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0AB9334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6506B4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471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6D2EA4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27020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紧急洗眼器</w:t>
            </w:r>
          </w:p>
        </w:tc>
        <w:tc>
          <w:tcPr>
            <w:tcW w:w="1288" w:type="dxa"/>
            <w:vAlign w:val="center"/>
          </w:tcPr>
          <w:p w14:paraId="722BDBA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96D480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2、高亮度环氧树脂涂层，耐腐蚀、耐热，防紫外线辐射，喷淋头为软性橡胶，防止冲伤眼睛。</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3、防尘盖为PP材质，使用时自动被水冲开。</w:t>
            </w:r>
          </w:p>
        </w:tc>
        <w:tc>
          <w:tcPr>
            <w:tcW w:w="731" w:type="dxa"/>
            <w:vAlign w:val="center"/>
          </w:tcPr>
          <w:p w14:paraId="021203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付</w:t>
            </w:r>
          </w:p>
        </w:tc>
        <w:tc>
          <w:tcPr>
            <w:tcW w:w="717" w:type="dxa"/>
            <w:vAlign w:val="center"/>
          </w:tcPr>
          <w:p w14:paraId="5E1692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41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86D1BD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32ED041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44EFD10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3C04594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7AD174D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752E856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0D2656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22D7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C14637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5CF8C9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水槽柜</w:t>
            </w:r>
          </w:p>
        </w:tc>
        <w:tc>
          <w:tcPr>
            <w:tcW w:w="1288" w:type="dxa"/>
            <w:vAlign w:val="center"/>
          </w:tcPr>
          <w:p w14:paraId="401DFAC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×58</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tc>
        <w:tc>
          <w:tcPr>
            <w:tcW w:w="6240" w:type="dxa"/>
            <w:vAlign w:val="center"/>
          </w:tcPr>
          <w:p w14:paraId="0A88BC9F">
            <w:pPr>
              <w:widowControl/>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×58</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p w14:paraId="4F797792">
            <w:pPr>
              <w:widowControl/>
              <w:jc w:val="left"/>
              <w:rPr>
                <w:rFonts w:ascii="宋体" w:hAnsi="宋体" w:eastAsia="宋体" w:cs="宋体"/>
                <w:color w:val="auto"/>
                <w:kern w:val="0"/>
                <w:sz w:val="24"/>
                <w:szCs w:val="24"/>
              </w:rPr>
            </w:pPr>
            <w:r>
              <w:rPr>
                <w:rFonts w:ascii="Times New Roman" w:hAnsi="Times New Roman" w:eastAsia="宋体" w:cs="Times New Roman"/>
                <w:color w:val="auto"/>
                <w:kern w:val="0"/>
                <w:sz w:val="24"/>
                <w:szCs w:val="24"/>
              </w:rPr>
              <w:t>1、分为柜体、水槽、底脚三部分。外接触面均做圆角处理，无安全隐患。</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2、水槽尺寸为≥</w:t>
            </w:r>
            <w:r>
              <w:rPr>
                <w:rFonts w:hint="eastAsia" w:ascii="Times New Roman" w:hAnsi="Times New Roman" w:eastAsia="宋体" w:cs="Times New Roman"/>
                <w:color w:val="auto"/>
                <w:kern w:val="0"/>
                <w:sz w:val="24"/>
                <w:szCs w:val="24"/>
              </w:rPr>
              <w:t>350mm</w:t>
            </w:r>
            <w:r>
              <w:rPr>
                <w:rFonts w:ascii="Times New Roman" w:hAnsi="Times New Roman" w:eastAsia="宋体" w:cs="Times New Roman"/>
                <w:color w:val="auto"/>
                <w:kern w:val="0"/>
                <w:sz w:val="24"/>
                <w:szCs w:val="24"/>
              </w:rPr>
              <w:t>×330mm×230mm，采用共聚PP材料，一体注塑成型，具有良好的耐酸碱、耐高温、耐腐蚀的特性。壁厚≥2.0mm，内凹造型，水槽内部置抗腐蚀金属过滤网，网格尺寸≥35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×100×1.5mm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strike w:val="0"/>
                <w:color w:val="auto"/>
                <w:kern w:val="0"/>
                <w:sz w:val="24"/>
                <w:szCs w:val="24"/>
              </w:rPr>
              <w:t>3、柜体采用≥1.0mm</w:t>
            </w:r>
            <w:r>
              <w:rPr>
                <w:rFonts w:hint="eastAsia" w:ascii="Times New Roman" w:hAnsi="Times New Roman" w:eastAsia="宋体" w:cs="Times New Roman"/>
                <w:strike w:val="0"/>
                <w:color w:val="auto"/>
                <w:kern w:val="0"/>
                <w:sz w:val="24"/>
                <w:szCs w:val="24"/>
              </w:rPr>
              <w:t>冷轧钢板或注塑</w:t>
            </w:r>
            <w:r>
              <w:rPr>
                <w:rFonts w:ascii="Times New Roman" w:hAnsi="Times New Roman" w:eastAsia="宋体" w:cs="Times New Roman"/>
                <w:strike w:val="0"/>
                <w:color w:val="auto"/>
                <w:kern w:val="0"/>
                <w:sz w:val="24"/>
                <w:szCs w:val="24"/>
              </w:rPr>
              <w:t>制作。</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4、地脚：采用PP材质，磨具一次成型，耐酸碱腐蚀。</w:t>
            </w:r>
          </w:p>
          <w:p w14:paraId="4D2DDE1C">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提供第三方检测机构出具的产品符合GB/T 32487-2016</w:t>
            </w:r>
            <w:r>
              <w:rPr>
                <w:rFonts w:hint="eastAsia" w:ascii="宋体" w:hAnsi="宋体" w:eastAsia="宋体" w:cs="Times New Roman"/>
                <w:color w:val="auto"/>
                <w:kern w:val="0"/>
                <w:sz w:val="24"/>
                <w:szCs w:val="24"/>
              </w:rPr>
              <w:t>《塑料家具通用技术条件》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p w14:paraId="45B4B5A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、内置式扬程水泵，电压≥24V，流量≥12L/min，高效节能，体积小；具有防水，防漏电，防腐蚀，防空转。</w:t>
            </w:r>
          </w:p>
        </w:tc>
        <w:tc>
          <w:tcPr>
            <w:tcW w:w="731" w:type="dxa"/>
            <w:vAlign w:val="center"/>
          </w:tcPr>
          <w:p w14:paraId="2D37C5E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9D1F03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35A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995F3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8B7DE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双联折叠龙头</w:t>
            </w:r>
          </w:p>
        </w:tc>
        <w:tc>
          <w:tcPr>
            <w:tcW w:w="1288" w:type="dxa"/>
            <w:vAlign w:val="center"/>
          </w:tcPr>
          <w:p w14:paraId="2D3C19A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A6340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1、双联可折叠铜制水嘴，高亮度环氧树脂涂层，耐腐蚀，防老化。螺纹式安装可拆卸。</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2、开关采用PP材质旋转手柄。耐酸碱腐蚀。</w:t>
            </w:r>
          </w:p>
        </w:tc>
        <w:tc>
          <w:tcPr>
            <w:tcW w:w="731" w:type="dxa"/>
            <w:vAlign w:val="center"/>
          </w:tcPr>
          <w:p w14:paraId="1548228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2112C7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D52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CD778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0D2ADB2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52B26FA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29BAFA28">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65096B5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4B6EBE6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 xml:space="preserve"> </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0D5502B1">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143C33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3C58F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08EF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E9B52D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707B7D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PP仪器柜</w:t>
            </w:r>
          </w:p>
        </w:tc>
        <w:tc>
          <w:tcPr>
            <w:tcW w:w="1288" w:type="dxa"/>
            <w:vAlign w:val="center"/>
          </w:tcPr>
          <w:p w14:paraId="1F73083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×2000mm</w:t>
            </w:r>
          </w:p>
        </w:tc>
        <w:tc>
          <w:tcPr>
            <w:tcW w:w="6240" w:type="dxa"/>
            <w:vAlign w:val="center"/>
          </w:tcPr>
          <w:p w14:paraId="7A9923B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×2000mm</w:t>
            </w:r>
          </w:p>
          <w:p w14:paraId="1B504C5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1、柜体</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侧板、顶底板采用PP材料模具一次成型，表面沙面和光面相结合处理，柜体坚固及密封性，耐腐蚀性强。底部PP板内置钢制横梁≥2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 xml:space="preserve">mm×1.0mm两根，承重力强。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2、上下柜门：内框采用PP材质模具一次成型，外嵌</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mm厚钢化烤漆玻璃，上柜门中间镂空烤漆制作。上下拉手半圆形凸起对称，防止玻璃的松动或开合。锁杆采用PP旋转门轴，防止生锈，经久耐用，上下柜门各一把锁，分开区域使用，相互不影响，四角圆弧倒角，内侧弧形圆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3、层板：上柜配置两块活动PP层板，下柜配置一块活动PP层板，PP层板内置≥2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mm镀锌钢管，壁厚≥1.0mm两根，防锈承重力强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整体设计为活动式，可随意抽取放在合适的隔层，自由组合各层空间。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4、门铰链：采用PP材料模具一次成型，伸缩式PP旋转门轴，永不生锈，耐腐蚀性好。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5、背板</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整体尺寸≥96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strike w:val="0"/>
                <w:color w:val="auto"/>
                <w:kern w:val="0"/>
                <w:sz w:val="24"/>
                <w:szCs w:val="24"/>
                <w:lang w:val="en-US" w:eastAsia="zh-CN"/>
              </w:rPr>
              <w:t>150</w:t>
            </w:r>
            <w:r>
              <w:rPr>
                <w:rFonts w:ascii="Times New Roman" w:hAnsi="Times New Roman" w:eastAsia="宋体" w:cs="Times New Roman"/>
                <w:color w:val="auto"/>
                <w:kern w:val="0"/>
                <w:sz w:val="24"/>
                <w:szCs w:val="24"/>
              </w:rPr>
              <w:t>mm×9mm厚，稳定性能好，强度高，便于安装及外形美观，不晃动。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6、柜体为上下结构，拆装成型，结构螺丝为镀锌钢材质，坚固耐用。整个柜体可以用于各种腐蚀性化学品的储藏，如硫酸、盐酸、硝酸、乙酸、硫磺酸等。</w:t>
            </w:r>
          </w:p>
        </w:tc>
        <w:tc>
          <w:tcPr>
            <w:tcW w:w="731" w:type="dxa"/>
            <w:vAlign w:val="center"/>
          </w:tcPr>
          <w:p w14:paraId="5B0B22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86AB0E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r>
      <w:tr w14:paraId="33A5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92023CA">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控制系统</w:t>
            </w:r>
          </w:p>
        </w:tc>
      </w:tr>
      <w:tr w14:paraId="4BA1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E58AF3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0D6E835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w:t>
            </w:r>
          </w:p>
        </w:tc>
        <w:tc>
          <w:tcPr>
            <w:tcW w:w="1288" w:type="dxa"/>
            <w:vAlign w:val="center"/>
          </w:tcPr>
          <w:p w14:paraId="3AAAF97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≥500mm×400mm×70mm</w:t>
            </w:r>
          </w:p>
        </w:tc>
        <w:tc>
          <w:tcPr>
            <w:tcW w:w="6240" w:type="dxa"/>
            <w:vAlign w:val="center"/>
          </w:tcPr>
          <w:p w14:paraId="7CE63D9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参考规格：≥500mm×400mm×70mm</w:t>
            </w:r>
          </w:p>
          <w:p w14:paraId="0A3B9CA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1、教师端主控系统，主机采用钢制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机箱，箱体厚度为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mm冷轧钢板，表面光滑，不易变形，强度高等特点，钣金折弯成型，表面经酸洗磷化处理，静电喷涂环保粉末高温处理工艺，无有害物质，具有防腐性高。</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2、控制柜内置总电源开关、漏电保护器、电源保护器</w:t>
            </w:r>
            <w:r>
              <w:rPr>
                <w:rFonts w:hint="eastAsia" w:ascii="Times New Roman" w:hAnsi="Times New Roman" w:eastAsia="宋体" w:cs="Times New Roman"/>
                <w:strike/>
                <w:color w:val="auto"/>
                <w:kern w:val="0"/>
                <w:sz w:val="24"/>
                <w:szCs w:val="24"/>
                <w:lang w:val="en-US" w:eastAsia="zh-CN"/>
              </w:rPr>
              <w:t>等</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3、系统具备电路安全防护功能，</w:t>
            </w:r>
            <w:r>
              <w:rPr>
                <w:rFonts w:hint="eastAsia" w:ascii="Times New Roman" w:hAnsi="Times New Roman" w:eastAsia="宋体" w:cs="Times New Roman"/>
                <w:color w:val="auto"/>
                <w:kern w:val="0"/>
                <w:sz w:val="24"/>
                <w:szCs w:val="24"/>
              </w:rPr>
              <w:t>≥120分钟</w:t>
            </w:r>
            <w:r>
              <w:rPr>
                <w:rFonts w:ascii="Times New Roman" w:hAnsi="Times New Roman" w:eastAsia="宋体" w:cs="Times New Roman"/>
                <w:color w:val="auto"/>
                <w:kern w:val="0"/>
                <w:sz w:val="24"/>
                <w:szCs w:val="24"/>
              </w:rPr>
              <w:t>不操作，自动切断总电源。</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、教师有线控制学生</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531893A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、教师可通过液晶屏控制学生通风风量开启、关闭和设置风量等功能。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、教师可控制整体教室用实验供水排水开启、关闭功能。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8</w:t>
            </w:r>
            <w:r>
              <w:rPr>
                <w:rFonts w:ascii="Times New Roman" w:hAnsi="Times New Roman" w:eastAsia="宋体" w:cs="Times New Roman"/>
                <w:color w:val="auto"/>
                <w:kern w:val="0"/>
                <w:sz w:val="24"/>
                <w:szCs w:val="24"/>
              </w:rPr>
              <w:t>、教师可控制学生端摆臂整体升降。</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9</w:t>
            </w:r>
            <w:r>
              <w:rPr>
                <w:rFonts w:ascii="Times New Roman" w:hAnsi="Times New Roman" w:eastAsia="宋体" w:cs="Times New Roman"/>
                <w:color w:val="auto"/>
                <w:kern w:val="0"/>
                <w:sz w:val="24"/>
                <w:szCs w:val="24"/>
              </w:rPr>
              <w:t>、教师控制可实现每组学生端的灯光控制。</w:t>
            </w:r>
          </w:p>
        </w:tc>
        <w:tc>
          <w:tcPr>
            <w:tcW w:w="731" w:type="dxa"/>
            <w:vAlign w:val="center"/>
          </w:tcPr>
          <w:p w14:paraId="1BD70C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3764A4B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CA8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F0C594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3B13FC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1DA9BBC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A1E95B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539042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90B5FE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ADD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6F8A0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1047631">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596C384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1A1590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智能实验室操作控制系统软件，方便老师对实验室设备进行各种操作如：供水系统、通风系统、高压系统、低压系统实现统一控制管理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2</w:t>
            </w:r>
            <w:r>
              <w:rPr>
                <w:rFonts w:ascii="Times New Roman" w:hAnsi="Times New Roman" w:eastAsia="宋体" w:cs="Times New Roman"/>
                <w:color w:val="auto"/>
                <w:kern w:val="0"/>
                <w:sz w:val="24"/>
                <w:szCs w:val="24"/>
              </w:rPr>
              <w:t>、通风系统：系统需具有对通风设备进行开启、关闭、设置转速等功能。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3</w:t>
            </w:r>
            <w:r>
              <w:rPr>
                <w:rFonts w:ascii="Times New Roman" w:hAnsi="Times New Roman" w:eastAsia="宋体" w:cs="Times New Roman"/>
                <w:color w:val="auto"/>
                <w:kern w:val="0"/>
                <w:sz w:val="24"/>
                <w:szCs w:val="24"/>
              </w:rPr>
              <w:t>、高压系统：系统需具有可对高压系统总控开关、各组单独开关等功能。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4</w:t>
            </w:r>
            <w:r>
              <w:rPr>
                <w:rFonts w:ascii="Times New Roman" w:hAnsi="Times New Roman" w:eastAsia="宋体" w:cs="Times New Roman"/>
                <w:color w:val="auto"/>
                <w:kern w:val="0"/>
                <w:sz w:val="24"/>
                <w:szCs w:val="24"/>
              </w:rPr>
              <w:t>、低压系统：系统需具有各种控制模式，满足老师对学生的教学应用，如：教师控制、学生控制等。</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1）教师控制，系统需具有对所有学生低压，交流或直流进行设置：</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2）学生控制，系统需具有对学生电压进行设置（可设置最高电压）。</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5</w:t>
            </w:r>
            <w:r>
              <w:rPr>
                <w:rFonts w:ascii="Times New Roman" w:hAnsi="Times New Roman" w:eastAsia="宋体" w:cs="Times New Roman"/>
                <w:color w:val="auto"/>
                <w:kern w:val="0"/>
                <w:sz w:val="24"/>
                <w:szCs w:val="24"/>
              </w:rPr>
              <w:t>、具有结束关闭按钮。</w:t>
            </w:r>
          </w:p>
        </w:tc>
        <w:tc>
          <w:tcPr>
            <w:tcW w:w="731" w:type="dxa"/>
            <w:vAlign w:val="center"/>
          </w:tcPr>
          <w:p w14:paraId="3DD9FF3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38E79B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C48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4A036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100D8D06">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学生端分组控制系统</w:t>
            </w:r>
          </w:p>
        </w:tc>
        <w:tc>
          <w:tcPr>
            <w:tcW w:w="1288" w:type="dxa"/>
            <w:vAlign w:val="center"/>
          </w:tcPr>
          <w:p w14:paraId="2095925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F3A8B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学生端分组控制系统接收智慧实验室吊装系统控制软件指令，对学生端模块的排风系统、供水系统、照明系统、220V插座系统、低压电源系统、摇臂系统进行分组控制。</w:t>
            </w:r>
          </w:p>
        </w:tc>
        <w:tc>
          <w:tcPr>
            <w:tcW w:w="731" w:type="dxa"/>
            <w:vAlign w:val="center"/>
          </w:tcPr>
          <w:p w14:paraId="44771A2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F7328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76E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50516B43">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通风系统</w:t>
            </w:r>
          </w:p>
        </w:tc>
      </w:tr>
      <w:tr w14:paraId="1B0E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8960C5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737D2CF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万向吸风罩</w:t>
            </w:r>
          </w:p>
        </w:tc>
        <w:tc>
          <w:tcPr>
            <w:tcW w:w="1288" w:type="dxa"/>
            <w:vAlign w:val="center"/>
          </w:tcPr>
          <w:p w14:paraId="4CAF78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691BC2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1、关节：高密度PP材质，可360°旋转调节方向。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2、关节密封圈：不易老化之高密度橡胶。</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3、关节链接杆：304不锈钢。</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4、关节松紧旋钮：高密度PP材质，内嵌不锈钢轴承，与关节连接杆锁合。</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5、气流调节阀：手动调节外部阀门旋钮，控制进入之气流量。</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6、拱形/环形集气罩：高密度PP/PC材质。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7、伸缩导管：Φ75mmPP。</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8、360°旋转装置：以固定架为中心最大活动半径可达1500mm。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9、固定底座：高密度PVC材质，非粘接而成，模具注塑一体成型，牢度强，不脱底。</w:t>
            </w:r>
          </w:p>
        </w:tc>
        <w:tc>
          <w:tcPr>
            <w:tcW w:w="731" w:type="dxa"/>
            <w:vAlign w:val="center"/>
          </w:tcPr>
          <w:p w14:paraId="76568E5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42F471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4F1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CEA840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44FD716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通风系统装置 </w:t>
            </w:r>
          </w:p>
        </w:tc>
        <w:tc>
          <w:tcPr>
            <w:tcW w:w="1288" w:type="dxa"/>
            <w:vAlign w:val="center"/>
          </w:tcPr>
          <w:p w14:paraId="1CFDFE1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BE2503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1、万向通风系统采用伸缩</w:t>
            </w:r>
            <w:r>
              <w:rPr>
                <w:rFonts w:hint="eastAsia" w:ascii="Times New Roman" w:hAnsi="Times New Roman" w:eastAsia="宋体" w:cs="Times New Roman"/>
                <w:color w:val="auto"/>
                <w:kern w:val="0"/>
                <w:sz w:val="24"/>
                <w:szCs w:val="24"/>
                <w:lang w:val="en-US" w:eastAsia="zh-CN"/>
              </w:rPr>
              <w:t>组件</w:t>
            </w:r>
            <w:r>
              <w:rPr>
                <w:rFonts w:ascii="Times New Roman" w:hAnsi="Times New Roman" w:eastAsia="宋体" w:cs="Times New Roman"/>
                <w:color w:val="auto"/>
                <w:kern w:val="0"/>
                <w:sz w:val="24"/>
                <w:szCs w:val="24"/>
              </w:rPr>
              <w:t>组成，伸缩组件采用高强度铝合金挤压一次成型，表面采用粉末静电喷涂，高温固化处理，防酸防碱耐腐蚀。</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2、通风系统采用轨道式辅助机构，内设阻尼运动构件，可实现通风管道任意位置可停，同时有效防止管道旋转，方便使用。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3、卡扣式固定机构，实现360°任意位置固定。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4、通风系统可实现360°，可任意弯曲，自动定型。</w:t>
            </w:r>
          </w:p>
        </w:tc>
        <w:tc>
          <w:tcPr>
            <w:tcW w:w="731" w:type="dxa"/>
            <w:vAlign w:val="center"/>
          </w:tcPr>
          <w:p w14:paraId="3BF8C22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B9C3D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73BE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A64E7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90877F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室内风管及配件</w:t>
            </w:r>
          </w:p>
        </w:tc>
        <w:tc>
          <w:tcPr>
            <w:tcW w:w="1288" w:type="dxa"/>
            <w:vAlign w:val="center"/>
          </w:tcPr>
          <w:p w14:paraId="0C2AF6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03AA5C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规格：标准模块化组成，≥1200mm×300mm为一组。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通风主管道、支管道均采用防腐蚀 PP塑料板焊接而成，主管道：φ160mm-φ200mm风道；通风支管道：≥φ110mm圆型风道，接口采用专用胶固定后专用焊条焊接连接。</w:t>
            </w:r>
          </w:p>
        </w:tc>
        <w:tc>
          <w:tcPr>
            <w:tcW w:w="731" w:type="dxa"/>
            <w:vAlign w:val="center"/>
          </w:tcPr>
          <w:p w14:paraId="5FD10D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F507C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r>
      <w:tr w14:paraId="0CA2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DDCBF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8DED2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室外行程管道</w:t>
            </w:r>
          </w:p>
        </w:tc>
        <w:tc>
          <w:tcPr>
            <w:tcW w:w="1288" w:type="dxa"/>
            <w:vAlign w:val="center"/>
          </w:tcPr>
          <w:p w14:paraId="41DACFD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78DF1E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采用防腐蚀PP材质，整体焊接成型，具有整体结构性能好、严密性高等优点。同时具有耐酸碱性能。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规格：φ300。管卡采用碳钢制作，表面经镀铬处理，具有耐腐蚀、防火、防潮等功能。</w:t>
            </w:r>
          </w:p>
        </w:tc>
        <w:tc>
          <w:tcPr>
            <w:tcW w:w="731" w:type="dxa"/>
            <w:vAlign w:val="center"/>
          </w:tcPr>
          <w:p w14:paraId="3A10911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0DBA3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19F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FDF5D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31CF9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全室通风机</w:t>
            </w:r>
          </w:p>
        </w:tc>
        <w:tc>
          <w:tcPr>
            <w:tcW w:w="1288" w:type="dxa"/>
            <w:vAlign w:val="center"/>
          </w:tcPr>
          <w:p w14:paraId="383B00A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DB4502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1、PP风机。</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2、6A离心式通风机，每小时换气20次，噪声要求按行业标准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55分贝，材质采用PP材料制作，带进出口消音器，防水帽，电机，电机防护罩，减震器等。电动机功率5.5 KW。</w:t>
            </w:r>
          </w:p>
        </w:tc>
        <w:tc>
          <w:tcPr>
            <w:tcW w:w="731" w:type="dxa"/>
            <w:vAlign w:val="center"/>
          </w:tcPr>
          <w:p w14:paraId="79569C5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6FE898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5B2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FE932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A3B58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风机布线耗材</w:t>
            </w:r>
          </w:p>
        </w:tc>
        <w:tc>
          <w:tcPr>
            <w:tcW w:w="1288" w:type="dxa"/>
            <w:vAlign w:val="center"/>
          </w:tcPr>
          <w:p w14:paraId="1ECEF90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1B5B57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2.5平方×3+1.5平方×2塑铜线。</w:t>
            </w:r>
          </w:p>
        </w:tc>
        <w:tc>
          <w:tcPr>
            <w:tcW w:w="731" w:type="dxa"/>
            <w:vAlign w:val="center"/>
          </w:tcPr>
          <w:p w14:paraId="2E29D9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92C53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4F3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5EB3FC">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智能吊装集成系统</w:t>
            </w:r>
          </w:p>
        </w:tc>
      </w:tr>
      <w:tr w14:paraId="749F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3651E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6856F94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主架舱体</w:t>
            </w:r>
          </w:p>
        </w:tc>
        <w:tc>
          <w:tcPr>
            <w:tcW w:w="1288" w:type="dxa"/>
            <w:vAlign w:val="center"/>
          </w:tcPr>
          <w:p w14:paraId="50FEA184">
            <w:pPr>
              <w:widowControl/>
              <w:spacing w:line="280" w:lineRule="exact"/>
              <w:jc w:val="center"/>
              <w:rPr>
                <w:rFonts w:ascii="Times New Roman" w:hAnsi="Times New Roman"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7D61D8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1、主框架尺寸：</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框架整体采用2mm厚冷轧钢板，经激光雕刻机精细雕刻，数控折弯成型，要做到承重性能强和耐酸碱、耐腐蚀。表面经环氧树脂粉末喷涂高温固化处理。具有阻燃性强和耐酸碱、耐腐蚀，光泽度好。模块化安装、安装简单、维修更换便捷。</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2、动力选用超静音安全低压直流24V低压推杆电机，铝合金摆臂，厚度</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1.5mm，模具挤压成型，表面静电喷涂环保粉末高温处理工艺，无有害物质，耐酸碱、防腐性高。动力装置和主体结构模块化组合，安装维护便捷，运行无噪音。</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4、电源系统和通风系统同步回转机构采用铸铝模具一次压铸成型，壁厚≥6mm。</w:t>
            </w:r>
          </w:p>
        </w:tc>
        <w:tc>
          <w:tcPr>
            <w:tcW w:w="731" w:type="dxa"/>
            <w:vAlign w:val="center"/>
          </w:tcPr>
          <w:p w14:paraId="1C38607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A75A5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713B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D3BA3F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5CEA81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601333C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8F1FEB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w:t>
            </w:r>
            <w:r>
              <w:rPr>
                <w:rFonts w:hint="eastAsia" w:ascii="Times New Roman" w:hAnsi="Times New Roman" w:eastAsia="宋体" w:cs="Times New Roman"/>
                <w:color w:val="auto"/>
                <w:kern w:val="0"/>
                <w:sz w:val="24"/>
                <w:szCs w:val="24"/>
              </w:rPr>
              <w:t>控制</w:t>
            </w:r>
            <w:r>
              <w:rPr>
                <w:rFonts w:ascii="Times New Roman" w:hAnsi="Times New Roman" w:eastAsia="宋体" w:cs="Times New Roman"/>
                <w:color w:val="auto"/>
                <w:kern w:val="0"/>
                <w:sz w:val="24"/>
                <w:szCs w:val="24"/>
              </w:rPr>
              <w:t>主机</w:t>
            </w:r>
            <w:r>
              <w:rPr>
                <w:rFonts w:hint="eastAsia" w:ascii="Times New Roman" w:hAnsi="Times New Roman" w:eastAsia="宋体" w:cs="Times New Roman"/>
                <w:color w:val="auto"/>
                <w:kern w:val="0"/>
                <w:sz w:val="24"/>
                <w:szCs w:val="24"/>
              </w:rPr>
              <w:t>（含供电电源，开关以及空开漏电保护措施））</w:t>
            </w:r>
            <w:r>
              <w:rPr>
                <w:rFonts w:ascii="Times New Roman" w:hAnsi="Times New Roman" w:eastAsia="宋体" w:cs="Times New Roman"/>
                <w:color w:val="auto"/>
                <w:kern w:val="0"/>
                <w:sz w:val="24"/>
                <w:szCs w:val="24"/>
              </w:rPr>
              <w:t>一套，采用</w:t>
            </w:r>
            <w:r>
              <w:rPr>
                <w:rFonts w:hint="eastAsia" w:ascii="Times New Roman" w:hAnsi="Times New Roman" w:eastAsia="宋体" w:cs="Times New Roman"/>
                <w:color w:val="auto"/>
                <w:kern w:val="0"/>
                <w:sz w:val="24"/>
                <w:szCs w:val="24"/>
              </w:rPr>
              <w:t>通信</w:t>
            </w:r>
            <w:r>
              <w:rPr>
                <w:rFonts w:ascii="Times New Roman" w:hAnsi="Times New Roman" w:eastAsia="宋体" w:cs="Times New Roman"/>
                <w:color w:val="auto"/>
                <w:kern w:val="0"/>
                <w:sz w:val="24"/>
                <w:szCs w:val="24"/>
              </w:rPr>
              <w:t>协议控制，接线端子一套，智能交直流电源模块一套</w:t>
            </w:r>
            <w:r>
              <w:rPr>
                <w:rFonts w:hint="eastAsia" w:ascii="Times New Roman" w:hAnsi="Times New Roman" w:eastAsia="宋体" w:cs="Times New Roman"/>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吊装控制系统接收智慧实验室吊装系统控制软件指令：摇臂升降控制、供水控制、照明控制、低压电源控制、AC220V控制，各元器件保护及复位功能。</w:t>
            </w:r>
          </w:p>
        </w:tc>
        <w:tc>
          <w:tcPr>
            <w:tcW w:w="731" w:type="dxa"/>
            <w:vAlign w:val="center"/>
          </w:tcPr>
          <w:p w14:paraId="6918C07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45426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17D8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BB380C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06FD3AD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w:t>
            </w:r>
          </w:p>
        </w:tc>
        <w:tc>
          <w:tcPr>
            <w:tcW w:w="1288" w:type="dxa"/>
            <w:vAlign w:val="center"/>
          </w:tcPr>
          <w:p w14:paraId="55FF3D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E431AD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模块内预留高压、低压、网络、上下水接口位置。面板面板采用PC+ABS复合材料制作，连接组件采用高强度铝合金材质，表面喷砂氧化处理。</w:t>
            </w:r>
          </w:p>
        </w:tc>
        <w:tc>
          <w:tcPr>
            <w:tcW w:w="731" w:type="dxa"/>
            <w:vAlign w:val="center"/>
          </w:tcPr>
          <w:p w14:paraId="6B1796C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FEF31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81B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13C5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41C376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7423580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296AD0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交流模块：220V交流阻燃五孔插座，带漏电及过载保护功能。</w:t>
            </w:r>
          </w:p>
          <w:p w14:paraId="75CDF43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直流模块：0-24V</w:t>
            </w:r>
            <w:r>
              <w:rPr>
                <w:rFonts w:hint="eastAsia" w:ascii="Times New Roman" w:hAnsi="Times New Roman" w:eastAsia="宋体" w:cs="Times New Roman"/>
                <w:color w:val="auto"/>
                <w:kern w:val="0"/>
                <w:sz w:val="24"/>
                <w:szCs w:val="24"/>
              </w:rPr>
              <w:t>。</w:t>
            </w:r>
          </w:p>
          <w:p w14:paraId="3E4B240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1、ABS与铝材钢制吊装摆臂式结构。</w:t>
            </w:r>
          </w:p>
          <w:p w14:paraId="24EBDC9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2、可自行设置地址无限频率信道防止与学校网络冲突。</w:t>
            </w:r>
          </w:p>
          <w:p w14:paraId="11F99F17">
            <w:pPr>
              <w:widowControl/>
              <w:spacing w:line="280" w:lineRule="exact"/>
              <w:jc w:val="left"/>
              <w:rPr>
                <w:rFonts w:ascii="Times New Roman" w:hAnsi="Times New Roman" w:eastAsia="宋体" w:cs="Times New Roman"/>
                <w:strike/>
                <w:color w:val="auto"/>
                <w:kern w:val="0"/>
                <w:sz w:val="24"/>
                <w:szCs w:val="24"/>
              </w:rPr>
            </w:pPr>
            <w:r>
              <w:rPr>
                <w:rFonts w:ascii="Times New Roman" w:hAnsi="Times New Roman" w:eastAsia="宋体" w:cs="Times New Roman"/>
                <w:color w:val="auto"/>
                <w:kern w:val="0"/>
                <w:sz w:val="24"/>
                <w:szCs w:val="24"/>
              </w:rPr>
              <w:t>3、可分组</w:t>
            </w:r>
            <w:r>
              <w:rPr>
                <w:rFonts w:ascii="Times New Roman" w:hAnsi="Times New Roman" w:eastAsia="宋体" w:cs="Times New Roman"/>
                <w:strike w:val="0"/>
                <w:color w:val="auto"/>
                <w:kern w:val="0"/>
                <w:sz w:val="24"/>
                <w:szCs w:val="24"/>
              </w:rPr>
              <w:t>。</w:t>
            </w:r>
          </w:p>
          <w:p w14:paraId="4DF4D1F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62DD5B9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5、交直流低压稳压输出范围【0—24V】精度0.1V,电流过载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lang w:eastAsia="zh-CN"/>
              </w:rPr>
              <w:t>，</w:t>
            </w:r>
            <w:r>
              <w:rPr>
                <w:rFonts w:ascii="Times New Roman" w:hAnsi="Times New Roman" w:eastAsia="宋体" w:cs="Times New Roman"/>
                <w:color w:val="auto"/>
                <w:kern w:val="0"/>
                <w:sz w:val="24"/>
                <w:szCs w:val="24"/>
              </w:rPr>
              <w:t>自行调节电压时触摸屏输入电压值。</w:t>
            </w:r>
          </w:p>
          <w:p w14:paraId="4CC85BC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p>
          <w:p w14:paraId="69F5B65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7、弱电输出稳定，加载50W，压降小于0.2V。</w:t>
            </w:r>
          </w:p>
          <w:p w14:paraId="7199BFA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8、防插拔摆臂系统。</w:t>
            </w:r>
          </w:p>
        </w:tc>
        <w:tc>
          <w:tcPr>
            <w:tcW w:w="731" w:type="dxa"/>
            <w:tcBorders>
              <w:top w:val="single" w:color="000000" w:sz="4" w:space="0"/>
              <w:left w:val="single" w:color="000000" w:sz="4" w:space="0"/>
              <w:bottom w:val="single" w:color="000000" w:sz="4" w:space="0"/>
              <w:right w:val="single" w:color="000000" w:sz="4" w:space="0"/>
            </w:tcBorders>
            <w:vAlign w:val="center"/>
          </w:tcPr>
          <w:p w14:paraId="103CD301">
            <w:pPr>
              <w:widowControl/>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套</w:t>
            </w:r>
          </w:p>
        </w:tc>
        <w:tc>
          <w:tcPr>
            <w:tcW w:w="717" w:type="dxa"/>
            <w:tcBorders>
              <w:top w:val="single" w:color="000000" w:sz="4" w:space="0"/>
              <w:left w:val="nil"/>
              <w:bottom w:val="single" w:color="000000" w:sz="4" w:space="0"/>
            </w:tcBorders>
            <w:vAlign w:val="center"/>
          </w:tcPr>
          <w:p w14:paraId="73C01BF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24</w:t>
            </w:r>
          </w:p>
        </w:tc>
      </w:tr>
      <w:tr w14:paraId="3834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D0C1A9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1679CD0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5E03699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553447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678FE4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5A63AC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24ED9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BA32A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982D9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54ACD7F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AD291C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采用阻燃防水柔性LED灯带，防水等级</w:t>
            </w:r>
            <w:r>
              <w:rPr>
                <w:rFonts w:hint="eastAsia" w:ascii="Times New Roman" w:hAnsi="Times New Roman" w:eastAsia="宋体" w:cs="Times New Roman"/>
                <w:color w:val="auto"/>
                <w:kern w:val="0"/>
                <w:sz w:val="24"/>
                <w:szCs w:val="24"/>
              </w:rPr>
              <w:t>不低于</w:t>
            </w:r>
            <w:r>
              <w:rPr>
                <w:rFonts w:ascii="Times New Roman" w:hAnsi="Times New Roman" w:eastAsia="宋体" w:cs="Times New Roman"/>
                <w:color w:val="auto"/>
                <w:kern w:val="0"/>
                <w:sz w:val="24"/>
                <w:szCs w:val="24"/>
              </w:rPr>
              <w:t>IP67，蓝光危害等级RG0级，无频闪</w:t>
            </w:r>
            <w:r>
              <w:rPr>
                <w:rFonts w:hint="eastAsia" w:ascii="Times New Roman" w:hAnsi="Times New Roman" w:eastAsia="宋体" w:cs="Times New Roman"/>
                <w:color w:val="auto"/>
                <w:kern w:val="0"/>
                <w:sz w:val="24"/>
                <w:szCs w:val="24"/>
              </w:rPr>
              <w:t>。</w:t>
            </w:r>
          </w:p>
        </w:tc>
        <w:tc>
          <w:tcPr>
            <w:tcW w:w="731" w:type="dxa"/>
            <w:vAlign w:val="center"/>
          </w:tcPr>
          <w:p w14:paraId="6752EB2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117C97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6A71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10A09C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5B603BD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学生端防堵装置</w:t>
            </w:r>
          </w:p>
        </w:tc>
        <w:tc>
          <w:tcPr>
            <w:tcW w:w="1288" w:type="dxa"/>
            <w:vAlign w:val="center"/>
          </w:tcPr>
          <w:p w14:paraId="34F6D3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820253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给水采用4分PVC水管，具有耐酸碱、防爆的特性，水管之间接头采用金属连接件，安装自来水大流量反冲前置过滤器；排水采用内置钢丝PVC水管，水管之间接头采用金属连接件。</w:t>
            </w:r>
          </w:p>
        </w:tc>
        <w:tc>
          <w:tcPr>
            <w:tcW w:w="731" w:type="dxa"/>
            <w:vAlign w:val="center"/>
          </w:tcPr>
          <w:p w14:paraId="678A13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B3AE3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0CB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8C6C0B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151245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学生端给排水接口</w:t>
            </w:r>
          </w:p>
        </w:tc>
        <w:tc>
          <w:tcPr>
            <w:tcW w:w="1288" w:type="dxa"/>
            <w:vAlign w:val="center"/>
          </w:tcPr>
          <w:p w14:paraId="4389AD4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0808AB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PVC材质，给排水接头具有耐酸碱，拔插轻松，不生锈；即插即用，带自动锁紧插功能，即使在供水排水工作时，随时拔掉接口不会有任何滴漏现象。</w:t>
            </w:r>
          </w:p>
        </w:tc>
        <w:tc>
          <w:tcPr>
            <w:tcW w:w="731" w:type="dxa"/>
            <w:vAlign w:val="center"/>
          </w:tcPr>
          <w:p w14:paraId="6DFA925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63151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6398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6B8BC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3B8B99D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自动排水系统</w:t>
            </w:r>
          </w:p>
        </w:tc>
        <w:tc>
          <w:tcPr>
            <w:tcW w:w="1288" w:type="dxa"/>
            <w:vAlign w:val="center"/>
          </w:tcPr>
          <w:p w14:paraId="46D4E6C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D83DE3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智能系统控制柜内置的排水控制由设置在水盆柜内部的液位传感器反馈信号自动控制排水泵，通过排水管线将水排出，始终保持水盆柜内为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无水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状态。</w:t>
            </w:r>
          </w:p>
        </w:tc>
        <w:tc>
          <w:tcPr>
            <w:tcW w:w="731" w:type="dxa"/>
            <w:vAlign w:val="center"/>
          </w:tcPr>
          <w:p w14:paraId="0BD9A1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51D03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F8B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C9557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5BF184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给水布管</w:t>
            </w:r>
          </w:p>
        </w:tc>
        <w:tc>
          <w:tcPr>
            <w:tcW w:w="1288" w:type="dxa"/>
            <w:vAlign w:val="center"/>
          </w:tcPr>
          <w:p w14:paraId="44420CB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8D8A9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给水主管选用φ20-32mmPP-R给水管，模块化设计，每组模块间采用活接式连接，方便安装、检修。</w:t>
            </w:r>
          </w:p>
        </w:tc>
        <w:tc>
          <w:tcPr>
            <w:tcW w:w="731" w:type="dxa"/>
            <w:vAlign w:val="center"/>
          </w:tcPr>
          <w:p w14:paraId="23589B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4B173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1B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34626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55B3375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排水布管</w:t>
            </w:r>
          </w:p>
        </w:tc>
        <w:tc>
          <w:tcPr>
            <w:tcW w:w="1288" w:type="dxa"/>
            <w:vAlign w:val="center"/>
          </w:tcPr>
          <w:p w14:paraId="6EB9D3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B6B820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排水管选用加厚φ50-75mmPVC-U管（具有防酸、防碱、耐腐蚀功能），模块化设计，每组模块间采用活接式连接，方便安装、检修。</w:t>
            </w:r>
          </w:p>
        </w:tc>
        <w:tc>
          <w:tcPr>
            <w:tcW w:w="731" w:type="dxa"/>
            <w:vAlign w:val="center"/>
          </w:tcPr>
          <w:p w14:paraId="56157F3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C9BBD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87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4AFC4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5DF51A2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电源布线耗材</w:t>
            </w:r>
          </w:p>
        </w:tc>
        <w:tc>
          <w:tcPr>
            <w:tcW w:w="1288" w:type="dxa"/>
            <w:vAlign w:val="center"/>
          </w:tcPr>
          <w:p w14:paraId="57A725E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09BC94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采用2.5平方电线进行系统布线。</w:t>
            </w:r>
          </w:p>
        </w:tc>
        <w:tc>
          <w:tcPr>
            <w:tcW w:w="731" w:type="dxa"/>
            <w:vAlign w:val="center"/>
          </w:tcPr>
          <w:p w14:paraId="5B2159E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7FE49DD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91F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351D6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7FCC08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集成系统调试</w:t>
            </w:r>
          </w:p>
        </w:tc>
        <w:tc>
          <w:tcPr>
            <w:tcW w:w="1288" w:type="dxa"/>
            <w:vAlign w:val="center"/>
          </w:tcPr>
          <w:p w14:paraId="7C4275E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0B73D9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4、通风系统调试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5、给排水调试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7、照明系统调试。</w:t>
            </w:r>
          </w:p>
        </w:tc>
        <w:tc>
          <w:tcPr>
            <w:tcW w:w="731" w:type="dxa"/>
            <w:vAlign w:val="center"/>
          </w:tcPr>
          <w:p w14:paraId="383F1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615427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D7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973D1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2A5189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vAlign w:val="center"/>
          </w:tcPr>
          <w:p w14:paraId="0D98346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D0AB6E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主要辅件有：槽钢、三角构件、直角座、龙骨架连接件、吊装挂件、安装连接板等。</w:t>
            </w:r>
          </w:p>
        </w:tc>
        <w:tc>
          <w:tcPr>
            <w:tcW w:w="731" w:type="dxa"/>
            <w:vAlign w:val="center"/>
          </w:tcPr>
          <w:p w14:paraId="1BB0630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11D5DC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F4C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16EAC1C">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3</w:t>
            </w:r>
            <w:r>
              <w:rPr>
                <w:rFonts w:ascii="Times New Roman" w:hAnsi="Times New Roman" w:eastAsia="宋体" w:cs="Times New Roman"/>
                <w:b/>
                <w:bCs/>
                <w:color w:val="auto"/>
                <w:kern w:val="0"/>
                <w:sz w:val="24"/>
                <w:szCs w:val="24"/>
              </w:rPr>
              <w:t>、中学生物实验室家具及设施改造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7634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32C3FB9">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761232DB">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7BB9B19">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140D56A2">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78E85DAC">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7E1AF69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252A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569B9F2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5A41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0369CE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教师、学生实验区</w:t>
            </w:r>
          </w:p>
        </w:tc>
      </w:tr>
      <w:tr w14:paraId="363D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BF0C9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7ADB63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76AA5F3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0EC07C91">
            <w:pPr>
              <w:widowControl/>
              <w:spacing w:line="32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70F5F412">
            <w:pPr>
              <w:widowControl/>
              <w:spacing w:line="32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12.7mm厚理化板，具有耐酸碱腐蚀、抗污染、防水、防火特性，台面立面倒角、打磨，各处光滑。</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台面化学性能指标达到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GB/T 17657-2022</w:t>
            </w:r>
            <w:r>
              <w:rPr>
                <w:rFonts w:hint="eastAsia" w:ascii="宋体" w:hAnsi="宋体" w:eastAsia="宋体" w:cs="Times New Roman"/>
                <w:color w:val="auto"/>
                <w:kern w:val="0"/>
                <w:sz w:val="24"/>
                <w:szCs w:val="24"/>
              </w:rPr>
              <w:t>《人造板及饰面人造板理化性能试验方法》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检测标准检测标准，</w:t>
            </w:r>
            <w:r>
              <w:rPr>
                <w:rFonts w:hint="eastAsia" w:ascii="Times New Roman" w:hAnsi="Times New Roman" w:eastAsia="宋体" w:cs="Times New Roman"/>
                <w:color w:val="auto"/>
                <w:kern w:val="0"/>
                <w:sz w:val="24"/>
                <w:szCs w:val="24"/>
              </w:rPr>
              <w:t>并</w:t>
            </w:r>
            <w:r>
              <w:rPr>
                <w:rFonts w:ascii="Times New Roman" w:hAnsi="Times New Roman" w:eastAsia="宋体" w:cs="Times New Roman"/>
                <w:color w:val="auto"/>
                <w:kern w:val="0"/>
                <w:sz w:val="24"/>
                <w:szCs w:val="24"/>
              </w:rPr>
              <w:t>提供第三方检测机构出具的产品</w:t>
            </w:r>
            <w:r>
              <w:rPr>
                <w:rFonts w:hint="eastAsia" w:ascii="Times New Roman" w:hAnsi="Times New Roman" w:eastAsia="宋体" w:cs="Times New Roman"/>
                <w:color w:val="auto"/>
                <w:kern w:val="0"/>
                <w:sz w:val="24"/>
                <w:szCs w:val="24"/>
              </w:rPr>
              <w:t>符合该</w:t>
            </w:r>
            <w:r>
              <w:rPr>
                <w:rFonts w:ascii="Times New Roman" w:hAnsi="Times New Roman" w:eastAsia="宋体" w:cs="Times New Roman"/>
                <w:color w:val="auto"/>
                <w:kern w:val="0"/>
                <w:sz w:val="24"/>
                <w:szCs w:val="24"/>
              </w:rPr>
              <w:t>标准检测报告</w:t>
            </w:r>
            <w:r>
              <w:rPr>
                <w:rFonts w:hint="eastAsia" w:ascii="Times New Roman" w:hAnsi="Times New Roman" w:eastAsia="宋体" w:cs="Times New Roman"/>
                <w:color w:val="auto"/>
                <w:kern w:val="0"/>
                <w:sz w:val="24"/>
                <w:szCs w:val="24"/>
              </w:rPr>
              <w:t>。</w:t>
            </w:r>
          </w:p>
          <w:p w14:paraId="10F42087">
            <w:pPr>
              <w:widowControl/>
              <w:spacing w:line="32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台面甲醛含量≤0.0</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5mg/m³，依据GB/T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判定为ENF级。提供第三方检测机构出具的产品</w:t>
            </w:r>
            <w:r>
              <w:rPr>
                <w:rFonts w:hint="eastAsia" w:ascii="Times New Roman" w:hAnsi="Times New Roman" w:eastAsia="宋体" w:cs="Times New Roman"/>
                <w:color w:val="auto"/>
                <w:kern w:val="0"/>
                <w:sz w:val="24"/>
                <w:szCs w:val="24"/>
              </w:rPr>
              <w:t>符合</w:t>
            </w:r>
            <w:r>
              <w:rPr>
                <w:rFonts w:ascii="Times New Roman" w:hAnsi="Times New Roman" w:eastAsia="宋体" w:cs="Times New Roman"/>
                <w:color w:val="auto"/>
                <w:kern w:val="0"/>
                <w:sz w:val="24"/>
                <w:szCs w:val="24"/>
              </w:rPr>
              <w:t xml:space="preserve"> 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标准的检测报告</w:t>
            </w:r>
            <w:r>
              <w:rPr>
                <w:rFonts w:hint="eastAsia" w:ascii="Times New Roman" w:hAnsi="Times New Roman" w:eastAsia="宋体" w:cs="Times New Roman"/>
                <w:color w:val="auto"/>
                <w:kern w:val="0"/>
                <w:sz w:val="24"/>
                <w:szCs w:val="24"/>
              </w:rPr>
              <w:t>。</w:t>
            </w:r>
          </w:p>
          <w:p w14:paraId="08C741E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6F57AC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DF8EE2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D50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59BE2D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730F31E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23E927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3448095">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393F96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9034D8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4B1F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FAF5CE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AB0BA4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0B440B8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DE442D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p>
        </w:tc>
        <w:tc>
          <w:tcPr>
            <w:tcW w:w="731" w:type="dxa"/>
            <w:vAlign w:val="center"/>
          </w:tcPr>
          <w:p w14:paraId="217060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3C63D7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C77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3BC959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2DBD483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42E9236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08A3BF5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327203A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0630081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90928D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ED5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6608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12DBB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5906B5C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0E5538E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2D814FE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034585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B995E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7A0B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ADB27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00E084C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水槽柜</w:t>
            </w:r>
          </w:p>
        </w:tc>
        <w:tc>
          <w:tcPr>
            <w:tcW w:w="1288" w:type="dxa"/>
            <w:vAlign w:val="center"/>
          </w:tcPr>
          <w:p w14:paraId="4E1CA1E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440mm×58</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tc>
        <w:tc>
          <w:tcPr>
            <w:tcW w:w="6240" w:type="dxa"/>
            <w:vAlign w:val="center"/>
          </w:tcPr>
          <w:p w14:paraId="2F1EFEE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440mm×58</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p w14:paraId="460F1C5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分为柜体、水槽、底脚三部分。外接触面均做圆角处理，无安全隐患。</w:t>
            </w:r>
          </w:p>
          <w:p w14:paraId="6714B57E">
            <w:pPr>
              <w:widowControl/>
              <w:jc w:val="left"/>
              <w:rPr>
                <w:rFonts w:ascii="宋体" w:hAnsi="宋体" w:eastAsia="宋体" w:cs="宋体"/>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水槽尺寸为≥</w:t>
            </w:r>
            <w:r>
              <w:rPr>
                <w:rFonts w:hint="eastAsia" w:ascii="Times New Roman" w:hAnsi="Times New Roman" w:eastAsia="宋体" w:cs="Times New Roman"/>
                <w:color w:val="auto"/>
                <w:kern w:val="0"/>
                <w:sz w:val="24"/>
                <w:szCs w:val="24"/>
              </w:rPr>
              <w:t>350mm</w:t>
            </w:r>
            <w:r>
              <w:rPr>
                <w:rFonts w:ascii="Times New Roman" w:hAnsi="Times New Roman" w:eastAsia="宋体" w:cs="Times New Roman"/>
                <w:color w:val="auto"/>
                <w:kern w:val="0"/>
                <w:sz w:val="24"/>
                <w:szCs w:val="24"/>
              </w:rPr>
              <w:t>×330mm×230mm</w:t>
            </w:r>
            <w:r>
              <w:rPr>
                <w:rFonts w:hint="eastAsia" w:ascii="宋体" w:hAnsi="宋体" w:eastAsia="宋体" w:cs="宋体"/>
                <w:color w:val="auto"/>
                <w:kern w:val="0"/>
                <w:sz w:val="24"/>
                <w:szCs w:val="24"/>
              </w:rPr>
              <w:t xml:space="preserve"> </w:t>
            </w:r>
            <w:r>
              <w:rPr>
                <w:rFonts w:ascii="Times New Roman" w:hAnsi="Times New Roman" w:eastAsia="宋体" w:cs="Times New Roman"/>
                <w:color w:val="auto"/>
                <w:kern w:val="0"/>
                <w:sz w:val="24"/>
                <w:szCs w:val="24"/>
              </w:rPr>
              <w:t>，采用共聚PP材料，具有良好的耐酸碱、耐腐蚀的特性。壁厚≥2.0mm，内凹造型，水槽内部置抗腐蚀金属过滤网，网格尺寸≥35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mm×100mm×1.5mm；</w:t>
            </w:r>
          </w:p>
          <w:p w14:paraId="5121CC3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strike w:val="0"/>
                <w:color w:val="auto"/>
                <w:kern w:val="0"/>
                <w:sz w:val="24"/>
                <w:szCs w:val="24"/>
                <w:lang w:val="en-US" w:eastAsia="zh-CN"/>
              </w:rPr>
              <w:t>3、</w:t>
            </w:r>
            <w:r>
              <w:rPr>
                <w:rFonts w:ascii="Times New Roman" w:hAnsi="Times New Roman" w:eastAsia="宋体" w:cs="Times New Roman"/>
                <w:strike w:val="0"/>
                <w:color w:val="auto"/>
                <w:kern w:val="0"/>
                <w:sz w:val="24"/>
                <w:szCs w:val="24"/>
              </w:rPr>
              <w:t>柜体采用≥1.0mm</w:t>
            </w:r>
            <w:r>
              <w:rPr>
                <w:rFonts w:hint="eastAsia" w:ascii="Times New Roman" w:hAnsi="Times New Roman" w:eastAsia="宋体" w:cs="Times New Roman"/>
                <w:strike w:val="0"/>
                <w:color w:val="auto"/>
                <w:kern w:val="0"/>
                <w:sz w:val="24"/>
                <w:szCs w:val="24"/>
              </w:rPr>
              <w:t>冷轧钢板或注塑</w:t>
            </w:r>
            <w:r>
              <w:rPr>
                <w:rFonts w:ascii="Times New Roman" w:hAnsi="Times New Roman" w:eastAsia="宋体" w:cs="Times New Roman"/>
                <w:strike w:val="0"/>
                <w:color w:val="auto"/>
                <w:kern w:val="0"/>
                <w:sz w:val="24"/>
                <w:szCs w:val="24"/>
              </w:rPr>
              <w:t>制作。</w:t>
            </w:r>
            <w:r>
              <w:rPr>
                <w:rFonts w:ascii="Times New Roman" w:hAnsi="Times New Roman" w:eastAsia="宋体" w:cs="Times New Roman"/>
                <w:color w:val="auto"/>
                <w:kern w:val="0"/>
                <w:sz w:val="24"/>
                <w:szCs w:val="24"/>
              </w:rPr>
              <w:t xml:space="preserve"> </w:t>
            </w:r>
          </w:p>
          <w:p w14:paraId="27FF9C7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地脚：采用PP材质，磨具一次成型，耐酸碱腐蚀。</w:t>
            </w:r>
          </w:p>
          <w:p w14:paraId="6FEE1E9E">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提供第三方检测机构出具的产品符合GB/T 32487-2016</w:t>
            </w:r>
            <w:r>
              <w:rPr>
                <w:rFonts w:hint="eastAsia" w:ascii="宋体" w:hAnsi="宋体" w:eastAsia="宋体" w:cs="Times New Roman"/>
                <w:color w:val="auto"/>
                <w:kern w:val="0"/>
                <w:sz w:val="24"/>
                <w:szCs w:val="24"/>
              </w:rPr>
              <w:t>《塑料家具通用技术条件》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p w14:paraId="684E613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、内置式扬程水泵，电压≥24V，流量≥12L/min，高效节能，体积小；具有防水，防漏电，防腐蚀，防空转。</w:t>
            </w:r>
          </w:p>
        </w:tc>
        <w:tc>
          <w:tcPr>
            <w:tcW w:w="731" w:type="dxa"/>
            <w:vAlign w:val="center"/>
          </w:tcPr>
          <w:p w14:paraId="1F4BE45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0283BA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993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2955AD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37F1BB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双联折叠龙头</w:t>
            </w:r>
          </w:p>
        </w:tc>
        <w:tc>
          <w:tcPr>
            <w:tcW w:w="1288" w:type="dxa"/>
            <w:vAlign w:val="center"/>
          </w:tcPr>
          <w:p w14:paraId="2948FC8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CFAF16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1、双联可折叠铜制水嘴，高亮度环氧树脂涂层，耐腐蚀，防老化。螺纹式安装可拆卸。</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2、开关采用PP材质旋转手柄。耐酸碱腐蚀。</w:t>
            </w:r>
          </w:p>
        </w:tc>
        <w:tc>
          <w:tcPr>
            <w:tcW w:w="731" w:type="dxa"/>
            <w:vAlign w:val="center"/>
          </w:tcPr>
          <w:p w14:paraId="7E4B44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58070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3CC9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46572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D0E5B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13EE6FF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4B7C7BEC">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3591925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3529953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50563A2D">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5961F9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90DA3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6157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0E312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276D5EA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PP仪器柜</w:t>
            </w:r>
          </w:p>
        </w:tc>
        <w:tc>
          <w:tcPr>
            <w:tcW w:w="1288" w:type="dxa"/>
            <w:vAlign w:val="center"/>
          </w:tcPr>
          <w:p w14:paraId="7B04996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1000mm×500mm×2000mm</w:t>
            </w:r>
          </w:p>
        </w:tc>
        <w:tc>
          <w:tcPr>
            <w:tcW w:w="6240" w:type="dxa"/>
            <w:vAlign w:val="center"/>
          </w:tcPr>
          <w:p w14:paraId="4173EFCF">
            <w:pPr>
              <w:pStyle w:val="5"/>
              <w:widowControl/>
              <w:numPr>
                <w:ilvl w:val="255"/>
                <w:numId w:val="0"/>
              </w:numPr>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1000mm×500mm×2000mm</w:t>
            </w:r>
          </w:p>
          <w:p w14:paraId="6FA1874F">
            <w:pPr>
              <w:pStyle w:val="5"/>
              <w:widowControl/>
              <w:numPr>
                <w:ilvl w:val="255"/>
                <w:numId w:val="0"/>
              </w:numPr>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柜体</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侧板、顶底板采用PP材料模具一次成型，表面沙面和光面相结合处理，柜体坚固及密封性，耐腐蚀性强。底部PP板内置钢制横梁≥2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mm×1.0mm两根，承重力强。</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2、上下柜门：内框采用PP材质模具一次成型，外嵌</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mm厚钢化烤漆玻璃，上柜门中间镂空烤漆制作。上下拉手半圆形凸起对称，防止玻璃的松动或开合。锁杆采用PP旋转门轴，防止生锈，经久耐用，上下柜门各一把锁，分开区域使用，相互不影响，四角圆弧倒角，内侧弧形圆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3、层板：上柜配置两块活动PP层板，下柜配置一块活动PP层板，PP层板内置≥2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mm镀锌钢管，壁厚≥1.0mm两根，防锈承重力强。整体设计为活动式，可随意抽取放在合适的隔层，自由组合各层空间。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4、门铰链：采用PP材料模具一次成型，伸缩式PP旋转门轴，永不生锈，耐腐蚀性好。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5、背板</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整体尺寸≥96</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strike w:val="0"/>
                <w:color w:val="auto"/>
                <w:kern w:val="0"/>
                <w:sz w:val="24"/>
                <w:szCs w:val="24"/>
                <w:lang w:eastAsia="zh-CN"/>
              </w:rPr>
              <w:t>1</w:t>
            </w:r>
            <w:r>
              <w:rPr>
                <w:rFonts w:hint="eastAsia" w:ascii="Times New Roman" w:hAnsi="Times New Roman" w:eastAsia="宋体" w:cs="Times New Roman"/>
                <w:strike w:val="0"/>
                <w:color w:val="auto"/>
                <w:kern w:val="0"/>
                <w:sz w:val="24"/>
                <w:szCs w:val="24"/>
                <w:lang w:val="en-US" w:eastAsia="zh-CN"/>
              </w:rPr>
              <w:t>50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×9mm厚，稳定性能好，强度高，便于安装及外形美观，不晃动。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6、柜体为上下结构，拆装成型，结构螺丝为镀锌钢材质，坚固耐用。整个柜体可以用于各种腐蚀性化学品的储藏，如硫酸、盐酸、硝酸、乙酸、硫磺酸等。</w:t>
            </w:r>
          </w:p>
        </w:tc>
        <w:tc>
          <w:tcPr>
            <w:tcW w:w="731" w:type="dxa"/>
            <w:vAlign w:val="center"/>
          </w:tcPr>
          <w:p w14:paraId="69C24A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F1BD04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51D1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06555F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控制系统</w:t>
            </w:r>
          </w:p>
        </w:tc>
      </w:tr>
      <w:tr w14:paraId="6696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5BB6B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19BBC13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w:t>
            </w:r>
          </w:p>
        </w:tc>
        <w:tc>
          <w:tcPr>
            <w:tcW w:w="1288" w:type="dxa"/>
            <w:vAlign w:val="center"/>
          </w:tcPr>
          <w:p w14:paraId="65B505A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≥500mm×400mm×70mm</w:t>
            </w:r>
          </w:p>
        </w:tc>
        <w:tc>
          <w:tcPr>
            <w:tcW w:w="6240" w:type="dxa"/>
            <w:vAlign w:val="center"/>
          </w:tcPr>
          <w:p w14:paraId="516E40C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参考规格：≥500mm×400mm×70mm</w:t>
            </w:r>
          </w:p>
          <w:p w14:paraId="2A9337B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1、教师端主控系统，主机采用钢制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机箱，箱体厚度为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mm冷轧钢板，表面光滑，不易变形，强度高等特点，钣金折弯成型，表面经酸洗磷化处理，静电喷涂环保粉末高温处理工艺，无有害物质，具有防腐性高。</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2、控制柜内置总电源开关、漏电保护器、电源保护器</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3、系统具备电路安全防护功能，</w:t>
            </w:r>
            <w:r>
              <w:rPr>
                <w:rFonts w:hint="eastAsia" w:ascii="Times New Roman" w:hAnsi="Times New Roman" w:eastAsia="宋体" w:cs="Times New Roman"/>
                <w:color w:val="auto"/>
                <w:kern w:val="0"/>
                <w:sz w:val="24"/>
                <w:szCs w:val="24"/>
              </w:rPr>
              <w:t>≥120分钟</w:t>
            </w:r>
            <w:r>
              <w:rPr>
                <w:rFonts w:ascii="Times New Roman" w:hAnsi="Times New Roman" w:eastAsia="宋体" w:cs="Times New Roman"/>
                <w:color w:val="auto"/>
                <w:kern w:val="0"/>
                <w:sz w:val="24"/>
                <w:szCs w:val="24"/>
              </w:rPr>
              <w:t>不操作，自动切断总电源。</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、教师有线控制学生</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5CEC555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、教师可控制整体教室用实验供水排水开启、关闭功能。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、教师可控制学生端摆臂整体升降。</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8</w:t>
            </w:r>
            <w:r>
              <w:rPr>
                <w:rFonts w:ascii="Times New Roman" w:hAnsi="Times New Roman" w:eastAsia="宋体" w:cs="Times New Roman"/>
                <w:color w:val="auto"/>
                <w:kern w:val="0"/>
                <w:sz w:val="24"/>
                <w:szCs w:val="24"/>
              </w:rPr>
              <w:t>、教师控制可实现每组学生端的灯光控制。</w:t>
            </w:r>
          </w:p>
        </w:tc>
        <w:tc>
          <w:tcPr>
            <w:tcW w:w="731" w:type="dxa"/>
            <w:vAlign w:val="center"/>
          </w:tcPr>
          <w:p w14:paraId="706C85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317DD8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F7D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7166C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026B5F0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221379B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71A526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25D159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F942B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050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B62D4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604F0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2394A91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847619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智能实验室操作控制系统软件，方便老师对实验室设备进行各种操作如：供水系统、高压系统实现统一控制管理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2</w:t>
            </w:r>
            <w:r>
              <w:rPr>
                <w:rFonts w:ascii="Times New Roman" w:hAnsi="Times New Roman" w:eastAsia="宋体" w:cs="Times New Roman"/>
                <w:color w:val="auto"/>
                <w:kern w:val="0"/>
                <w:sz w:val="24"/>
                <w:szCs w:val="24"/>
              </w:rPr>
              <w:t>、高压系统：系统需具有可对高压系统总控开关、各组单独开关等功能。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3</w:t>
            </w:r>
            <w:r>
              <w:rPr>
                <w:rFonts w:ascii="Times New Roman" w:hAnsi="Times New Roman" w:eastAsia="宋体" w:cs="Times New Roman"/>
                <w:color w:val="auto"/>
                <w:kern w:val="0"/>
                <w:sz w:val="24"/>
                <w:szCs w:val="24"/>
              </w:rPr>
              <w:t>、具有结束关闭按钮。</w:t>
            </w:r>
          </w:p>
        </w:tc>
        <w:tc>
          <w:tcPr>
            <w:tcW w:w="731" w:type="dxa"/>
            <w:vAlign w:val="center"/>
          </w:tcPr>
          <w:p w14:paraId="20A90F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881093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2C9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202DC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1BA60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w:t>
            </w:r>
          </w:p>
        </w:tc>
        <w:tc>
          <w:tcPr>
            <w:tcW w:w="1288" w:type="dxa"/>
            <w:vAlign w:val="center"/>
          </w:tcPr>
          <w:p w14:paraId="2A881C2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EF8A14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1、学生端分组控制系统接收智慧实验室吊装系统控制软件指令，对学生端模块的供水系统、照明系统、220V插座系统、摇臂系统进行分组控制。</w:t>
            </w:r>
          </w:p>
        </w:tc>
        <w:tc>
          <w:tcPr>
            <w:tcW w:w="731" w:type="dxa"/>
            <w:vAlign w:val="center"/>
          </w:tcPr>
          <w:p w14:paraId="7536FE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58BB1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81B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29E672D">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智能吊装集成系统</w:t>
            </w:r>
          </w:p>
        </w:tc>
      </w:tr>
      <w:tr w14:paraId="6678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000000" w:sz="4" w:space="0"/>
              <w:left w:val="single" w:color="000000" w:sz="4" w:space="0"/>
              <w:bottom w:val="single" w:color="000000" w:sz="4" w:space="0"/>
              <w:right w:val="single" w:color="000000" w:sz="4" w:space="0"/>
            </w:tcBorders>
            <w:vAlign w:val="center"/>
          </w:tcPr>
          <w:p w14:paraId="58E32940">
            <w:pPr>
              <w:widowControl/>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1</w:t>
            </w:r>
          </w:p>
        </w:tc>
        <w:tc>
          <w:tcPr>
            <w:tcW w:w="807" w:type="dxa"/>
            <w:vAlign w:val="center"/>
          </w:tcPr>
          <w:p w14:paraId="4658ADE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主架舱体</w:t>
            </w:r>
          </w:p>
        </w:tc>
        <w:tc>
          <w:tcPr>
            <w:tcW w:w="1288" w:type="dxa"/>
            <w:vAlign w:val="center"/>
          </w:tcPr>
          <w:p w14:paraId="4FD387C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B9C785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1、主框架尺寸：</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框架整体采用2mm厚冷轧钢板，经激光雕刻机精细雕刻，数控折弯成型，要做到承重性能强和耐酸碱、耐腐蚀。表面经环氧树脂粉末喷涂高温固化处理。具有阻燃性强和耐酸碱、耐腐蚀，光泽度好。模块化安装、安装简单、维修更换便捷。</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2、动力选用超静音安全低压直流24V低压推杆电机，铝合金摆臂，厚度</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1.5mm，模具挤压成型，表面静电喷涂环保粉末高温处理工艺，无有害物质，耐酸碱、防腐性高。动力装置和主体结构模块化组合，安装维护便捷，运行无噪音。</w:t>
            </w:r>
          </w:p>
          <w:p w14:paraId="386919C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、电源系统同步回转机构采用铸铝模具一次压铸成型，壁厚≥6mm。</w:t>
            </w:r>
          </w:p>
        </w:tc>
        <w:tc>
          <w:tcPr>
            <w:tcW w:w="731" w:type="dxa"/>
            <w:vAlign w:val="center"/>
          </w:tcPr>
          <w:p w14:paraId="3A035A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B70EB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E2C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4E54900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w:t>
            </w:r>
          </w:p>
        </w:tc>
        <w:tc>
          <w:tcPr>
            <w:tcW w:w="807" w:type="dxa"/>
            <w:vAlign w:val="center"/>
          </w:tcPr>
          <w:p w14:paraId="7AB1E5D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596CB91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4AA054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系统内置：采用协议控制，接线端子一套，智能交直流电源模块一套</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吊装控制系统接收智慧实验室吊装系统控制软件指令：摇臂升降控制、供水控制、照明控制、AC220V控制，各元器件保护及复位功能。</w:t>
            </w:r>
          </w:p>
        </w:tc>
        <w:tc>
          <w:tcPr>
            <w:tcW w:w="731" w:type="dxa"/>
            <w:vAlign w:val="center"/>
          </w:tcPr>
          <w:p w14:paraId="1DBEA6E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134B71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3F44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026471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p>
        </w:tc>
        <w:tc>
          <w:tcPr>
            <w:tcW w:w="807" w:type="dxa"/>
            <w:vAlign w:val="center"/>
          </w:tcPr>
          <w:p w14:paraId="2417C81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w:t>
            </w:r>
          </w:p>
        </w:tc>
        <w:tc>
          <w:tcPr>
            <w:tcW w:w="1288" w:type="dxa"/>
            <w:vAlign w:val="center"/>
          </w:tcPr>
          <w:p w14:paraId="092E322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299F90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设备安全可靠。模块内预留高压、低压、网络、上下水接口位置。面板面板采用PC+ABS复合材料制作，连接组件采用高强度铝合金材质，表面喷砂氧化处理。</w:t>
            </w:r>
          </w:p>
        </w:tc>
        <w:tc>
          <w:tcPr>
            <w:tcW w:w="731" w:type="dxa"/>
            <w:vAlign w:val="center"/>
          </w:tcPr>
          <w:p w14:paraId="4639E7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0B0EFF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219DB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0DFC1B9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4</w:t>
            </w:r>
          </w:p>
        </w:tc>
        <w:tc>
          <w:tcPr>
            <w:tcW w:w="807" w:type="dxa"/>
            <w:vAlign w:val="center"/>
          </w:tcPr>
          <w:p w14:paraId="1BAB8E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1203431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4D220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220V交流阻燃五孔插座，带漏电及过载保护功能。</w:t>
            </w:r>
          </w:p>
        </w:tc>
        <w:tc>
          <w:tcPr>
            <w:tcW w:w="731" w:type="dxa"/>
            <w:vAlign w:val="center"/>
          </w:tcPr>
          <w:p w14:paraId="691EF15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66D7C9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48</w:t>
            </w:r>
          </w:p>
        </w:tc>
      </w:tr>
      <w:tr w14:paraId="2DA5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98A834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5</w:t>
            </w:r>
          </w:p>
        </w:tc>
        <w:tc>
          <w:tcPr>
            <w:tcW w:w="807" w:type="dxa"/>
            <w:vAlign w:val="center"/>
          </w:tcPr>
          <w:p w14:paraId="098473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351E22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7AD792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72D180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71378C1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654B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3E6F2CFC">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6</w:t>
            </w:r>
          </w:p>
        </w:tc>
        <w:tc>
          <w:tcPr>
            <w:tcW w:w="807" w:type="dxa"/>
            <w:vAlign w:val="center"/>
          </w:tcPr>
          <w:p w14:paraId="4403E7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6657C6A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E5FF99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采用阻燃防水柔性LED灯带，防水等级</w:t>
            </w:r>
            <w:r>
              <w:rPr>
                <w:rFonts w:hint="eastAsia" w:ascii="Times New Roman" w:hAnsi="Times New Roman" w:eastAsia="宋体" w:cs="Times New Roman"/>
                <w:color w:val="auto"/>
                <w:kern w:val="0"/>
                <w:sz w:val="24"/>
                <w:szCs w:val="24"/>
              </w:rPr>
              <w:t>不低于</w:t>
            </w:r>
            <w:r>
              <w:rPr>
                <w:rFonts w:ascii="Times New Roman" w:hAnsi="Times New Roman" w:eastAsia="宋体" w:cs="Times New Roman"/>
                <w:color w:val="auto"/>
                <w:kern w:val="0"/>
                <w:sz w:val="24"/>
                <w:szCs w:val="24"/>
              </w:rPr>
              <w:t>IP67，蓝光危害等级RG0级，无频闪</w:t>
            </w:r>
            <w:r>
              <w:rPr>
                <w:rFonts w:hint="eastAsia" w:ascii="Times New Roman" w:hAnsi="Times New Roman" w:eastAsia="宋体" w:cs="Times New Roman"/>
                <w:color w:val="auto"/>
                <w:kern w:val="0"/>
                <w:sz w:val="24"/>
                <w:szCs w:val="24"/>
              </w:rPr>
              <w:t>。</w:t>
            </w:r>
          </w:p>
        </w:tc>
        <w:tc>
          <w:tcPr>
            <w:tcW w:w="731" w:type="dxa"/>
            <w:vAlign w:val="center"/>
          </w:tcPr>
          <w:p w14:paraId="2F02D0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41CD19E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402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48B28126">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7</w:t>
            </w:r>
          </w:p>
        </w:tc>
        <w:tc>
          <w:tcPr>
            <w:tcW w:w="807" w:type="dxa"/>
            <w:vAlign w:val="center"/>
          </w:tcPr>
          <w:p w14:paraId="4BE13C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学生端防堵装置</w:t>
            </w:r>
          </w:p>
        </w:tc>
        <w:tc>
          <w:tcPr>
            <w:tcW w:w="1288" w:type="dxa"/>
            <w:vAlign w:val="center"/>
          </w:tcPr>
          <w:p w14:paraId="554F200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64261E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给水采用4分PVC水管，具有耐酸碱、防爆的特性，水管之间接头采用金属连接件，安装自来水大流量反冲前置过滤器；排水采用内置钢丝PVC水管，水管之间接头采用金属连接件。</w:t>
            </w:r>
          </w:p>
        </w:tc>
        <w:tc>
          <w:tcPr>
            <w:tcW w:w="731" w:type="dxa"/>
            <w:vAlign w:val="center"/>
          </w:tcPr>
          <w:p w14:paraId="584282C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D0D3AF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0A90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40BDA3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8</w:t>
            </w:r>
          </w:p>
        </w:tc>
        <w:tc>
          <w:tcPr>
            <w:tcW w:w="807" w:type="dxa"/>
            <w:vAlign w:val="center"/>
          </w:tcPr>
          <w:p w14:paraId="52C84C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学生端给排水接口</w:t>
            </w:r>
          </w:p>
        </w:tc>
        <w:tc>
          <w:tcPr>
            <w:tcW w:w="1288" w:type="dxa"/>
            <w:vAlign w:val="center"/>
          </w:tcPr>
          <w:p w14:paraId="5A5D09A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F3B7AB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PVC材质，给排水接头具有耐酸碱，拔插轻松，不生锈；即插即用，带自动锁紧插功能，即使在供水排水工作时，随时拔掉接口不会有任何滴漏现象。</w:t>
            </w:r>
          </w:p>
        </w:tc>
        <w:tc>
          <w:tcPr>
            <w:tcW w:w="731" w:type="dxa"/>
            <w:vAlign w:val="center"/>
          </w:tcPr>
          <w:p w14:paraId="4D93837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6D85A9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1B2A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65374D6">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9</w:t>
            </w:r>
          </w:p>
        </w:tc>
        <w:tc>
          <w:tcPr>
            <w:tcW w:w="807" w:type="dxa"/>
            <w:vAlign w:val="center"/>
          </w:tcPr>
          <w:p w14:paraId="358372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自动排水系统</w:t>
            </w:r>
          </w:p>
        </w:tc>
        <w:tc>
          <w:tcPr>
            <w:tcW w:w="1288" w:type="dxa"/>
            <w:vAlign w:val="center"/>
          </w:tcPr>
          <w:p w14:paraId="14A4844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25BBFB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智能系统控制柜内置的排水控制由设置在水盆柜内部的液位传感器反馈信号自动控制排水泵，通过排水管线将水排出，始终保持水盆柜内为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无水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状态。</w:t>
            </w:r>
          </w:p>
        </w:tc>
        <w:tc>
          <w:tcPr>
            <w:tcW w:w="731" w:type="dxa"/>
            <w:vAlign w:val="center"/>
          </w:tcPr>
          <w:p w14:paraId="4550AB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9095E7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D0E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14BBBB7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10</w:t>
            </w:r>
          </w:p>
        </w:tc>
        <w:tc>
          <w:tcPr>
            <w:tcW w:w="807" w:type="dxa"/>
            <w:vAlign w:val="center"/>
          </w:tcPr>
          <w:p w14:paraId="1BCEE4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给水布管</w:t>
            </w:r>
          </w:p>
        </w:tc>
        <w:tc>
          <w:tcPr>
            <w:tcW w:w="1288" w:type="dxa"/>
            <w:vAlign w:val="center"/>
          </w:tcPr>
          <w:p w14:paraId="753B12F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E7589F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给水主管选用φ20mm-32mmPP-R给水管，模块化设计，每组模块间采用活接式连接，方便安装、检修。</w:t>
            </w:r>
          </w:p>
        </w:tc>
        <w:tc>
          <w:tcPr>
            <w:tcW w:w="731" w:type="dxa"/>
            <w:vAlign w:val="center"/>
          </w:tcPr>
          <w:p w14:paraId="6F77B61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7925A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3A9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auto" w:sz="4" w:space="0"/>
              <w:right w:val="single" w:color="000000" w:sz="4" w:space="0"/>
            </w:tcBorders>
            <w:vAlign w:val="center"/>
          </w:tcPr>
          <w:p w14:paraId="30A235F5">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11</w:t>
            </w:r>
          </w:p>
        </w:tc>
        <w:tc>
          <w:tcPr>
            <w:tcW w:w="807" w:type="dxa"/>
            <w:tcBorders>
              <w:bottom w:val="single" w:color="auto" w:sz="4" w:space="0"/>
            </w:tcBorders>
            <w:vAlign w:val="center"/>
          </w:tcPr>
          <w:p w14:paraId="1C99E8F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排水布管</w:t>
            </w:r>
          </w:p>
        </w:tc>
        <w:tc>
          <w:tcPr>
            <w:tcW w:w="1288" w:type="dxa"/>
            <w:tcBorders>
              <w:bottom w:val="single" w:color="auto" w:sz="4" w:space="0"/>
            </w:tcBorders>
            <w:vAlign w:val="center"/>
          </w:tcPr>
          <w:p w14:paraId="4820F4E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bottom w:val="single" w:color="auto" w:sz="4" w:space="0"/>
            </w:tcBorders>
            <w:vAlign w:val="center"/>
          </w:tcPr>
          <w:p w14:paraId="6307203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排水管选用加厚φ50mm-75mmPVC-U管（具有防酸、防碱、耐腐蚀功能），模块化设计，每组模块间采用活接式连接，方便安装、检修。</w:t>
            </w:r>
          </w:p>
        </w:tc>
        <w:tc>
          <w:tcPr>
            <w:tcW w:w="731" w:type="dxa"/>
            <w:tcBorders>
              <w:bottom w:val="single" w:color="auto" w:sz="4" w:space="0"/>
            </w:tcBorders>
            <w:vAlign w:val="center"/>
          </w:tcPr>
          <w:p w14:paraId="5A479F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tcBorders>
              <w:bottom w:val="single" w:color="auto" w:sz="4" w:space="0"/>
            </w:tcBorders>
            <w:vAlign w:val="center"/>
          </w:tcPr>
          <w:p w14:paraId="3F7C1F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E1D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4E4005D2">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w:t>
            </w:r>
          </w:p>
        </w:tc>
        <w:tc>
          <w:tcPr>
            <w:tcW w:w="807" w:type="dxa"/>
            <w:tcBorders>
              <w:top w:val="single" w:color="auto" w:sz="4" w:space="0"/>
              <w:left w:val="single" w:color="auto" w:sz="4" w:space="0"/>
              <w:bottom w:val="single" w:color="auto" w:sz="4" w:space="0"/>
              <w:right w:val="single" w:color="auto" w:sz="4" w:space="0"/>
            </w:tcBorders>
            <w:vAlign w:val="center"/>
          </w:tcPr>
          <w:p w14:paraId="188E0A8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电源布线耗材</w:t>
            </w:r>
          </w:p>
        </w:tc>
        <w:tc>
          <w:tcPr>
            <w:tcW w:w="1288" w:type="dxa"/>
            <w:tcBorders>
              <w:top w:val="single" w:color="auto" w:sz="4" w:space="0"/>
              <w:left w:val="single" w:color="auto" w:sz="4" w:space="0"/>
              <w:bottom w:val="single" w:color="auto" w:sz="4" w:space="0"/>
              <w:right w:val="single" w:color="auto" w:sz="4" w:space="0"/>
            </w:tcBorders>
            <w:vAlign w:val="center"/>
          </w:tcPr>
          <w:p w14:paraId="070A30D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14BC2CC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模块化设计，每组模块间采用活接式连接，方便安装、检修。采用2.5平方电线进行系统布线。</w:t>
            </w:r>
          </w:p>
        </w:tc>
        <w:tc>
          <w:tcPr>
            <w:tcW w:w="731" w:type="dxa"/>
            <w:tcBorders>
              <w:top w:val="single" w:color="auto" w:sz="4" w:space="0"/>
              <w:left w:val="single" w:color="auto" w:sz="4" w:space="0"/>
              <w:bottom w:val="single" w:color="auto" w:sz="4" w:space="0"/>
              <w:right w:val="single" w:color="auto" w:sz="4" w:space="0"/>
            </w:tcBorders>
            <w:vAlign w:val="center"/>
          </w:tcPr>
          <w:p w14:paraId="119B665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tcBorders>
              <w:top w:val="single" w:color="auto" w:sz="4" w:space="0"/>
              <w:left w:val="single" w:color="auto" w:sz="4" w:space="0"/>
              <w:bottom w:val="single" w:color="auto" w:sz="4" w:space="0"/>
            </w:tcBorders>
            <w:vAlign w:val="center"/>
          </w:tcPr>
          <w:p w14:paraId="78AE597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69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56F2D9E5">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13</w:t>
            </w:r>
          </w:p>
        </w:tc>
        <w:tc>
          <w:tcPr>
            <w:tcW w:w="807" w:type="dxa"/>
            <w:tcBorders>
              <w:top w:val="single" w:color="auto" w:sz="4" w:space="0"/>
              <w:left w:val="single" w:color="auto" w:sz="4" w:space="0"/>
              <w:bottom w:val="single" w:color="auto" w:sz="4" w:space="0"/>
              <w:right w:val="single" w:color="auto" w:sz="4" w:space="0"/>
            </w:tcBorders>
            <w:vAlign w:val="center"/>
          </w:tcPr>
          <w:p w14:paraId="770E868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集成系统调试</w:t>
            </w:r>
          </w:p>
        </w:tc>
        <w:tc>
          <w:tcPr>
            <w:tcW w:w="1288" w:type="dxa"/>
            <w:tcBorders>
              <w:top w:val="single" w:color="auto" w:sz="4" w:space="0"/>
              <w:left w:val="single" w:color="auto" w:sz="4" w:space="0"/>
              <w:bottom w:val="single" w:color="auto" w:sz="4" w:space="0"/>
              <w:right w:val="single" w:color="auto" w:sz="4" w:space="0"/>
            </w:tcBorders>
            <w:vAlign w:val="center"/>
          </w:tcPr>
          <w:p w14:paraId="110217C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3EB04E2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4、给排水调试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6、照明系统调试。</w:t>
            </w:r>
          </w:p>
        </w:tc>
        <w:tc>
          <w:tcPr>
            <w:tcW w:w="731" w:type="dxa"/>
            <w:tcBorders>
              <w:top w:val="single" w:color="auto" w:sz="4" w:space="0"/>
              <w:left w:val="single" w:color="auto" w:sz="4" w:space="0"/>
              <w:bottom w:val="single" w:color="auto" w:sz="4" w:space="0"/>
              <w:right w:val="single" w:color="auto" w:sz="4" w:space="0"/>
            </w:tcBorders>
            <w:vAlign w:val="center"/>
          </w:tcPr>
          <w:p w14:paraId="1FBF5E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tcBorders>
              <w:top w:val="single" w:color="auto" w:sz="4" w:space="0"/>
              <w:left w:val="single" w:color="auto" w:sz="4" w:space="0"/>
              <w:bottom w:val="single" w:color="auto" w:sz="4" w:space="0"/>
            </w:tcBorders>
            <w:vAlign w:val="center"/>
          </w:tcPr>
          <w:p w14:paraId="38C468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631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170FCCFE">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14</w:t>
            </w:r>
          </w:p>
        </w:tc>
        <w:tc>
          <w:tcPr>
            <w:tcW w:w="807" w:type="dxa"/>
            <w:tcBorders>
              <w:top w:val="single" w:color="auto" w:sz="4" w:space="0"/>
              <w:left w:val="single" w:color="auto" w:sz="4" w:space="0"/>
              <w:bottom w:val="single" w:color="auto" w:sz="4" w:space="0"/>
              <w:right w:val="single" w:color="auto" w:sz="4" w:space="0"/>
            </w:tcBorders>
            <w:vAlign w:val="center"/>
          </w:tcPr>
          <w:p w14:paraId="273EA79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tcBorders>
              <w:top w:val="single" w:color="auto" w:sz="4" w:space="0"/>
              <w:left w:val="single" w:color="auto" w:sz="4" w:space="0"/>
              <w:bottom w:val="single" w:color="auto" w:sz="4" w:space="0"/>
              <w:right w:val="single" w:color="auto" w:sz="4" w:space="0"/>
            </w:tcBorders>
            <w:vAlign w:val="center"/>
          </w:tcPr>
          <w:p w14:paraId="1082075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042B749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采用双槽钢横梁吊装方式，减少楼板承重，防止左右晃动，可进行上下、左右的平衡调节。主要辅件有：槽钢、三角构件、直角座、龙骨架连接件、吊装挂件、安装连接板等。</w:t>
            </w:r>
          </w:p>
        </w:tc>
        <w:tc>
          <w:tcPr>
            <w:tcW w:w="731" w:type="dxa"/>
            <w:tcBorders>
              <w:top w:val="single" w:color="auto" w:sz="4" w:space="0"/>
              <w:left w:val="single" w:color="auto" w:sz="4" w:space="0"/>
              <w:bottom w:val="single" w:color="auto" w:sz="4" w:space="0"/>
              <w:right w:val="single" w:color="auto" w:sz="4" w:space="0"/>
            </w:tcBorders>
            <w:vAlign w:val="center"/>
          </w:tcPr>
          <w:p w14:paraId="3C95B0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tcBorders>
              <w:top w:val="single" w:color="auto" w:sz="4" w:space="0"/>
              <w:left w:val="single" w:color="auto" w:sz="4" w:space="0"/>
              <w:bottom w:val="single" w:color="auto" w:sz="4" w:space="0"/>
            </w:tcBorders>
            <w:vAlign w:val="center"/>
          </w:tcPr>
          <w:p w14:paraId="4ABCEB7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2BB1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D9E4D35">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4</w:t>
            </w:r>
            <w:r>
              <w:rPr>
                <w:rFonts w:ascii="Times New Roman" w:hAnsi="Times New Roman" w:eastAsia="宋体" w:cs="Times New Roman"/>
                <w:b/>
                <w:bCs/>
                <w:color w:val="auto"/>
                <w:kern w:val="0"/>
                <w:sz w:val="24"/>
                <w:szCs w:val="24"/>
              </w:rPr>
              <w:t>、小学科学教室家具及设施改造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常规46人</w:t>
            </w:r>
            <w:r>
              <w:rPr>
                <w:rFonts w:hint="eastAsia" w:ascii="Times New Roman" w:hAnsi="Times New Roman" w:eastAsia="宋体" w:cs="Times New Roman"/>
                <w:b/>
                <w:bCs/>
                <w:color w:val="auto"/>
                <w:kern w:val="0"/>
                <w:sz w:val="24"/>
                <w:szCs w:val="24"/>
                <w:lang w:eastAsia="zh-CN"/>
              </w:rPr>
              <w:t>）</w:t>
            </w:r>
          </w:p>
        </w:tc>
      </w:tr>
      <w:tr w14:paraId="3401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C6A32AF">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0CBCA0A5">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0E9DBE8">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5E4D92EF">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3E735FD8">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0D9206A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31BB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147B25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1657B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42575B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3DA275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活动演示台</w:t>
            </w:r>
          </w:p>
        </w:tc>
        <w:tc>
          <w:tcPr>
            <w:tcW w:w="1288" w:type="dxa"/>
            <w:vAlign w:val="center"/>
          </w:tcPr>
          <w:p w14:paraId="2CC5F07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900mm×650mm×1000mm</w:t>
            </w:r>
          </w:p>
        </w:tc>
        <w:tc>
          <w:tcPr>
            <w:tcW w:w="6240" w:type="dxa"/>
            <w:vAlign w:val="center"/>
          </w:tcPr>
          <w:p w14:paraId="4AABCCE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900mm×650mm×1000mm</w:t>
            </w:r>
          </w:p>
          <w:p w14:paraId="7DF558C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2、产品参数：台面采用≥25mm三聚氰胺饰面板加工制作，不低于1.5mm厚塑制优质封边条机械封边；台面开有走线孔；</w:t>
            </w:r>
          </w:p>
          <w:p w14:paraId="661A6E2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柜体采用≥1mm厚冷轧钢板弯曲焊接而成，内侧和下底采用≥5mm钢板加强，整体呈半椭圆形，满冲≥φ5mm圆孔；门板采用≥16mm三聚氰胺饰面板加工制作，配有缓冲铰链，表面设有跑道圆孔洞，各面板上留过线孔；</w:t>
            </w:r>
          </w:p>
          <w:p w14:paraId="6B98BD1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柜体内设层板上下分隔，最大量利用空间；下脚架采用≥φ25mm×2.0mm光滑圆管，配置4个静音刹车万向轮，方便推移也可固定。</w:t>
            </w:r>
          </w:p>
        </w:tc>
        <w:tc>
          <w:tcPr>
            <w:tcW w:w="731" w:type="dxa"/>
            <w:vAlign w:val="center"/>
          </w:tcPr>
          <w:p w14:paraId="55F0753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0BAFE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07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CD3E22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ECBC9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L型教师工作台</w:t>
            </w:r>
          </w:p>
        </w:tc>
        <w:tc>
          <w:tcPr>
            <w:tcW w:w="1288" w:type="dxa"/>
            <w:vAlign w:val="center"/>
          </w:tcPr>
          <w:p w14:paraId="31CC820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1500mm×600mm×750mm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1500mm×500mm×620mm</w:t>
            </w:r>
          </w:p>
        </w:tc>
        <w:tc>
          <w:tcPr>
            <w:tcW w:w="6240" w:type="dxa"/>
          </w:tcPr>
          <w:p w14:paraId="7181987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主台</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1500mm×600mm×750mm。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1500mm×500mm×620mm。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3、台身参数：台身采用静电喷涂钢架方管框架带底脚，设前挡板。</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副台：采用≥16mm厚三聚氰胺饰面板加工制作，预留主机箱位置，配备散热孔，设三组抽屉和拉门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4、五金件：阻尼铰链、三节静音滑轨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配备柜门锁一个</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配置二三孔座两组。</w:t>
            </w:r>
          </w:p>
        </w:tc>
        <w:tc>
          <w:tcPr>
            <w:tcW w:w="731" w:type="dxa"/>
            <w:vAlign w:val="center"/>
          </w:tcPr>
          <w:p w14:paraId="3A48C5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noWrap/>
            <w:vAlign w:val="center"/>
          </w:tcPr>
          <w:p w14:paraId="0F50BAB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27B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A15BE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0B6D4B7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教师工作椅</w:t>
            </w:r>
          </w:p>
        </w:tc>
        <w:tc>
          <w:tcPr>
            <w:tcW w:w="1288" w:type="dxa"/>
            <w:vAlign w:val="center"/>
          </w:tcPr>
          <w:p w14:paraId="64DAAD5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480mm×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mm×970mm-1070mm</w:t>
            </w:r>
          </w:p>
        </w:tc>
        <w:tc>
          <w:tcPr>
            <w:tcW w:w="6240" w:type="dxa"/>
            <w:vAlign w:val="center"/>
          </w:tcPr>
          <w:p w14:paraId="62CD3B5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480mm×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mm×970mm-1070mm</w:t>
            </w:r>
          </w:p>
          <w:p w14:paraId="6481F7F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椅面、靠背选用网布面料。背垫、座垫采用高密度发泡成型棉，依人体坐姿特别设计，符合人体工学。圆五星脚配活动脚轮，气压调节座位高度。</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外观性能：管材应无裂缝、叠缝，外露管口端面应封闭，圆管和扁线弯曲处弧形应圆滑一致；喷漆（塑）涂层：应无漏喷、锈蚀、脱色、掉色等，应光滑均匀，色泽一致，应无流挂、疙瘩、皱皮、飞漆等</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安全性能：固定零部件的结合应牢固无松动,应无少件、透钉、漏钉，正常使用时,其他部件表面应无锐边、锐角。</w:t>
            </w:r>
          </w:p>
        </w:tc>
        <w:tc>
          <w:tcPr>
            <w:tcW w:w="731" w:type="dxa"/>
            <w:noWrap/>
            <w:vAlign w:val="center"/>
          </w:tcPr>
          <w:p w14:paraId="70DF750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2A14D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CC9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CB9BB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2513941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学生桌</w:t>
            </w:r>
          </w:p>
        </w:tc>
        <w:tc>
          <w:tcPr>
            <w:tcW w:w="1288" w:type="dxa"/>
            <w:vAlign w:val="center"/>
          </w:tcPr>
          <w:p w14:paraId="0953987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00mm×</w:t>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00mm×750mm</w:t>
            </w:r>
          </w:p>
        </w:tc>
        <w:tc>
          <w:tcPr>
            <w:tcW w:w="6240" w:type="dxa"/>
            <w:vAlign w:val="center"/>
          </w:tcPr>
          <w:p w14:paraId="0AB7FBC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00mm×</w:t>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00mm×750mm</w:t>
            </w:r>
          </w:p>
          <w:p w14:paraId="0B50F93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，立面倒角。</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台身参数：桌腿采用≥60mm×30mm×1.2mm钢架，横梁采用≥</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mm×20mm×1.2mm方管</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表面采用环氧树脂粉末静电喷涂处理。连接采用铝合金铸件。左右两侧0.8mm钢板。台身设储物盒。</w:t>
            </w:r>
          </w:p>
        </w:tc>
        <w:tc>
          <w:tcPr>
            <w:tcW w:w="731" w:type="dxa"/>
            <w:vAlign w:val="center"/>
          </w:tcPr>
          <w:p w14:paraId="466697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1B8E53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23</w:t>
            </w:r>
          </w:p>
        </w:tc>
      </w:tr>
      <w:tr w14:paraId="36A3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41FBCE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13BB0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69FC11B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Pr>
          <w:p w14:paraId="197E87C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1、尺寸：座高</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2、材质：PP+钢管。</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3、坐垫</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尺寸≥</w:t>
            </w:r>
            <w:r>
              <w:rPr>
                <w:rFonts w:hint="eastAsia" w:ascii="Times New Roman" w:hAnsi="Times New Roman" w:eastAsia="宋体" w:cs="Times New Roman"/>
                <w:color w:val="auto"/>
                <w:kern w:val="0"/>
                <w:sz w:val="24"/>
                <w:szCs w:val="24"/>
              </w:rPr>
              <w:t>300mm×300mm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采用彩色PP塑料一体注塑成型，椅背采用提手设计；椅钢架采≥22mm×1.5mm圆形钢管制作，表面采用环氧树脂粉末静电喷涂处理，耐腐蚀，不易生锈；脚垫采用PP纤维质塑胶一体成型，防滑、耐用、耐摩擦，保护地板防止摩擦，所有零部件采用永久性固定方式，不会产生松散、脱落之情形。可垂直堆叠。</w:t>
            </w:r>
          </w:p>
        </w:tc>
        <w:tc>
          <w:tcPr>
            <w:tcW w:w="731" w:type="dxa"/>
            <w:vAlign w:val="center"/>
          </w:tcPr>
          <w:p w14:paraId="66E9163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70658E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6FD7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4D24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13E6D2A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水柜</w:t>
            </w:r>
          </w:p>
        </w:tc>
        <w:tc>
          <w:tcPr>
            <w:tcW w:w="1288" w:type="dxa"/>
            <w:vAlign w:val="center"/>
          </w:tcPr>
          <w:p w14:paraId="24E6A11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2400mm×600mm×760mm</w:t>
            </w:r>
          </w:p>
        </w:tc>
        <w:tc>
          <w:tcPr>
            <w:tcW w:w="6240" w:type="dxa"/>
            <w:vAlign w:val="center"/>
          </w:tcPr>
          <w:p w14:paraId="6327F9E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2400mm×600mm×760mm</w:t>
            </w:r>
          </w:p>
          <w:p w14:paraId="48BC096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p>
        </w:tc>
        <w:tc>
          <w:tcPr>
            <w:tcW w:w="731" w:type="dxa"/>
            <w:vAlign w:val="center"/>
          </w:tcPr>
          <w:p w14:paraId="00D887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271429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6929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E53B2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747B86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63C47A5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3D3F597">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台式单口鹅颈水龙头</w:t>
            </w:r>
          </w:p>
          <w:p w14:paraId="588F755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1、主体：加厚铜质。</w:t>
            </w:r>
          </w:p>
          <w:p w14:paraId="00A0CF4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2、涂层：高亮度环氧树脂涂层，耐腐蚀、耐热、防紫外线辐射。</w:t>
            </w:r>
          </w:p>
          <w:p w14:paraId="34D2559E">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3、陶瓷阀芯：90°旋转，使用寿命开关≥50万次，静态最大耐压≥1.0MPa。</w:t>
            </w:r>
          </w:p>
          <w:p w14:paraId="44618FE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4、附件：可拆卸铜质水嘴，可加接防溅滤水器。</w:t>
            </w:r>
          </w:p>
          <w:p w14:paraId="306B68F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5、开关旋钮：高密度PP。</w:t>
            </w:r>
          </w:p>
        </w:tc>
        <w:tc>
          <w:tcPr>
            <w:tcW w:w="731" w:type="dxa"/>
            <w:vAlign w:val="center"/>
          </w:tcPr>
          <w:p w14:paraId="5865FD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68ABB8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37B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F4D8B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4F5300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30F4908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lang w:val="en-US" w:eastAsia="zh-CN"/>
              </w:rPr>
              <w:t>mm</w:t>
            </w:r>
            <w:r>
              <w:rPr>
                <w:rFonts w:ascii="Times New Roman" w:hAnsi="Times New Roman" w:eastAsia="宋体" w:cs="Times New Roman"/>
                <w:color w:val="auto"/>
                <w:kern w:val="0"/>
                <w:sz w:val="24"/>
                <w:szCs w:val="24"/>
              </w:rPr>
              <w:t>×400</w:t>
            </w:r>
            <w:r>
              <w:rPr>
                <w:rFonts w:hint="eastAsia" w:ascii="Times New Roman" w:hAnsi="Times New Roman" w:eastAsia="宋体" w:cs="Times New Roman"/>
                <w:color w:val="auto"/>
                <w:kern w:val="0"/>
                <w:sz w:val="24"/>
                <w:szCs w:val="24"/>
                <w:lang w:val="en-US" w:eastAsia="zh-CN"/>
              </w:rPr>
              <w:t>mm</w:t>
            </w:r>
            <w:r>
              <w:rPr>
                <w:rFonts w:ascii="Times New Roman" w:hAnsi="Times New Roman" w:eastAsia="宋体" w:cs="Times New Roman"/>
                <w:color w:val="auto"/>
                <w:kern w:val="0"/>
                <w:sz w:val="24"/>
                <w:szCs w:val="24"/>
              </w:rPr>
              <w:t>×220mm</w:t>
            </w:r>
          </w:p>
        </w:tc>
        <w:tc>
          <w:tcPr>
            <w:tcW w:w="6240" w:type="dxa"/>
            <w:vAlign w:val="center"/>
          </w:tcPr>
          <w:p w14:paraId="00108F9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lang w:val="en-US" w:eastAsia="zh-CN"/>
              </w:rPr>
              <w:t>mm</w:t>
            </w:r>
            <w:r>
              <w:rPr>
                <w:rFonts w:hint="eastAsia" w:ascii="Times New Roman" w:hAnsi="Times New Roman" w:eastAsia="宋体" w:cs="Times New Roman"/>
                <w:color w:val="auto"/>
                <w:kern w:val="0"/>
                <w:sz w:val="24"/>
                <w:szCs w:val="24"/>
              </w:rPr>
              <w:t>*400</w:t>
            </w:r>
            <w:r>
              <w:rPr>
                <w:rFonts w:hint="eastAsia" w:ascii="Times New Roman" w:hAnsi="Times New Roman" w:eastAsia="宋体" w:cs="Times New Roman"/>
                <w:color w:val="auto"/>
                <w:kern w:val="0"/>
                <w:sz w:val="24"/>
                <w:szCs w:val="24"/>
                <w:lang w:val="en-US" w:eastAsia="zh-CN"/>
              </w:rPr>
              <w:t>mm</w:t>
            </w:r>
            <w:r>
              <w:rPr>
                <w:rFonts w:hint="eastAsia" w:ascii="Times New Roman" w:hAnsi="Times New Roman" w:eastAsia="宋体" w:cs="Times New Roman"/>
                <w:color w:val="auto"/>
                <w:kern w:val="0"/>
                <w:sz w:val="24"/>
                <w:szCs w:val="24"/>
              </w:rPr>
              <w:t>*220mm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采用白色陶瓷一体成型，具耐酸碱</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t>耐有机溶剂</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t>耐紫外线等特点。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水槽外延与台面底部粘合一体成型，水槽底部钢架支撑，台面</w:t>
            </w:r>
            <w:r>
              <w:rPr>
                <w:rFonts w:hint="eastAsia" w:ascii="Times New Roman" w:hAnsi="Times New Roman" w:eastAsia="宋体" w:cs="Times New Roman"/>
                <w:color w:val="auto"/>
                <w:kern w:val="0"/>
                <w:sz w:val="24"/>
                <w:szCs w:val="24"/>
                <w:lang w:val="en-US" w:eastAsia="zh-CN"/>
              </w:rPr>
              <w:t>与</w:t>
            </w:r>
            <w:r>
              <w:rPr>
                <w:rFonts w:ascii="Times New Roman" w:hAnsi="Times New Roman" w:eastAsia="宋体" w:cs="Times New Roman"/>
                <w:color w:val="auto"/>
                <w:kern w:val="0"/>
                <w:sz w:val="24"/>
                <w:szCs w:val="24"/>
              </w:rPr>
              <w:t>水槽</w:t>
            </w:r>
            <w:r>
              <w:rPr>
                <w:rFonts w:hint="eastAsia" w:ascii="Times New Roman" w:hAnsi="Times New Roman" w:eastAsia="宋体" w:cs="Times New Roman"/>
                <w:color w:val="auto"/>
                <w:kern w:val="0"/>
                <w:sz w:val="24"/>
                <w:szCs w:val="24"/>
                <w:lang w:val="en-US" w:eastAsia="zh-CN"/>
              </w:rPr>
              <w:t>无</w:t>
            </w:r>
            <w:r>
              <w:rPr>
                <w:rFonts w:ascii="Times New Roman" w:hAnsi="Times New Roman" w:eastAsia="宋体" w:cs="Times New Roman"/>
                <w:color w:val="auto"/>
                <w:kern w:val="0"/>
                <w:sz w:val="24"/>
                <w:szCs w:val="24"/>
              </w:rPr>
              <w:t>接缝。</w:t>
            </w:r>
          </w:p>
        </w:tc>
        <w:tc>
          <w:tcPr>
            <w:tcW w:w="731" w:type="dxa"/>
            <w:vAlign w:val="center"/>
          </w:tcPr>
          <w:p w14:paraId="6A3C991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E67681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505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6B031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162CD79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储物边柜</w:t>
            </w:r>
          </w:p>
        </w:tc>
        <w:tc>
          <w:tcPr>
            <w:tcW w:w="1288" w:type="dxa"/>
            <w:vAlign w:val="center"/>
          </w:tcPr>
          <w:p w14:paraId="7A68A38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2000mm×500mm×750mm</w:t>
            </w:r>
          </w:p>
        </w:tc>
        <w:tc>
          <w:tcPr>
            <w:tcW w:w="6240" w:type="dxa"/>
            <w:vAlign w:val="center"/>
          </w:tcPr>
          <w:p w14:paraId="5E7B58C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2000mm×500mm×750mm</w:t>
            </w:r>
          </w:p>
          <w:p w14:paraId="1C7CA30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3、柜体参数：钢框架采用≥40mm×20mm×1.2mm钢管制作，柜体采用≥16mm厚三聚氰胺饰面板加工制作，≥1.5mm厚塑制封边条机械封边。柜体部分配板式对开门，部分配pp储物盒。</w:t>
            </w:r>
          </w:p>
        </w:tc>
        <w:tc>
          <w:tcPr>
            <w:tcW w:w="731" w:type="dxa"/>
            <w:vAlign w:val="center"/>
          </w:tcPr>
          <w:p w14:paraId="4C07C60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350DE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5BEC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599FFF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noWrap/>
            <w:vAlign w:val="center"/>
          </w:tcPr>
          <w:p w14:paraId="5719E7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边柜电源</w:t>
            </w:r>
          </w:p>
        </w:tc>
        <w:tc>
          <w:tcPr>
            <w:tcW w:w="1288" w:type="dxa"/>
            <w:vAlign w:val="center"/>
          </w:tcPr>
          <w:p w14:paraId="47D102F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200mm×62mm</w:t>
            </w:r>
          </w:p>
        </w:tc>
        <w:tc>
          <w:tcPr>
            <w:tcW w:w="6240" w:type="dxa"/>
            <w:vAlign w:val="center"/>
          </w:tcPr>
          <w:p w14:paraId="0800997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200mm×62mm</w:t>
            </w:r>
          </w:p>
          <w:p w14:paraId="5045514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1、可夹式插座。标配1.8米线，1.5平方，10A插头电源线。插座背面出线。</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2、可夹0-30mm厚度的桌面板。</w:t>
            </w:r>
          </w:p>
        </w:tc>
        <w:tc>
          <w:tcPr>
            <w:tcW w:w="731" w:type="dxa"/>
            <w:noWrap/>
            <w:vAlign w:val="center"/>
          </w:tcPr>
          <w:p w14:paraId="66D8FAB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noWrap/>
            <w:vAlign w:val="center"/>
          </w:tcPr>
          <w:p w14:paraId="08F077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72AB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F7DB8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5CE7915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后墙组合柜</w:t>
            </w:r>
          </w:p>
        </w:tc>
        <w:tc>
          <w:tcPr>
            <w:tcW w:w="1288" w:type="dxa"/>
            <w:vAlign w:val="center"/>
          </w:tcPr>
          <w:p w14:paraId="1F559FA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5000mm×500mm×2200mm</w:t>
            </w:r>
          </w:p>
        </w:tc>
        <w:tc>
          <w:tcPr>
            <w:tcW w:w="6240" w:type="dxa"/>
            <w:vAlign w:val="center"/>
          </w:tcPr>
          <w:p w14:paraId="1BF3062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1、产品结构：板式结构。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2、产品</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5000mm×500mm×2200mm；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3、柜体参数：柜体采用≥16mm厚三聚氰胺饰面板加工制作，≥1.5mm厚塑制封边条机械封边，柜体组合柜造型，部分板式柜门造型，部分玻璃柜门造型内设隔板，部分柜体配pp储物盒。中间配钢制穿孔工具墙。</w:t>
            </w:r>
          </w:p>
        </w:tc>
        <w:tc>
          <w:tcPr>
            <w:tcW w:w="731" w:type="dxa"/>
            <w:vAlign w:val="center"/>
          </w:tcPr>
          <w:p w14:paraId="0712DB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8DA1D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FD9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FCFD0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34C6FC2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0F4863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83F94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1C7B1C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48550F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EB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9FFA99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5F0F598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702EE81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A11655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1、地面给水管铺设，采用直径20mm-32mm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采用直径50mm-75mm U-PVC材料。</w:t>
            </w:r>
          </w:p>
        </w:tc>
        <w:tc>
          <w:tcPr>
            <w:tcW w:w="731" w:type="dxa"/>
            <w:vAlign w:val="center"/>
          </w:tcPr>
          <w:p w14:paraId="13DE88F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77B7A2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9F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7ED239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0556BF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室内地上配电</w:t>
            </w:r>
            <w:r>
              <w:rPr>
                <w:rFonts w:hint="eastAsia" w:ascii="Times New Roman" w:hAnsi="Times New Roman" w:eastAsia="宋体" w:cs="Times New Roman"/>
                <w:color w:val="auto"/>
                <w:kern w:val="0"/>
                <w:sz w:val="24"/>
                <w:szCs w:val="24"/>
              </w:rPr>
              <w:t>耗材</w:t>
            </w:r>
          </w:p>
        </w:tc>
        <w:tc>
          <w:tcPr>
            <w:tcW w:w="1288" w:type="dxa"/>
            <w:vAlign w:val="center"/>
          </w:tcPr>
          <w:p w14:paraId="3427ECC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FC35B1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6F0AE5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2989800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FA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B3F9F1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15</w:t>
            </w:r>
          </w:p>
        </w:tc>
        <w:tc>
          <w:tcPr>
            <w:tcW w:w="807" w:type="dxa"/>
            <w:vAlign w:val="center"/>
          </w:tcPr>
          <w:p w14:paraId="1FFB78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室内地下配电</w:t>
            </w:r>
            <w:r>
              <w:rPr>
                <w:rFonts w:hint="eastAsia" w:ascii="Times New Roman" w:hAnsi="Times New Roman" w:eastAsia="宋体" w:cs="Times New Roman"/>
                <w:color w:val="auto"/>
                <w:kern w:val="0"/>
                <w:sz w:val="24"/>
                <w:szCs w:val="24"/>
              </w:rPr>
              <w:t>耗材</w:t>
            </w:r>
          </w:p>
        </w:tc>
        <w:tc>
          <w:tcPr>
            <w:tcW w:w="1288" w:type="dxa"/>
            <w:vAlign w:val="center"/>
          </w:tcPr>
          <w:p w14:paraId="25BE4BA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E2BF3E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69D5A3E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7355B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822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0077BC3">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5</w:t>
            </w:r>
            <w:r>
              <w:rPr>
                <w:rFonts w:ascii="Times New Roman" w:hAnsi="Times New Roman" w:eastAsia="宋体" w:cs="Times New Roman"/>
                <w:b/>
                <w:bCs/>
                <w:color w:val="auto"/>
                <w:kern w:val="0"/>
                <w:sz w:val="24"/>
                <w:szCs w:val="24"/>
              </w:rPr>
              <w:t>、小学科学教室家具及设施改造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5452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E710600">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0919F57E">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2004C540">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35D00CB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6569A861">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77B303D0">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0D0C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F9A136B">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教师、学生实验区</w:t>
            </w:r>
          </w:p>
        </w:tc>
      </w:tr>
      <w:tr w14:paraId="1CE5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DD0A49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481C4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28E6DD5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23C8933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3021C93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p>
        </w:tc>
        <w:tc>
          <w:tcPr>
            <w:tcW w:w="731" w:type="dxa"/>
            <w:vAlign w:val="center"/>
          </w:tcPr>
          <w:p w14:paraId="534C84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72869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AE3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5D191A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CBE1D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598C588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D8E9305">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793B62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76DAE0C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3137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6628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6C60C2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2031284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589382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p>
        </w:tc>
        <w:tc>
          <w:tcPr>
            <w:tcW w:w="731" w:type="dxa"/>
            <w:vAlign w:val="center"/>
          </w:tcPr>
          <w:p w14:paraId="165F5F4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8CA36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67E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CB60E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F6DFF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139E61F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6E9720D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3B5C542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4BFBC2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19CEFD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5A7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59A8A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69407D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1681D45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0F7F393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52BE440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44844B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4B5B02F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0FC25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46E34F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264530B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2FF85C4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743A9A0A">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4C7F8A8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55B8187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22D655E4">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6A3DDB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EB23C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0201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CC9910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78BE0D7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仪器柜</w:t>
            </w:r>
          </w:p>
        </w:tc>
        <w:tc>
          <w:tcPr>
            <w:tcW w:w="1288" w:type="dxa"/>
            <w:vAlign w:val="center"/>
          </w:tcPr>
          <w:p w14:paraId="77811BB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1000mm×500mm×2000mm</w:t>
            </w:r>
          </w:p>
        </w:tc>
        <w:tc>
          <w:tcPr>
            <w:tcW w:w="6240" w:type="dxa"/>
            <w:vAlign w:val="center"/>
          </w:tcPr>
          <w:p w14:paraId="5E58426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1000mm×500mm×2000mm</w:t>
            </w:r>
          </w:p>
          <w:p w14:paraId="114A8DB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1、结构：全钢结构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材质：所有钣金的表面接缝均应满焊，焊接处均应打磨平整以保持为连续的平滑表面。主框架采用≥1.0mm厚镀锌钢板经CNC机压成形、焊接制作，表面钢制部分采用酸洗、磷化、除油、除锈并经过环氧树脂粉末喷塑处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采用双开门型式，上部为玻璃开门（双层门），下部为钢制开门（双层门），上柜配置两块钢制层板，下柜配置一块钢制层板，层板高度可以上下调节，不锈钢弓形拉手。</w:t>
            </w:r>
          </w:p>
        </w:tc>
        <w:tc>
          <w:tcPr>
            <w:tcW w:w="731" w:type="dxa"/>
            <w:vAlign w:val="center"/>
          </w:tcPr>
          <w:p w14:paraId="1C125C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FF1088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r>
      <w:tr w14:paraId="280F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CFC90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0FE3B89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水柜</w:t>
            </w:r>
          </w:p>
        </w:tc>
        <w:tc>
          <w:tcPr>
            <w:tcW w:w="1288" w:type="dxa"/>
            <w:vAlign w:val="center"/>
          </w:tcPr>
          <w:p w14:paraId="32504BA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2400mm×600mm×760mm</w:t>
            </w:r>
          </w:p>
        </w:tc>
        <w:tc>
          <w:tcPr>
            <w:tcW w:w="6240" w:type="dxa"/>
            <w:vAlign w:val="center"/>
          </w:tcPr>
          <w:p w14:paraId="35C07CE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2400mm×600mm×760mm</w:t>
            </w:r>
          </w:p>
          <w:p w14:paraId="55D2C92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p>
        </w:tc>
        <w:tc>
          <w:tcPr>
            <w:tcW w:w="731" w:type="dxa"/>
            <w:vAlign w:val="center"/>
          </w:tcPr>
          <w:p w14:paraId="1BE0A76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F2C2C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6D2DC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C0FCF1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4B0312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15A8132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1BE728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台式单口鹅颈水龙头</w:t>
            </w:r>
          </w:p>
          <w:p w14:paraId="36DDD38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1、主体：加厚铜质。</w:t>
            </w:r>
          </w:p>
          <w:p w14:paraId="20A0C38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2、涂层：高亮度环氧树脂涂层，耐腐蚀、耐热、防紫外线辐射。</w:t>
            </w:r>
          </w:p>
          <w:p w14:paraId="3B788AA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3、陶瓷阀芯：90°旋转，使用寿命开关≥50万次，静态最大耐压≥1.0MPa。</w:t>
            </w:r>
          </w:p>
          <w:p w14:paraId="2470DB2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4、附件：可拆卸铜质水嘴，可加接防溅滤水器。</w:t>
            </w:r>
          </w:p>
          <w:p w14:paraId="6641EF7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5、开关旋钮：高密度PP。</w:t>
            </w:r>
          </w:p>
        </w:tc>
        <w:tc>
          <w:tcPr>
            <w:tcW w:w="731" w:type="dxa"/>
            <w:vAlign w:val="center"/>
          </w:tcPr>
          <w:p w14:paraId="6C7D69D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0671DD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3BFF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13EFC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739018B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767354F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mm×400mm×220mm</w:t>
            </w:r>
          </w:p>
        </w:tc>
        <w:tc>
          <w:tcPr>
            <w:tcW w:w="6240" w:type="dxa"/>
            <w:vAlign w:val="center"/>
          </w:tcPr>
          <w:p w14:paraId="1134E34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 xml:space="preserve"> mm×</w:t>
            </w:r>
            <w:r>
              <w:rPr>
                <w:rFonts w:hint="eastAsia" w:ascii="Times New Roman" w:hAnsi="Times New Roman" w:eastAsia="宋体" w:cs="Times New Roman"/>
                <w:color w:val="auto"/>
                <w:kern w:val="0"/>
                <w:sz w:val="24"/>
                <w:szCs w:val="24"/>
              </w:rPr>
              <w:t>220mm</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采用白色陶瓷一体成型，具耐酸碱</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耐有机溶剂</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耐紫外线等特点。</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水槽外延与台面底部粘合一体成型，水槽底部钢架支撑，台面</w:t>
            </w:r>
            <w:r>
              <w:rPr>
                <w:rFonts w:hint="eastAsia" w:ascii="Times New Roman" w:hAnsi="Times New Roman" w:eastAsia="宋体" w:cs="Times New Roman"/>
                <w:color w:val="auto"/>
                <w:kern w:val="0"/>
                <w:sz w:val="24"/>
                <w:szCs w:val="24"/>
                <w:lang w:val="en-US" w:eastAsia="zh-CN"/>
              </w:rPr>
              <w:t>与</w:t>
            </w:r>
            <w:r>
              <w:rPr>
                <w:rFonts w:ascii="Times New Roman" w:hAnsi="Times New Roman" w:eastAsia="宋体" w:cs="Times New Roman"/>
                <w:color w:val="auto"/>
                <w:kern w:val="0"/>
                <w:sz w:val="24"/>
                <w:szCs w:val="24"/>
              </w:rPr>
              <w:t>水槽</w:t>
            </w:r>
            <w:r>
              <w:rPr>
                <w:rFonts w:hint="eastAsia" w:ascii="Times New Roman" w:hAnsi="Times New Roman" w:eastAsia="宋体" w:cs="Times New Roman"/>
                <w:color w:val="auto"/>
                <w:kern w:val="0"/>
                <w:sz w:val="24"/>
                <w:szCs w:val="24"/>
                <w:lang w:val="en-US" w:eastAsia="zh-CN"/>
              </w:rPr>
              <w:t>无</w:t>
            </w:r>
            <w:r>
              <w:rPr>
                <w:rFonts w:ascii="Times New Roman" w:hAnsi="Times New Roman" w:eastAsia="宋体" w:cs="Times New Roman"/>
                <w:color w:val="auto"/>
                <w:kern w:val="0"/>
                <w:sz w:val="24"/>
                <w:szCs w:val="24"/>
              </w:rPr>
              <w:t>接缝。</w:t>
            </w:r>
          </w:p>
        </w:tc>
        <w:tc>
          <w:tcPr>
            <w:tcW w:w="731" w:type="dxa"/>
            <w:vAlign w:val="center"/>
          </w:tcPr>
          <w:p w14:paraId="1B6D2C9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2EC1773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610C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EDB535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18E810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储物边柜</w:t>
            </w:r>
          </w:p>
        </w:tc>
        <w:tc>
          <w:tcPr>
            <w:tcW w:w="1288" w:type="dxa"/>
            <w:vAlign w:val="center"/>
          </w:tcPr>
          <w:p w14:paraId="06A17F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2000mm×500mm×750mm</w:t>
            </w:r>
          </w:p>
        </w:tc>
        <w:tc>
          <w:tcPr>
            <w:tcW w:w="6240" w:type="dxa"/>
            <w:vAlign w:val="center"/>
          </w:tcPr>
          <w:p w14:paraId="4AB3DA47">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2000mm×500mm×750mm</w:t>
            </w:r>
          </w:p>
          <w:p w14:paraId="524CEDD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、柜体参数：钢框架采用≥40mm×20mm×1.2mm钢管制作，柜体采用≥16mm厚三聚氰胺饰面板加工制作，≥1.5mm厚塑制封边条机械封边。柜体部分配板式对开门，部分配pp储物盒。</w:t>
            </w:r>
          </w:p>
        </w:tc>
        <w:tc>
          <w:tcPr>
            <w:tcW w:w="731" w:type="dxa"/>
            <w:vAlign w:val="center"/>
          </w:tcPr>
          <w:p w14:paraId="79ED8BB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25740BD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0FC4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2925E4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41444D7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4C10C09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70C2F8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1F2D0DF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E24C47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D59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1CC29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0BD4BBD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6C89A6C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59F408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1、地面给水管铺设，采用直径20mm-32mm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采用直径50mm-75mm U-PVC材料。</w:t>
            </w:r>
          </w:p>
        </w:tc>
        <w:tc>
          <w:tcPr>
            <w:tcW w:w="731" w:type="dxa"/>
            <w:vAlign w:val="center"/>
          </w:tcPr>
          <w:p w14:paraId="14067E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75E86E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8210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8B077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2D3771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室内地上配电</w:t>
            </w:r>
            <w:r>
              <w:rPr>
                <w:rFonts w:hint="eastAsia" w:ascii="Times New Roman" w:hAnsi="Times New Roman" w:eastAsia="宋体" w:cs="Times New Roman"/>
                <w:color w:val="auto"/>
                <w:kern w:val="0"/>
                <w:sz w:val="24"/>
                <w:szCs w:val="24"/>
              </w:rPr>
              <w:t>耗材</w:t>
            </w:r>
          </w:p>
        </w:tc>
        <w:tc>
          <w:tcPr>
            <w:tcW w:w="1288" w:type="dxa"/>
            <w:vAlign w:val="center"/>
          </w:tcPr>
          <w:p w14:paraId="25D120A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4594D8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267098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D19A3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0CD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DA83D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15</w:t>
            </w:r>
          </w:p>
        </w:tc>
        <w:tc>
          <w:tcPr>
            <w:tcW w:w="807" w:type="dxa"/>
            <w:vAlign w:val="center"/>
          </w:tcPr>
          <w:p w14:paraId="65BEC4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室内地下配电</w:t>
            </w:r>
            <w:r>
              <w:rPr>
                <w:rFonts w:hint="eastAsia" w:ascii="Times New Roman" w:hAnsi="Times New Roman" w:eastAsia="宋体" w:cs="Times New Roman"/>
                <w:color w:val="auto"/>
                <w:kern w:val="0"/>
                <w:sz w:val="24"/>
                <w:szCs w:val="24"/>
              </w:rPr>
              <w:t>耗材</w:t>
            </w:r>
          </w:p>
        </w:tc>
        <w:tc>
          <w:tcPr>
            <w:tcW w:w="1288" w:type="dxa"/>
            <w:vAlign w:val="center"/>
          </w:tcPr>
          <w:p w14:paraId="37F0B7F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1E8F7A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1E7474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1C94FB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34B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36B60FF">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控制系统</w:t>
            </w:r>
          </w:p>
        </w:tc>
      </w:tr>
      <w:tr w14:paraId="7E97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64661D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3876045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w:t>
            </w:r>
          </w:p>
        </w:tc>
        <w:tc>
          <w:tcPr>
            <w:tcW w:w="1288" w:type="dxa"/>
            <w:vAlign w:val="center"/>
          </w:tcPr>
          <w:p w14:paraId="084EB53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≥500mm×400mm×70mm</w:t>
            </w:r>
          </w:p>
        </w:tc>
        <w:tc>
          <w:tcPr>
            <w:tcW w:w="6240" w:type="dxa"/>
            <w:vAlign w:val="center"/>
          </w:tcPr>
          <w:p w14:paraId="24FD76F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参考规格：≥500mm×400mm×70mm</w:t>
            </w:r>
          </w:p>
          <w:p w14:paraId="68E6758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1、教师端主控系统，主机采用钢制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机箱，箱体厚度为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mm冷轧钢板，表面光滑，不易变形，强度高等特点，钣金折弯成型，表面经酸洗磷化处理，静电喷涂环保粉末高温处理工艺，无有害物质，具有防腐性高。</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2、控制柜内置总电源开关、漏电保护器、电源保护器</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3、系统具备电路安全防护功能，</w:t>
            </w:r>
            <w:r>
              <w:rPr>
                <w:rFonts w:hint="eastAsia" w:ascii="Times New Roman" w:hAnsi="Times New Roman" w:eastAsia="宋体" w:cs="Times New Roman"/>
                <w:color w:val="auto"/>
                <w:kern w:val="0"/>
                <w:sz w:val="24"/>
                <w:szCs w:val="24"/>
              </w:rPr>
              <w:t>≥120分钟</w:t>
            </w:r>
            <w:r>
              <w:rPr>
                <w:rFonts w:ascii="Times New Roman" w:hAnsi="Times New Roman" w:eastAsia="宋体" w:cs="Times New Roman"/>
                <w:color w:val="auto"/>
                <w:kern w:val="0"/>
                <w:sz w:val="24"/>
                <w:szCs w:val="24"/>
              </w:rPr>
              <w:t>不操作，自动切断总电源。</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、教师有线控制学生</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1A21362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、教师可控制整体教室用实验供水排水开启、关闭功能。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、教师可控制学生端摆臂整体升降。</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8</w:t>
            </w:r>
            <w:r>
              <w:rPr>
                <w:rFonts w:ascii="Times New Roman" w:hAnsi="Times New Roman" w:eastAsia="宋体" w:cs="Times New Roman"/>
                <w:color w:val="auto"/>
                <w:kern w:val="0"/>
                <w:sz w:val="24"/>
                <w:szCs w:val="24"/>
              </w:rPr>
              <w:t>、教师控制可实现每组学生端的灯光控制。</w:t>
            </w:r>
          </w:p>
        </w:tc>
        <w:tc>
          <w:tcPr>
            <w:tcW w:w="731" w:type="dxa"/>
            <w:vAlign w:val="center"/>
          </w:tcPr>
          <w:p w14:paraId="4E5FB0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7B97E8B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3B2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2C1643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07E6FD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10BDC6A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7FF515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7D33AF1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6EF427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205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10475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7C04865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6DC6F6D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A8EF55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智能实验室操作控制系统软件，方便老师对实验室设备进行各种操作如：高压系统实现统一控制管理，</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3、具有结束关闭按钮。</w:t>
            </w:r>
          </w:p>
        </w:tc>
        <w:tc>
          <w:tcPr>
            <w:tcW w:w="731" w:type="dxa"/>
            <w:vAlign w:val="center"/>
          </w:tcPr>
          <w:p w14:paraId="1F82E48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42975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FB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1E426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51D03FB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w:t>
            </w:r>
          </w:p>
        </w:tc>
        <w:tc>
          <w:tcPr>
            <w:tcW w:w="1288" w:type="dxa"/>
            <w:vAlign w:val="center"/>
          </w:tcPr>
          <w:p w14:paraId="2FB2AE0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E85427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学生端分组控制系统接收智慧实验室吊装系统控制软件指令，对学生端模块的照明系统、220V插座系统、摇臂系统进行分组控制。</w:t>
            </w:r>
          </w:p>
        </w:tc>
        <w:tc>
          <w:tcPr>
            <w:tcW w:w="731" w:type="dxa"/>
            <w:vAlign w:val="center"/>
          </w:tcPr>
          <w:p w14:paraId="5C49B1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34FAD5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670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0479A8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智能吊装集成系统</w:t>
            </w:r>
          </w:p>
        </w:tc>
      </w:tr>
      <w:tr w14:paraId="4254E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B311DC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48CC0BA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主架舱体</w:t>
            </w:r>
          </w:p>
        </w:tc>
        <w:tc>
          <w:tcPr>
            <w:tcW w:w="1288" w:type="dxa"/>
            <w:vAlign w:val="center"/>
          </w:tcPr>
          <w:p w14:paraId="14B4301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463943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1、主框架</w:t>
            </w:r>
            <w:r>
              <w:rPr>
                <w:rFonts w:hint="eastAsia" w:ascii="Times New Roman" w:hAnsi="Times New Roman" w:eastAsia="宋体" w:cs="Times New Roman"/>
                <w:color w:val="auto"/>
                <w:kern w:val="0"/>
                <w:sz w:val="24"/>
                <w:szCs w:val="24"/>
              </w:rPr>
              <w:t>参考</w:t>
            </w:r>
            <w:r>
              <w:rPr>
                <w:rFonts w:ascii="Times New Roman" w:hAnsi="Times New Roman" w:eastAsia="宋体" w:cs="Times New Roman"/>
                <w:color w:val="auto"/>
                <w:kern w:val="0"/>
                <w:sz w:val="24"/>
                <w:szCs w:val="24"/>
              </w:rPr>
              <w:t>尺寸：</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框架整体采用2mm厚冷轧钢板，经激光雕刻机精细雕刻，数控折弯成型，要做到承重性能强和耐酸碱、耐腐蚀。表面经环氧树脂粉末喷涂高温固化处理。具有阻燃性强和耐酸碱、耐腐蚀，光泽度好。模块化安装、安装简单、维修更换便捷。</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2、动力选用超静音安全低压直流24V低压推杆电机，铝合金摆臂，厚度</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1.5mm，模具挤压成型，表面静电喷涂环保粉末高温处理工艺，无有害物质，耐酸碱、防腐性高。动力装置和主体结构模块化组合，安装维护便捷，运行无噪音。</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3、电源系统同步回转机构采用铸铝模具一次压铸成型，壁厚≥6mm。</w:t>
            </w:r>
          </w:p>
        </w:tc>
        <w:tc>
          <w:tcPr>
            <w:tcW w:w="731" w:type="dxa"/>
            <w:vAlign w:val="center"/>
          </w:tcPr>
          <w:p w14:paraId="2A130E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76608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4BA1F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50408E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39F662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714947A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6E27A8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系统内置：接线端子一套，智能交直流电源模块一套</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吊装控制系统接收智慧实验室吊装系统控制软件指令：摇臂升降控制，照明控制、AC220V控制，各元器件保护及复位功能。</w:t>
            </w:r>
          </w:p>
        </w:tc>
        <w:tc>
          <w:tcPr>
            <w:tcW w:w="731" w:type="dxa"/>
            <w:vAlign w:val="center"/>
          </w:tcPr>
          <w:p w14:paraId="59085F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77B51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34503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2F827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1A5C75E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w:t>
            </w:r>
          </w:p>
        </w:tc>
        <w:tc>
          <w:tcPr>
            <w:tcW w:w="1288" w:type="dxa"/>
            <w:vAlign w:val="center"/>
          </w:tcPr>
          <w:p w14:paraId="756D891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24915D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设备安全可靠。模块内预留高压、低压、网络位置。面板面板采用PC+ABS复合材料制作，连接组件采用高强度铝合金材质，表面喷砂氧化处理。</w:t>
            </w:r>
          </w:p>
        </w:tc>
        <w:tc>
          <w:tcPr>
            <w:tcW w:w="731" w:type="dxa"/>
            <w:vAlign w:val="center"/>
          </w:tcPr>
          <w:p w14:paraId="38D3649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56D6D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568B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22A923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8425B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11D25DD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FBBAC5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220V交流阻燃五孔插座，带漏电及过载保护功能。</w:t>
            </w:r>
          </w:p>
        </w:tc>
        <w:tc>
          <w:tcPr>
            <w:tcW w:w="731" w:type="dxa"/>
            <w:vAlign w:val="center"/>
          </w:tcPr>
          <w:p w14:paraId="3E87103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76245C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48</w:t>
            </w:r>
          </w:p>
        </w:tc>
      </w:tr>
      <w:tr w14:paraId="0FB0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6EC88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0E78CD5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761B1B5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91E739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3D23C4F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31A28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451E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0920E0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59972692">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智能灯光照明装置</w:t>
            </w:r>
          </w:p>
        </w:tc>
        <w:tc>
          <w:tcPr>
            <w:tcW w:w="1288" w:type="dxa"/>
            <w:vAlign w:val="center"/>
          </w:tcPr>
          <w:p w14:paraId="245608A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715493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采用阻燃防水柔性LED灯带，</w:t>
            </w:r>
            <w:r>
              <w:rPr>
                <w:rFonts w:hint="eastAsia" w:ascii="Times New Roman" w:hAnsi="Times New Roman" w:eastAsia="宋体" w:cs="Times New Roman"/>
                <w:color w:val="auto"/>
                <w:kern w:val="0"/>
                <w:sz w:val="24"/>
                <w:szCs w:val="24"/>
              </w:rPr>
              <w:t>不低于</w:t>
            </w:r>
            <w:r>
              <w:rPr>
                <w:rFonts w:ascii="Times New Roman" w:hAnsi="Times New Roman" w:eastAsia="宋体" w:cs="Times New Roman"/>
                <w:color w:val="auto"/>
                <w:kern w:val="0"/>
                <w:sz w:val="24"/>
                <w:szCs w:val="24"/>
              </w:rPr>
              <w:t>防水等级IP67，蓝光危害等级RG0级，无频闪</w:t>
            </w:r>
            <w:r>
              <w:rPr>
                <w:rFonts w:hint="eastAsia" w:ascii="Times New Roman" w:hAnsi="Times New Roman" w:eastAsia="宋体" w:cs="Times New Roman"/>
                <w:color w:val="auto"/>
                <w:kern w:val="0"/>
                <w:sz w:val="24"/>
                <w:szCs w:val="24"/>
              </w:rPr>
              <w:t>。</w:t>
            </w:r>
          </w:p>
        </w:tc>
        <w:tc>
          <w:tcPr>
            <w:tcW w:w="731" w:type="dxa"/>
            <w:vAlign w:val="center"/>
          </w:tcPr>
          <w:p w14:paraId="62AFAE7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3E41883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6F57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8BE897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1D395E7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电源布线耗材</w:t>
            </w:r>
          </w:p>
        </w:tc>
        <w:tc>
          <w:tcPr>
            <w:tcW w:w="1288" w:type="dxa"/>
            <w:vAlign w:val="center"/>
          </w:tcPr>
          <w:p w14:paraId="1446FC5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433DBA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模块化设计，每组模块间采用活接式连接，方便安装、检修。采用2.5平方电线进行系统布线。</w:t>
            </w:r>
          </w:p>
        </w:tc>
        <w:tc>
          <w:tcPr>
            <w:tcW w:w="731" w:type="dxa"/>
            <w:vAlign w:val="center"/>
          </w:tcPr>
          <w:p w14:paraId="7A3E510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52F21A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617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0DB94D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D2E14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集成系统调试</w:t>
            </w:r>
          </w:p>
        </w:tc>
        <w:tc>
          <w:tcPr>
            <w:tcW w:w="1288" w:type="dxa"/>
            <w:vAlign w:val="center"/>
          </w:tcPr>
          <w:p w14:paraId="5AE336E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97698E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5、照明系统调试。</w:t>
            </w:r>
          </w:p>
        </w:tc>
        <w:tc>
          <w:tcPr>
            <w:tcW w:w="731" w:type="dxa"/>
            <w:vAlign w:val="center"/>
          </w:tcPr>
          <w:p w14:paraId="60B59A2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62642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5BB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2A417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5B9D80A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vAlign w:val="center"/>
          </w:tcPr>
          <w:p w14:paraId="765835A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C46F26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采用双槽钢横梁吊装方式，减少楼板承重，防止左右晃动，可进行上下、左右的平衡调节。主要辅件有：槽钢、三角构件、直角座、龙骨架连接件、吊装挂件、安装连接板等。</w:t>
            </w:r>
          </w:p>
        </w:tc>
        <w:tc>
          <w:tcPr>
            <w:tcW w:w="731" w:type="dxa"/>
            <w:vAlign w:val="center"/>
          </w:tcPr>
          <w:p w14:paraId="7422FF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322C775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624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5170C2A">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6</w:t>
            </w:r>
            <w:r>
              <w:rPr>
                <w:rFonts w:ascii="Times New Roman" w:hAnsi="Times New Roman" w:eastAsia="宋体" w:cs="Times New Roman"/>
                <w:b/>
                <w:bCs/>
                <w:color w:val="auto"/>
                <w:kern w:val="0"/>
                <w:sz w:val="24"/>
                <w:szCs w:val="24"/>
              </w:rPr>
              <w:t>、显微镜</w:t>
            </w:r>
          </w:p>
        </w:tc>
      </w:tr>
      <w:tr w14:paraId="3AC5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A9FFB1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28BB3F4B">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8E1A07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39907F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47FAF767">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189BFE77">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5F59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F1B27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45E8ED4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显微镜</w:t>
            </w:r>
          </w:p>
        </w:tc>
        <w:tc>
          <w:tcPr>
            <w:tcW w:w="1288" w:type="dxa"/>
            <w:vAlign w:val="center"/>
          </w:tcPr>
          <w:p w14:paraId="4809C862">
            <w:pPr>
              <w:widowControl/>
              <w:spacing w:line="280" w:lineRule="exact"/>
              <w:jc w:val="center"/>
              <w:rPr>
                <w:rFonts w:ascii="Times New Roman" w:hAnsi="Times New Roman" w:eastAsia="宋体" w:cs="Times New Roman"/>
                <w:color w:val="auto"/>
                <w:kern w:val="0"/>
                <w:sz w:val="24"/>
                <w:szCs w:val="24"/>
              </w:rPr>
            </w:pPr>
            <w:r>
              <w:rPr>
                <w:rFonts w:hint="eastAsia" w:cs="Times New Roman"/>
                <w:color w:val="auto"/>
                <w:kern w:val="0"/>
                <w:sz w:val="24"/>
                <w:szCs w:val="24"/>
                <w:lang w:val="en-US" w:eastAsia="zh-CN"/>
              </w:rPr>
              <w:t>/</w:t>
            </w:r>
            <w:bookmarkStart w:id="1" w:name="_GoBack"/>
            <w:bookmarkEnd w:id="1"/>
          </w:p>
        </w:tc>
        <w:tc>
          <w:tcPr>
            <w:tcW w:w="6240" w:type="dxa"/>
            <w:vAlign w:val="center"/>
          </w:tcPr>
          <w:p w14:paraId="65D4DD6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1、目镜：大视野广角目镜WF10/18mm，双目观察筒</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45°倾斜，可以360°旋转</w:t>
            </w:r>
            <w:r>
              <w:rPr>
                <w:rFonts w:hint="eastAsia" w:ascii="Times New Roman" w:hAnsi="Times New Roman" w:eastAsia="宋体" w:cs="Times New Roman"/>
                <w:color w:val="auto"/>
                <w:kern w:val="0"/>
                <w:sz w:val="24"/>
                <w:szCs w:val="24"/>
              </w:rPr>
              <w:t>。</w:t>
            </w:r>
          </w:p>
          <w:p w14:paraId="742D72F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2、物镜：消色差物镜4X、10X、40X、100X</w:t>
            </w:r>
            <w:r>
              <w:rPr>
                <w:rFonts w:hint="eastAsia" w:ascii="Times New Roman" w:hAnsi="Times New Roman" w:eastAsia="宋体" w:cs="Times New Roman"/>
                <w:color w:val="auto"/>
                <w:kern w:val="0"/>
                <w:sz w:val="24"/>
                <w:szCs w:val="24"/>
              </w:rPr>
              <w:t>。</w:t>
            </w:r>
          </w:p>
          <w:p w14:paraId="5C625A1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3、放大倍率：40X-1000X</w:t>
            </w:r>
            <w:r>
              <w:rPr>
                <w:rFonts w:hint="eastAsia" w:ascii="Times New Roman" w:hAnsi="Times New Roman" w:eastAsia="宋体" w:cs="Times New Roman"/>
                <w:color w:val="auto"/>
                <w:kern w:val="0"/>
                <w:sz w:val="24"/>
                <w:szCs w:val="24"/>
              </w:rPr>
              <w:t>。</w:t>
            </w:r>
          </w:p>
          <w:p w14:paraId="4091802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4、转换器：四孔物镜转换器，转换器稳定性≤0.025mm</w:t>
            </w:r>
            <w:r>
              <w:rPr>
                <w:rFonts w:hint="eastAsia" w:ascii="Times New Roman" w:hAnsi="Times New Roman" w:eastAsia="宋体" w:cs="Times New Roman"/>
                <w:color w:val="auto"/>
                <w:kern w:val="0"/>
                <w:sz w:val="24"/>
                <w:szCs w:val="24"/>
              </w:rPr>
              <w:t>。</w:t>
            </w:r>
          </w:p>
          <w:p w14:paraId="15E9C08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5、载物台：双层移动载物台，平台尺寸不小于115mm×125mm</w:t>
            </w:r>
            <w:r>
              <w:rPr>
                <w:rFonts w:hint="eastAsia" w:ascii="Times New Roman" w:hAnsi="Times New Roman" w:eastAsia="宋体" w:cs="Times New Roman"/>
                <w:color w:val="auto"/>
                <w:kern w:val="0"/>
                <w:sz w:val="24"/>
                <w:szCs w:val="24"/>
              </w:rPr>
              <w:t>。</w:t>
            </w:r>
          </w:p>
          <w:p w14:paraId="1286E3B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6、聚光镜：阿贝式聚光镜N.A=1.25、光栏：带可变光阑</w:t>
            </w:r>
            <w:r>
              <w:rPr>
                <w:rFonts w:hint="eastAsia" w:ascii="Times New Roman" w:hAnsi="Times New Roman" w:eastAsia="宋体" w:cs="Times New Roman"/>
                <w:color w:val="auto"/>
                <w:kern w:val="0"/>
                <w:sz w:val="24"/>
                <w:szCs w:val="24"/>
              </w:rPr>
              <w:t>。</w:t>
            </w:r>
          </w:p>
          <w:p w14:paraId="43614E8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7、显微镜内置高亮LED</w:t>
            </w:r>
            <w:r>
              <w:rPr>
                <w:rFonts w:ascii="Times New Roman" w:hAnsi="Times New Roman" w:eastAsia="宋体" w:cs="Times New Roman"/>
                <w:strike w:val="0"/>
                <w:color w:val="auto"/>
                <w:kern w:val="0"/>
                <w:sz w:val="24"/>
                <w:szCs w:val="24"/>
              </w:rPr>
              <w:t>可充电式底</w:t>
            </w:r>
            <w:r>
              <w:rPr>
                <w:rFonts w:ascii="Times New Roman" w:hAnsi="Times New Roman" w:eastAsia="宋体" w:cs="Times New Roman"/>
                <w:color w:val="auto"/>
                <w:kern w:val="0"/>
                <w:sz w:val="24"/>
                <w:szCs w:val="24"/>
              </w:rPr>
              <w:t>光源，亮度可调。</w:t>
            </w:r>
          </w:p>
        </w:tc>
        <w:tc>
          <w:tcPr>
            <w:tcW w:w="731" w:type="dxa"/>
            <w:vAlign w:val="center"/>
          </w:tcPr>
          <w:p w14:paraId="5310D11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2DDEAA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bl>
    <w:p w14:paraId="230EB0AF">
      <w:pPr>
        <w:numPr>
          <w:ilvl w:val="0"/>
          <w:numId w:val="0"/>
        </w:numPr>
        <w:tabs>
          <w:tab w:val="left" w:pos="360"/>
          <w:tab w:val="left" w:pos="900"/>
        </w:tabs>
        <w:snapToGrid w:val="0"/>
        <w:spacing w:line="360" w:lineRule="auto"/>
        <w:ind w:firstLine="482" w:firstLineChars="200"/>
        <w:jc w:val="left"/>
        <w:outlineLvl w:val="1"/>
        <w:rPr>
          <w:rFonts w:hint="eastAsia" w:cs="Times New Roman"/>
          <w:b/>
          <w:bCs/>
          <w:color w:val="auto"/>
          <w:kern w:val="0"/>
          <w:sz w:val="24"/>
          <w:highlight w:val="none"/>
          <w:lang w:val="en-US" w:eastAsia="zh-CN"/>
        </w:rPr>
      </w:pPr>
      <w:r>
        <w:rPr>
          <w:rFonts w:hint="eastAsia" w:ascii="Times New Roman" w:hAnsi="Times New Roman" w:eastAsia="宋体" w:cs="Times New Roman"/>
          <w:b/>
          <w:bCs/>
          <w:color w:val="000000"/>
          <w:kern w:val="0"/>
          <w:sz w:val="24"/>
          <w:szCs w:val="24"/>
        </w:rPr>
        <w:t>★投标人所投</w:t>
      </w:r>
      <w:r>
        <w:rPr>
          <w:rFonts w:ascii="Times New Roman" w:hAnsi="Times New Roman" w:eastAsia="宋体" w:cs="Times New Roman"/>
          <w:b/>
          <w:bCs/>
          <w:color w:val="000000"/>
          <w:kern w:val="0"/>
          <w:sz w:val="24"/>
          <w:szCs w:val="24"/>
        </w:rPr>
        <w:t>水嘴</w:t>
      </w:r>
      <w:r>
        <w:rPr>
          <w:rFonts w:hint="eastAsia" w:ascii="Times New Roman" w:hAnsi="Times New Roman" w:eastAsia="宋体" w:cs="Times New Roman"/>
          <w:b/>
          <w:bCs/>
          <w:color w:val="000000"/>
          <w:kern w:val="0"/>
          <w:sz w:val="24"/>
          <w:szCs w:val="24"/>
          <w:lang w:val="en-US" w:eastAsia="zh-CN"/>
        </w:rPr>
        <w:t>等属于</w:t>
      </w:r>
      <w:r>
        <w:rPr>
          <w:rFonts w:hint="default" w:ascii="Times New Roman" w:hAnsi="Times New Roman" w:eastAsia="宋体" w:cs="Times New Roman"/>
          <w:b/>
          <w:bCs/>
          <w:color w:val="auto"/>
          <w:kern w:val="0"/>
          <w:sz w:val="24"/>
          <w:highlight w:val="none"/>
        </w:rPr>
        <w:t>《节能产品政府采购品目清单》范围中政府强制采购产品</w:t>
      </w:r>
      <w:r>
        <w:rPr>
          <w:rFonts w:hint="eastAsia" w:cs="Times New Roman"/>
          <w:b/>
          <w:bCs/>
          <w:color w:val="auto"/>
          <w:kern w:val="0"/>
          <w:sz w:val="24"/>
          <w:highlight w:val="none"/>
          <w:lang w:eastAsia="zh-CN"/>
        </w:rPr>
        <w:t>的，</w:t>
      </w:r>
      <w:r>
        <w:rPr>
          <w:rFonts w:hint="eastAsia" w:cs="Times New Roman"/>
          <w:b/>
          <w:bCs/>
          <w:color w:val="auto"/>
          <w:kern w:val="0"/>
          <w:sz w:val="24"/>
          <w:highlight w:val="none"/>
          <w:lang w:val="en-US" w:eastAsia="zh-CN"/>
        </w:rPr>
        <w:t>投标人须在投标文件中提供节能产品认证证书复印件，并加盖投标人公章。</w:t>
      </w:r>
    </w:p>
    <w:p w14:paraId="303621FC">
      <w:pPr>
        <w:numPr>
          <w:ilvl w:val="0"/>
          <w:numId w:val="0"/>
        </w:numPr>
        <w:tabs>
          <w:tab w:val="left" w:pos="360"/>
          <w:tab w:val="left" w:pos="900"/>
        </w:tabs>
        <w:snapToGrid w:val="0"/>
        <w:spacing w:line="360" w:lineRule="auto"/>
        <w:ind w:firstLine="482" w:firstLineChars="200"/>
        <w:jc w:val="left"/>
        <w:outlineLvl w:val="1"/>
        <w:rPr>
          <w:rFonts w:hint="eastAsia" w:cs="Times New Roman"/>
          <w:b/>
          <w:bCs/>
          <w:color w:val="auto"/>
          <w:kern w:val="0"/>
          <w:sz w:val="24"/>
          <w:highlight w:val="none"/>
          <w:lang w:val="en-US" w:eastAsia="zh-CN"/>
        </w:rPr>
      </w:pPr>
      <w:r>
        <w:rPr>
          <w:rFonts w:hint="default" w:cs="Times New Roman"/>
          <w:b/>
          <w:bCs/>
          <w:color w:val="auto"/>
          <w:kern w:val="0"/>
          <w:sz w:val="24"/>
          <w:highlight w:val="none"/>
          <w:lang w:val="en-US" w:eastAsia="zh-CN"/>
        </w:rPr>
        <w:t>★</w:t>
      </w:r>
      <w:r>
        <w:rPr>
          <w:rFonts w:hint="eastAsia" w:cs="Times New Roman"/>
          <w:b/>
          <w:bCs/>
          <w:color w:val="auto"/>
          <w:kern w:val="0"/>
          <w:sz w:val="24"/>
          <w:highlight w:val="none"/>
          <w:lang w:val="en-US" w:eastAsia="zh-CN"/>
        </w:rPr>
        <w:t>投标人所投</w:t>
      </w:r>
      <w:r>
        <w:rPr>
          <w:rFonts w:hint="default" w:cs="Times New Roman"/>
          <w:b/>
          <w:bCs/>
          <w:color w:val="auto"/>
          <w:kern w:val="0"/>
          <w:sz w:val="24"/>
          <w:highlight w:val="none"/>
          <w:lang w:val="en-US" w:eastAsia="zh-CN"/>
        </w:rPr>
        <w:t>插座</w:t>
      </w:r>
      <w:r>
        <w:rPr>
          <w:rFonts w:hint="eastAsia" w:cs="Times New Roman"/>
          <w:b/>
          <w:bCs/>
          <w:color w:val="auto"/>
          <w:kern w:val="0"/>
          <w:sz w:val="24"/>
          <w:highlight w:val="none"/>
          <w:lang w:val="en-US" w:eastAsia="zh-CN"/>
        </w:rPr>
        <w:t>、边柜电源、室内地上配电耗材、室内地下配电耗材等属于中国强制性产品认证的，须在投标文件中提供3C认证证书复印件，并加盖投标人公章。</w:t>
      </w:r>
    </w:p>
    <w:p w14:paraId="00BEB73F">
      <w:pPr>
        <w:numPr>
          <w:ilvl w:val="0"/>
          <w:numId w:val="0"/>
        </w:numPr>
        <w:tabs>
          <w:tab w:val="left" w:pos="360"/>
          <w:tab w:val="left" w:pos="900"/>
        </w:tabs>
        <w:snapToGrid w:val="0"/>
        <w:spacing w:line="360" w:lineRule="auto"/>
        <w:ind w:firstLine="482" w:firstLineChars="200"/>
        <w:jc w:val="left"/>
        <w:outlineLvl w:val="1"/>
        <w:rPr>
          <w:rFonts w:hint="default" w:cs="Times New Roman"/>
          <w:b/>
          <w:bCs/>
          <w:color w:val="auto"/>
          <w:kern w:val="0"/>
          <w:sz w:val="24"/>
          <w:highlight w:val="none"/>
          <w:lang w:val="en-US" w:eastAsia="zh-CN"/>
        </w:rPr>
      </w:pPr>
    </w:p>
    <w:p w14:paraId="04393036">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供货要求</w:t>
      </w:r>
    </w:p>
    <w:p w14:paraId="6CA84644">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1、</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需响应高效，在接到各学校通知后，</w:t>
      </w:r>
      <w:r>
        <w:rPr>
          <w:rFonts w:hint="eastAsia" w:cs="Times New Roman"/>
          <w:color w:val="auto"/>
          <w:spacing w:val="-2"/>
          <w:kern w:val="2"/>
          <w:sz w:val="24"/>
          <w:szCs w:val="24"/>
          <w:lang w:val="en-US" w:eastAsia="zh-CN" w:bidi="ar-SA"/>
        </w:rPr>
        <w:t>5</w:t>
      </w:r>
      <w:r>
        <w:rPr>
          <w:rFonts w:hint="default" w:ascii="Times New Roman" w:hAnsi="Times New Roman" w:eastAsia="宋体" w:cs="Times New Roman"/>
          <w:color w:val="auto"/>
          <w:spacing w:val="-2"/>
          <w:kern w:val="2"/>
          <w:sz w:val="24"/>
          <w:szCs w:val="24"/>
          <w:lang w:val="en-US" w:eastAsia="zh-CN" w:bidi="ar-SA"/>
        </w:rPr>
        <w:t>日内将标的物运至各学校指定地点</w:t>
      </w:r>
      <w:r>
        <w:rPr>
          <w:rFonts w:hint="eastAsia" w:cs="Times New Roman"/>
          <w:color w:val="auto"/>
          <w:spacing w:val="-2"/>
          <w:kern w:val="2"/>
          <w:sz w:val="24"/>
          <w:szCs w:val="24"/>
          <w:lang w:val="en-US" w:eastAsia="zh-CN" w:bidi="ar-SA"/>
        </w:rPr>
        <w:t>，</w:t>
      </w:r>
      <w:r>
        <w:rPr>
          <w:rFonts w:hint="eastAsia" w:cs="Times New Roman"/>
          <w:color w:val="auto"/>
          <w:sz w:val="24"/>
          <w:lang w:val="en-US" w:eastAsia="zh-CN"/>
        </w:rPr>
        <w:t>2026年11月30日</w:t>
      </w:r>
      <w:r>
        <w:rPr>
          <w:rFonts w:hint="default" w:ascii="Times New Roman" w:hAnsi="Times New Roman" w:eastAsia="宋体" w:cs="Times New Roman"/>
          <w:color w:val="auto"/>
          <w:spacing w:val="-2"/>
          <w:kern w:val="2"/>
          <w:sz w:val="24"/>
          <w:szCs w:val="24"/>
          <w:lang w:val="en-US" w:eastAsia="zh-CN" w:bidi="ar-SA"/>
        </w:rPr>
        <w:t>前完成所有学校的安装、调试工作</w:t>
      </w:r>
      <w:r>
        <w:rPr>
          <w:rFonts w:hint="default" w:ascii="Times New Roman" w:hAnsi="Times New Roman" w:eastAsia="宋体" w:cs="Times New Roman"/>
          <w:color w:val="auto"/>
          <w:sz w:val="24"/>
        </w:rPr>
        <w:t>。</w:t>
      </w:r>
    </w:p>
    <w:p w14:paraId="6007A313">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2、</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需提供全新包装的货物，运输及装卸过程应符合产品的物理特性，保证产品质量安全。如运输过程中如出现货物受损应由</w:t>
      </w:r>
      <w:r>
        <w:rPr>
          <w:rFonts w:hint="eastAsia" w:cs="Times New Roman"/>
          <w:color w:val="auto"/>
          <w:spacing w:val="-2"/>
          <w:kern w:val="2"/>
          <w:sz w:val="24"/>
          <w:szCs w:val="24"/>
          <w:lang w:val="en-US" w:eastAsia="zh-CN" w:bidi="ar-SA"/>
        </w:rPr>
        <w:t>投标</w:t>
      </w:r>
      <w:r>
        <w:rPr>
          <w:rFonts w:hint="default" w:ascii="Times New Roman" w:hAnsi="Times New Roman" w:eastAsia="宋体" w:cs="Times New Roman"/>
          <w:color w:val="auto"/>
          <w:spacing w:val="-2"/>
          <w:kern w:val="2"/>
          <w:sz w:val="24"/>
          <w:szCs w:val="24"/>
          <w:lang w:val="en-US" w:eastAsia="zh-CN" w:bidi="ar-SA"/>
        </w:rPr>
        <w:t>人承担。</w:t>
      </w:r>
    </w:p>
    <w:p w14:paraId="11223553">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spacing w:val="-2"/>
          <w:kern w:val="2"/>
          <w:sz w:val="24"/>
          <w:szCs w:val="24"/>
          <w:lang w:val="en-US" w:eastAsia="zh-CN" w:bidi="ar-SA"/>
        </w:rPr>
        <w:t>3、</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需为本项目提供专属车辆进行供货、配送货等服务。</w:t>
      </w:r>
    </w:p>
    <w:p w14:paraId="6041F7D2">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p>
    <w:p w14:paraId="4287ED3F">
      <w:pPr>
        <w:numPr>
          <w:ilvl w:val="0"/>
          <w:numId w:val="1"/>
        </w:numPr>
        <w:spacing w:line="360" w:lineRule="auto"/>
        <w:ind w:left="0" w:leftChars="0" w:firstLine="0" w:firstLineChars="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实施要求</w:t>
      </w:r>
    </w:p>
    <w:p w14:paraId="695AC744">
      <w:pPr>
        <w:numPr>
          <w:ilvl w:val="0"/>
          <w:numId w:val="0"/>
        </w:numPr>
        <w:spacing w:line="360" w:lineRule="auto"/>
        <w:ind w:leftChars="0" w:firstLine="480" w:firstLineChars="200"/>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因本项目时间紧，任务重，投标人应在投标文件中为本项目拟定</w:t>
      </w:r>
      <w:r>
        <w:rPr>
          <w:rFonts w:hint="default" w:ascii="Times New Roman" w:hAnsi="Times New Roman" w:eastAsia="宋体" w:cs="Times New Roman"/>
          <w:color w:val="auto"/>
          <w:kern w:val="0"/>
          <w:sz w:val="24"/>
        </w:rPr>
        <w:t>合理</w:t>
      </w:r>
      <w:r>
        <w:rPr>
          <w:rFonts w:hint="default" w:ascii="Times New Roman" w:hAnsi="Times New Roman" w:eastAsia="宋体" w:cs="Times New Roman"/>
          <w:color w:val="auto"/>
          <w:kern w:val="0"/>
          <w:sz w:val="24"/>
          <w:lang w:val="en-US" w:eastAsia="zh-CN"/>
        </w:rPr>
        <w:t>的项目实施进度计划，同时还应根据带量采购项目的特点提供符合本项目的实施组织方式，以确保项目高效、高质执行。</w:t>
      </w:r>
    </w:p>
    <w:p w14:paraId="10F10A3B">
      <w:pPr>
        <w:numPr>
          <w:ilvl w:val="0"/>
          <w:numId w:val="0"/>
        </w:numPr>
        <w:spacing w:line="360" w:lineRule="auto"/>
        <w:ind w:leftChars="0" w:firstLine="480" w:firstLineChars="200"/>
        <w:rPr>
          <w:rFonts w:hint="default" w:ascii="Times New Roman" w:hAnsi="Times New Roman" w:eastAsia="宋体" w:cs="Times New Roman"/>
          <w:color w:val="auto"/>
          <w:kern w:val="0"/>
          <w:sz w:val="24"/>
          <w:lang w:val="en-US" w:eastAsia="zh-CN"/>
        </w:rPr>
      </w:pPr>
    </w:p>
    <w:p w14:paraId="091AE09D">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eastAsia" w:ascii="Times New Roman" w:hAnsi="Times New Roman" w:eastAsia="宋体" w:cs="Times New Roman"/>
          <w:b/>
          <w:color w:val="auto"/>
          <w:sz w:val="24"/>
          <w:lang w:val="en-US" w:eastAsia="zh-CN"/>
        </w:rPr>
        <w:t>安装调试</w:t>
      </w:r>
    </w:p>
    <w:p w14:paraId="59E57C20">
      <w:pPr>
        <w:numPr>
          <w:ilvl w:val="0"/>
          <w:numId w:val="3"/>
        </w:numPr>
        <w:spacing w:line="360" w:lineRule="auto"/>
        <w:ind w:leftChars="0" w:firstLine="480" w:firstLineChars="200"/>
        <w:rPr>
          <w:rFonts w:hint="eastAsia"/>
          <w:kern w:val="0"/>
          <w:sz w:val="24"/>
          <w:highlight w:val="none"/>
          <w:lang w:val="en-US" w:eastAsia="zh-CN"/>
        </w:rPr>
      </w:pPr>
      <w:r>
        <w:rPr>
          <w:rFonts w:hint="eastAsia"/>
          <w:kern w:val="0"/>
          <w:sz w:val="24"/>
          <w:highlight w:val="none"/>
          <w:lang w:val="en-US" w:eastAsia="zh-CN"/>
        </w:rPr>
        <w:t>投标人应根据各学校实际需求，拆除实验室原有设备</w:t>
      </w:r>
      <w:r>
        <w:rPr>
          <w:kern w:val="0"/>
          <w:sz w:val="24"/>
          <w:highlight w:val="none"/>
        </w:rPr>
        <w:t>，</w:t>
      </w:r>
      <w:r>
        <w:rPr>
          <w:rFonts w:hint="eastAsia"/>
          <w:kern w:val="0"/>
          <w:sz w:val="24"/>
          <w:highlight w:val="none"/>
          <w:lang w:val="en-US" w:eastAsia="zh-CN"/>
        </w:rPr>
        <w:t>并将旧设备运输至各学校指定地点；</w:t>
      </w:r>
    </w:p>
    <w:p w14:paraId="72F9E655">
      <w:pPr>
        <w:numPr>
          <w:ilvl w:val="0"/>
          <w:numId w:val="3"/>
        </w:numPr>
        <w:spacing w:line="360" w:lineRule="auto"/>
        <w:ind w:leftChars="0" w:firstLine="480" w:firstLineChars="200"/>
        <w:rPr>
          <w:rFonts w:hint="default" w:ascii="Times New Roman" w:hAnsi="Times New Roman" w:cs="Times New Roman"/>
          <w:kern w:val="0"/>
          <w:sz w:val="24"/>
          <w:highlight w:val="none"/>
          <w:lang w:val="en-US"/>
        </w:rPr>
      </w:pPr>
      <w:r>
        <w:rPr>
          <w:rFonts w:hint="eastAsia"/>
          <w:kern w:val="0"/>
          <w:sz w:val="24"/>
          <w:highlight w:val="none"/>
          <w:lang w:val="en-US" w:eastAsia="zh-CN"/>
        </w:rPr>
        <w:t>投标人需对各学校实验室的安装环境（</w:t>
      </w:r>
      <w:r>
        <w:rPr>
          <w:rFonts w:ascii="Times New Roman" w:hAnsi="Times New Roman" w:eastAsia="宋体" w:cs="Times New Roman"/>
          <w:color w:val="000000"/>
          <w:kern w:val="0"/>
          <w:sz w:val="24"/>
          <w:szCs w:val="24"/>
        </w:rPr>
        <w:t>室内基础设施</w:t>
      </w:r>
      <w:r>
        <w:rPr>
          <w:rFonts w:hint="eastAsia"/>
          <w:kern w:val="0"/>
          <w:sz w:val="24"/>
          <w:highlight w:val="none"/>
          <w:lang w:val="en-US" w:eastAsia="zh-CN"/>
        </w:rPr>
        <w:t>）进行适配设备的改造</w:t>
      </w:r>
      <w:r>
        <w:rPr>
          <w:rFonts w:hint="eastAsia" w:ascii="Times New Roman" w:hAnsi="Times New Roman" w:cs="Times New Roman"/>
          <w:kern w:val="0"/>
          <w:sz w:val="24"/>
          <w:highlight w:val="none"/>
        </w:rPr>
        <w:t>，</w:t>
      </w:r>
      <w:r>
        <w:rPr>
          <w:rFonts w:ascii="Times New Roman" w:hAnsi="Times New Roman" w:cs="Times New Roman"/>
          <w:kern w:val="0"/>
          <w:sz w:val="24"/>
          <w:highlight w:val="none"/>
        </w:rPr>
        <w:t>应尽量</w:t>
      </w:r>
      <w:r>
        <w:rPr>
          <w:rFonts w:hint="eastAsia" w:ascii="Times New Roman" w:hAnsi="Times New Roman" w:cs="Times New Roman"/>
          <w:kern w:val="0"/>
          <w:sz w:val="24"/>
          <w:highlight w:val="none"/>
        </w:rPr>
        <w:t>避免</w:t>
      </w:r>
      <w:r>
        <w:rPr>
          <w:rFonts w:ascii="Times New Roman" w:hAnsi="Times New Roman" w:cs="Times New Roman"/>
          <w:kern w:val="0"/>
          <w:sz w:val="24"/>
          <w:highlight w:val="none"/>
        </w:rPr>
        <w:t>对</w:t>
      </w:r>
      <w:r>
        <w:rPr>
          <w:rFonts w:hint="eastAsia" w:ascii="Times New Roman" w:hAnsi="Times New Roman" w:cs="Times New Roman"/>
          <w:kern w:val="0"/>
          <w:sz w:val="24"/>
          <w:highlight w:val="none"/>
          <w:lang w:val="en-US" w:eastAsia="zh-CN"/>
        </w:rPr>
        <w:t>实验室</w:t>
      </w:r>
      <w:r>
        <w:rPr>
          <w:rFonts w:ascii="Times New Roman" w:hAnsi="Times New Roman" w:cs="Times New Roman"/>
          <w:kern w:val="0"/>
          <w:sz w:val="24"/>
          <w:highlight w:val="none"/>
        </w:rPr>
        <w:t>装饰、装潢、外观及其它公共设施、设备的</w:t>
      </w:r>
      <w:r>
        <w:rPr>
          <w:rFonts w:hint="eastAsia" w:ascii="Times New Roman" w:hAnsi="Times New Roman" w:cs="Times New Roman"/>
          <w:kern w:val="0"/>
          <w:sz w:val="24"/>
          <w:highlight w:val="none"/>
        </w:rPr>
        <w:t>改变</w:t>
      </w:r>
      <w:r>
        <w:rPr>
          <w:rFonts w:ascii="Times New Roman" w:hAnsi="Times New Roman" w:cs="Times New Roman"/>
          <w:kern w:val="0"/>
          <w:sz w:val="24"/>
          <w:highlight w:val="none"/>
        </w:rPr>
        <w:t>。</w:t>
      </w:r>
      <w:r>
        <w:rPr>
          <w:rFonts w:hint="eastAsia" w:cs="Times New Roman"/>
          <w:kern w:val="0"/>
          <w:sz w:val="24"/>
          <w:highlight w:val="none"/>
          <w:lang w:val="en-US" w:eastAsia="zh-CN"/>
        </w:rPr>
        <w:t>投标人的报价须包含适配改造的全部相关费用，各学校不再额外支付其他费用。</w:t>
      </w:r>
    </w:p>
    <w:p w14:paraId="69734A98">
      <w:pPr>
        <w:numPr>
          <w:ilvl w:val="0"/>
          <w:numId w:val="3"/>
        </w:numPr>
        <w:spacing w:line="360" w:lineRule="auto"/>
        <w:ind w:leftChars="0" w:firstLine="480" w:firstLineChars="200"/>
        <w:rPr>
          <w:rFonts w:hint="default" w:ascii="Times New Roman" w:hAnsi="Times New Roman" w:cs="Times New Roman"/>
          <w:kern w:val="0"/>
          <w:sz w:val="24"/>
          <w:highlight w:val="none"/>
          <w:lang w:val="en-US"/>
        </w:rPr>
      </w:pPr>
      <w:r>
        <w:rPr>
          <w:rFonts w:hint="eastAsia"/>
          <w:kern w:val="0"/>
          <w:sz w:val="24"/>
          <w:highlight w:val="none"/>
          <w:lang w:val="en-US" w:eastAsia="zh-CN"/>
        </w:rPr>
        <w:t>设备安装到位后，投标人需进行调试及试运行，并将试运行情况以书面形式报告各学校，必要时，各学校可派代表出席参与试运行过程。</w:t>
      </w:r>
    </w:p>
    <w:p w14:paraId="1E7A8859">
      <w:pPr>
        <w:numPr>
          <w:ilvl w:val="0"/>
          <w:numId w:val="0"/>
        </w:numPr>
        <w:spacing w:line="360" w:lineRule="auto"/>
        <w:ind w:leftChars="200"/>
        <w:rPr>
          <w:rFonts w:hint="default" w:ascii="Times New Roman" w:hAnsi="Times New Roman" w:cs="Times New Roman"/>
          <w:kern w:val="0"/>
          <w:sz w:val="24"/>
          <w:highlight w:val="none"/>
          <w:lang w:val="en-US"/>
        </w:rPr>
      </w:pPr>
    </w:p>
    <w:p w14:paraId="6D9FD948">
      <w:pPr>
        <w:numPr>
          <w:ilvl w:val="0"/>
          <w:numId w:val="1"/>
        </w:numPr>
        <w:spacing w:line="360" w:lineRule="auto"/>
        <w:ind w:left="0" w:leftChars="0" w:firstLine="0" w:firstLineChars="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售后服务</w:t>
      </w:r>
    </w:p>
    <w:p w14:paraId="34B38D5E">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rPr>
        <w:t>投标人所供产品需为全新未使用过，符合国家相关要求的产品，对有问题的产品，在接到</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通知后2小时内做出响应，并在24小时内解决问题。</w:t>
      </w:r>
    </w:p>
    <w:p w14:paraId="2D6C05EC">
      <w:pPr>
        <w:pStyle w:val="2"/>
        <w:numPr>
          <w:ilvl w:val="0"/>
          <w:numId w:val="4"/>
        </w:numPr>
        <w:adjustRightInd w:val="0"/>
        <w:snapToGrid w:val="0"/>
        <w:spacing w:before="0" w:line="360" w:lineRule="auto"/>
        <w:ind w:firstLine="480" w:firstLineChars="200"/>
        <w:rPr>
          <w:rFonts w:hint="default" w:ascii="Times New Roman" w:hAnsi="Times New Roman" w:eastAsia="宋体" w:cs="Times New Roman"/>
          <w:color w:val="auto"/>
          <w:spacing w:val="-2"/>
        </w:rPr>
      </w:pPr>
      <w:r>
        <w:rPr>
          <w:rFonts w:hint="eastAsia" w:ascii="Times New Roman" w:hAnsi="Times New Roman" w:eastAsia="宋体" w:cs="Times New Roman"/>
          <w:color w:val="auto"/>
          <w:lang w:val="en-US" w:eastAsia="zh-CN"/>
        </w:rPr>
        <w:t>投标人</w:t>
      </w:r>
      <w:r>
        <w:rPr>
          <w:rFonts w:hint="default" w:ascii="Times New Roman" w:hAnsi="Times New Roman" w:eastAsia="宋体" w:cs="Times New Roman"/>
          <w:color w:val="auto"/>
          <w:lang w:val="en-US" w:eastAsia="zh-CN"/>
        </w:rPr>
        <w:t>应建立易损件储备库，配备充足易损件，并能在</w:t>
      </w:r>
      <w:r>
        <w:rPr>
          <w:rFonts w:hint="eastAsia" w:ascii="Times New Roman" w:hAnsi="Times New Roman" w:eastAsia="宋体" w:cs="Times New Roman"/>
          <w:color w:val="auto"/>
          <w:lang w:val="en-US" w:eastAsia="zh-CN"/>
        </w:rPr>
        <w:t>2</w:t>
      </w:r>
      <w:r>
        <w:rPr>
          <w:rFonts w:hint="default" w:ascii="Times New Roman" w:hAnsi="Times New Roman" w:eastAsia="宋体" w:cs="Times New Roman"/>
          <w:color w:val="auto"/>
          <w:lang w:val="en-US" w:eastAsia="zh-CN"/>
        </w:rPr>
        <w:t>小时内送达现场</w:t>
      </w:r>
      <w:r>
        <w:rPr>
          <w:rFonts w:hint="eastAsia" w:ascii="Times New Roman" w:hAnsi="Times New Roman" w:eastAsia="宋体" w:cs="Times New Roman"/>
          <w:color w:val="auto"/>
          <w:lang w:val="en-US" w:eastAsia="zh-CN"/>
        </w:rPr>
        <w:t>，</w:t>
      </w:r>
      <w:r>
        <w:rPr>
          <w:rFonts w:hint="eastAsia" w:ascii="Times New Roman" w:hAnsi="Times New Roman" w:cs="Times New Roman"/>
          <w:color w:val="auto"/>
          <w:lang w:val="en-US" w:eastAsia="zh-CN"/>
        </w:rPr>
        <w:t>24</w:t>
      </w:r>
      <w:r>
        <w:rPr>
          <w:rFonts w:hint="eastAsia" w:ascii="Times New Roman" w:hAnsi="Times New Roman" w:eastAsia="宋体" w:cs="Times New Roman"/>
          <w:color w:val="auto"/>
          <w:lang w:val="en-US" w:eastAsia="zh-CN"/>
        </w:rPr>
        <w:t>小时内完成更换</w:t>
      </w:r>
      <w:r>
        <w:rPr>
          <w:rFonts w:hint="default" w:ascii="Times New Roman" w:hAnsi="Times New Roman" w:eastAsia="宋体" w:cs="Times New Roman"/>
          <w:color w:val="auto"/>
          <w:lang w:val="en-US" w:eastAsia="zh-CN"/>
        </w:rPr>
        <w:t>。</w:t>
      </w:r>
    </w:p>
    <w:p w14:paraId="232BAFBC">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lang w:val="en-US" w:eastAsia="zh-CN"/>
        </w:rPr>
        <w:t>投标人</w:t>
      </w:r>
      <w:r>
        <w:rPr>
          <w:rFonts w:hint="default" w:ascii="Times New Roman" w:hAnsi="Times New Roman" w:eastAsia="宋体" w:cs="Times New Roman"/>
          <w:color w:val="auto"/>
          <w:spacing w:val="-2"/>
        </w:rPr>
        <w:t>应向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w:t>
      </w:r>
      <w:r>
        <w:rPr>
          <w:rFonts w:hint="default" w:ascii="Times New Roman" w:hAnsi="Times New Roman" w:eastAsia="宋体" w:cs="Times New Roman"/>
          <w:color w:val="auto"/>
          <w:spacing w:val="-2"/>
          <w:lang w:val="en-US" w:eastAsia="zh-CN"/>
        </w:rPr>
        <w:t>产品相关使用说明等材料</w:t>
      </w:r>
      <w:r>
        <w:rPr>
          <w:rFonts w:hint="default" w:ascii="Times New Roman" w:hAnsi="Times New Roman" w:eastAsia="宋体" w:cs="Times New Roman"/>
          <w:color w:val="auto"/>
          <w:spacing w:val="-2"/>
          <w:lang w:eastAsia="zh-CN"/>
        </w:rPr>
        <w:t>，</w:t>
      </w:r>
      <w:r>
        <w:rPr>
          <w:rFonts w:hint="default" w:ascii="Times New Roman" w:hAnsi="Times New Roman" w:eastAsia="宋体" w:cs="Times New Roman"/>
          <w:color w:val="auto"/>
          <w:spacing w:val="-2"/>
        </w:rPr>
        <w:t>以便</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能掌握操作和维护方法。</w:t>
      </w:r>
    </w:p>
    <w:p w14:paraId="6245AAF4">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lang w:val="en-US" w:eastAsia="zh-CN"/>
        </w:rPr>
      </w:pPr>
      <w:r>
        <w:rPr>
          <w:rFonts w:hint="eastAsia" w:ascii="Times New Roman" w:hAnsi="Times New Roman" w:eastAsia="宋体" w:cs="Times New Roman"/>
          <w:color w:val="auto"/>
          <w:spacing w:val="-2"/>
          <w:lang w:val="en-US" w:eastAsia="zh-CN"/>
        </w:rPr>
        <w:t>投标人应向</w:t>
      </w:r>
      <w:r>
        <w:rPr>
          <w:rFonts w:hint="default" w:ascii="Times New Roman" w:hAnsi="Times New Roman" w:eastAsia="宋体" w:cs="Times New Roman"/>
          <w:color w:val="auto"/>
          <w:spacing w:val="-2"/>
        </w:rPr>
        <w:t>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w:t>
      </w:r>
      <w:r>
        <w:rPr>
          <w:rFonts w:hint="eastAsia" w:ascii="Times New Roman" w:hAnsi="Times New Roman" w:eastAsia="宋体" w:cs="Times New Roman"/>
          <w:color w:val="auto"/>
          <w:spacing w:val="-2"/>
          <w:lang w:val="en-US" w:eastAsia="zh-CN"/>
        </w:rPr>
        <w:t>设备使用、维护等内容的培训服务，培训方式灵活多样，包括不限于设备使用、维护教学视频，线下集中组织操作培训等，其中线下培训各学校均不少于2小时。</w:t>
      </w:r>
    </w:p>
    <w:p w14:paraId="3FA1096B">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rPr>
        <w:t>投标人需对所供产品进行质量保证，质量保证期为到货验收合格后</w:t>
      </w:r>
      <w:r>
        <w:rPr>
          <w:rFonts w:hint="eastAsia" w:ascii="Times New Roman" w:hAnsi="Times New Roman" w:cs="Times New Roman"/>
          <w:color w:val="auto"/>
          <w:spacing w:val="-2"/>
          <w:lang w:val="en-US" w:eastAsia="zh-CN"/>
        </w:rPr>
        <w:t>3</w:t>
      </w:r>
      <w:r>
        <w:rPr>
          <w:rFonts w:hint="default" w:ascii="Times New Roman" w:hAnsi="Times New Roman" w:eastAsia="宋体" w:cs="Times New Roman"/>
          <w:color w:val="auto"/>
          <w:spacing w:val="-2"/>
        </w:rPr>
        <w:t>年。在质保期内，如果产品发生</w:t>
      </w:r>
      <w:r>
        <w:rPr>
          <w:rFonts w:hint="default" w:ascii="Times New Roman" w:hAnsi="Times New Roman" w:eastAsia="宋体" w:cs="Times New Roman"/>
          <w:color w:val="auto"/>
          <w:spacing w:val="-2"/>
          <w:lang w:val="en-US" w:eastAsia="zh-CN"/>
        </w:rPr>
        <w:t>非因使用者人为操作导致的</w:t>
      </w:r>
      <w:r>
        <w:rPr>
          <w:rFonts w:hint="default" w:ascii="Times New Roman" w:hAnsi="Times New Roman" w:eastAsia="宋体" w:cs="Times New Roman"/>
          <w:color w:val="auto"/>
          <w:spacing w:val="-2"/>
        </w:rPr>
        <w:t>故障或缺陷，投标人</w:t>
      </w:r>
      <w:r>
        <w:rPr>
          <w:rFonts w:hint="default" w:ascii="Times New Roman" w:hAnsi="Times New Roman" w:eastAsia="宋体" w:cs="Times New Roman"/>
          <w:color w:val="auto"/>
          <w:spacing w:val="-2"/>
          <w:lang w:val="en-US" w:eastAsia="zh-CN"/>
        </w:rPr>
        <w:t>应</w:t>
      </w:r>
      <w:r>
        <w:rPr>
          <w:rFonts w:hint="default" w:ascii="Times New Roman" w:hAnsi="Times New Roman" w:eastAsia="宋体" w:cs="Times New Roman"/>
          <w:color w:val="auto"/>
          <w:spacing w:val="-2"/>
        </w:rPr>
        <w:t>更换</w:t>
      </w:r>
      <w:r>
        <w:rPr>
          <w:rFonts w:hint="default" w:ascii="Times New Roman" w:hAnsi="Times New Roman" w:eastAsia="宋体" w:cs="Times New Roman"/>
          <w:color w:val="auto"/>
          <w:spacing w:val="-2"/>
          <w:lang w:val="en-US" w:eastAsia="zh-CN"/>
        </w:rPr>
        <w:t>为全新相同</w:t>
      </w:r>
      <w:r>
        <w:rPr>
          <w:rFonts w:hint="default" w:ascii="Times New Roman" w:hAnsi="Times New Roman" w:eastAsia="宋体" w:cs="Times New Roman"/>
          <w:color w:val="auto"/>
          <w:spacing w:val="-2"/>
        </w:rPr>
        <w:t>产品</w:t>
      </w:r>
      <w:r>
        <w:rPr>
          <w:rFonts w:hint="default" w:ascii="Times New Roman" w:hAnsi="Times New Roman" w:eastAsia="宋体" w:cs="Times New Roman"/>
          <w:color w:val="auto"/>
          <w:spacing w:val="-2"/>
          <w:lang w:eastAsia="zh-CN"/>
        </w:rPr>
        <w:t>，</w:t>
      </w:r>
      <w:r>
        <w:rPr>
          <w:rFonts w:hint="default" w:ascii="Times New Roman" w:hAnsi="Times New Roman" w:eastAsia="宋体" w:cs="Times New Roman"/>
          <w:color w:val="auto"/>
          <w:spacing w:val="-2"/>
          <w:lang w:val="en-US" w:eastAsia="zh-CN"/>
        </w:rPr>
        <w:t>各学校无需支付额外费用</w:t>
      </w:r>
      <w:r>
        <w:rPr>
          <w:rFonts w:hint="default" w:ascii="Times New Roman" w:hAnsi="Times New Roman" w:eastAsia="宋体" w:cs="Times New Roman"/>
          <w:color w:val="auto"/>
          <w:spacing w:val="-2"/>
        </w:rPr>
        <w:t>。</w:t>
      </w:r>
    </w:p>
    <w:p w14:paraId="58DE1E3E">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每月定期回访一次，保证产品的正常使用。</w:t>
      </w:r>
    </w:p>
    <w:p w14:paraId="3BB0018B">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lang w:val="en-US" w:eastAsia="zh-CN"/>
        </w:rPr>
      </w:pP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应具有完善的售后服务队伍，及时响应使用方的服务要求，提供</w:t>
      </w:r>
      <w:r>
        <w:rPr>
          <w:rFonts w:hint="default" w:ascii="Times New Roman" w:hAnsi="Times New Roman" w:eastAsia="宋体" w:cs="Times New Roman"/>
          <w:color w:val="auto"/>
          <w:spacing w:val="-2"/>
          <w:lang w:val="en-US" w:eastAsia="zh-CN"/>
        </w:rPr>
        <w:t>7</w:t>
      </w:r>
      <w:r>
        <w:rPr>
          <w:rFonts w:hint="default" w:ascii="Times New Roman" w:hAnsi="Times New Roman" w:eastAsia="宋体" w:cs="Times New Roman"/>
          <w:color w:val="auto"/>
          <w:spacing w:val="-2"/>
        </w:rPr>
        <w:t>×</w:t>
      </w:r>
      <w:r>
        <w:rPr>
          <w:rFonts w:hint="default" w:ascii="Times New Roman" w:hAnsi="Times New Roman" w:eastAsia="宋体" w:cs="Times New Roman"/>
          <w:color w:val="auto"/>
          <w:spacing w:val="-2"/>
          <w:lang w:val="en-US" w:eastAsia="zh-CN"/>
        </w:rPr>
        <w:t>8</w:t>
      </w:r>
      <w:r>
        <w:rPr>
          <w:rFonts w:hint="default" w:ascii="Times New Roman" w:hAnsi="Times New Roman" w:eastAsia="宋体" w:cs="Times New Roman"/>
          <w:color w:val="auto"/>
          <w:spacing w:val="-2"/>
        </w:rPr>
        <w:t>小时</w:t>
      </w:r>
      <w:r>
        <w:rPr>
          <w:rFonts w:hint="default" w:ascii="Times New Roman" w:hAnsi="Times New Roman" w:eastAsia="宋体" w:cs="Times New Roman"/>
          <w:color w:val="auto"/>
          <w:spacing w:val="-2"/>
          <w:lang w:val="en-US" w:eastAsia="zh-CN"/>
        </w:rPr>
        <w:t>服务响应，并提供售后服务网点、电话明细。</w:t>
      </w:r>
    </w:p>
    <w:p w14:paraId="1A67815D">
      <w:pPr>
        <w:pStyle w:val="2"/>
        <w:spacing w:before="36" w:line="357" w:lineRule="auto"/>
        <w:ind w:right="254" w:firstLine="480"/>
        <w:rPr>
          <w:rFonts w:hint="default" w:ascii="Times New Roman" w:hAnsi="Times New Roman" w:eastAsia="宋体" w:cs="Times New Roman"/>
          <w:color w:val="auto"/>
        </w:rPr>
      </w:pPr>
    </w:p>
    <w:p w14:paraId="21F28C91">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履约验收</w:t>
      </w:r>
    </w:p>
    <w:p w14:paraId="622CC9C0">
      <w:pPr>
        <w:pStyle w:val="2"/>
        <w:adjustRightInd w:val="0"/>
        <w:snapToGrid w:val="0"/>
        <w:spacing w:before="0" w:line="360" w:lineRule="auto"/>
        <w:ind w:firstLine="472" w:firstLineChars="200"/>
        <w:rPr>
          <w:rFonts w:hint="default" w:ascii="Times New Roman" w:hAnsi="Times New Roman" w:eastAsia="宋体" w:cs="Times New Roman"/>
          <w:color w:val="auto"/>
          <w:kern w:val="1"/>
        </w:rPr>
      </w:pPr>
      <w:r>
        <w:rPr>
          <w:rFonts w:hint="default" w:ascii="Times New Roman" w:hAnsi="Times New Roman" w:eastAsia="宋体" w:cs="Times New Roman"/>
          <w:color w:val="auto"/>
          <w:spacing w:val="-2"/>
        </w:rPr>
        <w:t>验收标准：投标人应向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提供详细的供货清单，由</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确认。当货物到达</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指定的</w:t>
      </w:r>
      <w:r>
        <w:rPr>
          <w:rFonts w:hint="default" w:ascii="Times New Roman" w:hAnsi="Times New Roman" w:eastAsia="宋体" w:cs="Times New Roman"/>
          <w:color w:val="auto"/>
          <w:spacing w:val="-2"/>
          <w:lang w:val="en-US" w:eastAsia="zh-CN"/>
        </w:rPr>
        <w:t>地点</w:t>
      </w:r>
      <w:r>
        <w:rPr>
          <w:rFonts w:hint="default" w:ascii="Times New Roman" w:hAnsi="Times New Roman" w:eastAsia="宋体" w:cs="Times New Roman"/>
          <w:color w:val="auto"/>
          <w:spacing w:val="-2"/>
        </w:rPr>
        <w:t>后，</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和</w:t>
      </w: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依据采购产品供货清单共同对采购产品进行抽检，并对采购产品的数量、规格型号及质量进行逐项检查。投标人应严格履行</w:t>
      </w:r>
      <w:r>
        <w:rPr>
          <w:rFonts w:hint="default" w:ascii="Times New Roman" w:hAnsi="Times New Roman" w:eastAsia="宋体" w:cs="Times New Roman"/>
          <w:color w:val="auto"/>
          <w:spacing w:val="-2"/>
          <w:lang w:val="en-US" w:eastAsia="zh-CN"/>
        </w:rPr>
        <w:t>招标文件要求及</w:t>
      </w:r>
      <w:r>
        <w:rPr>
          <w:rFonts w:hint="default" w:ascii="Times New Roman" w:hAnsi="Times New Roman" w:eastAsia="宋体" w:cs="Times New Roman"/>
          <w:color w:val="auto"/>
          <w:spacing w:val="-2"/>
        </w:rPr>
        <w:t>投标文件中产品的</w:t>
      </w:r>
      <w:r>
        <w:rPr>
          <w:rFonts w:hint="default" w:ascii="Times New Roman" w:hAnsi="Times New Roman" w:eastAsia="宋体" w:cs="Times New Roman"/>
          <w:color w:val="auto"/>
          <w:spacing w:val="-2"/>
          <w:lang w:val="en-US" w:eastAsia="zh-CN"/>
        </w:rPr>
        <w:t>技术规格</w:t>
      </w:r>
      <w:r>
        <w:rPr>
          <w:rFonts w:hint="default" w:ascii="Times New Roman" w:hAnsi="Times New Roman" w:eastAsia="宋体" w:cs="Times New Roman"/>
          <w:color w:val="auto"/>
          <w:spacing w:val="-2"/>
        </w:rPr>
        <w:t>及质量，所供产品均需完全符合招标、中标要求，所有规格、内容等必须严格符合相关规定，不可擅自变更。</w:t>
      </w:r>
    </w:p>
    <w:p w14:paraId="15DABFD4">
      <w:pPr>
        <w:tabs>
          <w:tab w:val="left" w:pos="360"/>
          <w:tab w:val="left" w:pos="900"/>
        </w:tabs>
        <w:snapToGrid w:val="0"/>
        <w:spacing w:line="360" w:lineRule="auto"/>
        <w:jc w:val="left"/>
        <w:outlineLvl w:val="1"/>
        <w:rPr>
          <w:rFonts w:hint="default" w:ascii="Times New Roman" w:hAnsi="Times New Roman" w:eastAsia="宋体" w:cs="Times New Roman"/>
          <w:b/>
          <w:color w:val="auto"/>
          <w:sz w:val="24"/>
        </w:rPr>
      </w:pPr>
    </w:p>
    <w:p w14:paraId="3DBA472E">
      <w:pPr>
        <w:spacing w:line="360" w:lineRule="auto"/>
        <w:ind w:firstLine="482" w:firstLineChars="200"/>
      </w:pPr>
      <w:r>
        <w:rPr>
          <w:rFonts w:hint="default" w:ascii="Times New Roman" w:hAnsi="Times New Roman" w:eastAsia="宋体" w:cs="Times New Roman"/>
          <w:b/>
          <w:bCs/>
          <w:color w:val="auto"/>
          <w:sz w:val="24"/>
          <w:lang w:val="en-US" w:eastAsia="zh-CN"/>
        </w:rPr>
        <w:t>注：投标人请注意，第五章采购需求中的★标识内容均为实质性要求，如不满足，将被视为无效投标。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16AC78"/>
    <w:multiLevelType w:val="singleLevel"/>
    <w:tmpl w:val="9016AC78"/>
    <w:lvl w:ilvl="0" w:tentative="0">
      <w:start w:val="1"/>
      <w:numFmt w:val="decimal"/>
      <w:suff w:val="nothing"/>
      <w:lvlText w:val="%1、"/>
      <w:lvlJc w:val="left"/>
    </w:lvl>
  </w:abstractNum>
  <w:abstractNum w:abstractNumId="1">
    <w:nsid w:val="CD50DC05"/>
    <w:multiLevelType w:val="singleLevel"/>
    <w:tmpl w:val="CD50DC05"/>
    <w:lvl w:ilvl="0" w:tentative="0">
      <w:start w:val="1"/>
      <w:numFmt w:val="decimal"/>
      <w:suff w:val="nothing"/>
      <w:lvlText w:val="%1、"/>
      <w:lvlJc w:val="left"/>
    </w:lvl>
  </w:abstractNum>
  <w:abstractNum w:abstractNumId="2">
    <w:nsid w:val="65A20D52"/>
    <w:multiLevelType w:val="singleLevel"/>
    <w:tmpl w:val="65A20D52"/>
    <w:lvl w:ilvl="0" w:tentative="0">
      <w:start w:val="1"/>
      <w:numFmt w:val="decimal"/>
      <w:suff w:val="nothing"/>
      <w:lvlText w:val="%1、"/>
      <w:lvlJc w:val="left"/>
    </w:lvl>
  </w:abstractNum>
  <w:abstractNum w:abstractNumId="3">
    <w:nsid w:val="6F27A985"/>
    <w:multiLevelType w:val="singleLevel"/>
    <w:tmpl w:val="6F27A985"/>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3144B6"/>
    <w:rsid w:val="22A930B6"/>
    <w:rsid w:val="3C6C4553"/>
    <w:rsid w:val="3EAB5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tabs>
        <w:tab w:val="left" w:pos="567"/>
      </w:tabs>
      <w:spacing w:before="120" w:line="22" w:lineRule="atLeast"/>
    </w:pPr>
    <w:rPr>
      <w:rFonts w:ascii="宋体" w:hAnsi="宋体"/>
      <w:sz w:val="24"/>
    </w:rPr>
  </w:style>
  <w:style w:type="paragraph" w:styleId="5">
    <w:name w:val="List Paragraph"/>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19010</Words>
  <Characters>22340</Characters>
  <Lines>0</Lines>
  <Paragraphs>0</Paragraphs>
  <TotalTime>0</TotalTime>
  <ScaleCrop>false</ScaleCrop>
  <LinksUpToDate>false</LinksUpToDate>
  <CharactersWithSpaces>24032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2026-09-21T01:36:00Z</dcterms:created>
  <dc:creator>zb</dc:creator>
  <cp:lastModifiedBy>萌</cp:lastModifiedBy>
  <dcterms:modified xsi:type="dcterms:W3CDTF">2026-09-22T07:08:26Z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eyJoZGlkIjoiYTIxZDhhMjYyZjllMjI2ODMxMTdmZWU0ZDBiYTU0MzQiLCJ1c2VySWQiOiI3NjU4NzQ2ODQifQ==</vt:lpwstr>
  </property>
  <property fmtid="{D5CDD505-2E9C-101B-9397-08002B2CF9AE}" pid="4" name="ICV">
    <vt:lpwstr>09C3AF88CE5241B1B7C7773F6C9DB109_12</vt:lpwstr>
  </property>
</Properties>
</file>