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6B7AC" w14:textId="77777777" w:rsidR="00076BC3" w:rsidRDefault="00076BC3" w:rsidP="00076BC3">
      <w:pPr>
        <w:spacing w:line="360" w:lineRule="auto"/>
        <w:jc w:val="center"/>
        <w:outlineLvl w:val="0"/>
        <w:rPr>
          <w:rFonts w:ascii="仿宋" w:eastAsia="仿宋" w:hAnsi="仿宋" w:hint="eastAsia"/>
          <w:b/>
          <w:sz w:val="36"/>
          <w:szCs w:val="36"/>
        </w:rPr>
      </w:pPr>
      <w:bookmarkStart w:id="0" w:name="_Hlk233202401"/>
      <w:r>
        <w:rPr>
          <w:rFonts w:ascii="仿宋" w:eastAsia="仿宋" w:hAnsi="仿宋"/>
          <w:b/>
          <w:sz w:val="36"/>
          <w:szCs w:val="36"/>
        </w:rPr>
        <w:t>采购需求</w:t>
      </w:r>
    </w:p>
    <w:bookmarkEnd w:id="0"/>
    <w:p w14:paraId="2A0144D6" w14:textId="77777777" w:rsidR="00076BC3" w:rsidRDefault="00076BC3" w:rsidP="00076BC3">
      <w:pPr>
        <w:snapToGrid w:val="0"/>
        <w:spacing w:line="360" w:lineRule="auto"/>
        <w:rPr>
          <w:rFonts w:ascii="仿宋" w:eastAsia="仿宋" w:hAnsi="仿宋" w:cs="仿宋" w:hint="eastAsia"/>
          <w:b/>
          <w:sz w:val="24"/>
        </w:rPr>
      </w:pPr>
      <w:r>
        <w:rPr>
          <w:rFonts w:ascii="仿宋" w:eastAsia="仿宋" w:hAnsi="仿宋" w:cs="仿宋" w:hint="eastAsia"/>
          <w:b/>
          <w:sz w:val="24"/>
        </w:rPr>
        <w:t>一、采购标的</w:t>
      </w:r>
    </w:p>
    <w:p w14:paraId="0DBA8942"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（一）采购标的（货物需求一览表或简要服务内容及数量）</w:t>
      </w:r>
    </w:p>
    <w:tbl>
      <w:tblPr>
        <w:tblW w:w="8459" w:type="dxa"/>
        <w:tblInd w:w="93" w:type="dxa"/>
        <w:tblLook w:val="04A0" w:firstRow="1" w:lastRow="0" w:firstColumn="1" w:lastColumn="0" w:noHBand="0" w:noVBand="1"/>
      </w:tblPr>
      <w:tblGrid>
        <w:gridCol w:w="706"/>
        <w:gridCol w:w="4832"/>
        <w:gridCol w:w="1886"/>
        <w:gridCol w:w="1035"/>
      </w:tblGrid>
      <w:tr w:rsidR="00076BC3" w14:paraId="00609673" w14:textId="77777777" w:rsidTr="00404BA5">
        <w:trPr>
          <w:trHeight w:val="400"/>
        </w:trPr>
        <w:tc>
          <w:tcPr>
            <w:tcW w:w="8459" w:type="dxa"/>
            <w:gridSpan w:val="4"/>
            <w:tcBorders>
              <w:top w:val="single" w:sz="4" w:space="0" w:color="auto"/>
              <w:left w:val="single" w:sz="4" w:space="0" w:color="auto"/>
              <w:bottom w:val="single" w:sz="4" w:space="0" w:color="auto"/>
              <w:right w:val="single" w:sz="4" w:space="0" w:color="auto"/>
            </w:tcBorders>
            <w:vAlign w:val="center"/>
          </w:tcPr>
          <w:p w14:paraId="48304F57" w14:textId="77777777" w:rsidR="00076BC3" w:rsidRDefault="00076BC3" w:rsidP="00404BA5">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一、机房建设</w:t>
            </w:r>
          </w:p>
        </w:tc>
      </w:tr>
      <w:tr w:rsidR="00076BC3" w14:paraId="71FD7D0B" w14:textId="77777777" w:rsidTr="00404BA5">
        <w:trPr>
          <w:trHeight w:val="400"/>
        </w:trPr>
        <w:tc>
          <w:tcPr>
            <w:tcW w:w="706" w:type="dxa"/>
            <w:tcBorders>
              <w:top w:val="single" w:sz="4" w:space="0" w:color="auto"/>
              <w:left w:val="single" w:sz="4" w:space="0" w:color="000000"/>
              <w:bottom w:val="single" w:sz="4" w:space="0" w:color="000000"/>
              <w:right w:val="single" w:sz="4" w:space="0" w:color="000000"/>
            </w:tcBorders>
            <w:vAlign w:val="center"/>
          </w:tcPr>
          <w:p w14:paraId="14786517" w14:textId="77777777" w:rsidR="00076BC3" w:rsidRDefault="00076BC3" w:rsidP="00404BA5">
            <w:pPr>
              <w:widowControl/>
              <w:jc w:val="center"/>
              <w:textAlignment w:val="center"/>
              <w:rPr>
                <w:rFonts w:ascii="仿宋" w:eastAsia="仿宋" w:hAnsi="仿宋" w:cs="宋体" w:hint="eastAsia"/>
                <w:b/>
                <w:bCs/>
                <w:sz w:val="22"/>
                <w:szCs w:val="22"/>
              </w:rPr>
            </w:pPr>
            <w:r>
              <w:rPr>
                <w:rFonts w:ascii="仿宋" w:eastAsia="仿宋" w:hAnsi="仿宋" w:cs="宋体" w:hint="eastAsia"/>
                <w:b/>
                <w:bCs/>
                <w:kern w:val="0"/>
                <w:sz w:val="22"/>
                <w:szCs w:val="22"/>
                <w:lang w:bidi="ar"/>
              </w:rPr>
              <w:t>序号</w:t>
            </w:r>
          </w:p>
        </w:tc>
        <w:tc>
          <w:tcPr>
            <w:tcW w:w="4832" w:type="dxa"/>
            <w:tcBorders>
              <w:top w:val="single" w:sz="4" w:space="0" w:color="auto"/>
              <w:left w:val="single" w:sz="4" w:space="0" w:color="000000"/>
              <w:bottom w:val="single" w:sz="4" w:space="0" w:color="000000"/>
              <w:right w:val="single" w:sz="4" w:space="0" w:color="000000"/>
            </w:tcBorders>
            <w:vAlign w:val="center"/>
          </w:tcPr>
          <w:p w14:paraId="69CAD662" w14:textId="77777777" w:rsidR="00076BC3" w:rsidRDefault="00076BC3" w:rsidP="00404BA5">
            <w:pPr>
              <w:widowControl/>
              <w:jc w:val="center"/>
              <w:textAlignment w:val="center"/>
              <w:rPr>
                <w:rFonts w:ascii="仿宋" w:eastAsia="仿宋" w:hAnsi="仿宋" w:cs="宋体" w:hint="eastAsia"/>
                <w:b/>
                <w:bCs/>
                <w:sz w:val="22"/>
                <w:szCs w:val="22"/>
              </w:rPr>
            </w:pPr>
            <w:r>
              <w:rPr>
                <w:rFonts w:ascii="仿宋" w:eastAsia="仿宋" w:hAnsi="仿宋" w:cs="宋体" w:hint="eastAsia"/>
                <w:b/>
                <w:bCs/>
                <w:kern w:val="0"/>
                <w:sz w:val="22"/>
                <w:szCs w:val="22"/>
                <w:lang w:bidi="ar"/>
              </w:rPr>
              <w:t>名称</w:t>
            </w:r>
          </w:p>
        </w:tc>
        <w:tc>
          <w:tcPr>
            <w:tcW w:w="1886" w:type="dxa"/>
            <w:tcBorders>
              <w:top w:val="single" w:sz="4" w:space="0" w:color="auto"/>
              <w:left w:val="single" w:sz="4" w:space="0" w:color="000000"/>
              <w:bottom w:val="single" w:sz="4" w:space="0" w:color="000000"/>
              <w:right w:val="single" w:sz="4" w:space="0" w:color="000000"/>
            </w:tcBorders>
            <w:vAlign w:val="center"/>
          </w:tcPr>
          <w:p w14:paraId="258F4A32" w14:textId="77777777" w:rsidR="00076BC3" w:rsidRDefault="00076BC3" w:rsidP="00404BA5">
            <w:pPr>
              <w:widowControl/>
              <w:jc w:val="center"/>
              <w:textAlignment w:val="center"/>
              <w:rPr>
                <w:rFonts w:ascii="仿宋" w:eastAsia="仿宋" w:hAnsi="仿宋" w:cs="宋体" w:hint="eastAsia"/>
                <w:b/>
                <w:bCs/>
                <w:sz w:val="22"/>
                <w:szCs w:val="22"/>
              </w:rPr>
            </w:pPr>
            <w:r>
              <w:rPr>
                <w:rFonts w:ascii="仿宋" w:eastAsia="仿宋" w:hAnsi="仿宋" w:cs="宋体" w:hint="eastAsia"/>
                <w:b/>
                <w:bCs/>
                <w:kern w:val="0"/>
                <w:sz w:val="22"/>
                <w:szCs w:val="22"/>
                <w:lang w:bidi="ar"/>
              </w:rPr>
              <w:t>单位</w:t>
            </w:r>
          </w:p>
        </w:tc>
        <w:tc>
          <w:tcPr>
            <w:tcW w:w="1035" w:type="dxa"/>
            <w:tcBorders>
              <w:top w:val="single" w:sz="4" w:space="0" w:color="auto"/>
              <w:left w:val="single" w:sz="4" w:space="0" w:color="000000"/>
              <w:bottom w:val="single" w:sz="4" w:space="0" w:color="000000"/>
              <w:right w:val="single" w:sz="4" w:space="0" w:color="000000"/>
            </w:tcBorders>
            <w:vAlign w:val="center"/>
          </w:tcPr>
          <w:p w14:paraId="051E2EFE" w14:textId="77777777" w:rsidR="00076BC3" w:rsidRDefault="00076BC3" w:rsidP="00404BA5">
            <w:pPr>
              <w:widowControl/>
              <w:jc w:val="center"/>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数量</w:t>
            </w:r>
          </w:p>
        </w:tc>
      </w:tr>
      <w:tr w:rsidR="00076BC3" w14:paraId="031AE30B"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4B306BC"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031617F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冷通道列间精密空调</w:t>
            </w:r>
          </w:p>
        </w:tc>
        <w:tc>
          <w:tcPr>
            <w:tcW w:w="1886" w:type="dxa"/>
            <w:tcBorders>
              <w:top w:val="single" w:sz="4" w:space="0" w:color="000000"/>
              <w:left w:val="single" w:sz="4" w:space="0" w:color="000000"/>
              <w:bottom w:val="single" w:sz="4" w:space="0" w:color="000000"/>
              <w:right w:val="single" w:sz="4" w:space="0" w:color="000000"/>
            </w:tcBorders>
            <w:vAlign w:val="center"/>
          </w:tcPr>
          <w:p w14:paraId="01A2250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4472CC7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w:t>
            </w:r>
          </w:p>
        </w:tc>
      </w:tr>
      <w:tr w:rsidR="00076BC3" w14:paraId="64E68724"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984E05B"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399FE83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服务器机柜</w:t>
            </w:r>
          </w:p>
        </w:tc>
        <w:tc>
          <w:tcPr>
            <w:tcW w:w="1886" w:type="dxa"/>
            <w:tcBorders>
              <w:top w:val="single" w:sz="4" w:space="0" w:color="000000"/>
              <w:left w:val="single" w:sz="4" w:space="0" w:color="000000"/>
              <w:bottom w:val="single" w:sz="4" w:space="0" w:color="000000"/>
              <w:right w:val="single" w:sz="4" w:space="0" w:color="000000"/>
            </w:tcBorders>
            <w:vAlign w:val="center"/>
          </w:tcPr>
          <w:p w14:paraId="469C58B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个</w:t>
            </w:r>
          </w:p>
        </w:tc>
        <w:tc>
          <w:tcPr>
            <w:tcW w:w="1035" w:type="dxa"/>
            <w:tcBorders>
              <w:top w:val="single" w:sz="4" w:space="0" w:color="000000"/>
              <w:left w:val="single" w:sz="4" w:space="0" w:color="000000"/>
              <w:bottom w:val="single" w:sz="4" w:space="0" w:color="000000"/>
              <w:right w:val="single" w:sz="4" w:space="0" w:color="000000"/>
            </w:tcBorders>
            <w:vAlign w:val="center"/>
          </w:tcPr>
          <w:p w14:paraId="7703B93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20</w:t>
            </w:r>
          </w:p>
        </w:tc>
      </w:tr>
      <w:tr w:rsidR="00076BC3" w14:paraId="00532E76"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ADB6796"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3</w:t>
            </w:r>
          </w:p>
        </w:tc>
        <w:tc>
          <w:tcPr>
            <w:tcW w:w="4832" w:type="dxa"/>
            <w:tcBorders>
              <w:top w:val="single" w:sz="4" w:space="0" w:color="000000"/>
              <w:left w:val="single" w:sz="4" w:space="0" w:color="000000"/>
              <w:bottom w:val="single" w:sz="4" w:space="0" w:color="000000"/>
              <w:right w:val="single" w:sz="4" w:space="0" w:color="000000"/>
            </w:tcBorders>
            <w:vAlign w:val="center"/>
          </w:tcPr>
          <w:p w14:paraId="4E21DAD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模块化机房</w:t>
            </w:r>
          </w:p>
        </w:tc>
        <w:tc>
          <w:tcPr>
            <w:tcW w:w="1886" w:type="dxa"/>
            <w:tcBorders>
              <w:top w:val="single" w:sz="4" w:space="0" w:color="000000"/>
              <w:left w:val="single" w:sz="4" w:space="0" w:color="000000"/>
              <w:bottom w:val="single" w:sz="4" w:space="0" w:color="000000"/>
              <w:right w:val="single" w:sz="4" w:space="0" w:color="000000"/>
            </w:tcBorders>
            <w:vAlign w:val="center"/>
          </w:tcPr>
          <w:p w14:paraId="03D4E23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18F8153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076BC3" w14:paraId="76CF02E7"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22A16EC"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4</w:t>
            </w:r>
          </w:p>
        </w:tc>
        <w:tc>
          <w:tcPr>
            <w:tcW w:w="4832" w:type="dxa"/>
            <w:tcBorders>
              <w:top w:val="single" w:sz="4" w:space="0" w:color="000000"/>
              <w:left w:val="single" w:sz="4" w:space="0" w:color="000000"/>
              <w:bottom w:val="single" w:sz="4" w:space="0" w:color="000000"/>
              <w:right w:val="single" w:sz="4" w:space="0" w:color="000000"/>
            </w:tcBorders>
            <w:vAlign w:val="center"/>
          </w:tcPr>
          <w:p w14:paraId="73BE1C1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蓄电池</w:t>
            </w:r>
          </w:p>
        </w:tc>
        <w:tc>
          <w:tcPr>
            <w:tcW w:w="1886" w:type="dxa"/>
            <w:tcBorders>
              <w:top w:val="single" w:sz="4" w:space="0" w:color="000000"/>
              <w:left w:val="single" w:sz="4" w:space="0" w:color="000000"/>
              <w:bottom w:val="single" w:sz="4" w:space="0" w:color="000000"/>
              <w:right w:val="single" w:sz="4" w:space="0" w:color="000000"/>
            </w:tcBorders>
            <w:vAlign w:val="center"/>
          </w:tcPr>
          <w:p w14:paraId="5F48D46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节</w:t>
            </w:r>
          </w:p>
        </w:tc>
        <w:tc>
          <w:tcPr>
            <w:tcW w:w="1035" w:type="dxa"/>
            <w:tcBorders>
              <w:top w:val="single" w:sz="4" w:space="0" w:color="000000"/>
              <w:left w:val="single" w:sz="4" w:space="0" w:color="000000"/>
              <w:bottom w:val="single" w:sz="4" w:space="0" w:color="000000"/>
              <w:right w:val="single" w:sz="4" w:space="0" w:color="000000"/>
            </w:tcBorders>
            <w:vAlign w:val="center"/>
          </w:tcPr>
          <w:p w14:paraId="0809B0C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80</w:t>
            </w:r>
          </w:p>
        </w:tc>
      </w:tr>
      <w:tr w:rsidR="00076BC3" w14:paraId="2C02BAE8"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EAF3E7E"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5</w:t>
            </w:r>
          </w:p>
        </w:tc>
        <w:tc>
          <w:tcPr>
            <w:tcW w:w="4832" w:type="dxa"/>
            <w:tcBorders>
              <w:top w:val="single" w:sz="4" w:space="0" w:color="000000"/>
              <w:left w:val="single" w:sz="4" w:space="0" w:color="000000"/>
              <w:bottom w:val="single" w:sz="4" w:space="0" w:color="000000"/>
              <w:right w:val="single" w:sz="4" w:space="0" w:color="000000"/>
            </w:tcBorders>
            <w:vAlign w:val="center"/>
          </w:tcPr>
          <w:p w14:paraId="23FD5B3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电池连线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49A2098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根</w:t>
            </w:r>
          </w:p>
        </w:tc>
        <w:tc>
          <w:tcPr>
            <w:tcW w:w="1035" w:type="dxa"/>
            <w:tcBorders>
              <w:top w:val="single" w:sz="4" w:space="0" w:color="000000"/>
              <w:left w:val="single" w:sz="4" w:space="0" w:color="000000"/>
              <w:bottom w:val="single" w:sz="4" w:space="0" w:color="000000"/>
              <w:right w:val="single" w:sz="4" w:space="0" w:color="000000"/>
            </w:tcBorders>
            <w:vAlign w:val="center"/>
          </w:tcPr>
          <w:p w14:paraId="6855509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80</w:t>
            </w:r>
          </w:p>
        </w:tc>
      </w:tr>
      <w:tr w:rsidR="00076BC3" w14:paraId="57B395D5"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FC91345"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6</w:t>
            </w:r>
          </w:p>
        </w:tc>
        <w:tc>
          <w:tcPr>
            <w:tcW w:w="4832" w:type="dxa"/>
            <w:tcBorders>
              <w:top w:val="single" w:sz="4" w:space="0" w:color="000000"/>
              <w:left w:val="single" w:sz="4" w:space="0" w:color="000000"/>
              <w:bottom w:val="single" w:sz="4" w:space="0" w:color="000000"/>
              <w:right w:val="single" w:sz="4" w:space="0" w:color="000000"/>
            </w:tcBorders>
            <w:vAlign w:val="center"/>
          </w:tcPr>
          <w:p w14:paraId="5FF538B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UPS至电池连线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5D8DF86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2A7EA60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60.00 </w:t>
            </w:r>
          </w:p>
        </w:tc>
      </w:tr>
      <w:tr w:rsidR="00076BC3" w14:paraId="750365B3"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F87F6EE"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7</w:t>
            </w:r>
          </w:p>
        </w:tc>
        <w:tc>
          <w:tcPr>
            <w:tcW w:w="4832" w:type="dxa"/>
            <w:tcBorders>
              <w:top w:val="single" w:sz="4" w:space="0" w:color="000000"/>
              <w:left w:val="single" w:sz="4" w:space="0" w:color="000000"/>
              <w:bottom w:val="single" w:sz="4" w:space="0" w:color="000000"/>
              <w:right w:val="single" w:sz="4" w:space="0" w:color="000000"/>
            </w:tcBorders>
            <w:vAlign w:val="center"/>
          </w:tcPr>
          <w:p w14:paraId="3E18C72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电池架</w:t>
            </w:r>
          </w:p>
        </w:tc>
        <w:tc>
          <w:tcPr>
            <w:tcW w:w="1886" w:type="dxa"/>
            <w:tcBorders>
              <w:top w:val="single" w:sz="4" w:space="0" w:color="000000"/>
              <w:left w:val="single" w:sz="4" w:space="0" w:color="000000"/>
              <w:bottom w:val="single" w:sz="4" w:space="0" w:color="000000"/>
              <w:right w:val="single" w:sz="4" w:space="0" w:color="000000"/>
            </w:tcBorders>
            <w:vAlign w:val="center"/>
          </w:tcPr>
          <w:p w14:paraId="579DE47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5F5257E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w:t>
            </w:r>
          </w:p>
        </w:tc>
      </w:tr>
      <w:tr w:rsidR="00076BC3" w14:paraId="0A566C3E"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E617EFD"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8</w:t>
            </w:r>
          </w:p>
        </w:tc>
        <w:tc>
          <w:tcPr>
            <w:tcW w:w="4832" w:type="dxa"/>
            <w:tcBorders>
              <w:top w:val="single" w:sz="4" w:space="0" w:color="000000"/>
              <w:left w:val="single" w:sz="4" w:space="0" w:color="000000"/>
              <w:bottom w:val="single" w:sz="4" w:space="0" w:color="000000"/>
              <w:right w:val="single" w:sz="4" w:space="0" w:color="000000"/>
            </w:tcBorders>
            <w:vAlign w:val="center"/>
          </w:tcPr>
          <w:p w14:paraId="1D51663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电池开关箱</w:t>
            </w:r>
          </w:p>
        </w:tc>
        <w:tc>
          <w:tcPr>
            <w:tcW w:w="1886" w:type="dxa"/>
            <w:tcBorders>
              <w:top w:val="single" w:sz="4" w:space="0" w:color="000000"/>
              <w:left w:val="single" w:sz="4" w:space="0" w:color="000000"/>
              <w:bottom w:val="single" w:sz="4" w:space="0" w:color="000000"/>
              <w:right w:val="single" w:sz="4" w:space="0" w:color="000000"/>
            </w:tcBorders>
            <w:vAlign w:val="center"/>
          </w:tcPr>
          <w:p w14:paraId="56CBD9B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个</w:t>
            </w:r>
          </w:p>
        </w:tc>
        <w:tc>
          <w:tcPr>
            <w:tcW w:w="1035" w:type="dxa"/>
            <w:tcBorders>
              <w:top w:val="single" w:sz="4" w:space="0" w:color="000000"/>
              <w:left w:val="single" w:sz="4" w:space="0" w:color="000000"/>
              <w:bottom w:val="single" w:sz="4" w:space="0" w:color="000000"/>
              <w:right w:val="single" w:sz="4" w:space="0" w:color="000000"/>
            </w:tcBorders>
            <w:vAlign w:val="center"/>
          </w:tcPr>
          <w:p w14:paraId="656C647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r>
      <w:tr w:rsidR="00076BC3" w14:paraId="324AEA28"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0833F8C"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9</w:t>
            </w:r>
          </w:p>
        </w:tc>
        <w:tc>
          <w:tcPr>
            <w:tcW w:w="4832" w:type="dxa"/>
            <w:tcBorders>
              <w:top w:val="single" w:sz="4" w:space="0" w:color="000000"/>
              <w:left w:val="single" w:sz="4" w:space="0" w:color="000000"/>
              <w:bottom w:val="single" w:sz="4" w:space="0" w:color="000000"/>
              <w:right w:val="single" w:sz="4" w:space="0" w:color="000000"/>
            </w:tcBorders>
            <w:vAlign w:val="center"/>
          </w:tcPr>
          <w:p w14:paraId="36299A1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综合精密市电配电柜</w:t>
            </w:r>
          </w:p>
        </w:tc>
        <w:tc>
          <w:tcPr>
            <w:tcW w:w="1886" w:type="dxa"/>
            <w:tcBorders>
              <w:top w:val="single" w:sz="4" w:space="0" w:color="000000"/>
              <w:left w:val="single" w:sz="4" w:space="0" w:color="000000"/>
              <w:bottom w:val="single" w:sz="4" w:space="0" w:color="000000"/>
              <w:right w:val="single" w:sz="4" w:space="0" w:color="000000"/>
            </w:tcBorders>
            <w:vAlign w:val="center"/>
          </w:tcPr>
          <w:p w14:paraId="7509B2C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01C8C9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076BC3" w14:paraId="233DB19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F05BDD2"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10</w:t>
            </w:r>
          </w:p>
        </w:tc>
        <w:tc>
          <w:tcPr>
            <w:tcW w:w="4832" w:type="dxa"/>
            <w:tcBorders>
              <w:top w:val="single" w:sz="4" w:space="0" w:color="000000"/>
              <w:left w:val="single" w:sz="4" w:space="0" w:color="000000"/>
              <w:bottom w:val="single" w:sz="4" w:space="0" w:color="000000"/>
              <w:right w:val="single" w:sz="4" w:space="0" w:color="000000"/>
            </w:tcBorders>
            <w:vAlign w:val="center"/>
          </w:tcPr>
          <w:p w14:paraId="1A50117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精密空调</w:t>
            </w:r>
          </w:p>
        </w:tc>
        <w:tc>
          <w:tcPr>
            <w:tcW w:w="1886" w:type="dxa"/>
            <w:tcBorders>
              <w:top w:val="single" w:sz="4" w:space="0" w:color="000000"/>
              <w:left w:val="single" w:sz="4" w:space="0" w:color="000000"/>
              <w:bottom w:val="single" w:sz="4" w:space="0" w:color="000000"/>
              <w:right w:val="single" w:sz="4" w:space="0" w:color="000000"/>
            </w:tcBorders>
            <w:vAlign w:val="center"/>
          </w:tcPr>
          <w:p w14:paraId="0CBA8C3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BA13A1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r>
      <w:tr w:rsidR="00076BC3" w14:paraId="71889038"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0D19FE1"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11</w:t>
            </w:r>
          </w:p>
        </w:tc>
        <w:tc>
          <w:tcPr>
            <w:tcW w:w="4832" w:type="dxa"/>
            <w:tcBorders>
              <w:top w:val="single" w:sz="4" w:space="0" w:color="000000"/>
              <w:left w:val="single" w:sz="4" w:space="0" w:color="000000"/>
              <w:bottom w:val="single" w:sz="4" w:space="0" w:color="000000"/>
              <w:right w:val="single" w:sz="4" w:space="0" w:color="000000"/>
            </w:tcBorders>
            <w:vAlign w:val="center"/>
          </w:tcPr>
          <w:p w14:paraId="54EF47E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UPS输出配电柜</w:t>
            </w:r>
          </w:p>
        </w:tc>
        <w:tc>
          <w:tcPr>
            <w:tcW w:w="1886" w:type="dxa"/>
            <w:tcBorders>
              <w:top w:val="single" w:sz="4" w:space="0" w:color="000000"/>
              <w:left w:val="single" w:sz="4" w:space="0" w:color="000000"/>
              <w:bottom w:val="single" w:sz="4" w:space="0" w:color="000000"/>
              <w:right w:val="single" w:sz="4" w:space="0" w:color="000000"/>
            </w:tcBorders>
            <w:vAlign w:val="center"/>
          </w:tcPr>
          <w:p w14:paraId="7AA6B94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91F518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076BC3" w14:paraId="0CA4C214"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F11BA2B"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12</w:t>
            </w:r>
          </w:p>
        </w:tc>
        <w:tc>
          <w:tcPr>
            <w:tcW w:w="4832" w:type="dxa"/>
            <w:tcBorders>
              <w:top w:val="single" w:sz="4" w:space="0" w:color="000000"/>
              <w:left w:val="single" w:sz="4" w:space="0" w:color="000000"/>
              <w:bottom w:val="single" w:sz="4" w:space="0" w:color="000000"/>
              <w:right w:val="single" w:sz="4" w:space="0" w:color="000000"/>
            </w:tcBorders>
            <w:vAlign w:val="center"/>
          </w:tcPr>
          <w:p w14:paraId="061FC6F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机房进线电缆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0C21705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79DF755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100</w:t>
            </w:r>
          </w:p>
        </w:tc>
      </w:tr>
      <w:tr w:rsidR="00076BC3" w14:paraId="66195049"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7B63356"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13</w:t>
            </w:r>
          </w:p>
        </w:tc>
        <w:tc>
          <w:tcPr>
            <w:tcW w:w="4832" w:type="dxa"/>
            <w:tcBorders>
              <w:top w:val="single" w:sz="4" w:space="0" w:color="000000"/>
              <w:left w:val="single" w:sz="4" w:space="0" w:color="000000"/>
              <w:bottom w:val="single" w:sz="4" w:space="0" w:color="000000"/>
              <w:right w:val="single" w:sz="4" w:space="0" w:color="000000"/>
            </w:tcBorders>
            <w:vAlign w:val="center"/>
          </w:tcPr>
          <w:p w14:paraId="13DC3B5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UPS、列头柜输入电缆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02DC5A7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5A861D2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110</w:t>
            </w:r>
          </w:p>
        </w:tc>
      </w:tr>
      <w:tr w:rsidR="00076BC3" w14:paraId="4BBD8D91"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429FFAC"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14</w:t>
            </w:r>
          </w:p>
        </w:tc>
        <w:tc>
          <w:tcPr>
            <w:tcW w:w="4832" w:type="dxa"/>
            <w:tcBorders>
              <w:top w:val="single" w:sz="4" w:space="0" w:color="000000"/>
              <w:left w:val="single" w:sz="4" w:space="0" w:color="000000"/>
              <w:bottom w:val="single" w:sz="4" w:space="0" w:color="000000"/>
              <w:right w:val="single" w:sz="4" w:space="0" w:color="000000"/>
            </w:tcBorders>
            <w:vAlign w:val="center"/>
          </w:tcPr>
          <w:p w14:paraId="0A424CB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精密空调输入电缆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2C84E8A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01DE646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140</w:t>
            </w:r>
          </w:p>
        </w:tc>
      </w:tr>
      <w:tr w:rsidR="00076BC3" w14:paraId="1940869B"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1ECD396"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15</w:t>
            </w:r>
          </w:p>
        </w:tc>
        <w:tc>
          <w:tcPr>
            <w:tcW w:w="4832" w:type="dxa"/>
            <w:tcBorders>
              <w:top w:val="single" w:sz="4" w:space="0" w:color="000000"/>
              <w:left w:val="single" w:sz="4" w:space="0" w:color="000000"/>
              <w:bottom w:val="single" w:sz="4" w:space="0" w:color="000000"/>
              <w:right w:val="single" w:sz="4" w:space="0" w:color="000000"/>
            </w:tcBorders>
            <w:vAlign w:val="center"/>
          </w:tcPr>
          <w:p w14:paraId="357DFF2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阻燃导线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3DB256F5"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7DBEBC0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600</w:t>
            </w:r>
          </w:p>
        </w:tc>
      </w:tr>
      <w:tr w:rsidR="00076BC3" w14:paraId="6B052BF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B7899FC"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16</w:t>
            </w:r>
          </w:p>
        </w:tc>
        <w:tc>
          <w:tcPr>
            <w:tcW w:w="4832" w:type="dxa"/>
            <w:tcBorders>
              <w:top w:val="single" w:sz="4" w:space="0" w:color="000000"/>
              <w:left w:val="single" w:sz="4" w:space="0" w:color="000000"/>
              <w:bottom w:val="single" w:sz="4" w:space="0" w:color="000000"/>
              <w:right w:val="single" w:sz="4" w:space="0" w:color="000000"/>
            </w:tcBorders>
            <w:vAlign w:val="center"/>
          </w:tcPr>
          <w:p w14:paraId="3CB842C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电池连接线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03E7555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5CC0C9A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11.44</w:t>
            </w:r>
          </w:p>
        </w:tc>
      </w:tr>
      <w:tr w:rsidR="00076BC3" w14:paraId="67E232D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0738455"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17</w:t>
            </w:r>
          </w:p>
        </w:tc>
        <w:tc>
          <w:tcPr>
            <w:tcW w:w="4832" w:type="dxa"/>
            <w:tcBorders>
              <w:top w:val="single" w:sz="4" w:space="0" w:color="000000"/>
              <w:left w:val="single" w:sz="4" w:space="0" w:color="000000"/>
              <w:bottom w:val="single" w:sz="4" w:space="0" w:color="000000"/>
              <w:right w:val="single" w:sz="4" w:space="0" w:color="000000"/>
            </w:tcBorders>
            <w:vAlign w:val="center"/>
          </w:tcPr>
          <w:p w14:paraId="2AA88B5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动环监控系统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1EF5857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4C0E9E7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076BC3" w14:paraId="1881444F"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BC451DE"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18</w:t>
            </w:r>
          </w:p>
        </w:tc>
        <w:tc>
          <w:tcPr>
            <w:tcW w:w="4832" w:type="dxa"/>
            <w:tcBorders>
              <w:top w:val="single" w:sz="4" w:space="0" w:color="000000"/>
              <w:left w:val="single" w:sz="4" w:space="0" w:color="000000"/>
              <w:bottom w:val="single" w:sz="4" w:space="0" w:color="000000"/>
              <w:right w:val="single" w:sz="4" w:space="0" w:color="000000"/>
            </w:tcBorders>
            <w:vAlign w:val="center"/>
          </w:tcPr>
          <w:p w14:paraId="6585989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柜式七氟丙烷灭火装置（120kg）</w:t>
            </w:r>
          </w:p>
        </w:tc>
        <w:tc>
          <w:tcPr>
            <w:tcW w:w="1886" w:type="dxa"/>
            <w:tcBorders>
              <w:top w:val="single" w:sz="4" w:space="0" w:color="000000"/>
              <w:left w:val="single" w:sz="4" w:space="0" w:color="000000"/>
              <w:bottom w:val="single" w:sz="4" w:space="0" w:color="000000"/>
              <w:right w:val="single" w:sz="4" w:space="0" w:color="000000"/>
            </w:tcBorders>
            <w:vAlign w:val="center"/>
          </w:tcPr>
          <w:p w14:paraId="513C159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09157DA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w:t>
            </w:r>
          </w:p>
        </w:tc>
      </w:tr>
      <w:tr w:rsidR="00076BC3" w14:paraId="53CE6681"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22654BB"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19</w:t>
            </w:r>
          </w:p>
        </w:tc>
        <w:tc>
          <w:tcPr>
            <w:tcW w:w="4832" w:type="dxa"/>
            <w:tcBorders>
              <w:top w:val="single" w:sz="4" w:space="0" w:color="000000"/>
              <w:left w:val="single" w:sz="4" w:space="0" w:color="000000"/>
              <w:bottom w:val="single" w:sz="4" w:space="0" w:color="000000"/>
              <w:right w:val="single" w:sz="4" w:space="0" w:color="000000"/>
            </w:tcBorders>
            <w:vAlign w:val="center"/>
          </w:tcPr>
          <w:p w14:paraId="038D4F1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柜式七氟丙烷灭火装置（70kg）</w:t>
            </w:r>
          </w:p>
        </w:tc>
        <w:tc>
          <w:tcPr>
            <w:tcW w:w="1886" w:type="dxa"/>
            <w:tcBorders>
              <w:top w:val="single" w:sz="4" w:space="0" w:color="000000"/>
              <w:left w:val="single" w:sz="4" w:space="0" w:color="000000"/>
              <w:bottom w:val="single" w:sz="4" w:space="0" w:color="000000"/>
              <w:right w:val="single" w:sz="4" w:space="0" w:color="000000"/>
            </w:tcBorders>
            <w:vAlign w:val="center"/>
          </w:tcPr>
          <w:p w14:paraId="5F20184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D50E78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076BC3" w14:paraId="5BD3D3BF"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03F3B81"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20</w:t>
            </w:r>
          </w:p>
        </w:tc>
        <w:tc>
          <w:tcPr>
            <w:tcW w:w="4832" w:type="dxa"/>
            <w:tcBorders>
              <w:top w:val="single" w:sz="4" w:space="0" w:color="000000"/>
              <w:left w:val="single" w:sz="4" w:space="0" w:color="000000"/>
              <w:bottom w:val="single" w:sz="4" w:space="0" w:color="000000"/>
              <w:right w:val="single" w:sz="4" w:space="0" w:color="000000"/>
            </w:tcBorders>
            <w:vAlign w:val="center"/>
          </w:tcPr>
          <w:p w14:paraId="04DA992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气体灭火控制器</w:t>
            </w:r>
          </w:p>
        </w:tc>
        <w:tc>
          <w:tcPr>
            <w:tcW w:w="1886" w:type="dxa"/>
            <w:tcBorders>
              <w:top w:val="single" w:sz="4" w:space="0" w:color="000000"/>
              <w:left w:val="single" w:sz="4" w:space="0" w:color="000000"/>
              <w:bottom w:val="single" w:sz="4" w:space="0" w:color="000000"/>
              <w:right w:val="single" w:sz="4" w:space="0" w:color="000000"/>
            </w:tcBorders>
            <w:vAlign w:val="center"/>
          </w:tcPr>
          <w:p w14:paraId="51317BF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只</w:t>
            </w:r>
          </w:p>
        </w:tc>
        <w:tc>
          <w:tcPr>
            <w:tcW w:w="1035" w:type="dxa"/>
            <w:tcBorders>
              <w:top w:val="single" w:sz="4" w:space="0" w:color="000000"/>
              <w:left w:val="single" w:sz="4" w:space="0" w:color="000000"/>
              <w:bottom w:val="single" w:sz="4" w:space="0" w:color="000000"/>
              <w:right w:val="single" w:sz="4" w:space="0" w:color="000000"/>
            </w:tcBorders>
            <w:vAlign w:val="center"/>
          </w:tcPr>
          <w:p w14:paraId="726D07D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076BC3" w14:paraId="48A9E854"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86F2937"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lastRenderedPageBreak/>
              <w:t>21</w:t>
            </w:r>
          </w:p>
        </w:tc>
        <w:tc>
          <w:tcPr>
            <w:tcW w:w="4832" w:type="dxa"/>
            <w:tcBorders>
              <w:top w:val="single" w:sz="4" w:space="0" w:color="000000"/>
              <w:left w:val="single" w:sz="4" w:space="0" w:color="000000"/>
              <w:bottom w:val="single" w:sz="4" w:space="0" w:color="000000"/>
              <w:right w:val="single" w:sz="4" w:space="0" w:color="000000"/>
            </w:tcBorders>
            <w:vAlign w:val="center"/>
          </w:tcPr>
          <w:p w14:paraId="0B8D133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机房改造（装修配套）</w:t>
            </w:r>
          </w:p>
        </w:tc>
        <w:tc>
          <w:tcPr>
            <w:tcW w:w="1886" w:type="dxa"/>
            <w:tcBorders>
              <w:top w:val="single" w:sz="4" w:space="0" w:color="000000"/>
              <w:left w:val="single" w:sz="4" w:space="0" w:color="000000"/>
              <w:bottom w:val="single" w:sz="4" w:space="0" w:color="000000"/>
              <w:right w:val="single" w:sz="4" w:space="0" w:color="000000"/>
            </w:tcBorders>
            <w:vAlign w:val="center"/>
          </w:tcPr>
          <w:p w14:paraId="3E274F4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批</w:t>
            </w:r>
          </w:p>
        </w:tc>
        <w:tc>
          <w:tcPr>
            <w:tcW w:w="1035" w:type="dxa"/>
            <w:tcBorders>
              <w:top w:val="single" w:sz="4" w:space="0" w:color="000000"/>
              <w:left w:val="single" w:sz="4" w:space="0" w:color="000000"/>
              <w:bottom w:val="single" w:sz="4" w:space="0" w:color="000000"/>
              <w:right w:val="single" w:sz="4" w:space="0" w:color="000000"/>
            </w:tcBorders>
            <w:vAlign w:val="center"/>
          </w:tcPr>
          <w:p w14:paraId="0519C51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r>
      <w:tr w:rsidR="00076BC3" w14:paraId="6E895A0B"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942BF79"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22</w:t>
            </w:r>
          </w:p>
        </w:tc>
        <w:tc>
          <w:tcPr>
            <w:tcW w:w="4832" w:type="dxa"/>
            <w:tcBorders>
              <w:top w:val="single" w:sz="4" w:space="0" w:color="000000"/>
              <w:left w:val="single" w:sz="4" w:space="0" w:color="000000"/>
              <w:bottom w:val="single" w:sz="4" w:space="0" w:color="000000"/>
              <w:right w:val="single" w:sz="4" w:space="0" w:color="000000"/>
            </w:tcBorders>
            <w:vAlign w:val="center"/>
          </w:tcPr>
          <w:p w14:paraId="50B8607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网线</w:t>
            </w:r>
          </w:p>
        </w:tc>
        <w:tc>
          <w:tcPr>
            <w:tcW w:w="1886" w:type="dxa"/>
            <w:tcBorders>
              <w:top w:val="single" w:sz="4" w:space="0" w:color="000000"/>
              <w:left w:val="single" w:sz="4" w:space="0" w:color="000000"/>
              <w:bottom w:val="single" w:sz="4" w:space="0" w:color="000000"/>
              <w:right w:val="single" w:sz="4" w:space="0" w:color="000000"/>
            </w:tcBorders>
            <w:vAlign w:val="center"/>
          </w:tcPr>
          <w:p w14:paraId="4C58C6F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04D4B0A5"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9500</w:t>
            </w:r>
          </w:p>
        </w:tc>
      </w:tr>
      <w:tr w:rsidR="00076BC3" w14:paraId="062E927B"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650495D"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23</w:t>
            </w:r>
          </w:p>
        </w:tc>
        <w:tc>
          <w:tcPr>
            <w:tcW w:w="4832" w:type="dxa"/>
            <w:tcBorders>
              <w:top w:val="single" w:sz="4" w:space="0" w:color="000000"/>
              <w:left w:val="single" w:sz="4" w:space="0" w:color="000000"/>
              <w:bottom w:val="single" w:sz="4" w:space="0" w:color="000000"/>
              <w:right w:val="single" w:sz="4" w:space="0" w:color="000000"/>
            </w:tcBorders>
            <w:vAlign w:val="center"/>
          </w:tcPr>
          <w:p w14:paraId="711B47E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网络配线架</w:t>
            </w:r>
          </w:p>
        </w:tc>
        <w:tc>
          <w:tcPr>
            <w:tcW w:w="1886" w:type="dxa"/>
            <w:tcBorders>
              <w:top w:val="single" w:sz="4" w:space="0" w:color="000000"/>
              <w:left w:val="single" w:sz="4" w:space="0" w:color="000000"/>
              <w:bottom w:val="single" w:sz="4" w:space="0" w:color="000000"/>
              <w:right w:val="single" w:sz="4" w:space="0" w:color="000000"/>
            </w:tcBorders>
            <w:vAlign w:val="center"/>
          </w:tcPr>
          <w:p w14:paraId="3EA16D7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51F02E5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80</w:t>
            </w:r>
          </w:p>
        </w:tc>
      </w:tr>
      <w:tr w:rsidR="00076BC3" w14:paraId="3F856D65"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3B6281D"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24</w:t>
            </w:r>
          </w:p>
        </w:tc>
        <w:tc>
          <w:tcPr>
            <w:tcW w:w="4832" w:type="dxa"/>
            <w:tcBorders>
              <w:top w:val="single" w:sz="4" w:space="0" w:color="000000"/>
              <w:left w:val="single" w:sz="4" w:space="0" w:color="000000"/>
              <w:bottom w:val="single" w:sz="4" w:space="0" w:color="000000"/>
              <w:right w:val="single" w:sz="4" w:space="0" w:color="000000"/>
            </w:tcBorders>
            <w:vAlign w:val="center"/>
          </w:tcPr>
          <w:p w14:paraId="3E2DB98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网络跳线（2M）</w:t>
            </w:r>
          </w:p>
        </w:tc>
        <w:tc>
          <w:tcPr>
            <w:tcW w:w="1886" w:type="dxa"/>
            <w:tcBorders>
              <w:top w:val="single" w:sz="4" w:space="0" w:color="000000"/>
              <w:left w:val="single" w:sz="4" w:space="0" w:color="000000"/>
              <w:bottom w:val="single" w:sz="4" w:space="0" w:color="000000"/>
              <w:right w:val="single" w:sz="4" w:space="0" w:color="000000"/>
            </w:tcBorders>
            <w:vAlign w:val="center"/>
          </w:tcPr>
          <w:p w14:paraId="7B3427F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条</w:t>
            </w:r>
          </w:p>
        </w:tc>
        <w:tc>
          <w:tcPr>
            <w:tcW w:w="1035" w:type="dxa"/>
            <w:tcBorders>
              <w:top w:val="single" w:sz="4" w:space="0" w:color="000000"/>
              <w:left w:val="single" w:sz="4" w:space="0" w:color="000000"/>
              <w:bottom w:val="single" w:sz="4" w:space="0" w:color="000000"/>
              <w:right w:val="single" w:sz="4" w:space="0" w:color="000000"/>
            </w:tcBorders>
            <w:vAlign w:val="center"/>
          </w:tcPr>
          <w:p w14:paraId="1AEE357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300</w:t>
            </w:r>
          </w:p>
        </w:tc>
      </w:tr>
      <w:tr w:rsidR="00076BC3" w14:paraId="7C830AB9"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CC295C0"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25</w:t>
            </w:r>
          </w:p>
        </w:tc>
        <w:tc>
          <w:tcPr>
            <w:tcW w:w="4832" w:type="dxa"/>
            <w:tcBorders>
              <w:top w:val="single" w:sz="4" w:space="0" w:color="000000"/>
              <w:left w:val="single" w:sz="4" w:space="0" w:color="000000"/>
              <w:bottom w:val="single" w:sz="4" w:space="0" w:color="000000"/>
              <w:right w:val="single" w:sz="4" w:space="0" w:color="000000"/>
            </w:tcBorders>
            <w:vAlign w:val="center"/>
          </w:tcPr>
          <w:p w14:paraId="4FF7F3B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网络跳线（3M）</w:t>
            </w:r>
          </w:p>
        </w:tc>
        <w:tc>
          <w:tcPr>
            <w:tcW w:w="1886" w:type="dxa"/>
            <w:tcBorders>
              <w:top w:val="single" w:sz="4" w:space="0" w:color="000000"/>
              <w:left w:val="single" w:sz="4" w:space="0" w:color="000000"/>
              <w:bottom w:val="single" w:sz="4" w:space="0" w:color="000000"/>
              <w:right w:val="single" w:sz="4" w:space="0" w:color="000000"/>
            </w:tcBorders>
            <w:vAlign w:val="center"/>
          </w:tcPr>
          <w:p w14:paraId="764C9A6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条</w:t>
            </w:r>
          </w:p>
        </w:tc>
        <w:tc>
          <w:tcPr>
            <w:tcW w:w="1035" w:type="dxa"/>
            <w:tcBorders>
              <w:top w:val="single" w:sz="4" w:space="0" w:color="000000"/>
              <w:left w:val="single" w:sz="4" w:space="0" w:color="000000"/>
              <w:bottom w:val="single" w:sz="4" w:space="0" w:color="000000"/>
              <w:right w:val="single" w:sz="4" w:space="0" w:color="000000"/>
            </w:tcBorders>
            <w:vAlign w:val="center"/>
          </w:tcPr>
          <w:p w14:paraId="73CC37B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300</w:t>
            </w:r>
          </w:p>
        </w:tc>
      </w:tr>
      <w:tr w:rsidR="00076BC3" w14:paraId="3D5811BF"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A3F5CE8"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26</w:t>
            </w:r>
          </w:p>
        </w:tc>
        <w:tc>
          <w:tcPr>
            <w:tcW w:w="4832" w:type="dxa"/>
            <w:tcBorders>
              <w:top w:val="single" w:sz="4" w:space="0" w:color="000000"/>
              <w:left w:val="single" w:sz="4" w:space="0" w:color="000000"/>
              <w:bottom w:val="single" w:sz="4" w:space="0" w:color="000000"/>
              <w:right w:val="single" w:sz="4" w:space="0" w:color="000000"/>
            </w:tcBorders>
            <w:vAlign w:val="center"/>
          </w:tcPr>
          <w:p w14:paraId="7BDC1A4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室内光缆</w:t>
            </w:r>
          </w:p>
        </w:tc>
        <w:tc>
          <w:tcPr>
            <w:tcW w:w="1886" w:type="dxa"/>
            <w:tcBorders>
              <w:top w:val="single" w:sz="4" w:space="0" w:color="000000"/>
              <w:left w:val="single" w:sz="4" w:space="0" w:color="000000"/>
              <w:bottom w:val="single" w:sz="4" w:space="0" w:color="000000"/>
              <w:right w:val="single" w:sz="4" w:space="0" w:color="000000"/>
            </w:tcBorders>
            <w:vAlign w:val="center"/>
          </w:tcPr>
          <w:p w14:paraId="45E9FD0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米</w:t>
            </w:r>
          </w:p>
        </w:tc>
        <w:tc>
          <w:tcPr>
            <w:tcW w:w="1035" w:type="dxa"/>
            <w:tcBorders>
              <w:top w:val="single" w:sz="4" w:space="0" w:color="000000"/>
              <w:left w:val="single" w:sz="4" w:space="0" w:color="000000"/>
              <w:bottom w:val="single" w:sz="4" w:space="0" w:color="000000"/>
              <w:right w:val="single" w:sz="4" w:space="0" w:color="000000"/>
            </w:tcBorders>
            <w:vAlign w:val="center"/>
          </w:tcPr>
          <w:p w14:paraId="3C9BBAB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400</w:t>
            </w:r>
          </w:p>
        </w:tc>
      </w:tr>
      <w:tr w:rsidR="00076BC3" w14:paraId="464C8E6E"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6AD967D"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27</w:t>
            </w:r>
          </w:p>
        </w:tc>
        <w:tc>
          <w:tcPr>
            <w:tcW w:w="4832" w:type="dxa"/>
            <w:tcBorders>
              <w:top w:val="single" w:sz="4" w:space="0" w:color="000000"/>
              <w:left w:val="single" w:sz="4" w:space="0" w:color="000000"/>
              <w:bottom w:val="single" w:sz="4" w:space="0" w:color="000000"/>
              <w:right w:val="single" w:sz="4" w:space="0" w:color="000000"/>
            </w:tcBorders>
            <w:vAlign w:val="center"/>
          </w:tcPr>
          <w:p w14:paraId="7C732BE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光纤配线架（72口）</w:t>
            </w:r>
          </w:p>
        </w:tc>
        <w:tc>
          <w:tcPr>
            <w:tcW w:w="1886" w:type="dxa"/>
            <w:tcBorders>
              <w:top w:val="single" w:sz="4" w:space="0" w:color="000000"/>
              <w:left w:val="single" w:sz="4" w:space="0" w:color="000000"/>
              <w:bottom w:val="single" w:sz="4" w:space="0" w:color="000000"/>
              <w:right w:val="single" w:sz="4" w:space="0" w:color="000000"/>
            </w:tcBorders>
            <w:vAlign w:val="center"/>
          </w:tcPr>
          <w:p w14:paraId="6968055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56A3003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w:t>
            </w:r>
          </w:p>
        </w:tc>
      </w:tr>
      <w:tr w:rsidR="00076BC3" w14:paraId="09D26B9D"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200F83E"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28</w:t>
            </w:r>
          </w:p>
        </w:tc>
        <w:tc>
          <w:tcPr>
            <w:tcW w:w="4832" w:type="dxa"/>
            <w:tcBorders>
              <w:top w:val="single" w:sz="4" w:space="0" w:color="000000"/>
              <w:left w:val="single" w:sz="4" w:space="0" w:color="000000"/>
              <w:bottom w:val="single" w:sz="4" w:space="0" w:color="000000"/>
              <w:right w:val="single" w:sz="4" w:space="0" w:color="000000"/>
            </w:tcBorders>
            <w:vAlign w:val="center"/>
          </w:tcPr>
          <w:p w14:paraId="7A4013A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光纤配线架（24口）</w:t>
            </w:r>
          </w:p>
        </w:tc>
        <w:tc>
          <w:tcPr>
            <w:tcW w:w="1886" w:type="dxa"/>
            <w:tcBorders>
              <w:top w:val="single" w:sz="4" w:space="0" w:color="000000"/>
              <w:left w:val="single" w:sz="4" w:space="0" w:color="000000"/>
              <w:bottom w:val="single" w:sz="4" w:space="0" w:color="000000"/>
              <w:right w:val="single" w:sz="4" w:space="0" w:color="000000"/>
            </w:tcBorders>
            <w:vAlign w:val="center"/>
          </w:tcPr>
          <w:p w14:paraId="073FB3B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个</w:t>
            </w:r>
          </w:p>
        </w:tc>
        <w:tc>
          <w:tcPr>
            <w:tcW w:w="1035" w:type="dxa"/>
            <w:tcBorders>
              <w:top w:val="single" w:sz="4" w:space="0" w:color="000000"/>
              <w:left w:val="single" w:sz="4" w:space="0" w:color="000000"/>
              <w:bottom w:val="single" w:sz="4" w:space="0" w:color="000000"/>
              <w:right w:val="single" w:sz="4" w:space="0" w:color="000000"/>
            </w:tcBorders>
            <w:vAlign w:val="center"/>
          </w:tcPr>
          <w:p w14:paraId="31DD174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22</w:t>
            </w:r>
          </w:p>
        </w:tc>
      </w:tr>
      <w:tr w:rsidR="00076BC3" w14:paraId="2F8B361C"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8772CB1"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29</w:t>
            </w:r>
          </w:p>
        </w:tc>
        <w:tc>
          <w:tcPr>
            <w:tcW w:w="4832" w:type="dxa"/>
            <w:tcBorders>
              <w:top w:val="single" w:sz="4" w:space="0" w:color="000000"/>
              <w:left w:val="single" w:sz="4" w:space="0" w:color="000000"/>
              <w:bottom w:val="single" w:sz="4" w:space="0" w:color="000000"/>
              <w:right w:val="single" w:sz="4" w:space="0" w:color="000000"/>
            </w:tcBorders>
            <w:vAlign w:val="center"/>
          </w:tcPr>
          <w:p w14:paraId="3EFA672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光纤跳线（单模双工）</w:t>
            </w:r>
          </w:p>
        </w:tc>
        <w:tc>
          <w:tcPr>
            <w:tcW w:w="1886" w:type="dxa"/>
            <w:tcBorders>
              <w:top w:val="single" w:sz="4" w:space="0" w:color="000000"/>
              <w:left w:val="single" w:sz="4" w:space="0" w:color="000000"/>
              <w:bottom w:val="single" w:sz="4" w:space="0" w:color="000000"/>
              <w:right w:val="single" w:sz="4" w:space="0" w:color="000000"/>
            </w:tcBorders>
            <w:vAlign w:val="center"/>
          </w:tcPr>
          <w:p w14:paraId="27542FB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对</w:t>
            </w:r>
          </w:p>
        </w:tc>
        <w:tc>
          <w:tcPr>
            <w:tcW w:w="1035" w:type="dxa"/>
            <w:tcBorders>
              <w:top w:val="single" w:sz="4" w:space="0" w:color="000000"/>
              <w:left w:val="single" w:sz="4" w:space="0" w:color="000000"/>
              <w:bottom w:val="single" w:sz="4" w:space="0" w:color="000000"/>
              <w:right w:val="single" w:sz="4" w:space="0" w:color="000000"/>
            </w:tcBorders>
            <w:vAlign w:val="center"/>
          </w:tcPr>
          <w:p w14:paraId="63B8471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150</w:t>
            </w:r>
          </w:p>
        </w:tc>
      </w:tr>
      <w:tr w:rsidR="00076BC3" w14:paraId="29190B6C"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AA7AF56"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30</w:t>
            </w:r>
          </w:p>
        </w:tc>
        <w:tc>
          <w:tcPr>
            <w:tcW w:w="4832" w:type="dxa"/>
            <w:tcBorders>
              <w:top w:val="single" w:sz="4" w:space="0" w:color="000000"/>
              <w:left w:val="single" w:sz="4" w:space="0" w:color="000000"/>
              <w:bottom w:val="single" w:sz="4" w:space="0" w:color="000000"/>
              <w:right w:val="single" w:sz="4" w:space="0" w:color="000000"/>
            </w:tcBorders>
            <w:vAlign w:val="center"/>
          </w:tcPr>
          <w:p w14:paraId="5DFE1D9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光纤跳线（多模双工）</w:t>
            </w:r>
          </w:p>
        </w:tc>
        <w:tc>
          <w:tcPr>
            <w:tcW w:w="1886" w:type="dxa"/>
            <w:tcBorders>
              <w:top w:val="single" w:sz="4" w:space="0" w:color="000000"/>
              <w:left w:val="single" w:sz="4" w:space="0" w:color="000000"/>
              <w:bottom w:val="single" w:sz="4" w:space="0" w:color="000000"/>
              <w:right w:val="single" w:sz="4" w:space="0" w:color="000000"/>
            </w:tcBorders>
            <w:vAlign w:val="center"/>
          </w:tcPr>
          <w:p w14:paraId="78C19E7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对</w:t>
            </w:r>
          </w:p>
        </w:tc>
        <w:tc>
          <w:tcPr>
            <w:tcW w:w="1035" w:type="dxa"/>
            <w:tcBorders>
              <w:top w:val="single" w:sz="4" w:space="0" w:color="000000"/>
              <w:left w:val="single" w:sz="4" w:space="0" w:color="000000"/>
              <w:bottom w:val="single" w:sz="4" w:space="0" w:color="000000"/>
              <w:right w:val="single" w:sz="4" w:space="0" w:color="000000"/>
            </w:tcBorders>
            <w:vAlign w:val="center"/>
          </w:tcPr>
          <w:p w14:paraId="36E9240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360</w:t>
            </w:r>
          </w:p>
        </w:tc>
      </w:tr>
      <w:tr w:rsidR="00076BC3" w14:paraId="38EBC765" w14:textId="77777777" w:rsidTr="00404BA5">
        <w:trPr>
          <w:trHeight w:val="400"/>
        </w:trPr>
        <w:tc>
          <w:tcPr>
            <w:tcW w:w="8459" w:type="dxa"/>
            <w:gridSpan w:val="4"/>
            <w:tcBorders>
              <w:top w:val="single" w:sz="4" w:space="0" w:color="000000"/>
              <w:left w:val="single" w:sz="4" w:space="0" w:color="000000"/>
              <w:bottom w:val="single" w:sz="4" w:space="0" w:color="000000"/>
              <w:right w:val="single" w:sz="4" w:space="0" w:color="000000"/>
            </w:tcBorders>
            <w:vAlign w:val="center"/>
          </w:tcPr>
          <w:p w14:paraId="40D7FC03" w14:textId="77777777" w:rsidR="00076BC3" w:rsidRDefault="00076BC3" w:rsidP="00404BA5">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二、信息安全设备</w:t>
            </w:r>
          </w:p>
        </w:tc>
      </w:tr>
      <w:tr w:rsidR="00076BC3" w14:paraId="754D693B"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84D5265"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595ECB5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边界防火墙</w:t>
            </w:r>
          </w:p>
        </w:tc>
        <w:tc>
          <w:tcPr>
            <w:tcW w:w="1886" w:type="dxa"/>
            <w:tcBorders>
              <w:top w:val="single" w:sz="4" w:space="0" w:color="000000"/>
              <w:left w:val="single" w:sz="4" w:space="0" w:color="000000"/>
              <w:bottom w:val="single" w:sz="4" w:space="0" w:color="000000"/>
              <w:right w:val="single" w:sz="4" w:space="0" w:color="000000"/>
            </w:tcBorders>
            <w:vAlign w:val="center"/>
          </w:tcPr>
          <w:p w14:paraId="24AB18C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52E34EA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2.00 </w:t>
            </w:r>
          </w:p>
        </w:tc>
      </w:tr>
      <w:tr w:rsidR="00076BC3" w14:paraId="31F62338"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5CAF359"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45E65AF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入侵防御系统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313DD54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2C2C138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5263531D"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AB1FAE1"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3</w:t>
            </w:r>
          </w:p>
        </w:tc>
        <w:tc>
          <w:tcPr>
            <w:tcW w:w="4832" w:type="dxa"/>
            <w:tcBorders>
              <w:top w:val="single" w:sz="4" w:space="0" w:color="000000"/>
              <w:left w:val="single" w:sz="4" w:space="0" w:color="000000"/>
              <w:bottom w:val="single" w:sz="4" w:space="0" w:color="000000"/>
              <w:right w:val="single" w:sz="4" w:space="0" w:color="000000"/>
            </w:tcBorders>
            <w:vAlign w:val="center"/>
          </w:tcPr>
          <w:p w14:paraId="28F253E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上网行为管理系统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738A317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7988CE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591CA8C1"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7785268"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4</w:t>
            </w:r>
          </w:p>
        </w:tc>
        <w:tc>
          <w:tcPr>
            <w:tcW w:w="4832" w:type="dxa"/>
            <w:tcBorders>
              <w:top w:val="single" w:sz="4" w:space="0" w:color="000000"/>
              <w:left w:val="single" w:sz="4" w:space="0" w:color="000000"/>
              <w:bottom w:val="single" w:sz="4" w:space="0" w:color="000000"/>
              <w:right w:val="single" w:sz="4" w:space="0" w:color="000000"/>
            </w:tcBorders>
            <w:vAlign w:val="center"/>
          </w:tcPr>
          <w:p w14:paraId="6DFE359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零信任综合网关（VPN国密版）</w:t>
            </w:r>
          </w:p>
        </w:tc>
        <w:tc>
          <w:tcPr>
            <w:tcW w:w="1886" w:type="dxa"/>
            <w:tcBorders>
              <w:top w:val="single" w:sz="4" w:space="0" w:color="000000"/>
              <w:left w:val="single" w:sz="4" w:space="0" w:color="000000"/>
              <w:bottom w:val="single" w:sz="4" w:space="0" w:color="000000"/>
              <w:right w:val="single" w:sz="4" w:space="0" w:color="000000"/>
            </w:tcBorders>
            <w:vAlign w:val="center"/>
          </w:tcPr>
          <w:p w14:paraId="4C5A216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38C0D79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4139B056"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B82E495"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5</w:t>
            </w:r>
          </w:p>
        </w:tc>
        <w:tc>
          <w:tcPr>
            <w:tcW w:w="4832" w:type="dxa"/>
            <w:tcBorders>
              <w:top w:val="single" w:sz="4" w:space="0" w:color="000000"/>
              <w:left w:val="single" w:sz="4" w:space="0" w:color="000000"/>
              <w:bottom w:val="single" w:sz="4" w:space="0" w:color="000000"/>
              <w:right w:val="single" w:sz="4" w:space="0" w:color="000000"/>
            </w:tcBorders>
            <w:vAlign w:val="center"/>
          </w:tcPr>
          <w:p w14:paraId="2787F44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终端管理系统(互联网)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25B2506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44C47E9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590CFC64"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D2EBDA4"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6</w:t>
            </w:r>
          </w:p>
        </w:tc>
        <w:tc>
          <w:tcPr>
            <w:tcW w:w="4832" w:type="dxa"/>
            <w:tcBorders>
              <w:top w:val="single" w:sz="4" w:space="0" w:color="000000"/>
              <w:left w:val="single" w:sz="4" w:space="0" w:color="000000"/>
              <w:bottom w:val="single" w:sz="4" w:space="0" w:color="000000"/>
              <w:right w:val="single" w:sz="4" w:space="0" w:color="000000"/>
            </w:tcBorders>
            <w:vAlign w:val="center"/>
          </w:tcPr>
          <w:p w14:paraId="652E13B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IT运维系统（互联网）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33B75D3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1C7F41D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4613D4FF"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23B5FC5"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7</w:t>
            </w:r>
          </w:p>
        </w:tc>
        <w:tc>
          <w:tcPr>
            <w:tcW w:w="4832" w:type="dxa"/>
            <w:tcBorders>
              <w:top w:val="single" w:sz="4" w:space="0" w:color="000000"/>
              <w:left w:val="single" w:sz="4" w:space="0" w:color="000000"/>
              <w:bottom w:val="single" w:sz="4" w:space="0" w:color="000000"/>
              <w:right w:val="single" w:sz="4" w:space="0" w:color="000000"/>
            </w:tcBorders>
            <w:vAlign w:val="center"/>
          </w:tcPr>
          <w:p w14:paraId="1AD5E16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无线防火墙(万兆；互联网)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1A36232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29EEB7F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5A78B4C1" w14:textId="77777777" w:rsidTr="00404BA5">
        <w:trPr>
          <w:trHeight w:val="560"/>
        </w:trPr>
        <w:tc>
          <w:tcPr>
            <w:tcW w:w="706" w:type="dxa"/>
            <w:tcBorders>
              <w:top w:val="single" w:sz="4" w:space="0" w:color="000000"/>
              <w:left w:val="single" w:sz="4" w:space="0" w:color="000000"/>
              <w:bottom w:val="single" w:sz="4" w:space="0" w:color="000000"/>
              <w:right w:val="single" w:sz="4" w:space="0" w:color="000000"/>
            </w:tcBorders>
            <w:vAlign w:val="center"/>
          </w:tcPr>
          <w:p w14:paraId="01DF0DD0"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8</w:t>
            </w:r>
          </w:p>
        </w:tc>
        <w:tc>
          <w:tcPr>
            <w:tcW w:w="4832" w:type="dxa"/>
            <w:tcBorders>
              <w:top w:val="single" w:sz="4" w:space="0" w:color="000000"/>
              <w:left w:val="single" w:sz="4" w:space="0" w:color="000000"/>
              <w:bottom w:val="single" w:sz="4" w:space="0" w:color="000000"/>
              <w:right w:val="single" w:sz="4" w:space="0" w:color="000000"/>
            </w:tcBorders>
            <w:vAlign w:val="center"/>
          </w:tcPr>
          <w:p w14:paraId="6521898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隔离网闸（安全隔离与信息交换系统）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52A4E265"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A8E26F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156A1D6E"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3BB3BB5"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9</w:t>
            </w:r>
          </w:p>
        </w:tc>
        <w:tc>
          <w:tcPr>
            <w:tcW w:w="4832" w:type="dxa"/>
            <w:tcBorders>
              <w:top w:val="single" w:sz="4" w:space="0" w:color="000000"/>
              <w:left w:val="single" w:sz="4" w:space="0" w:color="000000"/>
              <w:bottom w:val="single" w:sz="4" w:space="0" w:color="000000"/>
              <w:right w:val="single" w:sz="4" w:space="0" w:color="000000"/>
            </w:tcBorders>
            <w:vAlign w:val="center"/>
          </w:tcPr>
          <w:p w14:paraId="20EE88A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负载均衡</w:t>
            </w:r>
          </w:p>
        </w:tc>
        <w:tc>
          <w:tcPr>
            <w:tcW w:w="1886" w:type="dxa"/>
            <w:tcBorders>
              <w:top w:val="single" w:sz="4" w:space="0" w:color="000000"/>
              <w:left w:val="single" w:sz="4" w:space="0" w:color="000000"/>
              <w:bottom w:val="single" w:sz="4" w:space="0" w:color="000000"/>
              <w:right w:val="single" w:sz="4" w:space="0" w:color="000000"/>
            </w:tcBorders>
            <w:vAlign w:val="center"/>
          </w:tcPr>
          <w:p w14:paraId="79FDA98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35DED6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2.00 </w:t>
            </w:r>
          </w:p>
        </w:tc>
      </w:tr>
      <w:tr w:rsidR="00076BC3" w14:paraId="14C94066"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2F7CC98"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10</w:t>
            </w:r>
          </w:p>
        </w:tc>
        <w:tc>
          <w:tcPr>
            <w:tcW w:w="4832" w:type="dxa"/>
            <w:tcBorders>
              <w:top w:val="single" w:sz="4" w:space="0" w:color="000000"/>
              <w:left w:val="single" w:sz="4" w:space="0" w:color="000000"/>
              <w:bottom w:val="single" w:sz="4" w:space="0" w:color="000000"/>
              <w:right w:val="single" w:sz="4" w:space="0" w:color="000000"/>
            </w:tcBorders>
            <w:vAlign w:val="center"/>
          </w:tcPr>
          <w:p w14:paraId="1770AF9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入网规范管理系统</w:t>
            </w:r>
          </w:p>
        </w:tc>
        <w:tc>
          <w:tcPr>
            <w:tcW w:w="1886" w:type="dxa"/>
            <w:tcBorders>
              <w:top w:val="single" w:sz="4" w:space="0" w:color="000000"/>
              <w:left w:val="single" w:sz="4" w:space="0" w:color="000000"/>
              <w:bottom w:val="single" w:sz="4" w:space="0" w:color="000000"/>
              <w:right w:val="single" w:sz="4" w:space="0" w:color="000000"/>
            </w:tcBorders>
            <w:vAlign w:val="center"/>
          </w:tcPr>
          <w:p w14:paraId="590C516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489B9C55"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2.00 </w:t>
            </w:r>
          </w:p>
        </w:tc>
      </w:tr>
      <w:tr w:rsidR="00076BC3" w14:paraId="355BBF4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7B84287"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11</w:t>
            </w:r>
          </w:p>
        </w:tc>
        <w:tc>
          <w:tcPr>
            <w:tcW w:w="4832" w:type="dxa"/>
            <w:tcBorders>
              <w:top w:val="single" w:sz="4" w:space="0" w:color="000000"/>
              <w:left w:val="single" w:sz="4" w:space="0" w:color="000000"/>
              <w:bottom w:val="single" w:sz="4" w:space="0" w:color="000000"/>
              <w:right w:val="single" w:sz="4" w:space="0" w:color="000000"/>
            </w:tcBorders>
            <w:vAlign w:val="center"/>
          </w:tcPr>
          <w:p w14:paraId="42DCF4B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终端管理系统（业务内网）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31A592E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点</w:t>
            </w:r>
          </w:p>
        </w:tc>
        <w:tc>
          <w:tcPr>
            <w:tcW w:w="1035" w:type="dxa"/>
            <w:tcBorders>
              <w:top w:val="single" w:sz="4" w:space="0" w:color="000000"/>
              <w:left w:val="single" w:sz="4" w:space="0" w:color="000000"/>
              <w:bottom w:val="single" w:sz="4" w:space="0" w:color="000000"/>
              <w:right w:val="single" w:sz="4" w:space="0" w:color="000000"/>
            </w:tcBorders>
            <w:vAlign w:val="center"/>
          </w:tcPr>
          <w:p w14:paraId="3801BA7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500.00 </w:t>
            </w:r>
          </w:p>
        </w:tc>
      </w:tr>
      <w:tr w:rsidR="00076BC3" w14:paraId="538C891D"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BC4C76E"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12</w:t>
            </w:r>
          </w:p>
        </w:tc>
        <w:tc>
          <w:tcPr>
            <w:tcW w:w="4832" w:type="dxa"/>
            <w:tcBorders>
              <w:top w:val="single" w:sz="4" w:space="0" w:color="000000"/>
              <w:left w:val="single" w:sz="4" w:space="0" w:color="000000"/>
              <w:bottom w:val="single" w:sz="4" w:space="0" w:color="000000"/>
              <w:right w:val="single" w:sz="4" w:space="0" w:color="000000"/>
            </w:tcBorders>
            <w:vAlign w:val="center"/>
          </w:tcPr>
          <w:p w14:paraId="67237DE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无线防火墙(万兆；业务内网)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57A1266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5C4B65C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3C4A8F9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175071C"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13</w:t>
            </w:r>
          </w:p>
        </w:tc>
        <w:tc>
          <w:tcPr>
            <w:tcW w:w="4832" w:type="dxa"/>
            <w:tcBorders>
              <w:top w:val="single" w:sz="4" w:space="0" w:color="000000"/>
              <w:left w:val="single" w:sz="4" w:space="0" w:color="000000"/>
              <w:bottom w:val="single" w:sz="4" w:space="0" w:color="000000"/>
              <w:right w:val="single" w:sz="4" w:space="0" w:color="000000"/>
            </w:tcBorders>
            <w:vAlign w:val="center"/>
          </w:tcPr>
          <w:p w14:paraId="119E946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政务网防火墙（万兆)</w:t>
            </w:r>
          </w:p>
        </w:tc>
        <w:tc>
          <w:tcPr>
            <w:tcW w:w="1886" w:type="dxa"/>
            <w:tcBorders>
              <w:top w:val="single" w:sz="4" w:space="0" w:color="000000"/>
              <w:left w:val="single" w:sz="4" w:space="0" w:color="000000"/>
              <w:bottom w:val="single" w:sz="4" w:space="0" w:color="000000"/>
              <w:right w:val="single" w:sz="4" w:space="0" w:color="000000"/>
            </w:tcBorders>
            <w:vAlign w:val="center"/>
          </w:tcPr>
          <w:p w14:paraId="0BAF844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772DB0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5A89DA63"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13725B3C" w14:textId="77777777" w:rsidR="00076BC3" w:rsidRDefault="00076BC3" w:rsidP="00404BA5">
            <w:pPr>
              <w:widowControl/>
              <w:jc w:val="center"/>
              <w:textAlignment w:val="center"/>
              <w:rPr>
                <w:rFonts w:ascii="仿宋" w:eastAsia="仿宋" w:hAnsi="仿宋" w:cs="宋体" w:hint="eastAsia"/>
                <w:sz w:val="24"/>
              </w:rPr>
            </w:pPr>
            <w:r>
              <w:rPr>
                <w:rFonts w:ascii="仿宋" w:eastAsia="仿宋" w:hAnsi="仿宋" w:cs="宋体" w:hint="eastAsia"/>
                <w:kern w:val="0"/>
                <w:sz w:val="24"/>
                <w:lang w:bidi="ar"/>
              </w:rPr>
              <w:t>14</w:t>
            </w:r>
          </w:p>
        </w:tc>
        <w:tc>
          <w:tcPr>
            <w:tcW w:w="4832" w:type="dxa"/>
            <w:tcBorders>
              <w:top w:val="single" w:sz="4" w:space="0" w:color="000000"/>
              <w:left w:val="single" w:sz="4" w:space="0" w:color="000000"/>
              <w:bottom w:val="single" w:sz="4" w:space="0" w:color="000000"/>
              <w:right w:val="single" w:sz="4" w:space="0" w:color="000000"/>
            </w:tcBorders>
            <w:vAlign w:val="center"/>
          </w:tcPr>
          <w:p w14:paraId="2522D10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IT运维系统（业务内网）</w:t>
            </w:r>
          </w:p>
        </w:tc>
        <w:tc>
          <w:tcPr>
            <w:tcW w:w="1886" w:type="dxa"/>
            <w:tcBorders>
              <w:top w:val="single" w:sz="4" w:space="0" w:color="000000"/>
              <w:left w:val="single" w:sz="4" w:space="0" w:color="000000"/>
              <w:bottom w:val="single" w:sz="4" w:space="0" w:color="000000"/>
              <w:right w:val="single" w:sz="4" w:space="0" w:color="000000"/>
            </w:tcBorders>
            <w:vAlign w:val="center"/>
          </w:tcPr>
          <w:p w14:paraId="43BAF22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75E7D95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12C9E8DB" w14:textId="77777777" w:rsidTr="00404BA5">
        <w:trPr>
          <w:trHeight w:val="400"/>
        </w:trPr>
        <w:tc>
          <w:tcPr>
            <w:tcW w:w="8459" w:type="dxa"/>
            <w:gridSpan w:val="4"/>
            <w:tcBorders>
              <w:top w:val="single" w:sz="4" w:space="0" w:color="000000"/>
              <w:left w:val="single" w:sz="4" w:space="0" w:color="000000"/>
              <w:bottom w:val="single" w:sz="4" w:space="0" w:color="000000"/>
              <w:right w:val="single" w:sz="4" w:space="0" w:color="000000"/>
            </w:tcBorders>
            <w:vAlign w:val="center"/>
          </w:tcPr>
          <w:p w14:paraId="758BE480" w14:textId="77777777" w:rsidR="00076BC3" w:rsidRDefault="00076BC3" w:rsidP="00404BA5">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三、智慧终端</w:t>
            </w:r>
          </w:p>
        </w:tc>
      </w:tr>
      <w:tr w:rsidR="00076BC3" w14:paraId="222629AA"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6F6D1D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lastRenderedPageBreak/>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25DC9BA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药剂科、抽血室、输液室自助报到机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1B4CA6F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6AD51C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5.00 </w:t>
            </w:r>
          </w:p>
        </w:tc>
      </w:tr>
      <w:tr w:rsidR="00076BC3" w14:paraId="0C73E88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D191C5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3761680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体检中心自助机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2EE0013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29BC225"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4.00 </w:t>
            </w:r>
          </w:p>
        </w:tc>
      </w:tr>
      <w:tr w:rsidR="00076BC3" w14:paraId="50ACB027"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5AB2EE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3</w:t>
            </w:r>
          </w:p>
        </w:tc>
        <w:tc>
          <w:tcPr>
            <w:tcW w:w="4832" w:type="dxa"/>
            <w:tcBorders>
              <w:top w:val="single" w:sz="4" w:space="0" w:color="000000"/>
              <w:left w:val="single" w:sz="4" w:space="0" w:color="000000"/>
              <w:bottom w:val="single" w:sz="4" w:space="0" w:color="000000"/>
              <w:right w:val="single" w:sz="4" w:space="0" w:color="000000"/>
            </w:tcBorders>
            <w:vAlign w:val="center"/>
          </w:tcPr>
          <w:p w14:paraId="2333E4F5"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门诊报告打印机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18E360F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660B0AD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12.00 </w:t>
            </w:r>
          </w:p>
        </w:tc>
      </w:tr>
      <w:tr w:rsidR="00076BC3" w14:paraId="5586FB1F"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BEEA94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4</w:t>
            </w:r>
          </w:p>
        </w:tc>
        <w:tc>
          <w:tcPr>
            <w:tcW w:w="4832" w:type="dxa"/>
            <w:tcBorders>
              <w:top w:val="single" w:sz="4" w:space="0" w:color="000000"/>
              <w:left w:val="single" w:sz="4" w:space="0" w:color="000000"/>
              <w:bottom w:val="single" w:sz="4" w:space="0" w:color="000000"/>
              <w:right w:val="single" w:sz="4" w:space="0" w:color="000000"/>
            </w:tcBorders>
            <w:vAlign w:val="center"/>
          </w:tcPr>
          <w:p w14:paraId="5DE0CBD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病房自助机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13F959D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5FF8594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28.00 </w:t>
            </w:r>
          </w:p>
        </w:tc>
      </w:tr>
      <w:tr w:rsidR="00076BC3" w14:paraId="31B319C5"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65CC2C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5</w:t>
            </w:r>
          </w:p>
        </w:tc>
        <w:tc>
          <w:tcPr>
            <w:tcW w:w="4832" w:type="dxa"/>
            <w:tcBorders>
              <w:top w:val="single" w:sz="4" w:space="0" w:color="000000"/>
              <w:left w:val="single" w:sz="4" w:space="0" w:color="000000"/>
              <w:bottom w:val="single" w:sz="4" w:space="0" w:color="000000"/>
              <w:right w:val="single" w:sz="4" w:space="0" w:color="000000"/>
            </w:tcBorders>
            <w:vAlign w:val="center"/>
          </w:tcPr>
          <w:p w14:paraId="1FA9496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南楼发热药房自动发药机</w:t>
            </w:r>
          </w:p>
        </w:tc>
        <w:tc>
          <w:tcPr>
            <w:tcW w:w="1886" w:type="dxa"/>
            <w:tcBorders>
              <w:top w:val="single" w:sz="4" w:space="0" w:color="000000"/>
              <w:left w:val="single" w:sz="4" w:space="0" w:color="000000"/>
              <w:bottom w:val="single" w:sz="4" w:space="0" w:color="000000"/>
              <w:right w:val="single" w:sz="4" w:space="0" w:color="000000"/>
            </w:tcBorders>
            <w:vAlign w:val="center"/>
          </w:tcPr>
          <w:p w14:paraId="3C729B1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3B56A1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42553A96"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EF05D4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6</w:t>
            </w:r>
          </w:p>
        </w:tc>
        <w:tc>
          <w:tcPr>
            <w:tcW w:w="4832" w:type="dxa"/>
            <w:tcBorders>
              <w:top w:val="single" w:sz="4" w:space="0" w:color="000000"/>
              <w:left w:val="single" w:sz="4" w:space="0" w:color="000000"/>
              <w:bottom w:val="single" w:sz="4" w:space="0" w:color="000000"/>
              <w:right w:val="single" w:sz="4" w:space="0" w:color="000000"/>
            </w:tcBorders>
            <w:vAlign w:val="center"/>
          </w:tcPr>
          <w:p w14:paraId="2636536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抽血室、输液室55寸电视</w:t>
            </w:r>
          </w:p>
        </w:tc>
        <w:tc>
          <w:tcPr>
            <w:tcW w:w="1886" w:type="dxa"/>
            <w:tcBorders>
              <w:top w:val="single" w:sz="4" w:space="0" w:color="000000"/>
              <w:left w:val="single" w:sz="4" w:space="0" w:color="000000"/>
              <w:bottom w:val="single" w:sz="4" w:space="0" w:color="000000"/>
              <w:right w:val="single" w:sz="4" w:space="0" w:color="000000"/>
            </w:tcBorders>
            <w:vAlign w:val="center"/>
          </w:tcPr>
          <w:p w14:paraId="0D2AEA5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426BF2F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4.00 </w:t>
            </w:r>
          </w:p>
        </w:tc>
      </w:tr>
      <w:tr w:rsidR="00076BC3" w14:paraId="5CD1FC8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AB5573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7</w:t>
            </w:r>
          </w:p>
        </w:tc>
        <w:tc>
          <w:tcPr>
            <w:tcW w:w="4832" w:type="dxa"/>
            <w:tcBorders>
              <w:top w:val="single" w:sz="4" w:space="0" w:color="000000"/>
              <w:left w:val="single" w:sz="4" w:space="0" w:color="000000"/>
              <w:bottom w:val="single" w:sz="4" w:space="0" w:color="000000"/>
              <w:right w:val="single" w:sz="4" w:space="0" w:color="000000"/>
            </w:tcBorders>
            <w:vAlign w:val="center"/>
          </w:tcPr>
          <w:p w14:paraId="79DEF6A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抽血室22寸综合屏</w:t>
            </w:r>
          </w:p>
        </w:tc>
        <w:tc>
          <w:tcPr>
            <w:tcW w:w="1886" w:type="dxa"/>
            <w:tcBorders>
              <w:top w:val="single" w:sz="4" w:space="0" w:color="000000"/>
              <w:left w:val="single" w:sz="4" w:space="0" w:color="000000"/>
              <w:bottom w:val="single" w:sz="4" w:space="0" w:color="000000"/>
              <w:right w:val="single" w:sz="4" w:space="0" w:color="000000"/>
            </w:tcBorders>
            <w:vAlign w:val="center"/>
          </w:tcPr>
          <w:p w14:paraId="79AA18B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0D825A6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10.00 </w:t>
            </w:r>
          </w:p>
        </w:tc>
      </w:tr>
      <w:tr w:rsidR="00076BC3" w14:paraId="262CD91A"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ED09C5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8</w:t>
            </w:r>
          </w:p>
        </w:tc>
        <w:tc>
          <w:tcPr>
            <w:tcW w:w="4832" w:type="dxa"/>
            <w:tcBorders>
              <w:top w:val="single" w:sz="4" w:space="0" w:color="000000"/>
              <w:left w:val="single" w:sz="4" w:space="0" w:color="000000"/>
              <w:bottom w:val="single" w:sz="4" w:space="0" w:color="000000"/>
              <w:right w:val="single" w:sz="4" w:space="0" w:color="000000"/>
            </w:tcBorders>
            <w:vAlign w:val="center"/>
          </w:tcPr>
          <w:p w14:paraId="240B317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药剂科43寸电视</w:t>
            </w:r>
          </w:p>
        </w:tc>
        <w:tc>
          <w:tcPr>
            <w:tcW w:w="1886" w:type="dxa"/>
            <w:tcBorders>
              <w:top w:val="single" w:sz="4" w:space="0" w:color="000000"/>
              <w:left w:val="single" w:sz="4" w:space="0" w:color="000000"/>
              <w:bottom w:val="single" w:sz="4" w:space="0" w:color="000000"/>
              <w:right w:val="single" w:sz="4" w:space="0" w:color="000000"/>
            </w:tcBorders>
            <w:vAlign w:val="center"/>
          </w:tcPr>
          <w:p w14:paraId="5C74828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CC17ED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10.00 </w:t>
            </w:r>
          </w:p>
        </w:tc>
      </w:tr>
      <w:tr w:rsidR="00076BC3" w14:paraId="40966651"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219174D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9</w:t>
            </w:r>
          </w:p>
        </w:tc>
        <w:tc>
          <w:tcPr>
            <w:tcW w:w="4832" w:type="dxa"/>
            <w:tcBorders>
              <w:top w:val="single" w:sz="4" w:space="0" w:color="000000"/>
              <w:left w:val="single" w:sz="4" w:space="0" w:color="000000"/>
              <w:bottom w:val="single" w:sz="4" w:space="0" w:color="000000"/>
              <w:right w:val="single" w:sz="4" w:space="0" w:color="000000"/>
            </w:tcBorders>
            <w:vAlign w:val="center"/>
          </w:tcPr>
          <w:p w14:paraId="643B3C82"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护士PDA</w:t>
            </w:r>
          </w:p>
        </w:tc>
        <w:tc>
          <w:tcPr>
            <w:tcW w:w="1886" w:type="dxa"/>
            <w:tcBorders>
              <w:top w:val="single" w:sz="4" w:space="0" w:color="000000"/>
              <w:left w:val="single" w:sz="4" w:space="0" w:color="000000"/>
              <w:bottom w:val="single" w:sz="4" w:space="0" w:color="000000"/>
              <w:right w:val="single" w:sz="4" w:space="0" w:color="000000"/>
            </w:tcBorders>
            <w:vAlign w:val="center"/>
          </w:tcPr>
          <w:p w14:paraId="4F8D251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74D593D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186.00 </w:t>
            </w:r>
          </w:p>
        </w:tc>
      </w:tr>
      <w:tr w:rsidR="00076BC3" w14:paraId="0B277405"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4E013F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10</w:t>
            </w:r>
          </w:p>
        </w:tc>
        <w:tc>
          <w:tcPr>
            <w:tcW w:w="4832" w:type="dxa"/>
            <w:tcBorders>
              <w:top w:val="single" w:sz="4" w:space="0" w:color="000000"/>
              <w:left w:val="single" w:sz="4" w:space="0" w:color="000000"/>
              <w:bottom w:val="single" w:sz="4" w:space="0" w:color="000000"/>
              <w:right w:val="single" w:sz="4" w:space="0" w:color="000000"/>
            </w:tcBorders>
            <w:vAlign w:val="center"/>
          </w:tcPr>
          <w:p w14:paraId="036A726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医生平板</w:t>
            </w:r>
          </w:p>
        </w:tc>
        <w:tc>
          <w:tcPr>
            <w:tcW w:w="1886" w:type="dxa"/>
            <w:tcBorders>
              <w:top w:val="single" w:sz="4" w:space="0" w:color="000000"/>
              <w:left w:val="single" w:sz="4" w:space="0" w:color="000000"/>
              <w:bottom w:val="single" w:sz="4" w:space="0" w:color="000000"/>
              <w:right w:val="single" w:sz="4" w:space="0" w:color="000000"/>
            </w:tcBorders>
            <w:vAlign w:val="center"/>
          </w:tcPr>
          <w:p w14:paraId="25B29495"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4EFAEB7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155.00 </w:t>
            </w:r>
          </w:p>
        </w:tc>
      </w:tr>
      <w:tr w:rsidR="00076BC3" w14:paraId="48B8DC07"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39AA41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11</w:t>
            </w:r>
          </w:p>
        </w:tc>
        <w:tc>
          <w:tcPr>
            <w:tcW w:w="4832" w:type="dxa"/>
            <w:tcBorders>
              <w:top w:val="single" w:sz="4" w:space="0" w:color="000000"/>
              <w:left w:val="single" w:sz="4" w:space="0" w:color="000000"/>
              <w:bottom w:val="single" w:sz="4" w:space="0" w:color="000000"/>
              <w:right w:val="single" w:sz="4" w:space="0" w:color="000000"/>
            </w:tcBorders>
            <w:vAlign w:val="center"/>
          </w:tcPr>
          <w:p w14:paraId="5E9673C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电视配套机顶盒</w:t>
            </w:r>
          </w:p>
        </w:tc>
        <w:tc>
          <w:tcPr>
            <w:tcW w:w="1886" w:type="dxa"/>
            <w:tcBorders>
              <w:top w:val="single" w:sz="4" w:space="0" w:color="000000"/>
              <w:left w:val="single" w:sz="4" w:space="0" w:color="000000"/>
              <w:bottom w:val="single" w:sz="4" w:space="0" w:color="000000"/>
              <w:right w:val="single" w:sz="4" w:space="0" w:color="000000"/>
            </w:tcBorders>
            <w:vAlign w:val="center"/>
          </w:tcPr>
          <w:p w14:paraId="4CE5711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92F5ABE"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14.00 </w:t>
            </w:r>
          </w:p>
        </w:tc>
      </w:tr>
      <w:tr w:rsidR="00076BC3" w14:paraId="59B95197"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76DDCA7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12</w:t>
            </w:r>
          </w:p>
        </w:tc>
        <w:tc>
          <w:tcPr>
            <w:tcW w:w="4832" w:type="dxa"/>
            <w:tcBorders>
              <w:top w:val="single" w:sz="4" w:space="0" w:color="000000"/>
              <w:left w:val="single" w:sz="4" w:space="0" w:color="000000"/>
              <w:bottom w:val="single" w:sz="4" w:space="0" w:color="000000"/>
              <w:right w:val="single" w:sz="4" w:space="0" w:color="000000"/>
            </w:tcBorders>
            <w:vAlign w:val="center"/>
          </w:tcPr>
          <w:p w14:paraId="35AC18FC"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IC卡读卡器</w:t>
            </w:r>
          </w:p>
        </w:tc>
        <w:tc>
          <w:tcPr>
            <w:tcW w:w="1886" w:type="dxa"/>
            <w:tcBorders>
              <w:top w:val="single" w:sz="4" w:space="0" w:color="000000"/>
              <w:left w:val="single" w:sz="4" w:space="0" w:color="000000"/>
              <w:bottom w:val="single" w:sz="4" w:space="0" w:color="000000"/>
              <w:right w:val="single" w:sz="4" w:space="0" w:color="000000"/>
            </w:tcBorders>
            <w:vAlign w:val="center"/>
          </w:tcPr>
          <w:p w14:paraId="26473D69"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160BB20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184.00 </w:t>
            </w:r>
          </w:p>
        </w:tc>
      </w:tr>
      <w:tr w:rsidR="00076BC3" w14:paraId="3A1153E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357BFDA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13</w:t>
            </w:r>
          </w:p>
        </w:tc>
        <w:tc>
          <w:tcPr>
            <w:tcW w:w="4832" w:type="dxa"/>
            <w:tcBorders>
              <w:top w:val="single" w:sz="4" w:space="0" w:color="000000"/>
              <w:left w:val="single" w:sz="4" w:space="0" w:color="000000"/>
              <w:bottom w:val="single" w:sz="4" w:space="0" w:color="000000"/>
              <w:right w:val="single" w:sz="4" w:space="0" w:color="000000"/>
            </w:tcBorders>
            <w:vAlign w:val="center"/>
          </w:tcPr>
          <w:p w14:paraId="70BEA37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门禁发卡器</w:t>
            </w:r>
          </w:p>
        </w:tc>
        <w:tc>
          <w:tcPr>
            <w:tcW w:w="1886" w:type="dxa"/>
            <w:tcBorders>
              <w:top w:val="single" w:sz="4" w:space="0" w:color="000000"/>
              <w:left w:val="single" w:sz="4" w:space="0" w:color="000000"/>
              <w:bottom w:val="single" w:sz="4" w:space="0" w:color="000000"/>
              <w:right w:val="single" w:sz="4" w:space="0" w:color="000000"/>
            </w:tcBorders>
            <w:vAlign w:val="center"/>
          </w:tcPr>
          <w:p w14:paraId="5C91139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台</w:t>
            </w:r>
          </w:p>
        </w:tc>
        <w:tc>
          <w:tcPr>
            <w:tcW w:w="1035" w:type="dxa"/>
            <w:tcBorders>
              <w:top w:val="single" w:sz="4" w:space="0" w:color="000000"/>
              <w:left w:val="single" w:sz="4" w:space="0" w:color="000000"/>
              <w:bottom w:val="single" w:sz="4" w:space="0" w:color="000000"/>
              <w:right w:val="single" w:sz="4" w:space="0" w:color="000000"/>
            </w:tcBorders>
            <w:vAlign w:val="center"/>
          </w:tcPr>
          <w:p w14:paraId="44A99DA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3A10AE32"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45CB942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14</w:t>
            </w:r>
          </w:p>
        </w:tc>
        <w:tc>
          <w:tcPr>
            <w:tcW w:w="4832" w:type="dxa"/>
            <w:tcBorders>
              <w:top w:val="single" w:sz="4" w:space="0" w:color="000000"/>
              <w:left w:val="single" w:sz="4" w:space="0" w:color="000000"/>
              <w:bottom w:val="single" w:sz="4" w:space="0" w:color="000000"/>
              <w:right w:val="single" w:sz="4" w:space="0" w:color="000000"/>
            </w:tcBorders>
            <w:vAlign w:val="center"/>
          </w:tcPr>
          <w:p w14:paraId="2DFFD64B"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门禁管理系统软件</w:t>
            </w:r>
          </w:p>
        </w:tc>
        <w:tc>
          <w:tcPr>
            <w:tcW w:w="1886" w:type="dxa"/>
            <w:tcBorders>
              <w:top w:val="single" w:sz="4" w:space="0" w:color="000000"/>
              <w:left w:val="single" w:sz="4" w:space="0" w:color="000000"/>
              <w:bottom w:val="single" w:sz="4" w:space="0" w:color="000000"/>
              <w:right w:val="single" w:sz="4" w:space="0" w:color="000000"/>
            </w:tcBorders>
            <w:vAlign w:val="center"/>
          </w:tcPr>
          <w:p w14:paraId="4ACCB63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套</w:t>
            </w:r>
          </w:p>
        </w:tc>
        <w:tc>
          <w:tcPr>
            <w:tcW w:w="1035" w:type="dxa"/>
            <w:tcBorders>
              <w:top w:val="single" w:sz="4" w:space="0" w:color="000000"/>
              <w:left w:val="single" w:sz="4" w:space="0" w:color="000000"/>
              <w:bottom w:val="single" w:sz="4" w:space="0" w:color="000000"/>
              <w:right w:val="single" w:sz="4" w:space="0" w:color="000000"/>
            </w:tcBorders>
            <w:vAlign w:val="center"/>
          </w:tcPr>
          <w:p w14:paraId="2A7733F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2E2F83A2" w14:textId="77777777" w:rsidTr="00404BA5">
        <w:trPr>
          <w:trHeight w:val="400"/>
        </w:trPr>
        <w:tc>
          <w:tcPr>
            <w:tcW w:w="8459" w:type="dxa"/>
            <w:gridSpan w:val="4"/>
            <w:tcBorders>
              <w:top w:val="single" w:sz="4" w:space="0" w:color="000000"/>
              <w:left w:val="single" w:sz="4" w:space="0" w:color="000000"/>
              <w:bottom w:val="single" w:sz="4" w:space="0" w:color="000000"/>
              <w:right w:val="nil"/>
            </w:tcBorders>
            <w:vAlign w:val="center"/>
          </w:tcPr>
          <w:p w14:paraId="2CF7817E" w14:textId="77777777" w:rsidR="00076BC3" w:rsidRDefault="00076BC3" w:rsidP="00404BA5">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四、集成费</w:t>
            </w:r>
          </w:p>
        </w:tc>
      </w:tr>
      <w:tr w:rsidR="00076BC3" w14:paraId="69A2C670"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6FD9B4EA"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0DFE77C3"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系统集成</w:t>
            </w:r>
          </w:p>
        </w:tc>
        <w:tc>
          <w:tcPr>
            <w:tcW w:w="1886" w:type="dxa"/>
            <w:tcBorders>
              <w:top w:val="single" w:sz="4" w:space="0" w:color="000000"/>
              <w:left w:val="single" w:sz="4" w:space="0" w:color="000000"/>
              <w:bottom w:val="single" w:sz="4" w:space="0" w:color="000000"/>
              <w:right w:val="single" w:sz="4" w:space="0" w:color="000000"/>
            </w:tcBorders>
            <w:vAlign w:val="center"/>
          </w:tcPr>
          <w:p w14:paraId="764525F7"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55CE626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34EBDA30" w14:textId="77777777" w:rsidTr="00404BA5">
        <w:trPr>
          <w:trHeight w:val="400"/>
        </w:trPr>
        <w:tc>
          <w:tcPr>
            <w:tcW w:w="8459" w:type="dxa"/>
            <w:gridSpan w:val="4"/>
            <w:tcBorders>
              <w:top w:val="single" w:sz="4" w:space="0" w:color="000000"/>
              <w:left w:val="single" w:sz="4" w:space="0" w:color="000000"/>
              <w:bottom w:val="single" w:sz="4" w:space="0" w:color="000000"/>
              <w:right w:val="single" w:sz="4" w:space="0" w:color="000000"/>
            </w:tcBorders>
            <w:vAlign w:val="center"/>
          </w:tcPr>
          <w:p w14:paraId="24A3A489" w14:textId="77777777" w:rsidR="00076BC3" w:rsidRDefault="00076BC3" w:rsidP="00404BA5">
            <w:pPr>
              <w:widowControl/>
              <w:jc w:val="left"/>
              <w:textAlignment w:val="center"/>
              <w:rPr>
                <w:rFonts w:ascii="仿宋" w:eastAsia="仿宋" w:hAnsi="仿宋" w:cs="宋体" w:hint="eastAsia"/>
                <w:b/>
                <w:bCs/>
                <w:sz w:val="24"/>
              </w:rPr>
            </w:pPr>
            <w:r>
              <w:rPr>
                <w:rFonts w:ascii="仿宋" w:eastAsia="仿宋" w:hAnsi="仿宋" w:cs="宋体" w:hint="eastAsia"/>
                <w:b/>
                <w:bCs/>
                <w:kern w:val="0"/>
                <w:sz w:val="24"/>
                <w:lang w:bidi="ar"/>
              </w:rPr>
              <w:t>五、软件实施</w:t>
            </w:r>
          </w:p>
        </w:tc>
      </w:tr>
      <w:tr w:rsidR="00076BC3" w14:paraId="2E013EAC"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571E22AD"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1</w:t>
            </w:r>
          </w:p>
        </w:tc>
        <w:tc>
          <w:tcPr>
            <w:tcW w:w="4832" w:type="dxa"/>
            <w:tcBorders>
              <w:top w:val="single" w:sz="4" w:space="0" w:color="000000"/>
              <w:left w:val="single" w:sz="4" w:space="0" w:color="000000"/>
              <w:bottom w:val="single" w:sz="4" w:space="0" w:color="000000"/>
              <w:right w:val="single" w:sz="4" w:space="0" w:color="000000"/>
            </w:tcBorders>
            <w:vAlign w:val="center"/>
          </w:tcPr>
          <w:p w14:paraId="3A252C60"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流程治理</w:t>
            </w:r>
          </w:p>
        </w:tc>
        <w:tc>
          <w:tcPr>
            <w:tcW w:w="1886" w:type="dxa"/>
            <w:tcBorders>
              <w:top w:val="single" w:sz="4" w:space="0" w:color="000000"/>
              <w:left w:val="single" w:sz="4" w:space="0" w:color="000000"/>
              <w:bottom w:val="single" w:sz="4" w:space="0" w:color="000000"/>
              <w:right w:val="single" w:sz="4" w:space="0" w:color="000000"/>
            </w:tcBorders>
            <w:vAlign w:val="center"/>
          </w:tcPr>
          <w:p w14:paraId="3F243D6F"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6C55AE01"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r w:rsidR="00076BC3" w14:paraId="5A826787" w14:textId="77777777" w:rsidTr="00404BA5">
        <w:trPr>
          <w:trHeight w:val="400"/>
        </w:trPr>
        <w:tc>
          <w:tcPr>
            <w:tcW w:w="706" w:type="dxa"/>
            <w:tcBorders>
              <w:top w:val="single" w:sz="4" w:space="0" w:color="000000"/>
              <w:left w:val="single" w:sz="4" w:space="0" w:color="000000"/>
              <w:bottom w:val="single" w:sz="4" w:space="0" w:color="000000"/>
              <w:right w:val="single" w:sz="4" w:space="0" w:color="000000"/>
            </w:tcBorders>
            <w:vAlign w:val="center"/>
          </w:tcPr>
          <w:p w14:paraId="00CE0BF4"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2</w:t>
            </w:r>
          </w:p>
        </w:tc>
        <w:tc>
          <w:tcPr>
            <w:tcW w:w="4832" w:type="dxa"/>
            <w:tcBorders>
              <w:top w:val="single" w:sz="4" w:space="0" w:color="000000"/>
              <w:left w:val="single" w:sz="4" w:space="0" w:color="000000"/>
              <w:bottom w:val="single" w:sz="4" w:space="0" w:color="000000"/>
              <w:right w:val="single" w:sz="4" w:space="0" w:color="000000"/>
            </w:tcBorders>
            <w:vAlign w:val="center"/>
          </w:tcPr>
          <w:p w14:paraId="7BAD3D5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数据治理</w:t>
            </w:r>
          </w:p>
        </w:tc>
        <w:tc>
          <w:tcPr>
            <w:tcW w:w="1886" w:type="dxa"/>
            <w:tcBorders>
              <w:top w:val="single" w:sz="4" w:space="0" w:color="000000"/>
              <w:left w:val="single" w:sz="4" w:space="0" w:color="000000"/>
              <w:bottom w:val="single" w:sz="4" w:space="0" w:color="000000"/>
              <w:right w:val="single" w:sz="4" w:space="0" w:color="000000"/>
            </w:tcBorders>
            <w:vAlign w:val="center"/>
          </w:tcPr>
          <w:p w14:paraId="40175188"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项</w:t>
            </w:r>
          </w:p>
        </w:tc>
        <w:tc>
          <w:tcPr>
            <w:tcW w:w="1035" w:type="dxa"/>
            <w:tcBorders>
              <w:top w:val="single" w:sz="4" w:space="0" w:color="000000"/>
              <w:left w:val="single" w:sz="4" w:space="0" w:color="000000"/>
              <w:bottom w:val="single" w:sz="4" w:space="0" w:color="000000"/>
              <w:right w:val="single" w:sz="4" w:space="0" w:color="000000"/>
            </w:tcBorders>
            <w:vAlign w:val="center"/>
          </w:tcPr>
          <w:p w14:paraId="599F9776" w14:textId="77777777" w:rsidR="00076BC3" w:rsidRDefault="00076BC3" w:rsidP="00404BA5">
            <w:pPr>
              <w:widowControl/>
              <w:jc w:val="center"/>
              <w:textAlignment w:val="center"/>
              <w:rPr>
                <w:rFonts w:ascii="仿宋" w:eastAsia="仿宋" w:hAnsi="仿宋" w:cs="宋体" w:hint="eastAsia"/>
                <w:sz w:val="22"/>
                <w:szCs w:val="22"/>
              </w:rPr>
            </w:pPr>
            <w:r>
              <w:rPr>
                <w:rFonts w:ascii="仿宋" w:eastAsia="仿宋" w:hAnsi="仿宋" w:cs="宋体" w:hint="eastAsia"/>
                <w:kern w:val="0"/>
                <w:sz w:val="22"/>
                <w:szCs w:val="22"/>
                <w:lang w:bidi="ar"/>
              </w:rPr>
              <w:t xml:space="preserve">1.00 </w:t>
            </w:r>
          </w:p>
        </w:tc>
      </w:tr>
    </w:tbl>
    <w:p w14:paraId="57CA81D4" w14:textId="77777777" w:rsidR="00076BC3" w:rsidRDefault="00076BC3" w:rsidP="00076BC3">
      <w:pPr>
        <w:rPr>
          <w:rFonts w:ascii="仿宋" w:eastAsia="仿宋" w:hAnsi="仿宋" w:hint="eastAsia"/>
        </w:rPr>
      </w:pPr>
    </w:p>
    <w:p w14:paraId="0EE38F6A"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（二）项目背景/项目概述</w:t>
      </w:r>
    </w:p>
    <w:p w14:paraId="4B01907A" w14:textId="77777777" w:rsidR="00076BC3" w:rsidRDefault="00076BC3" w:rsidP="00076BC3">
      <w:pPr>
        <w:tabs>
          <w:tab w:val="left" w:pos="5456"/>
        </w:tabs>
        <w:snapToGrid w:val="0"/>
        <w:spacing w:line="360" w:lineRule="auto"/>
        <w:ind w:firstLineChars="200" w:firstLine="480"/>
        <w:rPr>
          <w:rFonts w:ascii="仿宋" w:eastAsia="仿宋" w:hAnsi="仿宋" w:hint="eastAsia"/>
          <w:sz w:val="24"/>
        </w:rPr>
      </w:pPr>
      <w:r>
        <w:rPr>
          <w:rFonts w:ascii="仿宋" w:eastAsia="仿宋" w:hAnsi="仿宋" w:hint="eastAsia"/>
          <w:sz w:val="24"/>
        </w:rPr>
        <w:t>海淀医院将开展自身信息化基础设施建设，包括重建高效运行的轻量化数据中心机房、补充便捷服务的智慧自助终端、完善稳定可靠的信息安全设备，并且通过海淀统筹诊疗系统建设项目新建、重建、改造海淀医院应用系统，并由海淀医院负责软件的具体实施工作，防止医院业务无法正常开展（如患者退费等业务需要在原有系统上使用旧数据）），进而为海淀区医院的高质量发展提供更加稳定可靠的信息化硬件支撑保障，提升网络与数据安全保障能力，改善患者就医体验、提高医护工作效率，进一步推动业务数字化转型与医院精细化</w:t>
      </w:r>
      <w:r>
        <w:rPr>
          <w:rFonts w:ascii="仿宋" w:eastAsia="仿宋" w:hAnsi="仿宋" w:hint="eastAsia"/>
          <w:sz w:val="24"/>
        </w:rPr>
        <w:lastRenderedPageBreak/>
        <w:t>运营管理。</w:t>
      </w:r>
    </w:p>
    <w:p w14:paraId="1610704A" w14:textId="77777777" w:rsidR="00076BC3" w:rsidRDefault="00076BC3" w:rsidP="00076BC3">
      <w:pPr>
        <w:tabs>
          <w:tab w:val="left" w:pos="5456"/>
        </w:tabs>
        <w:snapToGrid w:val="0"/>
        <w:spacing w:line="360" w:lineRule="auto"/>
        <w:rPr>
          <w:rFonts w:ascii="仿宋" w:eastAsia="仿宋" w:hAnsi="仿宋" w:cs="仿宋" w:hint="eastAsia"/>
          <w:b/>
          <w:bCs/>
          <w:sz w:val="24"/>
        </w:rPr>
      </w:pPr>
      <w:r>
        <w:rPr>
          <w:rFonts w:ascii="仿宋" w:eastAsia="仿宋" w:hAnsi="仿宋" w:cs="仿宋" w:hint="eastAsia"/>
          <w:b/>
          <w:bCs/>
          <w:sz w:val="24"/>
        </w:rPr>
        <w:t>二、商务要求</w:t>
      </w:r>
      <w:r>
        <w:rPr>
          <w:rFonts w:ascii="仿宋" w:eastAsia="仿宋" w:hAnsi="仿宋" w:cs="仿宋"/>
          <w:b/>
          <w:bCs/>
          <w:sz w:val="24"/>
        </w:rPr>
        <w:tab/>
      </w:r>
    </w:p>
    <w:p w14:paraId="0FB083CE"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（一）交付（实施）的时间（期限）和地点（范围）</w:t>
      </w:r>
    </w:p>
    <w:p w14:paraId="01BD1CCE"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1、交付时间：合同签订之日起，240日历日内交付完成。</w:t>
      </w:r>
    </w:p>
    <w:p w14:paraId="4F06A955"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2、交付地点：北京市海淀医院。</w:t>
      </w:r>
    </w:p>
    <w:p w14:paraId="4D9AF8F3"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（二）付款条件（进度和方式）</w:t>
      </w:r>
    </w:p>
    <w:p w14:paraId="4D4D4F4E"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详见第六章拟签订的合同文本。</w:t>
      </w:r>
    </w:p>
    <w:p w14:paraId="29E832B0"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（三）包装和运输</w:t>
      </w:r>
    </w:p>
    <w:p w14:paraId="4BED4B20" w14:textId="77777777" w:rsidR="00076BC3" w:rsidRDefault="00076BC3" w:rsidP="00076BC3">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投标人应确保所有货物均按照相关标准（《关于印发〈商品包装政府采购需求标准（试行）〉、〈快递包装政府采购需求标准（试行）〉的通知》（财办库﹝2020﹞123号））进行妥善包装，以防止在运输和存储过程中受到损坏。包装材料需环保、可回收，并符合国家对包装物的环保要求。运输过程中，投标人应负责货物的安全，确保按时、无损地送达指定地点。</w:t>
      </w:r>
    </w:p>
    <w:p w14:paraId="6967E583" w14:textId="77777777" w:rsidR="00076BC3" w:rsidRDefault="00076BC3" w:rsidP="00076BC3">
      <w:pPr>
        <w:snapToGrid w:val="0"/>
        <w:spacing w:line="360" w:lineRule="auto"/>
        <w:rPr>
          <w:rFonts w:ascii="仿宋" w:eastAsia="仿宋" w:hAnsi="仿宋" w:cs="仿宋" w:hint="eastAsia"/>
          <w:bCs/>
          <w:sz w:val="24"/>
        </w:rPr>
      </w:pPr>
      <w:r>
        <w:rPr>
          <w:rFonts w:ascii="仿宋" w:eastAsia="仿宋" w:hAnsi="仿宋" w:cs="仿宋" w:hint="eastAsia"/>
          <w:bCs/>
          <w:sz w:val="24"/>
        </w:rPr>
        <w:t>（四）售后服务（质保期）</w:t>
      </w:r>
    </w:p>
    <w:p w14:paraId="51DCB917" w14:textId="77777777" w:rsidR="00076BC3" w:rsidRDefault="00076BC3" w:rsidP="00076BC3">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质量保证期：</w:t>
      </w:r>
    </w:p>
    <w:p w14:paraId="1BB593C7" w14:textId="77777777" w:rsidR="00076BC3" w:rsidRDefault="00076BC3" w:rsidP="00076BC3">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★1、提供不少于三年的质保服务，投标人需提供承诺函并加盖公章；</w:t>
      </w:r>
    </w:p>
    <w:p w14:paraId="1FF30CC4" w14:textId="77777777" w:rsidR="00076BC3" w:rsidRDefault="00076BC3" w:rsidP="00076BC3">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信息安全设备年限要求：为满足采购人长期信息化安全防护使用需求，设备使用寿命需不低于8年；若8年期间因设备硬件寿命不足（人为损坏或不可抗力除外）、原厂停产、系统版本老旧等原因，导致设备无法支持软硬件续保，需免费提供设备更换或升级服务（提供承诺函，格式自拟）。</w:t>
      </w:r>
    </w:p>
    <w:p w14:paraId="4A3D7C04" w14:textId="77777777" w:rsidR="00076BC3" w:rsidRDefault="00076BC3" w:rsidP="00076BC3">
      <w:pPr>
        <w:snapToGrid w:val="0"/>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3、投标人须对本项目涉及的软件实施部分作出专项承诺，保证采购需求中所列的全部流程治理模块与数据治理模块能够完整落地，达到采购人业务运营的实际使用要求，并通过采购人组织的最终验收。包括但不限于：</w:t>
      </w:r>
    </w:p>
    <w:p w14:paraId="33CB83DD" w14:textId="77777777" w:rsidR="00076BC3" w:rsidRDefault="00076BC3" w:rsidP="00076BC3">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（1）完成采购人现有核心业务（包括但不限于门急诊、住院、药学、检验检查、医保结算、财务运营等）的全流程梳理与优化，形成经采购人</w:t>
      </w:r>
      <w:r>
        <w:rPr>
          <w:rFonts w:ascii="仿宋" w:eastAsia="仿宋" w:hAnsi="仿宋" w:cs="仿宋" w:hint="eastAsia"/>
          <w:bCs/>
          <w:sz w:val="24"/>
        </w:rPr>
        <w:lastRenderedPageBreak/>
        <w:t>书面确认的流程方案；</w:t>
      </w:r>
    </w:p>
    <w:p w14:paraId="218E8A08" w14:textId="77777777" w:rsidR="00076BC3" w:rsidRDefault="00076BC3" w:rsidP="00076BC3">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（2）完成采购需求中各流程治理模块对应软件系统的功能配置、定制开发及部署上线，确保系统功能满足采购人实际业务运营需求；</w:t>
      </w:r>
    </w:p>
    <w:p w14:paraId="74521917" w14:textId="77777777" w:rsidR="00076BC3" w:rsidRDefault="00076BC3" w:rsidP="00076BC3">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（3）完成各系统与采购人现有在用业务系统的数据对接与集成联调，保障业务流程端到端贯通；</w:t>
      </w:r>
    </w:p>
    <w:p w14:paraId="0C996C70" w14:textId="77777777" w:rsidR="00076BC3" w:rsidRDefault="00076BC3" w:rsidP="00076BC3">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（4）完成面向采购人各相关岗位人员的操作培训，确保相关人员能独立使用系统；</w:t>
      </w:r>
    </w:p>
    <w:p w14:paraId="74E1B982" w14:textId="77777777" w:rsidR="00076BC3" w:rsidRDefault="00076BC3" w:rsidP="00076BC3">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（5）完成全院数据标准的制定与发布，建立数据质量管理制度和评估机制，并交付经采购人确认的数据治理成果文档（含数据标准、数据字典、数据质量报告等）；</w:t>
      </w:r>
    </w:p>
    <w:p w14:paraId="1296B29B" w14:textId="77777777" w:rsidR="00076BC3" w:rsidRDefault="00076BC3" w:rsidP="00076BC3">
      <w:pPr>
        <w:snapToGrid w:val="0"/>
        <w:spacing w:line="360" w:lineRule="auto"/>
        <w:ind w:leftChars="200" w:left="420" w:firstLineChars="175" w:firstLine="420"/>
        <w:rPr>
          <w:rFonts w:ascii="仿宋" w:eastAsia="仿宋" w:hAnsi="仿宋" w:cs="仿宋" w:hint="eastAsia"/>
          <w:bCs/>
          <w:sz w:val="24"/>
        </w:rPr>
      </w:pPr>
      <w:r>
        <w:rPr>
          <w:rFonts w:ascii="仿宋" w:eastAsia="仿宋" w:hAnsi="仿宋" w:cs="仿宋" w:hint="eastAsia"/>
          <w:bCs/>
          <w:sz w:val="24"/>
        </w:rPr>
        <w:t>（6）完成历史数据的清洗、转换和迁移工作，确保数据的完整性与准确性，且不影响采购人现有业务的正常开展。</w:t>
      </w:r>
    </w:p>
    <w:p w14:paraId="3A4E99E2" w14:textId="77777777" w:rsidR="00076BC3" w:rsidRDefault="00076BC3" w:rsidP="00076BC3">
      <w:pPr>
        <w:snapToGrid w:val="0"/>
        <w:spacing w:line="360" w:lineRule="auto"/>
        <w:rPr>
          <w:rFonts w:ascii="仿宋" w:eastAsia="仿宋" w:hAnsi="仿宋" w:cs="仿宋" w:hint="eastAsia"/>
          <w:b/>
          <w:bCs/>
          <w:sz w:val="24"/>
        </w:rPr>
      </w:pPr>
      <w:r>
        <w:rPr>
          <w:rFonts w:ascii="仿宋" w:eastAsia="仿宋" w:hAnsi="仿宋" w:cs="仿宋" w:hint="eastAsia"/>
          <w:b/>
          <w:bCs/>
          <w:sz w:val="24"/>
        </w:rPr>
        <w:t>三．技术要求</w:t>
      </w:r>
    </w:p>
    <w:p w14:paraId="74724811" w14:textId="77777777" w:rsidR="00076BC3" w:rsidRDefault="00076BC3" w:rsidP="00076BC3">
      <w:pPr>
        <w:pStyle w:val="HTML"/>
        <w:tabs>
          <w:tab w:val="clear" w:pos="916"/>
          <w:tab w:val="clear" w:pos="2748"/>
          <w:tab w:val="clear" w:pos="4580"/>
          <w:tab w:val="clear" w:pos="6412"/>
          <w:tab w:val="clear" w:pos="8244"/>
          <w:tab w:val="clear" w:pos="10076"/>
          <w:tab w:val="clear" w:pos="11908"/>
          <w:tab w:val="clear" w:pos="13740"/>
        </w:tabs>
        <w:spacing w:line="360" w:lineRule="auto"/>
        <w:ind w:firstLine="640"/>
        <w:rPr>
          <w:rFonts w:ascii="仿宋" w:eastAsia="仿宋" w:hAnsi="仿宋" w:cs="仿宋" w:hint="eastAsia"/>
          <w:color w:val="000000"/>
        </w:rPr>
      </w:pPr>
      <w:r>
        <w:rPr>
          <w:rFonts w:ascii="仿宋" w:eastAsia="仿宋" w:hAnsi="仿宋" w:cs="仿宋" w:hint="eastAsia"/>
          <w:color w:val="000000"/>
        </w:rPr>
        <w:t>（一）技术需求</w:t>
      </w:r>
    </w:p>
    <w:p w14:paraId="5F43B3A1"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海淀医院信息化升级改造项目，主要包括机房建设、信息安全设备、智慧终端以及围绕区属医院诊疗系统部署而展开的流程和数据治理等内容，为海淀区医院的高质量发展提供更加稳定可靠的信息化硬件支撑保障。具体如下：</w:t>
      </w:r>
    </w:p>
    <w:p w14:paraId="434F0047"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（1）机房建设</w:t>
      </w:r>
    </w:p>
    <w:p w14:paraId="48CA86FF"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机房建设主要包括微模块、配电系统、动环监控系统、消防系统、综合布线以及装修配套等，提升机房硬件承载、安全防护、稳定运行及智能运维综合能力。其中：</w:t>
      </w:r>
    </w:p>
    <w:p w14:paraId="1CA9D15C"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微模块建设冷通道列间精密空调 3台、服务器机柜 20个以及模块化机房配套的封闭冷通道和列头柜供电系统等；</w:t>
      </w:r>
    </w:p>
    <w:p w14:paraId="39D17F67"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lastRenderedPageBreak/>
        <w:t>配电系统建设 100KVA 不间断电源 2台、蓄电池 80节、电池架 4套、电池开关箱 2个、综合精密市电配电柜 1台、用于配电室的精密空调 2台、UPS输出配电柜 1台以及配套线缆等。</w:t>
      </w:r>
    </w:p>
    <w:p w14:paraId="3511691C"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动环监控主要为动环监控系统1套，含环境监控管理主机及管理平台软件，支持微模块监控，视频监控，门禁系统统一接入管理。</w:t>
      </w:r>
    </w:p>
    <w:p w14:paraId="77FA3714"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消防系统主要建设柜式七氟丙烷灭火装置（120kg）4台、柜式七氟丙烷灭火装置（70kg）1台、气体灭火控制器 1只、排烟风机 2套、防雨百叶 2套、百叶风口 10个、电动密闭阀 2套、排风机控制箱 2套以及配套的风管等。</w:t>
      </w:r>
    </w:p>
    <w:p w14:paraId="551FE749"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综合布线系统包括网络配线架 80套、72 口光纤配线架 8套、24口光纤配线架 22个及配套线缆等。</w:t>
      </w:r>
    </w:p>
    <w:p w14:paraId="43F8C073"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装修配套包括微孔铝合金天花 265平米、墙面彩钢板 141平米、防静电地板 190平米、不锈钢包封踢脚 100米、入口台阶 1项、防火门 12平米、木门 3套、格栅灯 40套、应急出口指示灯 1套、接地铜排 70米等主材以及相关辅材辅料。</w:t>
      </w:r>
    </w:p>
    <w:p w14:paraId="38FBC8F4"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（2）信息安全建设</w:t>
      </w:r>
    </w:p>
    <w:p w14:paraId="2E5915EE"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信息安全系统主要涉及互联网区域、业务内网互联网边界以及业务内网区域，实现互联网边界防护、内外网安全隔离、终端接入管</w:t>
      </w:r>
      <w:r>
        <w:rPr>
          <w:rFonts w:ascii="仿宋" w:eastAsia="仿宋" w:hAnsi="仿宋" w:cs="仿宋" w:hint="eastAsia"/>
          <w:color w:val="000000"/>
          <w:lang w:bidi="ar"/>
        </w:rPr>
        <w:t>控、访问控制、网络流量防护及运维监测等功能，持续强化医院整</w:t>
      </w:r>
      <w:r>
        <w:rPr>
          <w:rFonts w:ascii="仿宋" w:eastAsia="仿宋" w:hAnsi="仿宋" w:cs="仿宋" w:hint="eastAsia"/>
          <w:color w:val="000000"/>
        </w:rPr>
        <w:t>体信息安全技术保障能力与综合防护水平。其中：</w:t>
      </w:r>
    </w:p>
    <w:p w14:paraId="2AAB0468"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互联网区域建设边界防火墙 2台、入侵防御系统 1台、上网行为管理系统 1台、零信任综合网关（VPN国密版）1台、终端管理系统（互联网）1台、IT运维系统（互联网）1套、无线防火墙（万兆，互联网）1 台。</w:t>
      </w:r>
    </w:p>
    <w:p w14:paraId="7DD4E56A"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业务内网互联网建设边界隔离网闸（安全隔离与信息交换系统）1台。</w:t>
      </w:r>
    </w:p>
    <w:p w14:paraId="6B721954"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业务内网区域建设负载均衡 2台、入网规范管理系统 2台、终端管理系统（业务内网）500点、无线防火墙（万兆，业务内网）1台、政务网防火墙（万兆）1台以及 IT运维系统（业务内网）1套。</w:t>
      </w:r>
    </w:p>
    <w:p w14:paraId="1342953E"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lastRenderedPageBreak/>
        <w:t>（3）智慧终端</w:t>
      </w:r>
    </w:p>
    <w:p w14:paraId="7C642A63"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智慧终端设备主要涵盖自助服务、药品管理、显示、移动、智慧终端配套等设备类型，以及旧门禁系统改造，以优化患者就诊体验、提升医护工作效率、完善院内智能化服务能力。其中：</w:t>
      </w:r>
    </w:p>
    <w:p w14:paraId="29BB0104"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自助服务设备包括药剂科、抽血室、输液室自助报到机 5台，体检中心自助机 4台，门诊报告打印机 12台以及病房自助机 28台。</w:t>
      </w:r>
    </w:p>
    <w:p w14:paraId="0622C369"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药品管理设备包括南楼发热药房自动发药机1台。</w:t>
      </w:r>
    </w:p>
    <w:p w14:paraId="7EAF3529"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显示设备包括病区护理白板一体机 17台，抽血室、输液室 55寸电视 4台，抽血室 22寸综合屏 10台以及药剂科 43寸电视 10台。</w:t>
      </w:r>
    </w:p>
    <w:p w14:paraId="22975192"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移动设备包括护士 PDA 186台和医生平板 155台。</w:t>
      </w:r>
    </w:p>
    <w:p w14:paraId="22210244"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智慧终端配套设备主要为电视配套机顶盒 14台。</w:t>
      </w:r>
    </w:p>
    <w:p w14:paraId="6760B554"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旧门禁系统改造包括 IC卡读卡器 184台、门禁发卡器 1台以及门禁管理系统软件1套。</w:t>
      </w:r>
    </w:p>
    <w:p w14:paraId="0419546D" w14:textId="77777777" w:rsidR="00076BC3" w:rsidRDefault="00076BC3" w:rsidP="00076BC3">
      <w:pPr>
        <w:widowControl/>
        <w:tabs>
          <w:tab w:val="left" w:pos="1861"/>
        </w:tabs>
        <w:spacing w:line="360" w:lineRule="auto"/>
        <w:ind w:firstLineChars="200" w:firstLine="480"/>
        <w:jc w:val="left"/>
        <w:rPr>
          <w:rFonts w:ascii="仿宋" w:eastAsia="仿宋" w:hAnsi="仿宋" w:cs="仿宋" w:hint="eastAsia"/>
          <w:sz w:val="24"/>
        </w:rPr>
      </w:pPr>
      <w:r>
        <w:rPr>
          <w:rFonts w:ascii="仿宋" w:eastAsia="仿宋" w:hAnsi="仿宋" w:cs="仿宋" w:hint="eastAsia"/>
          <w:color w:val="000000"/>
          <w:sz w:val="24"/>
        </w:rPr>
        <w:t>（4）软件实施</w:t>
      </w:r>
    </w:p>
    <w:p w14:paraId="5AC88534"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软件实施主要涵盖流程治理与数据治理两项内容。围绕智慧医疗、智慧服务、智慧管理三大模块，为医院精细化运营管理提供支撑，实现医院业务标准化、数据资产化以及系统高效运行。具体如下：</w:t>
      </w:r>
    </w:p>
    <w:p w14:paraId="59AB1127"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一、流程治理主要包含系统数据配置、基础数据维护、流程建模以及审批相关工作。流程治理按照“自上而下”的逻辑对医院业务域进行梳理，依据标准流程模型分析实际流程差异，经优化后达成流程可视化，为系统需求管理、成本核算等工作提供数据支持。</w:t>
      </w:r>
    </w:p>
    <w:p w14:paraId="12BDE946"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二、数据治理主要从医疗服务域、医疗管理域、临床教学域、临床科研域、疾病预防域、管理决策域、数据基础域、综合管理域、资产域、人力域以及事项域等业务维度开展。在管理方面，组建数据管理组织，制定治理制度和质量标准；在技术层面，统一数据标准，清理并集成主数据，构建数据质量闭</w:t>
      </w:r>
      <w:r>
        <w:rPr>
          <w:rFonts w:ascii="仿宋" w:eastAsia="仿宋" w:hAnsi="仿宋" w:cs="仿宋" w:hint="eastAsia"/>
          <w:color w:val="000000"/>
        </w:rPr>
        <w:lastRenderedPageBreak/>
        <w:t>环管理机制，统一数据架构并建立安全保障体系，以解决数据分散、不标准等问题。</w:t>
      </w:r>
    </w:p>
    <w:p w14:paraId="1AAAEFAF" w14:textId="77777777" w:rsid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三、系统部署在区国产政务云平台，并要求免费做好各系统用户电脑终端替代后的系统适配工作。软件系统应满足 IPV6相关要求。</w:t>
      </w:r>
    </w:p>
    <w:p w14:paraId="79BB80FA" w14:textId="59960A68" w:rsidR="00076BC3" w:rsidRPr="00076BC3" w:rsidRDefault="00076BC3" w:rsidP="00076BC3">
      <w:pPr>
        <w:pStyle w:val="HTML"/>
        <w:spacing w:line="360" w:lineRule="auto"/>
        <w:ind w:firstLine="640"/>
        <w:rPr>
          <w:rFonts w:ascii="仿宋" w:eastAsia="仿宋" w:hAnsi="仿宋" w:cs="仿宋" w:hint="eastAsia"/>
        </w:rPr>
      </w:pPr>
      <w:r>
        <w:rPr>
          <w:rFonts w:ascii="仿宋" w:eastAsia="仿宋" w:hAnsi="仿宋" w:cs="仿宋" w:hint="eastAsia"/>
          <w:color w:val="000000"/>
        </w:rPr>
        <w:t>四、在实施过程中，完成数据目录“上链”、数据资源“汇数”等工作，实现与海淀区全民健康信息平台数据共享，进而与海淀区湖仓一体数据底座平台等系统</w:t>
      </w:r>
      <w:r>
        <w:rPr>
          <w:rFonts w:ascii="仿宋" w:eastAsia="仿宋" w:hAnsi="仿宋" w:cs="仿宋" w:hint="eastAsia"/>
          <w:color w:val="000000"/>
          <w:lang w:bidi="ar"/>
        </w:rPr>
        <w:t>对接和数据共享，为全区各单位提供相关数据支撑，并继续向智慧</w:t>
      </w:r>
      <w:r>
        <w:rPr>
          <w:rFonts w:ascii="仿宋" w:eastAsia="仿宋" w:hAnsi="仿宋" w:cs="仿宋" w:hint="eastAsia"/>
          <w:color w:val="000000"/>
        </w:rPr>
        <w:t>海淀办公室提交采购技术需求、合同和验收材料等。</w:t>
      </w:r>
    </w:p>
    <w:p w14:paraId="7C069006" w14:textId="77777777" w:rsidR="00076BC3" w:rsidRDefault="00076BC3" w:rsidP="00076BC3">
      <w:pPr>
        <w:spacing w:line="360" w:lineRule="auto"/>
        <w:contextualSpacing/>
        <w:rPr>
          <w:rFonts w:ascii="仿宋" w:eastAsia="仿宋" w:hAnsi="仿宋" w:hint="eastAsia"/>
          <w:sz w:val="24"/>
        </w:rPr>
      </w:pPr>
      <w:r>
        <w:rPr>
          <w:rFonts w:ascii="仿宋" w:eastAsia="仿宋" w:hAnsi="仿宋" w:cs="仿宋" w:hint="eastAsia"/>
          <w:b/>
          <w:bCs/>
          <w:sz w:val="24"/>
        </w:rPr>
        <w:t>（二）技术参数</w:t>
      </w:r>
    </w:p>
    <w:tbl>
      <w:tblPr>
        <w:tblW w:w="9201" w:type="dxa"/>
        <w:tblInd w:w="46" w:type="dxa"/>
        <w:tblLook w:val="04A0" w:firstRow="1" w:lastRow="0" w:firstColumn="1" w:lastColumn="0" w:noHBand="0" w:noVBand="1"/>
      </w:tblPr>
      <w:tblGrid>
        <w:gridCol w:w="777"/>
        <w:gridCol w:w="1648"/>
        <w:gridCol w:w="6776"/>
      </w:tblGrid>
      <w:tr w:rsidR="00076BC3" w14:paraId="2CDE92EE" w14:textId="77777777" w:rsidTr="00404BA5">
        <w:trPr>
          <w:trHeight w:val="570"/>
        </w:trPr>
        <w:tc>
          <w:tcPr>
            <w:tcW w:w="777" w:type="dxa"/>
            <w:tcBorders>
              <w:top w:val="single" w:sz="4" w:space="0" w:color="000000"/>
              <w:left w:val="single" w:sz="4" w:space="0" w:color="000000"/>
              <w:bottom w:val="single" w:sz="4" w:space="0" w:color="000000"/>
              <w:right w:val="single" w:sz="4" w:space="0" w:color="000000"/>
            </w:tcBorders>
            <w:vAlign w:val="center"/>
          </w:tcPr>
          <w:p w14:paraId="22D031D0" w14:textId="77777777" w:rsidR="00076BC3" w:rsidRDefault="00076BC3" w:rsidP="00404BA5">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序号</w:t>
            </w:r>
          </w:p>
        </w:tc>
        <w:tc>
          <w:tcPr>
            <w:tcW w:w="1648" w:type="dxa"/>
            <w:tcBorders>
              <w:top w:val="single" w:sz="4" w:space="0" w:color="000000"/>
              <w:left w:val="single" w:sz="4" w:space="0" w:color="000000"/>
              <w:bottom w:val="single" w:sz="4" w:space="0" w:color="000000"/>
              <w:right w:val="single" w:sz="4" w:space="0" w:color="000000"/>
            </w:tcBorders>
            <w:vAlign w:val="center"/>
          </w:tcPr>
          <w:p w14:paraId="2813C750" w14:textId="77777777" w:rsidR="00076BC3" w:rsidRDefault="00076BC3" w:rsidP="00404BA5">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设备名称</w:t>
            </w:r>
          </w:p>
        </w:tc>
        <w:tc>
          <w:tcPr>
            <w:tcW w:w="6776" w:type="dxa"/>
            <w:tcBorders>
              <w:top w:val="single" w:sz="4" w:space="0" w:color="000000"/>
              <w:left w:val="single" w:sz="4" w:space="0" w:color="000000"/>
              <w:bottom w:val="single" w:sz="4" w:space="0" w:color="000000"/>
              <w:right w:val="single" w:sz="4" w:space="0" w:color="000000"/>
            </w:tcBorders>
            <w:vAlign w:val="center"/>
          </w:tcPr>
          <w:p w14:paraId="19D21E3C" w14:textId="77777777" w:rsidR="00076BC3" w:rsidRDefault="00076BC3" w:rsidP="00404BA5">
            <w:pPr>
              <w:widowControl/>
              <w:jc w:val="center"/>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招标技术参数</w:t>
            </w:r>
          </w:p>
        </w:tc>
      </w:tr>
      <w:tr w:rsidR="00076BC3" w14:paraId="258E032E" w14:textId="77777777" w:rsidTr="00404BA5">
        <w:trPr>
          <w:trHeight w:val="234"/>
        </w:trPr>
        <w:tc>
          <w:tcPr>
            <w:tcW w:w="9201" w:type="dxa"/>
            <w:gridSpan w:val="3"/>
            <w:tcBorders>
              <w:top w:val="single" w:sz="4" w:space="0" w:color="000000"/>
              <w:left w:val="single" w:sz="4" w:space="0" w:color="000000"/>
              <w:bottom w:val="single" w:sz="4" w:space="0" w:color="000000"/>
              <w:right w:val="single" w:sz="4" w:space="0" w:color="000000"/>
            </w:tcBorders>
            <w:vAlign w:val="center"/>
          </w:tcPr>
          <w:p w14:paraId="71B7719A" w14:textId="77777777" w:rsidR="00076BC3" w:rsidRDefault="00076BC3" w:rsidP="00404BA5">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一、机房建设</w:t>
            </w:r>
          </w:p>
        </w:tc>
      </w:tr>
      <w:tr w:rsidR="00076BC3" w14:paraId="686F7566" w14:textId="77777777" w:rsidTr="00404BA5">
        <w:trPr>
          <w:trHeight w:val="3770"/>
        </w:trPr>
        <w:tc>
          <w:tcPr>
            <w:tcW w:w="777" w:type="dxa"/>
            <w:tcBorders>
              <w:top w:val="single" w:sz="4" w:space="0" w:color="000000"/>
              <w:left w:val="single" w:sz="4" w:space="0" w:color="000000"/>
              <w:bottom w:val="single" w:sz="4" w:space="0" w:color="000000"/>
              <w:right w:val="single" w:sz="4" w:space="0" w:color="000000"/>
            </w:tcBorders>
            <w:vAlign w:val="center"/>
          </w:tcPr>
          <w:p w14:paraId="541CB44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6C3D0D5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冷通道列间精密空调</w:t>
            </w:r>
          </w:p>
        </w:tc>
        <w:tc>
          <w:tcPr>
            <w:tcW w:w="6776" w:type="dxa"/>
            <w:tcBorders>
              <w:top w:val="single" w:sz="4" w:space="0" w:color="000000"/>
              <w:left w:val="single" w:sz="4" w:space="0" w:color="000000"/>
              <w:bottom w:val="single" w:sz="4" w:space="0" w:color="000000"/>
              <w:right w:val="single" w:sz="4" w:space="0" w:color="000000"/>
            </w:tcBorders>
            <w:vAlign w:val="center"/>
          </w:tcPr>
          <w:p w14:paraId="7D34AA1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★1、空调制冷量：≥40KW，风量：≥8000m3/h，采用R410A环保冷媒，风机数量≥2台， 恒温恒湿型，风冷列间空调室内机，自带漏水告警功能，≥7英寸中文真彩触摸屏，含室外机，含必须的低温组件及延长组件等相关配件，R410A冷媒。</w:t>
            </w:r>
            <w:r>
              <w:rPr>
                <w:rFonts w:ascii="仿宋" w:eastAsia="仿宋" w:hAnsi="仿宋" w:cs="宋体" w:hint="eastAsia"/>
                <w:kern w:val="0"/>
                <w:sz w:val="20"/>
                <w:szCs w:val="20"/>
                <w:lang w:bidi="ar"/>
              </w:rPr>
              <w:br/>
              <w:t>2、要求精密空调压缩机采用变频压缩机系统，空调制冷量可实现在20%~100%连续调节功能。</w:t>
            </w:r>
            <w:r>
              <w:rPr>
                <w:rFonts w:ascii="仿宋" w:eastAsia="仿宋" w:hAnsi="仿宋" w:cs="宋体" w:hint="eastAsia"/>
                <w:kern w:val="0"/>
                <w:sz w:val="20"/>
                <w:szCs w:val="20"/>
                <w:lang w:bidi="ar"/>
              </w:rPr>
              <w:br/>
              <w:t>3、为保证系统可靠性并减少空调的风机维护工作，。室内风机应采用N+1冗余配置，任意风机故障，仍可确保全风量运行。</w:t>
            </w:r>
            <w:r>
              <w:rPr>
                <w:rFonts w:ascii="仿宋" w:eastAsia="仿宋" w:hAnsi="仿宋" w:cs="宋体" w:hint="eastAsia"/>
                <w:kern w:val="0"/>
                <w:sz w:val="20"/>
                <w:szCs w:val="20"/>
                <w:lang w:bidi="ar"/>
              </w:rPr>
              <w:br/>
              <w:t>4、空调应具备掉电记忆功能，在异常掉电后来电可自动启动，并且恢复掉电前的运行状态；空调机组具备保护功能，在市电输入缺相、错相时，具备相序告警及保护功能。</w:t>
            </w:r>
            <w:r>
              <w:rPr>
                <w:rFonts w:ascii="仿宋" w:eastAsia="仿宋" w:hAnsi="仿宋" w:cs="宋体" w:hint="eastAsia"/>
                <w:kern w:val="0"/>
                <w:sz w:val="20"/>
                <w:szCs w:val="20"/>
                <w:lang w:bidi="ar"/>
              </w:rPr>
              <w:br/>
              <w:t>5、为保证系统运行的高效性和稳定性，要求精密空调采用电子膨胀阀，需标配双电子膨胀阀（两个电子膨胀阀）系统。</w:t>
            </w:r>
          </w:p>
        </w:tc>
      </w:tr>
      <w:tr w:rsidR="00076BC3" w14:paraId="5C7172AF" w14:textId="77777777" w:rsidTr="00404BA5">
        <w:trPr>
          <w:trHeight w:val="383"/>
        </w:trPr>
        <w:tc>
          <w:tcPr>
            <w:tcW w:w="777" w:type="dxa"/>
            <w:tcBorders>
              <w:top w:val="single" w:sz="4" w:space="0" w:color="000000"/>
              <w:left w:val="single" w:sz="4" w:space="0" w:color="000000"/>
              <w:bottom w:val="single" w:sz="4" w:space="0" w:color="000000"/>
              <w:right w:val="single" w:sz="4" w:space="0" w:color="000000"/>
            </w:tcBorders>
            <w:vAlign w:val="center"/>
          </w:tcPr>
          <w:p w14:paraId="16F7B9ED"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w:t>
            </w:r>
          </w:p>
        </w:tc>
        <w:tc>
          <w:tcPr>
            <w:tcW w:w="1648" w:type="dxa"/>
            <w:tcBorders>
              <w:top w:val="single" w:sz="4" w:space="0" w:color="000000"/>
              <w:left w:val="single" w:sz="4" w:space="0" w:color="000000"/>
              <w:bottom w:val="single" w:sz="4" w:space="0" w:color="000000"/>
              <w:right w:val="single" w:sz="4" w:space="0" w:color="000000"/>
            </w:tcBorders>
            <w:vAlign w:val="center"/>
          </w:tcPr>
          <w:p w14:paraId="38A473D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服务器机柜</w:t>
            </w:r>
          </w:p>
        </w:tc>
        <w:tc>
          <w:tcPr>
            <w:tcW w:w="6776" w:type="dxa"/>
            <w:tcBorders>
              <w:top w:val="single" w:sz="4" w:space="0" w:color="000000"/>
              <w:left w:val="single" w:sz="4" w:space="0" w:color="000000"/>
              <w:bottom w:val="single" w:sz="4" w:space="0" w:color="000000"/>
              <w:right w:val="single" w:sz="4" w:space="0" w:color="000000"/>
            </w:tcBorders>
            <w:vAlign w:val="center"/>
          </w:tcPr>
          <w:p w14:paraId="17FCE88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1、19英寸标准机柜设备尺寸（宽*深*高）：600mm×1200mm×2000mm，误差：≤±2mm；高度标准42U。</w:t>
            </w:r>
            <w:r>
              <w:rPr>
                <w:rFonts w:ascii="仿宋" w:eastAsia="仿宋" w:hAnsi="仿宋" w:cs="宋体" w:hint="eastAsia"/>
                <w:kern w:val="0"/>
                <w:sz w:val="20"/>
                <w:szCs w:val="20"/>
                <w:lang w:bidi="ar"/>
              </w:rPr>
              <w:br/>
              <w:t>#2、机柜开孔率≥80%，门开启角度≥150°。提供第三方检测报告并加盖设备制造厂商公章。</w:t>
            </w:r>
            <w:r>
              <w:rPr>
                <w:rFonts w:ascii="仿宋" w:eastAsia="仿宋" w:hAnsi="仿宋" w:cs="宋体" w:hint="eastAsia"/>
                <w:kern w:val="0"/>
                <w:sz w:val="20"/>
                <w:szCs w:val="20"/>
                <w:lang w:bidi="ar"/>
              </w:rPr>
              <w:br/>
              <w:t>3、机柜应采用高强度的优质冷轧钢板，主体骨架采用≥2.0mm厚材料，其它≥1.2mm厚材料。机柜的外观应光洁平整，不得有明显的凹凸不平或机械损伤，不得有裂纹、毛刺、破坏性压痕或严重锈蚀等缺陷。</w:t>
            </w:r>
            <w:r>
              <w:rPr>
                <w:rFonts w:ascii="仿宋" w:eastAsia="仿宋" w:hAnsi="仿宋" w:cs="宋体" w:hint="eastAsia"/>
                <w:kern w:val="0"/>
                <w:sz w:val="20"/>
                <w:szCs w:val="20"/>
                <w:lang w:bidi="ar"/>
              </w:rPr>
              <w:br/>
              <w:t>4、机柜结构应牢固，箱体及内部钣金件装配结束后结构件不扭曲，紧固件连接应牢固、可靠、无松动。内部可安装层板、L导轨，且高度可根据方孔条U位调整并固定。</w:t>
            </w:r>
            <w:r>
              <w:rPr>
                <w:rFonts w:ascii="仿宋" w:eastAsia="仿宋" w:hAnsi="仿宋" w:cs="宋体" w:hint="eastAsia"/>
                <w:kern w:val="0"/>
                <w:sz w:val="20"/>
                <w:szCs w:val="20"/>
                <w:lang w:bidi="ar"/>
              </w:rPr>
              <w:br/>
              <w:t>5、机柜静态承重≥2400KG，动态承重≥1100KG。</w:t>
            </w:r>
            <w:r>
              <w:rPr>
                <w:rFonts w:ascii="仿宋" w:eastAsia="仿宋" w:hAnsi="仿宋" w:cs="宋体" w:hint="eastAsia"/>
                <w:kern w:val="0"/>
                <w:sz w:val="20"/>
                <w:szCs w:val="20"/>
                <w:lang w:bidi="ar"/>
              </w:rPr>
              <w:br/>
              <w:t>6、机柜承载不小于600kg的承重下，满足8、9级烈度抗震能力。</w:t>
            </w:r>
            <w:r>
              <w:rPr>
                <w:rFonts w:ascii="仿宋" w:eastAsia="仿宋" w:hAnsi="仿宋" w:cs="宋体" w:hint="eastAsia"/>
                <w:kern w:val="0"/>
                <w:sz w:val="20"/>
                <w:szCs w:val="20"/>
                <w:lang w:bidi="ar"/>
              </w:rPr>
              <w:br/>
              <w:t>7、每个机柜配置双机柜PDU单元，PDU分配单元支持不低于6KW输入供</w:t>
            </w:r>
            <w:r>
              <w:rPr>
                <w:rFonts w:ascii="仿宋" w:eastAsia="仿宋" w:hAnsi="仿宋" w:cs="宋体" w:hint="eastAsia"/>
                <w:kern w:val="0"/>
                <w:sz w:val="20"/>
                <w:szCs w:val="20"/>
                <w:lang w:bidi="ar"/>
              </w:rPr>
              <w:lastRenderedPageBreak/>
              <w:t>电，支持24个插口输出，插口支持国标10A及16A插口。</w:t>
            </w:r>
            <w:r>
              <w:rPr>
                <w:rFonts w:ascii="仿宋" w:eastAsia="仿宋" w:hAnsi="仿宋" w:cs="宋体" w:hint="eastAsia"/>
                <w:kern w:val="0"/>
                <w:sz w:val="20"/>
                <w:szCs w:val="20"/>
                <w:lang w:bidi="ar"/>
              </w:rPr>
              <w:br/>
              <w:t>#8、机柜具备抗盐雾能力，提供第三方检测报告并加盖设备制造厂商公章。；</w:t>
            </w:r>
            <w:r>
              <w:rPr>
                <w:rFonts w:ascii="仿宋" w:eastAsia="仿宋" w:hAnsi="仿宋" w:cs="宋体" w:hint="eastAsia"/>
                <w:kern w:val="0"/>
                <w:sz w:val="20"/>
                <w:szCs w:val="20"/>
                <w:lang w:bidi="ar"/>
              </w:rPr>
              <w:br/>
              <w:t>#9、机柜搬运及就位避免暴力施工，机柜满足安全运输要求，提供第三方检测报告并加盖设备制造厂商公章。</w:t>
            </w:r>
          </w:p>
        </w:tc>
      </w:tr>
      <w:tr w:rsidR="00076BC3" w14:paraId="7B54E194" w14:textId="77777777" w:rsidTr="00404BA5">
        <w:trPr>
          <w:trHeight w:val="1559"/>
        </w:trPr>
        <w:tc>
          <w:tcPr>
            <w:tcW w:w="777" w:type="dxa"/>
            <w:tcBorders>
              <w:top w:val="single" w:sz="4" w:space="0" w:color="000000"/>
              <w:left w:val="single" w:sz="4" w:space="0" w:color="000000"/>
              <w:bottom w:val="single" w:sz="4" w:space="0" w:color="000000"/>
              <w:right w:val="single" w:sz="4" w:space="0" w:color="000000"/>
            </w:tcBorders>
            <w:vAlign w:val="center"/>
          </w:tcPr>
          <w:p w14:paraId="07499625"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3</w:t>
            </w:r>
          </w:p>
        </w:tc>
        <w:tc>
          <w:tcPr>
            <w:tcW w:w="1648" w:type="dxa"/>
            <w:tcBorders>
              <w:top w:val="single" w:sz="4" w:space="0" w:color="000000"/>
              <w:left w:val="single" w:sz="4" w:space="0" w:color="000000"/>
              <w:bottom w:val="single" w:sz="4" w:space="0" w:color="000000"/>
              <w:right w:val="single" w:sz="4" w:space="0" w:color="000000"/>
            </w:tcBorders>
            <w:vAlign w:val="center"/>
          </w:tcPr>
          <w:p w14:paraId="2D11B281"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模块化机房</w:t>
            </w:r>
          </w:p>
        </w:tc>
        <w:tc>
          <w:tcPr>
            <w:tcW w:w="6776" w:type="dxa"/>
            <w:tcBorders>
              <w:top w:val="single" w:sz="4" w:space="0" w:color="000000"/>
              <w:left w:val="single" w:sz="4" w:space="0" w:color="000000"/>
              <w:bottom w:val="single" w:sz="4" w:space="0" w:color="000000"/>
              <w:right w:val="single" w:sz="4" w:space="0" w:color="000000"/>
            </w:tcBorders>
            <w:vAlign w:val="center"/>
          </w:tcPr>
          <w:p w14:paraId="1AF9C70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★1、模块化机房包含：封闭冷通道（通道门、天窗、通道内照明）、列头柜供电系统等。</w:t>
            </w:r>
            <w:r>
              <w:rPr>
                <w:rFonts w:ascii="仿宋" w:eastAsia="仿宋" w:hAnsi="仿宋" w:cs="宋体" w:hint="eastAsia"/>
                <w:kern w:val="0"/>
                <w:sz w:val="20"/>
                <w:szCs w:val="20"/>
                <w:lang w:bidi="ar"/>
              </w:rPr>
              <w:br/>
              <w:t xml:space="preserve">2、冷通道门采用平移式开关门，开门后玻璃门隐藏在两侧门框内。冷通道门顶部可设置门楣系统，前门支持设置1套智能门楣系统，后门支持设置logo式门楣系统。 </w:t>
            </w:r>
            <w:r>
              <w:rPr>
                <w:rFonts w:ascii="仿宋" w:eastAsia="仿宋" w:hAnsi="仿宋" w:cs="宋体" w:hint="eastAsia"/>
                <w:kern w:val="0"/>
                <w:sz w:val="20"/>
                <w:szCs w:val="20"/>
                <w:lang w:bidi="ar"/>
              </w:rPr>
              <w:br/>
              <w:t>3、微模块正面≥46英寸交互界面。</w:t>
            </w:r>
            <w:r>
              <w:rPr>
                <w:rFonts w:ascii="仿宋" w:eastAsia="仿宋" w:hAnsi="仿宋" w:cs="宋体" w:hint="eastAsia"/>
                <w:kern w:val="0"/>
                <w:sz w:val="20"/>
                <w:szCs w:val="20"/>
                <w:lang w:bidi="ar"/>
              </w:rPr>
              <w:br/>
              <w:t>4、微模块支持智能氛围灯系统，根据需求设置不同告警级别，可根据用户需要自行设置。</w:t>
            </w:r>
            <w:r>
              <w:rPr>
                <w:rFonts w:ascii="仿宋" w:eastAsia="仿宋" w:hAnsi="仿宋" w:cs="宋体" w:hint="eastAsia"/>
                <w:kern w:val="0"/>
                <w:sz w:val="20"/>
                <w:szCs w:val="20"/>
                <w:lang w:bidi="ar"/>
              </w:rPr>
              <w:br/>
              <w:t>5、前门配置1个通道门楣，门楣系统应支持数据显示，数据显示至少包含温度、湿度、负载量、PUE 数据，并具备图形化展示。</w:t>
            </w:r>
            <w:r>
              <w:rPr>
                <w:rFonts w:ascii="仿宋" w:eastAsia="仿宋" w:hAnsi="仿宋" w:cs="宋体" w:hint="eastAsia"/>
                <w:kern w:val="0"/>
                <w:sz w:val="20"/>
                <w:szCs w:val="20"/>
                <w:lang w:bidi="ar"/>
              </w:rPr>
              <w:br/>
              <w:t>#6、通道天窗采用≥5mm钢化玻璃和铝合金边框结构，通道玻璃天窗透光率不小于90%。提供第三方检测报告并加盖设备制造厂商公章。</w:t>
            </w:r>
            <w:r>
              <w:rPr>
                <w:rFonts w:ascii="仿宋" w:eastAsia="仿宋" w:hAnsi="仿宋" w:cs="宋体" w:hint="eastAsia"/>
                <w:kern w:val="0"/>
                <w:sz w:val="20"/>
                <w:szCs w:val="20"/>
                <w:lang w:bidi="ar"/>
              </w:rPr>
              <w:br/>
              <w:t>#7、整体通道通过8、9级烈度结构抗震测试，提供第三方检测报告并加盖设备制造厂商公章。</w:t>
            </w:r>
            <w:r>
              <w:rPr>
                <w:rFonts w:ascii="仿宋" w:eastAsia="仿宋" w:hAnsi="仿宋" w:cs="宋体" w:hint="eastAsia"/>
                <w:kern w:val="0"/>
                <w:sz w:val="20"/>
                <w:szCs w:val="20"/>
                <w:lang w:bidi="ar"/>
              </w:rPr>
              <w:br/>
              <w:t>8、列头柜配电输入：双路MCCB输入，额定电流160A/3P；每路标配3个输入指示灯，内置于机柜封板上；标配输入C级防雷,带防雷开关32A/4P；</w:t>
            </w:r>
            <w:r>
              <w:rPr>
                <w:rFonts w:ascii="仿宋" w:eastAsia="仿宋" w:hAnsi="仿宋" w:cs="宋体" w:hint="eastAsia"/>
                <w:kern w:val="0"/>
                <w:sz w:val="20"/>
                <w:szCs w:val="20"/>
                <w:lang w:bidi="ar"/>
              </w:rPr>
              <w:br/>
              <w:t>9、列头柜IT配电输出：2路IT配电，每路支持单相24个25A微断输出，满足2N配电架构，标配输出接线排；标配主路及各支路配电全电量监测（电压、电流、功率、电能等）；</w:t>
            </w:r>
            <w:r>
              <w:rPr>
                <w:rFonts w:ascii="仿宋" w:eastAsia="仿宋" w:hAnsi="仿宋" w:cs="宋体" w:hint="eastAsia"/>
                <w:kern w:val="0"/>
                <w:sz w:val="20"/>
                <w:szCs w:val="20"/>
                <w:lang w:bidi="ar"/>
              </w:rPr>
              <w:br/>
              <w:t>10、列头柜柜体尺寸（宽*深*高）：600*1200*2000mm、进出线方式：上进上出线，兼容下进下出；</w:t>
            </w:r>
          </w:p>
        </w:tc>
      </w:tr>
      <w:tr w:rsidR="00076BC3" w14:paraId="002696A0" w14:textId="77777777" w:rsidTr="00404BA5">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025EF80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4</w:t>
            </w:r>
          </w:p>
        </w:tc>
        <w:tc>
          <w:tcPr>
            <w:tcW w:w="1648" w:type="dxa"/>
            <w:tcBorders>
              <w:top w:val="single" w:sz="4" w:space="0" w:color="000000"/>
              <w:left w:val="single" w:sz="4" w:space="0" w:color="000000"/>
              <w:bottom w:val="single" w:sz="4" w:space="0" w:color="000000"/>
              <w:right w:val="single" w:sz="4" w:space="0" w:color="000000"/>
            </w:tcBorders>
            <w:vAlign w:val="center"/>
          </w:tcPr>
          <w:p w14:paraId="105D275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蓄电池</w:t>
            </w:r>
          </w:p>
        </w:tc>
        <w:tc>
          <w:tcPr>
            <w:tcW w:w="6776" w:type="dxa"/>
            <w:tcBorders>
              <w:top w:val="single" w:sz="4" w:space="0" w:color="000000"/>
              <w:left w:val="single" w:sz="4" w:space="0" w:color="000000"/>
              <w:bottom w:val="single" w:sz="4" w:space="0" w:color="000000"/>
              <w:right w:val="single" w:sz="4" w:space="0" w:color="000000"/>
            </w:tcBorders>
            <w:vAlign w:val="center"/>
          </w:tcPr>
          <w:p w14:paraId="60BAFA7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250AH/12V，铅酸蓄电池</w:t>
            </w:r>
          </w:p>
        </w:tc>
      </w:tr>
      <w:tr w:rsidR="00076BC3" w14:paraId="7F02720C" w14:textId="77777777" w:rsidTr="00404BA5">
        <w:trPr>
          <w:trHeight w:val="703"/>
        </w:trPr>
        <w:tc>
          <w:tcPr>
            <w:tcW w:w="777" w:type="dxa"/>
            <w:tcBorders>
              <w:top w:val="single" w:sz="4" w:space="0" w:color="000000"/>
              <w:left w:val="single" w:sz="4" w:space="0" w:color="000000"/>
              <w:bottom w:val="single" w:sz="4" w:space="0" w:color="000000"/>
              <w:right w:val="single" w:sz="4" w:space="0" w:color="000000"/>
            </w:tcBorders>
            <w:vAlign w:val="center"/>
          </w:tcPr>
          <w:p w14:paraId="636D15D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w:t>
            </w:r>
          </w:p>
        </w:tc>
        <w:tc>
          <w:tcPr>
            <w:tcW w:w="1648" w:type="dxa"/>
            <w:tcBorders>
              <w:top w:val="single" w:sz="4" w:space="0" w:color="000000"/>
              <w:left w:val="single" w:sz="4" w:space="0" w:color="000000"/>
              <w:bottom w:val="single" w:sz="4" w:space="0" w:color="000000"/>
              <w:right w:val="single" w:sz="4" w:space="0" w:color="000000"/>
            </w:tcBorders>
            <w:vAlign w:val="center"/>
          </w:tcPr>
          <w:p w14:paraId="6AECEA1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电池连线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1DDE94E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1、YJV-1*240mm2或铜排；</w:t>
            </w:r>
            <w:r>
              <w:rPr>
                <w:rFonts w:ascii="仿宋" w:eastAsia="仿宋" w:hAnsi="仿宋" w:cs="宋体" w:hint="eastAsia"/>
                <w:kern w:val="0"/>
                <w:sz w:val="20"/>
                <w:szCs w:val="20"/>
                <w:lang w:bidi="ar"/>
              </w:rPr>
              <w:br/>
              <w:t>2、蓄电池单体间连接的铜排或软铜线有绝缘措施；</w:t>
            </w:r>
            <w:r>
              <w:rPr>
                <w:rFonts w:ascii="仿宋" w:eastAsia="仿宋" w:hAnsi="仿宋" w:cs="宋体" w:hint="eastAsia"/>
                <w:kern w:val="0"/>
                <w:sz w:val="20"/>
                <w:szCs w:val="20"/>
                <w:lang w:bidi="ar"/>
              </w:rPr>
              <w:br/>
              <w:t>3、电池与电池间连接线两端有电池绝缘护帽。</w:t>
            </w:r>
          </w:p>
        </w:tc>
      </w:tr>
      <w:tr w:rsidR="00076BC3" w14:paraId="51773C86"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1BDE2F4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6</w:t>
            </w:r>
          </w:p>
        </w:tc>
        <w:tc>
          <w:tcPr>
            <w:tcW w:w="1648" w:type="dxa"/>
            <w:tcBorders>
              <w:top w:val="single" w:sz="4" w:space="0" w:color="000000"/>
              <w:left w:val="single" w:sz="4" w:space="0" w:color="000000"/>
              <w:bottom w:val="single" w:sz="4" w:space="0" w:color="000000"/>
              <w:right w:val="single" w:sz="4" w:space="0" w:color="000000"/>
            </w:tcBorders>
            <w:vAlign w:val="center"/>
          </w:tcPr>
          <w:p w14:paraId="35C930A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UPS至电池连线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025D544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1、ZC-YJV-3*240mm2；</w:t>
            </w:r>
          </w:p>
        </w:tc>
      </w:tr>
      <w:tr w:rsidR="00076BC3" w14:paraId="51AB0E6B"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6659CFE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7</w:t>
            </w:r>
          </w:p>
        </w:tc>
        <w:tc>
          <w:tcPr>
            <w:tcW w:w="1648" w:type="dxa"/>
            <w:tcBorders>
              <w:top w:val="single" w:sz="4" w:space="0" w:color="000000"/>
              <w:left w:val="single" w:sz="4" w:space="0" w:color="000000"/>
              <w:bottom w:val="single" w:sz="4" w:space="0" w:color="000000"/>
              <w:right w:val="single" w:sz="4" w:space="0" w:color="000000"/>
            </w:tcBorders>
            <w:vAlign w:val="center"/>
          </w:tcPr>
          <w:p w14:paraId="1E88A42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电池架</w:t>
            </w:r>
          </w:p>
        </w:tc>
        <w:tc>
          <w:tcPr>
            <w:tcW w:w="6776" w:type="dxa"/>
            <w:tcBorders>
              <w:top w:val="single" w:sz="4" w:space="0" w:color="000000"/>
              <w:left w:val="single" w:sz="4" w:space="0" w:color="000000"/>
              <w:bottom w:val="single" w:sz="4" w:space="0" w:color="000000"/>
              <w:right w:val="single" w:sz="4" w:space="0" w:color="000000"/>
            </w:tcBorders>
            <w:vAlign w:val="center"/>
          </w:tcPr>
          <w:p w14:paraId="7B0D8B6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1、冷轧钢板，方管规格 ≥40×40×1.5mm，电池挡条≥1.5mm，表面进行喷塑处理；</w:t>
            </w:r>
          </w:p>
        </w:tc>
      </w:tr>
      <w:tr w:rsidR="00076BC3" w14:paraId="29B177D2" w14:textId="77777777" w:rsidTr="00404BA5">
        <w:trPr>
          <w:trHeight w:val="938"/>
        </w:trPr>
        <w:tc>
          <w:tcPr>
            <w:tcW w:w="777" w:type="dxa"/>
            <w:tcBorders>
              <w:top w:val="single" w:sz="4" w:space="0" w:color="000000"/>
              <w:left w:val="single" w:sz="4" w:space="0" w:color="000000"/>
              <w:bottom w:val="single" w:sz="4" w:space="0" w:color="000000"/>
              <w:right w:val="single" w:sz="4" w:space="0" w:color="000000"/>
            </w:tcBorders>
            <w:vAlign w:val="center"/>
          </w:tcPr>
          <w:p w14:paraId="2A550AB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8</w:t>
            </w:r>
          </w:p>
        </w:tc>
        <w:tc>
          <w:tcPr>
            <w:tcW w:w="1648" w:type="dxa"/>
            <w:tcBorders>
              <w:top w:val="single" w:sz="4" w:space="0" w:color="000000"/>
              <w:left w:val="single" w:sz="4" w:space="0" w:color="000000"/>
              <w:bottom w:val="single" w:sz="4" w:space="0" w:color="000000"/>
              <w:right w:val="single" w:sz="4" w:space="0" w:color="000000"/>
            </w:tcBorders>
            <w:vAlign w:val="center"/>
          </w:tcPr>
          <w:p w14:paraId="1B8810C1"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电池开关箱</w:t>
            </w:r>
          </w:p>
        </w:tc>
        <w:tc>
          <w:tcPr>
            <w:tcW w:w="6776" w:type="dxa"/>
            <w:tcBorders>
              <w:top w:val="single" w:sz="4" w:space="0" w:color="000000"/>
              <w:left w:val="single" w:sz="4" w:space="0" w:color="000000"/>
              <w:bottom w:val="single" w:sz="4" w:space="0" w:color="000000"/>
              <w:right w:val="single" w:sz="4" w:space="0" w:color="000000"/>
            </w:tcBorders>
            <w:vAlign w:val="center"/>
          </w:tcPr>
          <w:p w14:paraId="4DF7778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1、柜体主要钣金件（含框架、门板、分隔板、安装板等）均需采用冷轧钢板（厚度符合行业标准，框架≥2.0mm，门板≥1.5mm），表面进行阻燃、防腐、防潮处理</w:t>
            </w:r>
            <w:r>
              <w:rPr>
                <w:rFonts w:ascii="仿宋" w:eastAsia="仿宋" w:hAnsi="仿宋" w:cs="宋体" w:hint="eastAsia"/>
                <w:kern w:val="0"/>
                <w:sz w:val="20"/>
                <w:szCs w:val="20"/>
                <w:lang w:bidi="ar"/>
              </w:rPr>
              <w:br/>
              <w:t>2、直流断路器*2：额定电流≥630A，带分励脱扣及OF辅助触点；</w:t>
            </w:r>
          </w:p>
        </w:tc>
      </w:tr>
      <w:tr w:rsidR="00076BC3" w14:paraId="6B5ADBE1" w14:textId="77777777" w:rsidTr="00404BA5">
        <w:trPr>
          <w:trHeight w:val="3807"/>
        </w:trPr>
        <w:tc>
          <w:tcPr>
            <w:tcW w:w="777" w:type="dxa"/>
            <w:tcBorders>
              <w:top w:val="single" w:sz="4" w:space="0" w:color="000000"/>
              <w:left w:val="single" w:sz="4" w:space="0" w:color="000000"/>
              <w:bottom w:val="single" w:sz="4" w:space="0" w:color="000000"/>
              <w:right w:val="single" w:sz="4" w:space="0" w:color="000000"/>
            </w:tcBorders>
            <w:vAlign w:val="center"/>
          </w:tcPr>
          <w:p w14:paraId="184E7DD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9</w:t>
            </w:r>
          </w:p>
        </w:tc>
        <w:tc>
          <w:tcPr>
            <w:tcW w:w="1648" w:type="dxa"/>
            <w:tcBorders>
              <w:top w:val="single" w:sz="4" w:space="0" w:color="000000"/>
              <w:left w:val="single" w:sz="4" w:space="0" w:color="000000"/>
              <w:bottom w:val="single" w:sz="4" w:space="0" w:color="000000"/>
              <w:right w:val="single" w:sz="4" w:space="0" w:color="000000"/>
            </w:tcBorders>
            <w:vAlign w:val="center"/>
          </w:tcPr>
          <w:p w14:paraId="163E970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综合精密市电配电柜</w:t>
            </w:r>
          </w:p>
        </w:tc>
        <w:tc>
          <w:tcPr>
            <w:tcW w:w="6776" w:type="dxa"/>
            <w:tcBorders>
              <w:top w:val="single" w:sz="4" w:space="0" w:color="000000"/>
              <w:left w:val="single" w:sz="4" w:space="0" w:color="000000"/>
              <w:bottom w:val="single" w:sz="4" w:space="0" w:color="000000"/>
              <w:right w:val="single" w:sz="4" w:space="0" w:color="000000"/>
            </w:tcBorders>
            <w:vAlign w:val="center"/>
          </w:tcPr>
          <w:p w14:paraId="7A35571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1、≥250A/4P双电源×个，≥25A/3P开关×2个，≥63A/3P开关×8个，≥630A/3P×2个，≥400A/3P×2个，400A/4P×2个，≥16A1P×6，≥1个防雷模块，≥2路智能仪表;</w:t>
            </w:r>
            <w:r>
              <w:rPr>
                <w:rFonts w:ascii="仿宋" w:eastAsia="仿宋" w:hAnsi="仿宋" w:cs="宋体" w:hint="eastAsia"/>
                <w:kern w:val="0"/>
                <w:sz w:val="20"/>
                <w:szCs w:val="20"/>
                <w:lang w:bidi="ar"/>
              </w:rPr>
              <w:br/>
              <w:t>2、柜体整体选用优质冷轧钢板，框架壁厚≥2.0mm，门板厚度≥1.5mm;</w:t>
            </w:r>
            <w:r>
              <w:rPr>
                <w:rFonts w:ascii="仿宋" w:eastAsia="仿宋" w:hAnsi="仿宋" w:cs="宋体" w:hint="eastAsia"/>
                <w:kern w:val="0"/>
                <w:sz w:val="20"/>
                <w:szCs w:val="20"/>
                <w:lang w:bidi="ar"/>
              </w:rPr>
              <w:br/>
              <w:t>3、柜内主母线、分支母线采用 T2 高纯紫铜排，表面整体镀锡，镀层厚度≥5μm；铜排尺寸满足额定载流量、长期温升限值以及短路动稳定、热稳定校验要求，相间、对地绝缘间距符合国标规范，加装绝缘护套，杜绝相间短路隐患;</w:t>
            </w:r>
            <w:r>
              <w:rPr>
                <w:rFonts w:ascii="仿宋" w:eastAsia="仿宋" w:hAnsi="仿宋" w:cs="宋体" w:hint="eastAsia"/>
                <w:kern w:val="0"/>
                <w:sz w:val="20"/>
                <w:szCs w:val="20"/>
                <w:lang w:bidi="ar"/>
              </w:rPr>
              <w:br/>
              <w:t>4、双电源、主开关、分路出线塑壳断路器均选用正规一线品牌产品，具备过载长延时、短路瞬时两段保护功能;</w:t>
            </w:r>
            <w:r>
              <w:rPr>
                <w:rFonts w:ascii="仿宋" w:eastAsia="仿宋" w:hAnsi="仿宋" w:cs="宋体" w:hint="eastAsia"/>
                <w:kern w:val="0"/>
                <w:sz w:val="20"/>
                <w:szCs w:val="20"/>
                <w:lang w:bidi="ar"/>
              </w:rPr>
              <w:br/>
              <w:t>5、柜内分区布线，强弱电分离；底部设置可拆式电缆进出线封板与橡胶护线圈，防止线缆磨损；柜体前后均设置专用接地排，框架、柜门、柜体外壳可靠连通接地，整体接地电阻≤4Ω；</w:t>
            </w:r>
          </w:p>
        </w:tc>
      </w:tr>
      <w:tr w:rsidR="00076BC3" w14:paraId="0D378DB2" w14:textId="77777777" w:rsidTr="00404BA5">
        <w:trPr>
          <w:trHeight w:val="385"/>
        </w:trPr>
        <w:tc>
          <w:tcPr>
            <w:tcW w:w="777" w:type="dxa"/>
            <w:tcBorders>
              <w:top w:val="single" w:sz="4" w:space="0" w:color="000000"/>
              <w:left w:val="single" w:sz="4" w:space="0" w:color="000000"/>
              <w:bottom w:val="single" w:sz="4" w:space="0" w:color="000000"/>
              <w:right w:val="single" w:sz="4" w:space="0" w:color="000000"/>
            </w:tcBorders>
            <w:vAlign w:val="center"/>
          </w:tcPr>
          <w:p w14:paraId="17B22E5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10</w:t>
            </w:r>
          </w:p>
        </w:tc>
        <w:tc>
          <w:tcPr>
            <w:tcW w:w="1648" w:type="dxa"/>
            <w:tcBorders>
              <w:top w:val="single" w:sz="4" w:space="0" w:color="000000"/>
              <w:left w:val="single" w:sz="4" w:space="0" w:color="000000"/>
              <w:bottom w:val="single" w:sz="4" w:space="0" w:color="000000"/>
              <w:right w:val="single" w:sz="4" w:space="0" w:color="000000"/>
            </w:tcBorders>
            <w:vAlign w:val="center"/>
          </w:tcPr>
          <w:p w14:paraId="29A987B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精密空调</w:t>
            </w:r>
          </w:p>
        </w:tc>
        <w:tc>
          <w:tcPr>
            <w:tcW w:w="6776" w:type="dxa"/>
            <w:tcBorders>
              <w:top w:val="single" w:sz="4" w:space="0" w:color="000000"/>
              <w:left w:val="single" w:sz="4" w:space="0" w:color="000000"/>
              <w:bottom w:val="single" w:sz="4" w:space="0" w:color="000000"/>
              <w:right w:val="single" w:sz="4" w:space="0" w:color="000000"/>
            </w:tcBorders>
            <w:vAlign w:val="center"/>
          </w:tcPr>
          <w:p w14:paraId="67C860D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1、风冷型房间级精密空调，制冷量≥12.5kW，</w:t>
            </w:r>
            <w:r>
              <w:rPr>
                <w:rFonts w:ascii="仿宋" w:eastAsia="仿宋" w:hAnsi="仿宋" w:cs="宋体" w:hint="eastAsia"/>
                <w:kern w:val="0"/>
                <w:sz w:val="20"/>
                <w:szCs w:val="20"/>
                <w:lang w:bidi="ar"/>
              </w:rPr>
              <w:br/>
              <w:t>#2、采用高效变频压缩机，在日常负载情况下具有高能效比，要求50%负荷运行全年能效比（AEER）≥5.5，100%负荷运行全年能效比（AEER）≥4.5。提供第三方检测报告并加盖设备制造厂商公章；</w:t>
            </w:r>
            <w:r>
              <w:rPr>
                <w:rFonts w:ascii="仿宋" w:eastAsia="仿宋" w:hAnsi="仿宋" w:cs="宋体" w:hint="eastAsia"/>
                <w:kern w:val="0"/>
                <w:sz w:val="20"/>
                <w:szCs w:val="20"/>
                <w:lang w:bidi="ar"/>
              </w:rPr>
              <w:br/>
              <w:t>3、精密空调室内机风机采用EC风机，具备自动调节风扇转速和手动调节风扇转速模式。</w:t>
            </w:r>
            <w:r>
              <w:rPr>
                <w:rFonts w:ascii="仿宋" w:eastAsia="仿宋" w:hAnsi="仿宋" w:cs="宋体" w:hint="eastAsia"/>
                <w:kern w:val="0"/>
                <w:sz w:val="20"/>
                <w:szCs w:val="20"/>
                <w:lang w:bidi="ar"/>
              </w:rPr>
              <w:br/>
              <w:t>4、空调机组应具备容错保护功能，输入缺相、错相时，具备相序告警保护功能。</w:t>
            </w:r>
            <w:r>
              <w:rPr>
                <w:rFonts w:ascii="仿宋" w:eastAsia="仿宋" w:hAnsi="仿宋" w:cs="宋体" w:hint="eastAsia"/>
                <w:kern w:val="0"/>
                <w:sz w:val="20"/>
                <w:szCs w:val="20"/>
                <w:lang w:bidi="ar"/>
              </w:rPr>
              <w:br/>
              <w:t>5、来电自启动：空调具备掉电记忆功能，异常掉电后来电可自启动，可自动恢复掉电前运行状态。</w:t>
            </w:r>
            <w:r>
              <w:rPr>
                <w:rFonts w:ascii="仿宋" w:eastAsia="仿宋" w:hAnsi="仿宋" w:cs="宋体" w:hint="eastAsia"/>
                <w:kern w:val="0"/>
                <w:sz w:val="20"/>
                <w:szCs w:val="20"/>
                <w:lang w:bidi="ar"/>
              </w:rPr>
              <w:br/>
              <w:t>#6、精密空调具有冷媒泄露检测功能。提供第三方检测报告并加盖设备制造厂商公章；</w:t>
            </w:r>
            <w:r>
              <w:rPr>
                <w:rFonts w:ascii="仿宋" w:eastAsia="仿宋" w:hAnsi="仿宋" w:cs="宋体" w:hint="eastAsia"/>
                <w:kern w:val="0"/>
                <w:sz w:val="20"/>
                <w:szCs w:val="20"/>
                <w:lang w:bidi="ar"/>
              </w:rPr>
              <w:br/>
              <w:t>7、精密空调应能够在设备的正面进行全面维修，空调本体外部应预留各种管道接口（冷媒管、加湿管、凝水管），包括下、后、侧面三方向预留各种管道接；</w:t>
            </w:r>
          </w:p>
        </w:tc>
      </w:tr>
      <w:tr w:rsidR="00076BC3" w14:paraId="2FF38F8E" w14:textId="77777777" w:rsidTr="00404BA5">
        <w:trPr>
          <w:trHeight w:val="83"/>
        </w:trPr>
        <w:tc>
          <w:tcPr>
            <w:tcW w:w="777" w:type="dxa"/>
            <w:tcBorders>
              <w:top w:val="single" w:sz="4" w:space="0" w:color="000000"/>
              <w:left w:val="single" w:sz="4" w:space="0" w:color="000000"/>
              <w:bottom w:val="single" w:sz="4" w:space="0" w:color="000000"/>
              <w:right w:val="single" w:sz="4" w:space="0" w:color="000000"/>
            </w:tcBorders>
            <w:vAlign w:val="center"/>
          </w:tcPr>
          <w:p w14:paraId="27438FA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11</w:t>
            </w:r>
          </w:p>
        </w:tc>
        <w:tc>
          <w:tcPr>
            <w:tcW w:w="1648" w:type="dxa"/>
            <w:tcBorders>
              <w:top w:val="single" w:sz="4" w:space="0" w:color="000000"/>
              <w:left w:val="single" w:sz="4" w:space="0" w:color="000000"/>
              <w:bottom w:val="single" w:sz="4" w:space="0" w:color="000000"/>
              <w:right w:val="single" w:sz="4" w:space="0" w:color="000000"/>
            </w:tcBorders>
            <w:vAlign w:val="center"/>
          </w:tcPr>
          <w:p w14:paraId="65E9BC2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UPS输出配电柜</w:t>
            </w:r>
          </w:p>
        </w:tc>
        <w:tc>
          <w:tcPr>
            <w:tcW w:w="6776" w:type="dxa"/>
            <w:tcBorders>
              <w:top w:val="single" w:sz="4" w:space="0" w:color="000000"/>
              <w:left w:val="single" w:sz="4" w:space="0" w:color="000000"/>
              <w:bottom w:val="single" w:sz="4" w:space="0" w:color="000000"/>
              <w:right w:val="single" w:sz="4" w:space="0" w:color="000000"/>
            </w:tcBorders>
            <w:vAlign w:val="center"/>
          </w:tcPr>
          <w:p w14:paraId="52E4D60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1、≥320A/3P×2 UPS输出总空开，≥320A/3P×4 UPS输出子空开</w:t>
            </w:r>
            <w:r>
              <w:rPr>
                <w:rFonts w:ascii="仿宋" w:eastAsia="仿宋" w:hAnsi="仿宋" w:cs="宋体" w:hint="eastAsia"/>
                <w:kern w:val="0"/>
                <w:sz w:val="20"/>
                <w:szCs w:val="20"/>
                <w:lang w:bidi="ar"/>
              </w:rPr>
              <w:br/>
              <w:t>2、应设置输入、输出、外置维修旁路及零地排,零地排采用优质铜材制作，具有良好的导电性和抗腐蚀性能，确保接地和零线连接的稳定性。</w:t>
            </w:r>
            <w:r>
              <w:rPr>
                <w:rFonts w:ascii="仿宋" w:eastAsia="仿宋" w:hAnsi="仿宋" w:cs="宋体" w:hint="eastAsia"/>
                <w:kern w:val="0"/>
                <w:sz w:val="20"/>
                <w:szCs w:val="20"/>
                <w:lang w:bidi="ar"/>
              </w:rPr>
              <w:br/>
              <w:t>3、断路器规格按照UPS及负载需求，满足实际电力分配和控制的需要。</w:t>
            </w:r>
            <w:r>
              <w:rPr>
                <w:rFonts w:ascii="仿宋" w:eastAsia="仿宋" w:hAnsi="仿宋" w:cs="宋体" w:hint="eastAsia"/>
                <w:kern w:val="0"/>
                <w:sz w:val="20"/>
                <w:szCs w:val="20"/>
                <w:lang w:bidi="ar"/>
              </w:rPr>
              <w:br/>
              <w:t>4、柜体整体选用优质冷轧钢板，框架壁厚≥2.0mm，门板厚度≥1.5mm;</w:t>
            </w:r>
          </w:p>
        </w:tc>
      </w:tr>
      <w:tr w:rsidR="00076BC3" w14:paraId="07F71021" w14:textId="77777777" w:rsidTr="00404BA5">
        <w:trPr>
          <w:trHeight w:val="441"/>
        </w:trPr>
        <w:tc>
          <w:tcPr>
            <w:tcW w:w="777" w:type="dxa"/>
            <w:tcBorders>
              <w:top w:val="single" w:sz="4" w:space="0" w:color="000000"/>
              <w:left w:val="single" w:sz="4" w:space="0" w:color="000000"/>
              <w:bottom w:val="single" w:sz="4" w:space="0" w:color="000000"/>
              <w:right w:val="single" w:sz="4" w:space="0" w:color="000000"/>
            </w:tcBorders>
            <w:vAlign w:val="center"/>
          </w:tcPr>
          <w:p w14:paraId="2DD6F93A"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w:t>
            </w:r>
          </w:p>
        </w:tc>
        <w:tc>
          <w:tcPr>
            <w:tcW w:w="1648" w:type="dxa"/>
            <w:tcBorders>
              <w:top w:val="single" w:sz="4" w:space="0" w:color="000000"/>
              <w:left w:val="single" w:sz="4" w:space="0" w:color="000000"/>
              <w:bottom w:val="single" w:sz="4" w:space="0" w:color="000000"/>
              <w:right w:val="single" w:sz="4" w:space="0" w:color="000000"/>
            </w:tcBorders>
            <w:vAlign w:val="center"/>
          </w:tcPr>
          <w:p w14:paraId="2B23FA3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机房进线电缆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1E42E92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1、ZC-YJV-4*185+1*95mm2（双拼线缆）</w:t>
            </w:r>
          </w:p>
        </w:tc>
      </w:tr>
      <w:tr w:rsidR="00076BC3" w14:paraId="38284A43"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2C3273B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13</w:t>
            </w:r>
          </w:p>
        </w:tc>
        <w:tc>
          <w:tcPr>
            <w:tcW w:w="1648" w:type="dxa"/>
            <w:tcBorders>
              <w:top w:val="single" w:sz="4" w:space="0" w:color="000000"/>
              <w:left w:val="single" w:sz="4" w:space="0" w:color="000000"/>
              <w:bottom w:val="single" w:sz="4" w:space="0" w:color="000000"/>
              <w:right w:val="single" w:sz="4" w:space="0" w:color="000000"/>
            </w:tcBorders>
            <w:vAlign w:val="center"/>
          </w:tcPr>
          <w:p w14:paraId="268F0AE1"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UPS、列头柜输入电缆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58A11ED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1、ZC-YJV-4*240+1*120mm2</w:t>
            </w:r>
          </w:p>
        </w:tc>
      </w:tr>
      <w:tr w:rsidR="00076BC3" w14:paraId="186DDFCF"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7CB5BC5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14</w:t>
            </w:r>
          </w:p>
        </w:tc>
        <w:tc>
          <w:tcPr>
            <w:tcW w:w="1648" w:type="dxa"/>
            <w:tcBorders>
              <w:top w:val="single" w:sz="4" w:space="0" w:color="000000"/>
              <w:left w:val="single" w:sz="4" w:space="0" w:color="000000"/>
              <w:bottom w:val="single" w:sz="4" w:space="0" w:color="000000"/>
              <w:right w:val="single" w:sz="4" w:space="0" w:color="000000"/>
            </w:tcBorders>
            <w:vAlign w:val="center"/>
          </w:tcPr>
          <w:p w14:paraId="6308155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精密空调输入电缆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4826ED6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1、ZC-YJV-4*25+1*16mm2</w:t>
            </w:r>
          </w:p>
        </w:tc>
      </w:tr>
      <w:tr w:rsidR="00076BC3" w14:paraId="0162672A" w14:textId="77777777" w:rsidTr="00404BA5">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4A2FD0C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15</w:t>
            </w:r>
          </w:p>
        </w:tc>
        <w:tc>
          <w:tcPr>
            <w:tcW w:w="1648" w:type="dxa"/>
            <w:tcBorders>
              <w:top w:val="single" w:sz="4" w:space="0" w:color="000000"/>
              <w:left w:val="single" w:sz="4" w:space="0" w:color="000000"/>
              <w:bottom w:val="single" w:sz="4" w:space="0" w:color="000000"/>
              <w:right w:val="single" w:sz="4" w:space="0" w:color="000000"/>
            </w:tcBorders>
            <w:vAlign w:val="center"/>
          </w:tcPr>
          <w:p w14:paraId="276A490D"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阻燃导线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338145E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1、ZC-YJV-3*4mm2</w:t>
            </w:r>
          </w:p>
        </w:tc>
      </w:tr>
      <w:tr w:rsidR="00076BC3" w14:paraId="67413E20" w14:textId="77777777" w:rsidTr="00404BA5">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371C5FF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16</w:t>
            </w:r>
          </w:p>
        </w:tc>
        <w:tc>
          <w:tcPr>
            <w:tcW w:w="1648" w:type="dxa"/>
            <w:tcBorders>
              <w:top w:val="single" w:sz="4" w:space="0" w:color="000000"/>
              <w:left w:val="single" w:sz="4" w:space="0" w:color="000000"/>
              <w:bottom w:val="single" w:sz="4" w:space="0" w:color="000000"/>
              <w:right w:val="single" w:sz="4" w:space="0" w:color="000000"/>
            </w:tcBorders>
            <w:vAlign w:val="center"/>
          </w:tcPr>
          <w:p w14:paraId="569B73C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电池连接线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24B5A32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1、ZC-YJV-3*240mm2</w:t>
            </w:r>
          </w:p>
        </w:tc>
      </w:tr>
      <w:tr w:rsidR="00076BC3" w14:paraId="450E0A82" w14:textId="77777777" w:rsidTr="00404BA5">
        <w:trPr>
          <w:trHeight w:val="4635"/>
        </w:trPr>
        <w:tc>
          <w:tcPr>
            <w:tcW w:w="777" w:type="dxa"/>
            <w:tcBorders>
              <w:top w:val="single" w:sz="4" w:space="0" w:color="000000"/>
              <w:left w:val="single" w:sz="4" w:space="0" w:color="000000"/>
              <w:bottom w:val="single" w:sz="4" w:space="0" w:color="000000"/>
              <w:right w:val="single" w:sz="4" w:space="0" w:color="000000"/>
            </w:tcBorders>
            <w:vAlign w:val="center"/>
          </w:tcPr>
          <w:p w14:paraId="4CF9307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17</w:t>
            </w:r>
          </w:p>
        </w:tc>
        <w:tc>
          <w:tcPr>
            <w:tcW w:w="1648" w:type="dxa"/>
            <w:tcBorders>
              <w:top w:val="single" w:sz="4" w:space="0" w:color="000000"/>
              <w:left w:val="single" w:sz="4" w:space="0" w:color="000000"/>
              <w:bottom w:val="single" w:sz="4" w:space="0" w:color="000000"/>
              <w:right w:val="single" w:sz="4" w:space="0" w:color="000000"/>
            </w:tcBorders>
            <w:vAlign w:val="center"/>
          </w:tcPr>
          <w:p w14:paraId="0EC5DD3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动环监控系统</w:t>
            </w:r>
          </w:p>
        </w:tc>
        <w:tc>
          <w:tcPr>
            <w:tcW w:w="6776" w:type="dxa"/>
            <w:tcBorders>
              <w:top w:val="single" w:sz="4" w:space="0" w:color="000000"/>
              <w:left w:val="single" w:sz="4" w:space="0" w:color="000000"/>
              <w:bottom w:val="single" w:sz="4" w:space="0" w:color="000000"/>
              <w:right w:val="single" w:sz="4" w:space="0" w:color="000000"/>
            </w:tcBorders>
            <w:vAlign w:val="center"/>
          </w:tcPr>
          <w:p w14:paraId="57C53EF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含环境监控管理主机，管理平台软件；支持微模块监控，视频监控，门禁系统统一接入管理。配置不少9个温度传感器，5套水浸传感器（含检测绳），2个烟雾传感器。1个声光告警器，8个≥400万像素红外半球网络摄像机，1台8路NVR网络硬盘录像机，2块4TB硬盘，1台监控主机，1台≥24口千兆PoE交换机，3套人脸识别门禁系统。</w:t>
            </w:r>
            <w:r>
              <w:rPr>
                <w:rFonts w:ascii="仿宋" w:eastAsia="仿宋" w:hAnsi="仿宋" w:cs="宋体" w:hint="eastAsia"/>
                <w:kern w:val="0"/>
                <w:sz w:val="20"/>
                <w:szCs w:val="20"/>
                <w:lang w:bidi="ar"/>
              </w:rPr>
              <w:br/>
              <w:t>2、系统首页：可视化图表方式显示系统能耗、功耗、告警统计、容量、资产概览、展示图等信息；首页布局及样式支持组态化配置；</w:t>
            </w:r>
            <w:r>
              <w:rPr>
                <w:rFonts w:ascii="仿宋" w:eastAsia="仿宋" w:hAnsi="仿宋" w:cs="宋体" w:hint="eastAsia"/>
                <w:kern w:val="0"/>
                <w:sz w:val="20"/>
                <w:szCs w:val="20"/>
                <w:lang w:bidi="ar"/>
              </w:rPr>
              <w:br/>
              <w:t>3、动环监控：监控设备实时运行状态及数据，通过“逐级深入”的空间维度对数据中心所涉动力、环境、安防、微模块等设备进行分类显示；</w:t>
            </w:r>
            <w:r>
              <w:rPr>
                <w:rFonts w:ascii="仿宋" w:eastAsia="仿宋" w:hAnsi="仿宋" w:cs="宋体" w:hint="eastAsia"/>
                <w:kern w:val="0"/>
                <w:sz w:val="20"/>
                <w:szCs w:val="20"/>
                <w:lang w:bidi="ar"/>
              </w:rPr>
              <w:br/>
              <w:t>4、支持设备、环境监控以及智能化门禁机视频系统接入；</w:t>
            </w:r>
            <w:r>
              <w:rPr>
                <w:rFonts w:ascii="仿宋" w:eastAsia="仿宋" w:hAnsi="仿宋" w:cs="宋体" w:hint="eastAsia"/>
                <w:kern w:val="0"/>
                <w:sz w:val="20"/>
                <w:szCs w:val="20"/>
                <w:lang w:bidi="ar"/>
              </w:rPr>
              <w:br/>
              <w:t>5、告警设置：支持告警等级、告警延时、告警滞回值、告警联动；</w:t>
            </w:r>
            <w:r>
              <w:rPr>
                <w:rFonts w:ascii="仿宋" w:eastAsia="仿宋" w:hAnsi="仿宋" w:cs="宋体" w:hint="eastAsia"/>
                <w:kern w:val="0"/>
                <w:sz w:val="20"/>
                <w:szCs w:val="20"/>
                <w:lang w:bidi="ar"/>
              </w:rPr>
              <w:br/>
              <w:t>6、具备：数据管理、能效管理、等功能；</w:t>
            </w:r>
            <w:r>
              <w:rPr>
                <w:rFonts w:ascii="仿宋" w:eastAsia="仿宋" w:hAnsi="仿宋" w:cs="宋体" w:hint="eastAsia"/>
                <w:kern w:val="0"/>
                <w:sz w:val="20"/>
                <w:szCs w:val="20"/>
                <w:lang w:bidi="ar"/>
              </w:rPr>
              <w:br/>
              <w:t>#7、监控系统需具备一定的抗干扰性和物理适应，确保监控系统可靠稳定运行；包含静电放电抗扰度试验、射频电磁场辐射抗扰度试验、抗电强度试验、辐射杂散发射试验（提供第三方检测报告并加盖设备制造厂商公章）。</w:t>
            </w:r>
            <w:r>
              <w:rPr>
                <w:rFonts w:ascii="仿宋" w:eastAsia="仿宋" w:hAnsi="仿宋" w:cs="宋体" w:hint="eastAsia"/>
                <w:kern w:val="0"/>
                <w:sz w:val="20"/>
                <w:szCs w:val="20"/>
                <w:lang w:bidi="ar"/>
              </w:rPr>
              <w:br/>
              <w:t>#8、监控系统需具备一定的抗干扰性和物理适应，确保监控系统可靠稳定运行；包含低温性能试验、高温性能试验（提供第三方检测报告并加盖设备制造厂商公章）。</w:t>
            </w:r>
          </w:p>
        </w:tc>
      </w:tr>
      <w:tr w:rsidR="00076BC3" w14:paraId="7E64B903" w14:textId="77777777" w:rsidTr="00404BA5">
        <w:trPr>
          <w:trHeight w:val="703"/>
        </w:trPr>
        <w:tc>
          <w:tcPr>
            <w:tcW w:w="777" w:type="dxa"/>
            <w:tcBorders>
              <w:top w:val="single" w:sz="4" w:space="0" w:color="000000"/>
              <w:left w:val="single" w:sz="4" w:space="0" w:color="000000"/>
              <w:bottom w:val="single" w:sz="4" w:space="0" w:color="000000"/>
              <w:right w:val="single" w:sz="4" w:space="0" w:color="000000"/>
            </w:tcBorders>
            <w:vAlign w:val="center"/>
          </w:tcPr>
          <w:p w14:paraId="46B6099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18</w:t>
            </w:r>
          </w:p>
        </w:tc>
        <w:tc>
          <w:tcPr>
            <w:tcW w:w="1648" w:type="dxa"/>
            <w:tcBorders>
              <w:top w:val="single" w:sz="4" w:space="0" w:color="000000"/>
              <w:left w:val="single" w:sz="4" w:space="0" w:color="000000"/>
              <w:bottom w:val="single" w:sz="4" w:space="0" w:color="000000"/>
              <w:right w:val="single" w:sz="4" w:space="0" w:color="000000"/>
            </w:tcBorders>
            <w:vAlign w:val="center"/>
          </w:tcPr>
          <w:p w14:paraId="509A18E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柜式七氟丙烷灭火装置（120kg）</w:t>
            </w:r>
          </w:p>
        </w:tc>
        <w:tc>
          <w:tcPr>
            <w:tcW w:w="6776" w:type="dxa"/>
            <w:tcBorders>
              <w:top w:val="single" w:sz="4" w:space="0" w:color="000000"/>
              <w:left w:val="single" w:sz="4" w:space="0" w:color="000000"/>
              <w:bottom w:val="single" w:sz="4" w:space="0" w:color="000000"/>
              <w:right w:val="single" w:sz="4" w:space="0" w:color="000000"/>
            </w:tcBorders>
            <w:vAlign w:val="center"/>
          </w:tcPr>
          <w:p w14:paraId="42BA413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≥120kg容量罐体，单瓶充装药剂量≥120kg</w:t>
            </w:r>
          </w:p>
        </w:tc>
      </w:tr>
      <w:tr w:rsidR="00076BC3" w14:paraId="584B3C75" w14:textId="77777777" w:rsidTr="00404BA5">
        <w:trPr>
          <w:trHeight w:val="703"/>
        </w:trPr>
        <w:tc>
          <w:tcPr>
            <w:tcW w:w="777" w:type="dxa"/>
            <w:tcBorders>
              <w:top w:val="single" w:sz="4" w:space="0" w:color="000000"/>
              <w:left w:val="single" w:sz="4" w:space="0" w:color="000000"/>
              <w:bottom w:val="single" w:sz="4" w:space="0" w:color="000000"/>
              <w:right w:val="single" w:sz="4" w:space="0" w:color="000000"/>
            </w:tcBorders>
            <w:vAlign w:val="center"/>
          </w:tcPr>
          <w:p w14:paraId="791AA6B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19</w:t>
            </w:r>
          </w:p>
        </w:tc>
        <w:tc>
          <w:tcPr>
            <w:tcW w:w="1648" w:type="dxa"/>
            <w:tcBorders>
              <w:top w:val="single" w:sz="4" w:space="0" w:color="000000"/>
              <w:left w:val="single" w:sz="4" w:space="0" w:color="000000"/>
              <w:bottom w:val="single" w:sz="4" w:space="0" w:color="000000"/>
              <w:right w:val="single" w:sz="4" w:space="0" w:color="000000"/>
            </w:tcBorders>
            <w:vAlign w:val="center"/>
          </w:tcPr>
          <w:p w14:paraId="0E7AB9C9"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柜式七氟丙烷灭火装置（70kg）</w:t>
            </w:r>
          </w:p>
        </w:tc>
        <w:tc>
          <w:tcPr>
            <w:tcW w:w="6776" w:type="dxa"/>
            <w:tcBorders>
              <w:top w:val="single" w:sz="4" w:space="0" w:color="000000"/>
              <w:left w:val="single" w:sz="4" w:space="0" w:color="000000"/>
              <w:bottom w:val="single" w:sz="4" w:space="0" w:color="000000"/>
              <w:right w:val="single" w:sz="4" w:space="0" w:color="000000"/>
            </w:tcBorders>
            <w:vAlign w:val="center"/>
          </w:tcPr>
          <w:p w14:paraId="15361EE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≥70kg容量罐体，单瓶充装药剂量≥70kg</w:t>
            </w:r>
          </w:p>
        </w:tc>
      </w:tr>
      <w:tr w:rsidR="00076BC3" w14:paraId="41D5B463" w14:textId="77777777" w:rsidTr="00404BA5">
        <w:trPr>
          <w:trHeight w:val="1172"/>
        </w:trPr>
        <w:tc>
          <w:tcPr>
            <w:tcW w:w="777" w:type="dxa"/>
            <w:tcBorders>
              <w:top w:val="single" w:sz="4" w:space="0" w:color="000000"/>
              <w:left w:val="single" w:sz="4" w:space="0" w:color="000000"/>
              <w:bottom w:val="single" w:sz="4" w:space="0" w:color="000000"/>
              <w:right w:val="single" w:sz="4" w:space="0" w:color="000000"/>
            </w:tcBorders>
            <w:vAlign w:val="center"/>
          </w:tcPr>
          <w:p w14:paraId="595B4079"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20</w:t>
            </w:r>
          </w:p>
        </w:tc>
        <w:tc>
          <w:tcPr>
            <w:tcW w:w="1648" w:type="dxa"/>
            <w:tcBorders>
              <w:top w:val="single" w:sz="4" w:space="0" w:color="000000"/>
              <w:left w:val="single" w:sz="4" w:space="0" w:color="000000"/>
              <w:bottom w:val="single" w:sz="4" w:space="0" w:color="000000"/>
              <w:right w:val="single" w:sz="4" w:space="0" w:color="000000"/>
            </w:tcBorders>
            <w:vAlign w:val="center"/>
          </w:tcPr>
          <w:p w14:paraId="1CC55859"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气体灭火控制器</w:t>
            </w:r>
          </w:p>
        </w:tc>
        <w:tc>
          <w:tcPr>
            <w:tcW w:w="6776" w:type="dxa"/>
            <w:tcBorders>
              <w:top w:val="single" w:sz="4" w:space="0" w:color="000000"/>
              <w:left w:val="single" w:sz="4" w:space="0" w:color="000000"/>
              <w:bottom w:val="single" w:sz="4" w:space="0" w:color="000000"/>
              <w:right w:val="single" w:sz="4" w:space="0" w:color="000000"/>
            </w:tcBorders>
            <w:vAlign w:val="center"/>
          </w:tcPr>
          <w:p w14:paraId="59DB018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1、壁挂式，≥4.3寸液晶屏。≥2个报警回路，≥2个灭火回路。报警回路满载≥200点，灭火回路满载≥80点，带打印、联网功能，含备电。与医院消防进行联动调配。</w:t>
            </w:r>
            <w:r>
              <w:rPr>
                <w:rFonts w:ascii="仿宋" w:eastAsia="仿宋" w:hAnsi="仿宋" w:cs="宋体" w:hint="eastAsia"/>
                <w:kern w:val="0"/>
                <w:sz w:val="20"/>
                <w:szCs w:val="20"/>
                <w:lang w:bidi="ar"/>
              </w:rPr>
              <w:br/>
              <w:t>2、配置烟感≥10个、温感≥6个、声光报警器≥2、紧急启停按钮≥2、气体释放灯≥2、手自动转换盒≥2等相关满足机房使用的相关辅材配件。</w:t>
            </w:r>
          </w:p>
        </w:tc>
      </w:tr>
      <w:tr w:rsidR="00076BC3" w14:paraId="0A899A05" w14:textId="77777777" w:rsidTr="00404BA5">
        <w:trPr>
          <w:trHeight w:val="1172"/>
        </w:trPr>
        <w:tc>
          <w:tcPr>
            <w:tcW w:w="777" w:type="dxa"/>
            <w:vMerge w:val="restart"/>
            <w:tcBorders>
              <w:top w:val="single" w:sz="4" w:space="0" w:color="000000"/>
              <w:left w:val="single" w:sz="4" w:space="0" w:color="000000"/>
              <w:bottom w:val="single" w:sz="4" w:space="0" w:color="000000"/>
              <w:right w:val="single" w:sz="4" w:space="0" w:color="000000"/>
            </w:tcBorders>
            <w:vAlign w:val="center"/>
          </w:tcPr>
          <w:p w14:paraId="3E7623D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21</w:t>
            </w:r>
          </w:p>
        </w:tc>
        <w:tc>
          <w:tcPr>
            <w:tcW w:w="1648" w:type="dxa"/>
            <w:vMerge w:val="restart"/>
            <w:tcBorders>
              <w:top w:val="single" w:sz="4" w:space="0" w:color="000000"/>
              <w:left w:val="single" w:sz="4" w:space="0" w:color="000000"/>
              <w:bottom w:val="single" w:sz="4" w:space="0" w:color="000000"/>
              <w:right w:val="single" w:sz="4" w:space="0" w:color="000000"/>
            </w:tcBorders>
            <w:vAlign w:val="center"/>
          </w:tcPr>
          <w:p w14:paraId="5549BBD5"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机房改造</w:t>
            </w:r>
            <w:r>
              <w:rPr>
                <w:rFonts w:ascii="仿宋" w:eastAsia="仿宋" w:hAnsi="仿宋" w:cs="宋体" w:hint="eastAsia"/>
                <w:kern w:val="0"/>
                <w:sz w:val="20"/>
                <w:szCs w:val="20"/>
                <w:lang w:bidi="ar"/>
              </w:rPr>
              <w:br/>
              <w:t>（装修配套）</w:t>
            </w: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8B7B43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砌块墙拆除</w:t>
            </w:r>
            <w:r>
              <w:rPr>
                <w:rFonts w:ascii="仿宋" w:eastAsia="仿宋" w:hAnsi="仿宋" w:cs="宋体" w:hint="eastAsia"/>
                <w:kern w:val="0"/>
                <w:sz w:val="20"/>
                <w:szCs w:val="20"/>
                <w:lang w:bidi="ar"/>
              </w:rPr>
              <w:br/>
              <w:t>1.砌体类型、砂浆种类:加气混凝土砌块墙</w:t>
            </w:r>
            <w:r>
              <w:rPr>
                <w:rFonts w:ascii="仿宋" w:eastAsia="仿宋" w:hAnsi="仿宋" w:cs="宋体" w:hint="eastAsia"/>
                <w:kern w:val="0"/>
                <w:sz w:val="20"/>
                <w:szCs w:val="20"/>
                <w:lang w:bidi="ar"/>
              </w:rPr>
              <w:br/>
              <w:t>2.砌体墙厚度:200</w:t>
            </w:r>
            <w:r>
              <w:rPr>
                <w:rFonts w:ascii="仿宋" w:eastAsia="仿宋" w:hAnsi="仿宋" w:cs="宋体" w:hint="eastAsia"/>
                <w:kern w:val="0"/>
                <w:sz w:val="20"/>
                <w:szCs w:val="20"/>
                <w:lang w:bidi="ar"/>
              </w:rPr>
              <w:br/>
              <w:t>3.渣土外运及消纳</w:t>
            </w:r>
          </w:p>
        </w:tc>
      </w:tr>
      <w:tr w:rsidR="00076BC3" w14:paraId="0DD6ECDA"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5BE664D7"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0B780B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AD0F86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墙、柱面抹灰铲除</w:t>
            </w:r>
            <w:r>
              <w:rPr>
                <w:rFonts w:ascii="仿宋" w:eastAsia="仿宋" w:hAnsi="仿宋" w:cs="宋体" w:hint="eastAsia"/>
                <w:kern w:val="0"/>
                <w:sz w:val="20"/>
                <w:szCs w:val="20"/>
                <w:lang w:bidi="ar"/>
              </w:rPr>
              <w:br/>
              <w:t>1.墙、柱面抹灰及涂料面层拆除</w:t>
            </w:r>
            <w:r>
              <w:rPr>
                <w:rFonts w:ascii="仿宋" w:eastAsia="仿宋" w:hAnsi="仿宋" w:cs="宋体" w:hint="eastAsia"/>
                <w:kern w:val="0"/>
                <w:sz w:val="20"/>
                <w:szCs w:val="20"/>
                <w:lang w:bidi="ar"/>
              </w:rPr>
              <w:br/>
              <w:t>2.渣土外运及消纳</w:t>
            </w:r>
          </w:p>
        </w:tc>
      </w:tr>
      <w:tr w:rsidR="00076BC3" w14:paraId="633A9405"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094921B8"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559F3E0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91A5BA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天棚吊顶拆除</w:t>
            </w:r>
            <w:r>
              <w:rPr>
                <w:rFonts w:ascii="仿宋" w:eastAsia="仿宋" w:hAnsi="仿宋" w:cs="宋体" w:hint="eastAsia"/>
                <w:kern w:val="0"/>
                <w:sz w:val="20"/>
                <w:szCs w:val="20"/>
                <w:lang w:bidi="ar"/>
              </w:rPr>
              <w:br/>
              <w:t>1.天棚吊顶（格栅）拆除</w:t>
            </w:r>
            <w:r>
              <w:rPr>
                <w:rFonts w:ascii="仿宋" w:eastAsia="仿宋" w:hAnsi="仿宋" w:cs="宋体" w:hint="eastAsia"/>
                <w:kern w:val="0"/>
                <w:sz w:val="20"/>
                <w:szCs w:val="20"/>
                <w:lang w:bidi="ar"/>
              </w:rPr>
              <w:br/>
              <w:t>2.渣土外运及消纳</w:t>
            </w:r>
          </w:p>
        </w:tc>
      </w:tr>
      <w:tr w:rsidR="00076BC3" w14:paraId="1DEBF04A"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594D5DCE"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8148773"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69CF19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砌块墙砌筑</w:t>
            </w:r>
            <w:r>
              <w:rPr>
                <w:rFonts w:ascii="仿宋" w:eastAsia="仿宋" w:hAnsi="仿宋" w:cs="宋体" w:hint="eastAsia"/>
                <w:kern w:val="0"/>
                <w:sz w:val="20"/>
                <w:szCs w:val="20"/>
                <w:lang w:bidi="ar"/>
              </w:rPr>
              <w:br/>
              <w:t>1、200厚B05 蒸压加气混凝土砌块，耐火极限≥3 h，干密度≤525 kg/m</w:t>
            </w:r>
            <w:r>
              <w:rPr>
                <w:rFonts w:ascii="Calibri" w:eastAsia="仿宋" w:hAnsi="Calibri" w:cs="Calibri"/>
                <w:kern w:val="0"/>
                <w:sz w:val="20"/>
                <w:szCs w:val="20"/>
                <w:lang w:bidi="ar"/>
              </w:rPr>
              <w:t>³</w:t>
            </w:r>
            <w:r>
              <w:rPr>
                <w:rFonts w:ascii="仿宋" w:eastAsia="仿宋" w:hAnsi="仿宋" w:cs="仿宋" w:hint="eastAsia"/>
                <w:kern w:val="0"/>
                <w:sz w:val="20"/>
                <w:szCs w:val="20"/>
                <w:lang w:bidi="ar"/>
              </w:rPr>
              <w:t>，强度级别</w:t>
            </w:r>
            <w:r>
              <w:rPr>
                <w:rFonts w:ascii="仿宋" w:eastAsia="仿宋" w:hAnsi="仿宋" w:cs="宋体" w:hint="eastAsia"/>
                <w:kern w:val="0"/>
                <w:sz w:val="20"/>
                <w:szCs w:val="20"/>
                <w:lang w:bidi="ar"/>
              </w:rPr>
              <w:t xml:space="preserve"> A3.5，</w:t>
            </w:r>
            <w:r>
              <w:rPr>
                <w:rFonts w:ascii="仿宋" w:eastAsia="仿宋" w:hAnsi="仿宋" w:cs="宋体" w:hint="eastAsia"/>
                <w:kern w:val="0"/>
                <w:sz w:val="20"/>
                <w:szCs w:val="20"/>
                <w:lang w:bidi="ar"/>
              </w:rPr>
              <w:br/>
              <w:t>2、砌筑砂浆：M7.5专用预拌砂浆砌筑</w:t>
            </w:r>
          </w:p>
        </w:tc>
      </w:tr>
      <w:tr w:rsidR="00076BC3" w14:paraId="5F4F0E08"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7F6E0B97"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BBF8F59"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EEB2D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现浇混凝土圈梁</w:t>
            </w:r>
            <w:r>
              <w:rPr>
                <w:rFonts w:ascii="仿宋" w:eastAsia="仿宋" w:hAnsi="仿宋" w:cs="宋体" w:hint="eastAsia"/>
                <w:kern w:val="0"/>
                <w:sz w:val="20"/>
                <w:szCs w:val="20"/>
                <w:lang w:bidi="ar"/>
              </w:rPr>
              <w:br/>
              <w:t>1.混凝土种类:预拌</w:t>
            </w:r>
            <w:r>
              <w:rPr>
                <w:rFonts w:ascii="仿宋" w:eastAsia="仿宋" w:hAnsi="仿宋" w:cs="宋体" w:hint="eastAsia"/>
                <w:kern w:val="0"/>
                <w:sz w:val="20"/>
                <w:szCs w:val="20"/>
                <w:lang w:bidi="ar"/>
              </w:rPr>
              <w:br/>
              <w:t>2.混凝土强度等级:C30</w:t>
            </w:r>
          </w:p>
        </w:tc>
      </w:tr>
      <w:tr w:rsidR="00076BC3" w14:paraId="184D7745"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76DA36AC"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C7068A9"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F6BDEC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圈梁、过梁</w:t>
            </w:r>
            <w:r>
              <w:rPr>
                <w:rFonts w:ascii="仿宋" w:eastAsia="仿宋" w:hAnsi="仿宋" w:cs="宋体" w:hint="eastAsia"/>
                <w:kern w:val="0"/>
                <w:sz w:val="20"/>
                <w:szCs w:val="20"/>
                <w:lang w:bidi="ar"/>
              </w:rPr>
              <w:br/>
              <w:t>1.模板种类:圈梁、过梁模板</w:t>
            </w:r>
            <w:r>
              <w:rPr>
                <w:rFonts w:ascii="仿宋" w:eastAsia="仿宋" w:hAnsi="仿宋" w:cs="宋体" w:hint="eastAsia"/>
                <w:kern w:val="0"/>
                <w:sz w:val="20"/>
                <w:szCs w:val="20"/>
                <w:lang w:bidi="ar"/>
              </w:rPr>
              <w:br/>
              <w:t>2.支撑高度:3.6以内</w:t>
            </w:r>
          </w:p>
        </w:tc>
      </w:tr>
      <w:tr w:rsidR="00076BC3" w14:paraId="65F605D7"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6EE54DEE"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DEBA8AE"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4B319E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现浇混凝土构造柱</w:t>
            </w:r>
            <w:r>
              <w:rPr>
                <w:rFonts w:ascii="仿宋" w:eastAsia="仿宋" w:hAnsi="仿宋" w:cs="宋体" w:hint="eastAsia"/>
                <w:kern w:val="0"/>
                <w:sz w:val="20"/>
                <w:szCs w:val="20"/>
                <w:lang w:bidi="ar"/>
              </w:rPr>
              <w:br/>
              <w:t>1.混凝土种类:预拌</w:t>
            </w:r>
            <w:r>
              <w:rPr>
                <w:rFonts w:ascii="仿宋" w:eastAsia="仿宋" w:hAnsi="仿宋" w:cs="宋体" w:hint="eastAsia"/>
                <w:kern w:val="0"/>
                <w:sz w:val="20"/>
                <w:szCs w:val="20"/>
                <w:lang w:bidi="ar"/>
              </w:rPr>
              <w:br/>
              <w:t>2.混凝土强度等级:C30</w:t>
            </w:r>
          </w:p>
        </w:tc>
      </w:tr>
      <w:tr w:rsidR="00076BC3" w14:paraId="29FDCB61"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2A4AEF29"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17C5BA8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790D31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构造柱</w:t>
            </w:r>
            <w:r>
              <w:rPr>
                <w:rFonts w:ascii="仿宋" w:eastAsia="仿宋" w:hAnsi="仿宋" w:cs="宋体" w:hint="eastAsia"/>
                <w:kern w:val="0"/>
                <w:sz w:val="20"/>
                <w:szCs w:val="20"/>
                <w:lang w:bidi="ar"/>
              </w:rPr>
              <w:br/>
              <w:t>1.模板种类:构造柱模板</w:t>
            </w:r>
            <w:r>
              <w:rPr>
                <w:rFonts w:ascii="仿宋" w:eastAsia="仿宋" w:hAnsi="仿宋" w:cs="宋体" w:hint="eastAsia"/>
                <w:kern w:val="0"/>
                <w:sz w:val="20"/>
                <w:szCs w:val="20"/>
                <w:lang w:bidi="ar"/>
              </w:rPr>
              <w:br/>
              <w:t>2.支撑高度:3.6以内</w:t>
            </w:r>
          </w:p>
        </w:tc>
      </w:tr>
      <w:tr w:rsidR="00076BC3" w14:paraId="741893B8"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0870156B"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EF260C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3782B0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植筋</w:t>
            </w:r>
            <w:r>
              <w:rPr>
                <w:rFonts w:ascii="仿宋" w:eastAsia="仿宋" w:hAnsi="仿宋" w:cs="宋体" w:hint="eastAsia"/>
                <w:kern w:val="0"/>
                <w:sz w:val="20"/>
                <w:szCs w:val="20"/>
                <w:lang w:bidi="ar"/>
              </w:rPr>
              <w:br/>
              <w:t>1.孔深、孔径:15d</w:t>
            </w:r>
            <w:r>
              <w:rPr>
                <w:rFonts w:ascii="仿宋" w:eastAsia="仿宋" w:hAnsi="仿宋" w:cs="宋体" w:hint="eastAsia"/>
                <w:kern w:val="0"/>
                <w:sz w:val="20"/>
                <w:szCs w:val="20"/>
                <w:lang w:bidi="ar"/>
              </w:rPr>
              <w:br/>
              <w:t>2.钢筋种类、规格:A6</w:t>
            </w:r>
          </w:p>
        </w:tc>
      </w:tr>
      <w:tr w:rsidR="00076BC3" w14:paraId="32DDB0C5" w14:textId="77777777" w:rsidTr="00404BA5">
        <w:trPr>
          <w:trHeight w:val="469"/>
        </w:trPr>
        <w:tc>
          <w:tcPr>
            <w:tcW w:w="777" w:type="dxa"/>
            <w:vMerge/>
            <w:tcBorders>
              <w:top w:val="single" w:sz="4" w:space="0" w:color="000000"/>
              <w:left w:val="single" w:sz="4" w:space="0" w:color="000000"/>
              <w:bottom w:val="single" w:sz="4" w:space="0" w:color="000000"/>
              <w:right w:val="single" w:sz="4" w:space="0" w:color="000000"/>
            </w:tcBorders>
            <w:vAlign w:val="center"/>
          </w:tcPr>
          <w:p w14:paraId="6DE7FFAA"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848067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E2D81E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钢筋</w:t>
            </w:r>
            <w:r>
              <w:rPr>
                <w:rFonts w:ascii="仿宋" w:eastAsia="仿宋" w:hAnsi="仿宋" w:cs="宋体" w:hint="eastAsia"/>
                <w:kern w:val="0"/>
                <w:sz w:val="20"/>
                <w:szCs w:val="20"/>
                <w:lang w:bidi="ar"/>
              </w:rPr>
              <w:br/>
              <w:t>1.钢筋种类、规格:现浇混凝土钢筋</w:t>
            </w:r>
          </w:p>
        </w:tc>
      </w:tr>
      <w:tr w:rsidR="00076BC3" w14:paraId="2C3BB827"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7DD34968"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DB424CD"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2F4966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防静电活动地板</w:t>
            </w:r>
            <w:r>
              <w:rPr>
                <w:rFonts w:ascii="仿宋" w:eastAsia="仿宋" w:hAnsi="仿宋" w:cs="宋体" w:hint="eastAsia"/>
                <w:kern w:val="0"/>
                <w:sz w:val="20"/>
                <w:szCs w:val="20"/>
                <w:lang w:bidi="ar"/>
              </w:rPr>
              <w:br/>
              <w:t>1.全钢发泡水泥无边静电活动地板安装，H=200mm；</w:t>
            </w:r>
            <w:r>
              <w:rPr>
                <w:rFonts w:ascii="仿宋" w:eastAsia="仿宋" w:hAnsi="仿宋" w:cs="宋体" w:hint="eastAsia"/>
                <w:kern w:val="0"/>
                <w:sz w:val="20"/>
                <w:szCs w:val="20"/>
                <w:lang w:bidi="ar"/>
              </w:rPr>
              <w:br/>
              <w:t>2.20厚DS干拌砂浆找平层</w:t>
            </w:r>
            <w:r>
              <w:rPr>
                <w:rFonts w:ascii="仿宋" w:eastAsia="仿宋" w:hAnsi="仿宋" w:cs="宋体" w:hint="eastAsia"/>
                <w:kern w:val="0"/>
                <w:sz w:val="20"/>
                <w:szCs w:val="20"/>
                <w:lang w:bidi="ar"/>
              </w:rPr>
              <w:br/>
              <w:t>3.除灰后素水泥浆一道</w:t>
            </w:r>
          </w:p>
        </w:tc>
      </w:tr>
      <w:tr w:rsidR="00076BC3" w14:paraId="6045E54E"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0A148105"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FA64FE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A54BF9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防静电地板接地网</w:t>
            </w:r>
            <w:r>
              <w:rPr>
                <w:rFonts w:ascii="仿宋" w:eastAsia="仿宋" w:hAnsi="仿宋" w:cs="宋体" w:hint="eastAsia"/>
                <w:kern w:val="0"/>
                <w:sz w:val="20"/>
                <w:szCs w:val="20"/>
                <w:lang w:bidi="ar"/>
              </w:rPr>
              <w:br/>
              <w:t>1.接地铜箔50*0.2,1200*1200mm间距敷设</w:t>
            </w:r>
            <w:r>
              <w:rPr>
                <w:rFonts w:ascii="仿宋" w:eastAsia="仿宋" w:hAnsi="仿宋" w:cs="宋体" w:hint="eastAsia"/>
                <w:kern w:val="0"/>
                <w:sz w:val="20"/>
                <w:szCs w:val="20"/>
                <w:lang w:bidi="ar"/>
              </w:rPr>
              <w:br/>
              <w:t>2.等电位联接带采用30X3mm紫铜带</w:t>
            </w:r>
            <w:r>
              <w:rPr>
                <w:rFonts w:ascii="仿宋" w:eastAsia="仿宋" w:hAnsi="仿宋" w:cs="宋体" w:hint="eastAsia"/>
                <w:kern w:val="0"/>
                <w:sz w:val="20"/>
                <w:szCs w:val="20"/>
                <w:lang w:bidi="ar"/>
              </w:rPr>
              <w:br/>
              <w:t>3.绝缘子:安装间距800~1000mm</w:t>
            </w:r>
          </w:p>
        </w:tc>
      </w:tr>
      <w:tr w:rsidR="00076BC3" w14:paraId="27E2CE8A"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747AD40C"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725D416"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146100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金属踢脚线</w:t>
            </w:r>
            <w:r>
              <w:rPr>
                <w:rFonts w:ascii="仿宋" w:eastAsia="仿宋" w:hAnsi="仿宋" w:cs="宋体" w:hint="eastAsia"/>
                <w:kern w:val="0"/>
                <w:sz w:val="20"/>
                <w:szCs w:val="20"/>
                <w:lang w:bidi="ar"/>
              </w:rPr>
              <w:br/>
              <w:t>1.踢脚线高度:80高1mm厚</w:t>
            </w:r>
            <w:r>
              <w:rPr>
                <w:rFonts w:ascii="仿宋" w:eastAsia="仿宋" w:hAnsi="仿宋" w:cs="宋体" w:hint="eastAsia"/>
                <w:kern w:val="0"/>
                <w:sz w:val="20"/>
                <w:szCs w:val="20"/>
                <w:lang w:bidi="ar"/>
              </w:rPr>
              <w:br/>
              <w:t>2.基层材料种类、规格:阻燃板基层</w:t>
            </w:r>
            <w:r>
              <w:rPr>
                <w:rFonts w:ascii="仿宋" w:eastAsia="仿宋" w:hAnsi="仿宋" w:cs="宋体" w:hint="eastAsia"/>
                <w:kern w:val="0"/>
                <w:sz w:val="20"/>
                <w:szCs w:val="20"/>
                <w:lang w:bidi="ar"/>
              </w:rPr>
              <w:br/>
              <w:t>3.面层材料品种、规格、颜色:不锈钢饰面踢脚板</w:t>
            </w:r>
          </w:p>
        </w:tc>
      </w:tr>
      <w:tr w:rsidR="00076BC3" w14:paraId="02FDD3CA"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431A5BE0"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5436EBF"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6FC957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挡鼠板</w:t>
            </w:r>
            <w:r>
              <w:rPr>
                <w:rFonts w:ascii="仿宋" w:eastAsia="仿宋" w:hAnsi="仿宋" w:cs="宋体" w:hint="eastAsia"/>
                <w:kern w:val="0"/>
                <w:sz w:val="20"/>
                <w:szCs w:val="20"/>
                <w:lang w:bidi="ar"/>
              </w:rPr>
              <w:br/>
              <w:t>1.成品铝合金挡鼠板</w:t>
            </w:r>
            <w:r>
              <w:rPr>
                <w:rFonts w:ascii="仿宋" w:eastAsia="仿宋" w:hAnsi="仿宋" w:cs="宋体" w:hint="eastAsia"/>
                <w:kern w:val="0"/>
                <w:sz w:val="20"/>
                <w:szCs w:val="20"/>
                <w:lang w:bidi="ar"/>
              </w:rPr>
              <w:br/>
              <w:t>2.高度500mm,厚2.0</w:t>
            </w:r>
            <w:r>
              <w:rPr>
                <w:rFonts w:ascii="仿宋" w:eastAsia="仿宋" w:hAnsi="仿宋" w:cs="宋体" w:hint="eastAsia"/>
                <w:kern w:val="0"/>
                <w:sz w:val="20"/>
                <w:szCs w:val="20"/>
                <w:lang w:bidi="ar"/>
              </w:rPr>
              <w:br/>
              <w:t>3.含龙骨五金</w:t>
            </w:r>
          </w:p>
        </w:tc>
      </w:tr>
      <w:tr w:rsidR="00076BC3" w14:paraId="29554849" w14:textId="77777777" w:rsidTr="00404BA5">
        <w:trPr>
          <w:trHeight w:val="1407"/>
        </w:trPr>
        <w:tc>
          <w:tcPr>
            <w:tcW w:w="777" w:type="dxa"/>
            <w:vMerge/>
            <w:tcBorders>
              <w:top w:val="single" w:sz="4" w:space="0" w:color="000000"/>
              <w:left w:val="single" w:sz="4" w:space="0" w:color="000000"/>
              <w:bottom w:val="single" w:sz="4" w:space="0" w:color="000000"/>
              <w:right w:val="single" w:sz="4" w:space="0" w:color="000000"/>
            </w:tcBorders>
            <w:vAlign w:val="center"/>
          </w:tcPr>
          <w:p w14:paraId="5EB2A7A6"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6D67F26"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DD8983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墙面一般抹灰</w:t>
            </w:r>
            <w:r>
              <w:rPr>
                <w:rFonts w:ascii="仿宋" w:eastAsia="仿宋" w:hAnsi="仿宋" w:cs="宋体" w:hint="eastAsia"/>
                <w:kern w:val="0"/>
                <w:sz w:val="20"/>
                <w:szCs w:val="20"/>
                <w:lang w:bidi="ar"/>
              </w:rPr>
              <w:br/>
              <w:t>1.5厚DP砂浆罩面</w:t>
            </w:r>
            <w:r>
              <w:rPr>
                <w:rFonts w:ascii="仿宋" w:eastAsia="仿宋" w:hAnsi="仿宋" w:cs="宋体" w:hint="eastAsia"/>
                <w:kern w:val="0"/>
                <w:sz w:val="20"/>
                <w:szCs w:val="20"/>
                <w:lang w:bidi="ar"/>
              </w:rPr>
              <w:br/>
              <w:t>2.钢丝网满挂</w:t>
            </w:r>
            <w:r>
              <w:rPr>
                <w:rFonts w:ascii="仿宋" w:eastAsia="仿宋" w:hAnsi="仿宋" w:cs="宋体" w:hint="eastAsia"/>
                <w:kern w:val="0"/>
                <w:sz w:val="20"/>
                <w:szCs w:val="20"/>
                <w:lang w:bidi="ar"/>
              </w:rPr>
              <w:br/>
              <w:t>3.15mm厚DP砂浆打底</w:t>
            </w:r>
            <w:r>
              <w:rPr>
                <w:rFonts w:ascii="仿宋" w:eastAsia="仿宋" w:hAnsi="仿宋" w:cs="宋体" w:hint="eastAsia"/>
                <w:kern w:val="0"/>
                <w:sz w:val="20"/>
                <w:szCs w:val="20"/>
                <w:lang w:bidi="ar"/>
              </w:rPr>
              <w:br/>
              <w:t>4.墙面基层处理) DB砂浆</w:t>
            </w:r>
          </w:p>
        </w:tc>
      </w:tr>
      <w:tr w:rsidR="00076BC3" w14:paraId="3C38FAF0"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47C2D031"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17B9C01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C0A24F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墙面喷刷涂料</w:t>
            </w:r>
            <w:r>
              <w:rPr>
                <w:rFonts w:ascii="仿宋" w:eastAsia="仿宋" w:hAnsi="仿宋" w:cs="宋体" w:hint="eastAsia"/>
                <w:kern w:val="0"/>
                <w:sz w:val="20"/>
                <w:szCs w:val="20"/>
                <w:lang w:bidi="ar"/>
              </w:rPr>
              <w:br/>
              <w:t>1.乳胶漆底漆一道、面漆三道</w:t>
            </w:r>
            <w:r>
              <w:rPr>
                <w:rFonts w:ascii="仿宋" w:eastAsia="仿宋" w:hAnsi="仿宋" w:cs="宋体" w:hint="eastAsia"/>
                <w:kern w:val="0"/>
                <w:sz w:val="20"/>
                <w:szCs w:val="20"/>
                <w:lang w:bidi="ar"/>
              </w:rPr>
              <w:br/>
              <w:t>2.刮耐水腻子两道</w:t>
            </w:r>
          </w:p>
        </w:tc>
      </w:tr>
      <w:tr w:rsidR="00076BC3" w14:paraId="1BD22DC3"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70FF8F8B"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1732B6D8"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F9D2CF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装配式墙饰面新做</w:t>
            </w:r>
            <w:r>
              <w:rPr>
                <w:rFonts w:ascii="仿宋" w:eastAsia="仿宋" w:hAnsi="仿宋" w:cs="宋体" w:hint="eastAsia"/>
                <w:kern w:val="0"/>
                <w:sz w:val="20"/>
                <w:szCs w:val="20"/>
                <w:lang w:bidi="ar"/>
              </w:rPr>
              <w:br/>
              <w:t>1.定制成品洁净板</w:t>
            </w:r>
            <w:r>
              <w:rPr>
                <w:rFonts w:ascii="仿宋" w:eastAsia="仿宋" w:hAnsi="仿宋" w:cs="宋体" w:hint="eastAsia"/>
                <w:kern w:val="0"/>
                <w:sz w:val="20"/>
                <w:szCs w:val="20"/>
                <w:lang w:bidi="ar"/>
              </w:rPr>
              <w:br/>
              <w:t>2.规格：2400*1220*10,燃烧等级A级</w:t>
            </w:r>
            <w:r>
              <w:rPr>
                <w:rFonts w:ascii="仿宋" w:eastAsia="仿宋" w:hAnsi="仿宋" w:cs="宋体" w:hint="eastAsia"/>
                <w:kern w:val="0"/>
                <w:sz w:val="20"/>
                <w:szCs w:val="20"/>
                <w:lang w:bidi="ar"/>
              </w:rPr>
              <w:br/>
              <w:t>3.型钢龙骨</w:t>
            </w:r>
          </w:p>
        </w:tc>
      </w:tr>
      <w:tr w:rsidR="00076BC3" w14:paraId="79989BC8"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69325041"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A3DB337"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C112A8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吊顶防尘处理</w:t>
            </w:r>
            <w:r>
              <w:rPr>
                <w:rFonts w:ascii="仿宋" w:eastAsia="仿宋" w:hAnsi="仿宋" w:cs="宋体" w:hint="eastAsia"/>
                <w:kern w:val="0"/>
                <w:sz w:val="20"/>
                <w:szCs w:val="20"/>
                <w:lang w:bidi="ar"/>
              </w:rPr>
              <w:br/>
              <w:t>1、喷防尘漆两道</w:t>
            </w:r>
            <w:r>
              <w:rPr>
                <w:rFonts w:ascii="仿宋" w:eastAsia="仿宋" w:hAnsi="仿宋" w:cs="宋体" w:hint="eastAsia"/>
                <w:kern w:val="0"/>
                <w:sz w:val="20"/>
                <w:szCs w:val="20"/>
                <w:lang w:bidi="ar"/>
              </w:rPr>
              <w:br/>
              <w:t>2、刮耐水腻子两道</w:t>
            </w:r>
          </w:p>
        </w:tc>
      </w:tr>
      <w:tr w:rsidR="00076BC3" w14:paraId="5D2DC495" w14:textId="77777777" w:rsidTr="00404BA5">
        <w:trPr>
          <w:trHeight w:val="1407"/>
        </w:trPr>
        <w:tc>
          <w:tcPr>
            <w:tcW w:w="777" w:type="dxa"/>
            <w:vMerge/>
            <w:tcBorders>
              <w:top w:val="single" w:sz="4" w:space="0" w:color="000000"/>
              <w:left w:val="single" w:sz="4" w:space="0" w:color="000000"/>
              <w:bottom w:val="single" w:sz="4" w:space="0" w:color="000000"/>
              <w:right w:val="single" w:sz="4" w:space="0" w:color="000000"/>
            </w:tcBorders>
            <w:vAlign w:val="center"/>
          </w:tcPr>
          <w:p w14:paraId="6E9D50B3"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42DC569"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AFB13A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平面吊顶天棚新做</w:t>
            </w:r>
            <w:r>
              <w:rPr>
                <w:rFonts w:ascii="仿宋" w:eastAsia="仿宋" w:hAnsi="仿宋" w:cs="宋体" w:hint="eastAsia"/>
                <w:kern w:val="0"/>
                <w:sz w:val="20"/>
                <w:szCs w:val="20"/>
                <w:lang w:bidi="ar"/>
              </w:rPr>
              <w:br/>
              <w:t>1.600*600*0.8铝合金方板</w:t>
            </w:r>
            <w:r>
              <w:rPr>
                <w:rFonts w:ascii="仿宋" w:eastAsia="仿宋" w:hAnsi="仿宋" w:cs="宋体" w:hint="eastAsia"/>
                <w:kern w:val="0"/>
                <w:sz w:val="20"/>
                <w:szCs w:val="20"/>
                <w:lang w:bidi="ar"/>
              </w:rPr>
              <w:br/>
              <w:t>2.铝扣板集成吊顶专用龙骨（次龙骨）</w:t>
            </w:r>
            <w:r>
              <w:rPr>
                <w:rFonts w:ascii="仿宋" w:eastAsia="仿宋" w:hAnsi="仿宋" w:cs="宋体" w:hint="eastAsia"/>
                <w:kern w:val="0"/>
                <w:sz w:val="20"/>
                <w:szCs w:val="20"/>
                <w:lang w:bidi="ar"/>
              </w:rPr>
              <w:br/>
              <w:t>3.U型轻钢龙骨CB38*12中距900(主龙骨)</w:t>
            </w:r>
            <w:r>
              <w:rPr>
                <w:rFonts w:ascii="仿宋" w:eastAsia="仿宋" w:hAnsi="仿宋" w:cs="宋体" w:hint="eastAsia"/>
                <w:kern w:val="0"/>
                <w:sz w:val="20"/>
                <w:szCs w:val="20"/>
                <w:lang w:bidi="ar"/>
              </w:rPr>
              <w:br/>
              <w:t>4.龙骨吸顶吊件中距横向≤1200纵向600用膨胀螺栓与钢筋混凝土板固定</w:t>
            </w:r>
            <w:r>
              <w:rPr>
                <w:rFonts w:ascii="仿宋" w:eastAsia="仿宋" w:hAnsi="仿宋" w:cs="宋体" w:hint="eastAsia"/>
                <w:kern w:val="0"/>
                <w:sz w:val="20"/>
                <w:szCs w:val="20"/>
                <w:lang w:bidi="ar"/>
              </w:rPr>
              <w:br/>
              <w:t>5.现状混凝土楼板</w:t>
            </w:r>
          </w:p>
        </w:tc>
      </w:tr>
      <w:tr w:rsidR="00076BC3" w14:paraId="7CB8AE70"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3FDB7CF1"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2550A35"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375793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木质门带套安装</w:t>
            </w:r>
            <w:r>
              <w:rPr>
                <w:rFonts w:ascii="仿宋" w:eastAsia="仿宋" w:hAnsi="仿宋" w:cs="宋体" w:hint="eastAsia"/>
                <w:kern w:val="0"/>
                <w:sz w:val="20"/>
                <w:szCs w:val="20"/>
                <w:lang w:bidi="ar"/>
              </w:rPr>
              <w:br/>
              <w:t>1.门类型:定制高级木门</w:t>
            </w:r>
            <w:r>
              <w:rPr>
                <w:rFonts w:ascii="仿宋" w:eastAsia="仿宋" w:hAnsi="仿宋" w:cs="宋体" w:hint="eastAsia"/>
                <w:kern w:val="0"/>
                <w:sz w:val="20"/>
                <w:szCs w:val="20"/>
                <w:lang w:bidi="ar"/>
              </w:rPr>
              <w:br/>
              <w:t>2.门代号：M1021</w:t>
            </w:r>
            <w:r>
              <w:rPr>
                <w:rFonts w:ascii="仿宋" w:eastAsia="仿宋" w:hAnsi="仿宋" w:cs="宋体" w:hint="eastAsia"/>
                <w:kern w:val="0"/>
                <w:sz w:val="20"/>
                <w:szCs w:val="20"/>
                <w:lang w:bidi="ar"/>
              </w:rPr>
              <w:br/>
              <w:t>3.五金材料品种、规格:全套五金及配件</w:t>
            </w:r>
            <w:r>
              <w:rPr>
                <w:rFonts w:ascii="仿宋" w:eastAsia="仿宋" w:hAnsi="仿宋" w:cs="宋体" w:hint="eastAsia"/>
                <w:kern w:val="0"/>
                <w:sz w:val="20"/>
                <w:szCs w:val="20"/>
                <w:lang w:bidi="ar"/>
              </w:rPr>
              <w:br/>
              <w:t>4.包括为满足设计、验收规范规定施工所需的一切程序</w:t>
            </w:r>
          </w:p>
        </w:tc>
      </w:tr>
      <w:tr w:rsidR="00076BC3" w14:paraId="7A7C551B" w14:textId="77777777" w:rsidTr="00404BA5">
        <w:trPr>
          <w:trHeight w:val="274"/>
        </w:trPr>
        <w:tc>
          <w:tcPr>
            <w:tcW w:w="777" w:type="dxa"/>
            <w:vMerge/>
            <w:tcBorders>
              <w:top w:val="single" w:sz="4" w:space="0" w:color="000000"/>
              <w:left w:val="single" w:sz="4" w:space="0" w:color="000000"/>
              <w:bottom w:val="single" w:sz="4" w:space="0" w:color="000000"/>
              <w:right w:val="single" w:sz="4" w:space="0" w:color="000000"/>
            </w:tcBorders>
            <w:vAlign w:val="center"/>
          </w:tcPr>
          <w:p w14:paraId="5408EF01"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5C5DDFD"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42E230F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钢质防火门安装</w:t>
            </w:r>
            <w:r>
              <w:rPr>
                <w:rFonts w:ascii="仿宋" w:eastAsia="仿宋" w:hAnsi="仿宋" w:cs="宋体" w:hint="eastAsia"/>
                <w:kern w:val="0"/>
                <w:sz w:val="20"/>
                <w:szCs w:val="20"/>
                <w:lang w:bidi="ar"/>
              </w:rPr>
              <w:br/>
              <w:t>1.门类型:不锈钢框钢化中空防火玻璃门</w:t>
            </w:r>
            <w:r>
              <w:rPr>
                <w:rFonts w:ascii="仿宋" w:eastAsia="仿宋" w:hAnsi="仿宋" w:cs="宋体" w:hint="eastAsia"/>
                <w:kern w:val="0"/>
                <w:sz w:val="20"/>
                <w:szCs w:val="20"/>
                <w:lang w:bidi="ar"/>
              </w:rPr>
              <w:br/>
              <w:t>2.门代号：M1524</w:t>
            </w:r>
            <w:r>
              <w:rPr>
                <w:rFonts w:ascii="仿宋" w:eastAsia="仿宋" w:hAnsi="仿宋" w:cs="宋体" w:hint="eastAsia"/>
                <w:kern w:val="0"/>
                <w:sz w:val="20"/>
                <w:szCs w:val="20"/>
                <w:lang w:bidi="ar"/>
              </w:rPr>
              <w:br/>
              <w:t>2.防火等级:A级</w:t>
            </w:r>
            <w:r>
              <w:rPr>
                <w:rFonts w:ascii="仿宋" w:eastAsia="仿宋" w:hAnsi="仿宋" w:cs="宋体" w:hint="eastAsia"/>
                <w:kern w:val="0"/>
                <w:sz w:val="20"/>
                <w:szCs w:val="20"/>
                <w:lang w:bidi="ar"/>
              </w:rPr>
              <w:br/>
              <w:t>3.含门锁、重型地弹簧、不锈钢门夹、不锈钢长拉手</w:t>
            </w:r>
          </w:p>
        </w:tc>
      </w:tr>
      <w:tr w:rsidR="00076BC3" w14:paraId="373D8116" w14:textId="77777777" w:rsidTr="00404BA5">
        <w:trPr>
          <w:trHeight w:val="385"/>
        </w:trPr>
        <w:tc>
          <w:tcPr>
            <w:tcW w:w="777" w:type="dxa"/>
            <w:vMerge/>
            <w:tcBorders>
              <w:top w:val="single" w:sz="4" w:space="0" w:color="000000"/>
              <w:left w:val="single" w:sz="4" w:space="0" w:color="000000"/>
              <w:bottom w:val="single" w:sz="4" w:space="0" w:color="000000"/>
              <w:right w:val="single" w:sz="4" w:space="0" w:color="000000"/>
            </w:tcBorders>
            <w:vAlign w:val="center"/>
          </w:tcPr>
          <w:p w14:paraId="0ED9D88F"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5655A137"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E16AED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钢质防火门安装</w:t>
            </w:r>
            <w:r>
              <w:rPr>
                <w:rFonts w:ascii="仿宋" w:eastAsia="仿宋" w:hAnsi="仿宋" w:cs="宋体" w:hint="eastAsia"/>
                <w:kern w:val="0"/>
                <w:sz w:val="20"/>
                <w:szCs w:val="20"/>
                <w:lang w:bidi="ar"/>
              </w:rPr>
              <w:br/>
              <w:t>1.门类型:乙级钢制防火门</w:t>
            </w:r>
            <w:r>
              <w:rPr>
                <w:rFonts w:ascii="仿宋" w:eastAsia="仿宋" w:hAnsi="仿宋" w:cs="宋体" w:hint="eastAsia"/>
                <w:kern w:val="0"/>
                <w:sz w:val="20"/>
                <w:szCs w:val="20"/>
                <w:lang w:bidi="ar"/>
              </w:rPr>
              <w:br/>
              <w:t>2.门代号：FM乙1521</w:t>
            </w:r>
            <w:r>
              <w:rPr>
                <w:rFonts w:ascii="仿宋" w:eastAsia="仿宋" w:hAnsi="仿宋" w:cs="宋体" w:hint="eastAsia"/>
                <w:kern w:val="0"/>
                <w:sz w:val="20"/>
                <w:szCs w:val="20"/>
                <w:lang w:bidi="ar"/>
              </w:rPr>
              <w:br/>
              <w:t>3.含防火锁、闭门器、定位器及防火合页</w:t>
            </w:r>
          </w:p>
        </w:tc>
      </w:tr>
      <w:tr w:rsidR="00076BC3" w14:paraId="38E6A3F4"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4D8DF7D1"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5A68EA0F"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5E8393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控制箱安装</w:t>
            </w:r>
            <w:r>
              <w:rPr>
                <w:rFonts w:ascii="仿宋" w:eastAsia="仿宋" w:hAnsi="仿宋" w:cs="宋体" w:hint="eastAsia"/>
                <w:kern w:val="0"/>
                <w:sz w:val="20"/>
                <w:szCs w:val="20"/>
                <w:lang w:bidi="ar"/>
              </w:rPr>
              <w:br/>
              <w:t>1.名称:排风机控制箱</w:t>
            </w:r>
            <w:r>
              <w:rPr>
                <w:rFonts w:ascii="仿宋" w:eastAsia="仿宋" w:hAnsi="仿宋" w:cs="宋体" w:hint="eastAsia"/>
                <w:kern w:val="0"/>
                <w:sz w:val="20"/>
                <w:szCs w:val="20"/>
                <w:lang w:bidi="ar"/>
              </w:rPr>
              <w:br/>
              <w:t>2.型号:厂家定制</w:t>
            </w:r>
            <w:r>
              <w:rPr>
                <w:rFonts w:ascii="仿宋" w:eastAsia="仿宋" w:hAnsi="仿宋" w:cs="宋体" w:hint="eastAsia"/>
                <w:kern w:val="0"/>
                <w:sz w:val="20"/>
                <w:szCs w:val="20"/>
                <w:lang w:bidi="ar"/>
              </w:rPr>
              <w:br/>
              <w:t>3.规格:厂家定制</w:t>
            </w:r>
            <w:r>
              <w:rPr>
                <w:rFonts w:ascii="仿宋" w:eastAsia="仿宋" w:hAnsi="仿宋" w:cs="宋体" w:hint="eastAsia"/>
                <w:kern w:val="0"/>
                <w:sz w:val="20"/>
                <w:szCs w:val="20"/>
                <w:lang w:bidi="ar"/>
              </w:rPr>
              <w:br/>
              <w:t>4.安装方式:明装</w:t>
            </w:r>
          </w:p>
        </w:tc>
      </w:tr>
      <w:tr w:rsidR="00076BC3" w14:paraId="76F5EF2F" w14:textId="77777777" w:rsidTr="00404BA5">
        <w:trPr>
          <w:trHeight w:val="1407"/>
        </w:trPr>
        <w:tc>
          <w:tcPr>
            <w:tcW w:w="777" w:type="dxa"/>
            <w:vMerge/>
            <w:tcBorders>
              <w:top w:val="single" w:sz="4" w:space="0" w:color="000000"/>
              <w:left w:val="single" w:sz="4" w:space="0" w:color="000000"/>
              <w:bottom w:val="single" w:sz="4" w:space="0" w:color="000000"/>
              <w:right w:val="single" w:sz="4" w:space="0" w:color="000000"/>
            </w:tcBorders>
            <w:vAlign w:val="center"/>
          </w:tcPr>
          <w:p w14:paraId="032CA65B"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2F694F3"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8BD085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配电箱(柜)、盘制作、安装</w:t>
            </w:r>
            <w:r>
              <w:rPr>
                <w:rFonts w:ascii="仿宋" w:eastAsia="仿宋" w:hAnsi="仿宋" w:cs="宋体" w:hint="eastAsia"/>
                <w:kern w:val="0"/>
                <w:sz w:val="20"/>
                <w:szCs w:val="20"/>
                <w:lang w:bidi="ar"/>
              </w:rPr>
              <w:br/>
              <w:t>1.名称:照明配电箱</w:t>
            </w:r>
            <w:r>
              <w:rPr>
                <w:rFonts w:ascii="仿宋" w:eastAsia="仿宋" w:hAnsi="仿宋" w:cs="宋体" w:hint="eastAsia"/>
                <w:kern w:val="0"/>
                <w:sz w:val="20"/>
                <w:szCs w:val="20"/>
                <w:lang w:bidi="ar"/>
              </w:rPr>
              <w:br/>
              <w:t>2.型号:AL1</w:t>
            </w:r>
            <w:r>
              <w:rPr>
                <w:rFonts w:ascii="仿宋" w:eastAsia="仿宋" w:hAnsi="仿宋" w:cs="宋体" w:hint="eastAsia"/>
                <w:kern w:val="0"/>
                <w:sz w:val="20"/>
                <w:szCs w:val="20"/>
                <w:lang w:bidi="ar"/>
              </w:rPr>
              <w:br/>
              <w:t>3.规格:600x800x200</w:t>
            </w:r>
            <w:r>
              <w:rPr>
                <w:rFonts w:ascii="仿宋" w:eastAsia="仿宋" w:hAnsi="仿宋" w:cs="宋体" w:hint="eastAsia"/>
                <w:kern w:val="0"/>
                <w:sz w:val="20"/>
                <w:szCs w:val="20"/>
                <w:lang w:bidi="ar"/>
              </w:rPr>
              <w:br/>
              <w:t>4.安装方式:明装</w:t>
            </w:r>
            <w:r>
              <w:rPr>
                <w:rFonts w:ascii="仿宋" w:eastAsia="仿宋" w:hAnsi="仿宋" w:cs="宋体" w:hint="eastAsia"/>
                <w:kern w:val="0"/>
                <w:sz w:val="20"/>
                <w:szCs w:val="20"/>
                <w:lang w:bidi="ar"/>
              </w:rPr>
              <w:br/>
              <w:t>5.回路数:10</w:t>
            </w:r>
          </w:p>
        </w:tc>
      </w:tr>
      <w:tr w:rsidR="00076BC3" w14:paraId="4311F9AB"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53E5C866"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145C14E"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C15956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荧光灯安装</w:t>
            </w:r>
            <w:r>
              <w:rPr>
                <w:rFonts w:ascii="仿宋" w:eastAsia="仿宋" w:hAnsi="仿宋" w:cs="宋体" w:hint="eastAsia"/>
                <w:kern w:val="0"/>
                <w:sz w:val="20"/>
                <w:szCs w:val="20"/>
                <w:lang w:bidi="ar"/>
              </w:rPr>
              <w:br/>
              <w:t>1.名称:格栅灯</w:t>
            </w:r>
            <w:r>
              <w:rPr>
                <w:rFonts w:ascii="仿宋" w:eastAsia="仿宋" w:hAnsi="仿宋" w:cs="宋体" w:hint="eastAsia"/>
                <w:kern w:val="0"/>
                <w:sz w:val="20"/>
                <w:szCs w:val="20"/>
                <w:lang w:bidi="ar"/>
              </w:rPr>
              <w:br/>
              <w:t>2.规格:600*1200 LED灯</w:t>
            </w:r>
            <w:r>
              <w:rPr>
                <w:rFonts w:ascii="仿宋" w:eastAsia="仿宋" w:hAnsi="仿宋" w:cs="宋体" w:hint="eastAsia"/>
                <w:kern w:val="0"/>
                <w:sz w:val="20"/>
                <w:szCs w:val="20"/>
                <w:lang w:bidi="ar"/>
              </w:rPr>
              <w:br/>
              <w:t>3.安装方式:嵌入式</w:t>
            </w:r>
          </w:p>
        </w:tc>
      </w:tr>
      <w:tr w:rsidR="00076BC3" w14:paraId="0B16D4D8"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23A4001F"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5A5676C"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57D82F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装饰灯安装</w:t>
            </w:r>
            <w:r>
              <w:rPr>
                <w:rFonts w:ascii="仿宋" w:eastAsia="仿宋" w:hAnsi="仿宋" w:cs="宋体" w:hint="eastAsia"/>
                <w:kern w:val="0"/>
                <w:sz w:val="20"/>
                <w:szCs w:val="20"/>
                <w:lang w:bidi="ar"/>
              </w:rPr>
              <w:br/>
              <w:t>1.名称:疏散通道指示灯</w:t>
            </w:r>
            <w:r>
              <w:rPr>
                <w:rFonts w:ascii="仿宋" w:eastAsia="仿宋" w:hAnsi="仿宋" w:cs="宋体" w:hint="eastAsia"/>
                <w:kern w:val="0"/>
                <w:sz w:val="20"/>
                <w:szCs w:val="20"/>
                <w:lang w:bidi="ar"/>
              </w:rPr>
              <w:br/>
              <w:t>2.型号:1W A型LED</w:t>
            </w:r>
            <w:r>
              <w:rPr>
                <w:rFonts w:ascii="仿宋" w:eastAsia="仿宋" w:hAnsi="仿宋" w:cs="宋体" w:hint="eastAsia"/>
                <w:kern w:val="0"/>
                <w:sz w:val="20"/>
                <w:szCs w:val="20"/>
                <w:lang w:bidi="ar"/>
              </w:rPr>
              <w:br/>
              <w:t>3.安装方式:壁装</w:t>
            </w:r>
          </w:p>
        </w:tc>
      </w:tr>
      <w:tr w:rsidR="00076BC3" w14:paraId="632660F9"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05F0070A"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44AB05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05B21A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装饰灯安装</w:t>
            </w:r>
            <w:r>
              <w:rPr>
                <w:rFonts w:ascii="仿宋" w:eastAsia="仿宋" w:hAnsi="仿宋" w:cs="宋体" w:hint="eastAsia"/>
                <w:kern w:val="0"/>
                <w:sz w:val="20"/>
                <w:szCs w:val="20"/>
                <w:lang w:bidi="ar"/>
              </w:rPr>
              <w:br/>
              <w:t>1.名称:安全出口标志灯</w:t>
            </w:r>
            <w:r>
              <w:rPr>
                <w:rFonts w:ascii="仿宋" w:eastAsia="仿宋" w:hAnsi="仿宋" w:cs="宋体" w:hint="eastAsia"/>
                <w:kern w:val="0"/>
                <w:sz w:val="20"/>
                <w:szCs w:val="20"/>
                <w:lang w:bidi="ar"/>
              </w:rPr>
              <w:br/>
              <w:t>2.型号:1W A型LED</w:t>
            </w:r>
            <w:r>
              <w:rPr>
                <w:rFonts w:ascii="仿宋" w:eastAsia="仿宋" w:hAnsi="仿宋" w:cs="宋体" w:hint="eastAsia"/>
                <w:kern w:val="0"/>
                <w:sz w:val="20"/>
                <w:szCs w:val="20"/>
                <w:lang w:bidi="ar"/>
              </w:rPr>
              <w:br/>
              <w:t>3.安装方式:壁装</w:t>
            </w:r>
          </w:p>
        </w:tc>
      </w:tr>
      <w:tr w:rsidR="00076BC3" w14:paraId="4F383C8F"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52632CD6"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1BBFBAA"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3B26E2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装饰灯安装</w:t>
            </w:r>
            <w:r>
              <w:rPr>
                <w:rFonts w:ascii="仿宋" w:eastAsia="仿宋" w:hAnsi="仿宋" w:cs="宋体" w:hint="eastAsia"/>
                <w:kern w:val="0"/>
                <w:sz w:val="20"/>
                <w:szCs w:val="20"/>
                <w:lang w:bidi="ar"/>
              </w:rPr>
              <w:br/>
              <w:t>1.名称:双头应急照明灯</w:t>
            </w:r>
            <w:r>
              <w:rPr>
                <w:rFonts w:ascii="仿宋" w:eastAsia="仿宋" w:hAnsi="仿宋" w:cs="宋体" w:hint="eastAsia"/>
                <w:kern w:val="0"/>
                <w:sz w:val="20"/>
                <w:szCs w:val="20"/>
                <w:lang w:bidi="ar"/>
              </w:rPr>
              <w:br/>
              <w:t>2.型号:1W A型LED</w:t>
            </w:r>
            <w:r>
              <w:rPr>
                <w:rFonts w:ascii="仿宋" w:eastAsia="仿宋" w:hAnsi="仿宋" w:cs="宋体" w:hint="eastAsia"/>
                <w:kern w:val="0"/>
                <w:sz w:val="20"/>
                <w:szCs w:val="20"/>
                <w:lang w:bidi="ar"/>
              </w:rPr>
              <w:br/>
              <w:t>3.安装方式:壁装</w:t>
            </w:r>
          </w:p>
        </w:tc>
      </w:tr>
      <w:tr w:rsidR="00076BC3" w14:paraId="2977DF31"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3B781FDA"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0A6AC93D"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DB6D0D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照明开关安装</w:t>
            </w:r>
            <w:r>
              <w:rPr>
                <w:rFonts w:ascii="仿宋" w:eastAsia="仿宋" w:hAnsi="仿宋" w:cs="宋体" w:hint="eastAsia"/>
                <w:kern w:val="0"/>
                <w:sz w:val="20"/>
                <w:szCs w:val="20"/>
                <w:lang w:bidi="ar"/>
              </w:rPr>
              <w:br/>
              <w:t>1.名称:单联单控开关</w:t>
            </w:r>
            <w:r>
              <w:rPr>
                <w:rFonts w:ascii="仿宋" w:eastAsia="仿宋" w:hAnsi="仿宋" w:cs="宋体" w:hint="eastAsia"/>
                <w:kern w:val="0"/>
                <w:sz w:val="20"/>
                <w:szCs w:val="20"/>
                <w:lang w:bidi="ar"/>
              </w:rPr>
              <w:br/>
              <w:t>2.型号:10A 250V</w:t>
            </w:r>
            <w:r>
              <w:rPr>
                <w:rFonts w:ascii="仿宋" w:eastAsia="仿宋" w:hAnsi="仿宋" w:cs="宋体" w:hint="eastAsia"/>
                <w:kern w:val="0"/>
                <w:sz w:val="20"/>
                <w:szCs w:val="20"/>
                <w:lang w:bidi="ar"/>
              </w:rPr>
              <w:br/>
              <w:t>3.安装方式:暗装</w:t>
            </w:r>
          </w:p>
        </w:tc>
      </w:tr>
      <w:tr w:rsidR="00076BC3" w14:paraId="3CC3C378"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76BA2F04"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5FAAB2F3"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29FEFE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照明开关安装</w:t>
            </w:r>
            <w:r>
              <w:rPr>
                <w:rFonts w:ascii="仿宋" w:eastAsia="仿宋" w:hAnsi="仿宋" w:cs="宋体" w:hint="eastAsia"/>
                <w:kern w:val="0"/>
                <w:sz w:val="20"/>
                <w:szCs w:val="20"/>
                <w:lang w:bidi="ar"/>
              </w:rPr>
              <w:br/>
              <w:t>1.名称:单联双控开关</w:t>
            </w:r>
            <w:r>
              <w:rPr>
                <w:rFonts w:ascii="仿宋" w:eastAsia="仿宋" w:hAnsi="仿宋" w:cs="宋体" w:hint="eastAsia"/>
                <w:kern w:val="0"/>
                <w:sz w:val="20"/>
                <w:szCs w:val="20"/>
                <w:lang w:bidi="ar"/>
              </w:rPr>
              <w:br/>
              <w:t>2.型号:10A 250V</w:t>
            </w:r>
            <w:r>
              <w:rPr>
                <w:rFonts w:ascii="仿宋" w:eastAsia="仿宋" w:hAnsi="仿宋" w:cs="宋体" w:hint="eastAsia"/>
                <w:kern w:val="0"/>
                <w:sz w:val="20"/>
                <w:szCs w:val="20"/>
                <w:lang w:bidi="ar"/>
              </w:rPr>
              <w:br/>
              <w:t>3.安装方式:暗装</w:t>
            </w:r>
          </w:p>
        </w:tc>
      </w:tr>
      <w:tr w:rsidR="00076BC3" w14:paraId="6E43B488"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3D2E95CE"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F35D70E"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F87F80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插座安装</w:t>
            </w:r>
            <w:r>
              <w:rPr>
                <w:rFonts w:ascii="仿宋" w:eastAsia="仿宋" w:hAnsi="仿宋" w:cs="宋体" w:hint="eastAsia"/>
                <w:kern w:val="0"/>
                <w:sz w:val="20"/>
                <w:szCs w:val="20"/>
                <w:lang w:bidi="ar"/>
              </w:rPr>
              <w:br/>
              <w:t>1.名称:插座</w:t>
            </w:r>
            <w:r>
              <w:rPr>
                <w:rFonts w:ascii="仿宋" w:eastAsia="仿宋" w:hAnsi="仿宋" w:cs="宋体" w:hint="eastAsia"/>
                <w:kern w:val="0"/>
                <w:sz w:val="20"/>
                <w:szCs w:val="20"/>
                <w:lang w:bidi="ar"/>
              </w:rPr>
              <w:br/>
              <w:t>2.型号:单相二极和三极插座(带防护门)</w:t>
            </w:r>
            <w:r>
              <w:rPr>
                <w:rFonts w:ascii="仿宋" w:eastAsia="仿宋" w:hAnsi="仿宋" w:cs="宋体" w:hint="eastAsia"/>
                <w:kern w:val="0"/>
                <w:sz w:val="20"/>
                <w:szCs w:val="20"/>
                <w:lang w:bidi="ar"/>
              </w:rPr>
              <w:br/>
              <w:t>3.规格:10A 250V 安全型</w:t>
            </w:r>
            <w:r>
              <w:rPr>
                <w:rFonts w:ascii="仿宋" w:eastAsia="仿宋" w:hAnsi="仿宋" w:cs="宋体" w:hint="eastAsia"/>
                <w:kern w:val="0"/>
                <w:sz w:val="20"/>
                <w:szCs w:val="20"/>
                <w:lang w:bidi="ar"/>
              </w:rPr>
              <w:br/>
              <w:t>4.安装方式:暗装</w:t>
            </w:r>
          </w:p>
        </w:tc>
      </w:tr>
      <w:tr w:rsidR="00076BC3" w14:paraId="2642FEA0"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3671ACE2"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2022E19"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8AF404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插座安装</w:t>
            </w:r>
            <w:r>
              <w:rPr>
                <w:rFonts w:ascii="仿宋" w:eastAsia="仿宋" w:hAnsi="仿宋" w:cs="宋体" w:hint="eastAsia"/>
                <w:kern w:val="0"/>
                <w:sz w:val="20"/>
                <w:szCs w:val="20"/>
                <w:lang w:bidi="ar"/>
              </w:rPr>
              <w:br/>
              <w:t>1.名称:地面插座</w:t>
            </w:r>
            <w:r>
              <w:rPr>
                <w:rFonts w:ascii="仿宋" w:eastAsia="仿宋" w:hAnsi="仿宋" w:cs="宋体" w:hint="eastAsia"/>
                <w:kern w:val="0"/>
                <w:sz w:val="20"/>
                <w:szCs w:val="20"/>
                <w:lang w:bidi="ar"/>
              </w:rPr>
              <w:br/>
              <w:t>2.型号:单相二极和三极插座(带防护门)</w:t>
            </w:r>
            <w:r>
              <w:rPr>
                <w:rFonts w:ascii="仿宋" w:eastAsia="仿宋" w:hAnsi="仿宋" w:cs="宋体" w:hint="eastAsia"/>
                <w:kern w:val="0"/>
                <w:sz w:val="20"/>
                <w:szCs w:val="20"/>
                <w:lang w:bidi="ar"/>
              </w:rPr>
              <w:br/>
              <w:t xml:space="preserve">3.规格:16A 250V  </w:t>
            </w:r>
            <w:r>
              <w:rPr>
                <w:rFonts w:ascii="仿宋" w:eastAsia="仿宋" w:hAnsi="仿宋" w:cs="宋体" w:hint="eastAsia"/>
                <w:kern w:val="0"/>
                <w:sz w:val="20"/>
                <w:szCs w:val="20"/>
                <w:lang w:bidi="ar"/>
              </w:rPr>
              <w:br/>
              <w:t>4.安装方式:暗装</w:t>
            </w:r>
          </w:p>
        </w:tc>
      </w:tr>
      <w:tr w:rsidR="00076BC3" w14:paraId="70233EAD"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732F177D"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0A50EA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0730A47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电缆桥架安装</w:t>
            </w:r>
            <w:r>
              <w:rPr>
                <w:rFonts w:ascii="仿宋" w:eastAsia="仿宋" w:hAnsi="仿宋" w:cs="宋体" w:hint="eastAsia"/>
                <w:kern w:val="0"/>
                <w:sz w:val="20"/>
                <w:szCs w:val="20"/>
                <w:lang w:bidi="ar"/>
              </w:rPr>
              <w:br/>
              <w:t>1.名称:镀锌金属桥架</w:t>
            </w:r>
            <w:r>
              <w:rPr>
                <w:rFonts w:ascii="仿宋" w:eastAsia="仿宋" w:hAnsi="仿宋" w:cs="宋体" w:hint="eastAsia"/>
                <w:kern w:val="0"/>
                <w:sz w:val="20"/>
                <w:szCs w:val="20"/>
                <w:lang w:bidi="ar"/>
              </w:rPr>
              <w:br/>
              <w:t>2.规格:600*200</w:t>
            </w:r>
            <w:r>
              <w:rPr>
                <w:rFonts w:ascii="仿宋" w:eastAsia="仿宋" w:hAnsi="仿宋" w:cs="宋体" w:hint="eastAsia"/>
                <w:kern w:val="0"/>
                <w:sz w:val="20"/>
                <w:szCs w:val="20"/>
                <w:lang w:bidi="ar"/>
              </w:rPr>
              <w:br/>
              <w:t>3.类型:槽式</w:t>
            </w:r>
          </w:p>
        </w:tc>
      </w:tr>
      <w:tr w:rsidR="00076BC3" w14:paraId="0252577C"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132868F0"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104E7CD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E18A3D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电缆桥架安装</w:t>
            </w:r>
            <w:r>
              <w:rPr>
                <w:rFonts w:ascii="仿宋" w:eastAsia="仿宋" w:hAnsi="仿宋" w:cs="宋体" w:hint="eastAsia"/>
                <w:kern w:val="0"/>
                <w:sz w:val="20"/>
                <w:szCs w:val="20"/>
                <w:lang w:bidi="ar"/>
              </w:rPr>
              <w:br/>
              <w:t>1.名称:镀锌金属桥架</w:t>
            </w:r>
            <w:r>
              <w:rPr>
                <w:rFonts w:ascii="仿宋" w:eastAsia="仿宋" w:hAnsi="仿宋" w:cs="宋体" w:hint="eastAsia"/>
                <w:kern w:val="0"/>
                <w:sz w:val="20"/>
                <w:szCs w:val="20"/>
                <w:lang w:bidi="ar"/>
              </w:rPr>
              <w:br/>
              <w:t>2.规格:400*100</w:t>
            </w:r>
            <w:r>
              <w:rPr>
                <w:rFonts w:ascii="仿宋" w:eastAsia="仿宋" w:hAnsi="仿宋" w:cs="宋体" w:hint="eastAsia"/>
                <w:kern w:val="0"/>
                <w:sz w:val="20"/>
                <w:szCs w:val="20"/>
                <w:lang w:bidi="ar"/>
              </w:rPr>
              <w:br/>
              <w:t>3.类型:槽式</w:t>
            </w:r>
          </w:p>
        </w:tc>
      </w:tr>
      <w:tr w:rsidR="00076BC3" w14:paraId="7170E826" w14:textId="77777777" w:rsidTr="00404BA5">
        <w:trPr>
          <w:trHeight w:val="419"/>
        </w:trPr>
        <w:tc>
          <w:tcPr>
            <w:tcW w:w="777" w:type="dxa"/>
            <w:vMerge/>
            <w:tcBorders>
              <w:top w:val="single" w:sz="4" w:space="0" w:color="000000"/>
              <w:left w:val="single" w:sz="4" w:space="0" w:color="000000"/>
              <w:bottom w:val="single" w:sz="4" w:space="0" w:color="000000"/>
              <w:right w:val="single" w:sz="4" w:space="0" w:color="000000"/>
            </w:tcBorders>
            <w:vAlign w:val="center"/>
          </w:tcPr>
          <w:p w14:paraId="2BF2E480"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034BBAD"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21096A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电气配管</w:t>
            </w:r>
            <w:r>
              <w:rPr>
                <w:rFonts w:ascii="仿宋" w:eastAsia="仿宋" w:hAnsi="仿宋" w:cs="宋体" w:hint="eastAsia"/>
                <w:kern w:val="0"/>
                <w:sz w:val="20"/>
                <w:szCs w:val="20"/>
                <w:lang w:bidi="ar"/>
              </w:rPr>
              <w:br/>
              <w:t>1.名称:电气配管</w:t>
            </w:r>
            <w:r>
              <w:rPr>
                <w:rFonts w:ascii="仿宋" w:eastAsia="仿宋" w:hAnsi="仿宋" w:cs="宋体" w:hint="eastAsia"/>
                <w:kern w:val="0"/>
                <w:sz w:val="20"/>
                <w:szCs w:val="20"/>
                <w:lang w:bidi="ar"/>
              </w:rPr>
              <w:br/>
              <w:t>2.材质:JDG</w:t>
            </w:r>
            <w:r>
              <w:rPr>
                <w:rFonts w:ascii="仿宋" w:eastAsia="仿宋" w:hAnsi="仿宋" w:cs="宋体" w:hint="eastAsia"/>
                <w:kern w:val="0"/>
                <w:sz w:val="20"/>
                <w:szCs w:val="20"/>
                <w:lang w:bidi="ar"/>
              </w:rPr>
              <w:br/>
              <w:t>3.规格:25</w:t>
            </w:r>
            <w:r>
              <w:rPr>
                <w:rFonts w:ascii="仿宋" w:eastAsia="仿宋" w:hAnsi="仿宋" w:cs="宋体" w:hint="eastAsia"/>
                <w:kern w:val="0"/>
                <w:sz w:val="20"/>
                <w:szCs w:val="20"/>
                <w:lang w:bidi="ar"/>
              </w:rPr>
              <w:br/>
              <w:t>4.配置形式:暗敷</w:t>
            </w:r>
          </w:p>
        </w:tc>
      </w:tr>
      <w:tr w:rsidR="00076BC3" w14:paraId="32C79F91"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1386E554"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918942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EF9087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电气配管</w:t>
            </w:r>
            <w:r>
              <w:rPr>
                <w:rFonts w:ascii="仿宋" w:eastAsia="仿宋" w:hAnsi="仿宋" w:cs="宋体" w:hint="eastAsia"/>
                <w:kern w:val="0"/>
                <w:sz w:val="20"/>
                <w:szCs w:val="20"/>
                <w:lang w:bidi="ar"/>
              </w:rPr>
              <w:br/>
              <w:t>1.名称:电气配管</w:t>
            </w:r>
            <w:r>
              <w:rPr>
                <w:rFonts w:ascii="仿宋" w:eastAsia="仿宋" w:hAnsi="仿宋" w:cs="宋体" w:hint="eastAsia"/>
                <w:kern w:val="0"/>
                <w:sz w:val="20"/>
                <w:szCs w:val="20"/>
                <w:lang w:bidi="ar"/>
              </w:rPr>
              <w:br/>
              <w:t>2.材质:JDG</w:t>
            </w:r>
            <w:r>
              <w:rPr>
                <w:rFonts w:ascii="仿宋" w:eastAsia="仿宋" w:hAnsi="仿宋" w:cs="宋体" w:hint="eastAsia"/>
                <w:kern w:val="0"/>
                <w:sz w:val="20"/>
                <w:szCs w:val="20"/>
                <w:lang w:bidi="ar"/>
              </w:rPr>
              <w:br/>
              <w:t>3.规格:20</w:t>
            </w:r>
            <w:r>
              <w:rPr>
                <w:rFonts w:ascii="仿宋" w:eastAsia="仿宋" w:hAnsi="仿宋" w:cs="宋体" w:hint="eastAsia"/>
                <w:kern w:val="0"/>
                <w:sz w:val="20"/>
                <w:szCs w:val="20"/>
                <w:lang w:bidi="ar"/>
              </w:rPr>
              <w:br/>
              <w:t>4.配置形式:暗敷</w:t>
            </w:r>
          </w:p>
        </w:tc>
      </w:tr>
      <w:tr w:rsidR="00076BC3" w14:paraId="7FA3EF39"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2F4156C4"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8AA75EA"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E7A949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金属软管敷设</w:t>
            </w:r>
            <w:r>
              <w:rPr>
                <w:rFonts w:ascii="仿宋" w:eastAsia="仿宋" w:hAnsi="仿宋" w:cs="宋体" w:hint="eastAsia"/>
                <w:kern w:val="0"/>
                <w:sz w:val="20"/>
                <w:szCs w:val="20"/>
                <w:lang w:bidi="ar"/>
              </w:rPr>
              <w:br/>
              <w:t>1.名称:金属软管</w:t>
            </w:r>
            <w:r>
              <w:rPr>
                <w:rFonts w:ascii="仿宋" w:eastAsia="仿宋" w:hAnsi="仿宋" w:cs="宋体" w:hint="eastAsia"/>
                <w:kern w:val="0"/>
                <w:sz w:val="20"/>
                <w:szCs w:val="20"/>
                <w:lang w:bidi="ar"/>
              </w:rPr>
              <w:br/>
              <w:t>2.规格:DN20</w:t>
            </w:r>
          </w:p>
        </w:tc>
      </w:tr>
      <w:tr w:rsidR="00076BC3" w14:paraId="3EDF0127"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4F1D53A5"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31EB72F"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3C66628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电气配线</w:t>
            </w:r>
            <w:r>
              <w:rPr>
                <w:rFonts w:ascii="仿宋" w:eastAsia="仿宋" w:hAnsi="仿宋" w:cs="宋体" w:hint="eastAsia"/>
                <w:kern w:val="0"/>
                <w:sz w:val="20"/>
                <w:szCs w:val="20"/>
                <w:lang w:bidi="ar"/>
              </w:rPr>
              <w:br/>
              <w:t>1.配线形式名称:电气配线</w:t>
            </w:r>
            <w:r>
              <w:rPr>
                <w:rFonts w:ascii="仿宋" w:eastAsia="仿宋" w:hAnsi="仿宋" w:cs="宋体" w:hint="eastAsia"/>
                <w:kern w:val="0"/>
                <w:sz w:val="20"/>
                <w:szCs w:val="20"/>
                <w:lang w:bidi="ar"/>
              </w:rPr>
              <w:br/>
              <w:t>2.导线型号、材质、规格:WDZ-BYJ-2.5</w:t>
            </w:r>
            <w:r>
              <w:rPr>
                <w:rFonts w:ascii="仿宋" w:eastAsia="仿宋" w:hAnsi="仿宋" w:cs="宋体" w:hint="eastAsia"/>
                <w:kern w:val="0"/>
                <w:sz w:val="20"/>
                <w:szCs w:val="20"/>
                <w:lang w:bidi="ar"/>
              </w:rPr>
              <w:br/>
              <w:t>3.敷设部位或线制:穿管敷设</w:t>
            </w:r>
          </w:p>
        </w:tc>
      </w:tr>
      <w:tr w:rsidR="00076BC3" w14:paraId="7799BE82"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0C3C17C7"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868E24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ABD34A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电气配线</w:t>
            </w:r>
            <w:r>
              <w:rPr>
                <w:rFonts w:ascii="仿宋" w:eastAsia="仿宋" w:hAnsi="仿宋" w:cs="宋体" w:hint="eastAsia"/>
                <w:kern w:val="0"/>
                <w:sz w:val="20"/>
                <w:szCs w:val="20"/>
                <w:lang w:bidi="ar"/>
              </w:rPr>
              <w:br/>
              <w:t>1.配线形式名称:电气配线</w:t>
            </w:r>
            <w:r>
              <w:rPr>
                <w:rFonts w:ascii="仿宋" w:eastAsia="仿宋" w:hAnsi="仿宋" w:cs="宋体" w:hint="eastAsia"/>
                <w:kern w:val="0"/>
                <w:sz w:val="20"/>
                <w:szCs w:val="20"/>
                <w:lang w:bidi="ar"/>
              </w:rPr>
              <w:br/>
              <w:t>2.导线型号、材质、规格:WDZ-BYJ-4</w:t>
            </w:r>
            <w:r>
              <w:rPr>
                <w:rFonts w:ascii="仿宋" w:eastAsia="仿宋" w:hAnsi="仿宋" w:cs="宋体" w:hint="eastAsia"/>
                <w:kern w:val="0"/>
                <w:sz w:val="20"/>
                <w:szCs w:val="20"/>
                <w:lang w:bidi="ar"/>
              </w:rPr>
              <w:br/>
              <w:t>3.敷设部位或线制:穿管敷设</w:t>
            </w:r>
          </w:p>
        </w:tc>
      </w:tr>
      <w:tr w:rsidR="00076BC3" w14:paraId="6E77913D" w14:textId="77777777" w:rsidTr="00404BA5">
        <w:trPr>
          <w:trHeight w:val="277"/>
        </w:trPr>
        <w:tc>
          <w:tcPr>
            <w:tcW w:w="777" w:type="dxa"/>
            <w:vMerge/>
            <w:tcBorders>
              <w:top w:val="single" w:sz="4" w:space="0" w:color="000000"/>
              <w:left w:val="single" w:sz="4" w:space="0" w:color="000000"/>
              <w:bottom w:val="single" w:sz="4" w:space="0" w:color="000000"/>
              <w:right w:val="single" w:sz="4" w:space="0" w:color="000000"/>
            </w:tcBorders>
            <w:vAlign w:val="center"/>
          </w:tcPr>
          <w:p w14:paraId="602E8B3E"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4A0B9D7"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50651A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接线盒安装</w:t>
            </w:r>
            <w:r>
              <w:rPr>
                <w:rFonts w:ascii="仿宋" w:eastAsia="仿宋" w:hAnsi="仿宋" w:cs="宋体" w:hint="eastAsia"/>
                <w:kern w:val="0"/>
                <w:sz w:val="20"/>
                <w:szCs w:val="20"/>
                <w:lang w:bidi="ar"/>
              </w:rPr>
              <w:br/>
              <w:t>1.名称:接线盒</w:t>
            </w:r>
            <w:r>
              <w:rPr>
                <w:rFonts w:ascii="仿宋" w:eastAsia="仿宋" w:hAnsi="仿宋" w:cs="宋体" w:hint="eastAsia"/>
                <w:kern w:val="0"/>
                <w:sz w:val="20"/>
                <w:szCs w:val="20"/>
                <w:lang w:bidi="ar"/>
              </w:rPr>
              <w:br/>
              <w:t>2.材质:钢质</w:t>
            </w:r>
            <w:r>
              <w:rPr>
                <w:rFonts w:ascii="仿宋" w:eastAsia="仿宋" w:hAnsi="仿宋" w:cs="宋体" w:hint="eastAsia"/>
                <w:kern w:val="0"/>
                <w:sz w:val="20"/>
                <w:szCs w:val="20"/>
                <w:lang w:bidi="ar"/>
              </w:rPr>
              <w:br/>
              <w:t>3.安装形式:暗装</w:t>
            </w:r>
          </w:p>
        </w:tc>
      </w:tr>
      <w:tr w:rsidR="00076BC3" w14:paraId="35B21D21"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7C0BD0FC"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C5D4F4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2B6464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支吊架制作、安装</w:t>
            </w:r>
            <w:r>
              <w:rPr>
                <w:rFonts w:ascii="仿宋" w:eastAsia="仿宋" w:hAnsi="仿宋" w:cs="宋体" w:hint="eastAsia"/>
                <w:kern w:val="0"/>
                <w:sz w:val="20"/>
                <w:szCs w:val="20"/>
                <w:lang w:bidi="ar"/>
              </w:rPr>
              <w:br/>
              <w:t>1.名称:桥架支架</w:t>
            </w:r>
            <w:r>
              <w:rPr>
                <w:rFonts w:ascii="仿宋" w:eastAsia="仿宋" w:hAnsi="仿宋" w:cs="宋体" w:hint="eastAsia"/>
                <w:kern w:val="0"/>
                <w:sz w:val="20"/>
                <w:szCs w:val="20"/>
                <w:lang w:bidi="ar"/>
              </w:rPr>
              <w:br/>
              <w:t>2.材质:镀锌钢制</w:t>
            </w:r>
            <w:r>
              <w:rPr>
                <w:rFonts w:ascii="仿宋" w:eastAsia="仿宋" w:hAnsi="仿宋" w:cs="宋体" w:hint="eastAsia"/>
                <w:kern w:val="0"/>
                <w:sz w:val="20"/>
                <w:szCs w:val="20"/>
                <w:lang w:bidi="ar"/>
              </w:rPr>
              <w:br/>
              <w:t>3.规格:综合考虑</w:t>
            </w:r>
          </w:p>
        </w:tc>
      </w:tr>
      <w:tr w:rsidR="00076BC3" w14:paraId="0DE64702"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0D145BF3"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1182E66"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7B8F6F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等电位接线箱安装</w:t>
            </w:r>
            <w:r>
              <w:rPr>
                <w:rFonts w:ascii="仿宋" w:eastAsia="仿宋" w:hAnsi="仿宋" w:cs="宋体" w:hint="eastAsia"/>
                <w:kern w:val="0"/>
                <w:sz w:val="20"/>
                <w:szCs w:val="20"/>
                <w:lang w:bidi="ar"/>
              </w:rPr>
              <w:br/>
              <w:t>1.名称:局部等电位联接箱</w:t>
            </w:r>
            <w:r>
              <w:rPr>
                <w:rFonts w:ascii="仿宋" w:eastAsia="仿宋" w:hAnsi="仿宋" w:cs="宋体" w:hint="eastAsia"/>
                <w:kern w:val="0"/>
                <w:sz w:val="20"/>
                <w:szCs w:val="20"/>
                <w:lang w:bidi="ar"/>
              </w:rPr>
              <w:br/>
              <w:t>2.型号:LEB</w:t>
            </w:r>
            <w:r>
              <w:rPr>
                <w:rFonts w:ascii="仿宋" w:eastAsia="仿宋" w:hAnsi="仿宋" w:cs="宋体" w:hint="eastAsia"/>
                <w:kern w:val="0"/>
                <w:sz w:val="20"/>
                <w:szCs w:val="20"/>
                <w:lang w:bidi="ar"/>
              </w:rPr>
              <w:br/>
              <w:t>3.规格:综合考虑</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4.安装方式:壁挂</w:t>
            </w:r>
          </w:p>
        </w:tc>
      </w:tr>
      <w:tr w:rsidR="00076BC3" w14:paraId="6EE60AB1" w14:textId="77777777" w:rsidTr="00404BA5">
        <w:trPr>
          <w:trHeight w:val="1172"/>
        </w:trPr>
        <w:tc>
          <w:tcPr>
            <w:tcW w:w="777" w:type="dxa"/>
            <w:vMerge/>
            <w:tcBorders>
              <w:top w:val="single" w:sz="4" w:space="0" w:color="000000"/>
              <w:left w:val="single" w:sz="4" w:space="0" w:color="000000"/>
              <w:bottom w:val="single" w:sz="4" w:space="0" w:color="000000"/>
              <w:right w:val="single" w:sz="4" w:space="0" w:color="000000"/>
            </w:tcBorders>
            <w:vAlign w:val="center"/>
          </w:tcPr>
          <w:p w14:paraId="563EC7E8"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187E141"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4D9498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等电位接线箱安装</w:t>
            </w:r>
            <w:r>
              <w:rPr>
                <w:rFonts w:ascii="仿宋" w:eastAsia="仿宋" w:hAnsi="仿宋" w:cs="宋体" w:hint="eastAsia"/>
                <w:kern w:val="0"/>
                <w:sz w:val="20"/>
                <w:szCs w:val="20"/>
                <w:lang w:bidi="ar"/>
              </w:rPr>
              <w:br/>
              <w:t>1.名称:总等电位联接箱</w:t>
            </w:r>
            <w:r>
              <w:rPr>
                <w:rFonts w:ascii="仿宋" w:eastAsia="仿宋" w:hAnsi="仿宋" w:cs="宋体" w:hint="eastAsia"/>
                <w:kern w:val="0"/>
                <w:sz w:val="20"/>
                <w:szCs w:val="20"/>
                <w:lang w:bidi="ar"/>
              </w:rPr>
              <w:br/>
              <w:t>2.型号:MEB</w:t>
            </w:r>
            <w:r>
              <w:rPr>
                <w:rFonts w:ascii="仿宋" w:eastAsia="仿宋" w:hAnsi="仿宋" w:cs="宋体" w:hint="eastAsia"/>
                <w:kern w:val="0"/>
                <w:sz w:val="20"/>
                <w:szCs w:val="20"/>
                <w:lang w:bidi="ar"/>
              </w:rPr>
              <w:br/>
              <w:t>3.规格:综合考虑</w:t>
            </w:r>
            <w:r>
              <w:rPr>
                <w:rFonts w:ascii="仿宋" w:eastAsia="仿宋" w:hAnsi="仿宋" w:cs="宋体" w:hint="eastAsia"/>
                <w:kern w:val="0"/>
                <w:sz w:val="20"/>
                <w:szCs w:val="20"/>
                <w:lang w:bidi="ar"/>
              </w:rPr>
              <w:br/>
              <w:t>4.安装方式:壁挂</w:t>
            </w:r>
          </w:p>
        </w:tc>
      </w:tr>
      <w:tr w:rsidR="00076BC3" w14:paraId="436095F2"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0A351BEB"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27CC457"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784F96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接地线、避雷引下线制作、安装</w:t>
            </w:r>
            <w:r>
              <w:rPr>
                <w:rFonts w:ascii="仿宋" w:eastAsia="仿宋" w:hAnsi="仿宋" w:cs="宋体" w:hint="eastAsia"/>
                <w:kern w:val="0"/>
                <w:sz w:val="20"/>
                <w:szCs w:val="20"/>
                <w:lang w:bidi="ar"/>
              </w:rPr>
              <w:br/>
              <w:t>1.名称:接地线敷设</w:t>
            </w:r>
            <w:r>
              <w:rPr>
                <w:rFonts w:ascii="仿宋" w:eastAsia="仿宋" w:hAnsi="仿宋" w:cs="宋体" w:hint="eastAsia"/>
                <w:kern w:val="0"/>
                <w:sz w:val="20"/>
                <w:szCs w:val="20"/>
                <w:lang w:bidi="ar"/>
              </w:rPr>
              <w:br/>
              <w:t>2.接地母线材质、规格:ZR-BVR-6</w:t>
            </w:r>
            <w:r>
              <w:rPr>
                <w:rFonts w:ascii="仿宋" w:eastAsia="仿宋" w:hAnsi="仿宋" w:cs="宋体" w:hint="eastAsia"/>
                <w:kern w:val="0"/>
                <w:sz w:val="20"/>
                <w:szCs w:val="20"/>
                <w:lang w:bidi="ar"/>
              </w:rPr>
              <w:br/>
              <w:t>3.接地母线敷设方式:暗敷</w:t>
            </w:r>
          </w:p>
        </w:tc>
      </w:tr>
      <w:tr w:rsidR="00076BC3" w14:paraId="3D63E444" w14:textId="77777777" w:rsidTr="00404BA5">
        <w:trPr>
          <w:trHeight w:val="277"/>
        </w:trPr>
        <w:tc>
          <w:tcPr>
            <w:tcW w:w="777" w:type="dxa"/>
            <w:vMerge/>
            <w:tcBorders>
              <w:top w:val="single" w:sz="4" w:space="0" w:color="000000"/>
              <w:left w:val="single" w:sz="4" w:space="0" w:color="000000"/>
              <w:bottom w:val="single" w:sz="4" w:space="0" w:color="000000"/>
              <w:right w:val="single" w:sz="4" w:space="0" w:color="000000"/>
            </w:tcBorders>
            <w:vAlign w:val="center"/>
          </w:tcPr>
          <w:p w14:paraId="6B65414C"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2686FF6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4005FB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接地线、避雷引下线制作、安装</w:t>
            </w:r>
            <w:r>
              <w:rPr>
                <w:rFonts w:ascii="仿宋" w:eastAsia="仿宋" w:hAnsi="仿宋" w:cs="宋体" w:hint="eastAsia"/>
                <w:kern w:val="0"/>
                <w:sz w:val="20"/>
                <w:szCs w:val="20"/>
                <w:lang w:bidi="ar"/>
              </w:rPr>
              <w:br/>
              <w:t>1.名称:接地线敷设</w:t>
            </w:r>
            <w:r>
              <w:rPr>
                <w:rFonts w:ascii="仿宋" w:eastAsia="仿宋" w:hAnsi="仿宋" w:cs="宋体" w:hint="eastAsia"/>
                <w:kern w:val="0"/>
                <w:sz w:val="20"/>
                <w:szCs w:val="20"/>
                <w:lang w:bidi="ar"/>
              </w:rPr>
              <w:br/>
              <w:t>2.接地母线材质、规格:ZR-BVR-25</w:t>
            </w:r>
            <w:r>
              <w:rPr>
                <w:rFonts w:ascii="仿宋" w:eastAsia="仿宋" w:hAnsi="仿宋" w:cs="宋体" w:hint="eastAsia"/>
                <w:kern w:val="0"/>
                <w:sz w:val="20"/>
                <w:szCs w:val="20"/>
                <w:lang w:bidi="ar"/>
              </w:rPr>
              <w:br/>
              <w:t>3.接地母线敷设方式:暗敷</w:t>
            </w:r>
          </w:p>
        </w:tc>
      </w:tr>
      <w:tr w:rsidR="00076BC3" w14:paraId="2930D9A0" w14:textId="77777777" w:rsidTr="00404BA5">
        <w:trPr>
          <w:trHeight w:val="938"/>
        </w:trPr>
        <w:tc>
          <w:tcPr>
            <w:tcW w:w="777" w:type="dxa"/>
            <w:vMerge/>
            <w:tcBorders>
              <w:top w:val="single" w:sz="4" w:space="0" w:color="000000"/>
              <w:left w:val="single" w:sz="4" w:space="0" w:color="000000"/>
              <w:bottom w:val="single" w:sz="4" w:space="0" w:color="000000"/>
              <w:right w:val="single" w:sz="4" w:space="0" w:color="000000"/>
            </w:tcBorders>
            <w:vAlign w:val="center"/>
          </w:tcPr>
          <w:p w14:paraId="3C38CBD0"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9EFAC7F"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2AB97E5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接地线、避雷引下线制作、安装</w:t>
            </w:r>
            <w:r>
              <w:rPr>
                <w:rFonts w:ascii="仿宋" w:eastAsia="仿宋" w:hAnsi="仿宋" w:cs="宋体" w:hint="eastAsia"/>
                <w:kern w:val="0"/>
                <w:sz w:val="20"/>
                <w:szCs w:val="20"/>
                <w:lang w:bidi="ar"/>
              </w:rPr>
              <w:br/>
              <w:t>1.名称:接地线敷设</w:t>
            </w:r>
            <w:r>
              <w:rPr>
                <w:rFonts w:ascii="仿宋" w:eastAsia="仿宋" w:hAnsi="仿宋" w:cs="宋体" w:hint="eastAsia"/>
                <w:kern w:val="0"/>
                <w:sz w:val="20"/>
                <w:szCs w:val="20"/>
                <w:lang w:bidi="ar"/>
              </w:rPr>
              <w:br/>
              <w:t>2.接地母线材质、规格:ZR-BVR-50</w:t>
            </w:r>
            <w:r>
              <w:rPr>
                <w:rFonts w:ascii="仿宋" w:eastAsia="仿宋" w:hAnsi="仿宋" w:cs="宋体" w:hint="eastAsia"/>
                <w:kern w:val="0"/>
                <w:sz w:val="20"/>
                <w:szCs w:val="20"/>
                <w:lang w:bidi="ar"/>
              </w:rPr>
              <w:br/>
              <w:t>3.接地母线敷设方式:暗敷</w:t>
            </w:r>
          </w:p>
        </w:tc>
      </w:tr>
      <w:tr w:rsidR="00076BC3" w14:paraId="12787509"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521998EE"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B0CB91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2250D3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风管密闭检修门制作、安装</w:t>
            </w:r>
            <w:r>
              <w:rPr>
                <w:rFonts w:ascii="仿宋" w:eastAsia="仿宋" w:hAnsi="仿宋" w:cs="宋体" w:hint="eastAsia"/>
                <w:kern w:val="0"/>
                <w:sz w:val="20"/>
                <w:szCs w:val="20"/>
                <w:lang w:bidi="ar"/>
              </w:rPr>
              <w:br/>
              <w:t>1.名称:电动密闭阀</w:t>
            </w:r>
            <w:r>
              <w:rPr>
                <w:rFonts w:ascii="仿宋" w:eastAsia="仿宋" w:hAnsi="仿宋" w:cs="宋体" w:hint="eastAsia"/>
                <w:kern w:val="0"/>
                <w:sz w:val="20"/>
                <w:szCs w:val="20"/>
                <w:lang w:bidi="ar"/>
              </w:rPr>
              <w:br/>
              <w:t>2.型号、规格:500*250</w:t>
            </w:r>
          </w:p>
        </w:tc>
      </w:tr>
      <w:tr w:rsidR="00076BC3" w14:paraId="532D5587"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322E9889"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409E977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F246B1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调节阀安装</w:t>
            </w:r>
            <w:r>
              <w:rPr>
                <w:rFonts w:ascii="仿宋" w:eastAsia="仿宋" w:hAnsi="仿宋" w:cs="宋体" w:hint="eastAsia"/>
                <w:kern w:val="0"/>
                <w:sz w:val="20"/>
                <w:szCs w:val="20"/>
                <w:lang w:bidi="ar"/>
              </w:rPr>
              <w:br/>
              <w:t>1.名称:70℃防火阀</w:t>
            </w:r>
            <w:r>
              <w:rPr>
                <w:rFonts w:ascii="仿宋" w:eastAsia="仿宋" w:hAnsi="仿宋" w:cs="宋体" w:hint="eastAsia"/>
                <w:kern w:val="0"/>
                <w:sz w:val="20"/>
                <w:szCs w:val="20"/>
                <w:lang w:bidi="ar"/>
              </w:rPr>
              <w:br/>
              <w:t>2.型号、规格:400*320</w:t>
            </w:r>
          </w:p>
        </w:tc>
      </w:tr>
      <w:tr w:rsidR="00076BC3" w14:paraId="04D10401"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0D3705C5"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12E5155C"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971262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风口、散流器(百叶窗)制作、安装</w:t>
            </w:r>
            <w:r>
              <w:rPr>
                <w:rFonts w:ascii="仿宋" w:eastAsia="仿宋" w:hAnsi="仿宋" w:cs="宋体" w:hint="eastAsia"/>
                <w:kern w:val="0"/>
                <w:sz w:val="20"/>
                <w:szCs w:val="20"/>
                <w:lang w:bidi="ar"/>
              </w:rPr>
              <w:br/>
              <w:t>1.名称:定制铝合金百叶风口</w:t>
            </w:r>
            <w:r>
              <w:rPr>
                <w:rFonts w:ascii="仿宋" w:eastAsia="仿宋" w:hAnsi="仿宋" w:cs="宋体" w:hint="eastAsia"/>
                <w:kern w:val="0"/>
                <w:sz w:val="20"/>
                <w:szCs w:val="20"/>
                <w:lang w:bidi="ar"/>
              </w:rPr>
              <w:br/>
              <w:t>2.型号、规格:400*400</w:t>
            </w:r>
          </w:p>
        </w:tc>
      </w:tr>
      <w:tr w:rsidR="00076BC3" w14:paraId="314E4AB8"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6193546E"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6C1AF765"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6191CC0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风口、散流器(百叶窗)制作、安装</w:t>
            </w:r>
            <w:r>
              <w:rPr>
                <w:rFonts w:ascii="仿宋" w:eastAsia="仿宋" w:hAnsi="仿宋" w:cs="宋体" w:hint="eastAsia"/>
                <w:kern w:val="0"/>
                <w:sz w:val="20"/>
                <w:szCs w:val="20"/>
                <w:lang w:bidi="ar"/>
              </w:rPr>
              <w:br/>
              <w:t>1.名称:定制防雨百叶</w:t>
            </w:r>
            <w:r>
              <w:rPr>
                <w:rFonts w:ascii="仿宋" w:eastAsia="仿宋" w:hAnsi="仿宋" w:cs="宋体" w:hint="eastAsia"/>
                <w:kern w:val="0"/>
                <w:sz w:val="20"/>
                <w:szCs w:val="20"/>
                <w:lang w:bidi="ar"/>
              </w:rPr>
              <w:br/>
              <w:t>2.型号、规格:500*250</w:t>
            </w:r>
          </w:p>
        </w:tc>
      </w:tr>
      <w:tr w:rsidR="00076BC3" w14:paraId="7E8F31A4" w14:textId="77777777" w:rsidTr="00404BA5">
        <w:trPr>
          <w:trHeight w:val="1876"/>
        </w:trPr>
        <w:tc>
          <w:tcPr>
            <w:tcW w:w="777" w:type="dxa"/>
            <w:vMerge/>
            <w:tcBorders>
              <w:top w:val="single" w:sz="4" w:space="0" w:color="000000"/>
              <w:left w:val="single" w:sz="4" w:space="0" w:color="000000"/>
              <w:bottom w:val="single" w:sz="4" w:space="0" w:color="000000"/>
              <w:right w:val="single" w:sz="4" w:space="0" w:color="000000"/>
            </w:tcBorders>
            <w:vAlign w:val="center"/>
          </w:tcPr>
          <w:p w14:paraId="23954492"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07452B5"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7995B00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碳钢通风管道制作、安装</w:t>
            </w:r>
            <w:r>
              <w:rPr>
                <w:rFonts w:ascii="仿宋" w:eastAsia="仿宋" w:hAnsi="仿宋" w:cs="宋体" w:hint="eastAsia"/>
                <w:kern w:val="0"/>
                <w:sz w:val="20"/>
                <w:szCs w:val="20"/>
                <w:lang w:bidi="ar"/>
              </w:rPr>
              <w:br/>
              <w:t>1.名称:镀锌薄钢板风管</w:t>
            </w:r>
            <w:r>
              <w:rPr>
                <w:rFonts w:ascii="仿宋" w:eastAsia="仿宋" w:hAnsi="仿宋" w:cs="宋体" w:hint="eastAsia"/>
                <w:kern w:val="0"/>
                <w:sz w:val="20"/>
                <w:szCs w:val="20"/>
                <w:lang w:bidi="ar"/>
              </w:rPr>
              <w:br/>
              <w:t>2.材质:镀锌钢板</w:t>
            </w:r>
            <w:r>
              <w:rPr>
                <w:rFonts w:ascii="仿宋" w:eastAsia="仿宋" w:hAnsi="仿宋" w:cs="宋体" w:hint="eastAsia"/>
                <w:kern w:val="0"/>
                <w:sz w:val="20"/>
                <w:szCs w:val="20"/>
                <w:lang w:bidi="ar"/>
              </w:rPr>
              <w:br/>
              <w:t>3.形状:矩形</w:t>
            </w:r>
            <w:r>
              <w:rPr>
                <w:rFonts w:ascii="仿宋" w:eastAsia="仿宋" w:hAnsi="仿宋" w:cs="宋体" w:hint="eastAsia"/>
                <w:kern w:val="0"/>
                <w:sz w:val="20"/>
                <w:szCs w:val="20"/>
                <w:lang w:bidi="ar"/>
              </w:rPr>
              <w:br/>
              <w:t>4.规格:400*320</w:t>
            </w:r>
            <w:r>
              <w:rPr>
                <w:rFonts w:ascii="仿宋" w:eastAsia="仿宋" w:hAnsi="仿宋" w:cs="宋体" w:hint="eastAsia"/>
                <w:kern w:val="0"/>
                <w:sz w:val="20"/>
                <w:szCs w:val="20"/>
                <w:lang w:bidi="ar"/>
              </w:rPr>
              <w:br/>
              <w:t>5.板材厚度:δ0.75mm</w:t>
            </w:r>
            <w:r>
              <w:rPr>
                <w:rFonts w:ascii="仿宋" w:eastAsia="仿宋" w:hAnsi="仿宋" w:cs="宋体" w:hint="eastAsia"/>
                <w:kern w:val="0"/>
                <w:sz w:val="20"/>
                <w:szCs w:val="20"/>
                <w:lang w:bidi="ar"/>
              </w:rPr>
              <w:br/>
              <w:t>6.接口形式:咬口</w:t>
            </w:r>
            <w:r>
              <w:rPr>
                <w:rFonts w:ascii="仿宋" w:eastAsia="仿宋" w:hAnsi="仿宋" w:cs="宋体" w:hint="eastAsia"/>
                <w:kern w:val="0"/>
                <w:sz w:val="20"/>
                <w:szCs w:val="20"/>
                <w:lang w:bidi="ar"/>
              </w:rPr>
              <w:br/>
              <w:t>7.风管附件设计要求:严密性测试、漏风量测试</w:t>
            </w:r>
          </w:p>
        </w:tc>
      </w:tr>
      <w:tr w:rsidR="00076BC3" w14:paraId="13462C3D" w14:textId="77777777" w:rsidTr="00404BA5">
        <w:trPr>
          <w:trHeight w:val="1876"/>
        </w:trPr>
        <w:tc>
          <w:tcPr>
            <w:tcW w:w="777" w:type="dxa"/>
            <w:vMerge/>
            <w:tcBorders>
              <w:top w:val="single" w:sz="4" w:space="0" w:color="000000"/>
              <w:left w:val="single" w:sz="4" w:space="0" w:color="000000"/>
              <w:bottom w:val="single" w:sz="4" w:space="0" w:color="000000"/>
              <w:right w:val="single" w:sz="4" w:space="0" w:color="000000"/>
            </w:tcBorders>
            <w:vAlign w:val="center"/>
          </w:tcPr>
          <w:p w14:paraId="567061D4"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3065E898"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5098DC3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碳钢通风管道制作、安装</w:t>
            </w:r>
            <w:r>
              <w:rPr>
                <w:rFonts w:ascii="仿宋" w:eastAsia="仿宋" w:hAnsi="仿宋" w:cs="宋体" w:hint="eastAsia"/>
                <w:kern w:val="0"/>
                <w:sz w:val="20"/>
                <w:szCs w:val="20"/>
                <w:lang w:bidi="ar"/>
              </w:rPr>
              <w:br/>
              <w:t>1.名称:镀锌薄钢板风管</w:t>
            </w:r>
            <w:r>
              <w:rPr>
                <w:rFonts w:ascii="仿宋" w:eastAsia="仿宋" w:hAnsi="仿宋" w:cs="宋体" w:hint="eastAsia"/>
                <w:kern w:val="0"/>
                <w:sz w:val="20"/>
                <w:szCs w:val="20"/>
                <w:lang w:bidi="ar"/>
              </w:rPr>
              <w:br/>
              <w:t>2.材质:镀锌钢板</w:t>
            </w:r>
            <w:r>
              <w:rPr>
                <w:rFonts w:ascii="仿宋" w:eastAsia="仿宋" w:hAnsi="仿宋" w:cs="宋体" w:hint="eastAsia"/>
                <w:kern w:val="0"/>
                <w:sz w:val="20"/>
                <w:szCs w:val="20"/>
                <w:lang w:bidi="ar"/>
              </w:rPr>
              <w:br/>
              <w:t>3.形状:矩形</w:t>
            </w:r>
            <w:r>
              <w:rPr>
                <w:rFonts w:ascii="仿宋" w:eastAsia="仿宋" w:hAnsi="仿宋" w:cs="宋体" w:hint="eastAsia"/>
                <w:kern w:val="0"/>
                <w:sz w:val="20"/>
                <w:szCs w:val="20"/>
                <w:lang w:bidi="ar"/>
              </w:rPr>
              <w:br/>
              <w:t>4.规格:500*250</w:t>
            </w:r>
            <w:r>
              <w:rPr>
                <w:rFonts w:ascii="仿宋" w:eastAsia="仿宋" w:hAnsi="仿宋" w:cs="宋体" w:hint="eastAsia"/>
                <w:kern w:val="0"/>
                <w:sz w:val="20"/>
                <w:szCs w:val="20"/>
                <w:lang w:bidi="ar"/>
              </w:rPr>
              <w:br/>
              <w:t>5.板材厚度:δ0.75mm</w:t>
            </w:r>
            <w:r>
              <w:rPr>
                <w:rFonts w:ascii="仿宋" w:eastAsia="仿宋" w:hAnsi="仿宋" w:cs="宋体" w:hint="eastAsia"/>
                <w:kern w:val="0"/>
                <w:sz w:val="20"/>
                <w:szCs w:val="20"/>
                <w:lang w:bidi="ar"/>
              </w:rPr>
              <w:br/>
              <w:t>6.接口形式:咬口</w:t>
            </w:r>
            <w:r>
              <w:rPr>
                <w:rFonts w:ascii="仿宋" w:eastAsia="仿宋" w:hAnsi="仿宋" w:cs="宋体" w:hint="eastAsia"/>
                <w:kern w:val="0"/>
                <w:sz w:val="20"/>
                <w:szCs w:val="20"/>
                <w:lang w:bidi="ar"/>
              </w:rPr>
              <w:br/>
              <w:t>7.风管附件设计要求:严密性测试、漏风量测试</w:t>
            </w:r>
          </w:p>
        </w:tc>
      </w:tr>
      <w:tr w:rsidR="00076BC3" w14:paraId="20F60AE4" w14:textId="77777777" w:rsidTr="00404BA5">
        <w:trPr>
          <w:trHeight w:val="703"/>
        </w:trPr>
        <w:tc>
          <w:tcPr>
            <w:tcW w:w="777" w:type="dxa"/>
            <w:vMerge/>
            <w:tcBorders>
              <w:top w:val="single" w:sz="4" w:space="0" w:color="000000"/>
              <w:left w:val="single" w:sz="4" w:space="0" w:color="000000"/>
              <w:bottom w:val="single" w:sz="4" w:space="0" w:color="000000"/>
              <w:right w:val="single" w:sz="4" w:space="0" w:color="000000"/>
            </w:tcBorders>
            <w:vAlign w:val="center"/>
          </w:tcPr>
          <w:p w14:paraId="061BE15A" w14:textId="77777777" w:rsidR="00076BC3" w:rsidRDefault="00076BC3" w:rsidP="00404BA5">
            <w:pPr>
              <w:jc w:val="center"/>
              <w:rPr>
                <w:rFonts w:ascii="仿宋" w:eastAsia="仿宋" w:hAnsi="仿宋" w:cs="宋体" w:hint="eastAsia"/>
                <w:sz w:val="20"/>
                <w:szCs w:val="20"/>
              </w:rPr>
            </w:pPr>
          </w:p>
        </w:tc>
        <w:tc>
          <w:tcPr>
            <w:tcW w:w="1648" w:type="dxa"/>
            <w:vMerge/>
            <w:tcBorders>
              <w:top w:val="single" w:sz="4" w:space="0" w:color="000000"/>
              <w:left w:val="single" w:sz="4" w:space="0" w:color="000000"/>
              <w:bottom w:val="single" w:sz="4" w:space="0" w:color="000000"/>
              <w:right w:val="single" w:sz="4" w:space="0" w:color="000000"/>
            </w:tcBorders>
            <w:vAlign w:val="center"/>
          </w:tcPr>
          <w:p w14:paraId="76A0EE38"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shd w:val="clear" w:color="000009" w:fill="FFFFFF"/>
            <w:vAlign w:val="center"/>
          </w:tcPr>
          <w:p w14:paraId="16DFC0D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通风机(箱)安装</w:t>
            </w:r>
            <w:r>
              <w:rPr>
                <w:rFonts w:ascii="仿宋" w:eastAsia="仿宋" w:hAnsi="仿宋" w:cs="宋体" w:hint="eastAsia"/>
                <w:kern w:val="0"/>
                <w:sz w:val="20"/>
                <w:szCs w:val="20"/>
                <w:lang w:bidi="ar"/>
              </w:rPr>
              <w:br/>
              <w:t>1.名称:轴流排气风机</w:t>
            </w:r>
            <w:r>
              <w:rPr>
                <w:rFonts w:ascii="仿宋" w:eastAsia="仿宋" w:hAnsi="仿宋" w:cs="宋体" w:hint="eastAsia"/>
                <w:kern w:val="0"/>
                <w:sz w:val="20"/>
                <w:szCs w:val="20"/>
                <w:lang w:bidi="ar"/>
              </w:rPr>
              <w:br/>
              <w:t>2.型号、规格:PY4.0,轴流排气风机,风量5700~8500m</w:t>
            </w:r>
            <w:r>
              <w:rPr>
                <w:rFonts w:ascii="Calibri" w:eastAsia="仿宋" w:hAnsi="Calibri" w:cs="Calibri"/>
                <w:kern w:val="0"/>
                <w:sz w:val="20"/>
                <w:szCs w:val="20"/>
                <w:lang w:bidi="ar"/>
              </w:rPr>
              <w:t>³</w:t>
            </w:r>
            <w:r>
              <w:rPr>
                <w:rFonts w:ascii="仿宋" w:eastAsia="仿宋" w:hAnsi="仿宋" w:cs="宋体" w:hint="eastAsia"/>
                <w:kern w:val="0"/>
                <w:sz w:val="20"/>
                <w:szCs w:val="20"/>
                <w:lang w:bidi="ar"/>
              </w:rPr>
              <w:t>/h,AC380/50Hz</w:t>
            </w:r>
          </w:p>
        </w:tc>
      </w:tr>
      <w:tr w:rsidR="00076BC3" w14:paraId="053C73B5" w14:textId="77777777" w:rsidTr="00404BA5">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1A0CA04D"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22</w:t>
            </w:r>
          </w:p>
        </w:tc>
        <w:tc>
          <w:tcPr>
            <w:tcW w:w="1648" w:type="dxa"/>
            <w:tcBorders>
              <w:top w:val="single" w:sz="4" w:space="0" w:color="000000"/>
              <w:left w:val="single" w:sz="4" w:space="0" w:color="000000"/>
              <w:bottom w:val="single" w:sz="4" w:space="0" w:color="000000"/>
              <w:right w:val="single" w:sz="4" w:space="0" w:color="000000"/>
            </w:tcBorders>
            <w:vAlign w:val="center"/>
          </w:tcPr>
          <w:p w14:paraId="716E6AC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网线</w:t>
            </w:r>
          </w:p>
        </w:tc>
        <w:tc>
          <w:tcPr>
            <w:tcW w:w="6776" w:type="dxa"/>
            <w:tcBorders>
              <w:top w:val="single" w:sz="4" w:space="0" w:color="000000"/>
              <w:left w:val="single" w:sz="4" w:space="0" w:color="000000"/>
              <w:bottom w:val="single" w:sz="4" w:space="0" w:color="000000"/>
              <w:right w:val="single" w:sz="4" w:space="0" w:color="000000"/>
            </w:tcBorders>
            <w:vAlign w:val="center"/>
          </w:tcPr>
          <w:p w14:paraId="34037F6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六类非屏蔽网线</w:t>
            </w:r>
          </w:p>
        </w:tc>
      </w:tr>
      <w:tr w:rsidR="00076BC3" w14:paraId="30B713EB" w14:textId="77777777" w:rsidTr="00404BA5">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7B2FAAE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23</w:t>
            </w:r>
          </w:p>
        </w:tc>
        <w:tc>
          <w:tcPr>
            <w:tcW w:w="1648" w:type="dxa"/>
            <w:tcBorders>
              <w:top w:val="single" w:sz="4" w:space="0" w:color="000000"/>
              <w:left w:val="single" w:sz="4" w:space="0" w:color="000000"/>
              <w:bottom w:val="single" w:sz="4" w:space="0" w:color="000000"/>
              <w:right w:val="single" w:sz="4" w:space="0" w:color="000000"/>
            </w:tcBorders>
            <w:vAlign w:val="center"/>
          </w:tcPr>
          <w:p w14:paraId="6EBD9E4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网络配线架</w:t>
            </w:r>
          </w:p>
        </w:tc>
        <w:tc>
          <w:tcPr>
            <w:tcW w:w="6776" w:type="dxa"/>
            <w:tcBorders>
              <w:top w:val="single" w:sz="4" w:space="0" w:color="000000"/>
              <w:left w:val="single" w:sz="4" w:space="0" w:color="000000"/>
              <w:bottom w:val="single" w:sz="4" w:space="0" w:color="000000"/>
              <w:right w:val="single" w:sz="4" w:space="0" w:color="000000"/>
            </w:tcBorders>
            <w:vAlign w:val="center"/>
          </w:tcPr>
          <w:p w14:paraId="7B6D71E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24口六类网络配线架（含模块）</w:t>
            </w:r>
          </w:p>
        </w:tc>
      </w:tr>
      <w:tr w:rsidR="00076BC3" w14:paraId="6AEB1593"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7A83DAF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24</w:t>
            </w:r>
          </w:p>
        </w:tc>
        <w:tc>
          <w:tcPr>
            <w:tcW w:w="1648" w:type="dxa"/>
            <w:tcBorders>
              <w:top w:val="single" w:sz="4" w:space="0" w:color="000000"/>
              <w:left w:val="single" w:sz="4" w:space="0" w:color="000000"/>
              <w:bottom w:val="single" w:sz="4" w:space="0" w:color="000000"/>
              <w:right w:val="single" w:sz="4" w:space="0" w:color="000000"/>
            </w:tcBorders>
            <w:vAlign w:val="center"/>
          </w:tcPr>
          <w:p w14:paraId="2F74F3BA"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网络跳线（2M）</w:t>
            </w:r>
          </w:p>
        </w:tc>
        <w:tc>
          <w:tcPr>
            <w:tcW w:w="6776" w:type="dxa"/>
            <w:tcBorders>
              <w:top w:val="single" w:sz="4" w:space="0" w:color="000000"/>
              <w:left w:val="single" w:sz="4" w:space="0" w:color="000000"/>
              <w:bottom w:val="single" w:sz="4" w:space="0" w:color="000000"/>
              <w:right w:val="single" w:sz="4" w:space="0" w:color="000000"/>
            </w:tcBorders>
            <w:vAlign w:val="center"/>
          </w:tcPr>
          <w:p w14:paraId="34B6FBE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2米六类非屏蔽网络跳线</w:t>
            </w:r>
          </w:p>
        </w:tc>
      </w:tr>
      <w:tr w:rsidR="00076BC3" w14:paraId="75C12DB7"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57A792E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25</w:t>
            </w:r>
          </w:p>
        </w:tc>
        <w:tc>
          <w:tcPr>
            <w:tcW w:w="1648" w:type="dxa"/>
            <w:tcBorders>
              <w:top w:val="single" w:sz="4" w:space="0" w:color="000000"/>
              <w:left w:val="single" w:sz="4" w:space="0" w:color="000000"/>
              <w:bottom w:val="single" w:sz="4" w:space="0" w:color="000000"/>
              <w:right w:val="single" w:sz="4" w:space="0" w:color="000000"/>
            </w:tcBorders>
            <w:vAlign w:val="center"/>
          </w:tcPr>
          <w:p w14:paraId="52BA798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网络跳线（3M）</w:t>
            </w:r>
          </w:p>
        </w:tc>
        <w:tc>
          <w:tcPr>
            <w:tcW w:w="6776" w:type="dxa"/>
            <w:tcBorders>
              <w:top w:val="single" w:sz="4" w:space="0" w:color="000000"/>
              <w:left w:val="single" w:sz="4" w:space="0" w:color="000000"/>
              <w:bottom w:val="single" w:sz="4" w:space="0" w:color="000000"/>
              <w:right w:val="single" w:sz="4" w:space="0" w:color="000000"/>
            </w:tcBorders>
            <w:vAlign w:val="center"/>
          </w:tcPr>
          <w:p w14:paraId="56D6492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3米六类非屏蔽网络跳线</w:t>
            </w:r>
          </w:p>
        </w:tc>
      </w:tr>
      <w:tr w:rsidR="00076BC3" w14:paraId="3818875B" w14:textId="77777777" w:rsidTr="00404BA5">
        <w:trPr>
          <w:trHeight w:val="234"/>
        </w:trPr>
        <w:tc>
          <w:tcPr>
            <w:tcW w:w="777" w:type="dxa"/>
            <w:tcBorders>
              <w:top w:val="single" w:sz="4" w:space="0" w:color="000000"/>
              <w:left w:val="single" w:sz="4" w:space="0" w:color="000000"/>
              <w:bottom w:val="single" w:sz="4" w:space="0" w:color="000000"/>
              <w:right w:val="single" w:sz="4" w:space="0" w:color="000000"/>
            </w:tcBorders>
            <w:vAlign w:val="center"/>
          </w:tcPr>
          <w:p w14:paraId="0F03A97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26</w:t>
            </w:r>
          </w:p>
        </w:tc>
        <w:tc>
          <w:tcPr>
            <w:tcW w:w="1648" w:type="dxa"/>
            <w:tcBorders>
              <w:top w:val="single" w:sz="4" w:space="0" w:color="000000"/>
              <w:left w:val="single" w:sz="4" w:space="0" w:color="000000"/>
              <w:bottom w:val="single" w:sz="4" w:space="0" w:color="000000"/>
              <w:right w:val="single" w:sz="4" w:space="0" w:color="000000"/>
            </w:tcBorders>
            <w:vAlign w:val="center"/>
          </w:tcPr>
          <w:p w14:paraId="1A87ED2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室内光缆</w:t>
            </w:r>
          </w:p>
        </w:tc>
        <w:tc>
          <w:tcPr>
            <w:tcW w:w="6776" w:type="dxa"/>
            <w:tcBorders>
              <w:top w:val="single" w:sz="4" w:space="0" w:color="000000"/>
              <w:left w:val="single" w:sz="4" w:space="0" w:color="000000"/>
              <w:bottom w:val="single" w:sz="4" w:space="0" w:color="000000"/>
              <w:right w:val="single" w:sz="4" w:space="0" w:color="000000"/>
            </w:tcBorders>
            <w:vAlign w:val="center"/>
          </w:tcPr>
          <w:p w14:paraId="6BA1C53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室内万兆OM3</w:t>
            </w:r>
          </w:p>
        </w:tc>
      </w:tr>
      <w:tr w:rsidR="00076BC3" w14:paraId="0D208E44"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200D91F1"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27</w:t>
            </w:r>
          </w:p>
        </w:tc>
        <w:tc>
          <w:tcPr>
            <w:tcW w:w="1648" w:type="dxa"/>
            <w:tcBorders>
              <w:top w:val="single" w:sz="4" w:space="0" w:color="000000"/>
              <w:left w:val="single" w:sz="4" w:space="0" w:color="000000"/>
              <w:bottom w:val="single" w:sz="4" w:space="0" w:color="000000"/>
              <w:right w:val="single" w:sz="4" w:space="0" w:color="000000"/>
            </w:tcBorders>
            <w:vAlign w:val="center"/>
          </w:tcPr>
          <w:p w14:paraId="43A482E6"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光纤配线架（72口）</w:t>
            </w:r>
          </w:p>
        </w:tc>
        <w:tc>
          <w:tcPr>
            <w:tcW w:w="6776" w:type="dxa"/>
            <w:tcBorders>
              <w:top w:val="single" w:sz="4" w:space="0" w:color="000000"/>
              <w:left w:val="single" w:sz="4" w:space="0" w:color="000000"/>
              <w:bottom w:val="single" w:sz="4" w:space="0" w:color="000000"/>
              <w:right w:val="single" w:sz="4" w:space="0" w:color="000000"/>
            </w:tcBorders>
            <w:vAlign w:val="center"/>
          </w:tcPr>
          <w:p w14:paraId="193E7BD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抽拉式，含72芯满配适配器和尾纤</w:t>
            </w:r>
          </w:p>
        </w:tc>
      </w:tr>
      <w:tr w:rsidR="00076BC3" w14:paraId="3B30D0F8"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34FE86EB"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28</w:t>
            </w:r>
          </w:p>
        </w:tc>
        <w:tc>
          <w:tcPr>
            <w:tcW w:w="1648" w:type="dxa"/>
            <w:tcBorders>
              <w:top w:val="single" w:sz="4" w:space="0" w:color="000000"/>
              <w:left w:val="single" w:sz="4" w:space="0" w:color="000000"/>
              <w:bottom w:val="single" w:sz="4" w:space="0" w:color="000000"/>
              <w:right w:val="single" w:sz="4" w:space="0" w:color="000000"/>
            </w:tcBorders>
            <w:vAlign w:val="center"/>
          </w:tcPr>
          <w:p w14:paraId="238AB266"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光纤配线架（24口）</w:t>
            </w:r>
          </w:p>
        </w:tc>
        <w:tc>
          <w:tcPr>
            <w:tcW w:w="6776" w:type="dxa"/>
            <w:tcBorders>
              <w:top w:val="single" w:sz="4" w:space="0" w:color="000000"/>
              <w:left w:val="single" w:sz="4" w:space="0" w:color="000000"/>
              <w:bottom w:val="single" w:sz="4" w:space="0" w:color="000000"/>
              <w:right w:val="single" w:sz="4" w:space="0" w:color="000000"/>
            </w:tcBorders>
            <w:vAlign w:val="center"/>
          </w:tcPr>
          <w:p w14:paraId="1AEAC26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抽拉式，含24芯满配适配器和尾纤</w:t>
            </w:r>
          </w:p>
        </w:tc>
      </w:tr>
      <w:tr w:rsidR="00076BC3" w14:paraId="07ED3A1C"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5ACD94FB"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29</w:t>
            </w:r>
          </w:p>
        </w:tc>
        <w:tc>
          <w:tcPr>
            <w:tcW w:w="1648" w:type="dxa"/>
            <w:tcBorders>
              <w:top w:val="single" w:sz="4" w:space="0" w:color="000000"/>
              <w:left w:val="single" w:sz="4" w:space="0" w:color="000000"/>
              <w:bottom w:val="single" w:sz="4" w:space="0" w:color="000000"/>
              <w:right w:val="single" w:sz="4" w:space="0" w:color="000000"/>
            </w:tcBorders>
            <w:vAlign w:val="center"/>
          </w:tcPr>
          <w:p w14:paraId="1BD947B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光纤跳线（单模双工）</w:t>
            </w:r>
          </w:p>
        </w:tc>
        <w:tc>
          <w:tcPr>
            <w:tcW w:w="6776" w:type="dxa"/>
            <w:tcBorders>
              <w:top w:val="single" w:sz="4" w:space="0" w:color="000000"/>
              <w:left w:val="single" w:sz="4" w:space="0" w:color="000000"/>
              <w:bottom w:val="single" w:sz="4" w:space="0" w:color="000000"/>
              <w:right w:val="single" w:sz="4" w:space="0" w:color="000000"/>
            </w:tcBorders>
            <w:vAlign w:val="center"/>
          </w:tcPr>
          <w:p w14:paraId="799FF0F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5米单模双芯LC跳线</w:t>
            </w:r>
          </w:p>
        </w:tc>
      </w:tr>
      <w:tr w:rsidR="00076BC3" w14:paraId="1D682658" w14:textId="77777777" w:rsidTr="00404BA5">
        <w:trPr>
          <w:trHeight w:val="469"/>
        </w:trPr>
        <w:tc>
          <w:tcPr>
            <w:tcW w:w="777" w:type="dxa"/>
            <w:tcBorders>
              <w:top w:val="single" w:sz="4" w:space="0" w:color="000000"/>
              <w:left w:val="single" w:sz="4" w:space="0" w:color="000000"/>
              <w:bottom w:val="single" w:sz="4" w:space="0" w:color="000000"/>
              <w:right w:val="single" w:sz="4" w:space="0" w:color="000000"/>
            </w:tcBorders>
            <w:vAlign w:val="center"/>
          </w:tcPr>
          <w:p w14:paraId="32DB052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30</w:t>
            </w:r>
          </w:p>
        </w:tc>
        <w:tc>
          <w:tcPr>
            <w:tcW w:w="1648" w:type="dxa"/>
            <w:tcBorders>
              <w:top w:val="single" w:sz="4" w:space="0" w:color="000000"/>
              <w:left w:val="single" w:sz="4" w:space="0" w:color="000000"/>
              <w:bottom w:val="single" w:sz="4" w:space="0" w:color="000000"/>
              <w:right w:val="single" w:sz="4" w:space="0" w:color="000000"/>
            </w:tcBorders>
            <w:vAlign w:val="center"/>
          </w:tcPr>
          <w:p w14:paraId="1760D5B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光纤跳线（多模双工）</w:t>
            </w:r>
          </w:p>
        </w:tc>
        <w:tc>
          <w:tcPr>
            <w:tcW w:w="6776" w:type="dxa"/>
            <w:tcBorders>
              <w:top w:val="single" w:sz="4" w:space="0" w:color="000000"/>
              <w:left w:val="single" w:sz="4" w:space="0" w:color="000000"/>
              <w:bottom w:val="single" w:sz="4" w:space="0" w:color="000000"/>
              <w:right w:val="single" w:sz="4" w:space="0" w:color="000000"/>
            </w:tcBorders>
            <w:vAlign w:val="center"/>
          </w:tcPr>
          <w:p w14:paraId="78F3008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5米万兆OM3 双芯LC跳</w:t>
            </w:r>
          </w:p>
        </w:tc>
      </w:tr>
      <w:tr w:rsidR="00076BC3" w14:paraId="20AC2CD9" w14:textId="77777777" w:rsidTr="00404BA5">
        <w:trPr>
          <w:trHeight w:val="234"/>
        </w:trPr>
        <w:tc>
          <w:tcPr>
            <w:tcW w:w="9201" w:type="dxa"/>
            <w:gridSpan w:val="3"/>
            <w:tcBorders>
              <w:top w:val="single" w:sz="4" w:space="0" w:color="000000"/>
              <w:left w:val="single" w:sz="4" w:space="0" w:color="000000"/>
              <w:bottom w:val="single" w:sz="4" w:space="0" w:color="000000"/>
              <w:right w:val="single" w:sz="4" w:space="0" w:color="000000"/>
            </w:tcBorders>
            <w:vAlign w:val="center"/>
          </w:tcPr>
          <w:p w14:paraId="3F93B5A4" w14:textId="77777777" w:rsidR="00076BC3" w:rsidRDefault="00076BC3" w:rsidP="00404BA5">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二、信息安全设备</w:t>
            </w:r>
          </w:p>
        </w:tc>
      </w:tr>
      <w:tr w:rsidR="00076BC3" w14:paraId="1341964F" w14:textId="77777777" w:rsidTr="00404BA5">
        <w:trPr>
          <w:trHeight w:val="5336"/>
        </w:trPr>
        <w:tc>
          <w:tcPr>
            <w:tcW w:w="777" w:type="dxa"/>
            <w:tcBorders>
              <w:top w:val="single" w:sz="4" w:space="0" w:color="000000"/>
              <w:left w:val="single" w:sz="4" w:space="0" w:color="000000"/>
              <w:bottom w:val="single" w:sz="4" w:space="0" w:color="000000"/>
              <w:right w:val="single" w:sz="4" w:space="0" w:color="000000"/>
            </w:tcBorders>
            <w:vAlign w:val="center"/>
          </w:tcPr>
          <w:p w14:paraId="0841334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48584E2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边界防火墙</w:t>
            </w:r>
          </w:p>
        </w:tc>
        <w:tc>
          <w:tcPr>
            <w:tcW w:w="6776" w:type="dxa"/>
            <w:tcBorders>
              <w:top w:val="single" w:sz="4" w:space="0" w:color="000000"/>
              <w:left w:val="single" w:sz="4" w:space="0" w:color="000000"/>
              <w:bottom w:val="single" w:sz="4" w:space="0" w:color="000000"/>
              <w:right w:val="single" w:sz="4" w:space="0" w:color="000000"/>
            </w:tcBorders>
            <w:vAlign w:val="center"/>
          </w:tcPr>
          <w:p w14:paraId="7EBC276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★1、规格要求：产品规格：1U国产自主软硬件一体化安全设备，冗余电源；内存≥16G，硬盘≥512G SSD；网络接口：≥10个千兆电口，≥6个千兆光口；≥4个万兆光口（满配万兆多模光模块），≥2个扩展插槽；含三年AV病毒库升级授权。</w:t>
            </w:r>
            <w:r>
              <w:rPr>
                <w:rFonts w:ascii="仿宋" w:eastAsia="仿宋" w:hAnsi="仿宋" w:cs="宋体" w:hint="eastAsia"/>
                <w:kern w:val="0"/>
                <w:sz w:val="20"/>
                <w:szCs w:val="20"/>
                <w:lang w:bidi="ar"/>
              </w:rPr>
              <w:br/>
              <w:t>2、性能要求：防火墙吞吐≥20Gbps；并发连接数≥500万；每秒新建连接≥16万；应用层吞吐≥16Gbps；</w:t>
            </w:r>
            <w:r>
              <w:rPr>
                <w:rFonts w:ascii="仿宋" w:eastAsia="仿宋" w:hAnsi="仿宋" w:cs="宋体" w:hint="eastAsia"/>
                <w:kern w:val="0"/>
                <w:sz w:val="20"/>
                <w:szCs w:val="20"/>
                <w:lang w:bidi="ar"/>
              </w:rPr>
              <w:br/>
              <w:t>3、路由交换：支持策略路由，支持根据入接口、源/目的IP地址、协议、用户、应用、选路算法、探测等多种条件设置策略路由。</w:t>
            </w:r>
            <w:r>
              <w:rPr>
                <w:rFonts w:ascii="仿宋" w:eastAsia="仿宋" w:hAnsi="仿宋" w:cs="宋体" w:hint="eastAsia"/>
                <w:kern w:val="0"/>
                <w:sz w:val="20"/>
                <w:szCs w:val="20"/>
                <w:lang w:bidi="ar"/>
              </w:rPr>
              <w:br/>
              <w:t>4、策略分析：提供策略分析功能，支持策略命中分析、策略冗余分析、策略冲突检查、策略包含分析，可在WEB界面显示检测结果。</w:t>
            </w:r>
            <w:r>
              <w:rPr>
                <w:rFonts w:ascii="仿宋" w:eastAsia="仿宋" w:hAnsi="仿宋" w:cs="宋体" w:hint="eastAsia"/>
                <w:kern w:val="0"/>
                <w:sz w:val="20"/>
                <w:szCs w:val="20"/>
                <w:lang w:bidi="ar"/>
              </w:rPr>
              <w:br/>
              <w:t>5、IPv6要求：产品支持IPv4/IPv6双栈工作模式，以适应IPv6发展趋势。</w:t>
            </w:r>
            <w:r>
              <w:rPr>
                <w:rFonts w:ascii="仿宋" w:eastAsia="仿宋" w:hAnsi="仿宋" w:cs="宋体" w:hint="eastAsia"/>
                <w:kern w:val="0"/>
                <w:sz w:val="20"/>
                <w:szCs w:val="20"/>
                <w:lang w:bidi="ar"/>
              </w:rPr>
              <w:br/>
              <w:t>6、DDOS防御：支持针对IP、ICMP、TCP、UDP、DNS、HTTP、NTP等协议进行DDOS防护；支持预定义和自定义策略模板。</w:t>
            </w:r>
            <w:r>
              <w:rPr>
                <w:rFonts w:ascii="仿宋" w:eastAsia="仿宋" w:hAnsi="仿宋" w:cs="宋体" w:hint="eastAsia"/>
                <w:kern w:val="0"/>
                <w:sz w:val="20"/>
                <w:szCs w:val="20"/>
                <w:lang w:bidi="ar"/>
              </w:rPr>
              <w:br/>
              <w:t>#7、病毒过滤：支持对HTTP/SMTP/POP3/FTP/IM等协议进行病毒防御，病毒特征库规模超过200万。（提供产品界面截图，加盖制造厂商公章）</w:t>
            </w:r>
            <w:r>
              <w:rPr>
                <w:rFonts w:ascii="仿宋" w:eastAsia="仿宋" w:hAnsi="仿宋" w:cs="宋体" w:hint="eastAsia"/>
                <w:kern w:val="0"/>
                <w:sz w:val="20"/>
                <w:szCs w:val="20"/>
                <w:lang w:bidi="ar"/>
              </w:rPr>
              <w:br/>
              <w:t>8、系统诊断：支持在WEB界面进行网络诊断，支持PING、TRACEROUTE、TCP、HTTP、DNS诊断方式。</w:t>
            </w:r>
            <w:r>
              <w:rPr>
                <w:rFonts w:ascii="仿宋" w:eastAsia="仿宋" w:hAnsi="仿宋" w:cs="宋体" w:hint="eastAsia"/>
                <w:kern w:val="0"/>
                <w:sz w:val="20"/>
                <w:szCs w:val="20"/>
                <w:lang w:bidi="ar"/>
              </w:rPr>
              <w:br/>
              <w:t>9、日志外发：支持日志外发至多个SYSLOG服务器，可设置日志传输协议、外发时间类型、日志语言、合并传输、加密传输等参数。</w:t>
            </w:r>
            <w:r>
              <w:rPr>
                <w:rFonts w:ascii="仿宋" w:eastAsia="仿宋" w:hAnsi="仿宋" w:cs="宋体" w:hint="eastAsia"/>
                <w:kern w:val="0"/>
                <w:sz w:val="20"/>
                <w:szCs w:val="20"/>
                <w:lang w:bidi="ar"/>
              </w:rPr>
              <w:br/>
              <w:t>10、黑名单：内置静态黑名单功能，可设置多个对象条件，如：五元组信息、源MAC、地址范围、应用、用户，实现对特定报文进行快速过滤；</w:t>
            </w:r>
          </w:p>
        </w:tc>
      </w:tr>
      <w:tr w:rsidR="00076BC3" w14:paraId="60AB045E" w14:textId="77777777" w:rsidTr="00404BA5">
        <w:trPr>
          <w:trHeight w:val="83"/>
        </w:trPr>
        <w:tc>
          <w:tcPr>
            <w:tcW w:w="777" w:type="dxa"/>
            <w:tcBorders>
              <w:top w:val="single" w:sz="4" w:space="0" w:color="000000"/>
              <w:left w:val="single" w:sz="4" w:space="0" w:color="000000"/>
              <w:bottom w:val="single" w:sz="4" w:space="0" w:color="000000"/>
              <w:right w:val="single" w:sz="4" w:space="0" w:color="000000"/>
            </w:tcBorders>
            <w:vAlign w:val="center"/>
          </w:tcPr>
          <w:p w14:paraId="5630052D"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w:t>
            </w:r>
          </w:p>
        </w:tc>
        <w:tc>
          <w:tcPr>
            <w:tcW w:w="1648" w:type="dxa"/>
            <w:tcBorders>
              <w:top w:val="single" w:sz="4" w:space="0" w:color="000000"/>
              <w:left w:val="single" w:sz="4" w:space="0" w:color="000000"/>
              <w:bottom w:val="single" w:sz="4" w:space="0" w:color="000000"/>
              <w:right w:val="single" w:sz="4" w:space="0" w:color="000000"/>
            </w:tcBorders>
            <w:vAlign w:val="center"/>
          </w:tcPr>
          <w:p w14:paraId="0B437D3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入侵防御系统</w:t>
            </w:r>
          </w:p>
        </w:tc>
        <w:tc>
          <w:tcPr>
            <w:tcW w:w="6776" w:type="dxa"/>
            <w:tcBorders>
              <w:top w:val="single" w:sz="4" w:space="0" w:color="000000"/>
              <w:left w:val="single" w:sz="4" w:space="0" w:color="000000"/>
              <w:bottom w:val="single" w:sz="4" w:space="0" w:color="000000"/>
              <w:right w:val="single" w:sz="4" w:space="0" w:color="000000"/>
            </w:tcBorders>
            <w:vAlign w:val="center"/>
          </w:tcPr>
          <w:p w14:paraId="3726A59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★1、规格要求：产品规格：1U标准机架式设备,冗余电源；内存≥32G，系统盘≥256G SSD，数据盘≥4TB；网络接口：≥8个千兆电口，≥4个千兆光口；≥2个万兆光口（满配万兆多模光模块），≥2个扩展插槽；含三年攻击检测规则库、僵尸主机规则库、应用识别库、地理信息库升级许可。</w:t>
            </w:r>
            <w:r>
              <w:rPr>
                <w:rFonts w:ascii="仿宋" w:eastAsia="仿宋" w:hAnsi="仿宋" w:cs="宋体" w:hint="eastAsia"/>
                <w:kern w:val="0"/>
                <w:sz w:val="20"/>
                <w:szCs w:val="20"/>
                <w:lang w:bidi="ar"/>
              </w:rPr>
              <w:br/>
              <w:t>2、性能要求：整机吞吐≥10Gbps；最大并发连接数≥150万；IPS吞吐≥3Gbps；</w:t>
            </w:r>
            <w:r>
              <w:rPr>
                <w:rFonts w:ascii="仿宋" w:eastAsia="仿宋" w:hAnsi="仿宋" w:cs="宋体" w:hint="eastAsia"/>
                <w:kern w:val="0"/>
                <w:sz w:val="20"/>
                <w:szCs w:val="20"/>
                <w:lang w:bidi="ar"/>
              </w:rPr>
              <w:br/>
              <w:t>3、受害者视角分析：支持受害者视角分析，按照受害者、失陷、成功、资产、应用协议分布、风险账号、归属地、事件描述、攻击者、次数、首次发现时间、最近发现时间等条件综合分析受害者信息，支持受害者处置功能。</w:t>
            </w:r>
            <w:r>
              <w:rPr>
                <w:rFonts w:ascii="仿宋" w:eastAsia="仿宋" w:hAnsi="仿宋" w:cs="宋体" w:hint="eastAsia"/>
                <w:kern w:val="0"/>
                <w:sz w:val="20"/>
                <w:szCs w:val="20"/>
                <w:lang w:bidi="ar"/>
              </w:rPr>
              <w:br/>
              <w:t>#4、DDoS分析：支持DDoS视角分析，按照攻击类型分布、受害主机排名、攻击持续时间进行统计分析。包括：受害主机、攻击主机、攻击类型、次数、攻击类型分布等条件综合分析。</w:t>
            </w:r>
            <w:r>
              <w:rPr>
                <w:rFonts w:ascii="仿宋" w:eastAsia="仿宋" w:hAnsi="仿宋" w:cs="宋体" w:hint="eastAsia"/>
                <w:kern w:val="0"/>
                <w:sz w:val="20"/>
                <w:szCs w:val="20"/>
                <w:lang w:bidi="ar"/>
              </w:rPr>
              <w:br/>
              <w:t>5、流量分析：支持流量视角分析，支持按照应用、接口进行流量统计分析。</w:t>
            </w:r>
            <w:r>
              <w:rPr>
                <w:rFonts w:ascii="仿宋" w:eastAsia="仿宋" w:hAnsi="仿宋" w:cs="宋体" w:hint="eastAsia"/>
                <w:kern w:val="0"/>
                <w:sz w:val="20"/>
                <w:szCs w:val="20"/>
                <w:lang w:bidi="ar"/>
              </w:rPr>
              <w:br/>
              <w:t>6、攻击检测与防御：支持检测多种攻击类型，包括：扫描探测、暴力猜解、拒绝服务攻击、后门控制、溢出攻击、代码执行、非授权访问、注入攻击、URL跳转、跨站攻击、WebShell、浏览器劫持、文件漏洞攻击、工控漏洞攻击、车联网漏洞攻击、物联网漏洞攻击、凭据异常等在内的17大类超过10000种以上网络攻击事件。</w:t>
            </w:r>
            <w:r>
              <w:rPr>
                <w:rFonts w:ascii="仿宋" w:eastAsia="仿宋" w:hAnsi="仿宋" w:cs="宋体" w:hint="eastAsia"/>
                <w:kern w:val="0"/>
                <w:sz w:val="20"/>
                <w:szCs w:val="20"/>
                <w:lang w:bidi="ar"/>
              </w:rPr>
              <w:br/>
              <w:t>7、僵尸主机检测与防御：支持独立的僵尸主机检测引擎，至少涵盖11000种以上的僵尸主机规则。规则库支持按照攻击类型、操作系统、风险等级等方式进行分类。</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8、异常流量检测与防御：支持针对SMTP、POP3、IMAP等协议的钓鱼邮件检测与防御，识别发件人欺骗、URL欺骗、钓鱼URL等信息，判断可疑钓鱼邮件。</w:t>
            </w:r>
            <w:r>
              <w:rPr>
                <w:rFonts w:ascii="仿宋" w:eastAsia="仿宋" w:hAnsi="仿宋" w:cs="宋体" w:hint="eastAsia"/>
                <w:kern w:val="0"/>
                <w:sz w:val="20"/>
                <w:szCs w:val="20"/>
                <w:lang w:bidi="ar"/>
              </w:rPr>
              <w:br/>
              <w:t>9、IPv6要求：产品支持IPv4/IPv6双栈工作模式，以适应IPv6发展趋势。</w:t>
            </w:r>
          </w:p>
        </w:tc>
      </w:tr>
      <w:tr w:rsidR="00076BC3" w14:paraId="4F73B72C" w14:textId="77777777" w:rsidTr="00404BA5">
        <w:trPr>
          <w:trHeight w:val="5628"/>
        </w:trPr>
        <w:tc>
          <w:tcPr>
            <w:tcW w:w="777" w:type="dxa"/>
            <w:tcBorders>
              <w:top w:val="single" w:sz="4" w:space="0" w:color="000000"/>
              <w:left w:val="single" w:sz="4" w:space="0" w:color="000000"/>
              <w:bottom w:val="single" w:sz="4" w:space="0" w:color="000000"/>
              <w:right w:val="single" w:sz="4" w:space="0" w:color="000000"/>
            </w:tcBorders>
            <w:vAlign w:val="center"/>
          </w:tcPr>
          <w:p w14:paraId="1BD36FA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3</w:t>
            </w:r>
          </w:p>
        </w:tc>
        <w:tc>
          <w:tcPr>
            <w:tcW w:w="1648" w:type="dxa"/>
            <w:tcBorders>
              <w:top w:val="single" w:sz="4" w:space="0" w:color="000000"/>
              <w:left w:val="single" w:sz="4" w:space="0" w:color="000000"/>
              <w:bottom w:val="single" w:sz="4" w:space="0" w:color="000000"/>
              <w:right w:val="single" w:sz="4" w:space="0" w:color="000000"/>
            </w:tcBorders>
            <w:vAlign w:val="center"/>
          </w:tcPr>
          <w:p w14:paraId="19701E69"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上网行为管理系统</w:t>
            </w:r>
          </w:p>
        </w:tc>
        <w:tc>
          <w:tcPr>
            <w:tcW w:w="6776" w:type="dxa"/>
            <w:tcBorders>
              <w:top w:val="single" w:sz="4" w:space="0" w:color="000000"/>
              <w:left w:val="single" w:sz="4" w:space="0" w:color="000000"/>
              <w:bottom w:val="single" w:sz="4" w:space="0" w:color="000000"/>
              <w:right w:val="single" w:sz="4" w:space="0" w:color="000000"/>
            </w:tcBorders>
            <w:vAlign w:val="bottom"/>
          </w:tcPr>
          <w:p w14:paraId="7D4B5E75" w14:textId="77777777" w:rsidR="00076BC3" w:rsidRDefault="00076BC3" w:rsidP="00404BA5">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基础要求：标准机架式设备，硬盘≥960GSSD，实配千兆电口≥6个，千兆光口≥4个，万兆SFP+接口≥4个（含4个万兆多模光模块），配置冗余电源。网络层吞吐量≥12G，带宽性能≥1.5G，支持用户数≥10000人，每秒新建连接数≥2万，最大并发连接数≥80万。实配不少于 3 年 URL 规则库更新服务。</w:t>
            </w:r>
            <w:r>
              <w:rPr>
                <w:rFonts w:ascii="仿宋" w:eastAsia="仿宋" w:hAnsi="仿宋" w:cs="宋体" w:hint="eastAsia"/>
                <w:kern w:val="0"/>
                <w:sz w:val="20"/>
                <w:szCs w:val="20"/>
                <w:lang w:bidi="ar"/>
              </w:rPr>
              <w:br/>
              <w:t>2、IPv6要求：产品支持IPv4/IPv6双栈工作模式，以适应IPv6发展趋势。</w:t>
            </w:r>
            <w:r>
              <w:rPr>
                <w:rFonts w:ascii="仿宋" w:eastAsia="仿宋" w:hAnsi="仿宋" w:cs="宋体" w:hint="eastAsia"/>
                <w:kern w:val="0"/>
                <w:sz w:val="20"/>
                <w:szCs w:val="20"/>
                <w:lang w:bidi="ar"/>
              </w:rPr>
              <w:br/>
              <w:t>3、信息统计：支持对用户人数、实时流量排行、终端类型分布、违规终端、违规用户等信息进行直接展示。</w:t>
            </w:r>
            <w:r>
              <w:rPr>
                <w:rFonts w:ascii="仿宋" w:eastAsia="仿宋" w:hAnsi="仿宋" w:cs="宋体" w:hint="eastAsia"/>
                <w:kern w:val="0"/>
                <w:sz w:val="20"/>
                <w:szCs w:val="20"/>
                <w:lang w:bidi="ar"/>
              </w:rPr>
              <w:br/>
              <w:t>4、终端识别：设备需支持PC、移动终端、服务器、交换机、摄像头、门禁、投影仪等终端类型识别，并支持获取IP、MAC及操作系统信息。</w:t>
            </w:r>
            <w:r>
              <w:rPr>
                <w:rFonts w:ascii="仿宋" w:eastAsia="仿宋" w:hAnsi="仿宋" w:cs="宋体" w:hint="eastAsia"/>
                <w:kern w:val="0"/>
                <w:sz w:val="20"/>
                <w:szCs w:val="20"/>
                <w:lang w:bidi="ar"/>
              </w:rPr>
              <w:br/>
              <w:t>5、防路由私接：设备需具有防路由私接功能，支持设定白名单，针对私接路由支持设定冻结时间。</w:t>
            </w:r>
            <w:r>
              <w:rPr>
                <w:rFonts w:ascii="仿宋" w:eastAsia="仿宋" w:hAnsi="仿宋" w:cs="宋体" w:hint="eastAsia"/>
                <w:kern w:val="0"/>
                <w:sz w:val="20"/>
                <w:szCs w:val="20"/>
                <w:lang w:bidi="ar"/>
              </w:rPr>
              <w:br/>
              <w:t>6、异常感知：支持网络故障排查，支持PPS异常、丢包异常、ARP异常、内网DOS攻击等异常情况实时监测，显示每日异常事件个数及情况。</w:t>
            </w:r>
            <w:r>
              <w:rPr>
                <w:rFonts w:ascii="仿宋" w:eastAsia="仿宋" w:hAnsi="仿宋" w:cs="宋体" w:hint="eastAsia"/>
                <w:kern w:val="0"/>
                <w:sz w:val="20"/>
                <w:szCs w:val="20"/>
                <w:lang w:bidi="ar"/>
              </w:rPr>
              <w:br/>
              <w:t>7、业务审计：支持针对重点业务系统进行单独审计，业务系统名称、IP、端口或域名支持自定义。</w:t>
            </w:r>
            <w:r>
              <w:rPr>
                <w:rFonts w:ascii="仿宋" w:eastAsia="仿宋" w:hAnsi="仿宋" w:cs="宋体" w:hint="eastAsia"/>
                <w:kern w:val="0"/>
                <w:sz w:val="20"/>
                <w:szCs w:val="20"/>
                <w:lang w:bidi="ar"/>
              </w:rPr>
              <w:br/>
              <w:t>8、访问质量：Web访问质量检测，针对内网用户的web访问质量进行检测，对整体网络提供清晰的整体网络质量评级。</w:t>
            </w:r>
            <w:r>
              <w:rPr>
                <w:rFonts w:ascii="仿宋" w:eastAsia="仿宋" w:hAnsi="仿宋" w:cs="宋体" w:hint="eastAsia"/>
                <w:kern w:val="0"/>
                <w:sz w:val="20"/>
                <w:szCs w:val="20"/>
                <w:lang w:bidi="ar"/>
              </w:rPr>
              <w:br/>
              <w:t>#9、传输安全：支持SSL中间人解密和客户端解密，确保数据传输的透明性与安全性。（提供产品界面截图，并加盖设备制造厂商公章）。</w:t>
            </w:r>
            <w:r>
              <w:rPr>
                <w:rFonts w:ascii="仿宋" w:eastAsia="仿宋" w:hAnsi="仿宋" w:cs="宋体" w:hint="eastAsia"/>
                <w:kern w:val="0"/>
                <w:sz w:val="20"/>
                <w:szCs w:val="20"/>
                <w:lang w:bidi="ar"/>
              </w:rPr>
              <w:br/>
              <w:t>#10、P2P抑制：支持通过抑制P2P的下行丢包，来减缓P2P的下行流量，从而解决网络出口在做流控后仍然压力较大的问题。（提供产品界面截图，并加盖设备制造厂商公章）。</w:t>
            </w:r>
          </w:p>
        </w:tc>
      </w:tr>
      <w:tr w:rsidR="00076BC3" w14:paraId="1F2FD42B" w14:textId="77777777" w:rsidTr="00404BA5">
        <w:trPr>
          <w:trHeight w:val="1216"/>
        </w:trPr>
        <w:tc>
          <w:tcPr>
            <w:tcW w:w="777" w:type="dxa"/>
            <w:tcBorders>
              <w:top w:val="single" w:sz="4" w:space="0" w:color="000000"/>
              <w:left w:val="single" w:sz="4" w:space="0" w:color="000000"/>
              <w:bottom w:val="single" w:sz="4" w:space="0" w:color="000000"/>
              <w:right w:val="single" w:sz="4" w:space="0" w:color="000000"/>
            </w:tcBorders>
            <w:vAlign w:val="center"/>
          </w:tcPr>
          <w:p w14:paraId="2546F8D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4</w:t>
            </w:r>
          </w:p>
        </w:tc>
        <w:tc>
          <w:tcPr>
            <w:tcW w:w="1648" w:type="dxa"/>
            <w:tcBorders>
              <w:top w:val="single" w:sz="4" w:space="0" w:color="000000"/>
              <w:left w:val="single" w:sz="4" w:space="0" w:color="000000"/>
              <w:bottom w:val="single" w:sz="4" w:space="0" w:color="000000"/>
              <w:right w:val="single" w:sz="4" w:space="0" w:color="000000"/>
            </w:tcBorders>
            <w:vAlign w:val="center"/>
          </w:tcPr>
          <w:p w14:paraId="2EC417A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零信任综合网关（VPN国密版）</w:t>
            </w:r>
          </w:p>
        </w:tc>
        <w:tc>
          <w:tcPr>
            <w:tcW w:w="6776" w:type="dxa"/>
            <w:tcBorders>
              <w:top w:val="single" w:sz="4" w:space="0" w:color="000000"/>
              <w:left w:val="single" w:sz="4" w:space="0" w:color="000000"/>
              <w:bottom w:val="single" w:sz="4" w:space="0" w:color="000000"/>
              <w:right w:val="single" w:sz="4" w:space="0" w:color="000000"/>
            </w:tcBorders>
            <w:vAlign w:val="center"/>
          </w:tcPr>
          <w:p w14:paraId="33CB740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★1、基本要求：标准机架式设备，≥6个千兆电口，≥4个千兆光口，加密流量≥480Mbps，实际配置并发用户授权≥100个（最大可扩容至1000个）。支持国家商用密码算法。</w:t>
            </w:r>
            <w:r>
              <w:rPr>
                <w:rFonts w:ascii="仿宋" w:eastAsia="仿宋" w:hAnsi="仿宋" w:cs="宋体" w:hint="eastAsia"/>
                <w:kern w:val="0"/>
                <w:sz w:val="20"/>
                <w:szCs w:val="20"/>
                <w:lang w:bidi="ar"/>
              </w:rPr>
              <w:br/>
              <w:t>2、部署要求：支持网口聚合，支持将聚合网口作为设备网络部署IP。支持透明代理及智能改写功能。</w:t>
            </w:r>
            <w:r>
              <w:rPr>
                <w:rFonts w:ascii="仿宋" w:eastAsia="仿宋" w:hAnsi="仿宋" w:cs="宋体" w:hint="eastAsia"/>
                <w:kern w:val="0"/>
                <w:sz w:val="20"/>
                <w:szCs w:val="20"/>
                <w:lang w:bidi="ar"/>
              </w:rPr>
              <w:br/>
              <w:t>3、IPv6要求：产品支持IPv4/IPv6双栈工作模式，以适应IPv6发展趋势。</w:t>
            </w:r>
            <w:r>
              <w:rPr>
                <w:rFonts w:ascii="仿宋" w:eastAsia="仿宋" w:hAnsi="仿宋" w:cs="宋体" w:hint="eastAsia"/>
                <w:kern w:val="0"/>
                <w:sz w:val="20"/>
                <w:szCs w:val="20"/>
                <w:lang w:bidi="ar"/>
              </w:rPr>
              <w:br/>
              <w:t>#4、CDN下载：支持配置CDN下载加速功能，支持客户端的下载地址配置为企业的CDN（提供产品界面截图，并加盖设备制造厂商公章）。</w:t>
            </w:r>
            <w:r>
              <w:rPr>
                <w:rFonts w:ascii="仿宋" w:eastAsia="仿宋" w:hAnsi="仿宋" w:cs="宋体" w:hint="eastAsia"/>
                <w:kern w:val="0"/>
                <w:sz w:val="20"/>
                <w:szCs w:val="20"/>
                <w:lang w:bidi="ar"/>
              </w:rPr>
              <w:br/>
              <w:t>5、DNS解析：支持私有DNS解析功能，支持在不额外购买DNS的情况下在内网使用域名访问内网资源；</w:t>
            </w:r>
            <w:r>
              <w:rPr>
                <w:rFonts w:ascii="仿宋" w:eastAsia="仿宋" w:hAnsi="仿宋" w:cs="宋体" w:hint="eastAsia"/>
                <w:kern w:val="0"/>
                <w:sz w:val="20"/>
                <w:szCs w:val="20"/>
                <w:lang w:bidi="ar"/>
              </w:rPr>
              <w:br/>
              <w:t>6、批量授权：支持批量资源授权功能，支持将单个或多个应用授权给用户的组织架构、用户角色或最终用户；</w:t>
            </w:r>
            <w:r>
              <w:rPr>
                <w:rFonts w:ascii="仿宋" w:eastAsia="仿宋" w:hAnsi="仿宋" w:cs="宋体" w:hint="eastAsia"/>
                <w:kern w:val="0"/>
                <w:sz w:val="20"/>
                <w:szCs w:val="20"/>
                <w:lang w:bidi="ar"/>
              </w:rPr>
              <w:br/>
              <w:t>#7、增强认证：支持增强认证，支持在账号首次登录、新终端登录、新地点登录、异常时间登陆情境下进行增强认证（提供产品界面截图，并加盖设备制造厂商公章）。</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8、TCP协议优化：支持对TCP协议的优化，支持在网络环境不佳的情况下业务的快速访问；</w:t>
            </w:r>
            <w:r>
              <w:rPr>
                <w:rFonts w:ascii="仿宋" w:eastAsia="仿宋" w:hAnsi="仿宋" w:cs="宋体" w:hint="eastAsia"/>
                <w:kern w:val="0"/>
                <w:sz w:val="20"/>
                <w:szCs w:val="20"/>
                <w:lang w:bidi="ar"/>
              </w:rPr>
              <w:br/>
              <w:t>9、SPA单包授权：支持SPA单包授权功能，支持UDP+TCP组合的单包授权技术，支持未授权客户无法扫描到服务端口场景实现。</w:t>
            </w:r>
            <w:r>
              <w:rPr>
                <w:rFonts w:ascii="仿宋" w:eastAsia="仿宋" w:hAnsi="仿宋" w:cs="宋体" w:hint="eastAsia"/>
                <w:kern w:val="0"/>
                <w:sz w:val="20"/>
                <w:szCs w:val="20"/>
                <w:lang w:bidi="ar"/>
              </w:rPr>
              <w:br/>
              <w:t>10、一人一码：支持一人一码功能，支持绑定登陆用户和SPA安全码，支持在用户与SPA安全不一致时产生安全告警。</w:t>
            </w:r>
          </w:p>
        </w:tc>
      </w:tr>
      <w:tr w:rsidR="00076BC3" w14:paraId="6A22CB69" w14:textId="77777777" w:rsidTr="00404BA5">
        <w:trPr>
          <w:trHeight w:val="7269"/>
        </w:trPr>
        <w:tc>
          <w:tcPr>
            <w:tcW w:w="777" w:type="dxa"/>
            <w:tcBorders>
              <w:top w:val="single" w:sz="4" w:space="0" w:color="000000"/>
              <w:left w:val="single" w:sz="4" w:space="0" w:color="000000"/>
              <w:bottom w:val="single" w:sz="4" w:space="0" w:color="000000"/>
              <w:right w:val="single" w:sz="4" w:space="0" w:color="000000"/>
            </w:tcBorders>
            <w:vAlign w:val="center"/>
          </w:tcPr>
          <w:p w14:paraId="08EB2701"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5</w:t>
            </w:r>
          </w:p>
        </w:tc>
        <w:tc>
          <w:tcPr>
            <w:tcW w:w="1648" w:type="dxa"/>
            <w:tcBorders>
              <w:top w:val="single" w:sz="4" w:space="0" w:color="000000"/>
              <w:left w:val="single" w:sz="4" w:space="0" w:color="000000"/>
              <w:bottom w:val="single" w:sz="4" w:space="0" w:color="000000"/>
              <w:right w:val="single" w:sz="4" w:space="0" w:color="000000"/>
            </w:tcBorders>
            <w:vAlign w:val="center"/>
          </w:tcPr>
          <w:p w14:paraId="4043F96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终端管理系统(互联网)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0AC2B191" w14:textId="77777777" w:rsidR="00076BC3" w:rsidRDefault="00076BC3" w:rsidP="00404BA5">
            <w:pPr>
              <w:widowControl/>
              <w:numPr>
                <w:ilvl w:val="0"/>
                <w:numId w:val="17"/>
              </w:numPr>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平台管理：软硬一体机，机架结构；单电源；6个1000MBASE-T接口；每秒事务数（TPS)：≥2000（次/秒），最大吞吐量：≥1000Mbps，最大并发连接数：2000（条）。含1000点位客户端。配件：1套移动存储介质管理模块。</w:t>
            </w:r>
            <w:r>
              <w:rPr>
                <w:rFonts w:ascii="仿宋" w:eastAsia="仿宋" w:hAnsi="仿宋" w:cs="宋体" w:hint="eastAsia"/>
                <w:kern w:val="0"/>
                <w:sz w:val="20"/>
                <w:szCs w:val="20"/>
                <w:lang w:bidi="ar"/>
              </w:rPr>
              <w:br/>
              <w:t>#2、系统要求:支持与现有内网终端管理系统进行对接，支持全量导入策略至本系统，满足管理连续。(需提供证明材料，并加盖设备制造厂商公章）</w:t>
            </w:r>
            <w:r>
              <w:rPr>
                <w:rFonts w:ascii="仿宋" w:eastAsia="仿宋" w:hAnsi="仿宋" w:cs="宋体" w:hint="eastAsia"/>
                <w:kern w:val="0"/>
                <w:sz w:val="20"/>
                <w:szCs w:val="20"/>
                <w:lang w:bidi="ar"/>
              </w:rPr>
              <w:br/>
              <w:t>3、桌面图片管理：产品需支持统一管理计算机背景图片，包括，桌面背景图片、屏幕保护背景图片、锁屏壁纸、开机背景图片等。</w:t>
            </w:r>
            <w:r>
              <w:rPr>
                <w:rFonts w:ascii="仿宋" w:eastAsia="仿宋" w:hAnsi="仿宋" w:cs="宋体" w:hint="eastAsia"/>
                <w:kern w:val="0"/>
                <w:sz w:val="20"/>
                <w:szCs w:val="20"/>
                <w:lang w:bidi="ar"/>
              </w:rPr>
              <w:br/>
              <w:t>4、客户端：支持客户端安全模式下运行，客户端功能依然生效，并提供安全模式客户端启动的独立配置项；客户端支持自定义配置，包括但不限于是否显示客户端图标、自定义客户端图标显示名称、客户端安装包名称是否加密、是否启用万能卸载码等。</w:t>
            </w:r>
            <w:r>
              <w:rPr>
                <w:rFonts w:ascii="仿宋" w:eastAsia="仿宋" w:hAnsi="仿宋" w:cs="宋体" w:hint="eastAsia"/>
                <w:kern w:val="0"/>
                <w:sz w:val="20"/>
                <w:szCs w:val="20"/>
                <w:lang w:bidi="ar"/>
              </w:rPr>
              <w:br/>
              <w:t>5、终端智能分组：支持基于终端行为对终端进行智能分组，实现基于终端业务属性进行分类，包括安装的软件、本地IP、内存大小、硬盘大小、出厂日期、故障次数、故障项目、操作系统、注册信息等。</w:t>
            </w:r>
            <w:r>
              <w:rPr>
                <w:rFonts w:ascii="仿宋" w:eastAsia="仿宋" w:hAnsi="仿宋" w:cs="宋体" w:hint="eastAsia"/>
                <w:kern w:val="0"/>
                <w:sz w:val="20"/>
                <w:szCs w:val="20"/>
                <w:lang w:bidi="ar"/>
              </w:rPr>
              <w:br/>
              <w:t>6、资产管理：产品必须具备采集硬件资产信息功能，能够获取硬件资产信息，并对资产变动进行预警，产品必须具备采集软件资产信息功能，能够获得计算机软件安装信息，并支持对软件的远程卸载</w:t>
            </w:r>
            <w:r>
              <w:rPr>
                <w:rFonts w:ascii="仿宋" w:eastAsia="仿宋" w:hAnsi="仿宋" w:cs="宋体" w:hint="eastAsia"/>
                <w:kern w:val="0"/>
                <w:sz w:val="20"/>
                <w:szCs w:val="20"/>
                <w:lang w:bidi="ar"/>
              </w:rPr>
              <w:br/>
              <w:t>7、软件分发：文件分发需要支持立即执行，周期（每天/每周/每月）执行，自定义执行分发任务，分发后可以对终端的软件进行判断，能够自动统计分发成功率及软件安装成功率，支持进程、注册表、安装路径等多种参数判断方式；</w:t>
            </w:r>
            <w:r>
              <w:rPr>
                <w:rFonts w:ascii="仿宋" w:eastAsia="仿宋" w:hAnsi="仿宋" w:cs="宋体" w:hint="eastAsia"/>
                <w:kern w:val="0"/>
                <w:sz w:val="20"/>
                <w:szCs w:val="20"/>
                <w:lang w:bidi="ar"/>
              </w:rPr>
              <w:br/>
              <w:t>8、安全基线检查：产品支持对终端弱口令的检测，提供密码字典，支持弱密码字典的导入导出功能，可以实现自定义添加口令进行检查，同时支持冗余账户禁用，弱口令账户设置过期等修复方法。</w:t>
            </w:r>
            <w:r>
              <w:rPr>
                <w:rFonts w:ascii="仿宋" w:eastAsia="仿宋" w:hAnsi="仿宋" w:cs="宋体" w:hint="eastAsia"/>
                <w:kern w:val="0"/>
                <w:sz w:val="20"/>
                <w:szCs w:val="20"/>
                <w:lang w:bidi="ar"/>
              </w:rPr>
              <w:br/>
              <w:t>9、IPv6要求：产品支持IPv4/IPv6双栈工作模式，以适应IPv6发展趋势。</w:t>
            </w:r>
            <w:r>
              <w:rPr>
                <w:rFonts w:ascii="仿宋" w:eastAsia="仿宋" w:hAnsi="仿宋" w:cs="宋体" w:hint="eastAsia"/>
                <w:kern w:val="0"/>
                <w:sz w:val="20"/>
                <w:szCs w:val="20"/>
                <w:lang w:bidi="ar"/>
              </w:rPr>
              <w:br/>
              <w:t>#10、产品资质：网络安全专用产品安全检测证书（提供证书复印件并加盖制造厂商公章）。</w:t>
            </w:r>
          </w:p>
        </w:tc>
      </w:tr>
      <w:tr w:rsidR="00076BC3" w14:paraId="7EB2599B" w14:textId="77777777" w:rsidTr="00404BA5">
        <w:trPr>
          <w:trHeight w:val="1550"/>
        </w:trPr>
        <w:tc>
          <w:tcPr>
            <w:tcW w:w="777" w:type="dxa"/>
            <w:tcBorders>
              <w:top w:val="single" w:sz="4" w:space="0" w:color="000000"/>
              <w:left w:val="single" w:sz="4" w:space="0" w:color="000000"/>
              <w:bottom w:val="single" w:sz="4" w:space="0" w:color="000000"/>
              <w:right w:val="single" w:sz="4" w:space="0" w:color="000000"/>
            </w:tcBorders>
            <w:vAlign w:val="center"/>
          </w:tcPr>
          <w:p w14:paraId="53E25CC6"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6</w:t>
            </w:r>
          </w:p>
        </w:tc>
        <w:tc>
          <w:tcPr>
            <w:tcW w:w="1648" w:type="dxa"/>
            <w:tcBorders>
              <w:top w:val="single" w:sz="4" w:space="0" w:color="000000"/>
              <w:left w:val="single" w:sz="4" w:space="0" w:color="000000"/>
              <w:bottom w:val="single" w:sz="4" w:space="0" w:color="000000"/>
              <w:right w:val="single" w:sz="4" w:space="0" w:color="000000"/>
            </w:tcBorders>
            <w:vAlign w:val="center"/>
          </w:tcPr>
          <w:p w14:paraId="2E0E0BC5"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IT运维系统（互联网）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6BE6575C" w14:textId="77777777" w:rsidR="00076BC3" w:rsidRDefault="00076BC3" w:rsidP="00404BA5">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★1、产品配置：支持外网不少于270台设备（包括网络、中间件、服务器及硬件、数据库等）的监测。</w:t>
            </w:r>
            <w:r>
              <w:rPr>
                <w:rFonts w:ascii="仿宋" w:eastAsia="仿宋" w:hAnsi="仿宋" w:cs="宋体" w:hint="eastAsia"/>
                <w:kern w:val="0"/>
                <w:sz w:val="20"/>
                <w:szCs w:val="20"/>
                <w:lang w:bidi="ar"/>
              </w:rPr>
              <w:br/>
              <w:t>2、信息化资源的关系管理：支持信息系统的架构管理：依据OBASHI的国际标准对依存关系进行描述，具体包括六个直观的层次：机构、业务、应用系统、服务器系统、硬件、基础设施（网络和存储），六个层次直观的视图，以强化理解，增进信息化部门内部的沟通。</w:t>
            </w:r>
            <w:r>
              <w:rPr>
                <w:rFonts w:ascii="仿宋" w:eastAsia="仿宋" w:hAnsi="仿宋" w:cs="宋体" w:hint="eastAsia"/>
                <w:kern w:val="0"/>
                <w:sz w:val="20"/>
                <w:szCs w:val="20"/>
                <w:lang w:bidi="ar"/>
              </w:rPr>
              <w:br/>
              <w:t>3、业务系统清单：能够建立业务系统清单，记录业务系统的生命周期和关键属性，定义业务系统的关键资源和关键功能，支持定义业务系统的生命周期和未来计划；形成业务系统的全生命周期档案。能够定义业务系统之间的层级关系，并建立系统与业务的映射关系，形成业务和相关系统的整</w:t>
            </w:r>
            <w:r>
              <w:rPr>
                <w:rFonts w:ascii="仿宋" w:eastAsia="仿宋" w:hAnsi="仿宋" w:cs="宋体" w:hint="eastAsia"/>
                <w:kern w:val="0"/>
                <w:sz w:val="20"/>
                <w:szCs w:val="20"/>
                <w:lang w:bidi="ar"/>
              </w:rPr>
              <w:lastRenderedPageBreak/>
              <w:t>体视图。</w:t>
            </w:r>
            <w:r>
              <w:rPr>
                <w:rFonts w:ascii="仿宋" w:eastAsia="仿宋" w:hAnsi="仿宋" w:cs="宋体" w:hint="eastAsia"/>
                <w:kern w:val="0"/>
                <w:sz w:val="20"/>
                <w:szCs w:val="20"/>
                <w:lang w:bidi="ar"/>
              </w:rPr>
              <w:br/>
              <w:t>4、基础设施性能监测：系统须具备对服务器（物理/虚拟）、容器、网络、存储、数据库及中间件等全栈基础设施的性能指标进行一体化实时监测的能力。监测范围必须包括但不限于：服务器磁盘I/O等待时间、操作系统时间偏差、进程假死等关键深度指标。系统需能自动发现并可视化展示各基础设施组件间的逻辑与物理关联关系，并能提供关联分析视图，支持在同一时间轴下对比支撑同一业务系统的各底层组件性能指标。</w:t>
            </w:r>
            <w:r>
              <w:rPr>
                <w:rFonts w:ascii="仿宋" w:eastAsia="仿宋" w:hAnsi="仿宋" w:cs="宋体" w:hint="eastAsia"/>
                <w:kern w:val="0"/>
                <w:sz w:val="20"/>
                <w:szCs w:val="20"/>
                <w:lang w:bidi="ar"/>
              </w:rPr>
              <w:br/>
              <w:t>5、实时更新调用关系图：当信息系统发生新的调用或变更时，系统能够即时捕捉到这些变化，并将其反映到调用关系图中，确保运维人员始终看到最新的调用关系和调用状态。</w:t>
            </w:r>
            <w:r>
              <w:rPr>
                <w:rFonts w:ascii="仿宋" w:eastAsia="仿宋" w:hAnsi="仿宋" w:cs="宋体" w:hint="eastAsia"/>
                <w:kern w:val="0"/>
                <w:sz w:val="20"/>
                <w:szCs w:val="20"/>
                <w:lang w:bidi="ar"/>
              </w:rPr>
              <w:br/>
              <w:t>6、TCP调用关系自动识别与更新：系统需能够自动识别并展示新增的TCP调用关系，并将新发现的调用路径以特殊标记显示在调用关系图中。</w:t>
            </w:r>
            <w:r>
              <w:rPr>
                <w:rFonts w:ascii="仿宋" w:eastAsia="仿宋" w:hAnsi="仿宋" w:cs="宋体" w:hint="eastAsia"/>
                <w:kern w:val="0"/>
                <w:sz w:val="20"/>
                <w:szCs w:val="20"/>
                <w:lang w:bidi="ar"/>
              </w:rPr>
              <w:br/>
              <w:t>7、TCP调用周期跟踪：能够持续跟踪每一个TCP调用关系的时间周期，显示每一个调用关系已经多长时间没有产生调用。</w:t>
            </w:r>
            <w:r>
              <w:rPr>
                <w:rFonts w:ascii="仿宋" w:eastAsia="仿宋" w:hAnsi="仿宋" w:cs="宋体" w:hint="eastAsia"/>
                <w:kern w:val="0"/>
                <w:sz w:val="20"/>
                <w:szCs w:val="20"/>
                <w:lang w:bidi="ar"/>
              </w:rPr>
              <w:br/>
              <w:t>8、TCP调用延迟监测：能够实时呈现每个TCP端口的RTT传输延时和重传率。</w:t>
            </w:r>
          </w:p>
        </w:tc>
      </w:tr>
      <w:tr w:rsidR="00076BC3" w14:paraId="5A5F93F8" w14:textId="77777777" w:rsidTr="00404BA5">
        <w:trPr>
          <w:trHeight w:val="1836"/>
        </w:trPr>
        <w:tc>
          <w:tcPr>
            <w:tcW w:w="777" w:type="dxa"/>
            <w:tcBorders>
              <w:top w:val="single" w:sz="4" w:space="0" w:color="000000"/>
              <w:left w:val="single" w:sz="4" w:space="0" w:color="000000"/>
              <w:bottom w:val="single" w:sz="4" w:space="0" w:color="000000"/>
              <w:right w:val="single" w:sz="4" w:space="0" w:color="000000"/>
            </w:tcBorders>
            <w:vAlign w:val="center"/>
          </w:tcPr>
          <w:p w14:paraId="1B2492C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7</w:t>
            </w:r>
          </w:p>
        </w:tc>
        <w:tc>
          <w:tcPr>
            <w:tcW w:w="1648" w:type="dxa"/>
            <w:tcBorders>
              <w:top w:val="single" w:sz="4" w:space="0" w:color="000000"/>
              <w:left w:val="single" w:sz="4" w:space="0" w:color="000000"/>
              <w:bottom w:val="single" w:sz="4" w:space="0" w:color="000000"/>
              <w:right w:val="single" w:sz="4" w:space="0" w:color="000000"/>
            </w:tcBorders>
            <w:vAlign w:val="center"/>
          </w:tcPr>
          <w:p w14:paraId="6520E0A5"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无线防火墙(万兆；互联网)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395704CA" w14:textId="77777777" w:rsidR="00076BC3" w:rsidRDefault="00076BC3" w:rsidP="00404BA5">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★1、硬件指标：国产自主软硬件一体化标准设备,双电源；标配≥2个10/100/1000M Base-TX；千兆电口≥8个，万兆光口≥12个（可向下兼容千兆），≥4个40G接口（含模块），≥2个扩展槽；2T机械硬盘；</w:t>
            </w:r>
            <w:r>
              <w:rPr>
                <w:rFonts w:ascii="仿宋" w:eastAsia="仿宋" w:hAnsi="仿宋" w:cs="宋体" w:hint="eastAsia"/>
                <w:kern w:val="0"/>
                <w:sz w:val="20"/>
                <w:szCs w:val="20"/>
                <w:lang w:bidi="ar"/>
              </w:rPr>
              <w:br/>
              <w:t>2、性能指标：网络层吞吐量≥20Gbps，支持IPSec VPN和SSL VPN模块，≥3年IPS库升级许可、≥3年病毒库升级许可、≥3年URL库升级许可。</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#3、病毒防护：支持病毒文件隔离、溯源取证，最大支持30层压缩文件病毒检测。支持隔离病毒源地址，防止病毒源主机访问内部网络，提高网络整体安全性（提供产品功能截图，并加盖设备制造厂商公章）。</w:t>
            </w:r>
            <w:r>
              <w:rPr>
                <w:rFonts w:ascii="仿宋" w:eastAsia="仿宋" w:hAnsi="仿宋" w:cs="仿宋" w:hint="eastAsia"/>
                <w:kern w:val="0"/>
                <w:sz w:val="20"/>
                <w:szCs w:val="20"/>
                <w:lang w:bidi="ar"/>
              </w:rPr>
              <w:br/>
              <w:t>#4、安全策略：支持一体化安全策略配置，可以通过一条策略实现源地址/目的地址、源端口、源MAC/目的MAC、服务、时间调度、安全域、VLAN、用户/用户组、应用对象、URL对象、内容过滤、文件过滤、协议控制、病毒防护、入侵防护、威胁情报、SSL协议、数据防泄漏、审计、垃圾邮件过滤、邮件延迟审计、流量控制、流量异常检测、长连接等条件进行安全访问规则的设置。（提供产品功能截图，并加盖设备制造厂商公章）。</w:t>
            </w:r>
            <w:r>
              <w:rPr>
                <w:rFonts w:ascii="仿宋" w:eastAsia="仿宋" w:hAnsi="仿宋" w:cs="宋体" w:hint="eastAsia"/>
                <w:kern w:val="0"/>
                <w:sz w:val="20"/>
                <w:szCs w:val="20"/>
                <w:lang w:bidi="ar"/>
              </w:rPr>
              <w:br/>
              <w:t>5、系统配置：支持按全部配置、单项配置（包括：地址、服务、安全策略及相关配置、NAT策略及相关配置）、策略配置（包括：入侵防护策略、病毒防护策略、协议控制策略）的导入导出功能，支持关键配置（包括：物理网口、路由配置、地址资源、服务资源、时间资源、防火墙策略、应用防护策略）的导入功能。支持将低版本的全部配置作为新版本的关键配置导入。</w:t>
            </w:r>
            <w:r>
              <w:rPr>
                <w:rFonts w:ascii="仿宋" w:eastAsia="仿宋" w:hAnsi="仿宋" w:cs="宋体" w:hint="eastAsia"/>
                <w:kern w:val="0"/>
                <w:sz w:val="20"/>
                <w:szCs w:val="20"/>
                <w:lang w:bidi="ar"/>
              </w:rPr>
              <w:br/>
              <w:t>6、系统配置：运行状态巡检包含登录页状态、CPU利用率、会话状态、HA状态、接口状态、内存利用率、流量状态、安全事件统计、网络连通性、存储空间、授权状态、核心组件状态。</w:t>
            </w:r>
            <w:r>
              <w:rPr>
                <w:rFonts w:ascii="仿宋" w:eastAsia="仿宋" w:hAnsi="仿宋" w:cs="宋体" w:hint="eastAsia"/>
                <w:kern w:val="0"/>
                <w:sz w:val="20"/>
                <w:szCs w:val="20"/>
                <w:lang w:bidi="ar"/>
              </w:rPr>
              <w:br/>
              <w:t>#7、网络接口：支持路由、透明、链路聚合、trunk、虚拟线、虚拟网桥、虚拟防火墙引用、拨号、旁路、混合等工作模式，满足复杂的网络应用环境的接入需求（提供产品功能截图，加盖原厂公章）。</w:t>
            </w:r>
            <w:r>
              <w:rPr>
                <w:rFonts w:ascii="仿宋" w:eastAsia="仿宋" w:hAnsi="仿宋" w:cs="宋体" w:hint="eastAsia"/>
                <w:kern w:val="0"/>
                <w:sz w:val="20"/>
                <w:szCs w:val="20"/>
                <w:lang w:bidi="ar"/>
              </w:rPr>
              <w:br/>
              <w:t>8、入侵防护：支持细粒度的自定义IPS特征功能，支持自定义事件严重性（包括低、中、高、严重、致命等）、源端口、目的端口、应用协议、CNNVDIS编号、CVEID编号。</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9、IPv6要求：产品支持IPv4/IPv6双栈工作模式，以适应IPv6发展趋势。</w:t>
            </w:r>
          </w:p>
        </w:tc>
      </w:tr>
      <w:tr w:rsidR="00076BC3" w14:paraId="7A7FD8EB" w14:textId="77777777" w:rsidTr="00404BA5">
        <w:trPr>
          <w:trHeight w:val="5628"/>
        </w:trPr>
        <w:tc>
          <w:tcPr>
            <w:tcW w:w="777" w:type="dxa"/>
            <w:tcBorders>
              <w:top w:val="single" w:sz="4" w:space="0" w:color="000000"/>
              <w:left w:val="single" w:sz="4" w:space="0" w:color="000000"/>
              <w:bottom w:val="single" w:sz="4" w:space="0" w:color="000000"/>
              <w:right w:val="single" w:sz="4" w:space="0" w:color="000000"/>
            </w:tcBorders>
            <w:vAlign w:val="center"/>
          </w:tcPr>
          <w:p w14:paraId="1FBC821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8</w:t>
            </w:r>
          </w:p>
        </w:tc>
        <w:tc>
          <w:tcPr>
            <w:tcW w:w="1648" w:type="dxa"/>
            <w:tcBorders>
              <w:top w:val="single" w:sz="4" w:space="0" w:color="000000"/>
              <w:left w:val="single" w:sz="4" w:space="0" w:color="000000"/>
              <w:bottom w:val="single" w:sz="4" w:space="0" w:color="000000"/>
              <w:right w:val="single" w:sz="4" w:space="0" w:color="000000"/>
            </w:tcBorders>
            <w:vAlign w:val="center"/>
          </w:tcPr>
          <w:p w14:paraId="1DD75C89"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隔离网闸（安全隔离与信息交换系统）</w:t>
            </w:r>
          </w:p>
        </w:tc>
        <w:tc>
          <w:tcPr>
            <w:tcW w:w="6776" w:type="dxa"/>
            <w:tcBorders>
              <w:top w:val="single" w:sz="4" w:space="0" w:color="000000"/>
              <w:left w:val="single" w:sz="4" w:space="0" w:color="000000"/>
              <w:bottom w:val="single" w:sz="4" w:space="0" w:color="000000"/>
              <w:right w:val="single" w:sz="4" w:space="0" w:color="000000"/>
            </w:tcBorders>
            <w:vAlign w:val="bottom"/>
          </w:tcPr>
          <w:p w14:paraId="6A05C5BD" w14:textId="77777777" w:rsidR="00076BC3" w:rsidRDefault="00076BC3" w:rsidP="00404BA5">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2U机箱，冗余电源；整机配备2块液晶屏。内网接口：配置≥6个千兆电口，≥6个千兆SFP插槽，≥2个万兆SFP+接口，≥1个扩展槽位。外网接口：配置≥6个千兆电口，≥6个千兆SFP插槽，≥2个万兆SFP+接口，≥1个扩展槽位。</w:t>
            </w:r>
            <w:r>
              <w:rPr>
                <w:rFonts w:ascii="仿宋" w:eastAsia="仿宋" w:hAnsi="仿宋" w:cs="宋体" w:hint="eastAsia"/>
                <w:kern w:val="0"/>
                <w:sz w:val="20"/>
                <w:szCs w:val="20"/>
                <w:lang w:bidi="ar"/>
              </w:rPr>
              <w:br/>
              <w:t>2、性能指标：性能：吞吐≥1.2Gbps，并发≥20万，内部交换带宽≥5Gbps。</w:t>
            </w:r>
            <w:r>
              <w:rPr>
                <w:rFonts w:ascii="仿宋" w:eastAsia="仿宋" w:hAnsi="仿宋" w:cs="宋体" w:hint="eastAsia"/>
                <w:kern w:val="0"/>
                <w:sz w:val="20"/>
                <w:szCs w:val="20"/>
                <w:lang w:bidi="ar"/>
              </w:rPr>
              <w:br/>
              <w:t>#3、系统管理：内、外网主机分别具备三系统，即系统A、系统B和备份系统。支持在WEB界面上配置启动顺序，在A系统发生故障时，可以切换到B系统；支持将当前运行系统备份（提供产品功能截图，并加盖设备制造厂商公章）。</w:t>
            </w:r>
            <w:r>
              <w:rPr>
                <w:rFonts w:ascii="仿宋" w:eastAsia="仿宋" w:hAnsi="仿宋" w:cs="宋体" w:hint="eastAsia"/>
                <w:kern w:val="0"/>
                <w:sz w:val="20"/>
                <w:szCs w:val="20"/>
                <w:lang w:bidi="ar"/>
              </w:rPr>
              <w:br/>
              <w:t>4、系统管理：支持显示网口运行状态，网口运行状态分别为绿色为启用、红色为掉线、灰色为停止。</w:t>
            </w:r>
            <w:r>
              <w:rPr>
                <w:rFonts w:ascii="仿宋" w:eastAsia="仿宋" w:hAnsi="仿宋" w:cs="宋体" w:hint="eastAsia"/>
                <w:kern w:val="0"/>
                <w:sz w:val="20"/>
                <w:szCs w:val="20"/>
                <w:lang w:bidi="ar"/>
              </w:rPr>
              <w:br/>
              <w:t>5、系统管理：支持图形化的并发会话统计，具备并发会话启停按钮，可展示实时、24小时、1周、自定义历史时间范围的并发会话统计。</w:t>
            </w:r>
            <w:r>
              <w:rPr>
                <w:rFonts w:ascii="仿宋" w:eastAsia="仿宋" w:hAnsi="仿宋" w:cs="宋体" w:hint="eastAsia"/>
                <w:kern w:val="0"/>
                <w:sz w:val="20"/>
                <w:szCs w:val="20"/>
                <w:lang w:bidi="ar"/>
              </w:rPr>
              <w:br/>
              <w:t>6、网络与接口：支持将网口配置成VLAN接口，处理相同vlan ID的数据包。</w:t>
            </w:r>
            <w:r>
              <w:rPr>
                <w:rFonts w:ascii="仿宋" w:eastAsia="仿宋" w:hAnsi="仿宋" w:cs="宋体" w:hint="eastAsia"/>
                <w:kern w:val="0"/>
                <w:sz w:val="20"/>
                <w:szCs w:val="20"/>
                <w:lang w:bidi="ar"/>
              </w:rPr>
              <w:br/>
              <w:t>7、文件交换：文件同步客户端支持Windows、Linux等主流操作系统，均具备图形化管理界面；</w:t>
            </w:r>
            <w:r>
              <w:rPr>
                <w:rFonts w:ascii="仿宋" w:eastAsia="仿宋" w:hAnsi="仿宋" w:cs="宋体" w:hint="eastAsia"/>
                <w:kern w:val="0"/>
                <w:sz w:val="20"/>
                <w:szCs w:val="20"/>
                <w:lang w:bidi="ar"/>
              </w:rPr>
              <w:br/>
              <w:t>8、文件交换：支持NFS、CIFS（SAMBA）、FTP、SFTP等文件系统；FTP文件交换支持SSL加密。</w:t>
            </w:r>
            <w:r>
              <w:rPr>
                <w:rFonts w:ascii="仿宋" w:eastAsia="仿宋" w:hAnsi="仿宋" w:cs="宋体" w:hint="eastAsia"/>
                <w:kern w:val="0"/>
                <w:sz w:val="20"/>
                <w:szCs w:val="20"/>
                <w:lang w:bidi="ar"/>
              </w:rPr>
              <w:br/>
              <w:t>9、IPv6要求：产品支持IPv4/IPv6双栈工作模式，以适应IPv6发展趋势。</w:t>
            </w:r>
            <w:r>
              <w:rPr>
                <w:rFonts w:ascii="仿宋" w:eastAsia="仿宋" w:hAnsi="仿宋" w:cs="宋体" w:hint="eastAsia"/>
                <w:kern w:val="0"/>
                <w:sz w:val="20"/>
                <w:szCs w:val="20"/>
                <w:lang w:bidi="ar"/>
              </w:rPr>
              <w:br/>
              <w:t>#10、资质证书：提供《网络关键设备和网络安全专用产品安全认证证书》（提供证书复印件并加盖设备制造厂商公章）。</w:t>
            </w:r>
          </w:p>
        </w:tc>
      </w:tr>
      <w:tr w:rsidR="00076BC3" w14:paraId="71D06D3F" w14:textId="77777777" w:rsidTr="00404BA5">
        <w:trPr>
          <w:trHeight w:val="4313"/>
        </w:trPr>
        <w:tc>
          <w:tcPr>
            <w:tcW w:w="777" w:type="dxa"/>
            <w:tcBorders>
              <w:top w:val="single" w:sz="4" w:space="0" w:color="000000"/>
              <w:left w:val="single" w:sz="4" w:space="0" w:color="000000"/>
              <w:bottom w:val="single" w:sz="4" w:space="0" w:color="000000"/>
              <w:right w:val="single" w:sz="4" w:space="0" w:color="000000"/>
            </w:tcBorders>
            <w:vAlign w:val="center"/>
          </w:tcPr>
          <w:p w14:paraId="15B1B9D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9</w:t>
            </w:r>
          </w:p>
        </w:tc>
        <w:tc>
          <w:tcPr>
            <w:tcW w:w="1648" w:type="dxa"/>
            <w:tcBorders>
              <w:top w:val="single" w:sz="4" w:space="0" w:color="000000"/>
              <w:left w:val="single" w:sz="4" w:space="0" w:color="000000"/>
              <w:bottom w:val="single" w:sz="4" w:space="0" w:color="000000"/>
              <w:right w:val="single" w:sz="4" w:space="0" w:color="000000"/>
            </w:tcBorders>
            <w:vAlign w:val="center"/>
          </w:tcPr>
          <w:p w14:paraId="5E333A5B"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负载均衡</w:t>
            </w:r>
          </w:p>
        </w:tc>
        <w:tc>
          <w:tcPr>
            <w:tcW w:w="6776" w:type="dxa"/>
            <w:tcBorders>
              <w:top w:val="single" w:sz="4" w:space="0" w:color="000000"/>
              <w:left w:val="single" w:sz="4" w:space="0" w:color="000000"/>
              <w:bottom w:val="single" w:sz="4" w:space="0" w:color="000000"/>
              <w:right w:val="single" w:sz="4" w:space="0" w:color="000000"/>
            </w:tcBorders>
            <w:vAlign w:val="center"/>
          </w:tcPr>
          <w:p w14:paraId="6E52994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★1、基本要求：标准2U机架式设备，接口配置≥6个千兆电口，配置≥4个千兆光口，配置≥2个万兆光口（配置2个万兆多模光模块）。网络吞吐量≥20Gbps，四层并发连接数≥800万，4层新建连接数 CPS≥21万，7层新建请求数 RPS≥35万，内存≥16G，硬盘≥480G SSD，冗余电源。</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2、多合一功能集成：单一设备可同时支持包括链路负载均衡、全局负载均衡和服务器负载均衡的功能。三种功能同时处于激活可使用状态，无需额外购买相应授权（提供设备操作界面截图证明材料，并提供厂家授权免费开通功能声明并加盖公章)。</w:t>
            </w:r>
            <w:r>
              <w:rPr>
                <w:rFonts w:ascii="宋体" w:hAnsi="宋体" w:cs="宋体" w:hint="eastAsia"/>
                <w:kern w:val="0"/>
                <w:sz w:val="20"/>
                <w:szCs w:val="20"/>
                <w:lang w:bidi="ar"/>
              </w:rPr>
              <w:br/>
            </w:r>
            <w:r>
              <w:rPr>
                <w:rFonts w:ascii="仿宋" w:eastAsia="仿宋" w:hAnsi="仿宋" w:cs="宋体" w:hint="eastAsia"/>
                <w:kern w:val="0"/>
                <w:sz w:val="20"/>
                <w:szCs w:val="20"/>
                <w:lang w:bidi="ar"/>
              </w:rPr>
              <w:t>3、基础功能：链路负载均衡支持轮询、带宽比例、加权最小流量、动态就近性和加权源IP哈希等算法。</w:t>
            </w:r>
            <w:r>
              <w:rPr>
                <w:rFonts w:ascii="仿宋" w:eastAsia="仿宋" w:hAnsi="仿宋" w:cs="宋体" w:hint="eastAsia"/>
                <w:kern w:val="0"/>
                <w:sz w:val="20"/>
                <w:szCs w:val="20"/>
                <w:lang w:bidi="ar"/>
              </w:rPr>
              <w:br/>
              <w:t>4、基础功能：链路负载均衡支持轮询、带宽比例、加权最小流量、动态就近性和加权源IP哈希等算法。</w:t>
            </w:r>
            <w:r>
              <w:rPr>
                <w:rFonts w:ascii="仿宋" w:eastAsia="仿宋" w:hAnsi="仿宋" w:cs="宋体" w:hint="eastAsia"/>
                <w:kern w:val="0"/>
                <w:sz w:val="20"/>
                <w:szCs w:val="20"/>
                <w:lang w:bidi="ar"/>
              </w:rPr>
              <w:br/>
              <w:t>5、基础功能：负载均衡内置完备的IP地址库，无需手动导入并支持自动全网更新，可查看并编辑国内各省份的IP地址段、国内各大运营商IP地址段和国外各个国家IP地址段，并可灵活匹配IP地址库进行流量调度分</w:t>
            </w:r>
            <w:r>
              <w:rPr>
                <w:rFonts w:ascii="仿宋" w:eastAsia="仿宋" w:hAnsi="仿宋" w:cs="宋体" w:hint="eastAsia"/>
                <w:kern w:val="0"/>
                <w:sz w:val="20"/>
                <w:szCs w:val="20"/>
                <w:lang w:bidi="ar"/>
              </w:rPr>
              <w:lastRenderedPageBreak/>
              <w:t>发，实现链路负载功能。</w:t>
            </w:r>
            <w:r>
              <w:rPr>
                <w:rFonts w:ascii="仿宋" w:eastAsia="仿宋" w:hAnsi="仿宋" w:cs="宋体" w:hint="eastAsia"/>
                <w:kern w:val="0"/>
                <w:sz w:val="20"/>
                <w:szCs w:val="20"/>
                <w:lang w:bidi="ar"/>
              </w:rPr>
              <w:br/>
              <w:t>6、基础功能：支持DNS内网记录，包含A、AAAA、CNAME、MX和TXT等类型，可识别内网用户并对其DNS请求直接返回相应结果；</w:t>
            </w:r>
            <w:r>
              <w:rPr>
                <w:rFonts w:ascii="仿宋" w:eastAsia="仿宋" w:hAnsi="仿宋" w:cs="宋体" w:hint="eastAsia"/>
                <w:kern w:val="0"/>
                <w:sz w:val="20"/>
                <w:szCs w:val="20"/>
                <w:lang w:bidi="ar"/>
              </w:rPr>
              <w:br/>
              <w:t>#7、基础功能：支持基于HTTP请求和应答的改写，请求支持改写URI、插入头部、删除头部、改写头部和内容改写等方法；应答支持插入头部、插入头部、改写头部、内容改写和返回自定义内容等方法（提供产品功能截图，加盖原厂公章）。</w:t>
            </w:r>
            <w:r>
              <w:rPr>
                <w:rFonts w:ascii="仿宋" w:eastAsia="仿宋" w:hAnsi="仿宋" w:cs="宋体" w:hint="eastAsia"/>
                <w:kern w:val="0"/>
                <w:sz w:val="20"/>
                <w:szCs w:val="20"/>
                <w:lang w:bidi="ar"/>
              </w:rPr>
              <w:br/>
              <w:t>8、基础功能：支持TCP被动健康检查，可配置统计时间、监视类型、保护时间等，并且能开启/关闭调试日志功能。</w:t>
            </w:r>
            <w:r>
              <w:rPr>
                <w:rFonts w:ascii="仿宋" w:eastAsia="仿宋" w:hAnsi="仿宋" w:cs="宋体" w:hint="eastAsia"/>
                <w:kern w:val="0"/>
                <w:sz w:val="20"/>
                <w:szCs w:val="20"/>
                <w:lang w:bidi="ar"/>
              </w:rPr>
              <w:br/>
              <w:t>9、运维管理：支持通过Web页面进行智能选路的路由测试功能。</w:t>
            </w:r>
            <w:r>
              <w:rPr>
                <w:rFonts w:ascii="仿宋" w:eastAsia="仿宋" w:hAnsi="仿宋" w:cs="宋体" w:hint="eastAsia"/>
                <w:kern w:val="0"/>
                <w:sz w:val="20"/>
                <w:szCs w:val="20"/>
                <w:lang w:bidi="ar"/>
              </w:rPr>
              <w:br/>
              <w:t>10、运维管理：支持全中文管理界面HTTPS方式登录、SSH命令行方式管理、用户角色管理、多级授权管理，HTTPS登陆时可设置TLS协议版本SSH登陆时可设置加密算法、SSH MAC算法和SSH密钥交换算法。</w:t>
            </w:r>
            <w:r>
              <w:rPr>
                <w:rFonts w:ascii="仿宋" w:eastAsia="仿宋" w:hAnsi="仿宋" w:cs="宋体" w:hint="eastAsia"/>
                <w:kern w:val="0"/>
                <w:sz w:val="20"/>
                <w:szCs w:val="20"/>
                <w:lang w:bidi="ar"/>
              </w:rPr>
              <w:br/>
              <w:t>11、运维管理：支持设备巡检功能，被检测设备无需访问互联网，实现离线巡检，并且可针对安全巡检、功能巡检以及健康巡检等多场景进行需要巡检的模块。</w:t>
            </w:r>
            <w:r>
              <w:rPr>
                <w:rFonts w:ascii="仿宋" w:eastAsia="仿宋" w:hAnsi="仿宋" w:cs="宋体" w:hint="eastAsia"/>
                <w:kern w:val="0"/>
                <w:sz w:val="20"/>
                <w:szCs w:val="20"/>
                <w:lang w:bidi="ar"/>
              </w:rPr>
              <w:br/>
              <w:t>12、运维管理：设备支持命令行配置，支持Tab键补全操作，支持界面全部模块通过命令行的模式配置，支持命令批量操作，支持配置导入导出命令行操作。</w:t>
            </w:r>
            <w:r>
              <w:rPr>
                <w:rFonts w:ascii="仿宋" w:eastAsia="仿宋" w:hAnsi="仿宋" w:cs="宋体" w:hint="eastAsia"/>
                <w:kern w:val="0"/>
                <w:sz w:val="20"/>
                <w:szCs w:val="20"/>
                <w:lang w:bidi="ar"/>
              </w:rPr>
              <w:br/>
              <w:t>13、IPv6要求：产品支持IPv4/IPv6双栈工作模式，以适应IPv6发展趋势。</w:t>
            </w:r>
          </w:p>
        </w:tc>
      </w:tr>
      <w:tr w:rsidR="00076BC3" w14:paraId="68283605" w14:textId="77777777" w:rsidTr="00076BC3">
        <w:trPr>
          <w:trHeight w:val="1266"/>
        </w:trPr>
        <w:tc>
          <w:tcPr>
            <w:tcW w:w="777" w:type="dxa"/>
            <w:tcBorders>
              <w:top w:val="single" w:sz="4" w:space="0" w:color="000000"/>
              <w:left w:val="single" w:sz="4" w:space="0" w:color="000000"/>
              <w:bottom w:val="single" w:sz="4" w:space="0" w:color="000000"/>
              <w:right w:val="single" w:sz="4" w:space="0" w:color="000000"/>
            </w:tcBorders>
            <w:vAlign w:val="center"/>
          </w:tcPr>
          <w:p w14:paraId="63FC0C56"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10</w:t>
            </w:r>
          </w:p>
        </w:tc>
        <w:tc>
          <w:tcPr>
            <w:tcW w:w="1648" w:type="dxa"/>
            <w:tcBorders>
              <w:top w:val="single" w:sz="4" w:space="0" w:color="000000"/>
              <w:left w:val="single" w:sz="4" w:space="0" w:color="000000"/>
              <w:bottom w:val="single" w:sz="4" w:space="0" w:color="000000"/>
              <w:right w:val="single" w:sz="4" w:space="0" w:color="000000"/>
            </w:tcBorders>
            <w:vAlign w:val="center"/>
          </w:tcPr>
          <w:p w14:paraId="57722239"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入网规范管理系统</w:t>
            </w:r>
          </w:p>
        </w:tc>
        <w:tc>
          <w:tcPr>
            <w:tcW w:w="6776" w:type="dxa"/>
            <w:tcBorders>
              <w:top w:val="single" w:sz="4" w:space="0" w:color="000000"/>
              <w:left w:val="single" w:sz="4" w:space="0" w:color="000000"/>
              <w:bottom w:val="single" w:sz="4" w:space="0" w:color="000000"/>
              <w:right w:val="single" w:sz="4" w:space="0" w:color="000000"/>
            </w:tcBorders>
            <w:vAlign w:val="bottom"/>
          </w:tcPr>
          <w:p w14:paraId="5097BC86" w14:textId="77777777" w:rsidR="00076BC3" w:rsidRDefault="00076BC3" w:rsidP="00404BA5">
            <w:pPr>
              <w:widowControl/>
              <w:spacing w:after="200"/>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★1、性能要求：软硬一体机，1U机架结构；标准配置单电源，可选配冗余电源 ；标准配置≥6个1000MBASE -T接口，可配置1个接口卡每秒事务数（TPS)：≥5000（次/秒），最大吞吐量：≥2Gbps，最大并发连接数：≥4000（条）；含≥1500点位的客户端。</w:t>
            </w:r>
            <w:r>
              <w:rPr>
                <w:rFonts w:ascii="仿宋" w:eastAsia="仿宋" w:hAnsi="仿宋" w:cs="宋体" w:hint="eastAsia"/>
                <w:kern w:val="0"/>
                <w:sz w:val="20"/>
                <w:szCs w:val="20"/>
                <w:lang w:bidi="ar"/>
              </w:rPr>
              <w:br/>
              <w:t>#2、对接要求：为节省终端资源占用，需与现有内网终端管理系统融合共用一个客户端进行功能使用，同时通过同一平台完成产品的策略配置及管理（提供产品功能截图，并加盖设备制造厂商公章）。</w:t>
            </w:r>
            <w:r>
              <w:rPr>
                <w:rFonts w:ascii="仿宋" w:eastAsia="仿宋" w:hAnsi="仿宋" w:cs="宋体" w:hint="eastAsia"/>
                <w:kern w:val="0"/>
                <w:sz w:val="20"/>
                <w:szCs w:val="20"/>
                <w:lang w:bidi="ar"/>
              </w:rPr>
              <w:br/>
              <w:t>3、平台自身安全：为加强平台自身安全防护，防范针对默认系统端口的恶意暴力登录，需支持自定义web业务端口、数据库端口、SSH端口；为转移针对平台的恶意攻击，防范针对平台设备的恶意请求，需支持将指定来源（IP，端口）的访问请求转发到指定目的服务器地址。</w:t>
            </w:r>
            <w:r>
              <w:rPr>
                <w:rFonts w:ascii="仿宋" w:eastAsia="仿宋" w:hAnsi="仿宋" w:cs="宋体" w:hint="eastAsia"/>
                <w:kern w:val="0"/>
                <w:sz w:val="20"/>
                <w:szCs w:val="20"/>
                <w:lang w:bidi="ar"/>
              </w:rPr>
              <w:br/>
              <w:t>#4、准入设备管理：为方便使用平板、智能手机进行准入设备基本操作，需支持移动终端专用管理APP，实现设备快速定位、设备审核、实时报警监控、小助手确认码生成、平台基本信息、关机与重启等操作（提供产品功能截图，并加盖设备制造厂商公章）。</w:t>
            </w:r>
            <w:r>
              <w:rPr>
                <w:rFonts w:ascii="仿宋" w:eastAsia="仿宋" w:hAnsi="仿宋" w:cs="宋体" w:hint="eastAsia"/>
                <w:kern w:val="0"/>
                <w:sz w:val="20"/>
                <w:szCs w:val="20"/>
                <w:lang w:bidi="ar"/>
              </w:rPr>
              <w:br/>
              <w:t>5、哑终端快速入网：我院目前有打印机、摄像头、考勤机等哑终端，为了实现无需人工对哑终端IP进行例外，需支持基于终端类型自动授信入网，接入后可访问指定的安全域，防止越权访问或哑终端被攻陷后作为跳板攻击其他业务网络。</w:t>
            </w:r>
            <w:r>
              <w:rPr>
                <w:rFonts w:ascii="仿宋" w:eastAsia="仿宋" w:hAnsi="仿宋" w:cs="宋体" w:hint="eastAsia"/>
                <w:kern w:val="0"/>
                <w:sz w:val="20"/>
                <w:szCs w:val="20"/>
                <w:lang w:bidi="ar"/>
              </w:rPr>
              <w:br/>
              <w:t>6、自动禁止指定终端入网：为了满足我院严禁指定操作系统接入单位内网的安全管理要求，需支持包括但不限于基于操作系统、终端类型等禁止终端接入单位网络）。</w:t>
            </w:r>
            <w:r>
              <w:rPr>
                <w:rFonts w:ascii="仿宋" w:eastAsia="仿宋" w:hAnsi="仿宋" w:cs="宋体" w:hint="eastAsia"/>
                <w:kern w:val="0"/>
                <w:sz w:val="20"/>
                <w:szCs w:val="20"/>
                <w:lang w:bidi="ar"/>
              </w:rPr>
              <w:br/>
              <w:t>7、准入控制技术：为适应我院复杂的网络环境，需要支持多种准入技术：</w:t>
            </w:r>
            <w:r>
              <w:rPr>
                <w:rFonts w:ascii="仿宋" w:eastAsia="仿宋" w:hAnsi="仿宋" w:cs="宋体" w:hint="eastAsia"/>
                <w:kern w:val="0"/>
                <w:sz w:val="20"/>
                <w:szCs w:val="20"/>
                <w:lang w:bidi="ar"/>
              </w:rPr>
              <w:br/>
              <w:t>支持包含但不限于透明网桥、VLAN隔离、802.1x、策略路由、镜像流量、</w:t>
            </w:r>
            <w:r>
              <w:rPr>
                <w:rFonts w:ascii="仿宋" w:eastAsia="仿宋" w:hAnsi="仿宋" w:cs="宋体" w:hint="eastAsia"/>
                <w:kern w:val="0"/>
                <w:sz w:val="20"/>
                <w:szCs w:val="20"/>
                <w:lang w:bidi="ar"/>
              </w:rPr>
              <w:lastRenderedPageBreak/>
              <w:t>ARP、DHCP、portal准入、等准入技术；支持多厂商交换机的虚拟网关的VLAN隔离技术，实现无客户端下端口级准入控制。</w:t>
            </w:r>
            <w:r>
              <w:rPr>
                <w:rFonts w:ascii="仿宋" w:eastAsia="仿宋" w:hAnsi="仿宋" w:cs="宋体" w:hint="eastAsia"/>
                <w:kern w:val="0"/>
                <w:sz w:val="20"/>
                <w:szCs w:val="20"/>
                <w:lang w:bidi="ar"/>
              </w:rPr>
              <w:br/>
              <w:t>8、IPv6要求：产品支持IPv4/IPv6双栈工作模式，以适应IPv6发展趋势。</w:t>
            </w:r>
          </w:p>
        </w:tc>
      </w:tr>
      <w:tr w:rsidR="00076BC3" w14:paraId="56251E24" w14:textId="77777777" w:rsidTr="00404BA5">
        <w:trPr>
          <w:trHeight w:val="1342"/>
        </w:trPr>
        <w:tc>
          <w:tcPr>
            <w:tcW w:w="777" w:type="dxa"/>
            <w:tcBorders>
              <w:top w:val="single" w:sz="4" w:space="0" w:color="000000"/>
              <w:left w:val="single" w:sz="4" w:space="0" w:color="000000"/>
              <w:bottom w:val="single" w:sz="4" w:space="0" w:color="000000"/>
              <w:right w:val="single" w:sz="4" w:space="0" w:color="000000"/>
            </w:tcBorders>
            <w:vAlign w:val="center"/>
          </w:tcPr>
          <w:p w14:paraId="69AD59B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11</w:t>
            </w:r>
          </w:p>
        </w:tc>
        <w:tc>
          <w:tcPr>
            <w:tcW w:w="1648" w:type="dxa"/>
            <w:tcBorders>
              <w:top w:val="single" w:sz="4" w:space="0" w:color="000000"/>
              <w:left w:val="single" w:sz="4" w:space="0" w:color="000000"/>
              <w:bottom w:val="single" w:sz="4" w:space="0" w:color="000000"/>
              <w:right w:val="single" w:sz="4" w:space="0" w:color="000000"/>
            </w:tcBorders>
            <w:vAlign w:val="center"/>
          </w:tcPr>
          <w:p w14:paraId="3A58DED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终端管理系统（业务内网）</w:t>
            </w:r>
          </w:p>
        </w:tc>
        <w:tc>
          <w:tcPr>
            <w:tcW w:w="6776" w:type="dxa"/>
            <w:tcBorders>
              <w:top w:val="single" w:sz="4" w:space="0" w:color="000000"/>
              <w:left w:val="single" w:sz="4" w:space="0" w:color="000000"/>
              <w:bottom w:val="single" w:sz="4" w:space="0" w:color="000000"/>
              <w:right w:val="single" w:sz="4" w:space="0" w:color="000000"/>
            </w:tcBorders>
            <w:vAlign w:val="center"/>
          </w:tcPr>
          <w:p w14:paraId="7E6A7C0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1、性能参数：现有内网终端安全管理系统设备授权扩容和国产化终端管理软件功能扩容。终端安全管理系统客户端;含对国产化终端电脑进行管理的软件功能模块。</w:t>
            </w:r>
          </w:p>
        </w:tc>
      </w:tr>
      <w:tr w:rsidR="00076BC3" w14:paraId="217B3E67" w14:textId="77777777" w:rsidTr="00076BC3">
        <w:trPr>
          <w:trHeight w:val="3676"/>
        </w:trPr>
        <w:tc>
          <w:tcPr>
            <w:tcW w:w="777" w:type="dxa"/>
            <w:tcBorders>
              <w:top w:val="single" w:sz="4" w:space="0" w:color="000000"/>
              <w:left w:val="single" w:sz="4" w:space="0" w:color="000000"/>
              <w:bottom w:val="single" w:sz="4" w:space="0" w:color="000000"/>
              <w:right w:val="single" w:sz="4" w:space="0" w:color="000000"/>
            </w:tcBorders>
            <w:vAlign w:val="center"/>
          </w:tcPr>
          <w:p w14:paraId="69021FD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w:t>
            </w:r>
          </w:p>
        </w:tc>
        <w:tc>
          <w:tcPr>
            <w:tcW w:w="1648" w:type="dxa"/>
            <w:tcBorders>
              <w:top w:val="single" w:sz="4" w:space="0" w:color="000000"/>
              <w:left w:val="single" w:sz="4" w:space="0" w:color="000000"/>
              <w:bottom w:val="single" w:sz="4" w:space="0" w:color="000000"/>
              <w:right w:val="single" w:sz="4" w:space="0" w:color="000000"/>
            </w:tcBorders>
            <w:vAlign w:val="center"/>
          </w:tcPr>
          <w:p w14:paraId="118BA5D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无线防火墙(万兆；业务内网)</w:t>
            </w:r>
          </w:p>
        </w:tc>
        <w:tc>
          <w:tcPr>
            <w:tcW w:w="6776" w:type="dxa"/>
            <w:tcBorders>
              <w:top w:val="single" w:sz="4" w:space="0" w:color="000000"/>
              <w:left w:val="single" w:sz="4" w:space="0" w:color="000000"/>
              <w:bottom w:val="single" w:sz="4" w:space="0" w:color="000000"/>
              <w:right w:val="single" w:sz="4" w:space="0" w:color="000000"/>
            </w:tcBorders>
            <w:vAlign w:val="bottom"/>
          </w:tcPr>
          <w:p w14:paraId="3565E7D2" w14:textId="77777777" w:rsidR="00076BC3" w:rsidRDefault="00076BC3" w:rsidP="00404BA5">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1、硬件指标：国产自主软硬件一体化标准设备,双电源；标配≥2个10/100/1000M Base-TX；千兆电口≥8个，万兆光口≥12个（可向下兼容千兆），≥4个40G接口（含模块），≥2个扩展槽；2T机械硬盘；</w:t>
            </w:r>
            <w:r>
              <w:rPr>
                <w:rFonts w:ascii="仿宋" w:eastAsia="仿宋" w:hAnsi="仿宋" w:cs="宋体" w:hint="eastAsia"/>
                <w:kern w:val="0"/>
                <w:sz w:val="20"/>
                <w:szCs w:val="20"/>
                <w:lang w:bidi="ar"/>
              </w:rPr>
              <w:br/>
              <w:t>2、性能指标：网络层吞吐量≥20Gbps，支持IPSec VPN和SSL VPN模块，≥3年IPS库升级许可、≥3年病毒库升级许可、≥3年URL库升级许可。</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3、病毒防护：支持病毒文件隔离、溯源取证，最大支持30层压缩文件病毒检测。支持隔离病毒源地址，防止病毒源主机访问内部网络，提高网络整体安全性。</w:t>
            </w:r>
            <w:r>
              <w:rPr>
                <w:rFonts w:ascii="仿宋" w:eastAsia="仿宋" w:hAnsi="仿宋" w:cs="仿宋" w:hint="eastAsia"/>
                <w:kern w:val="0"/>
                <w:sz w:val="20"/>
                <w:szCs w:val="20"/>
                <w:lang w:bidi="ar"/>
              </w:rPr>
              <w:br/>
              <w:t>4、安全策略：支持一体化安全策略配置，可以通过一条策略实现源地址/目的地址、源端口、源MAC/目的MAC、服务、时间调度、安全域、VLAN、用户/用户组、应用对象、URL对象、内容过滤、文件过滤、协议控制、病毒防护、入侵防护、威胁情报、SSL协议、数据防泄漏、审计、垃圾邮件过滤、邮件延迟审计、流量控制、流量异常检测、长连接等条件进行安全访问规则的设置。</w:t>
            </w:r>
            <w:r>
              <w:rPr>
                <w:rFonts w:ascii="仿宋" w:eastAsia="仿宋" w:hAnsi="仿宋" w:cs="宋体" w:hint="eastAsia"/>
                <w:kern w:val="0"/>
                <w:sz w:val="20"/>
                <w:szCs w:val="20"/>
                <w:lang w:bidi="ar"/>
              </w:rPr>
              <w:br/>
              <w:t>5、系统配置：支持按全部配置、单项配置（包括：地址、服务、安全策略及相关配置、NAT策略及相关配置）、策略配置（包括：入侵防护策略、病毒防护策略、协议控制策略）的导入导出功能，支持关键配置（包括：物理网口、路由配置、地址资源、服务资源、时间资源、防火墙策略、应用防护策略）的导入功能。支持将低版本的全部配置作为新版本的关键配置导入。</w:t>
            </w:r>
            <w:r>
              <w:rPr>
                <w:rFonts w:ascii="仿宋" w:eastAsia="仿宋" w:hAnsi="仿宋" w:cs="宋体" w:hint="eastAsia"/>
                <w:kern w:val="0"/>
                <w:sz w:val="20"/>
                <w:szCs w:val="20"/>
                <w:lang w:bidi="ar"/>
              </w:rPr>
              <w:br/>
              <w:t>6、系统配置：运行状态巡检包含登录页状态、CPU利用率、会话状态、HA状态、接口状态、内存利用率、流量状态、安全事件统计、网络连通性、存储空间、授权状态、核心组件状态。</w:t>
            </w:r>
            <w:r>
              <w:rPr>
                <w:rFonts w:ascii="仿宋" w:eastAsia="仿宋" w:hAnsi="仿宋" w:cs="宋体" w:hint="eastAsia"/>
                <w:kern w:val="0"/>
                <w:sz w:val="20"/>
                <w:szCs w:val="20"/>
                <w:lang w:bidi="ar"/>
              </w:rPr>
              <w:br/>
              <w:t>7、网络接口：支持路由、透明、链路聚合、trunk、虚拟线、虚拟网桥、虚拟防火墙引用、拨号、旁路、混合等工作模式，满足复杂的网络应用环境的接入需求。</w:t>
            </w:r>
            <w:r>
              <w:rPr>
                <w:rFonts w:ascii="仿宋" w:eastAsia="仿宋" w:hAnsi="仿宋" w:cs="宋体" w:hint="eastAsia"/>
                <w:kern w:val="0"/>
                <w:sz w:val="20"/>
                <w:szCs w:val="20"/>
                <w:lang w:bidi="ar"/>
              </w:rPr>
              <w:br/>
              <w:t>8、入侵防护：支持细粒度的自定义IPS特征功能，支持自定义事件严重性（包括低、中、高、严重、致命等）、源端口、目的端口、应用协议、CNNVDIS编号、CVEID编号。</w:t>
            </w:r>
            <w:r>
              <w:rPr>
                <w:rFonts w:ascii="仿宋" w:eastAsia="仿宋" w:hAnsi="仿宋" w:cs="宋体" w:hint="eastAsia"/>
                <w:kern w:val="0"/>
                <w:sz w:val="20"/>
                <w:szCs w:val="20"/>
                <w:lang w:bidi="ar"/>
              </w:rPr>
              <w:br/>
              <w:t>9、IPv6要求：产品支持IPv4/IPv6双栈工作模式，以适应IPv6发展趋势。</w:t>
            </w:r>
          </w:p>
        </w:tc>
      </w:tr>
      <w:tr w:rsidR="00076BC3" w14:paraId="48D7CAE9" w14:textId="77777777" w:rsidTr="00404BA5">
        <w:trPr>
          <w:trHeight w:val="5425"/>
        </w:trPr>
        <w:tc>
          <w:tcPr>
            <w:tcW w:w="777" w:type="dxa"/>
            <w:tcBorders>
              <w:top w:val="single" w:sz="4" w:space="0" w:color="000000"/>
              <w:left w:val="single" w:sz="4" w:space="0" w:color="000000"/>
              <w:bottom w:val="single" w:sz="4" w:space="0" w:color="000000"/>
              <w:right w:val="single" w:sz="4" w:space="0" w:color="000000"/>
            </w:tcBorders>
            <w:vAlign w:val="center"/>
          </w:tcPr>
          <w:p w14:paraId="1015CA7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13</w:t>
            </w:r>
          </w:p>
        </w:tc>
        <w:tc>
          <w:tcPr>
            <w:tcW w:w="1648" w:type="dxa"/>
            <w:tcBorders>
              <w:top w:val="single" w:sz="4" w:space="0" w:color="000000"/>
              <w:left w:val="single" w:sz="4" w:space="0" w:color="000000"/>
              <w:bottom w:val="single" w:sz="4" w:space="0" w:color="000000"/>
              <w:right w:val="single" w:sz="4" w:space="0" w:color="000000"/>
            </w:tcBorders>
            <w:vAlign w:val="center"/>
          </w:tcPr>
          <w:p w14:paraId="2F04F0ED"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政务网防火墙（万兆)</w:t>
            </w:r>
          </w:p>
        </w:tc>
        <w:tc>
          <w:tcPr>
            <w:tcW w:w="6776" w:type="dxa"/>
            <w:tcBorders>
              <w:top w:val="single" w:sz="4" w:space="0" w:color="000000"/>
              <w:left w:val="single" w:sz="4" w:space="0" w:color="000000"/>
              <w:bottom w:val="single" w:sz="4" w:space="0" w:color="000000"/>
              <w:right w:val="single" w:sz="4" w:space="0" w:color="000000"/>
            </w:tcBorders>
            <w:vAlign w:val="bottom"/>
          </w:tcPr>
          <w:p w14:paraId="6B9B88B0" w14:textId="77777777" w:rsidR="00076BC3" w:rsidRDefault="00076BC3" w:rsidP="00404BA5">
            <w:pPr>
              <w:widowControl/>
              <w:spacing w:after="200"/>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1、硬件指标：国产自主软硬件一体化标准设备,双电源；标配≥2个10/100/1000M Base-TX；千兆电口≥8个，万兆光口≥12个（可向下兼容千兆），≥4个扩展槽；2T机械硬盘；</w:t>
            </w:r>
            <w:r>
              <w:rPr>
                <w:rFonts w:ascii="仿宋" w:eastAsia="仿宋" w:hAnsi="仿宋" w:cs="宋体" w:hint="eastAsia"/>
                <w:kern w:val="0"/>
                <w:sz w:val="20"/>
                <w:szCs w:val="20"/>
                <w:lang w:bidi="ar"/>
              </w:rPr>
              <w:br/>
              <w:t>2、性能指标：网络层吞吐量≥20Gbps，整机TCP新建≥45万/秒，整机TCP并发≥2000万；默认开通审计中心功能；默认支持IPSec VPN和SSL VPN模块（200个并发用户）</w:t>
            </w:r>
            <w:r>
              <w:rPr>
                <w:rFonts w:ascii="仿宋" w:eastAsia="仿宋" w:hAnsi="仿宋" w:cs="宋体" w:hint="eastAsia"/>
                <w:kern w:val="0"/>
                <w:sz w:val="20"/>
                <w:szCs w:val="20"/>
                <w:lang w:bidi="ar"/>
              </w:rPr>
              <w:br/>
            </w:r>
            <w:r>
              <w:rPr>
                <w:rFonts w:ascii="仿宋" w:eastAsia="仿宋" w:hAnsi="仿宋" w:cs="仿宋" w:hint="eastAsia"/>
                <w:kern w:val="0"/>
                <w:sz w:val="20"/>
                <w:szCs w:val="20"/>
                <w:lang w:bidi="ar"/>
              </w:rPr>
              <w:t>3、病毒防护：支持病毒文件隔离、溯源取证，最大支持30层压缩文件病毒检测。支持隔离病毒源地址，防止病毒源主机访问内部网络，提高网络整体安全性。</w:t>
            </w:r>
            <w:r>
              <w:rPr>
                <w:rFonts w:ascii="仿宋" w:eastAsia="仿宋" w:hAnsi="仿宋" w:cs="仿宋" w:hint="eastAsia"/>
                <w:kern w:val="0"/>
                <w:sz w:val="20"/>
                <w:szCs w:val="20"/>
                <w:lang w:bidi="ar"/>
              </w:rPr>
              <w:br/>
              <w:t>4、安全策略：支持一体化安全策略配置，可以通过一条策略实现源地址/目的地址、源端口、源MAC/目的MAC、服务、时间调度、安全域、VLAN、用户/用户组、应用对象、URL对象、内容过滤、文件过滤、协议控制、病毒防护、入侵防护、威胁情报、SSL协议、数据防泄漏、审计、垃圾邮件过滤、邮件延迟审计、流量控制、流量异常检测、长连接等条件进行安全访问规则的设置。</w:t>
            </w:r>
            <w:r>
              <w:rPr>
                <w:rFonts w:ascii="仿宋" w:eastAsia="仿宋" w:hAnsi="仿宋" w:cs="宋体" w:hint="eastAsia"/>
                <w:kern w:val="0"/>
                <w:sz w:val="20"/>
                <w:szCs w:val="20"/>
                <w:lang w:bidi="ar"/>
              </w:rPr>
              <w:br/>
              <w:t>5、系统配置：支持按全部配置、单项配置（包括：地址、服务、安全策略及相关配置、NAT策略及相关配置）、策略配置（包括：入侵防护策略、病毒防护策略、协议控制策略）的导入导出功能，支持关键配置（包括：物理网口、路由配置、地址资源、服务资源、时间资源、防火墙策略、应用防护策略）的导入功能。支持将低版本的全部配置作为新版本的关键配置导入。</w:t>
            </w:r>
            <w:r>
              <w:rPr>
                <w:rFonts w:ascii="仿宋" w:eastAsia="仿宋" w:hAnsi="仿宋" w:cs="宋体" w:hint="eastAsia"/>
                <w:kern w:val="0"/>
                <w:sz w:val="20"/>
                <w:szCs w:val="20"/>
                <w:lang w:bidi="ar"/>
              </w:rPr>
              <w:br/>
              <w:t>6、系统配置：运行状态巡检包含登录页状态、CPU利用率、会话状态、HA状态、接口状态、内存利用率、流量状态、安全事件统计、网络连通性、存储空间、授权状态、核心组件状态。</w:t>
            </w:r>
            <w:r>
              <w:rPr>
                <w:rFonts w:ascii="仿宋" w:eastAsia="仿宋" w:hAnsi="仿宋" w:cs="宋体" w:hint="eastAsia"/>
                <w:kern w:val="0"/>
                <w:sz w:val="20"/>
                <w:szCs w:val="20"/>
                <w:lang w:bidi="ar"/>
              </w:rPr>
              <w:br/>
              <w:t>7、网络接口：支持路由、透明、链路聚合、trunk、虚拟线、虚拟网桥、虚拟防火墙引用、拨号、旁路、混合等工作模式，满足复杂的网络应用环境的接入需求。</w:t>
            </w:r>
            <w:r>
              <w:rPr>
                <w:rFonts w:ascii="仿宋" w:eastAsia="仿宋" w:hAnsi="仿宋" w:cs="宋体" w:hint="eastAsia"/>
                <w:kern w:val="0"/>
                <w:sz w:val="20"/>
                <w:szCs w:val="20"/>
                <w:lang w:bidi="ar"/>
              </w:rPr>
              <w:br/>
              <w:t>8、入侵防护：支持细粒度的自定义IPS特征功能，支持自定义事件严重性（包括低、中、高、严重、致命等）、源端口、目的端口、应用协议、CNNVDIS编号、CVEID编号。</w:t>
            </w:r>
            <w:r>
              <w:rPr>
                <w:rFonts w:ascii="仿宋" w:eastAsia="仿宋" w:hAnsi="仿宋" w:cs="宋体" w:hint="eastAsia"/>
                <w:kern w:val="0"/>
                <w:sz w:val="20"/>
                <w:szCs w:val="20"/>
                <w:lang w:bidi="ar"/>
              </w:rPr>
              <w:br/>
              <w:t>9、IPv6要求：产品支持IPv4/IPv6双栈工作模式，以适应IPv6发展趋势。</w:t>
            </w:r>
          </w:p>
        </w:tc>
      </w:tr>
      <w:tr w:rsidR="00076BC3" w14:paraId="55C450BE" w14:textId="77777777" w:rsidTr="00404BA5">
        <w:trPr>
          <w:trHeight w:val="2122"/>
        </w:trPr>
        <w:tc>
          <w:tcPr>
            <w:tcW w:w="777" w:type="dxa"/>
            <w:tcBorders>
              <w:top w:val="single" w:sz="4" w:space="0" w:color="000000"/>
              <w:left w:val="single" w:sz="4" w:space="0" w:color="000000"/>
              <w:bottom w:val="single" w:sz="4" w:space="0" w:color="000000"/>
              <w:right w:val="single" w:sz="4" w:space="0" w:color="000000"/>
            </w:tcBorders>
            <w:vAlign w:val="center"/>
          </w:tcPr>
          <w:p w14:paraId="199039F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14</w:t>
            </w:r>
          </w:p>
        </w:tc>
        <w:tc>
          <w:tcPr>
            <w:tcW w:w="1648" w:type="dxa"/>
            <w:tcBorders>
              <w:top w:val="single" w:sz="4" w:space="0" w:color="000000"/>
              <w:left w:val="single" w:sz="4" w:space="0" w:color="000000"/>
              <w:bottom w:val="single" w:sz="4" w:space="0" w:color="000000"/>
              <w:right w:val="single" w:sz="4" w:space="0" w:color="000000"/>
            </w:tcBorders>
            <w:vAlign w:val="center"/>
          </w:tcPr>
          <w:p w14:paraId="4D0C931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IT运维系统（业务内网）</w:t>
            </w:r>
          </w:p>
        </w:tc>
        <w:tc>
          <w:tcPr>
            <w:tcW w:w="6776" w:type="dxa"/>
            <w:tcBorders>
              <w:top w:val="single" w:sz="4" w:space="0" w:color="000000"/>
              <w:left w:val="single" w:sz="4" w:space="0" w:color="000000"/>
              <w:bottom w:val="single" w:sz="4" w:space="0" w:color="000000"/>
              <w:right w:val="single" w:sz="4" w:space="0" w:color="000000"/>
            </w:tcBorders>
            <w:vAlign w:val="center"/>
          </w:tcPr>
          <w:p w14:paraId="7673DBC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1、产品配置：支持外网不少于270台设备（包括网络、中间件、服务器及硬件、数据库等）的监测。</w:t>
            </w:r>
            <w:r>
              <w:rPr>
                <w:rFonts w:ascii="仿宋" w:eastAsia="仿宋" w:hAnsi="仿宋" w:cs="宋体" w:hint="eastAsia"/>
                <w:kern w:val="0"/>
                <w:sz w:val="20"/>
                <w:szCs w:val="20"/>
                <w:lang w:bidi="ar"/>
              </w:rPr>
              <w:br/>
              <w:t>2、信息化资源的关系管理：支持信息系统的架构管理：依据OBASHI的国际标准对依存关系进行描述，具体包括六个直观的层次：机构、业务、应用系统、服务器系统、硬件、基础设施（网络和存储），六个层次直观的视图，以强化理解，增进信息化部门内部的沟通（提供产品功能截图，并加盖设备制造厂商公章）</w:t>
            </w:r>
            <w:r>
              <w:rPr>
                <w:rFonts w:ascii="仿宋" w:eastAsia="仿宋" w:hAnsi="仿宋" w:cs="宋体" w:hint="eastAsia"/>
                <w:kern w:val="0"/>
                <w:sz w:val="20"/>
                <w:szCs w:val="20"/>
                <w:lang w:bidi="ar"/>
              </w:rPr>
              <w:br/>
              <w:t>3、业务系统清单：能够建立业务系统清单，记录业务系统的生命周期和关键属性，定义业务系统的关键资源和关键功能，支持定义业务系统的生命周期和未来计划；形成业务系统的全生命周期档案。能够定义业务系统之间的层级关系，并建立系统与业务的映射关系，形成业务和相关系统的整体视图。</w:t>
            </w:r>
            <w:r>
              <w:rPr>
                <w:rFonts w:ascii="仿宋" w:eastAsia="仿宋" w:hAnsi="仿宋" w:cs="宋体" w:hint="eastAsia"/>
                <w:kern w:val="0"/>
                <w:sz w:val="20"/>
                <w:szCs w:val="20"/>
                <w:lang w:bidi="ar"/>
              </w:rPr>
              <w:br/>
              <w:t>4、基础设施性能监测：系统须具备对服务器（物理/虚拟）、容器、网</w:t>
            </w:r>
            <w:r>
              <w:rPr>
                <w:rFonts w:ascii="仿宋" w:eastAsia="仿宋" w:hAnsi="仿宋" w:cs="宋体" w:hint="eastAsia"/>
                <w:kern w:val="0"/>
                <w:sz w:val="20"/>
                <w:szCs w:val="20"/>
                <w:lang w:bidi="ar"/>
              </w:rPr>
              <w:lastRenderedPageBreak/>
              <w:t>络、存储、数据库及中间件等全栈基础设施的性能指标进行一体化实时监测的能力。监测范围必须包括但不限于：服务器磁盘I/O等待时间、操作系统时间偏差、进程假死等关键深度指标。系统需能自动发现并可视化展示各基础设施组件间的逻辑与物理关联关系，并能提供关联分析视图，支持在同一时间轴下对比支撑同一业务系统的各底层组件性能指标。</w:t>
            </w:r>
            <w:r>
              <w:rPr>
                <w:rFonts w:ascii="仿宋" w:eastAsia="仿宋" w:hAnsi="仿宋" w:cs="宋体" w:hint="eastAsia"/>
                <w:kern w:val="0"/>
                <w:sz w:val="20"/>
                <w:szCs w:val="20"/>
                <w:lang w:bidi="ar"/>
              </w:rPr>
              <w:br/>
              <w:t>5、实时更新调用关系图：当信息系统发生新的调用或变更时，系统能够即时捕捉到这些变化，并将其反映到调用关系图中，确保运维人员始终看到最新的调用关系和调用状态。</w:t>
            </w:r>
            <w:r>
              <w:rPr>
                <w:rFonts w:ascii="仿宋" w:eastAsia="仿宋" w:hAnsi="仿宋" w:cs="宋体" w:hint="eastAsia"/>
                <w:kern w:val="0"/>
                <w:sz w:val="20"/>
                <w:szCs w:val="20"/>
                <w:lang w:bidi="ar"/>
              </w:rPr>
              <w:br/>
              <w:t>6、TCP调用关系自动识别与更新：系统需能够自动识别并展示新增的TCP调用关系，并将新发现的调用路径以特殊标记显示在调用关系图中。</w:t>
            </w:r>
            <w:r>
              <w:rPr>
                <w:rFonts w:ascii="仿宋" w:eastAsia="仿宋" w:hAnsi="仿宋" w:cs="宋体" w:hint="eastAsia"/>
                <w:kern w:val="0"/>
                <w:sz w:val="20"/>
                <w:szCs w:val="20"/>
                <w:lang w:bidi="ar"/>
              </w:rPr>
              <w:br/>
              <w:t>7、TCP调用周期跟踪：能够持续跟踪每一个TCP调用关系的时间周期，显示每一个调用关系已经多长时间没有产生调用。</w:t>
            </w:r>
            <w:r>
              <w:rPr>
                <w:rFonts w:ascii="仿宋" w:eastAsia="仿宋" w:hAnsi="仿宋" w:cs="宋体" w:hint="eastAsia"/>
                <w:kern w:val="0"/>
                <w:sz w:val="20"/>
                <w:szCs w:val="20"/>
                <w:lang w:bidi="ar"/>
              </w:rPr>
              <w:br/>
              <w:t>8、TCP调用延迟监测：能够实时呈现每个TCP端口的RTT传输延时和重传率。</w:t>
            </w:r>
          </w:p>
        </w:tc>
      </w:tr>
      <w:tr w:rsidR="00076BC3" w14:paraId="1036997B" w14:textId="77777777" w:rsidTr="00404BA5">
        <w:trPr>
          <w:trHeight w:val="6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675A59D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三、智慧终端</w:t>
            </w:r>
          </w:p>
        </w:tc>
      </w:tr>
      <w:tr w:rsidR="00076BC3" w14:paraId="4BEA6AD4" w14:textId="77777777" w:rsidTr="00404BA5">
        <w:trPr>
          <w:trHeight w:val="383"/>
        </w:trPr>
        <w:tc>
          <w:tcPr>
            <w:tcW w:w="0" w:type="auto"/>
            <w:tcBorders>
              <w:top w:val="single" w:sz="4" w:space="0" w:color="000000"/>
              <w:left w:val="single" w:sz="4" w:space="0" w:color="000000"/>
              <w:bottom w:val="single" w:sz="4" w:space="0" w:color="000000"/>
              <w:right w:val="single" w:sz="4" w:space="0" w:color="000000"/>
            </w:tcBorders>
            <w:noWrap/>
            <w:vAlign w:val="center"/>
          </w:tcPr>
          <w:p w14:paraId="19AAB284"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448F3996"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药剂科、抽血室、输液室自助报到机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45A0FBD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1、机柜/机壳全钢、壁厚≥1.5mm、表面金属烤漆，表面打砂喷涂去静电处理，内部构件全电镀、防锈；</w:t>
            </w:r>
            <w:r>
              <w:rPr>
                <w:rFonts w:ascii="仿宋" w:eastAsia="仿宋" w:hAnsi="仿宋" w:cs="宋体" w:hint="eastAsia"/>
                <w:kern w:val="0"/>
                <w:sz w:val="20"/>
                <w:szCs w:val="20"/>
                <w:lang w:bidi="ar"/>
              </w:rPr>
              <w:br/>
              <w:t>2、</w:t>
            </w:r>
            <w:bookmarkStart w:id="1" w:name="OLE_LINK16"/>
            <w:r>
              <w:rPr>
                <w:rFonts w:ascii="仿宋" w:eastAsia="仿宋" w:hAnsi="仿宋" w:cs="宋体" w:hint="eastAsia"/>
                <w:kern w:val="0"/>
                <w:sz w:val="20"/>
                <w:szCs w:val="20"/>
                <w:lang w:bidi="ar"/>
              </w:rPr>
              <w:t>≥</w:t>
            </w:r>
            <w:bookmarkEnd w:id="1"/>
            <w:r>
              <w:rPr>
                <w:rFonts w:ascii="仿宋" w:eastAsia="仿宋" w:hAnsi="仿宋" w:cs="宋体" w:hint="eastAsia"/>
                <w:kern w:val="0"/>
                <w:sz w:val="20"/>
                <w:szCs w:val="20"/>
                <w:lang w:bidi="ar"/>
              </w:rPr>
              <w:t>四核处理器，≥2G内存；</w:t>
            </w:r>
            <w:r>
              <w:rPr>
                <w:rFonts w:ascii="仿宋" w:eastAsia="仿宋" w:hAnsi="仿宋" w:cs="宋体" w:hint="eastAsia"/>
                <w:kern w:val="0"/>
                <w:sz w:val="20"/>
                <w:szCs w:val="20"/>
                <w:lang w:bidi="ar"/>
              </w:rPr>
              <w:br/>
              <w:t>3、触显≥32英寸，16:9，显示分辨率≥1920×1080@60Hz，面板亮度≥400cd/m</w:t>
            </w:r>
            <w:r>
              <w:rPr>
                <w:rFonts w:ascii="Calibri" w:eastAsia="仿宋" w:hAnsi="Calibri" w:cs="Calibri"/>
                <w:kern w:val="0"/>
                <w:sz w:val="20"/>
                <w:szCs w:val="20"/>
                <w:lang w:bidi="ar"/>
              </w:rPr>
              <w:t>²</w:t>
            </w:r>
            <w:r>
              <w:rPr>
                <w:rFonts w:ascii="仿宋" w:eastAsia="仿宋" w:hAnsi="仿宋" w:cs="仿宋" w:hint="eastAsia"/>
                <w:kern w:val="0"/>
                <w:sz w:val="20"/>
                <w:szCs w:val="20"/>
                <w:lang w:bidi="ar"/>
              </w:rPr>
              <w:t>，对比度</w:t>
            </w:r>
            <w:r>
              <w:rPr>
                <w:rFonts w:ascii="仿宋" w:eastAsia="仿宋" w:hAnsi="仿宋" w:cs="宋体" w:hint="eastAsia"/>
                <w:kern w:val="0"/>
                <w:sz w:val="20"/>
                <w:szCs w:val="20"/>
                <w:lang w:bidi="ar"/>
              </w:rPr>
              <w:t>≥1200:1，红外触摸;</w:t>
            </w:r>
            <w:r>
              <w:rPr>
                <w:rFonts w:ascii="仿宋" w:eastAsia="仿宋" w:hAnsi="仿宋" w:cs="宋体" w:hint="eastAsia"/>
                <w:kern w:val="0"/>
                <w:sz w:val="20"/>
                <w:szCs w:val="20"/>
                <w:lang w:bidi="ar"/>
              </w:rPr>
              <w:br/>
              <w:t>4、条码扫描器支持一维条码/QR二维条码，像素≥1280*800；识读码制：一维条码、二维条码；识读精度：≥4mil(1D)；支持医保电子就医凭证；</w:t>
            </w:r>
            <w:r>
              <w:rPr>
                <w:rFonts w:ascii="仿宋" w:eastAsia="仿宋" w:hAnsi="仿宋" w:cs="宋体" w:hint="eastAsia"/>
                <w:kern w:val="0"/>
                <w:sz w:val="20"/>
                <w:szCs w:val="20"/>
                <w:lang w:bidi="ar"/>
              </w:rPr>
              <w:br/>
              <w:t>5、凭条打印面板式行式热敏，打印宽度80mm(max)，支持纸卷最大直径80mm（小轴），切刀寿命≥100万次，打印寿命≥100km;</w:t>
            </w:r>
            <w:r>
              <w:rPr>
                <w:rFonts w:ascii="仿宋" w:eastAsia="仿宋" w:hAnsi="仿宋" w:cs="宋体" w:hint="eastAsia"/>
                <w:kern w:val="0"/>
                <w:sz w:val="20"/>
                <w:szCs w:val="20"/>
                <w:lang w:bidi="ar"/>
              </w:rPr>
              <w:br/>
              <w:t>6、扬声器功率≥5W；</w:t>
            </w:r>
            <w:r>
              <w:rPr>
                <w:rFonts w:ascii="仿宋" w:eastAsia="仿宋" w:hAnsi="仿宋" w:cs="宋体" w:hint="eastAsia"/>
                <w:kern w:val="0"/>
                <w:sz w:val="20"/>
                <w:szCs w:val="20"/>
                <w:lang w:bidi="ar"/>
              </w:rPr>
              <w:br/>
              <w:t>7、电源控制盒（24V）输入AC200～240V，DC输出24V</w:t>
            </w:r>
            <w:r>
              <w:rPr>
                <w:rFonts w:ascii="仿宋" w:eastAsia="仿宋" w:hAnsi="仿宋" w:cs="宋体" w:hint="eastAsia"/>
                <w:kern w:val="0"/>
                <w:sz w:val="20"/>
                <w:szCs w:val="20"/>
                <w:lang w:bidi="ar"/>
              </w:rPr>
              <w:br/>
              <w:t>8、电源控制盒（12V）输入AC200～240V，DC输出12V</w:t>
            </w:r>
            <w:r>
              <w:rPr>
                <w:rFonts w:ascii="仿宋" w:eastAsia="仿宋" w:hAnsi="仿宋" w:cs="宋体" w:hint="eastAsia"/>
                <w:kern w:val="0"/>
                <w:sz w:val="20"/>
                <w:szCs w:val="20"/>
                <w:lang w:bidi="ar"/>
              </w:rPr>
              <w:br/>
              <w:t>9、漏电保护器+船型开关过载、短路、剩余电流动作，机械寿命≥2万次，电气寿命≥1万次</w:t>
            </w:r>
            <w:r>
              <w:rPr>
                <w:rFonts w:ascii="仿宋" w:eastAsia="仿宋" w:hAnsi="仿宋" w:cs="宋体" w:hint="eastAsia"/>
                <w:kern w:val="0"/>
                <w:sz w:val="20"/>
                <w:szCs w:val="20"/>
                <w:lang w:bidi="ar"/>
              </w:rPr>
              <w:br/>
              <w:t xml:space="preserve">10、IPv6要求：支持IPv4/IPv6双栈工作模式；  </w:t>
            </w:r>
            <w:r>
              <w:rPr>
                <w:rFonts w:ascii="仿宋" w:eastAsia="仿宋" w:hAnsi="仿宋" w:cs="宋体" w:hint="eastAsia"/>
                <w:kern w:val="0"/>
                <w:sz w:val="20"/>
                <w:szCs w:val="20"/>
                <w:lang w:bidi="ar"/>
              </w:rPr>
              <w:br/>
              <w:t xml:space="preserve">11、支持通过条形码、医保电子就医凭证进行报到  </w:t>
            </w:r>
            <w:r>
              <w:rPr>
                <w:rFonts w:ascii="仿宋" w:eastAsia="仿宋" w:hAnsi="仿宋" w:cs="宋体" w:hint="eastAsia"/>
                <w:kern w:val="0"/>
                <w:sz w:val="20"/>
                <w:szCs w:val="20"/>
                <w:lang w:bidi="ar"/>
              </w:rPr>
              <w:br/>
              <w:t>12、此设备软件涉及 HIS、LIS、PACS 等系统接口费用由投标人承担，并提供投标人承诺函；</w:t>
            </w:r>
            <w:r>
              <w:rPr>
                <w:rFonts w:ascii="仿宋" w:eastAsia="仿宋" w:hAnsi="仿宋" w:cs="宋体" w:hint="eastAsia"/>
                <w:kern w:val="0"/>
                <w:sz w:val="20"/>
                <w:szCs w:val="20"/>
                <w:lang w:bidi="ar"/>
              </w:rPr>
              <w:br/>
              <w:t>#13、通过高低温老化测试；防尘，防水测试；恒温恒湿测试；防震测试；高湿盐雾腐蚀；符合电磁兼容测试；通过抗菌测试，抗菌率99%以上；（提供第三方实验室认证检测，并提供检测报告加盖制造商公章）</w:t>
            </w:r>
          </w:p>
        </w:tc>
      </w:tr>
      <w:tr w:rsidR="00076BC3" w14:paraId="1B2AF98A" w14:textId="77777777" w:rsidTr="00404BA5">
        <w:trPr>
          <w:trHeight w:val="2076"/>
        </w:trPr>
        <w:tc>
          <w:tcPr>
            <w:tcW w:w="0" w:type="auto"/>
            <w:tcBorders>
              <w:top w:val="single" w:sz="4" w:space="0" w:color="000000"/>
              <w:left w:val="single" w:sz="4" w:space="0" w:color="000000"/>
              <w:bottom w:val="single" w:sz="4" w:space="0" w:color="000000"/>
              <w:right w:val="single" w:sz="4" w:space="0" w:color="000000"/>
            </w:tcBorders>
            <w:noWrap/>
            <w:vAlign w:val="center"/>
          </w:tcPr>
          <w:p w14:paraId="7B112D4A"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w:t>
            </w:r>
          </w:p>
        </w:tc>
        <w:tc>
          <w:tcPr>
            <w:tcW w:w="1648" w:type="dxa"/>
            <w:tcBorders>
              <w:top w:val="single" w:sz="4" w:space="0" w:color="000000"/>
              <w:left w:val="single" w:sz="4" w:space="0" w:color="000000"/>
              <w:bottom w:val="single" w:sz="4" w:space="0" w:color="000000"/>
              <w:right w:val="single" w:sz="4" w:space="0" w:color="000000"/>
            </w:tcBorders>
            <w:vAlign w:val="center"/>
          </w:tcPr>
          <w:p w14:paraId="5D036DC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体检中心自助机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6796B1A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1、机柜/机壳全钢、壁厚≥1.5mm、表面金属烤漆，表面打砂喷涂去静电处理，内部构件全电镀、防锈</w:t>
            </w:r>
            <w:r>
              <w:rPr>
                <w:rFonts w:ascii="仿宋" w:eastAsia="仿宋" w:hAnsi="仿宋" w:cs="宋体" w:hint="eastAsia"/>
                <w:kern w:val="0"/>
                <w:sz w:val="20"/>
                <w:szCs w:val="20"/>
                <w:lang w:bidi="ar"/>
              </w:rPr>
              <w:br/>
              <w:t>2、主机：≥两核四线程，主频≥2.8GHz，DDR4 2400MHz 内存≥8G，SSD硬盘≥256G ；</w:t>
            </w:r>
            <w:r>
              <w:rPr>
                <w:rFonts w:ascii="仿宋" w:eastAsia="仿宋" w:hAnsi="仿宋" w:cs="宋体" w:hint="eastAsia"/>
                <w:kern w:val="0"/>
                <w:sz w:val="20"/>
                <w:szCs w:val="20"/>
                <w:lang w:bidi="ar"/>
              </w:rPr>
              <w:br/>
              <w:t>3、触显：≥23.8"投射式电容触摸一体屏；VGA或HDMI接口；比例：16：9亮度：≥250 cd/m2；对比度：≥1000:1； 分辨率：≥1920*1080 @ 60Hz；</w:t>
            </w:r>
            <w:r>
              <w:rPr>
                <w:rFonts w:ascii="仿宋" w:eastAsia="仿宋" w:hAnsi="仿宋" w:cs="宋体" w:hint="eastAsia"/>
                <w:kern w:val="0"/>
                <w:sz w:val="20"/>
                <w:szCs w:val="20"/>
                <w:lang w:bidi="ar"/>
              </w:rPr>
              <w:br/>
              <w:t>4、身份证读卡器：可读范围：二代身份证、港澳台居民居住证、外国人永</w:t>
            </w:r>
            <w:r>
              <w:rPr>
                <w:rFonts w:ascii="仿宋" w:eastAsia="仿宋" w:hAnsi="仿宋" w:cs="宋体" w:hint="eastAsia"/>
                <w:kern w:val="0"/>
                <w:sz w:val="20"/>
                <w:szCs w:val="20"/>
                <w:lang w:bidi="ar"/>
              </w:rPr>
              <w:lastRenderedPageBreak/>
              <w:t>久居民身份证 ，阅读时间：＜1s，阅读距离：0～3，工作频率：≥13.56MHz±7KHz，通信接口：USB2.0工作温度：0～50℃</w:t>
            </w:r>
            <w:r>
              <w:rPr>
                <w:rFonts w:ascii="仿宋" w:eastAsia="仿宋" w:hAnsi="仿宋" w:cs="宋体" w:hint="eastAsia"/>
                <w:kern w:val="0"/>
                <w:sz w:val="20"/>
                <w:szCs w:val="20"/>
                <w:lang w:bidi="ar"/>
              </w:rPr>
              <w:br/>
              <w:t>5、条码扫描器：支持一维条码/QR二维条码，像素≥1280*800，识读精度≥4mil(1D)</w:t>
            </w:r>
            <w:r>
              <w:rPr>
                <w:rFonts w:ascii="仿宋" w:eastAsia="仿宋" w:hAnsi="仿宋" w:cs="宋体" w:hint="eastAsia"/>
                <w:kern w:val="0"/>
                <w:sz w:val="20"/>
                <w:szCs w:val="20"/>
                <w:lang w:bidi="ar"/>
              </w:rPr>
              <w:br/>
              <w:t>6、条码扫描枪：图像尺寸≥640×480，运动容差1m/s，扫描角度水平≥38°/垂直29°，倾斜角/俯仰角≥±45°，照明白色LED，瞄准光点≥640nm</w:t>
            </w:r>
            <w:r>
              <w:rPr>
                <w:rFonts w:ascii="仿宋" w:eastAsia="仿宋" w:hAnsi="仿宋" w:cs="宋体" w:hint="eastAsia"/>
                <w:kern w:val="0"/>
                <w:sz w:val="20"/>
                <w:szCs w:val="20"/>
                <w:lang w:bidi="ar"/>
              </w:rPr>
              <w:br/>
              <w:t>7、凭条打印内置式：行式热敏，打印宽度≥80mm(Max)，打印速度≥250mm/sec(Max)，支持最大纸卷150mm，纸宽60/80/82.5可选，打印长度≥100km，切刀寿命≥100万次，分辨率≥203bpi。切纸方式：全切、半切，打印监控：有纸检测、出纸检测、纸将尽、堵纸检测等，工作电压：DC 24V，2A，通信接口：支持RS232C、USB</w:t>
            </w:r>
            <w:r>
              <w:rPr>
                <w:rFonts w:ascii="仿宋" w:eastAsia="仿宋" w:hAnsi="仿宋" w:cs="宋体" w:hint="eastAsia"/>
                <w:kern w:val="0"/>
                <w:sz w:val="20"/>
                <w:szCs w:val="20"/>
                <w:lang w:bidi="ar"/>
              </w:rPr>
              <w:br/>
              <w:t>8、数码复合打印机：≥2.4 英寸彩色 LCD 显示屏；A4 黑色打印速度 ≥61 页 / 分钟；首页输出4.2 秒；打印分辨率≥ 1200×1200dpi；，双核 ≥1000MHz；月负荷最大≥ 300000 页；标配≥ 550 页输入 + 100 页多功能进纸，集成双面打印；支持卡片纸、标签、信封、普通纸等多介质；标配千兆网口、USB2.0；工作噪音 ≤58 分贝；</w:t>
            </w:r>
            <w:r>
              <w:rPr>
                <w:rFonts w:ascii="仿宋" w:eastAsia="仿宋" w:hAnsi="仿宋" w:cs="宋体" w:hint="eastAsia"/>
                <w:kern w:val="0"/>
                <w:sz w:val="20"/>
                <w:szCs w:val="20"/>
                <w:lang w:bidi="ar"/>
              </w:rPr>
              <w:br/>
              <w:t>9、装订器：纸张容量≥2000页堆叠，钉盒容量≥5000订书钉/盒，堆叠-顶部出纸盒≥250页A4、装订出纸盒≥2000页A4，装订页数≥65页；</w:t>
            </w:r>
            <w:r>
              <w:rPr>
                <w:rFonts w:ascii="仿宋" w:eastAsia="仿宋" w:hAnsi="仿宋" w:cs="宋体" w:hint="eastAsia"/>
                <w:kern w:val="0"/>
                <w:sz w:val="20"/>
                <w:szCs w:val="20"/>
                <w:lang w:bidi="ar"/>
              </w:rPr>
              <w:br/>
              <w:t>10、标签打印机：行式热敏，分辨率：≥203DPI，打印宽度56mm(Max)，支持纸卷最大直径80mm，切刀寿命≥100万次，切纸方式：全切/半切，打印寿命≥100km，打印监控：有纸检测、开盖检测、纸将尽检测、探缝检测；</w:t>
            </w:r>
            <w:r>
              <w:rPr>
                <w:rFonts w:ascii="仿宋" w:eastAsia="仿宋" w:hAnsi="仿宋" w:cs="宋体" w:hint="eastAsia"/>
                <w:kern w:val="0"/>
                <w:sz w:val="20"/>
                <w:szCs w:val="20"/>
                <w:lang w:bidi="ar"/>
              </w:rPr>
              <w:br/>
              <w:t>11、IPv6要求：支持IPv4/IPv6双栈工作模式；</w:t>
            </w:r>
            <w:r>
              <w:rPr>
                <w:rFonts w:ascii="仿宋" w:eastAsia="仿宋" w:hAnsi="仿宋" w:cs="宋体" w:hint="eastAsia"/>
                <w:kern w:val="0"/>
                <w:sz w:val="20"/>
                <w:szCs w:val="20"/>
                <w:lang w:bidi="ar"/>
              </w:rPr>
              <w:br/>
              <w:t>12、实现功能：</w:t>
            </w:r>
            <w:r>
              <w:rPr>
                <w:rFonts w:ascii="仿宋" w:eastAsia="仿宋" w:hAnsi="仿宋" w:cs="宋体" w:hint="eastAsia"/>
                <w:kern w:val="0"/>
                <w:sz w:val="20"/>
                <w:szCs w:val="20"/>
                <w:lang w:bidi="ar"/>
              </w:rPr>
              <w:br/>
              <w:t>体检预约：读取患者信息，查询体检套餐，患者在自助机上选择套餐预约体检；</w:t>
            </w:r>
            <w:r>
              <w:rPr>
                <w:rFonts w:ascii="仿宋" w:eastAsia="仿宋" w:hAnsi="仿宋" w:cs="宋体" w:hint="eastAsia"/>
                <w:kern w:val="0"/>
                <w:sz w:val="20"/>
                <w:szCs w:val="20"/>
                <w:lang w:bidi="ar"/>
              </w:rPr>
              <w:br/>
              <w:t>体检缴费：查询患者体检待缴费项目跟明细，调用支付宝微信二维码进行缴费；</w:t>
            </w:r>
            <w:r>
              <w:rPr>
                <w:rFonts w:ascii="仿宋" w:eastAsia="仿宋" w:hAnsi="仿宋" w:cs="宋体" w:hint="eastAsia"/>
                <w:kern w:val="0"/>
                <w:sz w:val="20"/>
                <w:szCs w:val="20"/>
                <w:lang w:bidi="ar"/>
              </w:rPr>
              <w:br/>
              <w:t>预约记录查询：查询患者预约的记录；</w:t>
            </w:r>
            <w:r>
              <w:rPr>
                <w:rFonts w:ascii="仿宋" w:eastAsia="仿宋" w:hAnsi="仿宋" w:cs="宋体" w:hint="eastAsia"/>
                <w:kern w:val="0"/>
                <w:sz w:val="20"/>
                <w:szCs w:val="20"/>
                <w:lang w:bidi="ar"/>
              </w:rPr>
              <w:br/>
              <w:t>智能导检：患者缴费后提示患者去排队最少的科室进行检查；</w:t>
            </w:r>
            <w:r>
              <w:rPr>
                <w:rFonts w:ascii="仿宋" w:eastAsia="仿宋" w:hAnsi="仿宋" w:cs="宋体" w:hint="eastAsia"/>
                <w:kern w:val="0"/>
                <w:sz w:val="20"/>
                <w:szCs w:val="20"/>
                <w:lang w:bidi="ar"/>
              </w:rPr>
              <w:br/>
              <w:t>13、体检报告打印：读取患者信息，打印患者体检报告；</w:t>
            </w:r>
            <w:r>
              <w:rPr>
                <w:rFonts w:ascii="仿宋" w:eastAsia="仿宋" w:hAnsi="仿宋" w:cs="宋体" w:hint="eastAsia"/>
                <w:kern w:val="0"/>
                <w:sz w:val="20"/>
                <w:szCs w:val="20"/>
                <w:lang w:bidi="ar"/>
              </w:rPr>
              <w:br/>
              <w:t>14、打印导诊单：患者缴费完成后，打印患者体检套餐中需要检查的科室信息，按提示进行检查；</w:t>
            </w:r>
            <w:r>
              <w:rPr>
                <w:rFonts w:ascii="仿宋" w:eastAsia="仿宋" w:hAnsi="仿宋" w:cs="宋体" w:hint="eastAsia"/>
                <w:kern w:val="0"/>
                <w:sz w:val="20"/>
                <w:szCs w:val="20"/>
                <w:lang w:bidi="ar"/>
              </w:rPr>
              <w:br/>
              <w:t>15、打印条码：打印导诊单相对应的条码信息；</w:t>
            </w:r>
            <w:r>
              <w:rPr>
                <w:rFonts w:ascii="仿宋" w:eastAsia="仿宋" w:hAnsi="仿宋" w:cs="宋体" w:hint="eastAsia"/>
                <w:kern w:val="0"/>
                <w:sz w:val="20"/>
                <w:szCs w:val="20"/>
                <w:lang w:bidi="ar"/>
              </w:rPr>
              <w:br/>
              <w:t>16、此设备软件涉及 HIS、LIS、PACS 等系统接口费用由投标人承担，并提供投标人承诺函。</w:t>
            </w:r>
          </w:p>
        </w:tc>
      </w:tr>
      <w:tr w:rsidR="00076BC3" w14:paraId="6825959B" w14:textId="77777777" w:rsidTr="00404BA5">
        <w:trPr>
          <w:trHeight w:val="277"/>
        </w:trPr>
        <w:tc>
          <w:tcPr>
            <w:tcW w:w="0" w:type="auto"/>
            <w:tcBorders>
              <w:top w:val="single" w:sz="4" w:space="0" w:color="000000"/>
              <w:left w:val="single" w:sz="4" w:space="0" w:color="000000"/>
              <w:bottom w:val="single" w:sz="4" w:space="0" w:color="000000"/>
              <w:right w:val="single" w:sz="4" w:space="0" w:color="000000"/>
            </w:tcBorders>
            <w:noWrap/>
            <w:vAlign w:val="center"/>
          </w:tcPr>
          <w:p w14:paraId="5AB3E5BE"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3</w:t>
            </w:r>
          </w:p>
        </w:tc>
        <w:tc>
          <w:tcPr>
            <w:tcW w:w="1648" w:type="dxa"/>
            <w:tcBorders>
              <w:top w:val="single" w:sz="4" w:space="0" w:color="000000"/>
              <w:left w:val="single" w:sz="4" w:space="0" w:color="000000"/>
              <w:bottom w:val="single" w:sz="4" w:space="0" w:color="000000"/>
              <w:right w:val="single" w:sz="4" w:space="0" w:color="000000"/>
            </w:tcBorders>
            <w:vAlign w:val="center"/>
          </w:tcPr>
          <w:p w14:paraId="4281963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门诊报告打印机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006CC74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1、显示装置： ≥18.5寸电容屏，分辨率：≥1920*1080 ，响应时间：≤30ms、防水防尘防暴、寿命：≥5000万次无偏差，免驱</w:t>
            </w:r>
            <w:r>
              <w:rPr>
                <w:rFonts w:ascii="仿宋" w:eastAsia="仿宋" w:hAnsi="仿宋" w:cs="宋体" w:hint="eastAsia"/>
                <w:kern w:val="0"/>
                <w:sz w:val="20"/>
                <w:szCs w:val="20"/>
                <w:lang w:bidi="ar"/>
              </w:rPr>
              <w:br/>
              <w:t>2、主机：≥两核四线程，主频≥2.8GHz，DDR4 2400MHz 内存≥8G，SSD硬盘≥256G ；</w:t>
            </w:r>
            <w:r>
              <w:rPr>
                <w:rFonts w:ascii="仿宋" w:eastAsia="仿宋" w:hAnsi="仿宋" w:cs="宋体" w:hint="eastAsia"/>
                <w:kern w:val="0"/>
                <w:sz w:val="20"/>
                <w:szCs w:val="20"/>
                <w:lang w:bidi="ar"/>
              </w:rPr>
              <w:br/>
              <w:t>3、功率：40~300W</w:t>
            </w:r>
            <w:r>
              <w:rPr>
                <w:rFonts w:ascii="仿宋" w:eastAsia="仿宋" w:hAnsi="仿宋" w:cs="宋体" w:hint="eastAsia"/>
                <w:kern w:val="0"/>
                <w:sz w:val="20"/>
                <w:szCs w:val="20"/>
                <w:lang w:bidi="ar"/>
              </w:rPr>
              <w:br/>
              <w:t>4、二代证阅读器：支持二代身份证、港澳台居民居住证、外国人永久居民身份证</w:t>
            </w:r>
            <w:r>
              <w:rPr>
                <w:rFonts w:ascii="仿宋" w:eastAsia="仿宋" w:hAnsi="仿宋" w:cs="宋体" w:hint="eastAsia"/>
                <w:kern w:val="0"/>
                <w:sz w:val="20"/>
                <w:szCs w:val="20"/>
                <w:lang w:bidi="ar"/>
              </w:rPr>
              <w:br/>
              <w:t>5、医保读卡器——医保读卡器，支持读取医保卡</w:t>
            </w:r>
            <w:r>
              <w:rPr>
                <w:rFonts w:ascii="仿宋" w:eastAsia="仿宋" w:hAnsi="仿宋" w:cs="宋体" w:hint="eastAsia"/>
                <w:kern w:val="0"/>
                <w:sz w:val="20"/>
                <w:szCs w:val="20"/>
                <w:lang w:bidi="ar"/>
              </w:rPr>
              <w:br/>
              <w:t>6、扫描枪——高精扫码枪，可扫医保卡二维码</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7、二维码扫码墩——可扫电子医保码</w:t>
            </w:r>
            <w:r>
              <w:rPr>
                <w:rFonts w:ascii="仿宋" w:eastAsia="仿宋" w:hAnsi="仿宋" w:cs="宋体" w:hint="eastAsia"/>
                <w:kern w:val="0"/>
                <w:sz w:val="20"/>
                <w:szCs w:val="20"/>
                <w:lang w:bidi="ar"/>
              </w:rPr>
              <w:br/>
              <w:t>8、打印：热敏宽行打印机 ——可打印宽度≥210MM，最大纸长：375米，≥ 2500张标准A5纸打印量（或黑白激光打印；打印分辨率：≥600*600DPI；进纸容量：≥750张；通信接口：支持千兆以太网 (10/100/1000), 与USB 2.0 规格兼容的USB(类型B)</w:t>
            </w:r>
            <w:r>
              <w:rPr>
                <w:rFonts w:ascii="仿宋" w:eastAsia="仿宋" w:hAnsi="仿宋" w:cs="宋体" w:hint="eastAsia"/>
                <w:kern w:val="0"/>
                <w:sz w:val="20"/>
                <w:szCs w:val="20"/>
                <w:lang w:bidi="ar"/>
              </w:rPr>
              <w:br/>
              <w:t>9、IPv6要求：支持IPv4/IPv6双栈工作模式；</w:t>
            </w:r>
            <w:r>
              <w:rPr>
                <w:rFonts w:ascii="仿宋" w:eastAsia="仿宋" w:hAnsi="仿宋" w:cs="宋体" w:hint="eastAsia"/>
                <w:kern w:val="0"/>
                <w:sz w:val="20"/>
                <w:szCs w:val="20"/>
                <w:lang w:bidi="ar"/>
              </w:rPr>
              <w:br/>
              <w:t>#10、实现功能：支持通过身份证、永居证、社保卡、医保电子就医凭证、电子就诊卡，打印患者检验、检查（超声、病理等）报告。（提供软件功能截图加盖制造商公章）</w:t>
            </w:r>
            <w:r>
              <w:rPr>
                <w:rFonts w:ascii="仿宋" w:eastAsia="仿宋" w:hAnsi="仿宋" w:cs="宋体" w:hint="eastAsia"/>
                <w:kern w:val="0"/>
                <w:sz w:val="20"/>
                <w:szCs w:val="20"/>
                <w:lang w:bidi="ar"/>
              </w:rPr>
              <w:br/>
              <w:t>11、此设备软件涉及 HIS、LIS、PACS 等系统接口费用由投标人承担，并提供投标人承诺函</w:t>
            </w:r>
          </w:p>
        </w:tc>
      </w:tr>
      <w:tr w:rsidR="00076BC3" w14:paraId="365EA7F2" w14:textId="77777777" w:rsidTr="00404BA5">
        <w:trPr>
          <w:trHeight w:val="4221"/>
        </w:trPr>
        <w:tc>
          <w:tcPr>
            <w:tcW w:w="0" w:type="auto"/>
            <w:tcBorders>
              <w:top w:val="single" w:sz="4" w:space="0" w:color="000000"/>
              <w:left w:val="single" w:sz="4" w:space="0" w:color="000000"/>
              <w:bottom w:val="single" w:sz="4" w:space="0" w:color="000000"/>
              <w:right w:val="single" w:sz="4" w:space="0" w:color="000000"/>
            </w:tcBorders>
            <w:noWrap/>
            <w:vAlign w:val="center"/>
          </w:tcPr>
          <w:p w14:paraId="04E93899"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4</w:t>
            </w:r>
          </w:p>
        </w:tc>
        <w:tc>
          <w:tcPr>
            <w:tcW w:w="1648" w:type="dxa"/>
            <w:tcBorders>
              <w:top w:val="single" w:sz="4" w:space="0" w:color="000000"/>
              <w:left w:val="single" w:sz="4" w:space="0" w:color="000000"/>
              <w:bottom w:val="single" w:sz="4" w:space="0" w:color="000000"/>
              <w:right w:val="single" w:sz="4" w:space="0" w:color="000000"/>
            </w:tcBorders>
            <w:vAlign w:val="center"/>
          </w:tcPr>
          <w:p w14:paraId="022D09F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病房自助机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14E528E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1、显示装置 ≥18.5寸电容触摸屏，分辨率≥：1920*1080 ，响应时间：≤30ms、防水防尘防暴、寿命：≥5000万次，免驱；</w:t>
            </w:r>
            <w:r>
              <w:rPr>
                <w:rFonts w:ascii="仿宋" w:eastAsia="仿宋" w:hAnsi="仿宋" w:cs="宋体" w:hint="eastAsia"/>
                <w:kern w:val="0"/>
                <w:sz w:val="20"/>
                <w:szCs w:val="20"/>
                <w:lang w:bidi="ar"/>
              </w:rPr>
              <w:br/>
              <w:t>2、主机：≥两核四线程，主频≥2.8GHz，DDR4 2400MHz 内存≥8G，SSD硬盘≥256G ；</w:t>
            </w:r>
            <w:r>
              <w:rPr>
                <w:rFonts w:ascii="仿宋" w:eastAsia="仿宋" w:hAnsi="仿宋" w:cs="宋体" w:hint="eastAsia"/>
                <w:kern w:val="0"/>
                <w:sz w:val="20"/>
                <w:szCs w:val="20"/>
                <w:lang w:bidi="ar"/>
              </w:rPr>
              <w:br/>
              <w:t>3、扫描：扫描枪—— 高精扫码枪，可扫医保卡二维码；</w:t>
            </w:r>
            <w:r>
              <w:rPr>
                <w:rFonts w:ascii="仿宋" w:eastAsia="仿宋" w:hAnsi="仿宋" w:cs="宋体" w:hint="eastAsia"/>
                <w:kern w:val="0"/>
                <w:sz w:val="20"/>
                <w:szCs w:val="20"/>
                <w:lang w:bidi="ar"/>
              </w:rPr>
              <w:br/>
              <w:t>4、二代证阅读器：支持二代身份证、港澳台居民居住证、外国人永久居民身份证；</w:t>
            </w:r>
            <w:r>
              <w:rPr>
                <w:rFonts w:ascii="仿宋" w:eastAsia="仿宋" w:hAnsi="仿宋" w:cs="宋体" w:hint="eastAsia"/>
                <w:kern w:val="0"/>
                <w:sz w:val="20"/>
                <w:szCs w:val="20"/>
                <w:lang w:bidi="ar"/>
              </w:rPr>
              <w:br/>
              <w:t>5、水卡读卡器：院方提供；</w:t>
            </w:r>
            <w:r>
              <w:rPr>
                <w:rFonts w:ascii="仿宋" w:eastAsia="仿宋" w:hAnsi="仿宋" w:cs="宋体" w:hint="eastAsia"/>
                <w:kern w:val="0"/>
                <w:sz w:val="20"/>
                <w:szCs w:val="20"/>
                <w:lang w:bidi="ar"/>
              </w:rPr>
              <w:br/>
              <w:t>6、医保读卡器——医保读卡器，支持读取三代医保卡；</w:t>
            </w:r>
            <w:r>
              <w:rPr>
                <w:rFonts w:ascii="仿宋" w:eastAsia="仿宋" w:hAnsi="仿宋" w:cs="宋体" w:hint="eastAsia"/>
                <w:kern w:val="0"/>
                <w:sz w:val="20"/>
                <w:szCs w:val="20"/>
                <w:lang w:bidi="ar"/>
              </w:rPr>
              <w:br/>
              <w:t>7、黑白激光打印；打印分辨率：≥600*600DPI；进纸容量：≥750张；通信接口：千兆以太网 (10/100/1000), 与USB 2.0 规格兼容的USB(类型B)</w:t>
            </w:r>
            <w:r>
              <w:rPr>
                <w:rFonts w:ascii="仿宋" w:eastAsia="仿宋" w:hAnsi="仿宋" w:cs="宋体" w:hint="eastAsia"/>
                <w:kern w:val="0"/>
                <w:sz w:val="20"/>
                <w:szCs w:val="20"/>
                <w:lang w:bidi="ar"/>
              </w:rPr>
              <w:br/>
              <w:t>8、打印 热敏凭条打印机 ——热敏式凭条打印机（80mm*60mm）；</w:t>
            </w:r>
            <w:r>
              <w:rPr>
                <w:rFonts w:ascii="仿宋" w:eastAsia="仿宋" w:hAnsi="仿宋" w:cs="宋体" w:hint="eastAsia"/>
                <w:kern w:val="0"/>
                <w:sz w:val="20"/>
                <w:szCs w:val="20"/>
                <w:lang w:bidi="ar"/>
              </w:rPr>
              <w:br/>
              <w:t>9、IPv6要求：支持IPv4/IPv6双栈工作模式；</w:t>
            </w:r>
            <w:r>
              <w:rPr>
                <w:rFonts w:ascii="仿宋" w:eastAsia="仿宋" w:hAnsi="仿宋" w:cs="宋体" w:hint="eastAsia"/>
                <w:kern w:val="0"/>
                <w:sz w:val="20"/>
                <w:szCs w:val="20"/>
                <w:lang w:bidi="ar"/>
              </w:rPr>
              <w:br/>
              <w:t>#10、实现功能：支持通过身份证、永居证、社保卡、医保电子就医凭证、电子就诊卡，查询住院费用、缴纳住院预交金、充值水卡。（提供软件功能截图加盖制造商公章）</w:t>
            </w:r>
            <w:r>
              <w:rPr>
                <w:rFonts w:ascii="仿宋" w:eastAsia="仿宋" w:hAnsi="仿宋" w:cs="宋体" w:hint="eastAsia"/>
                <w:kern w:val="0"/>
                <w:sz w:val="20"/>
                <w:szCs w:val="20"/>
                <w:lang w:bidi="ar"/>
              </w:rPr>
              <w:br/>
              <w:t>11、此设备软件涉及 HIS、LIS、PACS 等系统接口费用由投标人承担，并提供投标人承诺函；</w:t>
            </w:r>
          </w:p>
        </w:tc>
      </w:tr>
      <w:tr w:rsidR="00076BC3" w14:paraId="62345BF1" w14:textId="77777777" w:rsidTr="00404BA5">
        <w:trPr>
          <w:trHeight w:val="1964"/>
        </w:trPr>
        <w:tc>
          <w:tcPr>
            <w:tcW w:w="0" w:type="auto"/>
            <w:tcBorders>
              <w:top w:val="single" w:sz="4" w:space="0" w:color="000000"/>
              <w:left w:val="single" w:sz="4" w:space="0" w:color="000000"/>
              <w:bottom w:val="single" w:sz="4" w:space="0" w:color="000000"/>
              <w:right w:val="single" w:sz="4" w:space="0" w:color="000000"/>
            </w:tcBorders>
            <w:noWrap/>
            <w:vAlign w:val="center"/>
          </w:tcPr>
          <w:p w14:paraId="685DB5B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5</w:t>
            </w:r>
          </w:p>
        </w:tc>
        <w:tc>
          <w:tcPr>
            <w:tcW w:w="1648" w:type="dxa"/>
            <w:tcBorders>
              <w:top w:val="single" w:sz="4" w:space="0" w:color="000000"/>
              <w:left w:val="single" w:sz="4" w:space="0" w:color="000000"/>
              <w:bottom w:val="single" w:sz="4" w:space="0" w:color="000000"/>
              <w:right w:val="single" w:sz="4" w:space="0" w:color="000000"/>
            </w:tcBorders>
            <w:vAlign w:val="center"/>
          </w:tcPr>
          <w:p w14:paraId="6E1146A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南楼发热药房自动发药机</w:t>
            </w:r>
          </w:p>
        </w:tc>
        <w:tc>
          <w:tcPr>
            <w:tcW w:w="6776" w:type="dxa"/>
            <w:tcBorders>
              <w:top w:val="single" w:sz="4" w:space="0" w:color="000000"/>
              <w:left w:val="single" w:sz="4" w:space="0" w:color="000000"/>
              <w:bottom w:val="single" w:sz="4" w:space="0" w:color="000000"/>
              <w:right w:val="single" w:sz="4" w:space="0" w:color="000000"/>
            </w:tcBorders>
            <w:vAlign w:val="center"/>
          </w:tcPr>
          <w:p w14:paraId="27CF992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 基本功能：根据需求，需支持定制。需满足口服药与针剂药品发放功能。需对接外联平台，实现信息传输，如缺药提醒、故障报警等。</w:t>
            </w:r>
            <w:r>
              <w:rPr>
                <w:rFonts w:ascii="仿宋" w:eastAsia="仿宋" w:hAnsi="仿宋" w:cs="宋体" w:hint="eastAsia"/>
                <w:kern w:val="0"/>
                <w:sz w:val="20"/>
                <w:szCs w:val="20"/>
                <w:lang w:bidi="ar"/>
              </w:rPr>
              <w:br/>
              <w:t>2. 凭处方自助发药：支持与HIS系统对接，患者通过刷就诊卡/扫描处方条形码/输处方登记号/扫描缴费条形码，系统自动识别，准确发出医嘱对应药品，处方内药品不足均会有提示。</w:t>
            </w:r>
            <w:r>
              <w:rPr>
                <w:rFonts w:ascii="仿宋" w:eastAsia="仿宋" w:hAnsi="仿宋" w:cs="宋体" w:hint="eastAsia"/>
                <w:kern w:val="0"/>
                <w:sz w:val="20"/>
                <w:szCs w:val="20"/>
                <w:lang w:bidi="ar"/>
              </w:rPr>
              <w:br/>
              <w:t>3. 尺寸要求：受摆放场地限制，设备占地面积长度不能大于3.1米。</w:t>
            </w:r>
            <w:r>
              <w:rPr>
                <w:rFonts w:ascii="仿宋" w:eastAsia="仿宋" w:hAnsi="仿宋" w:cs="宋体" w:hint="eastAsia"/>
                <w:kern w:val="0"/>
                <w:sz w:val="20"/>
                <w:szCs w:val="20"/>
                <w:lang w:bidi="ar"/>
              </w:rPr>
              <w:br/>
              <w:t>4. 容量要求：口服药储药槽长度≥750毫米，药槽数量≥230个（槽宽按照80毫米、槽空间高按照55毫米）计算。针剂发药模块≥30组（每组针剂储量≥15支）。</w:t>
            </w:r>
            <w:r>
              <w:rPr>
                <w:rFonts w:ascii="仿宋" w:eastAsia="仿宋" w:hAnsi="仿宋" w:cs="宋体" w:hint="eastAsia"/>
                <w:kern w:val="0"/>
                <w:sz w:val="20"/>
                <w:szCs w:val="20"/>
                <w:lang w:bidi="ar"/>
              </w:rPr>
              <w:br/>
              <w:t>5. 发药模块：支持采用单槽模块化结构，当某一模块故障，药剂师可以单独抽出来维修，维护，不影响处方取药。</w:t>
            </w:r>
            <w:r>
              <w:rPr>
                <w:rFonts w:ascii="仿宋" w:eastAsia="仿宋" w:hAnsi="仿宋" w:cs="宋体" w:hint="eastAsia"/>
                <w:kern w:val="0"/>
                <w:sz w:val="20"/>
                <w:szCs w:val="20"/>
                <w:lang w:bidi="ar"/>
              </w:rPr>
              <w:br/>
              <w:t>6. 温湿度调节控制：配置恒湿恒温控制系统，支持温湿度（温度20℃及以下，湿度35%-75%）自动调节。若出现系统无法自动调节，且温湿度不在设置范围内，系统可自动报警，报警信息可传输至手机客户端。</w:t>
            </w:r>
            <w:r>
              <w:rPr>
                <w:rFonts w:ascii="仿宋" w:eastAsia="仿宋" w:hAnsi="仿宋" w:cs="宋体" w:hint="eastAsia"/>
                <w:kern w:val="0"/>
                <w:sz w:val="20"/>
                <w:szCs w:val="20"/>
                <w:lang w:bidi="ar"/>
              </w:rPr>
              <w:br/>
              <w:t>7. 自适应：无需通过人工预先设置，药品储存位置自动灵活。应可以根据药品包装盒尺寸，自适应药槽宽度。最大限度节省利用率，节约空间。</w:t>
            </w:r>
            <w:r>
              <w:rPr>
                <w:rFonts w:ascii="仿宋" w:eastAsia="仿宋" w:hAnsi="仿宋" w:cs="宋体" w:hint="eastAsia"/>
                <w:kern w:val="0"/>
                <w:sz w:val="20"/>
                <w:szCs w:val="20"/>
                <w:lang w:bidi="ar"/>
              </w:rPr>
              <w:br/>
            </w:r>
            <w:r>
              <w:rPr>
                <w:rFonts w:ascii="仿宋" w:eastAsia="仿宋" w:hAnsi="仿宋" w:cs="宋体" w:hint="eastAsia"/>
                <w:kern w:val="0"/>
                <w:sz w:val="20"/>
                <w:szCs w:val="20"/>
                <w:lang w:bidi="ar"/>
              </w:rPr>
              <w:lastRenderedPageBreak/>
              <w:t>8. 补药亮灯指示：具有补药提示灯功能，支持通过手机小程序、扫码器扫描药品的二维码进行补药操作，对应绑定的药道指示灯点亮进行提示放入药品操作，指引补药，确保补药准确性，系统显示药品图片用于核对，加药与出药必须为反向出药结构，加药逻辑自然形成先入库先出原则，非人为货架式摆药模式。</w:t>
            </w:r>
            <w:r>
              <w:rPr>
                <w:rFonts w:ascii="仿宋" w:eastAsia="仿宋" w:hAnsi="仿宋" w:cs="宋体" w:hint="eastAsia"/>
                <w:kern w:val="0"/>
                <w:sz w:val="20"/>
                <w:szCs w:val="20"/>
                <w:lang w:bidi="ar"/>
              </w:rPr>
              <w:br/>
              <w:t>#9. 药品落药方式：口服药或盒装液体采用斜槽平放自由落体式或机械手接药方式发药。其它采用机械手接药方式，药品应有固定措施，避免随意掉落造成损坏，机械手将药品传输到取药口，避免直接掉落损坏（需提供实物照片证明）。</w:t>
            </w:r>
            <w:r>
              <w:rPr>
                <w:rFonts w:ascii="仿宋" w:eastAsia="仿宋" w:hAnsi="仿宋" w:cs="宋体" w:hint="eastAsia"/>
                <w:kern w:val="0"/>
                <w:sz w:val="20"/>
                <w:szCs w:val="20"/>
                <w:lang w:bidi="ar"/>
              </w:rPr>
              <w:br/>
              <w:t>10. 用药指导交代：支持打印取药凭证，用药交待指导说明，用药指导单内容可支持定制，修改，增加内容。操作屏幕为触屏式，取药环节全程语音提示。</w:t>
            </w:r>
            <w:r>
              <w:rPr>
                <w:rFonts w:ascii="仿宋" w:eastAsia="仿宋" w:hAnsi="仿宋" w:cs="宋体" w:hint="eastAsia"/>
                <w:kern w:val="0"/>
                <w:sz w:val="20"/>
                <w:szCs w:val="20"/>
                <w:lang w:bidi="ar"/>
              </w:rPr>
              <w:br/>
              <w:t>11. 取药口：取药口采用敞开式取药口。</w:t>
            </w:r>
            <w:r>
              <w:rPr>
                <w:rFonts w:ascii="仿宋" w:eastAsia="仿宋" w:hAnsi="仿宋" w:cs="宋体" w:hint="eastAsia"/>
                <w:kern w:val="0"/>
                <w:sz w:val="20"/>
                <w:szCs w:val="20"/>
                <w:lang w:bidi="ar"/>
              </w:rPr>
              <w:br/>
              <w:t>12. 多重检测系统：具有多重药品检测功能，能精准检测出药品是否有发出，发出多少，发药是否成功，是否失败。</w:t>
            </w:r>
            <w:r>
              <w:rPr>
                <w:rFonts w:ascii="仿宋" w:eastAsia="仿宋" w:hAnsi="仿宋" w:cs="宋体" w:hint="eastAsia"/>
                <w:kern w:val="0"/>
                <w:sz w:val="20"/>
                <w:szCs w:val="20"/>
                <w:lang w:bidi="ar"/>
              </w:rPr>
              <w:br/>
              <w:t>13. 到期药品自动停发：临到期药品，无需人工操作，系统自动提示并自动关闭货道，到期药品自动停发。</w:t>
            </w:r>
            <w:r>
              <w:rPr>
                <w:rFonts w:ascii="仿宋" w:eastAsia="仿宋" w:hAnsi="仿宋" w:cs="宋体" w:hint="eastAsia"/>
                <w:kern w:val="0"/>
                <w:sz w:val="20"/>
                <w:szCs w:val="20"/>
                <w:lang w:bidi="ar"/>
              </w:rPr>
              <w:br/>
              <w:t>14. 断电保护：设备应具有断电保护开关功能。</w:t>
            </w:r>
            <w:r>
              <w:rPr>
                <w:rFonts w:ascii="仿宋" w:eastAsia="仿宋" w:hAnsi="仿宋" w:cs="宋体" w:hint="eastAsia"/>
                <w:kern w:val="0"/>
                <w:sz w:val="20"/>
                <w:szCs w:val="20"/>
                <w:lang w:bidi="ar"/>
              </w:rPr>
              <w:br/>
              <w:t>15. 开机自检功能：具备开机自检功能，自检中发现异常的部件及时报警提示。</w:t>
            </w:r>
            <w:r>
              <w:rPr>
                <w:rFonts w:ascii="仿宋" w:eastAsia="仿宋" w:hAnsi="仿宋" w:cs="宋体" w:hint="eastAsia"/>
                <w:kern w:val="0"/>
                <w:sz w:val="20"/>
                <w:szCs w:val="20"/>
                <w:lang w:bidi="ar"/>
              </w:rPr>
              <w:br/>
              <w:t>16. 药品信息管理：具备手动录入药品档案，药品条码、名称、规格、批文号、成分、用法与用量、禁忌、储存条件、效期等基本信息的调整功能，保证药品信息的准确与药品存储的合理。</w:t>
            </w:r>
            <w:r>
              <w:rPr>
                <w:rFonts w:ascii="仿宋" w:eastAsia="仿宋" w:hAnsi="仿宋" w:cs="宋体" w:hint="eastAsia"/>
                <w:kern w:val="0"/>
                <w:sz w:val="20"/>
                <w:szCs w:val="20"/>
                <w:lang w:bidi="ar"/>
              </w:rPr>
              <w:br/>
              <w:t>17. 药品效期管理功能：具备药品效期管理和报警功能，支持药品效期管理。</w:t>
            </w:r>
            <w:r>
              <w:rPr>
                <w:rFonts w:ascii="仿宋" w:eastAsia="仿宋" w:hAnsi="仿宋" w:cs="宋体" w:hint="eastAsia"/>
                <w:kern w:val="0"/>
                <w:sz w:val="20"/>
                <w:szCs w:val="20"/>
                <w:lang w:bidi="ar"/>
              </w:rPr>
              <w:br/>
              <w:t>18. 临期药品一键下架：支持临期药品一键下架功能，临期和到期药品不再发出。</w:t>
            </w:r>
            <w:r>
              <w:rPr>
                <w:rFonts w:ascii="仿宋" w:eastAsia="仿宋" w:hAnsi="仿宋" w:cs="宋体" w:hint="eastAsia"/>
                <w:kern w:val="0"/>
                <w:sz w:val="20"/>
                <w:szCs w:val="20"/>
                <w:lang w:bidi="ar"/>
              </w:rPr>
              <w:br/>
              <w:t>19. 设备库存预警：支持实时库存监控及库存预警，并具有统计功能。库存超过上限或下限预警后，系统自动发送预警通知到管理员手机上。</w:t>
            </w:r>
            <w:r>
              <w:rPr>
                <w:rFonts w:ascii="仿宋" w:eastAsia="仿宋" w:hAnsi="仿宋" w:cs="宋体" w:hint="eastAsia"/>
                <w:kern w:val="0"/>
                <w:sz w:val="20"/>
                <w:szCs w:val="20"/>
                <w:lang w:bidi="ar"/>
              </w:rPr>
              <w:br/>
              <w:t>20. IPv6要求：支持IPv4/IPv6双栈工作模式；</w:t>
            </w:r>
            <w:r>
              <w:rPr>
                <w:rFonts w:ascii="仿宋" w:eastAsia="仿宋" w:hAnsi="仿宋" w:cs="宋体" w:hint="eastAsia"/>
                <w:kern w:val="0"/>
                <w:sz w:val="20"/>
                <w:szCs w:val="20"/>
                <w:lang w:bidi="ar"/>
              </w:rPr>
              <w:br/>
              <w:t>21. 出药口监控：支持24小时远程监控，实现全流程可查询、可追溯；提供相关监控取证影像，视频或照片应清晰，且至少保存6个月。设备必须具备正常取药口和药品回收斗功能。</w:t>
            </w:r>
          </w:p>
        </w:tc>
      </w:tr>
      <w:tr w:rsidR="00076BC3" w14:paraId="31287924" w14:textId="77777777" w:rsidTr="00404BA5">
        <w:trPr>
          <w:trHeight w:val="1876"/>
        </w:trPr>
        <w:tc>
          <w:tcPr>
            <w:tcW w:w="0" w:type="auto"/>
            <w:tcBorders>
              <w:top w:val="single" w:sz="4" w:space="0" w:color="000000"/>
              <w:left w:val="single" w:sz="4" w:space="0" w:color="000000"/>
              <w:bottom w:val="single" w:sz="4" w:space="0" w:color="000000"/>
              <w:right w:val="single" w:sz="4" w:space="0" w:color="000000"/>
            </w:tcBorders>
            <w:noWrap/>
            <w:vAlign w:val="center"/>
          </w:tcPr>
          <w:p w14:paraId="0DB80B6A"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6</w:t>
            </w:r>
          </w:p>
        </w:tc>
        <w:tc>
          <w:tcPr>
            <w:tcW w:w="1648" w:type="dxa"/>
            <w:tcBorders>
              <w:top w:val="single" w:sz="4" w:space="0" w:color="000000"/>
              <w:left w:val="single" w:sz="4" w:space="0" w:color="000000"/>
              <w:bottom w:val="single" w:sz="4" w:space="0" w:color="000000"/>
              <w:right w:val="single" w:sz="4" w:space="0" w:color="000000"/>
            </w:tcBorders>
            <w:vAlign w:val="center"/>
          </w:tcPr>
          <w:p w14:paraId="689A9355"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抽血室、输液室电视</w:t>
            </w:r>
          </w:p>
        </w:tc>
        <w:tc>
          <w:tcPr>
            <w:tcW w:w="6776" w:type="dxa"/>
            <w:tcBorders>
              <w:top w:val="single" w:sz="4" w:space="0" w:color="000000"/>
              <w:left w:val="single" w:sz="4" w:space="0" w:color="000000"/>
              <w:bottom w:val="single" w:sz="4" w:space="0" w:color="000000"/>
              <w:right w:val="single" w:sz="4" w:space="0" w:color="000000"/>
            </w:tcBorders>
            <w:vAlign w:val="center"/>
          </w:tcPr>
          <w:p w14:paraId="0D131C1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1、显示屏尺寸：≥55寸</w:t>
            </w:r>
            <w:r>
              <w:rPr>
                <w:rFonts w:ascii="仿宋" w:eastAsia="仿宋" w:hAnsi="仿宋" w:cs="宋体" w:hint="eastAsia"/>
                <w:kern w:val="0"/>
                <w:sz w:val="20"/>
                <w:szCs w:val="20"/>
                <w:lang w:bidi="ar"/>
              </w:rPr>
              <w:br/>
              <w:t xml:space="preserve">2、IPv6要求：支持IPv4/IPv6双栈工作模式； </w:t>
            </w:r>
            <w:r>
              <w:rPr>
                <w:rFonts w:ascii="仿宋" w:eastAsia="仿宋" w:hAnsi="仿宋" w:cs="宋体" w:hint="eastAsia"/>
                <w:kern w:val="0"/>
                <w:sz w:val="20"/>
                <w:szCs w:val="20"/>
                <w:lang w:bidi="ar"/>
              </w:rPr>
              <w:br/>
              <w:t>3、电源： 220V</w:t>
            </w:r>
            <w:r>
              <w:rPr>
                <w:rFonts w:ascii="仿宋" w:eastAsia="仿宋" w:hAnsi="仿宋" w:cs="宋体" w:hint="eastAsia"/>
                <w:kern w:val="0"/>
                <w:sz w:val="20"/>
                <w:szCs w:val="20"/>
                <w:lang w:bidi="ar"/>
              </w:rPr>
              <w:br/>
              <w:t>4、安装方式： 壁挂式横屏（含支架）</w:t>
            </w:r>
            <w:r>
              <w:rPr>
                <w:rFonts w:ascii="仿宋" w:eastAsia="仿宋" w:hAnsi="仿宋" w:cs="宋体" w:hint="eastAsia"/>
                <w:kern w:val="0"/>
                <w:sz w:val="20"/>
                <w:szCs w:val="20"/>
                <w:lang w:bidi="ar"/>
              </w:rPr>
              <w:br/>
              <w:t>5、显示分辨率：  高清显示</w:t>
            </w:r>
            <w:r>
              <w:rPr>
                <w:rFonts w:ascii="仿宋" w:eastAsia="仿宋" w:hAnsi="仿宋" w:cs="宋体" w:hint="eastAsia"/>
                <w:kern w:val="0"/>
                <w:sz w:val="20"/>
                <w:szCs w:val="20"/>
                <w:lang w:bidi="ar"/>
              </w:rPr>
              <w:br/>
              <w:t>6、内存：≥2G</w:t>
            </w:r>
            <w:r>
              <w:rPr>
                <w:rFonts w:ascii="仿宋" w:eastAsia="仿宋" w:hAnsi="仿宋" w:cs="宋体" w:hint="eastAsia"/>
                <w:kern w:val="0"/>
                <w:sz w:val="20"/>
                <w:szCs w:val="20"/>
                <w:lang w:bidi="ar"/>
              </w:rPr>
              <w:br/>
              <w:t xml:space="preserve">7、内置存储器：≥32G                                                                  </w:t>
            </w:r>
          </w:p>
        </w:tc>
      </w:tr>
      <w:tr w:rsidR="00076BC3" w14:paraId="1F1EB154" w14:textId="77777777" w:rsidTr="00404BA5">
        <w:trPr>
          <w:trHeight w:val="3283"/>
        </w:trPr>
        <w:tc>
          <w:tcPr>
            <w:tcW w:w="0" w:type="auto"/>
            <w:tcBorders>
              <w:top w:val="single" w:sz="4" w:space="0" w:color="000000"/>
              <w:left w:val="single" w:sz="4" w:space="0" w:color="000000"/>
              <w:bottom w:val="single" w:sz="4" w:space="0" w:color="000000"/>
              <w:right w:val="single" w:sz="4" w:space="0" w:color="000000"/>
            </w:tcBorders>
            <w:noWrap/>
            <w:vAlign w:val="center"/>
          </w:tcPr>
          <w:p w14:paraId="78BC200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7</w:t>
            </w:r>
          </w:p>
        </w:tc>
        <w:tc>
          <w:tcPr>
            <w:tcW w:w="1648" w:type="dxa"/>
            <w:tcBorders>
              <w:top w:val="single" w:sz="4" w:space="0" w:color="000000"/>
              <w:left w:val="single" w:sz="4" w:space="0" w:color="000000"/>
              <w:bottom w:val="single" w:sz="4" w:space="0" w:color="000000"/>
              <w:right w:val="single" w:sz="4" w:space="0" w:color="000000"/>
            </w:tcBorders>
            <w:vAlign w:val="center"/>
          </w:tcPr>
          <w:p w14:paraId="6426D25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抽血室综合屏</w:t>
            </w:r>
          </w:p>
        </w:tc>
        <w:tc>
          <w:tcPr>
            <w:tcW w:w="6776" w:type="dxa"/>
            <w:tcBorders>
              <w:top w:val="single" w:sz="4" w:space="0" w:color="000000"/>
              <w:left w:val="single" w:sz="4" w:space="0" w:color="000000"/>
              <w:bottom w:val="single" w:sz="4" w:space="0" w:color="000000"/>
              <w:right w:val="single" w:sz="4" w:space="0" w:color="000000"/>
            </w:tcBorders>
            <w:vAlign w:val="center"/>
          </w:tcPr>
          <w:p w14:paraId="405F326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1.全机柜表面打砂喷涂去静电处理，内部构件全电镀、防锈.主板:≥四核处理器，主频最高达≥1.5GHz</w:t>
            </w:r>
            <w:r>
              <w:rPr>
                <w:rFonts w:ascii="仿宋" w:eastAsia="仿宋" w:hAnsi="仿宋" w:cs="宋体" w:hint="eastAsia"/>
                <w:kern w:val="0"/>
                <w:sz w:val="20"/>
                <w:szCs w:val="20"/>
                <w:lang w:bidi="ar"/>
              </w:rPr>
              <w:br/>
              <w:t>2.存储：≥DDR-1G，EMMC-16G</w:t>
            </w:r>
            <w:r>
              <w:rPr>
                <w:rFonts w:ascii="仿宋" w:eastAsia="仿宋" w:hAnsi="仿宋" w:cs="宋体" w:hint="eastAsia"/>
                <w:kern w:val="0"/>
                <w:sz w:val="20"/>
                <w:szCs w:val="20"/>
                <w:lang w:bidi="ar"/>
              </w:rPr>
              <w:br/>
              <w:t>3.多媒体：支持多格式 1080P 60fps 视频解码. 显示器:液晶尺寸：≥21.5"</w:t>
            </w:r>
            <w:r>
              <w:rPr>
                <w:rFonts w:ascii="仿宋" w:eastAsia="仿宋" w:hAnsi="仿宋" w:cs="宋体" w:hint="eastAsia"/>
                <w:kern w:val="0"/>
                <w:sz w:val="20"/>
                <w:szCs w:val="20"/>
                <w:lang w:bidi="ar"/>
              </w:rPr>
              <w:br/>
              <w:t>4.显示比例：≥16:9</w:t>
            </w:r>
            <w:r>
              <w:rPr>
                <w:rFonts w:ascii="仿宋" w:eastAsia="仿宋" w:hAnsi="仿宋" w:cs="宋体" w:hint="eastAsia"/>
                <w:kern w:val="0"/>
                <w:sz w:val="20"/>
                <w:szCs w:val="20"/>
                <w:lang w:bidi="ar"/>
              </w:rPr>
              <w:br/>
              <w:t>5.显示区域：≥476.064mm(H)×267.786mm(V)</w:t>
            </w:r>
            <w:r>
              <w:rPr>
                <w:rFonts w:ascii="仿宋" w:eastAsia="仿宋" w:hAnsi="仿宋" w:cs="宋体" w:hint="eastAsia"/>
                <w:kern w:val="0"/>
                <w:sz w:val="20"/>
                <w:szCs w:val="20"/>
                <w:lang w:bidi="ar"/>
              </w:rPr>
              <w:br/>
              <w:t>6.显示分辨率：≥1920×1080@60Hz</w:t>
            </w:r>
            <w:r>
              <w:rPr>
                <w:rFonts w:ascii="仿宋" w:eastAsia="仿宋" w:hAnsi="仿宋" w:cs="宋体" w:hint="eastAsia"/>
                <w:kern w:val="0"/>
                <w:sz w:val="20"/>
                <w:szCs w:val="20"/>
                <w:lang w:bidi="ar"/>
              </w:rPr>
              <w:br/>
              <w:t>7.面板亮度：≥300cd/m</w:t>
            </w:r>
            <w:r>
              <w:rPr>
                <w:rFonts w:ascii="Calibri" w:eastAsia="仿宋" w:hAnsi="Calibri" w:cs="Calibri"/>
                <w:kern w:val="0"/>
                <w:sz w:val="20"/>
                <w:szCs w:val="20"/>
                <w:lang w:bidi="ar"/>
              </w:rPr>
              <w:t>²</w:t>
            </w:r>
            <w:r>
              <w:rPr>
                <w:rFonts w:ascii="仿宋" w:eastAsia="仿宋" w:hAnsi="仿宋" w:cs="宋体" w:hint="eastAsia"/>
                <w:kern w:val="0"/>
                <w:sz w:val="20"/>
                <w:szCs w:val="20"/>
                <w:lang w:bidi="ar"/>
              </w:rPr>
              <w:br/>
              <w:t>8.对比度：≥1000:1</w:t>
            </w:r>
            <w:r>
              <w:rPr>
                <w:rFonts w:ascii="仿宋" w:eastAsia="仿宋" w:hAnsi="仿宋" w:cs="宋体" w:hint="eastAsia"/>
                <w:kern w:val="0"/>
                <w:sz w:val="20"/>
                <w:szCs w:val="20"/>
                <w:lang w:bidi="ar"/>
              </w:rPr>
              <w:br/>
              <w:t>9.视角：水平和垂直≥ 178°(89°/89°)</w:t>
            </w:r>
            <w:r>
              <w:rPr>
                <w:rFonts w:ascii="仿宋" w:eastAsia="仿宋" w:hAnsi="仿宋" w:cs="宋体" w:hint="eastAsia"/>
                <w:kern w:val="0"/>
                <w:sz w:val="20"/>
                <w:szCs w:val="20"/>
                <w:lang w:bidi="ar"/>
              </w:rPr>
              <w:br/>
              <w:t>10.扬声器：≥2*10W(6Ω)</w:t>
            </w:r>
            <w:r>
              <w:rPr>
                <w:rFonts w:ascii="仿宋" w:eastAsia="仿宋" w:hAnsi="仿宋" w:cs="宋体" w:hint="eastAsia"/>
                <w:kern w:val="0"/>
                <w:sz w:val="20"/>
                <w:szCs w:val="20"/>
                <w:lang w:bidi="ar"/>
              </w:rPr>
              <w:br/>
              <w:t xml:space="preserve">11.IPv6要求：支持IPv4/IPv6双栈工作模式； </w:t>
            </w:r>
            <w:r>
              <w:rPr>
                <w:rFonts w:ascii="仿宋" w:eastAsia="仿宋" w:hAnsi="仿宋" w:cs="宋体" w:hint="eastAsia"/>
                <w:kern w:val="0"/>
                <w:sz w:val="20"/>
                <w:szCs w:val="20"/>
                <w:lang w:bidi="ar"/>
              </w:rPr>
              <w:br/>
              <w:t>12.此设备软件涉及 HIS、LIS、PACS 等系统接口费用由投标人承担，并提供投标人承诺函</w:t>
            </w:r>
          </w:p>
        </w:tc>
      </w:tr>
      <w:tr w:rsidR="00076BC3" w14:paraId="0317F6B6" w14:textId="77777777" w:rsidTr="00404BA5">
        <w:trPr>
          <w:trHeight w:val="437"/>
        </w:trPr>
        <w:tc>
          <w:tcPr>
            <w:tcW w:w="0" w:type="auto"/>
            <w:tcBorders>
              <w:top w:val="single" w:sz="4" w:space="0" w:color="000000"/>
              <w:left w:val="single" w:sz="4" w:space="0" w:color="000000"/>
              <w:bottom w:val="single" w:sz="4" w:space="0" w:color="000000"/>
              <w:right w:val="single" w:sz="4" w:space="0" w:color="000000"/>
            </w:tcBorders>
            <w:noWrap/>
            <w:vAlign w:val="center"/>
          </w:tcPr>
          <w:p w14:paraId="7785B7A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8</w:t>
            </w:r>
          </w:p>
        </w:tc>
        <w:tc>
          <w:tcPr>
            <w:tcW w:w="1648" w:type="dxa"/>
            <w:tcBorders>
              <w:top w:val="single" w:sz="4" w:space="0" w:color="000000"/>
              <w:left w:val="single" w:sz="4" w:space="0" w:color="000000"/>
              <w:bottom w:val="single" w:sz="4" w:space="0" w:color="000000"/>
              <w:right w:val="single" w:sz="4" w:space="0" w:color="000000"/>
            </w:tcBorders>
            <w:vAlign w:val="center"/>
          </w:tcPr>
          <w:p w14:paraId="5FE3A78F"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药剂科电视</w:t>
            </w:r>
          </w:p>
        </w:tc>
        <w:tc>
          <w:tcPr>
            <w:tcW w:w="6776" w:type="dxa"/>
            <w:tcBorders>
              <w:top w:val="single" w:sz="4" w:space="0" w:color="000000"/>
              <w:left w:val="single" w:sz="4" w:space="0" w:color="000000"/>
              <w:bottom w:val="single" w:sz="4" w:space="0" w:color="000000"/>
              <w:right w:val="single" w:sz="4" w:space="0" w:color="000000"/>
            </w:tcBorders>
            <w:vAlign w:val="center"/>
          </w:tcPr>
          <w:p w14:paraId="3B9FF8C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1、显示屏尺寸：≥43寸</w:t>
            </w:r>
            <w:r>
              <w:rPr>
                <w:rFonts w:ascii="仿宋" w:eastAsia="仿宋" w:hAnsi="仿宋" w:cs="宋体" w:hint="eastAsia"/>
                <w:kern w:val="0"/>
                <w:sz w:val="20"/>
                <w:szCs w:val="20"/>
                <w:lang w:bidi="ar"/>
              </w:rPr>
              <w:br/>
              <w:t xml:space="preserve">2、IPv6要求：支持IPv4/IPv6双栈工作模式； </w:t>
            </w:r>
            <w:r>
              <w:rPr>
                <w:rFonts w:ascii="仿宋" w:eastAsia="仿宋" w:hAnsi="仿宋" w:cs="宋体" w:hint="eastAsia"/>
                <w:kern w:val="0"/>
                <w:sz w:val="20"/>
                <w:szCs w:val="20"/>
                <w:lang w:bidi="ar"/>
              </w:rPr>
              <w:br/>
              <w:t>3、电源： 220V</w:t>
            </w:r>
            <w:r>
              <w:rPr>
                <w:rFonts w:ascii="仿宋" w:eastAsia="仿宋" w:hAnsi="仿宋" w:cs="宋体" w:hint="eastAsia"/>
                <w:kern w:val="0"/>
                <w:sz w:val="20"/>
                <w:szCs w:val="20"/>
                <w:lang w:bidi="ar"/>
              </w:rPr>
              <w:br/>
              <w:t>4、安装方式： 壁挂式横屏（含支架）</w:t>
            </w:r>
            <w:r>
              <w:rPr>
                <w:rFonts w:ascii="仿宋" w:eastAsia="仿宋" w:hAnsi="仿宋" w:cs="宋体" w:hint="eastAsia"/>
                <w:kern w:val="0"/>
                <w:sz w:val="20"/>
                <w:szCs w:val="20"/>
                <w:lang w:bidi="ar"/>
              </w:rPr>
              <w:br/>
              <w:t>5、显示分辨率：  高清显示</w:t>
            </w:r>
            <w:r>
              <w:rPr>
                <w:rFonts w:ascii="仿宋" w:eastAsia="仿宋" w:hAnsi="仿宋" w:cs="宋体" w:hint="eastAsia"/>
                <w:kern w:val="0"/>
                <w:sz w:val="20"/>
                <w:szCs w:val="20"/>
                <w:lang w:bidi="ar"/>
              </w:rPr>
              <w:br/>
              <w:t>6、内存： ≥2G</w:t>
            </w:r>
            <w:r>
              <w:rPr>
                <w:rFonts w:ascii="仿宋" w:eastAsia="仿宋" w:hAnsi="仿宋" w:cs="宋体" w:hint="eastAsia"/>
                <w:kern w:val="0"/>
                <w:sz w:val="20"/>
                <w:szCs w:val="20"/>
                <w:lang w:bidi="ar"/>
              </w:rPr>
              <w:br/>
              <w:t xml:space="preserve">7、内置存储器： ≥32G                                                                  </w:t>
            </w:r>
          </w:p>
        </w:tc>
      </w:tr>
      <w:tr w:rsidR="00076BC3" w14:paraId="796F72D2" w14:textId="77777777" w:rsidTr="00404BA5">
        <w:trPr>
          <w:trHeight w:val="1407"/>
        </w:trPr>
        <w:tc>
          <w:tcPr>
            <w:tcW w:w="0" w:type="auto"/>
            <w:tcBorders>
              <w:top w:val="single" w:sz="4" w:space="0" w:color="000000"/>
              <w:left w:val="single" w:sz="4" w:space="0" w:color="000000"/>
              <w:bottom w:val="single" w:sz="4" w:space="0" w:color="000000"/>
              <w:right w:val="single" w:sz="4" w:space="0" w:color="000000"/>
            </w:tcBorders>
            <w:noWrap/>
            <w:vAlign w:val="center"/>
          </w:tcPr>
          <w:p w14:paraId="496066BA"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9</w:t>
            </w:r>
          </w:p>
        </w:tc>
        <w:tc>
          <w:tcPr>
            <w:tcW w:w="1648" w:type="dxa"/>
            <w:tcBorders>
              <w:top w:val="single" w:sz="4" w:space="0" w:color="000000"/>
              <w:left w:val="single" w:sz="4" w:space="0" w:color="000000"/>
              <w:bottom w:val="single" w:sz="4" w:space="0" w:color="000000"/>
              <w:right w:val="single" w:sz="4" w:space="0" w:color="000000"/>
            </w:tcBorders>
            <w:vAlign w:val="center"/>
          </w:tcPr>
          <w:p w14:paraId="1251D9C6"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护士PDA</w:t>
            </w:r>
          </w:p>
        </w:tc>
        <w:tc>
          <w:tcPr>
            <w:tcW w:w="6776" w:type="dxa"/>
            <w:tcBorders>
              <w:top w:val="single" w:sz="4" w:space="0" w:color="000000"/>
              <w:left w:val="single" w:sz="4" w:space="0" w:color="000000"/>
              <w:bottom w:val="single" w:sz="4" w:space="0" w:color="000000"/>
              <w:right w:val="single" w:sz="4" w:space="0" w:color="000000"/>
            </w:tcBorders>
            <w:vAlign w:val="center"/>
          </w:tcPr>
          <w:p w14:paraId="691C302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 xml:space="preserve">1、IPv6要求：支持IPv4/IPv6双栈工作模式； </w:t>
            </w:r>
            <w:r>
              <w:rPr>
                <w:rFonts w:ascii="仿宋" w:eastAsia="仿宋" w:hAnsi="仿宋" w:cs="宋体" w:hint="eastAsia"/>
                <w:kern w:val="0"/>
                <w:sz w:val="20"/>
                <w:szCs w:val="20"/>
                <w:lang w:bidi="ar"/>
              </w:rPr>
              <w:br/>
              <w:t>2、处理器主频≥八核2.0GHz；内存≥RAM4G＋ROM64G；</w:t>
            </w:r>
            <w:r>
              <w:rPr>
                <w:rFonts w:ascii="仿宋" w:eastAsia="仿宋" w:hAnsi="仿宋" w:cs="宋体" w:hint="eastAsia"/>
                <w:kern w:val="0"/>
                <w:sz w:val="20"/>
                <w:szCs w:val="20"/>
                <w:lang w:bidi="ar"/>
              </w:rPr>
              <w:br/>
              <w:t>3、≥5.5英寸720*1440 ；高灵敏电容式触摸屏；</w:t>
            </w:r>
            <w:r>
              <w:rPr>
                <w:rFonts w:ascii="仿宋" w:eastAsia="仿宋" w:hAnsi="仿宋" w:cs="宋体" w:hint="eastAsia"/>
                <w:kern w:val="0"/>
                <w:sz w:val="20"/>
                <w:szCs w:val="20"/>
                <w:lang w:bidi="ar"/>
              </w:rPr>
              <w:br/>
              <w:t>4、支持wifi 802.11a/b/g/n；支持蓝牙4.0+LE；支持高性能GPS；支持全网4G；</w:t>
            </w:r>
            <w:r>
              <w:rPr>
                <w:rFonts w:ascii="仿宋" w:eastAsia="仿宋" w:hAnsi="仿宋" w:cs="宋体" w:hint="eastAsia"/>
                <w:kern w:val="0"/>
                <w:sz w:val="20"/>
                <w:szCs w:val="20"/>
                <w:lang w:bidi="ar"/>
              </w:rPr>
              <w:br/>
              <w:t>5、标准电池≥5000mAh;标配直充;二维软解；≥1300W摄像头；</w:t>
            </w:r>
            <w:r>
              <w:rPr>
                <w:rFonts w:ascii="仿宋" w:eastAsia="仿宋" w:hAnsi="仿宋" w:cs="宋体" w:hint="eastAsia"/>
                <w:kern w:val="0"/>
                <w:sz w:val="20"/>
                <w:szCs w:val="20"/>
                <w:lang w:bidi="ar"/>
              </w:rPr>
              <w:br/>
              <w:t>6、防水≥IP67；跌落等级1.5M。</w:t>
            </w:r>
          </w:p>
        </w:tc>
      </w:tr>
      <w:tr w:rsidR="00076BC3" w14:paraId="4ADFF39E" w14:textId="77777777" w:rsidTr="00404BA5">
        <w:trPr>
          <w:trHeight w:val="2110"/>
        </w:trPr>
        <w:tc>
          <w:tcPr>
            <w:tcW w:w="0" w:type="auto"/>
            <w:tcBorders>
              <w:top w:val="single" w:sz="4" w:space="0" w:color="000000"/>
              <w:left w:val="single" w:sz="4" w:space="0" w:color="000000"/>
              <w:bottom w:val="single" w:sz="4" w:space="0" w:color="000000"/>
              <w:right w:val="single" w:sz="4" w:space="0" w:color="000000"/>
            </w:tcBorders>
            <w:noWrap/>
            <w:vAlign w:val="center"/>
          </w:tcPr>
          <w:p w14:paraId="4394E6C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10</w:t>
            </w:r>
          </w:p>
        </w:tc>
        <w:tc>
          <w:tcPr>
            <w:tcW w:w="1648" w:type="dxa"/>
            <w:tcBorders>
              <w:top w:val="single" w:sz="4" w:space="0" w:color="000000"/>
              <w:left w:val="single" w:sz="4" w:space="0" w:color="000000"/>
              <w:bottom w:val="single" w:sz="4" w:space="0" w:color="000000"/>
              <w:right w:val="single" w:sz="4" w:space="0" w:color="000000"/>
            </w:tcBorders>
            <w:vAlign w:val="center"/>
          </w:tcPr>
          <w:p w14:paraId="4265A613"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医生平板</w:t>
            </w:r>
          </w:p>
        </w:tc>
        <w:tc>
          <w:tcPr>
            <w:tcW w:w="6776" w:type="dxa"/>
            <w:tcBorders>
              <w:top w:val="single" w:sz="4" w:space="0" w:color="000000"/>
              <w:left w:val="single" w:sz="4" w:space="0" w:color="000000"/>
              <w:bottom w:val="single" w:sz="4" w:space="0" w:color="000000"/>
              <w:right w:val="single" w:sz="4" w:space="0" w:color="000000"/>
            </w:tcBorders>
            <w:vAlign w:val="center"/>
          </w:tcPr>
          <w:p w14:paraId="50A0FB9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1、≥10.1英寸；分辨率：≥1920*1200</w:t>
            </w:r>
            <w:r>
              <w:rPr>
                <w:rFonts w:ascii="仿宋" w:eastAsia="仿宋" w:hAnsi="仿宋" w:cs="宋体" w:hint="eastAsia"/>
                <w:kern w:val="0"/>
                <w:sz w:val="20"/>
                <w:szCs w:val="20"/>
                <w:lang w:bidi="ar"/>
              </w:rPr>
              <w:br/>
              <w:t>2、IPv6要求：支持IPv4/IPv6双栈工作模式；</w:t>
            </w:r>
            <w:r>
              <w:rPr>
                <w:rFonts w:ascii="仿宋" w:eastAsia="仿宋" w:hAnsi="仿宋" w:cs="宋体" w:hint="eastAsia"/>
                <w:kern w:val="0"/>
                <w:sz w:val="20"/>
                <w:szCs w:val="20"/>
                <w:lang w:bidi="ar"/>
              </w:rPr>
              <w:br/>
              <w:t>3、运行内存：≥4GB；内存容量：≥64GB；</w:t>
            </w:r>
            <w:r>
              <w:rPr>
                <w:rFonts w:ascii="仿宋" w:eastAsia="仿宋" w:hAnsi="仿宋" w:cs="宋体" w:hint="eastAsia"/>
                <w:kern w:val="0"/>
                <w:sz w:val="20"/>
                <w:szCs w:val="20"/>
                <w:lang w:bidi="ar"/>
              </w:rPr>
              <w:br/>
              <w:t>4、网络连接：WiFi：IEEE 802.11 a/b/g/n/ac 2.4G/5G；</w:t>
            </w:r>
            <w:r>
              <w:rPr>
                <w:rFonts w:ascii="仿宋" w:eastAsia="仿宋" w:hAnsi="仿宋" w:cs="宋体" w:hint="eastAsia"/>
                <w:kern w:val="0"/>
                <w:sz w:val="20"/>
                <w:szCs w:val="20"/>
                <w:lang w:bidi="ar"/>
              </w:rPr>
              <w:br/>
              <w:t>5、电池容量：≥9000mAh；</w:t>
            </w:r>
            <w:r>
              <w:rPr>
                <w:rFonts w:ascii="仿宋" w:eastAsia="仿宋" w:hAnsi="仿宋" w:cs="宋体" w:hint="eastAsia"/>
                <w:kern w:val="0"/>
                <w:sz w:val="20"/>
                <w:szCs w:val="20"/>
                <w:lang w:bidi="ar"/>
              </w:rPr>
              <w:br/>
              <w:t>6、实体按键设计，便于应用业务快捷切换；</w:t>
            </w:r>
            <w:r>
              <w:rPr>
                <w:rFonts w:ascii="仿宋" w:eastAsia="仿宋" w:hAnsi="仿宋" w:cs="宋体" w:hint="eastAsia"/>
                <w:kern w:val="0"/>
                <w:sz w:val="20"/>
                <w:szCs w:val="20"/>
                <w:lang w:bidi="ar"/>
              </w:rPr>
              <w:br/>
              <w:t>7、后置≥1300万自动对焦摄像头，高亮度LED闪光灯，前置≥500万定焦摄像头；</w:t>
            </w:r>
          </w:p>
        </w:tc>
      </w:tr>
      <w:tr w:rsidR="00076BC3" w14:paraId="7A89245B" w14:textId="77777777" w:rsidTr="00404BA5">
        <w:trPr>
          <w:trHeight w:val="2483"/>
        </w:trPr>
        <w:tc>
          <w:tcPr>
            <w:tcW w:w="0" w:type="auto"/>
            <w:tcBorders>
              <w:top w:val="single" w:sz="4" w:space="0" w:color="000000"/>
              <w:left w:val="single" w:sz="4" w:space="0" w:color="000000"/>
              <w:bottom w:val="single" w:sz="4" w:space="0" w:color="000000"/>
              <w:right w:val="single" w:sz="4" w:space="0" w:color="000000"/>
            </w:tcBorders>
            <w:noWrap/>
            <w:vAlign w:val="center"/>
          </w:tcPr>
          <w:p w14:paraId="0C91DD9A"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EF115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电视配套机顶盒</w:t>
            </w:r>
          </w:p>
        </w:tc>
        <w:tc>
          <w:tcPr>
            <w:tcW w:w="6776" w:type="dxa"/>
            <w:tcBorders>
              <w:top w:val="single" w:sz="4" w:space="0" w:color="000000"/>
              <w:left w:val="single" w:sz="4" w:space="0" w:color="000000"/>
              <w:bottom w:val="single" w:sz="4" w:space="0" w:color="000000"/>
              <w:right w:val="single" w:sz="4" w:space="0" w:color="000000"/>
            </w:tcBorders>
            <w:vAlign w:val="center"/>
          </w:tcPr>
          <w:p w14:paraId="38784F5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1、CPU ：≥四核 64 位，主频≥ 1.8GHz</w:t>
            </w:r>
            <w:r>
              <w:rPr>
                <w:rFonts w:ascii="仿宋" w:eastAsia="仿宋" w:hAnsi="仿宋" w:cs="宋体" w:hint="eastAsia"/>
                <w:kern w:val="0"/>
                <w:sz w:val="20"/>
                <w:szCs w:val="20"/>
                <w:lang w:bidi="ar"/>
              </w:rPr>
              <w:br/>
              <w:t>2、存储 ： ≥4G</w:t>
            </w:r>
            <w:r>
              <w:rPr>
                <w:rFonts w:ascii="仿宋" w:eastAsia="仿宋" w:hAnsi="仿宋" w:cs="宋体" w:hint="eastAsia"/>
                <w:kern w:val="0"/>
                <w:sz w:val="20"/>
                <w:szCs w:val="20"/>
                <w:lang w:bidi="ar"/>
              </w:rPr>
              <w:br/>
              <w:t>3、多媒体： 视频解码: 4K@60fps VP8&amp;IL 265，4K@30fps H.264，视频编码: 4K@25fps H.264，4K@15fps MJPEG</w:t>
            </w:r>
            <w:r>
              <w:rPr>
                <w:rFonts w:ascii="仿宋" w:eastAsia="仿宋" w:hAnsi="仿宋" w:cs="宋体" w:hint="eastAsia"/>
                <w:kern w:val="0"/>
                <w:sz w:val="20"/>
                <w:szCs w:val="20"/>
                <w:lang w:bidi="ar"/>
              </w:rPr>
              <w:br/>
              <w:t>4、显示： 支持 HDMI 显示输出、支持 10M/100M 自适应以太网、支持双频 WIFI6+BT5；支持IPv4/IPv6双栈工作模式， ≥1 个 USB3.0 Host ，≥1 个 USB2.0、HDMI 最高支持 4K@60HZ 输出、≥1 个耳机接口、 ≥1 个 Type-C USB2.0 OTG/host；</w:t>
            </w:r>
            <w:r>
              <w:rPr>
                <w:rFonts w:ascii="仿宋" w:eastAsia="仿宋" w:hAnsi="仿宋" w:cs="宋体" w:hint="eastAsia"/>
                <w:kern w:val="0"/>
                <w:sz w:val="20"/>
                <w:szCs w:val="20"/>
                <w:lang w:bidi="ar"/>
              </w:rPr>
              <w:br/>
              <w:t>5、此设备软件涉及 HIS、LIS、PACS 等系统接口费用由投标人承担，并提供投标人承诺函。</w:t>
            </w:r>
          </w:p>
        </w:tc>
      </w:tr>
      <w:tr w:rsidR="00076BC3" w14:paraId="5F9B4484" w14:textId="77777777" w:rsidTr="00404BA5">
        <w:trPr>
          <w:trHeight w:val="1876"/>
        </w:trPr>
        <w:tc>
          <w:tcPr>
            <w:tcW w:w="0" w:type="auto"/>
            <w:tcBorders>
              <w:top w:val="single" w:sz="4" w:space="0" w:color="000000"/>
              <w:left w:val="single" w:sz="4" w:space="0" w:color="000000"/>
              <w:bottom w:val="single" w:sz="4" w:space="0" w:color="000000"/>
              <w:right w:val="single" w:sz="4" w:space="0" w:color="000000"/>
            </w:tcBorders>
            <w:noWrap/>
            <w:vAlign w:val="center"/>
          </w:tcPr>
          <w:p w14:paraId="7A44B024"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12</w:t>
            </w:r>
          </w:p>
        </w:tc>
        <w:tc>
          <w:tcPr>
            <w:tcW w:w="1648" w:type="dxa"/>
            <w:tcBorders>
              <w:top w:val="single" w:sz="4" w:space="0" w:color="000000"/>
              <w:left w:val="single" w:sz="4" w:space="0" w:color="000000"/>
              <w:bottom w:val="single" w:sz="4" w:space="0" w:color="000000"/>
              <w:right w:val="single" w:sz="4" w:space="0" w:color="000000"/>
            </w:tcBorders>
            <w:vAlign w:val="center"/>
          </w:tcPr>
          <w:p w14:paraId="3826434C"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IC卡读卡器</w:t>
            </w:r>
          </w:p>
        </w:tc>
        <w:tc>
          <w:tcPr>
            <w:tcW w:w="6776" w:type="dxa"/>
            <w:tcBorders>
              <w:top w:val="single" w:sz="4" w:space="0" w:color="000000"/>
              <w:left w:val="single" w:sz="4" w:space="0" w:color="000000"/>
              <w:bottom w:val="single" w:sz="4" w:space="0" w:color="000000"/>
              <w:right w:val="single" w:sz="4" w:space="0" w:color="000000"/>
            </w:tcBorders>
            <w:vAlign w:val="bottom"/>
          </w:tcPr>
          <w:p w14:paraId="2EF09BF1" w14:textId="77777777" w:rsidR="00076BC3" w:rsidRDefault="00076BC3" w:rsidP="00404BA5">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1、读卡类型：支持FM1208CPU卡、IC卡；</w:t>
            </w:r>
            <w:r>
              <w:rPr>
                <w:rFonts w:ascii="仿宋" w:eastAsia="仿宋" w:hAnsi="仿宋" w:cs="宋体" w:hint="eastAsia"/>
                <w:kern w:val="0"/>
                <w:sz w:val="20"/>
                <w:szCs w:val="20"/>
                <w:lang w:bidi="ar"/>
              </w:rPr>
              <w:br/>
              <w:t>2、加密算法：支持DES、3DES、MAC加密算法</w:t>
            </w:r>
            <w:r>
              <w:rPr>
                <w:rFonts w:ascii="仿宋" w:eastAsia="仿宋" w:hAnsi="仿宋" w:cs="宋体" w:hint="eastAsia"/>
                <w:kern w:val="0"/>
                <w:sz w:val="20"/>
                <w:szCs w:val="20"/>
                <w:lang w:bidi="ar"/>
              </w:rPr>
              <w:br/>
              <w:t>3、通信接口：RS485；</w:t>
            </w:r>
            <w:r>
              <w:rPr>
                <w:rFonts w:ascii="仿宋" w:eastAsia="仿宋" w:hAnsi="仿宋" w:cs="宋体" w:hint="eastAsia"/>
                <w:kern w:val="0"/>
                <w:sz w:val="20"/>
                <w:szCs w:val="20"/>
                <w:lang w:bidi="ar"/>
              </w:rPr>
              <w:br/>
              <w:t>4、工作频率：≥13.56MHZ；</w:t>
            </w:r>
            <w:r>
              <w:rPr>
                <w:rFonts w:ascii="仿宋" w:eastAsia="仿宋" w:hAnsi="仿宋" w:cs="宋体" w:hint="eastAsia"/>
                <w:kern w:val="0"/>
                <w:sz w:val="20"/>
                <w:szCs w:val="20"/>
                <w:lang w:bidi="ar"/>
              </w:rPr>
              <w:br/>
              <w:t>5、读卡距离：3-6CM；</w:t>
            </w:r>
            <w:r>
              <w:rPr>
                <w:rFonts w:ascii="仿宋" w:eastAsia="仿宋" w:hAnsi="仿宋" w:cs="宋体" w:hint="eastAsia"/>
                <w:kern w:val="0"/>
                <w:sz w:val="20"/>
                <w:szCs w:val="20"/>
                <w:lang w:bidi="ar"/>
              </w:rPr>
              <w:br/>
              <w:t>6、读写次数：大于10万次；</w:t>
            </w:r>
            <w:r>
              <w:rPr>
                <w:rFonts w:ascii="仿宋" w:eastAsia="仿宋" w:hAnsi="仿宋" w:cs="宋体" w:hint="eastAsia"/>
                <w:kern w:val="0"/>
                <w:sz w:val="20"/>
                <w:szCs w:val="20"/>
                <w:lang w:bidi="ar"/>
              </w:rPr>
              <w:br/>
              <w:t>7、读卡时间：≤0.1秒；</w:t>
            </w:r>
            <w:r>
              <w:rPr>
                <w:rFonts w:ascii="仿宋" w:eastAsia="仿宋" w:hAnsi="仿宋" w:cs="宋体" w:hint="eastAsia"/>
                <w:kern w:val="0"/>
                <w:sz w:val="20"/>
                <w:szCs w:val="20"/>
                <w:lang w:bidi="ar"/>
              </w:rPr>
              <w:br/>
              <w:t>8、需要与医院原门禁控制器兼容。</w:t>
            </w:r>
          </w:p>
        </w:tc>
      </w:tr>
      <w:tr w:rsidR="00076BC3" w14:paraId="6035FA1D" w14:textId="77777777" w:rsidTr="00404BA5">
        <w:trPr>
          <w:trHeight w:val="938"/>
        </w:trPr>
        <w:tc>
          <w:tcPr>
            <w:tcW w:w="0" w:type="auto"/>
            <w:tcBorders>
              <w:top w:val="single" w:sz="4" w:space="0" w:color="000000"/>
              <w:left w:val="single" w:sz="4" w:space="0" w:color="000000"/>
              <w:bottom w:val="single" w:sz="4" w:space="0" w:color="000000"/>
              <w:right w:val="single" w:sz="4" w:space="0" w:color="000000"/>
            </w:tcBorders>
            <w:noWrap/>
            <w:vAlign w:val="center"/>
          </w:tcPr>
          <w:p w14:paraId="62A05F3B"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13</w:t>
            </w:r>
          </w:p>
        </w:tc>
        <w:tc>
          <w:tcPr>
            <w:tcW w:w="1648" w:type="dxa"/>
            <w:tcBorders>
              <w:top w:val="single" w:sz="4" w:space="0" w:color="000000"/>
              <w:left w:val="single" w:sz="4" w:space="0" w:color="000000"/>
              <w:bottom w:val="single" w:sz="4" w:space="0" w:color="000000"/>
              <w:right w:val="single" w:sz="4" w:space="0" w:color="000000"/>
            </w:tcBorders>
            <w:vAlign w:val="center"/>
          </w:tcPr>
          <w:p w14:paraId="3D724E20"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门禁发卡器</w:t>
            </w:r>
          </w:p>
        </w:tc>
        <w:tc>
          <w:tcPr>
            <w:tcW w:w="6776" w:type="dxa"/>
            <w:tcBorders>
              <w:top w:val="single" w:sz="4" w:space="0" w:color="000000"/>
              <w:left w:val="single" w:sz="4" w:space="0" w:color="000000"/>
              <w:bottom w:val="single" w:sz="4" w:space="0" w:color="000000"/>
              <w:right w:val="single" w:sz="4" w:space="0" w:color="000000"/>
            </w:tcBorders>
            <w:vAlign w:val="bottom"/>
          </w:tcPr>
          <w:p w14:paraId="652BE67B" w14:textId="77777777" w:rsidR="00076BC3" w:rsidRDefault="00076BC3" w:rsidP="00404BA5">
            <w:pPr>
              <w:widowControl/>
              <w:jc w:val="left"/>
              <w:textAlignment w:val="bottom"/>
              <w:rPr>
                <w:rFonts w:ascii="仿宋" w:eastAsia="仿宋" w:hAnsi="仿宋" w:cs="宋体" w:hint="eastAsia"/>
                <w:sz w:val="20"/>
                <w:szCs w:val="20"/>
              </w:rPr>
            </w:pPr>
            <w:r>
              <w:rPr>
                <w:rFonts w:ascii="仿宋" w:eastAsia="仿宋" w:hAnsi="仿宋" w:cs="宋体" w:hint="eastAsia"/>
                <w:kern w:val="0"/>
                <w:sz w:val="20"/>
                <w:szCs w:val="20"/>
                <w:lang w:bidi="ar"/>
              </w:rPr>
              <w:t>1、卡类型：支持FM1208CPU卡、IC卡；</w:t>
            </w:r>
            <w:r>
              <w:rPr>
                <w:rFonts w:ascii="仿宋" w:eastAsia="仿宋" w:hAnsi="仿宋" w:cs="宋体" w:hint="eastAsia"/>
                <w:kern w:val="0"/>
                <w:sz w:val="20"/>
                <w:szCs w:val="20"/>
                <w:lang w:bidi="ar"/>
              </w:rPr>
              <w:br/>
              <w:t>2、接口类型：USB接口，虚拟键盘输入，可读出卡片物理卡号（卡内码)  传输速率：≥13.56MHZ；</w:t>
            </w:r>
            <w:r>
              <w:rPr>
                <w:rFonts w:ascii="仿宋" w:eastAsia="仿宋" w:hAnsi="仿宋" w:cs="宋体" w:hint="eastAsia"/>
                <w:kern w:val="0"/>
                <w:sz w:val="20"/>
                <w:szCs w:val="20"/>
                <w:lang w:bidi="ar"/>
              </w:rPr>
              <w:br/>
              <w:t>3、配套读写软件；</w:t>
            </w:r>
          </w:p>
        </w:tc>
      </w:tr>
      <w:tr w:rsidR="00076BC3" w14:paraId="45C7F85F" w14:textId="77777777" w:rsidTr="00404BA5">
        <w:trPr>
          <w:trHeight w:val="1164"/>
        </w:trPr>
        <w:tc>
          <w:tcPr>
            <w:tcW w:w="0" w:type="auto"/>
            <w:tcBorders>
              <w:top w:val="single" w:sz="4" w:space="0" w:color="000000"/>
              <w:left w:val="single" w:sz="4" w:space="0" w:color="000000"/>
              <w:bottom w:val="single" w:sz="4" w:space="0" w:color="000000"/>
              <w:right w:val="single" w:sz="4" w:space="0" w:color="000000"/>
            </w:tcBorders>
            <w:noWrap/>
            <w:vAlign w:val="center"/>
          </w:tcPr>
          <w:p w14:paraId="11C906ED"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14</w:t>
            </w:r>
          </w:p>
        </w:tc>
        <w:tc>
          <w:tcPr>
            <w:tcW w:w="1648" w:type="dxa"/>
            <w:tcBorders>
              <w:top w:val="single" w:sz="4" w:space="0" w:color="000000"/>
              <w:left w:val="single" w:sz="4" w:space="0" w:color="000000"/>
              <w:bottom w:val="single" w:sz="4" w:space="0" w:color="000000"/>
              <w:right w:val="single" w:sz="4" w:space="0" w:color="000000"/>
            </w:tcBorders>
            <w:vAlign w:val="center"/>
          </w:tcPr>
          <w:p w14:paraId="681B6426"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门禁管理系统软件</w:t>
            </w:r>
          </w:p>
        </w:tc>
        <w:tc>
          <w:tcPr>
            <w:tcW w:w="6776" w:type="dxa"/>
            <w:tcBorders>
              <w:top w:val="single" w:sz="4" w:space="0" w:color="000000"/>
              <w:left w:val="single" w:sz="4" w:space="0" w:color="000000"/>
              <w:bottom w:val="single" w:sz="4" w:space="0" w:color="000000"/>
              <w:right w:val="single" w:sz="4" w:space="0" w:color="000000"/>
            </w:tcBorders>
            <w:vAlign w:val="center"/>
          </w:tcPr>
          <w:p w14:paraId="7DDDEC8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1、混合C/S、B/S模式的多层体系，以“平台+应用”架构,实现门禁管理、考勤管理、人员通道管理、访客管理等，并且可根据以后情况可扩展,同时可实现与其它系统的集成。</w:t>
            </w:r>
            <w:r>
              <w:rPr>
                <w:rFonts w:ascii="仿宋" w:eastAsia="仿宋" w:hAnsi="仿宋" w:cs="宋体" w:hint="eastAsia"/>
                <w:kern w:val="0"/>
                <w:sz w:val="20"/>
                <w:szCs w:val="20"/>
                <w:lang w:bidi="ar"/>
              </w:rPr>
              <w:br/>
              <w:t>2、软件支持多权限分级管理，超级管理员、操作员、查询员等角色权限分离。</w:t>
            </w:r>
            <w:r>
              <w:rPr>
                <w:rFonts w:ascii="仿宋" w:eastAsia="仿宋" w:hAnsi="仿宋" w:cs="宋体" w:hint="eastAsia"/>
                <w:kern w:val="0"/>
                <w:sz w:val="20"/>
                <w:szCs w:val="20"/>
                <w:lang w:bidi="ar"/>
              </w:rPr>
              <w:br/>
              <w:t>3、整套系统具备完整日志，所有人员操作记录、门禁刷卡记录、报警事件。</w:t>
            </w:r>
            <w:r>
              <w:rPr>
                <w:rFonts w:ascii="仿宋" w:eastAsia="仿宋" w:hAnsi="仿宋" w:cs="宋体" w:hint="eastAsia"/>
                <w:kern w:val="0"/>
                <w:sz w:val="20"/>
                <w:szCs w:val="20"/>
                <w:lang w:bidi="ar"/>
              </w:rPr>
              <w:br/>
              <w:t>4、可兼容BONRIC等后备蓄电池配套门禁硬件，可扩展定制对接视频监控，消防联动开门功能。</w:t>
            </w:r>
            <w:r>
              <w:rPr>
                <w:rFonts w:ascii="仿宋" w:eastAsia="仿宋" w:hAnsi="仿宋" w:cs="宋体" w:hint="eastAsia"/>
                <w:kern w:val="0"/>
                <w:sz w:val="20"/>
                <w:szCs w:val="20"/>
                <w:lang w:bidi="ar"/>
              </w:rPr>
              <w:br/>
              <w:t>5、≥600个门授权点</w:t>
            </w:r>
            <w:r>
              <w:rPr>
                <w:rFonts w:ascii="仿宋" w:eastAsia="仿宋" w:hAnsi="仿宋" w:cs="宋体" w:hint="eastAsia"/>
                <w:kern w:val="0"/>
                <w:sz w:val="20"/>
                <w:szCs w:val="20"/>
                <w:lang w:bidi="ar"/>
              </w:rPr>
              <w:br/>
              <w:t>6、人员信息批量导入导出，支持Excel模板批量录入员工姓名、工号、部门、照片、身份证号，支持单条新增编辑；可设置人员有效期，到期自动注销门禁权限。</w:t>
            </w:r>
            <w:r>
              <w:rPr>
                <w:rFonts w:ascii="仿宋" w:eastAsia="仿宋" w:hAnsi="仿宋" w:cs="宋体" w:hint="eastAsia"/>
                <w:kern w:val="0"/>
                <w:sz w:val="20"/>
                <w:szCs w:val="20"/>
                <w:lang w:bidi="ar"/>
              </w:rPr>
              <w:br/>
              <w:t>7、支持IC卡、CPU卡、人脸、密码多种凭证管理；卡片挂失、解挂、注销、批量发卡，支持挂失黑名单下发至门禁控制器。</w:t>
            </w:r>
            <w:r>
              <w:rPr>
                <w:rFonts w:ascii="仿宋" w:eastAsia="仿宋" w:hAnsi="仿宋" w:cs="宋体" w:hint="eastAsia"/>
                <w:kern w:val="0"/>
                <w:sz w:val="20"/>
                <w:szCs w:val="20"/>
                <w:lang w:bidi="ar"/>
              </w:rPr>
              <w:br/>
              <w:t>8、按部门、组别划分权限组，一键给人员分配多个门点通行权限；</w:t>
            </w:r>
            <w:r>
              <w:rPr>
                <w:rFonts w:ascii="仿宋" w:eastAsia="仿宋" w:hAnsi="仿宋" w:cs="宋体" w:hint="eastAsia"/>
                <w:kern w:val="0"/>
                <w:sz w:val="20"/>
                <w:szCs w:val="20"/>
                <w:lang w:bidi="ar"/>
              </w:rPr>
              <w:br/>
              <w:t>9、软件可在线管理双门、四门控制器，实时在线监测设备状态：在线/离线、门磁状态。</w:t>
            </w:r>
            <w:r>
              <w:rPr>
                <w:rFonts w:ascii="仿宋" w:eastAsia="仿宋" w:hAnsi="仿宋" w:cs="宋体" w:hint="eastAsia"/>
                <w:kern w:val="0"/>
                <w:sz w:val="20"/>
                <w:szCs w:val="20"/>
                <w:lang w:bidi="ar"/>
              </w:rPr>
              <w:br/>
              <w:t>10、远程操作：软件界面远程开门、支持常开；支持门磁异常报警（门长时间未关闭、非法闯入），报警提示、声音告警。</w:t>
            </w:r>
          </w:p>
        </w:tc>
      </w:tr>
      <w:tr w:rsidR="00076BC3" w14:paraId="6A862470" w14:textId="77777777" w:rsidTr="00404BA5">
        <w:trPr>
          <w:trHeight w:val="49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23901BC5" w14:textId="77777777" w:rsidR="00076BC3" w:rsidRDefault="00076BC3" w:rsidP="00404BA5">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四、集成费</w:t>
            </w:r>
          </w:p>
        </w:tc>
      </w:tr>
      <w:tr w:rsidR="00076BC3" w14:paraId="63FC2587" w14:textId="77777777" w:rsidTr="00404BA5">
        <w:trPr>
          <w:trHeight w:val="1950"/>
        </w:trPr>
        <w:tc>
          <w:tcPr>
            <w:tcW w:w="0" w:type="auto"/>
            <w:tcBorders>
              <w:top w:val="single" w:sz="4" w:space="0" w:color="000000"/>
              <w:left w:val="single" w:sz="4" w:space="0" w:color="000000"/>
              <w:bottom w:val="single" w:sz="4" w:space="0" w:color="000000"/>
              <w:right w:val="single" w:sz="4" w:space="0" w:color="000000"/>
            </w:tcBorders>
            <w:noWrap/>
            <w:vAlign w:val="center"/>
          </w:tcPr>
          <w:p w14:paraId="3730CEA7"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lastRenderedPageBreak/>
              <w:t>1</w:t>
            </w:r>
          </w:p>
        </w:tc>
        <w:tc>
          <w:tcPr>
            <w:tcW w:w="1648" w:type="dxa"/>
            <w:tcBorders>
              <w:top w:val="single" w:sz="4" w:space="0" w:color="000000"/>
              <w:left w:val="single" w:sz="4" w:space="0" w:color="000000"/>
              <w:bottom w:val="single" w:sz="4" w:space="0" w:color="000000"/>
              <w:right w:val="single" w:sz="4" w:space="0" w:color="000000"/>
            </w:tcBorders>
            <w:vAlign w:val="center"/>
          </w:tcPr>
          <w:p w14:paraId="6674C112"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系统集成</w:t>
            </w:r>
          </w:p>
        </w:tc>
        <w:tc>
          <w:tcPr>
            <w:tcW w:w="6776" w:type="dxa"/>
            <w:tcBorders>
              <w:top w:val="single" w:sz="4" w:space="0" w:color="000000"/>
              <w:left w:val="single" w:sz="4" w:space="0" w:color="000000"/>
              <w:bottom w:val="single" w:sz="4" w:space="0" w:color="000000"/>
              <w:right w:val="single" w:sz="4" w:space="0" w:color="000000"/>
            </w:tcBorders>
            <w:vAlign w:val="center"/>
          </w:tcPr>
          <w:p w14:paraId="281FB8A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1.机房建设设备、信息安全设备、智慧终端设备的安装、调试、联调；</w:t>
            </w:r>
            <w:r>
              <w:rPr>
                <w:rFonts w:ascii="仿宋" w:eastAsia="仿宋" w:hAnsi="仿宋" w:cs="宋体" w:hint="eastAsia"/>
                <w:kern w:val="0"/>
                <w:sz w:val="20"/>
                <w:szCs w:val="20"/>
                <w:lang w:bidi="ar"/>
              </w:rPr>
              <w:br/>
              <w:t>2.设备到货验收、上架部署、线缆整理、标签标识、系统优化；</w:t>
            </w:r>
            <w:r>
              <w:rPr>
                <w:rFonts w:ascii="仿宋" w:eastAsia="仿宋" w:hAnsi="仿宋" w:cs="宋体" w:hint="eastAsia"/>
                <w:kern w:val="0"/>
                <w:sz w:val="20"/>
                <w:szCs w:val="20"/>
                <w:lang w:bidi="ar"/>
              </w:rPr>
              <w:br/>
              <w:t>3.整体系统测试、验收配合；</w:t>
            </w:r>
            <w:r>
              <w:rPr>
                <w:rFonts w:ascii="仿宋" w:eastAsia="仿宋" w:hAnsi="仿宋" w:cs="宋体" w:hint="eastAsia"/>
                <w:kern w:val="0"/>
                <w:sz w:val="20"/>
                <w:szCs w:val="20"/>
                <w:lang w:bidi="ar"/>
              </w:rPr>
              <w:br/>
              <w:t>4.竣工图纸、技术文档、操作手册编制提交；</w:t>
            </w:r>
            <w:r>
              <w:rPr>
                <w:rFonts w:ascii="仿宋" w:eastAsia="仿宋" w:hAnsi="仿宋" w:cs="宋体" w:hint="eastAsia"/>
                <w:kern w:val="0"/>
                <w:sz w:val="20"/>
                <w:szCs w:val="20"/>
                <w:lang w:bidi="ar"/>
              </w:rPr>
              <w:br/>
              <w:t>5.操作人员培训、运维交底；</w:t>
            </w:r>
            <w:r>
              <w:rPr>
                <w:rFonts w:ascii="仿宋" w:eastAsia="仿宋" w:hAnsi="仿宋" w:cs="宋体" w:hint="eastAsia"/>
                <w:kern w:val="0"/>
                <w:sz w:val="20"/>
                <w:szCs w:val="20"/>
                <w:lang w:bidi="ar"/>
              </w:rPr>
              <w:br/>
              <w:t>6.质保期内技术支持、故障响应、系统保障。</w:t>
            </w:r>
          </w:p>
        </w:tc>
      </w:tr>
      <w:tr w:rsidR="00076BC3" w14:paraId="22E23BDC" w14:textId="77777777" w:rsidTr="00404BA5">
        <w:trPr>
          <w:trHeight w:val="535"/>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5B3888BA" w14:textId="77777777" w:rsidR="00076BC3" w:rsidRDefault="00076BC3" w:rsidP="00404BA5">
            <w:pPr>
              <w:widowControl/>
              <w:jc w:val="left"/>
              <w:textAlignment w:val="center"/>
              <w:rPr>
                <w:rFonts w:ascii="仿宋" w:eastAsia="仿宋" w:hAnsi="仿宋" w:cs="宋体" w:hint="eastAsia"/>
                <w:b/>
                <w:bCs/>
                <w:sz w:val="20"/>
                <w:szCs w:val="20"/>
              </w:rPr>
            </w:pPr>
            <w:r>
              <w:rPr>
                <w:rFonts w:ascii="仿宋" w:eastAsia="仿宋" w:hAnsi="仿宋" w:cs="宋体" w:hint="eastAsia"/>
                <w:b/>
                <w:bCs/>
                <w:kern w:val="0"/>
                <w:sz w:val="20"/>
                <w:szCs w:val="20"/>
                <w:lang w:bidi="ar"/>
              </w:rPr>
              <w:t>五、软件实施</w:t>
            </w:r>
          </w:p>
        </w:tc>
      </w:tr>
      <w:tr w:rsidR="00076BC3" w14:paraId="73CBCDAC" w14:textId="77777777" w:rsidTr="00404BA5">
        <w:trPr>
          <w:trHeight w:val="234"/>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5C1F3D2A"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1</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357A50B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流程治理</w:t>
            </w:r>
          </w:p>
        </w:tc>
        <w:tc>
          <w:tcPr>
            <w:tcW w:w="6776" w:type="dxa"/>
            <w:tcBorders>
              <w:top w:val="single" w:sz="4" w:space="0" w:color="000000"/>
              <w:left w:val="single" w:sz="4" w:space="0" w:color="000000"/>
              <w:bottom w:val="single" w:sz="4" w:space="0" w:color="000000"/>
              <w:right w:val="single" w:sz="4" w:space="0" w:color="000000"/>
            </w:tcBorders>
            <w:vAlign w:val="center"/>
          </w:tcPr>
          <w:p w14:paraId="3077823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根据不同的业务岗位或者角色信息配置不同的菜单操作权限</w:t>
            </w:r>
          </w:p>
        </w:tc>
      </w:tr>
      <w:tr w:rsidR="00076BC3" w14:paraId="055587D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9E412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37921A"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4ECA3D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配置系统中的菜单操作界面和相关参数</w:t>
            </w:r>
          </w:p>
        </w:tc>
      </w:tr>
      <w:tr w:rsidR="00076BC3" w14:paraId="41473C5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49AAD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2C8CA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E1C5DC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配置系统中所使用到的字典数据，包含增加，修改和删除功能</w:t>
            </w:r>
          </w:p>
        </w:tc>
      </w:tr>
      <w:tr w:rsidR="00076BC3" w14:paraId="01D7979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E3B32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5C79D9"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CBB206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根据不同的业务岗位配置相关角色信息</w:t>
            </w:r>
          </w:p>
        </w:tc>
      </w:tr>
      <w:tr w:rsidR="00076BC3" w14:paraId="555A6F8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E04DB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11F346"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9AE78B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查看，踢出在线的用户</w:t>
            </w:r>
          </w:p>
        </w:tc>
      </w:tr>
      <w:tr w:rsidR="00076BC3" w14:paraId="480436E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7586D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C2455C"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3EBCC2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增加，修改，删除，执行系统的在线任务</w:t>
            </w:r>
          </w:p>
        </w:tc>
      </w:tr>
      <w:tr w:rsidR="00076BC3" w14:paraId="242C18E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BB3F5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79DD5E"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42E6D8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查看或者清空系统缓存信息</w:t>
            </w:r>
          </w:p>
        </w:tc>
      </w:tr>
      <w:tr w:rsidR="00076BC3" w14:paraId="06FBB8A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C509D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189EAF"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F8C5DE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查看系统的登陆日志和业务日志</w:t>
            </w:r>
          </w:p>
        </w:tc>
      </w:tr>
      <w:tr w:rsidR="00076BC3" w14:paraId="0104607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E7553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BD704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88853D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监控当前的系统数据</w:t>
            </w:r>
          </w:p>
        </w:tc>
      </w:tr>
      <w:tr w:rsidR="00076BC3" w14:paraId="0B5BED6E" w14:textId="77777777" w:rsidTr="00404BA5">
        <w:trPr>
          <w:trHeight w:val="703"/>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F6033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E5EEC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F055A0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业务域类型选择标准业务域，选择上级业务域，再完成其他项目的填写，至此标准业务域添加完成。标准业务域的树是严格设定的，要新增标准业务域需要上级的审批</w:t>
            </w:r>
          </w:p>
        </w:tc>
      </w:tr>
      <w:tr w:rsidR="00076BC3" w14:paraId="175EA0ED" w14:textId="77777777" w:rsidTr="00404BA5">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B046A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92C576"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AAE2F6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业务域类型选择流程，选择上级业务域和流程中心词，会自动生成流程编码和流程名称。</w:t>
            </w:r>
            <w:r>
              <w:rPr>
                <w:rFonts w:ascii="仿宋" w:eastAsia="仿宋" w:hAnsi="仿宋" w:cs="宋体" w:hint="eastAsia"/>
                <w:kern w:val="0"/>
                <w:sz w:val="20"/>
                <w:szCs w:val="20"/>
                <w:lang w:bidi="ar"/>
              </w:rPr>
              <w:br/>
              <w:t>流程中心词会根据维护时候的对应业务域显示相关的流程中心词。</w:t>
            </w:r>
            <w:r>
              <w:rPr>
                <w:rFonts w:ascii="仿宋" w:eastAsia="仿宋" w:hAnsi="仿宋" w:cs="宋体" w:hint="eastAsia"/>
                <w:kern w:val="0"/>
                <w:sz w:val="20"/>
                <w:szCs w:val="20"/>
                <w:lang w:bidi="ar"/>
              </w:rPr>
              <w:br/>
              <w:t>其中的流程中心词需要在流程中心词的菜单中进行维护</w:t>
            </w:r>
          </w:p>
        </w:tc>
      </w:tr>
      <w:tr w:rsidR="00076BC3" w14:paraId="4D48787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50514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4AFEF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023177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组织结构的数据与HR系统同步</w:t>
            </w:r>
          </w:p>
        </w:tc>
      </w:tr>
      <w:tr w:rsidR="00076BC3" w14:paraId="52EEBBA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4147B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6907F5"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F62F8C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提供常见的“新增”、“修改”、“删除”以及“导入业务单元”功能</w:t>
            </w:r>
          </w:p>
        </w:tc>
      </w:tr>
      <w:tr w:rsidR="00076BC3" w14:paraId="3E6D0BC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A24CA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62E7ED"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968395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岗位新增、删除、修改</w:t>
            </w:r>
          </w:p>
        </w:tc>
      </w:tr>
      <w:tr w:rsidR="00076BC3" w14:paraId="18815EB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68F80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00FE1C"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7216DE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岗位字典列举</w:t>
            </w:r>
          </w:p>
        </w:tc>
      </w:tr>
      <w:tr w:rsidR="00076BC3" w14:paraId="1BB3265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1BE76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8A22FA"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96CBD9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岗位技能列举</w:t>
            </w:r>
          </w:p>
        </w:tc>
      </w:tr>
      <w:tr w:rsidR="00076BC3" w14:paraId="49382EC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D2F6E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56DC3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94A7A0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岗位职责列举</w:t>
            </w:r>
          </w:p>
        </w:tc>
      </w:tr>
      <w:tr w:rsidR="00076BC3" w14:paraId="22BE157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67E9D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8239D1"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AF0CB9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岗位资质列举</w:t>
            </w:r>
          </w:p>
        </w:tc>
      </w:tr>
      <w:tr w:rsidR="00076BC3" w14:paraId="339AE3C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4AABB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AA160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01C955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岗位学历列举</w:t>
            </w:r>
          </w:p>
        </w:tc>
      </w:tr>
      <w:tr w:rsidR="00076BC3" w14:paraId="5F07ACB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22399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074073"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5404E4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岗位专业列举</w:t>
            </w:r>
          </w:p>
        </w:tc>
      </w:tr>
      <w:tr w:rsidR="00076BC3" w14:paraId="6109A37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7AE2A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55A3D1"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57A548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岗位学位列举</w:t>
            </w:r>
          </w:p>
        </w:tc>
      </w:tr>
      <w:tr w:rsidR="00076BC3" w14:paraId="1983AC3D"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D0358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A2C2E7"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61BF49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管理职务信息需关联对应的职业序列信息和选择对应的机构分类信息。职务类型为管理类别</w:t>
            </w:r>
          </w:p>
        </w:tc>
      </w:tr>
      <w:tr w:rsidR="00076BC3" w14:paraId="7DD4EBC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73500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D26C18"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089B44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医院专业技术职务维护</w:t>
            </w:r>
          </w:p>
        </w:tc>
      </w:tr>
      <w:tr w:rsidR="00076BC3" w14:paraId="19DABA0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669DD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C22BE1"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F1A2A6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职位信息同样涉及新增，删除等基础信息的维护操作</w:t>
            </w:r>
          </w:p>
        </w:tc>
      </w:tr>
      <w:tr w:rsidR="00076BC3" w14:paraId="1C23EF70"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200A0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2E1DDE"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B3C876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职级信息要选择对应的职级类型，职级类型数据可以在系统的数据字典中进行维护</w:t>
            </w:r>
          </w:p>
        </w:tc>
      </w:tr>
      <w:tr w:rsidR="00076BC3" w14:paraId="4880F3C5"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A54DD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A7124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57444D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分为管理职称和技术职称，职称信息需要设置对应的职业序列数据，最高等级和最低等级</w:t>
            </w:r>
          </w:p>
        </w:tc>
      </w:tr>
      <w:tr w:rsidR="00076BC3" w14:paraId="4FD3793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14B15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E4629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A6609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医院职业序列维护</w:t>
            </w:r>
          </w:p>
        </w:tc>
      </w:tr>
      <w:tr w:rsidR="00076BC3" w14:paraId="3A8AEADC" w14:textId="77777777" w:rsidTr="00404BA5">
        <w:trPr>
          <w:trHeight w:val="1641"/>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DED5A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B64B5E"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D7632E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作业维护提供标准的作业库字典，为后续节点配置中选择的作业提供参考。</w:t>
            </w:r>
            <w:r>
              <w:rPr>
                <w:rFonts w:ascii="仿宋" w:eastAsia="仿宋" w:hAnsi="仿宋" w:cs="宋体" w:hint="eastAsia"/>
                <w:kern w:val="0"/>
                <w:sz w:val="20"/>
                <w:szCs w:val="20"/>
                <w:lang w:bidi="ar"/>
              </w:rPr>
              <w:br/>
              <w:t>打开作业维护菜单，可以对作业 信息进行维护，配置作业的业务域、作业中心词、类型信息，会自动按照标准生成作业编码和作业全称，同时还可以对相关联的人员、资源、设备资源信息和物理位置信息进行配置。</w:t>
            </w:r>
            <w:r>
              <w:rPr>
                <w:rFonts w:ascii="仿宋" w:eastAsia="仿宋" w:hAnsi="仿宋" w:cs="宋体" w:hint="eastAsia"/>
                <w:kern w:val="0"/>
                <w:sz w:val="20"/>
                <w:szCs w:val="20"/>
                <w:lang w:bidi="ar"/>
              </w:rPr>
              <w:br/>
              <w:t>作业位置信息和作业制度信息维护同理可进行新增，修改，删除等以便于后面配置节点的信息时使用。</w:t>
            </w:r>
          </w:p>
        </w:tc>
      </w:tr>
      <w:tr w:rsidR="00076BC3" w14:paraId="36A13883"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60BCF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3ED8D3"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611095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作业位置信息同理可进行新增，修改，删除等以便于后面配置节点的信息时使用</w:t>
            </w:r>
          </w:p>
        </w:tc>
      </w:tr>
      <w:tr w:rsidR="00076BC3" w14:paraId="23E9E6A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01B98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36616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C42A61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操作同上</w:t>
            </w:r>
          </w:p>
        </w:tc>
      </w:tr>
      <w:tr w:rsidR="00076BC3" w14:paraId="6012E79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42F7C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2855FA"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17712A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操作同上</w:t>
            </w:r>
          </w:p>
        </w:tc>
      </w:tr>
      <w:tr w:rsidR="00076BC3" w14:paraId="65AAD73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4C10D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2E87F5"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1228DE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操作同上</w:t>
            </w:r>
          </w:p>
        </w:tc>
      </w:tr>
      <w:tr w:rsidR="00076BC3" w14:paraId="3F5C3F60" w14:textId="77777777" w:rsidTr="00404BA5">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0E71C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30C11A"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06CF76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将医院标准化的业务域梳理出来，业务域一级，业务域二级，业务域三级，业务域四级形成标准化业务结构，维护的时候直接在标准化业务域上进行维护，其中的业务域名称和业务域编码都是按照公司的文件进行编写的，其下面扩展的业务域也是按照编码的规范和规则进行维护</w:t>
            </w:r>
          </w:p>
        </w:tc>
      </w:tr>
      <w:tr w:rsidR="00076BC3" w14:paraId="27221CB8"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F8239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7AFA6D"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AE610D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根据规则填写岗位中心词，选择业务域后，点击保存，提交归纳岗位中心词的审批</w:t>
            </w:r>
          </w:p>
        </w:tc>
      </w:tr>
      <w:tr w:rsidR="00076BC3" w14:paraId="79C3606A"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B4934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834C8F"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C1CD92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根据规则填写流程中心词，选择业务域后，点击保存，提交归纳流程中心词的审批</w:t>
            </w:r>
          </w:p>
        </w:tc>
      </w:tr>
      <w:tr w:rsidR="00076BC3" w14:paraId="5E3C7C30"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56CC0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DD01D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49BF61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涉及在对应机构下增加用户数据，修改、删除相关用户的信息，冻结用户信息，重置用户密码</w:t>
            </w:r>
          </w:p>
        </w:tc>
      </w:tr>
      <w:tr w:rsidR="00076BC3" w14:paraId="21D0D2F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75213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891F4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4881421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给不同的角色配置相关用户信息</w:t>
            </w:r>
          </w:p>
        </w:tc>
      </w:tr>
      <w:tr w:rsidR="00076BC3" w14:paraId="2C5ED601"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39C4B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3D684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0D6D2B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 xml:space="preserve">新增，修改，删除相应的发版计划  </w:t>
            </w:r>
            <w:r>
              <w:rPr>
                <w:rFonts w:ascii="仿宋" w:eastAsia="仿宋" w:hAnsi="仿宋" w:cs="宋体" w:hint="eastAsia"/>
                <w:kern w:val="0"/>
                <w:sz w:val="20"/>
                <w:szCs w:val="20"/>
                <w:lang w:bidi="ar"/>
              </w:rPr>
              <w:br/>
              <w:t>内部项目数据的新增，修改，删除</w:t>
            </w:r>
          </w:p>
        </w:tc>
      </w:tr>
      <w:tr w:rsidR="00076BC3" w14:paraId="5D2784C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44B33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9B1592"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B9779C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配置相关微服务参数和业务服务数据</w:t>
            </w:r>
          </w:p>
        </w:tc>
      </w:tr>
      <w:tr w:rsidR="00076BC3" w14:paraId="3B4587F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1ED7E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4DCFE6"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62D849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配置流程主任的字典数据</w:t>
            </w:r>
          </w:p>
        </w:tc>
      </w:tr>
      <w:tr w:rsidR="00076BC3" w14:paraId="1D955B1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7E4ED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A3AA2F"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6C48E5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可以增加，修改，删除生产要素信息（材料、设备、房间</w:t>
            </w:r>
          </w:p>
        </w:tc>
      </w:tr>
      <w:tr w:rsidR="00076BC3" w14:paraId="06049A5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D4B07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828BAA"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A34C8B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增加，修改，删除流程实例信息和业务注册信息</w:t>
            </w:r>
          </w:p>
        </w:tc>
      </w:tr>
      <w:tr w:rsidR="00076BC3" w14:paraId="232EC90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A1426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7E85D3"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2E0BFE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增加，修改，删除业务域产品号、产品名信息</w:t>
            </w:r>
          </w:p>
        </w:tc>
      </w:tr>
      <w:tr w:rsidR="00076BC3" w14:paraId="79F192B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E1D4C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AD811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93ED15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增加，修改，删除业务目录和业务目录分类信息</w:t>
            </w:r>
          </w:p>
        </w:tc>
      </w:tr>
      <w:tr w:rsidR="00076BC3" w14:paraId="0CBADBD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95E1B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016A6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95C808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恢复删除的业务域数据</w:t>
            </w:r>
          </w:p>
        </w:tc>
      </w:tr>
      <w:tr w:rsidR="00076BC3" w14:paraId="47C4AFA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8F733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439E61"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E1FDF4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增加，修改，删除业务域解决方案信息</w:t>
            </w:r>
          </w:p>
        </w:tc>
      </w:tr>
      <w:tr w:rsidR="00076BC3" w14:paraId="0E4928D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93A13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9C850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A7894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增加，修改，删除业务域的相关oo、op负责人</w:t>
            </w:r>
          </w:p>
        </w:tc>
      </w:tr>
      <w:tr w:rsidR="00076BC3" w14:paraId="2007D02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B018E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B8C949"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310ECE2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配置相应业务域的二批岗和终批岗</w:t>
            </w:r>
          </w:p>
        </w:tc>
      </w:tr>
      <w:tr w:rsidR="00076BC3" w14:paraId="6E7D4EA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C9A9D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862527"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24C26E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配置流程的交付物和交付物载体</w:t>
            </w:r>
          </w:p>
        </w:tc>
      </w:tr>
      <w:tr w:rsidR="00076BC3" w14:paraId="0E8E774A" w14:textId="77777777" w:rsidTr="00404BA5">
        <w:trPr>
          <w:trHeight w:val="703"/>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4005E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2F850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90E242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流程建模的关键在于维护流程树，而维护流程树则需要进入流程维护页面来维护当前角色下的流程树总支和分支。查看流程列表的工具栏中的主要功能，导入流程文件功能</w:t>
            </w:r>
          </w:p>
        </w:tc>
      </w:tr>
      <w:tr w:rsidR="00076BC3" w14:paraId="40843F60" w14:textId="77777777" w:rsidTr="00404BA5">
        <w:trPr>
          <w:trHeight w:val="383"/>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831A6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9927C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896E96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创建流程图需要先创建一个名为“流程驱动”的泳道，用于存放“开始”和“结束”两个节点。该泳道没有实际的岗位标识意义，主要是用来区分实际业务岗位的。其次选择具体的纵向泳道的配置，分为三个页签，三个维度三选一</w:t>
            </w:r>
          </w:p>
        </w:tc>
      </w:tr>
      <w:tr w:rsidR="00076BC3" w14:paraId="738BD15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80197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5EEBE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8C39A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流程图属性配置</w:t>
            </w:r>
          </w:p>
        </w:tc>
      </w:tr>
      <w:tr w:rsidR="00076BC3" w14:paraId="5EA72FCC"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EB007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7E043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473844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可以维护节点的描述信息，指标信息，关联的流程信息（需要先保存节点信息）</w:t>
            </w:r>
          </w:p>
        </w:tc>
      </w:tr>
      <w:tr w:rsidR="00076BC3" w14:paraId="49C6707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E19D4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5C2D9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4D266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指标信息</w:t>
            </w:r>
          </w:p>
        </w:tc>
      </w:tr>
      <w:tr w:rsidR="00076BC3" w14:paraId="0CE92634" w14:textId="77777777" w:rsidTr="00404BA5">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D5708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4AC915"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710DC8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可以配置节点所关联的模块信息，服务之后bos对接需求时关联的产品线，产品模块信息。在模块配置当中，点击新增，即可添加该任务节点可能涉及的模块内容，这样在BOS提需求进行绑定的时候，业务孪生与决策平台可以只显示选定模块相关的业务流程，以便进行关联流程的操作</w:t>
            </w:r>
          </w:p>
        </w:tc>
      </w:tr>
      <w:tr w:rsidR="00076BC3" w14:paraId="00901938" w14:textId="77777777" w:rsidTr="00404BA5">
        <w:trPr>
          <w:trHeight w:val="469"/>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6B465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778E2B"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A95D16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在基础数据中维护的作业信息，作业中包含人员资源，耗材资源，设备资源，物理位置，业务系统，规章制度，任务单等相关信息</w:t>
            </w:r>
          </w:p>
        </w:tc>
      </w:tr>
      <w:tr w:rsidR="00076BC3" w14:paraId="3C21A56B" w14:textId="77777777" w:rsidTr="00404BA5">
        <w:trPr>
          <w:trHeight w:val="938"/>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242BE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B5C78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11B3DC9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在对流程设计并配置完成后，需要进行上架操作才能够被使用。点击流程设计器上的工具栏中的“上架”按钮，经过每个oo和op的审批之后即可完成流程上架操作，此时流程才能够被BOS使用。</w:t>
            </w:r>
            <w:r>
              <w:rPr>
                <w:rFonts w:ascii="仿宋" w:eastAsia="仿宋" w:hAnsi="仿宋" w:cs="宋体" w:hint="eastAsia"/>
                <w:kern w:val="0"/>
                <w:sz w:val="20"/>
                <w:szCs w:val="20"/>
                <w:lang w:bidi="ar"/>
              </w:rPr>
              <w:br/>
              <w:t>上架完成后，首页中即可展示绘制的流程图信息</w:t>
            </w:r>
          </w:p>
        </w:tc>
      </w:tr>
      <w:tr w:rsidR="00076BC3" w14:paraId="5C7AA06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D3C9E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F69FB4"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4599A2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查看和操作用户的待办事项</w:t>
            </w:r>
          </w:p>
        </w:tc>
      </w:tr>
      <w:tr w:rsidR="00076BC3" w14:paraId="5A7EF4C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67928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6C8D4D"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5E75710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查看和操作用户的草稿信息</w:t>
            </w:r>
          </w:p>
        </w:tc>
      </w:tr>
      <w:tr w:rsidR="00076BC3" w14:paraId="6B7E403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80AC0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54D54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7385B50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查看和操作用户的在途申请事项</w:t>
            </w:r>
          </w:p>
        </w:tc>
      </w:tr>
      <w:tr w:rsidR="00076BC3" w14:paraId="730BFAE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71FE8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3D7F31"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0F455C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查看和操作用户的历史申请事项</w:t>
            </w:r>
          </w:p>
        </w:tc>
      </w:tr>
      <w:tr w:rsidR="00076BC3" w14:paraId="7A82C37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A4FF8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EAC950"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2339C68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查看和操作用户的办理记录</w:t>
            </w:r>
          </w:p>
        </w:tc>
      </w:tr>
      <w:tr w:rsidR="00076BC3" w14:paraId="7B93B18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90DD6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8AB553" w14:textId="77777777" w:rsidR="00076BC3" w:rsidRDefault="00076BC3" w:rsidP="00404BA5">
            <w:pPr>
              <w:jc w:val="center"/>
              <w:rPr>
                <w:rFonts w:ascii="仿宋" w:eastAsia="仿宋" w:hAnsi="仿宋" w:cs="宋体" w:hint="eastAsia"/>
                <w:sz w:val="20"/>
                <w:szCs w:val="20"/>
              </w:rPr>
            </w:pPr>
          </w:p>
        </w:tc>
        <w:tc>
          <w:tcPr>
            <w:tcW w:w="6776" w:type="dxa"/>
            <w:tcBorders>
              <w:top w:val="single" w:sz="4" w:space="0" w:color="000000"/>
              <w:left w:val="single" w:sz="4" w:space="0" w:color="000000"/>
              <w:bottom w:val="single" w:sz="4" w:space="0" w:color="000000"/>
              <w:right w:val="single" w:sz="4" w:space="0" w:color="000000"/>
            </w:tcBorders>
            <w:vAlign w:val="center"/>
          </w:tcPr>
          <w:p w14:paraId="615B031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查看和操作用户的待办任务</w:t>
            </w:r>
          </w:p>
        </w:tc>
      </w:tr>
      <w:tr w:rsidR="00076BC3" w14:paraId="1F6D18ED" w14:textId="77777777" w:rsidTr="00404BA5">
        <w:trPr>
          <w:trHeight w:val="234"/>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6C0E45C8"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2</w:t>
            </w:r>
          </w:p>
        </w:tc>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7A97FD44" w14:textId="77777777" w:rsidR="00076BC3" w:rsidRDefault="00076BC3" w:rsidP="00404BA5">
            <w:pPr>
              <w:widowControl/>
              <w:jc w:val="center"/>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数据治理</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DC246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注册服务</w:t>
            </w:r>
          </w:p>
        </w:tc>
      </w:tr>
      <w:tr w:rsidR="00076BC3" w14:paraId="2563BF0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61F49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F1436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B3E4F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挂号服务</w:t>
            </w:r>
          </w:p>
        </w:tc>
      </w:tr>
      <w:tr w:rsidR="00076BC3" w14:paraId="1784533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A5686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A436D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D8280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分诊接诊管理</w:t>
            </w:r>
          </w:p>
        </w:tc>
      </w:tr>
      <w:tr w:rsidR="00076BC3" w14:paraId="630A77D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78063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936B8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9039E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中医康复治疗</w:t>
            </w:r>
          </w:p>
        </w:tc>
      </w:tr>
      <w:tr w:rsidR="00076BC3" w14:paraId="2E6FDED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A41E9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3561A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EF969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门诊注射</w:t>
            </w:r>
          </w:p>
        </w:tc>
      </w:tr>
      <w:tr w:rsidR="00076BC3" w14:paraId="36420BD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C3BCD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3121F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F08C4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门诊标本采集</w:t>
            </w:r>
          </w:p>
        </w:tc>
      </w:tr>
      <w:tr w:rsidR="00076BC3" w14:paraId="73A668E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CDB3C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762C8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98594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接诊</w:t>
            </w:r>
          </w:p>
        </w:tc>
      </w:tr>
      <w:tr w:rsidR="00076BC3" w14:paraId="080C115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149F1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2848B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7B5F8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审方管理</w:t>
            </w:r>
          </w:p>
        </w:tc>
      </w:tr>
      <w:tr w:rsidR="00076BC3" w14:paraId="6091497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00F30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78C3B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F816D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慢特病管理</w:t>
            </w:r>
          </w:p>
        </w:tc>
      </w:tr>
      <w:tr w:rsidR="00076BC3" w14:paraId="613F1CD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BD255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4E47C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24A0F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疾病预防</w:t>
            </w:r>
          </w:p>
        </w:tc>
      </w:tr>
      <w:tr w:rsidR="00076BC3" w14:paraId="499D0D4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42FF8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52F06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DDAF5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门诊病历</w:t>
            </w:r>
          </w:p>
        </w:tc>
      </w:tr>
      <w:tr w:rsidR="00076BC3" w14:paraId="02B6618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1320C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DC5C4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CD43F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门诊临床决策支持</w:t>
            </w:r>
          </w:p>
        </w:tc>
      </w:tr>
      <w:tr w:rsidR="00076BC3" w14:paraId="4EF0E17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C96F3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BC304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95E7F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门诊危急值管理</w:t>
            </w:r>
          </w:p>
        </w:tc>
      </w:tr>
      <w:tr w:rsidR="00076BC3" w14:paraId="17721A6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05AFC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35253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E139C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收费</w:t>
            </w:r>
          </w:p>
        </w:tc>
      </w:tr>
      <w:tr w:rsidR="00076BC3" w14:paraId="413C6D5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6BA12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1351A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305BB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退费</w:t>
            </w:r>
          </w:p>
        </w:tc>
      </w:tr>
      <w:tr w:rsidR="00076BC3" w14:paraId="0640D69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3AF92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75D5A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92BBF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门诊慢特病管理</w:t>
            </w:r>
          </w:p>
        </w:tc>
      </w:tr>
      <w:tr w:rsidR="00076BC3" w14:paraId="3FF12AF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74D74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73FE7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F5C0C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门诊诊后康复</w:t>
            </w:r>
          </w:p>
        </w:tc>
      </w:tr>
      <w:tr w:rsidR="00076BC3" w14:paraId="7006FA0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0AC67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6CE5A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B3EFE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专病随访</w:t>
            </w:r>
          </w:p>
        </w:tc>
      </w:tr>
      <w:tr w:rsidR="00076BC3" w14:paraId="00D15EF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B3F19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47BCC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218AA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满意度调查</w:t>
            </w:r>
          </w:p>
        </w:tc>
      </w:tr>
      <w:tr w:rsidR="00076BC3" w14:paraId="1C8ECA7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35276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34CBE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7EE7C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预住院</w:t>
            </w:r>
          </w:p>
        </w:tc>
      </w:tr>
      <w:tr w:rsidR="00076BC3" w14:paraId="312CA73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F9CC7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24A7A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415A2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住院登记</w:t>
            </w:r>
          </w:p>
        </w:tc>
      </w:tr>
      <w:tr w:rsidR="00076BC3" w14:paraId="0CA1645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17DE6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BB945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37C58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临床诊疗</w:t>
            </w:r>
          </w:p>
        </w:tc>
      </w:tr>
      <w:tr w:rsidR="00076BC3" w14:paraId="2F8A8A5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9271E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29B6F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5DE79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公共卫生管理</w:t>
            </w:r>
          </w:p>
        </w:tc>
      </w:tr>
      <w:tr w:rsidR="00076BC3" w14:paraId="07BD163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E9D01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E1142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CF7B6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手术管理</w:t>
            </w:r>
          </w:p>
        </w:tc>
      </w:tr>
      <w:tr w:rsidR="00076BC3" w14:paraId="1D04625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0973D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AD429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DF712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会诊管理</w:t>
            </w:r>
          </w:p>
        </w:tc>
      </w:tr>
      <w:tr w:rsidR="00076BC3" w14:paraId="441D61E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3CC16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D354B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64FBD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临床路径</w:t>
            </w:r>
          </w:p>
        </w:tc>
      </w:tr>
      <w:tr w:rsidR="00076BC3" w14:paraId="1C0030D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40F69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40D06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86E4B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交班本管理</w:t>
            </w:r>
          </w:p>
        </w:tc>
      </w:tr>
      <w:tr w:rsidR="00076BC3" w14:paraId="645457D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5EA07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3DDDF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78976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危急值管理</w:t>
            </w:r>
          </w:p>
        </w:tc>
      </w:tr>
      <w:tr w:rsidR="00076BC3" w14:paraId="02B66FF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BB2A7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5858F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59D7B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住院病历</w:t>
            </w:r>
          </w:p>
        </w:tc>
      </w:tr>
      <w:tr w:rsidR="00076BC3" w14:paraId="5CA1F1D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F2055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C38D5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11E59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检查管理</w:t>
            </w:r>
          </w:p>
        </w:tc>
      </w:tr>
      <w:tr w:rsidR="00076BC3" w14:paraId="07B98A6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C7244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C7EF4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33E3D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床旁交互</w:t>
            </w:r>
          </w:p>
        </w:tc>
      </w:tr>
      <w:tr w:rsidR="00076BC3" w14:paraId="6B23020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FF413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75FD3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7F711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通话报警</w:t>
            </w:r>
          </w:p>
        </w:tc>
      </w:tr>
      <w:tr w:rsidR="00076BC3" w14:paraId="1C5012C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10E17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A66AD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5EC24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护理白板</w:t>
            </w:r>
          </w:p>
        </w:tc>
      </w:tr>
      <w:tr w:rsidR="00076BC3" w14:paraId="3EF033A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EC64B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E0517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A30B2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医嘱执行</w:t>
            </w:r>
          </w:p>
        </w:tc>
      </w:tr>
      <w:tr w:rsidR="00076BC3" w14:paraId="6B36D2D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FB89D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E462C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ADA24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输血业务</w:t>
            </w:r>
          </w:p>
        </w:tc>
      </w:tr>
      <w:tr w:rsidR="00076BC3" w14:paraId="5D3F19E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4418B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73FEF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091A3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中医护理方案</w:t>
            </w:r>
          </w:p>
        </w:tc>
      </w:tr>
      <w:tr w:rsidR="00076BC3" w14:paraId="763E6FD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D0902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37D41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D0EDC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母乳喂养</w:t>
            </w:r>
          </w:p>
        </w:tc>
      </w:tr>
      <w:tr w:rsidR="00076BC3" w14:paraId="4AB945A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564E4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0596F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7C684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护理交班</w:t>
            </w:r>
          </w:p>
        </w:tc>
      </w:tr>
      <w:tr w:rsidR="00076BC3" w14:paraId="61DA55F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B1298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92D31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B827C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床位管理</w:t>
            </w:r>
          </w:p>
        </w:tc>
      </w:tr>
      <w:tr w:rsidR="00076BC3" w14:paraId="12A23F4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2063F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A8751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9FE1B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标本采集运送</w:t>
            </w:r>
          </w:p>
        </w:tc>
      </w:tr>
      <w:tr w:rsidR="00076BC3" w14:paraId="756A153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6384C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E9A04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B6C9D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不良事件管理</w:t>
            </w:r>
          </w:p>
        </w:tc>
      </w:tr>
      <w:tr w:rsidR="00076BC3" w14:paraId="083F8FA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BCF69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4BB77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CA698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护理计划</w:t>
            </w:r>
          </w:p>
        </w:tc>
      </w:tr>
      <w:tr w:rsidR="00076BC3" w14:paraId="4EDFC3B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77B0B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C2762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3AA52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呼叫预警</w:t>
            </w:r>
          </w:p>
        </w:tc>
      </w:tr>
      <w:tr w:rsidR="00076BC3" w14:paraId="6BBC69D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63C31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40C02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19180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患者床旁自助服务</w:t>
            </w:r>
          </w:p>
        </w:tc>
      </w:tr>
      <w:tr w:rsidR="00076BC3" w14:paraId="7ECA4FC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6343F2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67BF4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21767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病区临床信息综合监管</w:t>
            </w:r>
          </w:p>
        </w:tc>
      </w:tr>
      <w:tr w:rsidR="00076BC3" w14:paraId="4FC38C8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63670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733F7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55C71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通话预警</w:t>
            </w:r>
          </w:p>
        </w:tc>
      </w:tr>
      <w:tr w:rsidR="00076BC3" w14:paraId="72E0664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F3FD3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4570A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FFC2C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巡视患者</w:t>
            </w:r>
          </w:p>
        </w:tc>
      </w:tr>
      <w:tr w:rsidR="00076BC3" w14:paraId="2448161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C0495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C9AA2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90779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出院结算</w:t>
            </w:r>
          </w:p>
        </w:tc>
      </w:tr>
      <w:tr w:rsidR="00076BC3" w14:paraId="19CE32E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8492C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00948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4E884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出院诊后随访</w:t>
            </w:r>
          </w:p>
        </w:tc>
      </w:tr>
      <w:tr w:rsidR="00076BC3" w14:paraId="23DC7B7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849DF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AD04D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9F8C7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院前急救</w:t>
            </w:r>
          </w:p>
        </w:tc>
      </w:tr>
      <w:tr w:rsidR="00076BC3" w14:paraId="5BE719A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7A1E1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E1FEB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F6D8C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预检分级</w:t>
            </w:r>
          </w:p>
        </w:tc>
      </w:tr>
      <w:tr w:rsidR="00076BC3" w14:paraId="4CDCB4C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CF902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D91CE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35A3E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急诊会诊</w:t>
            </w:r>
          </w:p>
        </w:tc>
      </w:tr>
      <w:tr w:rsidR="00076BC3" w14:paraId="1BE9821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10C99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1219F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7A10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急诊抢救</w:t>
            </w:r>
          </w:p>
        </w:tc>
      </w:tr>
      <w:tr w:rsidR="00076BC3" w14:paraId="500C55E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31623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91F21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00781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急诊留观</w:t>
            </w:r>
          </w:p>
        </w:tc>
      </w:tr>
      <w:tr w:rsidR="00076BC3" w14:paraId="63231BD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499F9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7C680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AFBE4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急诊交班</w:t>
            </w:r>
          </w:p>
        </w:tc>
      </w:tr>
      <w:tr w:rsidR="00076BC3" w14:paraId="735BC5E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F082A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D09E8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5D74E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急诊病历</w:t>
            </w:r>
          </w:p>
        </w:tc>
      </w:tr>
      <w:tr w:rsidR="00076BC3" w14:paraId="3F72693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C3D09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24ED3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AD4D1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急诊流水</w:t>
            </w:r>
          </w:p>
        </w:tc>
      </w:tr>
      <w:tr w:rsidR="00076BC3" w14:paraId="38E0E72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3ADC8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2B5C2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7AD24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急诊转归</w:t>
            </w:r>
          </w:p>
        </w:tc>
      </w:tr>
      <w:tr w:rsidR="00076BC3" w14:paraId="4AE1FA7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1066F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4BA4A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F8124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急诊治疗</w:t>
            </w:r>
          </w:p>
        </w:tc>
      </w:tr>
      <w:tr w:rsidR="00076BC3" w14:paraId="1A9AA70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51BA4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64585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9CCE1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急诊输液</w:t>
            </w:r>
          </w:p>
        </w:tc>
      </w:tr>
      <w:tr w:rsidR="00076BC3" w14:paraId="6150330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05FE7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FF576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C8256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急诊标本采集</w:t>
            </w:r>
          </w:p>
        </w:tc>
      </w:tr>
      <w:tr w:rsidR="00076BC3" w14:paraId="7C68136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C2F72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914C7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2E75B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急诊担保管理</w:t>
            </w:r>
          </w:p>
        </w:tc>
      </w:tr>
      <w:tr w:rsidR="00076BC3" w14:paraId="6ACC6DD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BD294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E5D1D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AF729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急诊留观押金管理</w:t>
            </w:r>
          </w:p>
        </w:tc>
      </w:tr>
      <w:tr w:rsidR="00076BC3" w14:paraId="5AD12F4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9DA5A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E97A8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0F162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急诊收费</w:t>
            </w:r>
          </w:p>
        </w:tc>
      </w:tr>
      <w:tr w:rsidR="00076BC3" w14:paraId="59307A6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0FAC9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5C984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4AFF4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急诊退费</w:t>
            </w:r>
          </w:p>
        </w:tc>
      </w:tr>
      <w:tr w:rsidR="00076BC3" w14:paraId="6AFC4D4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D45DA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1A2EF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882B9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急诊诊后随访</w:t>
            </w:r>
          </w:p>
        </w:tc>
      </w:tr>
      <w:tr w:rsidR="00076BC3" w14:paraId="4825940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2DF42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FBBE0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B6E2C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危重孕产妇救治中心管理</w:t>
            </w:r>
          </w:p>
        </w:tc>
      </w:tr>
      <w:tr w:rsidR="00076BC3" w14:paraId="6267182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AD885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53843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03DD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危重儿童和新生儿救治中心管理</w:t>
            </w:r>
          </w:p>
        </w:tc>
      </w:tr>
      <w:tr w:rsidR="00076BC3" w14:paraId="49AE030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17998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6A348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6CE58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号源管理</w:t>
            </w:r>
          </w:p>
        </w:tc>
      </w:tr>
      <w:tr w:rsidR="00076BC3" w14:paraId="12A0265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B7B42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865A5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43805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客户服务</w:t>
            </w:r>
          </w:p>
        </w:tc>
      </w:tr>
      <w:tr w:rsidR="00076BC3" w14:paraId="24E38B9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EB6DB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DCA8F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4C1C3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体检收费</w:t>
            </w:r>
          </w:p>
        </w:tc>
      </w:tr>
      <w:tr w:rsidR="00076BC3" w14:paraId="0F4E1EC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6F651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851A0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43C0F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体检报到</w:t>
            </w:r>
          </w:p>
        </w:tc>
      </w:tr>
      <w:tr w:rsidR="00076BC3" w14:paraId="1D193C8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00168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6D2F8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C4485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体检导检</w:t>
            </w:r>
          </w:p>
        </w:tc>
      </w:tr>
      <w:tr w:rsidR="00076BC3" w14:paraId="56844B4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34D78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3DE60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AEA88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常规检查</w:t>
            </w:r>
          </w:p>
        </w:tc>
      </w:tr>
      <w:tr w:rsidR="00076BC3" w14:paraId="2DF7929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482BB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C21EA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1E498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医技检查</w:t>
            </w:r>
          </w:p>
        </w:tc>
      </w:tr>
      <w:tr w:rsidR="00076BC3" w14:paraId="20B1436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C0715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C819E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97695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多功能检查</w:t>
            </w:r>
          </w:p>
        </w:tc>
      </w:tr>
      <w:tr w:rsidR="00076BC3" w14:paraId="62F8292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74094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95E05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CC056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标本采集</w:t>
            </w:r>
          </w:p>
        </w:tc>
      </w:tr>
      <w:tr w:rsidR="00076BC3" w14:paraId="7FB9B70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502DE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FE34E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41A73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总检</w:t>
            </w:r>
          </w:p>
        </w:tc>
      </w:tr>
      <w:tr w:rsidR="00076BC3" w14:paraId="7FAA039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AEBE7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CE978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96FE6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报告归档</w:t>
            </w:r>
          </w:p>
        </w:tc>
      </w:tr>
      <w:tr w:rsidR="00076BC3" w14:paraId="4CE37D8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5899B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0DBDA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315DA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报告咨询</w:t>
            </w:r>
          </w:p>
        </w:tc>
      </w:tr>
      <w:tr w:rsidR="00076BC3" w14:paraId="7EE0D61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5483E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55348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CCB8F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检后随访</w:t>
            </w:r>
          </w:p>
        </w:tc>
      </w:tr>
      <w:tr w:rsidR="00076BC3" w14:paraId="06C3670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81FB9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9D6B0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20CF7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健康档案</w:t>
            </w:r>
          </w:p>
        </w:tc>
      </w:tr>
      <w:tr w:rsidR="00076BC3" w14:paraId="711C09C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54B2A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56066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40B2E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健康评估</w:t>
            </w:r>
          </w:p>
        </w:tc>
      </w:tr>
      <w:tr w:rsidR="00076BC3" w14:paraId="3BA6701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B00A9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93CB2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E47D4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健康干预</w:t>
            </w:r>
          </w:p>
        </w:tc>
      </w:tr>
      <w:tr w:rsidR="00076BC3" w14:paraId="59B1BD1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27331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E0DD0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8CAC1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检查前</w:t>
            </w:r>
          </w:p>
        </w:tc>
      </w:tr>
      <w:tr w:rsidR="00076BC3" w14:paraId="4B3EAF2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AF64E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BE09E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8F51B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取材管理</w:t>
            </w:r>
          </w:p>
        </w:tc>
      </w:tr>
      <w:tr w:rsidR="00076BC3" w14:paraId="18BB95F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D129B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39B86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6340D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技术处理</w:t>
            </w:r>
          </w:p>
        </w:tc>
      </w:tr>
      <w:tr w:rsidR="00076BC3" w14:paraId="18F9563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758D2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B5229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FD5D8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报告处理</w:t>
            </w:r>
          </w:p>
        </w:tc>
      </w:tr>
      <w:tr w:rsidR="00076BC3" w14:paraId="0604D0F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6C42F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52855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D1C1C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补充检查</w:t>
            </w:r>
          </w:p>
        </w:tc>
      </w:tr>
      <w:tr w:rsidR="00076BC3" w14:paraId="1ECA72B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D107A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1FFB9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03D33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资料管理</w:t>
            </w:r>
          </w:p>
        </w:tc>
      </w:tr>
      <w:tr w:rsidR="00076BC3" w14:paraId="7B89D73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9ED35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1F28D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6EB7B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质控管理</w:t>
            </w:r>
          </w:p>
        </w:tc>
      </w:tr>
      <w:tr w:rsidR="00076BC3" w14:paraId="53AD6BF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13637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DC263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B2352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标本管理</w:t>
            </w:r>
          </w:p>
        </w:tc>
      </w:tr>
      <w:tr w:rsidR="00076BC3" w14:paraId="5731826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148E7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A9747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E5FD4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检前</w:t>
            </w:r>
          </w:p>
        </w:tc>
      </w:tr>
      <w:tr w:rsidR="00076BC3" w14:paraId="0F42B90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64707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3ACD1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DB832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检中</w:t>
            </w:r>
          </w:p>
        </w:tc>
      </w:tr>
      <w:tr w:rsidR="00076BC3" w14:paraId="3651C41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BFDBF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66579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3B12E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w:t>
            </w:r>
          </w:p>
        </w:tc>
      </w:tr>
      <w:tr w:rsidR="00076BC3" w14:paraId="0334F72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DDB1A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F6209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4C827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检前</w:t>
            </w:r>
          </w:p>
        </w:tc>
      </w:tr>
      <w:tr w:rsidR="00076BC3" w14:paraId="3413CA5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F96AC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83350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97513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检中</w:t>
            </w:r>
          </w:p>
        </w:tc>
      </w:tr>
      <w:tr w:rsidR="00076BC3" w14:paraId="3903D27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46C5F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24BA4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0B9FF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w:t>
            </w:r>
          </w:p>
        </w:tc>
      </w:tr>
      <w:tr w:rsidR="00076BC3" w14:paraId="5A8BC3C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AD167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44804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FA90A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检前</w:t>
            </w:r>
          </w:p>
        </w:tc>
      </w:tr>
      <w:tr w:rsidR="00076BC3" w14:paraId="63E7826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E2D88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9A6D9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6B27E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检中</w:t>
            </w:r>
          </w:p>
        </w:tc>
      </w:tr>
      <w:tr w:rsidR="00076BC3" w14:paraId="6C3B75F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831C1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DA5BD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019EF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检后</w:t>
            </w:r>
          </w:p>
        </w:tc>
      </w:tr>
      <w:tr w:rsidR="00076BC3" w14:paraId="787F8E2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296C9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3760A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84B0C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核医学</w:t>
            </w:r>
          </w:p>
        </w:tc>
      </w:tr>
      <w:tr w:rsidR="00076BC3" w14:paraId="5720CE7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7D344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4C486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82C73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预约</w:t>
            </w:r>
          </w:p>
        </w:tc>
      </w:tr>
      <w:tr w:rsidR="00076BC3" w14:paraId="63E30BB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9D641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160E1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28521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叫号</w:t>
            </w:r>
          </w:p>
        </w:tc>
      </w:tr>
      <w:tr w:rsidR="00076BC3" w14:paraId="0AFB6FB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46060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625FD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03630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登记</w:t>
            </w:r>
          </w:p>
        </w:tc>
      </w:tr>
      <w:tr w:rsidR="00076BC3" w14:paraId="2486411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F9ADB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898D4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FDFAA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w:t>
            </w:r>
          </w:p>
        </w:tc>
      </w:tr>
      <w:tr w:rsidR="00076BC3" w14:paraId="432E500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7C20C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02D4E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AD7A0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w:t>
            </w:r>
          </w:p>
        </w:tc>
      </w:tr>
      <w:tr w:rsidR="00076BC3" w14:paraId="1C7FF17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C10A5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B57CE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8460B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打印报告</w:t>
            </w:r>
          </w:p>
        </w:tc>
      </w:tr>
      <w:tr w:rsidR="00076BC3" w14:paraId="61164EF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5EAAD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CD8AD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5460E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标本接收</w:t>
            </w:r>
          </w:p>
        </w:tc>
      </w:tr>
      <w:tr w:rsidR="00076BC3" w14:paraId="629E93F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E12E4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B948F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31DAA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临检</w:t>
            </w:r>
          </w:p>
        </w:tc>
      </w:tr>
      <w:tr w:rsidR="00076BC3" w14:paraId="3BC4565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9FF76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E3D20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FC869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生化</w:t>
            </w:r>
          </w:p>
        </w:tc>
      </w:tr>
      <w:tr w:rsidR="00076BC3" w14:paraId="3BBF3D7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30979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33D20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0DE2B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免疫</w:t>
            </w:r>
          </w:p>
        </w:tc>
      </w:tr>
      <w:tr w:rsidR="00076BC3" w14:paraId="47045D7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A657C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811FD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AF52B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微生物</w:t>
            </w:r>
          </w:p>
        </w:tc>
      </w:tr>
      <w:tr w:rsidR="00076BC3" w14:paraId="3A8F79D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82802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7B8E3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0CC93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分子生物</w:t>
            </w:r>
          </w:p>
        </w:tc>
      </w:tr>
      <w:tr w:rsidR="00076BC3" w14:paraId="4E4E889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426F3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B28F9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3A72B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质量控制</w:t>
            </w:r>
          </w:p>
        </w:tc>
      </w:tr>
      <w:tr w:rsidR="00076BC3" w14:paraId="50BBB23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DA69E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1DE8D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792CE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报告查询</w:t>
            </w:r>
          </w:p>
        </w:tc>
      </w:tr>
      <w:tr w:rsidR="00076BC3" w14:paraId="0524D3F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B0D93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893E9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33D2A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急诊输血</w:t>
            </w:r>
          </w:p>
        </w:tc>
      </w:tr>
      <w:tr w:rsidR="00076BC3" w14:paraId="2160616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E4844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B3273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F4C61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住院输血</w:t>
            </w:r>
          </w:p>
        </w:tc>
      </w:tr>
      <w:tr w:rsidR="00076BC3" w14:paraId="3125ED8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84BE3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817CF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A348A0" w14:textId="77777777" w:rsidR="00076BC3" w:rsidRDefault="00076BC3" w:rsidP="00404BA5">
            <w:pPr>
              <w:jc w:val="left"/>
              <w:rPr>
                <w:rFonts w:ascii="仿宋" w:eastAsia="仿宋" w:hAnsi="仿宋" w:cs="宋体" w:hint="eastAsia"/>
                <w:sz w:val="20"/>
                <w:szCs w:val="20"/>
              </w:rPr>
            </w:pPr>
          </w:p>
        </w:tc>
      </w:tr>
      <w:tr w:rsidR="00076BC3" w14:paraId="2BD5062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153D5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DFE7E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D0A84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化疗管理</w:t>
            </w:r>
          </w:p>
        </w:tc>
      </w:tr>
      <w:tr w:rsidR="00076BC3" w14:paraId="075C63C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592BB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EF758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7DB38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门诊康复治疗</w:t>
            </w:r>
          </w:p>
        </w:tc>
      </w:tr>
      <w:tr w:rsidR="00076BC3" w14:paraId="191CF69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6CDC8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54FDF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9F94D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住院康复治疗</w:t>
            </w:r>
          </w:p>
        </w:tc>
      </w:tr>
      <w:tr w:rsidR="00076BC3" w14:paraId="5B18784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2C981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D425D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BB8CE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理疗</w:t>
            </w:r>
          </w:p>
        </w:tc>
      </w:tr>
      <w:tr w:rsidR="00076BC3" w14:paraId="63B49E4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CBA5F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AA007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DFCC7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住院重症</w:t>
            </w:r>
          </w:p>
        </w:tc>
      </w:tr>
      <w:tr w:rsidR="00076BC3" w14:paraId="7534EB9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2976A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B951C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836E8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急诊重症</w:t>
            </w:r>
          </w:p>
        </w:tc>
      </w:tr>
      <w:tr w:rsidR="00076BC3" w14:paraId="51F38CB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3EEDE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3A707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FA71F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中医治疗</w:t>
            </w:r>
          </w:p>
        </w:tc>
      </w:tr>
      <w:tr w:rsidR="00076BC3" w14:paraId="1A2F689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6A1CE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E47EC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E0412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门诊药房</w:t>
            </w:r>
          </w:p>
        </w:tc>
      </w:tr>
      <w:tr w:rsidR="00076BC3" w14:paraId="64D3A9B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CCBF1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CB21A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D6F72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住院药房</w:t>
            </w:r>
          </w:p>
        </w:tc>
      </w:tr>
      <w:tr w:rsidR="00076BC3" w14:paraId="418CB7B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23C86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CCAE6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4A7C3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急诊药房</w:t>
            </w:r>
          </w:p>
        </w:tc>
      </w:tr>
      <w:tr w:rsidR="00076BC3" w14:paraId="35A3BD8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7141A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F13AE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6E6E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中草药房</w:t>
            </w:r>
          </w:p>
        </w:tc>
      </w:tr>
      <w:tr w:rsidR="00076BC3" w14:paraId="23BC708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AB3FB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B8D8A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5C51D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西药库管理</w:t>
            </w:r>
          </w:p>
        </w:tc>
      </w:tr>
      <w:tr w:rsidR="00076BC3" w14:paraId="32E9C96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36F46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4B77E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429F6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中药库管理</w:t>
            </w:r>
          </w:p>
        </w:tc>
      </w:tr>
      <w:tr w:rsidR="00076BC3" w14:paraId="1D28717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E1050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89F03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D1940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安全用药管理</w:t>
            </w:r>
          </w:p>
        </w:tc>
      </w:tr>
      <w:tr w:rsidR="00076BC3" w14:paraId="4AD5764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94A59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A050E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4D056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住院药学监护</w:t>
            </w:r>
          </w:p>
        </w:tc>
      </w:tr>
      <w:tr w:rsidR="00076BC3" w14:paraId="5AAB459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2708D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8AD66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5107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处方点评管理</w:t>
            </w:r>
          </w:p>
        </w:tc>
      </w:tr>
      <w:tr w:rsidR="00076BC3" w14:paraId="11344A5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99171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18469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5807E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药学门诊</w:t>
            </w:r>
          </w:p>
        </w:tc>
      </w:tr>
      <w:tr w:rsidR="00076BC3" w14:paraId="3C2A0A8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13C2A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1EF6C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EE0B0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药品使用监测</w:t>
            </w:r>
          </w:p>
        </w:tc>
      </w:tr>
      <w:tr w:rsidR="00076BC3" w14:paraId="020098E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E3723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A10A7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1B14F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临床药学知识管理</w:t>
            </w:r>
          </w:p>
        </w:tc>
      </w:tr>
      <w:tr w:rsidR="00076BC3" w14:paraId="3D82F7D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F7C1B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CE9E5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9D1D8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急诊手术</w:t>
            </w:r>
          </w:p>
        </w:tc>
      </w:tr>
      <w:tr w:rsidR="00076BC3" w14:paraId="5B4F845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6BFD7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E7240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5D248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门诊手术</w:t>
            </w:r>
          </w:p>
        </w:tc>
      </w:tr>
      <w:tr w:rsidR="00076BC3" w14:paraId="5FCAD2B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95F9D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9F8CD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EA1F9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住院手术</w:t>
            </w:r>
          </w:p>
        </w:tc>
      </w:tr>
      <w:tr w:rsidR="00076BC3" w14:paraId="6CF848B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03E30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2822E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D0090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日间手术</w:t>
            </w:r>
          </w:p>
        </w:tc>
      </w:tr>
      <w:tr w:rsidR="00076BC3" w14:paraId="4AE398C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0A33C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72169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DA686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麻醉</w:t>
            </w:r>
          </w:p>
        </w:tc>
      </w:tr>
      <w:tr w:rsidR="00076BC3" w14:paraId="61BB7A7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68B2A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9B936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71C5B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住院营养</w:t>
            </w:r>
          </w:p>
        </w:tc>
      </w:tr>
      <w:tr w:rsidR="00076BC3" w14:paraId="75FB6D3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54FCE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77B93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70A020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口腔</w:t>
            </w:r>
          </w:p>
        </w:tc>
      </w:tr>
      <w:tr w:rsidR="00076BC3" w14:paraId="5248A91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9B136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43561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499E3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辅助生殖专科门诊</w:t>
            </w:r>
          </w:p>
        </w:tc>
      </w:tr>
      <w:tr w:rsidR="00076BC3" w14:paraId="503DED1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8B6E8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1B4FF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D6747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辅助生殖中心门诊</w:t>
            </w:r>
          </w:p>
        </w:tc>
      </w:tr>
      <w:tr w:rsidR="00076BC3" w14:paraId="0F94F6F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BE581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471D9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45ECA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孕妇门诊保健</w:t>
            </w:r>
          </w:p>
        </w:tc>
      </w:tr>
      <w:tr w:rsidR="00076BC3" w14:paraId="6537D13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D27CC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0AAAF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4DFEE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孕妇住院分娩</w:t>
            </w:r>
          </w:p>
        </w:tc>
      </w:tr>
      <w:tr w:rsidR="00076BC3" w14:paraId="23C0582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61C56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DFEB5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55704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儿童保健</w:t>
            </w:r>
          </w:p>
        </w:tc>
      </w:tr>
      <w:tr w:rsidR="00076BC3" w14:paraId="02428C2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03022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75484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63F1D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互联网门诊</w:t>
            </w:r>
          </w:p>
        </w:tc>
      </w:tr>
      <w:tr w:rsidR="00076BC3" w14:paraId="62B46AC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08222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91294B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E05F4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互联网医技</w:t>
            </w:r>
          </w:p>
        </w:tc>
      </w:tr>
      <w:tr w:rsidR="00076BC3" w14:paraId="67121AD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72414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03EC52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1DBE1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互联网体检</w:t>
            </w:r>
          </w:p>
        </w:tc>
      </w:tr>
      <w:tr w:rsidR="00076BC3" w14:paraId="124DD1D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C9BD96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F052E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AA60B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互联网住院</w:t>
            </w:r>
          </w:p>
        </w:tc>
      </w:tr>
      <w:tr w:rsidR="00076BC3" w14:paraId="0321494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77A16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78FCF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8E2B5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互联网随访</w:t>
            </w:r>
          </w:p>
        </w:tc>
      </w:tr>
      <w:tr w:rsidR="00076BC3" w14:paraId="237C3D8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04E3C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A287C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40E41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互联网统一门户</w:t>
            </w:r>
          </w:p>
        </w:tc>
      </w:tr>
      <w:tr w:rsidR="00076BC3" w14:paraId="0994329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51035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FADDC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1AF0C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预约挂号</w:t>
            </w:r>
          </w:p>
        </w:tc>
      </w:tr>
      <w:tr w:rsidR="00076BC3" w14:paraId="15E78C4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6600C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38D36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12A24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检查预约</w:t>
            </w:r>
          </w:p>
        </w:tc>
      </w:tr>
      <w:tr w:rsidR="00076BC3" w14:paraId="31A718B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FD529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5639A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EFA55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检验预约</w:t>
            </w:r>
          </w:p>
        </w:tc>
      </w:tr>
      <w:tr w:rsidR="00076BC3" w14:paraId="56A006E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6B954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4A56C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EFDA8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标本送检</w:t>
            </w:r>
          </w:p>
        </w:tc>
      </w:tr>
      <w:tr w:rsidR="00076BC3" w14:paraId="476E51F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36724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CC341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F725B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双向转诊</w:t>
            </w:r>
          </w:p>
        </w:tc>
      </w:tr>
      <w:tr w:rsidR="00076BC3" w14:paraId="3F46148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4A659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281FE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95DD1C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远程会诊</w:t>
            </w:r>
          </w:p>
        </w:tc>
      </w:tr>
      <w:tr w:rsidR="00076BC3" w14:paraId="52CC9A3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8ECA0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E9247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29C73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协同门诊</w:t>
            </w:r>
          </w:p>
        </w:tc>
      </w:tr>
      <w:tr w:rsidR="00076BC3" w14:paraId="1119D03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44248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3A9AB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4D935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档案管理</w:t>
            </w:r>
          </w:p>
        </w:tc>
      </w:tr>
      <w:tr w:rsidR="00076BC3" w14:paraId="2742D0F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6567C0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E086B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9CC51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宣教管理</w:t>
            </w:r>
          </w:p>
        </w:tc>
      </w:tr>
      <w:tr w:rsidR="00076BC3" w14:paraId="5629B5D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56542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E6B17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32C12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疾病筛查</w:t>
            </w:r>
          </w:p>
        </w:tc>
      </w:tr>
      <w:tr w:rsidR="00076BC3" w14:paraId="39EF1D3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32A2F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A1F89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CA175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消息管理</w:t>
            </w:r>
          </w:p>
        </w:tc>
      </w:tr>
      <w:tr w:rsidR="00076BC3" w14:paraId="781A4BC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404C9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C77B5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D2EEA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健康咨询</w:t>
            </w:r>
          </w:p>
        </w:tc>
      </w:tr>
      <w:tr w:rsidR="00076BC3" w14:paraId="425158F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DA7D6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094CA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CE8F0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健康评估</w:t>
            </w:r>
          </w:p>
        </w:tc>
      </w:tr>
      <w:tr w:rsidR="00076BC3" w14:paraId="5FFB3F3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CE73F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429C3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700EF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监测数据</w:t>
            </w:r>
          </w:p>
        </w:tc>
      </w:tr>
      <w:tr w:rsidR="00076BC3" w14:paraId="0606999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B6371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6C5A1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C87A3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计划管理</w:t>
            </w:r>
          </w:p>
        </w:tc>
      </w:tr>
      <w:tr w:rsidR="00076BC3" w14:paraId="02A5C33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3EA2A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F38D8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8872B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云表单</w:t>
            </w:r>
          </w:p>
        </w:tc>
      </w:tr>
      <w:tr w:rsidR="00076BC3" w14:paraId="63DD092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3E6AF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99A39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25313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人员动态管理</w:t>
            </w:r>
          </w:p>
        </w:tc>
      </w:tr>
      <w:tr w:rsidR="00076BC3" w14:paraId="38A9F64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B4192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35785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F56313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实习管理</w:t>
            </w:r>
          </w:p>
        </w:tc>
      </w:tr>
      <w:tr w:rsidR="00076BC3" w14:paraId="68B5D52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58B9B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DA3BE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383E2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进修管理</w:t>
            </w:r>
          </w:p>
        </w:tc>
      </w:tr>
      <w:tr w:rsidR="00076BC3" w14:paraId="0294033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BE473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8BE652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3BDCD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层级管理</w:t>
            </w:r>
          </w:p>
        </w:tc>
      </w:tr>
      <w:tr w:rsidR="00076BC3" w14:paraId="01002D7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4B358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518E3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CA468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科室事务</w:t>
            </w:r>
          </w:p>
        </w:tc>
      </w:tr>
      <w:tr w:rsidR="00076BC3" w14:paraId="2126929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DCFD3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EA9EF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E13E7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专科护理</w:t>
            </w:r>
          </w:p>
        </w:tc>
      </w:tr>
      <w:tr w:rsidR="00076BC3" w14:paraId="3B39CCE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D223D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B4B98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3F520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护理调查</w:t>
            </w:r>
          </w:p>
        </w:tc>
      </w:tr>
      <w:tr w:rsidR="00076BC3" w14:paraId="6D47E8A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7679F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3277A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247FC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专项质控提升</w:t>
            </w:r>
          </w:p>
        </w:tc>
      </w:tr>
      <w:tr w:rsidR="00076BC3" w14:paraId="2E7C169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B4972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174FD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5FC10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敏感指标</w:t>
            </w:r>
          </w:p>
        </w:tc>
      </w:tr>
      <w:tr w:rsidR="00076BC3" w14:paraId="1B0F061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7C30F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C6E8F5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7D541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护士长手册</w:t>
            </w:r>
          </w:p>
        </w:tc>
      </w:tr>
      <w:tr w:rsidR="00076BC3" w14:paraId="0FC4735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6A5CA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705B0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6069B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工作量管理</w:t>
            </w:r>
          </w:p>
        </w:tc>
      </w:tr>
      <w:tr w:rsidR="00076BC3" w14:paraId="0F57EF3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898C9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DE49C8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56E9E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护理教学</w:t>
            </w:r>
          </w:p>
        </w:tc>
      </w:tr>
      <w:tr w:rsidR="00076BC3" w14:paraId="061656B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805EC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C0DDA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04E01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护理科研</w:t>
            </w:r>
          </w:p>
        </w:tc>
      </w:tr>
      <w:tr w:rsidR="00076BC3" w14:paraId="10D515A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0A259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4FF92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161F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医师资质授权管理</w:t>
            </w:r>
          </w:p>
        </w:tc>
      </w:tr>
      <w:tr w:rsidR="00076BC3" w14:paraId="61F3D00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ABA59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FC857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9930D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核心制度管理</w:t>
            </w:r>
          </w:p>
        </w:tc>
      </w:tr>
      <w:tr w:rsidR="00076BC3" w14:paraId="76A2B1F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802BE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211FD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CEB28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医患关系管理</w:t>
            </w:r>
          </w:p>
        </w:tc>
      </w:tr>
      <w:tr w:rsidR="00076BC3" w14:paraId="5C6B1DC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9225E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C5BCC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E8FE2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医生排班</w:t>
            </w:r>
          </w:p>
        </w:tc>
      </w:tr>
      <w:tr w:rsidR="00076BC3" w14:paraId="5B59984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61F53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09395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E989D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医疗质量综合管理</w:t>
            </w:r>
          </w:p>
        </w:tc>
      </w:tr>
      <w:tr w:rsidR="00076BC3" w14:paraId="3C28D7C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34BFB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AB2E4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1B94D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不良事件管理</w:t>
            </w:r>
          </w:p>
        </w:tc>
      </w:tr>
      <w:tr w:rsidR="00076BC3" w14:paraId="27AAB3A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EB2D4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3424C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72C98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病历质量管理</w:t>
            </w:r>
          </w:p>
        </w:tc>
      </w:tr>
      <w:tr w:rsidR="00076BC3" w14:paraId="711BAF6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BA3B6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58580F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B12D1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重点患者质量管理</w:t>
            </w:r>
          </w:p>
        </w:tc>
      </w:tr>
      <w:tr w:rsidR="00076BC3" w14:paraId="689C887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242F3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356C6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8CE0E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临床路径</w:t>
            </w:r>
          </w:p>
        </w:tc>
      </w:tr>
      <w:tr w:rsidR="00076BC3" w14:paraId="47B56DA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2CC7F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008DD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4F8BD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单病种管理</w:t>
            </w:r>
          </w:p>
        </w:tc>
      </w:tr>
      <w:tr w:rsidR="00076BC3" w14:paraId="5F3E6F5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3DA89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7996C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9A15A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VTE管理</w:t>
            </w:r>
          </w:p>
        </w:tc>
      </w:tr>
      <w:tr w:rsidR="00076BC3" w14:paraId="701774F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41CF6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BF16E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DEB6C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ERAS管理</w:t>
            </w:r>
          </w:p>
        </w:tc>
      </w:tr>
      <w:tr w:rsidR="00076BC3" w14:paraId="4D93DDD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EF253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74523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83565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住院病案管理</w:t>
            </w:r>
          </w:p>
        </w:tc>
      </w:tr>
      <w:tr w:rsidR="00076BC3" w14:paraId="4C41A3E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CB318B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DC8E00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465BE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电子病案管理</w:t>
            </w:r>
          </w:p>
        </w:tc>
      </w:tr>
      <w:tr w:rsidR="00076BC3" w14:paraId="4BBC4F7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3AE5F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93E10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2DD11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门诊病案管理</w:t>
            </w:r>
          </w:p>
        </w:tc>
      </w:tr>
      <w:tr w:rsidR="00076BC3" w14:paraId="6431F72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41E49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EB7CE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24648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病案统计</w:t>
            </w:r>
          </w:p>
        </w:tc>
      </w:tr>
      <w:tr w:rsidR="00076BC3" w14:paraId="363B76E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E4222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003EB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71C91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诊断编码</w:t>
            </w:r>
          </w:p>
        </w:tc>
      </w:tr>
      <w:tr w:rsidR="00076BC3" w14:paraId="2F4B0CA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4E559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354BA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A342E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综合监测管理</w:t>
            </w:r>
          </w:p>
        </w:tc>
      </w:tr>
      <w:tr w:rsidR="00076BC3" w14:paraId="7DCB2BD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3085D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8B143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92978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目标性监测管理</w:t>
            </w:r>
          </w:p>
        </w:tc>
      </w:tr>
      <w:tr w:rsidR="00076BC3" w14:paraId="1F8DFA9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5ED51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F21AD7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09A86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职业暴露管理</w:t>
            </w:r>
          </w:p>
        </w:tc>
      </w:tr>
      <w:tr w:rsidR="00076BC3" w14:paraId="2A88D5A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D2584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91803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EFE74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手卫生管理</w:t>
            </w:r>
          </w:p>
        </w:tc>
      </w:tr>
      <w:tr w:rsidR="00076BC3" w14:paraId="7D32FAE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79445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4024F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D7ADC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三级医院等级评审</w:t>
            </w:r>
          </w:p>
        </w:tc>
      </w:tr>
      <w:tr w:rsidR="00076BC3" w14:paraId="1F9B014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D0EFB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896AD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D4A3C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临床医学知识管理</w:t>
            </w:r>
          </w:p>
        </w:tc>
      </w:tr>
      <w:tr w:rsidR="00076BC3" w14:paraId="4293C94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88DA6D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454A1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38F82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轮转</w:t>
            </w:r>
          </w:p>
        </w:tc>
      </w:tr>
      <w:tr w:rsidR="00076BC3" w14:paraId="15D1CA4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9E7B7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F3850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4366F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师资带教</w:t>
            </w:r>
          </w:p>
        </w:tc>
      </w:tr>
      <w:tr w:rsidR="00076BC3" w14:paraId="52C7D70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4ACB2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5FA50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4BCB6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规培基地</w:t>
            </w:r>
          </w:p>
        </w:tc>
      </w:tr>
      <w:tr w:rsidR="00076BC3" w14:paraId="18768D0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9238B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9664E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AAA48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进修</w:t>
            </w:r>
          </w:p>
        </w:tc>
      </w:tr>
      <w:tr w:rsidR="00076BC3" w14:paraId="72AE27F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0C67E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FA20F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D08C9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实习</w:t>
            </w:r>
          </w:p>
        </w:tc>
      </w:tr>
      <w:tr w:rsidR="00076BC3" w14:paraId="794A91B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3F0D0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E3ED0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083E4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远程医疗教育</w:t>
            </w:r>
          </w:p>
        </w:tc>
      </w:tr>
      <w:tr w:rsidR="00076BC3" w14:paraId="563F5B5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CC43A5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FE41E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339DF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学分教育管理</w:t>
            </w:r>
          </w:p>
        </w:tc>
      </w:tr>
      <w:tr w:rsidR="00076BC3" w14:paraId="70292E4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A070F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1BD6A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06B3B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培训</w:t>
            </w:r>
          </w:p>
        </w:tc>
      </w:tr>
      <w:tr w:rsidR="00076BC3" w14:paraId="1B4F01C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E20A0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A68D8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901A5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科研随访</w:t>
            </w:r>
          </w:p>
        </w:tc>
      </w:tr>
      <w:tr w:rsidR="00076BC3" w14:paraId="02EE379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102F88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05C58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77045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临床药理试验</w:t>
            </w:r>
          </w:p>
        </w:tc>
      </w:tr>
      <w:tr w:rsidR="00076BC3" w14:paraId="43C5216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D7D90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AE93D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6AF1A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传染病上报</w:t>
            </w:r>
          </w:p>
        </w:tc>
      </w:tr>
      <w:tr w:rsidR="00076BC3" w14:paraId="367E24C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9E694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3A410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DDA13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重大非传染性疾病上报</w:t>
            </w:r>
          </w:p>
        </w:tc>
      </w:tr>
      <w:tr w:rsidR="00076BC3" w14:paraId="0982938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56AF4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8900D3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57D49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食源性疾病报告上报</w:t>
            </w:r>
          </w:p>
        </w:tc>
      </w:tr>
      <w:tr w:rsidR="00076BC3" w14:paraId="65BD507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613A4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0609D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B458B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精神疾病管理</w:t>
            </w:r>
          </w:p>
        </w:tc>
      </w:tr>
      <w:tr w:rsidR="00076BC3" w14:paraId="4C3C70D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C5684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3D833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DED92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死亡证明书管理</w:t>
            </w:r>
          </w:p>
        </w:tc>
      </w:tr>
      <w:tr w:rsidR="00076BC3" w14:paraId="14EE7B9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C3097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4E9D4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F57DF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公共卫生网络直报</w:t>
            </w:r>
          </w:p>
        </w:tc>
      </w:tr>
      <w:tr w:rsidR="00076BC3" w14:paraId="38A09B5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09453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B179F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A0E5E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慢性阻塞性肺疾病管理</w:t>
            </w:r>
          </w:p>
        </w:tc>
      </w:tr>
      <w:tr w:rsidR="00076BC3" w14:paraId="062D8C0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74634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0123CC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B2031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罕见病管理</w:t>
            </w:r>
          </w:p>
        </w:tc>
      </w:tr>
      <w:tr w:rsidR="00076BC3" w14:paraId="1236ED9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61EDF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F3F00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4B422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公立医院绩效考核</w:t>
            </w:r>
          </w:p>
        </w:tc>
      </w:tr>
      <w:tr w:rsidR="00076BC3" w14:paraId="6B81A65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45EF6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FE470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F837C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三级医院等级评审</w:t>
            </w:r>
          </w:p>
        </w:tc>
      </w:tr>
      <w:tr w:rsidR="00076BC3" w14:paraId="7CCCDA4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D71C8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6EB82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9C21E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院长决策支持</w:t>
            </w:r>
          </w:p>
        </w:tc>
      </w:tr>
      <w:tr w:rsidR="00076BC3" w14:paraId="73C3F43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DDD2D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ED88A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CA0114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经济运行预测</w:t>
            </w:r>
          </w:p>
        </w:tc>
      </w:tr>
      <w:tr w:rsidR="00076BC3" w14:paraId="1EF3EF5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F7C9B8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A6750B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8FC7E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持续发展能力</w:t>
            </w:r>
          </w:p>
        </w:tc>
      </w:tr>
      <w:tr w:rsidR="00076BC3" w14:paraId="38BD41C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F308B1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5569B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C67D2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人力资源分析</w:t>
            </w:r>
          </w:p>
        </w:tc>
      </w:tr>
      <w:tr w:rsidR="00076BC3" w14:paraId="10FE172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9130B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06593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983A3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财务管理分析</w:t>
            </w:r>
          </w:p>
        </w:tc>
      </w:tr>
      <w:tr w:rsidR="00076BC3" w14:paraId="2376764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CB6F2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746DF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AC1A3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预算管理分析</w:t>
            </w:r>
          </w:p>
        </w:tc>
      </w:tr>
      <w:tr w:rsidR="00076BC3" w14:paraId="56D2BDD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A3D0B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8AD74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7237C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成本管理分析</w:t>
            </w:r>
          </w:p>
        </w:tc>
      </w:tr>
      <w:tr w:rsidR="00076BC3" w14:paraId="412C584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C98DD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53357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35FCB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资产管理分析</w:t>
            </w:r>
          </w:p>
        </w:tc>
      </w:tr>
      <w:tr w:rsidR="00076BC3" w14:paraId="54508D8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42D82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6A695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590CE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设备管理分析</w:t>
            </w:r>
          </w:p>
        </w:tc>
      </w:tr>
      <w:tr w:rsidR="00076BC3" w14:paraId="420FF55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53245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DA576A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C5606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物流管理分析</w:t>
            </w:r>
          </w:p>
        </w:tc>
      </w:tr>
      <w:tr w:rsidR="00076BC3" w14:paraId="17F888D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43944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09C057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8A7D5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采购管理分析</w:t>
            </w:r>
          </w:p>
        </w:tc>
      </w:tr>
      <w:tr w:rsidR="00076BC3" w14:paraId="0614F57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A7811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10446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1CA5E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绩效考核分析</w:t>
            </w:r>
          </w:p>
        </w:tc>
      </w:tr>
      <w:tr w:rsidR="00076BC3" w14:paraId="054BE60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18D32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6A717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8FAF7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科研管理分析</w:t>
            </w:r>
          </w:p>
        </w:tc>
      </w:tr>
      <w:tr w:rsidR="00076BC3" w14:paraId="5C4B38C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C3E33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4F1BFC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57119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教学管理分析</w:t>
            </w:r>
          </w:p>
        </w:tc>
      </w:tr>
      <w:tr w:rsidR="00076BC3" w14:paraId="225C8F6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CD2EF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8F6DF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7A1AA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后勤管理分析</w:t>
            </w:r>
          </w:p>
        </w:tc>
      </w:tr>
      <w:tr w:rsidR="00076BC3" w14:paraId="1334942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F5E7B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C8138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A2020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医保管理分析</w:t>
            </w:r>
          </w:p>
        </w:tc>
      </w:tr>
      <w:tr w:rsidR="00076BC3" w14:paraId="2FA98B9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25165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D767A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AFDC7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科室运营分析</w:t>
            </w:r>
          </w:p>
        </w:tc>
      </w:tr>
      <w:tr w:rsidR="00076BC3" w14:paraId="44D2FD7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5BCDF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FA0FA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36F14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医疗服务分析</w:t>
            </w:r>
          </w:p>
        </w:tc>
      </w:tr>
      <w:tr w:rsidR="00076BC3" w14:paraId="0095F9F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51D14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6D6B34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A9DD2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医疗收入分析</w:t>
            </w:r>
          </w:p>
        </w:tc>
      </w:tr>
      <w:tr w:rsidR="00076BC3" w14:paraId="28F17E4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A30F3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8B50F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AE5B4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工作效率分析</w:t>
            </w:r>
          </w:p>
        </w:tc>
      </w:tr>
      <w:tr w:rsidR="00076BC3" w14:paraId="6AC571F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86337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708B7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A2E8B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患者负担分析</w:t>
            </w:r>
          </w:p>
        </w:tc>
      </w:tr>
      <w:tr w:rsidR="00076BC3" w14:paraId="7EDF3A3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B1FC4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27164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8E019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医疗安全分析</w:t>
            </w:r>
          </w:p>
        </w:tc>
      </w:tr>
      <w:tr w:rsidR="00076BC3" w14:paraId="5773A36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C8692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77DB7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2AF7D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医疗质量分析</w:t>
            </w:r>
          </w:p>
        </w:tc>
      </w:tr>
      <w:tr w:rsidR="00076BC3" w14:paraId="16EAC05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A4FFF7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07F3F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26F0A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药学统计</w:t>
            </w:r>
          </w:p>
        </w:tc>
      </w:tr>
      <w:tr w:rsidR="00076BC3" w14:paraId="36DCEA0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E1674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043E5E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D8E52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综合统计</w:t>
            </w:r>
          </w:p>
        </w:tc>
      </w:tr>
      <w:tr w:rsidR="00076BC3" w14:paraId="54B75A8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0A0F7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001FA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CBE25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卫统4统计</w:t>
            </w:r>
          </w:p>
        </w:tc>
      </w:tr>
      <w:tr w:rsidR="00076BC3" w14:paraId="2946F71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17EF7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4A719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F45AA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临床工作量统计</w:t>
            </w:r>
          </w:p>
        </w:tc>
      </w:tr>
      <w:tr w:rsidR="00076BC3" w14:paraId="384D3A0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80E95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84A83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36184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临床收入统计</w:t>
            </w:r>
          </w:p>
        </w:tc>
      </w:tr>
      <w:tr w:rsidR="00076BC3" w14:paraId="53393D0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B7CBC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712463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1CCEE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资源要素监控分析</w:t>
            </w:r>
          </w:p>
        </w:tc>
      </w:tr>
      <w:tr w:rsidR="00076BC3" w14:paraId="128090F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5E6B3E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E90322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E1EE5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业务流程监控分析</w:t>
            </w:r>
          </w:p>
        </w:tc>
      </w:tr>
      <w:tr w:rsidR="00076BC3" w14:paraId="14DFEB5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45162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700DF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D4AC3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数据湖</w:t>
            </w:r>
          </w:p>
        </w:tc>
      </w:tr>
      <w:tr w:rsidR="00076BC3" w14:paraId="706EFA0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5419E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E72C70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4B1B9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临床数据中心</w:t>
            </w:r>
          </w:p>
        </w:tc>
      </w:tr>
      <w:tr w:rsidR="00076BC3" w14:paraId="63E9EC0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79B30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D61C7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0DC92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管理数据中心</w:t>
            </w:r>
          </w:p>
        </w:tc>
      </w:tr>
      <w:tr w:rsidR="00076BC3" w14:paraId="0FCE7AB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1097B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79A2DA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D5A95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运营数据中心</w:t>
            </w:r>
          </w:p>
        </w:tc>
      </w:tr>
      <w:tr w:rsidR="00076BC3" w14:paraId="5DB7D25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F46D84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BE5250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C9EDE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影像数据中心</w:t>
            </w:r>
          </w:p>
        </w:tc>
      </w:tr>
      <w:tr w:rsidR="00076BC3" w14:paraId="2D1EFF9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0E1CC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726E7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05587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科研数据中心</w:t>
            </w:r>
          </w:p>
        </w:tc>
      </w:tr>
      <w:tr w:rsidR="00076BC3" w14:paraId="706BACA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40B04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B68A5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E759C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文件管理</w:t>
            </w:r>
          </w:p>
        </w:tc>
      </w:tr>
      <w:tr w:rsidR="00076BC3" w14:paraId="026B125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DCCB8C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D95FD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3F9CB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业务运行时间管理</w:t>
            </w:r>
          </w:p>
        </w:tc>
      </w:tr>
      <w:tr w:rsidR="00076BC3" w14:paraId="524CA06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AC282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8DBDC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B783E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统一资源管理</w:t>
            </w:r>
          </w:p>
        </w:tc>
      </w:tr>
      <w:tr w:rsidR="00076BC3" w14:paraId="28FFDE6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B2FEB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E378A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981F9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应用系统框架开发</w:t>
            </w:r>
          </w:p>
        </w:tc>
      </w:tr>
      <w:tr w:rsidR="00076BC3" w14:paraId="7D39A34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0428B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99B457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C463E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物理空间管理</w:t>
            </w:r>
          </w:p>
        </w:tc>
      </w:tr>
      <w:tr w:rsidR="00076BC3" w14:paraId="75BBF0C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739DF7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3FB29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B4736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基础数据管理</w:t>
            </w:r>
          </w:p>
        </w:tc>
      </w:tr>
      <w:tr w:rsidR="00076BC3" w14:paraId="3F539F6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6113BF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E3650C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C5477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物联网设备接入</w:t>
            </w:r>
          </w:p>
        </w:tc>
      </w:tr>
      <w:tr w:rsidR="00076BC3" w14:paraId="49BB2B2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61655C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1E6AC8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976B2E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统一用户管理</w:t>
            </w:r>
          </w:p>
        </w:tc>
      </w:tr>
      <w:tr w:rsidR="00076BC3" w14:paraId="3382C11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73571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E060E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F3229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统一门户管理</w:t>
            </w:r>
          </w:p>
        </w:tc>
      </w:tr>
      <w:tr w:rsidR="00076BC3" w14:paraId="285B275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35643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D52974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825DF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互联网应用接入</w:t>
            </w:r>
          </w:p>
        </w:tc>
      </w:tr>
      <w:tr w:rsidR="00076BC3" w14:paraId="4797895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011C4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A7C52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C43942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集成引擎管理</w:t>
            </w:r>
          </w:p>
        </w:tc>
      </w:tr>
      <w:tr w:rsidR="00076BC3" w14:paraId="261BD1B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7C9B1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657461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2957D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业务集成</w:t>
            </w:r>
          </w:p>
        </w:tc>
      </w:tr>
      <w:tr w:rsidR="00076BC3" w14:paraId="5D3EF08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449F21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3D9193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AA87FE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业务孪生与决策支持</w:t>
            </w:r>
          </w:p>
        </w:tc>
      </w:tr>
      <w:tr w:rsidR="00076BC3" w14:paraId="6E4E4EB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9DFBF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1D8819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9F104B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生产要素管理</w:t>
            </w:r>
          </w:p>
        </w:tc>
      </w:tr>
      <w:tr w:rsidR="00076BC3" w14:paraId="2D26278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D2EE72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67666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D0CBC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权力管理</w:t>
            </w:r>
          </w:p>
        </w:tc>
      </w:tr>
      <w:tr w:rsidR="00076BC3" w14:paraId="3C559C9F"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C7FDA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5BAB3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C34C5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业务规则管理</w:t>
            </w:r>
          </w:p>
        </w:tc>
      </w:tr>
      <w:tr w:rsidR="00076BC3" w14:paraId="018A239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665DE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2C2A3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5DA4D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科室成本</w:t>
            </w:r>
          </w:p>
        </w:tc>
      </w:tr>
      <w:tr w:rsidR="00076BC3" w14:paraId="1815393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B848DB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3D2C8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E1F8D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作业成本法</w:t>
            </w:r>
          </w:p>
        </w:tc>
      </w:tr>
      <w:tr w:rsidR="00076BC3" w14:paraId="0AA0D63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41165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03B70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91637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收入比法</w:t>
            </w:r>
          </w:p>
        </w:tc>
      </w:tr>
      <w:tr w:rsidR="00076BC3" w14:paraId="008067C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46F8F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C9CE4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FC777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比率法</w:t>
            </w:r>
          </w:p>
        </w:tc>
      </w:tr>
      <w:tr w:rsidR="00076BC3" w14:paraId="6F2B1ED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1AED3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90AB38A"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969DA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单病种</w:t>
            </w:r>
          </w:p>
        </w:tc>
      </w:tr>
      <w:tr w:rsidR="00076BC3" w14:paraId="1374125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4B95D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BF603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DC2B4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DRG病种</w:t>
            </w:r>
          </w:p>
        </w:tc>
      </w:tr>
      <w:tr w:rsidR="00076BC3" w14:paraId="31C7EF8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6F0502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3F92A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E9EA2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DIP病种</w:t>
            </w:r>
          </w:p>
        </w:tc>
      </w:tr>
      <w:tr w:rsidR="00076BC3" w14:paraId="537E38F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3D957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9CCF1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C2DBFC"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绩效评价管理</w:t>
            </w:r>
          </w:p>
        </w:tc>
      </w:tr>
      <w:tr w:rsidR="00076BC3" w14:paraId="6D9FB68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5C8DE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5BCFB3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FF139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绩效指标采集</w:t>
            </w:r>
          </w:p>
        </w:tc>
      </w:tr>
      <w:tr w:rsidR="00076BC3" w14:paraId="3FCCBED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29A90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45C7D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0F235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绩效考评计算</w:t>
            </w:r>
          </w:p>
        </w:tc>
      </w:tr>
      <w:tr w:rsidR="00076BC3" w14:paraId="5F83F59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CC1207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06FBC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F4C70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绩效结果上报</w:t>
            </w:r>
          </w:p>
        </w:tc>
      </w:tr>
      <w:tr w:rsidR="00076BC3" w14:paraId="2EFFB56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471757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FB4981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3AC0B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奖金方案管理</w:t>
            </w:r>
          </w:p>
        </w:tc>
      </w:tr>
      <w:tr w:rsidR="00076BC3" w14:paraId="31E42F5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DED53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9A6333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077A1A"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奖金数据采集</w:t>
            </w:r>
          </w:p>
        </w:tc>
      </w:tr>
      <w:tr w:rsidR="00076BC3" w14:paraId="260C255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9F89B5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6BE25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D73B5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奖金方案核算</w:t>
            </w:r>
          </w:p>
        </w:tc>
      </w:tr>
      <w:tr w:rsidR="00076BC3" w14:paraId="469507A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013EF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9D8703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554DC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奖金二次分配</w:t>
            </w:r>
          </w:p>
        </w:tc>
      </w:tr>
      <w:tr w:rsidR="00076BC3" w14:paraId="6E886BD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52AAD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471D86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877B0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医保结算清单管理</w:t>
            </w:r>
          </w:p>
        </w:tc>
      </w:tr>
      <w:tr w:rsidR="00076BC3" w14:paraId="11878AD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29D702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CE403E5"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765AD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局端质控审核信息处理</w:t>
            </w:r>
          </w:p>
        </w:tc>
      </w:tr>
      <w:tr w:rsidR="00076BC3" w14:paraId="3AF1928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7E68F2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30DF63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AADD1E"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事前审核提醒</w:t>
            </w:r>
          </w:p>
        </w:tc>
      </w:tr>
      <w:tr w:rsidR="00076BC3" w14:paraId="78C5CB5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8F329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09493C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F56F9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事中审核提醒</w:t>
            </w:r>
          </w:p>
        </w:tc>
      </w:tr>
      <w:tr w:rsidR="00076BC3" w14:paraId="0CDCEE81"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716B54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D3440C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A5D4AD"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事后审核分析</w:t>
            </w:r>
          </w:p>
        </w:tc>
      </w:tr>
      <w:tr w:rsidR="00076BC3" w14:paraId="07C10AF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2B695D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A038A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AADBD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医保基金稽核(飞行检查)</w:t>
            </w:r>
          </w:p>
        </w:tc>
      </w:tr>
      <w:tr w:rsidR="00076BC3" w14:paraId="5B87BCB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3CEAA2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618C4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4E726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商保直赔支付</w:t>
            </w:r>
          </w:p>
        </w:tc>
      </w:tr>
      <w:tr w:rsidR="00076BC3" w14:paraId="6FA74193"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5EEC5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9E23E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D4C57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商保快赔支付</w:t>
            </w:r>
          </w:p>
        </w:tc>
      </w:tr>
      <w:tr w:rsidR="00076BC3" w14:paraId="7BE4836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E8B8B7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723B6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5DE34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医保信息管理</w:t>
            </w:r>
          </w:p>
        </w:tc>
      </w:tr>
      <w:tr w:rsidR="00076BC3" w14:paraId="48DC707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925FF0"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277395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E0104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医保信息查询</w:t>
            </w:r>
          </w:p>
        </w:tc>
      </w:tr>
      <w:tr w:rsidR="00076BC3" w14:paraId="6DC964A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D28F4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7D00DD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AF793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DRG/DIP盈亏分析</w:t>
            </w:r>
          </w:p>
        </w:tc>
      </w:tr>
      <w:tr w:rsidR="00076BC3" w14:paraId="035E3FE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228482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65754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50446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DRG/DIP分组管理</w:t>
            </w:r>
          </w:p>
        </w:tc>
      </w:tr>
      <w:tr w:rsidR="00076BC3" w14:paraId="3FCB327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1C631C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B703CE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DCC70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DRG/DIP局端政策分析</w:t>
            </w:r>
          </w:p>
        </w:tc>
      </w:tr>
      <w:tr w:rsidR="00076BC3" w14:paraId="55BBE05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15C463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FF7CC8"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62F0C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DRG/DIP预分组</w:t>
            </w:r>
          </w:p>
        </w:tc>
      </w:tr>
      <w:tr w:rsidR="00076BC3" w14:paraId="6CB3D11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399CEC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E9EA772"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8AA39F"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单病种医保费用管理</w:t>
            </w:r>
          </w:p>
        </w:tc>
      </w:tr>
      <w:tr w:rsidR="00076BC3" w14:paraId="319DFE4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6A5B3E"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03B305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BB4DA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收费管理</w:t>
            </w:r>
          </w:p>
        </w:tc>
      </w:tr>
      <w:tr w:rsidR="00076BC3" w14:paraId="6B69964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305C4F"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B5201D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1E59D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内控管理</w:t>
            </w:r>
          </w:p>
        </w:tc>
      </w:tr>
      <w:tr w:rsidR="00076BC3" w14:paraId="7AAD3D40"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CB7D1D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FA75E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8B0E38"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内部审计管理</w:t>
            </w:r>
          </w:p>
        </w:tc>
      </w:tr>
      <w:tr w:rsidR="00076BC3" w14:paraId="1DD3832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13C85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8F8C63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D9BA7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审计整改</w:t>
            </w:r>
          </w:p>
        </w:tc>
      </w:tr>
      <w:tr w:rsidR="00076BC3" w14:paraId="2A60AFD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65B6F2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CC3C19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E5E3C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物资管理</w:t>
            </w:r>
          </w:p>
        </w:tc>
      </w:tr>
      <w:tr w:rsidR="00076BC3" w14:paraId="2C1F9A9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A46EE2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E2B0B3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5AD810"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消毒供应管理</w:t>
            </w:r>
          </w:p>
        </w:tc>
      </w:tr>
      <w:tr w:rsidR="00076BC3" w14:paraId="4DB703D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7A058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B328C6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41BB3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试剂管理</w:t>
            </w:r>
          </w:p>
        </w:tc>
      </w:tr>
      <w:tr w:rsidR="00076BC3" w14:paraId="1634EE6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11C36E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736BA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F4B0F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大型设备效益分析管理</w:t>
            </w:r>
          </w:p>
        </w:tc>
      </w:tr>
      <w:tr w:rsidR="00076BC3" w14:paraId="74DD1C5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7AA7CE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286BB2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C72B8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供应链管理(药品)</w:t>
            </w:r>
          </w:p>
        </w:tc>
      </w:tr>
      <w:tr w:rsidR="00076BC3" w14:paraId="2F777A9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1950C7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E0B5F5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552BA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部门管理</w:t>
            </w:r>
          </w:p>
        </w:tc>
      </w:tr>
      <w:tr w:rsidR="00076BC3" w14:paraId="16905AF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A7723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3D55CA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50671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工作团队</w:t>
            </w:r>
          </w:p>
        </w:tc>
      </w:tr>
      <w:tr w:rsidR="00076BC3" w14:paraId="270D094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FF7021"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47D821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F5BAD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核算单元</w:t>
            </w:r>
          </w:p>
        </w:tc>
      </w:tr>
      <w:tr w:rsidR="00076BC3" w14:paraId="35E51BA9"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2A5784"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6C318F"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B5DCD2"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新员工入职</w:t>
            </w:r>
          </w:p>
        </w:tc>
      </w:tr>
      <w:tr w:rsidR="00076BC3" w14:paraId="601850E6"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163052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EC96C14"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441CF9"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员工异动管理</w:t>
            </w:r>
          </w:p>
        </w:tc>
      </w:tr>
      <w:tr w:rsidR="00076BC3" w14:paraId="112EC42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FE47C98"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8CA26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3FBC7B"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员工管理</w:t>
            </w:r>
          </w:p>
        </w:tc>
      </w:tr>
      <w:tr w:rsidR="00076BC3" w14:paraId="43C0D8FB"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A28D82D"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BFA0A6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6E7D11"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人才库管理</w:t>
            </w:r>
          </w:p>
        </w:tc>
      </w:tr>
      <w:tr w:rsidR="00076BC3" w14:paraId="3817D10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850ECE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39E0E79"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9E11A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协议管理</w:t>
            </w:r>
          </w:p>
        </w:tc>
      </w:tr>
      <w:tr w:rsidR="00076BC3" w14:paraId="559FB90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BB4E4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0B6542E"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C83B83"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考勤上报</w:t>
            </w:r>
          </w:p>
        </w:tc>
      </w:tr>
      <w:tr w:rsidR="00076BC3" w14:paraId="23F04C14"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B8B04DB"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463D4B"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AA4A4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请假管理</w:t>
            </w:r>
          </w:p>
        </w:tc>
      </w:tr>
      <w:tr w:rsidR="00076BC3" w14:paraId="6150FCA5"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A35D47"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A3E479C"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4DE4D7"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销假管理</w:t>
            </w:r>
          </w:p>
        </w:tc>
      </w:tr>
      <w:tr w:rsidR="00076BC3" w14:paraId="5F835012"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AF93F66"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70216C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2FB6C4"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工资方案维护</w:t>
            </w:r>
          </w:p>
        </w:tc>
      </w:tr>
      <w:tr w:rsidR="00076BC3" w14:paraId="79058E5C"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BA3BEB2"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D78BA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1663F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工资档案维护</w:t>
            </w:r>
          </w:p>
        </w:tc>
      </w:tr>
      <w:tr w:rsidR="00076BC3" w14:paraId="7D6FB90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5334FE3"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7C8CAA07"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63C45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工资数据生成</w:t>
            </w:r>
          </w:p>
        </w:tc>
      </w:tr>
      <w:tr w:rsidR="00076BC3" w14:paraId="366F1F9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21A6509"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A2F14D"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0FC11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职称评审</w:t>
            </w:r>
          </w:p>
        </w:tc>
      </w:tr>
      <w:tr w:rsidR="00076BC3" w14:paraId="66E22A2A"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01CB3D5"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82BDE8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03B27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科研项目管理</w:t>
            </w:r>
          </w:p>
        </w:tc>
      </w:tr>
      <w:tr w:rsidR="00076BC3" w14:paraId="56E69F67"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D786A2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F8DD673"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68EA0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教学项目管理</w:t>
            </w:r>
          </w:p>
        </w:tc>
      </w:tr>
      <w:tr w:rsidR="00076BC3" w14:paraId="2FA40B4E"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87E073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5E87A50"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A93006"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基建项目管理</w:t>
            </w:r>
          </w:p>
        </w:tc>
      </w:tr>
      <w:tr w:rsidR="00076BC3" w14:paraId="1E664768"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35280DC"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F265A61"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6608A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通用项目管理</w:t>
            </w:r>
          </w:p>
        </w:tc>
      </w:tr>
      <w:tr w:rsidR="00076BC3" w14:paraId="31A0C60D" w14:textId="77777777" w:rsidTr="00404BA5">
        <w:trPr>
          <w:trHeight w:val="234"/>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4CE33BA" w14:textId="77777777" w:rsidR="00076BC3" w:rsidRDefault="00076BC3" w:rsidP="00404BA5">
            <w:pPr>
              <w:jc w:val="center"/>
              <w:rPr>
                <w:rFonts w:ascii="仿宋" w:eastAsia="仿宋" w:hAnsi="仿宋" w:cs="宋体" w:hint="eastAsia"/>
                <w:sz w:val="20"/>
                <w:szCs w:val="20"/>
              </w:rPr>
            </w:pPr>
          </w:p>
        </w:tc>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5A34356" w14:textId="77777777" w:rsidR="00076BC3" w:rsidRDefault="00076BC3" w:rsidP="00404BA5">
            <w:pPr>
              <w:jc w:val="center"/>
              <w:rPr>
                <w:rFonts w:ascii="仿宋" w:eastAsia="仿宋" w:hAnsi="仿宋" w:cs="宋体" w:hint="eastAsia"/>
                <w:sz w:val="20"/>
                <w:szCs w:val="20"/>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5AE8C5" w14:textId="77777777" w:rsidR="00076BC3" w:rsidRDefault="00076BC3" w:rsidP="00404BA5">
            <w:pPr>
              <w:widowControl/>
              <w:jc w:val="left"/>
              <w:textAlignment w:val="center"/>
              <w:rPr>
                <w:rFonts w:ascii="仿宋" w:eastAsia="仿宋" w:hAnsi="仿宋" w:cs="宋体" w:hint="eastAsia"/>
                <w:sz w:val="20"/>
                <w:szCs w:val="20"/>
              </w:rPr>
            </w:pPr>
            <w:r>
              <w:rPr>
                <w:rFonts w:ascii="仿宋" w:eastAsia="仿宋" w:hAnsi="仿宋" w:cs="宋体" w:hint="eastAsia"/>
                <w:kern w:val="0"/>
                <w:sz w:val="20"/>
                <w:szCs w:val="20"/>
                <w:lang w:bidi="ar"/>
              </w:rPr>
              <w:t>应急资源调度管理</w:t>
            </w:r>
          </w:p>
        </w:tc>
      </w:tr>
    </w:tbl>
    <w:p w14:paraId="7FDABD8E" w14:textId="77777777" w:rsidR="00076BC3" w:rsidRDefault="00076BC3" w:rsidP="00076BC3">
      <w:pPr>
        <w:spacing w:line="360" w:lineRule="auto"/>
        <w:ind w:firstLineChars="200" w:firstLine="420"/>
        <w:contextualSpacing/>
        <w:rPr>
          <w:rFonts w:ascii="仿宋" w:eastAsia="仿宋" w:hAnsi="仿宋" w:cstheme="majorEastAsia" w:hint="eastAsia"/>
          <w:szCs w:val="21"/>
        </w:rPr>
      </w:pPr>
    </w:p>
    <w:p w14:paraId="4E610704" w14:textId="05A6F2D1" w:rsidR="00C21930" w:rsidRDefault="00076BC3" w:rsidP="00076BC3">
      <w:pPr>
        <w:rPr>
          <w:rFonts w:hint="eastAsia"/>
        </w:rPr>
      </w:pPr>
      <w:r>
        <w:rPr>
          <w:rFonts w:ascii="仿宋" w:eastAsia="仿宋" w:hAnsi="仿宋" w:cstheme="majorEastAsia" w:hint="eastAsia"/>
          <w:szCs w:val="21"/>
        </w:rPr>
        <w:t>指标按重要性分为“★”、 “#”和其他。★代表实质性指标，不满足该指标项将导致投标被拒绝，#代表重要指标，其他则表示一般指标项。</w:t>
      </w:r>
    </w:p>
    <w:sectPr w:rsidR="00C219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E42C" w14:textId="77777777" w:rsidR="00816C46" w:rsidRDefault="00816C46" w:rsidP="00076BC3">
      <w:pPr>
        <w:spacing w:after="0" w:line="240" w:lineRule="auto"/>
        <w:rPr>
          <w:rFonts w:hint="eastAsia"/>
        </w:rPr>
      </w:pPr>
      <w:r>
        <w:separator/>
      </w:r>
    </w:p>
  </w:endnote>
  <w:endnote w:type="continuationSeparator" w:id="0">
    <w:p w14:paraId="5E17D33A" w14:textId="77777777" w:rsidR="00816C46" w:rsidRDefault="00816C46" w:rsidP="00076BC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 w:name="ˎ̥">
    <w:altName w:val="微软雅黑"/>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Century"/>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6DBD8" w14:textId="77777777" w:rsidR="00816C46" w:rsidRDefault="00816C46" w:rsidP="00076BC3">
      <w:pPr>
        <w:spacing w:after="0" w:line="240" w:lineRule="auto"/>
        <w:rPr>
          <w:rFonts w:hint="eastAsia"/>
        </w:rPr>
      </w:pPr>
      <w:r>
        <w:separator/>
      </w:r>
    </w:p>
  </w:footnote>
  <w:footnote w:type="continuationSeparator" w:id="0">
    <w:p w14:paraId="489634DA" w14:textId="77777777" w:rsidR="00816C46" w:rsidRDefault="00816C46" w:rsidP="00076BC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3515CA9"/>
    <w:multiLevelType w:val="multilevel"/>
    <w:tmpl w:val="03515CA9"/>
    <w:lvl w:ilvl="0">
      <w:start w:val="2"/>
      <w:numFmt w:val="japaneseCounting"/>
      <w:lvlText w:val="%1、"/>
      <w:lvlJc w:val="left"/>
      <w:pPr>
        <w:ind w:left="504" w:hanging="504"/>
      </w:pPr>
      <w:rPr>
        <w:rFonts w:hint="default"/>
        <w:sz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0E230849"/>
    <w:multiLevelType w:val="multilevel"/>
    <w:tmpl w:val="0E230849"/>
    <w:lvl w:ilvl="0">
      <w:start w:val="1"/>
      <w:numFmt w:val="decimal"/>
      <w:pStyle w:val="Char"/>
      <w:lvlText w:val="%1"/>
      <w:lvlJc w:val="left"/>
      <w:pPr>
        <w:ind w:left="680" w:hanging="680"/>
      </w:pPr>
      <w:rPr>
        <w:rFonts w:ascii="宋体" w:eastAsia="宋体" w:hAnsi="宋体" w:hint="eastAsia"/>
      </w:rPr>
    </w:lvl>
    <w:lvl w:ilvl="1">
      <w:start w:val="1"/>
      <w:numFmt w:val="decimal"/>
      <w:pStyle w:val="-1"/>
      <w:lvlText w:val="%1.%2"/>
      <w:lvlJc w:val="left"/>
      <w:pPr>
        <w:ind w:left="851" w:hanging="851"/>
      </w:pPr>
      <w:rPr>
        <w:rFonts w:ascii="宋体" w:eastAsia="宋体" w:hAnsi="宋体" w:hint="eastAsia"/>
        <w:color w:val="auto"/>
      </w:rPr>
    </w:lvl>
    <w:lvl w:ilvl="2">
      <w:start w:val="1"/>
      <w:numFmt w:val="decimal"/>
      <w:pStyle w:val="-2"/>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19D939F"/>
    <w:multiLevelType w:val="singleLevel"/>
    <w:tmpl w:val="319D939F"/>
    <w:lvl w:ilvl="0">
      <w:start w:val="1"/>
      <w:numFmt w:val="decimal"/>
      <w:lvlText w:val="%1."/>
      <w:lvlJc w:val="left"/>
      <w:pPr>
        <w:tabs>
          <w:tab w:val="left" w:pos="312"/>
        </w:tabs>
        <w:ind w:left="0" w:firstLine="0"/>
      </w:pPr>
    </w:lvl>
  </w:abstractNum>
  <w:abstractNum w:abstractNumId="1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FE31C8E"/>
    <w:multiLevelType w:val="multilevel"/>
    <w:tmpl w:val="3FE31C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8F7A5A4"/>
    <w:multiLevelType w:val="singleLevel"/>
    <w:tmpl w:val="48F7A5A4"/>
    <w:lvl w:ilvl="0">
      <w:start w:val="1"/>
      <w:numFmt w:val="decimal"/>
      <w:suff w:val="nothing"/>
      <w:lvlText w:val="%1、"/>
      <w:lvlJc w:val="left"/>
    </w:lvl>
  </w:abstractNum>
  <w:abstractNum w:abstractNumId="20"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600218347">
    <w:abstractNumId w:val="4"/>
  </w:num>
  <w:num w:numId="2" w16cid:durableId="1542791472">
    <w:abstractNumId w:val="7"/>
  </w:num>
  <w:num w:numId="3" w16cid:durableId="1791700862">
    <w:abstractNumId w:val="1"/>
  </w:num>
  <w:num w:numId="4" w16cid:durableId="1225797837">
    <w:abstractNumId w:val="5"/>
  </w:num>
  <w:num w:numId="5" w16cid:durableId="1222404065">
    <w:abstractNumId w:val="3"/>
  </w:num>
  <w:num w:numId="6" w16cid:durableId="1515729798">
    <w:abstractNumId w:val="2"/>
  </w:num>
  <w:num w:numId="7" w16cid:durableId="1037971522">
    <w:abstractNumId w:val="10"/>
  </w:num>
  <w:num w:numId="8" w16cid:durableId="4376015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3024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757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3386776">
    <w:abstractNumId w:val="17"/>
  </w:num>
  <w:num w:numId="12" w16cid:durableId="205653235">
    <w:abstractNumId w:val="11"/>
  </w:num>
  <w:num w:numId="13" w16cid:durableId="803082971">
    <w:abstractNumId w:val="23"/>
  </w:num>
  <w:num w:numId="14" w16cid:durableId="1924877001">
    <w:abstractNumId w:val="9"/>
  </w:num>
  <w:num w:numId="15" w16cid:durableId="606498464">
    <w:abstractNumId w:val="18"/>
  </w:num>
  <w:num w:numId="16" w16cid:durableId="815756229">
    <w:abstractNumId w:val="15"/>
    <w:lvlOverride w:ilvl="0">
      <w:startOverride w:val="1"/>
    </w:lvlOverride>
  </w:num>
  <w:num w:numId="17" w16cid:durableId="1873377925">
    <w:abstractNumId w:val="19"/>
  </w:num>
  <w:num w:numId="18" w16cid:durableId="958685075">
    <w:abstractNumId w:val="22"/>
  </w:num>
  <w:num w:numId="19" w16cid:durableId="1463227181">
    <w:abstractNumId w:val="14"/>
  </w:num>
  <w:num w:numId="20" w16cid:durableId="927231489">
    <w:abstractNumId w:val="20"/>
  </w:num>
  <w:num w:numId="21" w16cid:durableId="2059160379">
    <w:abstractNumId w:val="16"/>
  </w:num>
  <w:num w:numId="22" w16cid:durableId="1412506488">
    <w:abstractNumId w:val="13"/>
  </w:num>
  <w:num w:numId="23" w16cid:durableId="112138645">
    <w:abstractNumId w:val="24"/>
  </w:num>
  <w:num w:numId="24" w16cid:durableId="136918613">
    <w:abstractNumId w:val="21"/>
  </w:num>
  <w:num w:numId="25" w16cid:durableId="20783550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6537C"/>
    <w:rsid w:val="00040B94"/>
    <w:rsid w:val="00041120"/>
    <w:rsid w:val="00076BC3"/>
    <w:rsid w:val="0008183A"/>
    <w:rsid w:val="000C1200"/>
    <w:rsid w:val="00154B7C"/>
    <w:rsid w:val="00215BF0"/>
    <w:rsid w:val="00341400"/>
    <w:rsid w:val="004E2A34"/>
    <w:rsid w:val="00523EEB"/>
    <w:rsid w:val="0056180E"/>
    <w:rsid w:val="0056537C"/>
    <w:rsid w:val="00573F52"/>
    <w:rsid w:val="006A01C5"/>
    <w:rsid w:val="006B27C8"/>
    <w:rsid w:val="00816C46"/>
    <w:rsid w:val="00902BCA"/>
    <w:rsid w:val="0090535B"/>
    <w:rsid w:val="009E40B2"/>
    <w:rsid w:val="00A50BB2"/>
    <w:rsid w:val="00AA6BAC"/>
    <w:rsid w:val="00AE4E8B"/>
    <w:rsid w:val="00B16D9F"/>
    <w:rsid w:val="00BB6AD8"/>
    <w:rsid w:val="00C057A7"/>
    <w:rsid w:val="00C21930"/>
    <w:rsid w:val="00C703E9"/>
    <w:rsid w:val="00CF7BC2"/>
    <w:rsid w:val="00E37CD0"/>
    <w:rsid w:val="00F24989"/>
    <w:rsid w:val="00F35326"/>
    <w:rsid w:val="00F55652"/>
    <w:rsid w:val="00F73E7C"/>
    <w:rsid w:val="00F96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30F0E2"/>
  <w15:chartTrackingRefBased/>
  <w15:docId w15:val="{0504B691-AD7B-4CEA-88C6-44FA721A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8"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76BC3"/>
    <w:pPr>
      <w:widowControl w:val="0"/>
      <w:spacing w:after="160" w:line="278" w:lineRule="auto"/>
      <w:jc w:val="both"/>
    </w:pPr>
    <w:rPr>
      <w:rFonts w:ascii="Times New Roman" w:eastAsia="宋体" w:hAnsi="Times New Roman" w:cs="Times New Roman"/>
      <w:szCs w:val="24"/>
    </w:rPr>
  </w:style>
  <w:style w:type="paragraph" w:styleId="11">
    <w:name w:val="heading 1"/>
    <w:basedOn w:val="a6"/>
    <w:next w:val="a6"/>
    <w:link w:val="12"/>
    <w:qFormat/>
    <w:rsid w:val="0056537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6"/>
    <w:next w:val="a6"/>
    <w:link w:val="22"/>
    <w:unhideWhenUsed/>
    <w:qFormat/>
    <w:rsid w:val="0056537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0">
    <w:name w:val="heading 3"/>
    <w:basedOn w:val="a6"/>
    <w:next w:val="a6"/>
    <w:link w:val="31"/>
    <w:unhideWhenUsed/>
    <w:qFormat/>
    <w:rsid w:val="0056537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6"/>
    <w:next w:val="a6"/>
    <w:link w:val="40"/>
    <w:unhideWhenUsed/>
    <w:qFormat/>
    <w:rsid w:val="0056537C"/>
    <w:pPr>
      <w:keepNext/>
      <w:keepLines/>
      <w:spacing w:before="80" w:after="40"/>
      <w:outlineLvl w:val="3"/>
    </w:pPr>
    <w:rPr>
      <w:rFonts w:cstheme="majorBidi"/>
      <w:color w:val="0F4761" w:themeColor="accent1" w:themeShade="BF"/>
      <w:sz w:val="28"/>
      <w:szCs w:val="28"/>
    </w:rPr>
  </w:style>
  <w:style w:type="paragraph" w:styleId="5">
    <w:name w:val="heading 5"/>
    <w:basedOn w:val="a6"/>
    <w:next w:val="a6"/>
    <w:link w:val="50"/>
    <w:uiPriority w:val="18"/>
    <w:unhideWhenUsed/>
    <w:qFormat/>
    <w:rsid w:val="0056537C"/>
    <w:pPr>
      <w:keepNext/>
      <w:keepLines/>
      <w:spacing w:before="80" w:after="40"/>
      <w:outlineLvl w:val="4"/>
    </w:pPr>
    <w:rPr>
      <w:rFonts w:cstheme="majorBidi"/>
      <w:color w:val="0F4761" w:themeColor="accent1" w:themeShade="BF"/>
      <w:sz w:val="24"/>
    </w:rPr>
  </w:style>
  <w:style w:type="paragraph" w:styleId="6">
    <w:name w:val="heading 6"/>
    <w:basedOn w:val="a6"/>
    <w:next w:val="a6"/>
    <w:link w:val="60"/>
    <w:unhideWhenUsed/>
    <w:qFormat/>
    <w:rsid w:val="0056537C"/>
    <w:pPr>
      <w:keepNext/>
      <w:keepLines/>
      <w:spacing w:before="40"/>
      <w:outlineLvl w:val="5"/>
    </w:pPr>
    <w:rPr>
      <w:rFonts w:cstheme="majorBidi"/>
      <w:b/>
      <w:bCs/>
      <w:color w:val="0F4761" w:themeColor="accent1" w:themeShade="BF"/>
    </w:rPr>
  </w:style>
  <w:style w:type="paragraph" w:styleId="7">
    <w:name w:val="heading 7"/>
    <w:basedOn w:val="a6"/>
    <w:next w:val="a6"/>
    <w:link w:val="70"/>
    <w:unhideWhenUsed/>
    <w:qFormat/>
    <w:rsid w:val="0056537C"/>
    <w:pPr>
      <w:keepNext/>
      <w:keepLines/>
      <w:spacing w:before="40"/>
      <w:outlineLvl w:val="6"/>
    </w:pPr>
    <w:rPr>
      <w:rFonts w:cstheme="majorBidi"/>
      <w:b/>
      <w:bCs/>
      <w:color w:val="595959" w:themeColor="text1" w:themeTint="A6"/>
    </w:rPr>
  </w:style>
  <w:style w:type="paragraph" w:styleId="8">
    <w:name w:val="heading 8"/>
    <w:basedOn w:val="a6"/>
    <w:next w:val="a6"/>
    <w:link w:val="80"/>
    <w:unhideWhenUsed/>
    <w:qFormat/>
    <w:rsid w:val="0056537C"/>
    <w:pPr>
      <w:keepNext/>
      <w:keepLines/>
      <w:outlineLvl w:val="7"/>
    </w:pPr>
    <w:rPr>
      <w:rFonts w:cstheme="majorBidi"/>
      <w:color w:val="595959" w:themeColor="text1" w:themeTint="A6"/>
    </w:rPr>
  </w:style>
  <w:style w:type="paragraph" w:styleId="9">
    <w:name w:val="heading 9"/>
    <w:basedOn w:val="a6"/>
    <w:next w:val="a6"/>
    <w:link w:val="90"/>
    <w:unhideWhenUsed/>
    <w:qFormat/>
    <w:rsid w:val="0056537C"/>
    <w:pPr>
      <w:keepNext/>
      <w:keepLines/>
      <w:outlineLvl w:val="8"/>
    </w:pPr>
    <w:rPr>
      <w:rFonts w:eastAsiaTheme="majorEastAsia" w:cstheme="majorBidi"/>
      <w:color w:val="595959" w:themeColor="text1" w:themeTint="A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标题 1 字符"/>
    <w:basedOn w:val="a7"/>
    <w:link w:val="11"/>
    <w:qFormat/>
    <w:rsid w:val="0056537C"/>
    <w:rPr>
      <w:rFonts w:asciiTheme="majorHAnsi" w:eastAsiaTheme="majorEastAsia" w:hAnsiTheme="majorHAnsi" w:cstheme="majorBidi"/>
      <w:color w:val="0F4761" w:themeColor="accent1" w:themeShade="BF"/>
      <w:sz w:val="48"/>
      <w:szCs w:val="48"/>
    </w:rPr>
  </w:style>
  <w:style w:type="character" w:customStyle="1" w:styleId="22">
    <w:name w:val="标题 2 字符"/>
    <w:basedOn w:val="a7"/>
    <w:link w:val="21"/>
    <w:qFormat/>
    <w:rsid w:val="0056537C"/>
    <w:rPr>
      <w:rFonts w:asciiTheme="majorHAnsi" w:eastAsiaTheme="majorEastAsia" w:hAnsiTheme="majorHAnsi" w:cstheme="majorBidi"/>
      <w:color w:val="0F4761" w:themeColor="accent1" w:themeShade="BF"/>
      <w:sz w:val="40"/>
      <w:szCs w:val="40"/>
    </w:rPr>
  </w:style>
  <w:style w:type="character" w:customStyle="1" w:styleId="31">
    <w:name w:val="标题 3 字符"/>
    <w:basedOn w:val="a7"/>
    <w:link w:val="30"/>
    <w:qFormat/>
    <w:rsid w:val="0056537C"/>
    <w:rPr>
      <w:rFonts w:asciiTheme="majorHAnsi" w:eastAsiaTheme="majorEastAsia" w:hAnsiTheme="majorHAnsi" w:cstheme="majorBidi"/>
      <w:color w:val="0F4761" w:themeColor="accent1" w:themeShade="BF"/>
      <w:sz w:val="32"/>
      <w:szCs w:val="32"/>
    </w:rPr>
  </w:style>
  <w:style w:type="character" w:customStyle="1" w:styleId="40">
    <w:name w:val="标题 4 字符"/>
    <w:basedOn w:val="a7"/>
    <w:link w:val="4"/>
    <w:qFormat/>
    <w:rsid w:val="0056537C"/>
    <w:rPr>
      <w:rFonts w:cstheme="majorBidi"/>
      <w:color w:val="0F4761" w:themeColor="accent1" w:themeShade="BF"/>
      <w:sz w:val="28"/>
      <w:szCs w:val="28"/>
    </w:rPr>
  </w:style>
  <w:style w:type="character" w:customStyle="1" w:styleId="50">
    <w:name w:val="标题 5 字符"/>
    <w:basedOn w:val="a7"/>
    <w:link w:val="5"/>
    <w:qFormat/>
    <w:rsid w:val="0056537C"/>
    <w:rPr>
      <w:rFonts w:cstheme="majorBidi"/>
      <w:color w:val="0F4761" w:themeColor="accent1" w:themeShade="BF"/>
      <w:sz w:val="24"/>
      <w:szCs w:val="24"/>
    </w:rPr>
  </w:style>
  <w:style w:type="character" w:customStyle="1" w:styleId="60">
    <w:name w:val="标题 6 字符"/>
    <w:basedOn w:val="a7"/>
    <w:link w:val="6"/>
    <w:qFormat/>
    <w:rsid w:val="0056537C"/>
    <w:rPr>
      <w:rFonts w:cstheme="majorBidi"/>
      <w:b/>
      <w:bCs/>
      <w:color w:val="0F4761" w:themeColor="accent1" w:themeShade="BF"/>
    </w:rPr>
  </w:style>
  <w:style w:type="character" w:customStyle="1" w:styleId="70">
    <w:name w:val="标题 7 字符"/>
    <w:basedOn w:val="a7"/>
    <w:link w:val="7"/>
    <w:qFormat/>
    <w:rsid w:val="0056537C"/>
    <w:rPr>
      <w:rFonts w:cstheme="majorBidi"/>
      <w:b/>
      <w:bCs/>
      <w:color w:val="595959" w:themeColor="text1" w:themeTint="A6"/>
    </w:rPr>
  </w:style>
  <w:style w:type="character" w:customStyle="1" w:styleId="80">
    <w:name w:val="标题 8 字符"/>
    <w:basedOn w:val="a7"/>
    <w:link w:val="8"/>
    <w:qFormat/>
    <w:rsid w:val="0056537C"/>
    <w:rPr>
      <w:rFonts w:cstheme="majorBidi"/>
      <w:color w:val="595959" w:themeColor="text1" w:themeTint="A6"/>
    </w:rPr>
  </w:style>
  <w:style w:type="character" w:customStyle="1" w:styleId="90">
    <w:name w:val="标题 9 字符"/>
    <w:basedOn w:val="a7"/>
    <w:link w:val="9"/>
    <w:qFormat/>
    <w:rsid w:val="0056537C"/>
    <w:rPr>
      <w:rFonts w:eastAsiaTheme="majorEastAsia" w:cstheme="majorBidi"/>
      <w:color w:val="595959" w:themeColor="text1" w:themeTint="A6"/>
    </w:rPr>
  </w:style>
  <w:style w:type="paragraph" w:styleId="aa">
    <w:name w:val="Title"/>
    <w:basedOn w:val="a6"/>
    <w:next w:val="a6"/>
    <w:link w:val="ab"/>
    <w:qFormat/>
    <w:rsid w:val="0056537C"/>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7"/>
    <w:link w:val="aa"/>
    <w:qFormat/>
    <w:rsid w:val="0056537C"/>
    <w:rPr>
      <w:rFonts w:asciiTheme="majorHAnsi" w:eastAsiaTheme="majorEastAsia" w:hAnsiTheme="majorHAnsi" w:cstheme="majorBidi"/>
      <w:spacing w:val="-10"/>
      <w:kern w:val="28"/>
      <w:sz w:val="56"/>
      <w:szCs w:val="56"/>
    </w:rPr>
  </w:style>
  <w:style w:type="paragraph" w:styleId="ac">
    <w:name w:val="Subtitle"/>
    <w:basedOn w:val="a6"/>
    <w:next w:val="a6"/>
    <w:link w:val="ad"/>
    <w:uiPriority w:val="11"/>
    <w:qFormat/>
    <w:rsid w:val="005653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7"/>
    <w:link w:val="ac"/>
    <w:uiPriority w:val="11"/>
    <w:rsid w:val="0056537C"/>
    <w:rPr>
      <w:rFonts w:asciiTheme="majorHAnsi" w:eastAsiaTheme="majorEastAsia" w:hAnsiTheme="majorHAnsi" w:cstheme="majorBidi"/>
      <w:color w:val="595959" w:themeColor="text1" w:themeTint="A6"/>
      <w:spacing w:val="15"/>
      <w:sz w:val="28"/>
      <w:szCs w:val="28"/>
    </w:rPr>
  </w:style>
  <w:style w:type="paragraph" w:styleId="ae">
    <w:name w:val="Quote"/>
    <w:basedOn w:val="a6"/>
    <w:next w:val="a6"/>
    <w:link w:val="af"/>
    <w:uiPriority w:val="29"/>
    <w:qFormat/>
    <w:rsid w:val="0056537C"/>
    <w:pPr>
      <w:spacing w:before="160"/>
      <w:jc w:val="center"/>
    </w:pPr>
    <w:rPr>
      <w:i/>
      <w:iCs/>
      <w:color w:val="404040" w:themeColor="text1" w:themeTint="BF"/>
    </w:rPr>
  </w:style>
  <w:style w:type="character" w:customStyle="1" w:styleId="af">
    <w:name w:val="引用 字符"/>
    <w:basedOn w:val="a7"/>
    <w:link w:val="ae"/>
    <w:uiPriority w:val="29"/>
    <w:rsid w:val="0056537C"/>
    <w:rPr>
      <w:i/>
      <w:iCs/>
      <w:color w:val="404040" w:themeColor="text1" w:themeTint="BF"/>
    </w:rPr>
  </w:style>
  <w:style w:type="paragraph" w:styleId="af0">
    <w:name w:val="List Paragraph"/>
    <w:basedOn w:val="a6"/>
    <w:link w:val="af1"/>
    <w:uiPriority w:val="34"/>
    <w:qFormat/>
    <w:rsid w:val="0056537C"/>
    <w:pPr>
      <w:ind w:left="720"/>
      <w:contextualSpacing/>
    </w:pPr>
  </w:style>
  <w:style w:type="character" w:styleId="af2">
    <w:name w:val="Intense Emphasis"/>
    <w:basedOn w:val="a7"/>
    <w:uiPriority w:val="21"/>
    <w:qFormat/>
    <w:rsid w:val="0056537C"/>
    <w:rPr>
      <w:i/>
      <w:iCs/>
      <w:color w:val="0F4761" w:themeColor="accent1" w:themeShade="BF"/>
    </w:rPr>
  </w:style>
  <w:style w:type="paragraph" w:styleId="af3">
    <w:name w:val="Intense Quote"/>
    <w:basedOn w:val="a6"/>
    <w:next w:val="a6"/>
    <w:link w:val="af4"/>
    <w:uiPriority w:val="30"/>
    <w:qFormat/>
    <w:rsid w:val="00565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7"/>
    <w:link w:val="af3"/>
    <w:uiPriority w:val="30"/>
    <w:rsid w:val="0056537C"/>
    <w:rPr>
      <w:i/>
      <w:iCs/>
      <w:color w:val="0F4761" w:themeColor="accent1" w:themeShade="BF"/>
    </w:rPr>
  </w:style>
  <w:style w:type="character" w:styleId="af5">
    <w:name w:val="Intense Reference"/>
    <w:basedOn w:val="a7"/>
    <w:uiPriority w:val="32"/>
    <w:qFormat/>
    <w:rsid w:val="0056537C"/>
    <w:rPr>
      <w:b/>
      <w:bCs/>
      <w:smallCaps/>
      <w:color w:val="0F4761" w:themeColor="accent1" w:themeShade="BF"/>
      <w:spacing w:val="5"/>
    </w:rPr>
  </w:style>
  <w:style w:type="paragraph" w:styleId="af6">
    <w:name w:val="header"/>
    <w:basedOn w:val="a6"/>
    <w:link w:val="af7"/>
    <w:unhideWhenUsed/>
    <w:qFormat/>
    <w:rsid w:val="00076BC3"/>
    <w:pPr>
      <w:tabs>
        <w:tab w:val="center" w:pos="4153"/>
        <w:tab w:val="right" w:pos="8306"/>
      </w:tabs>
      <w:snapToGrid w:val="0"/>
      <w:jc w:val="center"/>
    </w:pPr>
    <w:rPr>
      <w:sz w:val="18"/>
      <w:szCs w:val="18"/>
    </w:rPr>
  </w:style>
  <w:style w:type="character" w:customStyle="1" w:styleId="af7">
    <w:name w:val="页眉 字符"/>
    <w:basedOn w:val="a7"/>
    <w:link w:val="af6"/>
    <w:qFormat/>
    <w:rsid w:val="00076BC3"/>
    <w:rPr>
      <w:sz w:val="18"/>
      <w:szCs w:val="18"/>
    </w:rPr>
  </w:style>
  <w:style w:type="paragraph" w:styleId="af8">
    <w:name w:val="footer"/>
    <w:basedOn w:val="a6"/>
    <w:link w:val="af9"/>
    <w:unhideWhenUsed/>
    <w:qFormat/>
    <w:rsid w:val="00076BC3"/>
    <w:pPr>
      <w:tabs>
        <w:tab w:val="center" w:pos="4153"/>
        <w:tab w:val="right" w:pos="8306"/>
      </w:tabs>
      <w:snapToGrid w:val="0"/>
      <w:jc w:val="left"/>
    </w:pPr>
    <w:rPr>
      <w:sz w:val="18"/>
      <w:szCs w:val="18"/>
    </w:rPr>
  </w:style>
  <w:style w:type="character" w:customStyle="1" w:styleId="af9">
    <w:name w:val="页脚 字符"/>
    <w:basedOn w:val="a7"/>
    <w:link w:val="af8"/>
    <w:qFormat/>
    <w:rsid w:val="00076BC3"/>
    <w:rPr>
      <w:sz w:val="18"/>
      <w:szCs w:val="18"/>
    </w:rPr>
  </w:style>
  <w:style w:type="paragraph" w:styleId="afa">
    <w:name w:val="Normal Indent"/>
    <w:basedOn w:val="a6"/>
    <w:link w:val="afb"/>
    <w:uiPriority w:val="99"/>
    <w:qFormat/>
    <w:rsid w:val="00076BC3"/>
    <w:pPr>
      <w:autoSpaceDE w:val="0"/>
      <w:autoSpaceDN w:val="0"/>
      <w:adjustRightInd w:val="0"/>
      <w:ind w:firstLine="420"/>
      <w:jc w:val="left"/>
    </w:pPr>
    <w:rPr>
      <w:rFonts w:ascii="宋体"/>
      <w:sz w:val="24"/>
    </w:rPr>
  </w:style>
  <w:style w:type="paragraph" w:styleId="TOC7">
    <w:name w:val="toc 7"/>
    <w:basedOn w:val="a6"/>
    <w:next w:val="a6"/>
    <w:qFormat/>
    <w:rsid w:val="00076BC3"/>
    <w:pPr>
      <w:ind w:leftChars="1200" w:left="2520"/>
    </w:pPr>
  </w:style>
  <w:style w:type="paragraph" w:styleId="afc">
    <w:name w:val="caption"/>
    <w:basedOn w:val="a6"/>
    <w:next w:val="a6"/>
    <w:qFormat/>
    <w:rsid w:val="00076BC3"/>
    <w:pPr>
      <w:spacing w:line="480" w:lineRule="auto"/>
    </w:pPr>
    <w:rPr>
      <w:rFonts w:ascii="华文中宋" w:eastAsia="华文中宋" w:hAnsi="华文中宋"/>
      <w:sz w:val="36"/>
      <w:szCs w:val="20"/>
    </w:rPr>
  </w:style>
  <w:style w:type="paragraph" w:styleId="afd">
    <w:name w:val="Document Map"/>
    <w:basedOn w:val="a6"/>
    <w:link w:val="afe"/>
    <w:qFormat/>
    <w:rsid w:val="00076BC3"/>
    <w:pPr>
      <w:shd w:val="clear" w:color="auto" w:fill="000080"/>
    </w:pPr>
  </w:style>
  <w:style w:type="character" w:customStyle="1" w:styleId="afe">
    <w:name w:val="文档结构图 字符"/>
    <w:basedOn w:val="a7"/>
    <w:link w:val="afd"/>
    <w:qFormat/>
    <w:rsid w:val="00076BC3"/>
    <w:rPr>
      <w:rFonts w:ascii="Times New Roman" w:eastAsia="宋体" w:hAnsi="Times New Roman" w:cs="Times New Roman"/>
      <w:szCs w:val="24"/>
      <w:shd w:val="clear" w:color="auto" w:fill="000080"/>
    </w:rPr>
  </w:style>
  <w:style w:type="paragraph" w:styleId="aff">
    <w:name w:val="annotation text"/>
    <w:basedOn w:val="a6"/>
    <w:link w:val="13"/>
    <w:uiPriority w:val="99"/>
    <w:qFormat/>
    <w:rsid w:val="00076BC3"/>
    <w:pPr>
      <w:jc w:val="left"/>
    </w:pPr>
  </w:style>
  <w:style w:type="character" w:customStyle="1" w:styleId="aff0">
    <w:name w:val="批注文字 字符"/>
    <w:basedOn w:val="a7"/>
    <w:uiPriority w:val="99"/>
    <w:qFormat/>
    <w:rsid w:val="00076BC3"/>
    <w:rPr>
      <w:rFonts w:ascii="Times New Roman" w:eastAsia="宋体" w:hAnsi="Times New Roman" w:cs="Times New Roman"/>
      <w:szCs w:val="24"/>
      <w14:ligatures w14:val="none"/>
    </w:rPr>
  </w:style>
  <w:style w:type="paragraph" w:styleId="32">
    <w:name w:val="Body Text 3"/>
    <w:basedOn w:val="a6"/>
    <w:link w:val="33"/>
    <w:qFormat/>
    <w:rsid w:val="00076BC3"/>
    <w:pPr>
      <w:spacing w:after="120"/>
    </w:pPr>
    <w:rPr>
      <w:sz w:val="16"/>
      <w:szCs w:val="16"/>
    </w:rPr>
  </w:style>
  <w:style w:type="character" w:customStyle="1" w:styleId="33">
    <w:name w:val="正文文本 3 字符"/>
    <w:basedOn w:val="a7"/>
    <w:link w:val="32"/>
    <w:qFormat/>
    <w:rsid w:val="00076BC3"/>
    <w:rPr>
      <w:rFonts w:ascii="Times New Roman" w:eastAsia="宋体" w:hAnsi="Times New Roman" w:cs="Times New Roman"/>
      <w:sz w:val="16"/>
      <w:szCs w:val="16"/>
    </w:rPr>
  </w:style>
  <w:style w:type="paragraph" w:styleId="aff1">
    <w:name w:val="Body Text"/>
    <w:basedOn w:val="a6"/>
    <w:link w:val="aff2"/>
    <w:qFormat/>
    <w:rsid w:val="00076BC3"/>
    <w:pPr>
      <w:tabs>
        <w:tab w:val="left" w:pos="567"/>
      </w:tabs>
      <w:spacing w:before="120" w:line="22" w:lineRule="atLeast"/>
    </w:pPr>
    <w:rPr>
      <w:rFonts w:ascii="宋体" w:hAnsi="宋体"/>
      <w:sz w:val="24"/>
    </w:rPr>
  </w:style>
  <w:style w:type="character" w:customStyle="1" w:styleId="aff2">
    <w:name w:val="正文文本 字符"/>
    <w:basedOn w:val="a7"/>
    <w:link w:val="aff1"/>
    <w:qFormat/>
    <w:rsid w:val="00076BC3"/>
    <w:rPr>
      <w:rFonts w:ascii="宋体" w:eastAsia="宋体" w:hAnsi="宋体" w:cs="Times New Roman"/>
      <w:sz w:val="24"/>
      <w:szCs w:val="24"/>
    </w:rPr>
  </w:style>
  <w:style w:type="paragraph" w:styleId="aff3">
    <w:name w:val="Body Text Indent"/>
    <w:basedOn w:val="a6"/>
    <w:link w:val="aff4"/>
    <w:qFormat/>
    <w:rsid w:val="00076BC3"/>
    <w:pPr>
      <w:spacing w:line="360" w:lineRule="auto"/>
      <w:ind w:firstLine="570"/>
    </w:pPr>
    <w:rPr>
      <w:sz w:val="24"/>
    </w:rPr>
  </w:style>
  <w:style w:type="character" w:customStyle="1" w:styleId="aff4">
    <w:name w:val="正文文本缩进 字符"/>
    <w:basedOn w:val="a7"/>
    <w:link w:val="aff3"/>
    <w:qFormat/>
    <w:rsid w:val="00076BC3"/>
    <w:rPr>
      <w:rFonts w:ascii="Times New Roman" w:eastAsia="宋体" w:hAnsi="Times New Roman" w:cs="Times New Roman"/>
      <w:sz w:val="24"/>
      <w:szCs w:val="24"/>
    </w:rPr>
  </w:style>
  <w:style w:type="paragraph" w:styleId="23">
    <w:name w:val="List 2"/>
    <w:basedOn w:val="a6"/>
    <w:qFormat/>
    <w:rsid w:val="00076BC3"/>
    <w:pPr>
      <w:ind w:leftChars="200" w:left="100" w:hangingChars="200" w:hanging="200"/>
    </w:pPr>
  </w:style>
  <w:style w:type="paragraph" w:styleId="aff5">
    <w:name w:val="Block Text"/>
    <w:basedOn w:val="a6"/>
    <w:qFormat/>
    <w:rsid w:val="00076BC3"/>
    <w:pPr>
      <w:widowControl/>
      <w:ind w:left="480" w:right="-341" w:firstLine="513"/>
    </w:pPr>
    <w:rPr>
      <w:kern w:val="0"/>
      <w:sz w:val="24"/>
      <w:szCs w:val="20"/>
    </w:rPr>
  </w:style>
  <w:style w:type="paragraph" w:styleId="TOC5">
    <w:name w:val="toc 5"/>
    <w:basedOn w:val="a6"/>
    <w:next w:val="a6"/>
    <w:qFormat/>
    <w:rsid w:val="00076BC3"/>
    <w:pPr>
      <w:ind w:leftChars="800" w:left="1680"/>
    </w:pPr>
  </w:style>
  <w:style w:type="paragraph" w:styleId="TOC3">
    <w:name w:val="toc 3"/>
    <w:basedOn w:val="a6"/>
    <w:next w:val="a6"/>
    <w:uiPriority w:val="39"/>
    <w:qFormat/>
    <w:rsid w:val="00076BC3"/>
    <w:pPr>
      <w:ind w:leftChars="400" w:left="840"/>
    </w:pPr>
  </w:style>
  <w:style w:type="paragraph" w:styleId="aff6">
    <w:name w:val="Plain Text"/>
    <w:basedOn w:val="a6"/>
    <w:link w:val="24"/>
    <w:qFormat/>
    <w:rsid w:val="00076BC3"/>
    <w:rPr>
      <w:rFonts w:ascii="宋体" w:hAnsi="Courier New"/>
      <w:szCs w:val="20"/>
    </w:rPr>
  </w:style>
  <w:style w:type="character" w:customStyle="1" w:styleId="aff7">
    <w:name w:val="纯文本 字符"/>
    <w:basedOn w:val="a7"/>
    <w:uiPriority w:val="99"/>
    <w:qFormat/>
    <w:rsid w:val="00076BC3"/>
    <w:rPr>
      <w:rFonts w:asciiTheme="minorEastAsia" w:hAnsi="Courier New" w:cs="Courier New"/>
      <w:szCs w:val="24"/>
      <w14:ligatures w14:val="none"/>
    </w:rPr>
  </w:style>
  <w:style w:type="paragraph" w:styleId="TOC8">
    <w:name w:val="toc 8"/>
    <w:basedOn w:val="a6"/>
    <w:next w:val="a6"/>
    <w:qFormat/>
    <w:rsid w:val="00076BC3"/>
    <w:pPr>
      <w:ind w:leftChars="1400" w:left="2940"/>
    </w:pPr>
  </w:style>
  <w:style w:type="paragraph" w:styleId="aff8">
    <w:name w:val="Date"/>
    <w:basedOn w:val="a6"/>
    <w:next w:val="a6"/>
    <w:link w:val="aff9"/>
    <w:qFormat/>
    <w:rsid w:val="00076BC3"/>
    <w:pPr>
      <w:ind w:leftChars="2500" w:left="100"/>
    </w:pPr>
    <w:rPr>
      <w:rFonts w:ascii="仿宋_GB2312" w:eastAsia="仿宋_GB2312" w:hAnsi="宋体"/>
      <w:color w:val="000000"/>
      <w:sz w:val="24"/>
    </w:rPr>
  </w:style>
  <w:style w:type="character" w:customStyle="1" w:styleId="aff9">
    <w:name w:val="日期 字符"/>
    <w:basedOn w:val="a7"/>
    <w:link w:val="aff8"/>
    <w:qFormat/>
    <w:rsid w:val="00076BC3"/>
    <w:rPr>
      <w:rFonts w:ascii="仿宋_GB2312" w:eastAsia="仿宋_GB2312" w:hAnsi="宋体" w:cs="Times New Roman"/>
      <w:color w:val="000000"/>
      <w:sz w:val="24"/>
      <w:szCs w:val="24"/>
    </w:rPr>
  </w:style>
  <w:style w:type="paragraph" w:styleId="25">
    <w:name w:val="Body Text Indent 2"/>
    <w:basedOn w:val="a6"/>
    <w:link w:val="26"/>
    <w:qFormat/>
    <w:rsid w:val="00076BC3"/>
    <w:pPr>
      <w:ind w:firstLineChars="200" w:firstLine="480"/>
    </w:pPr>
    <w:rPr>
      <w:rFonts w:ascii="仿宋_GB2312" w:eastAsia="仿宋_GB2312"/>
      <w:sz w:val="24"/>
    </w:rPr>
  </w:style>
  <w:style w:type="character" w:customStyle="1" w:styleId="26">
    <w:name w:val="正文文本缩进 2 字符"/>
    <w:basedOn w:val="a7"/>
    <w:link w:val="25"/>
    <w:qFormat/>
    <w:rsid w:val="00076BC3"/>
    <w:rPr>
      <w:rFonts w:ascii="仿宋_GB2312" w:eastAsia="仿宋_GB2312" w:hAnsi="Times New Roman" w:cs="Times New Roman"/>
      <w:sz w:val="24"/>
      <w:szCs w:val="24"/>
    </w:rPr>
  </w:style>
  <w:style w:type="paragraph" w:styleId="affa">
    <w:name w:val="Balloon Text"/>
    <w:basedOn w:val="a6"/>
    <w:link w:val="affb"/>
    <w:qFormat/>
    <w:rsid w:val="00076BC3"/>
    <w:rPr>
      <w:sz w:val="18"/>
      <w:szCs w:val="18"/>
    </w:rPr>
  </w:style>
  <w:style w:type="character" w:customStyle="1" w:styleId="affb">
    <w:name w:val="批注框文本 字符"/>
    <w:basedOn w:val="a7"/>
    <w:link w:val="affa"/>
    <w:qFormat/>
    <w:rsid w:val="00076BC3"/>
    <w:rPr>
      <w:rFonts w:ascii="Times New Roman" w:eastAsia="宋体" w:hAnsi="Times New Roman" w:cs="Times New Roman"/>
      <w:sz w:val="18"/>
      <w:szCs w:val="18"/>
    </w:rPr>
  </w:style>
  <w:style w:type="paragraph" w:styleId="TOC1">
    <w:name w:val="toc 1"/>
    <w:basedOn w:val="a6"/>
    <w:next w:val="a6"/>
    <w:uiPriority w:val="39"/>
    <w:qFormat/>
    <w:rsid w:val="00076BC3"/>
    <w:pPr>
      <w:tabs>
        <w:tab w:val="left" w:pos="1050"/>
        <w:tab w:val="right" w:leader="dot" w:pos="8937"/>
      </w:tabs>
      <w:spacing w:line="300" w:lineRule="auto"/>
    </w:pPr>
    <w:rPr>
      <w:rFonts w:ascii="宋体" w:hAnsi="宋体"/>
      <w:b/>
      <w:sz w:val="24"/>
    </w:rPr>
  </w:style>
  <w:style w:type="paragraph" w:styleId="TOC4">
    <w:name w:val="toc 4"/>
    <w:basedOn w:val="a6"/>
    <w:next w:val="a6"/>
    <w:qFormat/>
    <w:rsid w:val="00076BC3"/>
    <w:pPr>
      <w:ind w:leftChars="600" w:left="1260"/>
    </w:pPr>
  </w:style>
  <w:style w:type="paragraph" w:styleId="TOC6">
    <w:name w:val="toc 6"/>
    <w:basedOn w:val="a6"/>
    <w:next w:val="a6"/>
    <w:qFormat/>
    <w:rsid w:val="00076BC3"/>
    <w:pPr>
      <w:ind w:leftChars="1000" w:left="2100"/>
    </w:pPr>
  </w:style>
  <w:style w:type="paragraph" w:styleId="34">
    <w:name w:val="Body Text Indent 3"/>
    <w:basedOn w:val="a6"/>
    <w:link w:val="35"/>
    <w:qFormat/>
    <w:rsid w:val="00076BC3"/>
    <w:pPr>
      <w:autoSpaceDE w:val="0"/>
      <w:autoSpaceDN w:val="0"/>
      <w:adjustRightInd w:val="0"/>
      <w:spacing w:before="120" w:line="22" w:lineRule="atLeast"/>
      <w:ind w:left="720" w:firstLine="480"/>
      <w:jc w:val="left"/>
    </w:pPr>
    <w:rPr>
      <w:rFonts w:ascii="宋体"/>
      <w:kern w:val="0"/>
      <w:sz w:val="24"/>
      <w:szCs w:val="20"/>
    </w:rPr>
  </w:style>
  <w:style w:type="character" w:customStyle="1" w:styleId="35">
    <w:name w:val="正文文本缩进 3 字符"/>
    <w:basedOn w:val="a7"/>
    <w:link w:val="34"/>
    <w:qFormat/>
    <w:rsid w:val="00076BC3"/>
    <w:rPr>
      <w:rFonts w:ascii="宋体" w:eastAsia="宋体" w:hAnsi="Times New Roman" w:cs="Times New Roman"/>
      <w:kern w:val="0"/>
      <w:sz w:val="24"/>
      <w:szCs w:val="20"/>
    </w:rPr>
  </w:style>
  <w:style w:type="paragraph" w:styleId="TOC2">
    <w:name w:val="toc 2"/>
    <w:basedOn w:val="a6"/>
    <w:next w:val="a6"/>
    <w:uiPriority w:val="39"/>
    <w:qFormat/>
    <w:rsid w:val="00076BC3"/>
    <w:pPr>
      <w:tabs>
        <w:tab w:val="right" w:leader="dot" w:pos="8937"/>
      </w:tabs>
      <w:spacing w:line="312" w:lineRule="auto"/>
      <w:ind w:leftChars="200" w:left="420"/>
    </w:pPr>
  </w:style>
  <w:style w:type="paragraph" w:styleId="TOC9">
    <w:name w:val="toc 9"/>
    <w:basedOn w:val="a6"/>
    <w:next w:val="a6"/>
    <w:qFormat/>
    <w:rsid w:val="00076BC3"/>
    <w:pPr>
      <w:ind w:leftChars="1600" w:left="3360"/>
    </w:pPr>
  </w:style>
  <w:style w:type="paragraph" w:styleId="HTML">
    <w:name w:val="HTML Preformatted"/>
    <w:basedOn w:val="a6"/>
    <w:link w:val="HTML0"/>
    <w:qFormat/>
    <w:rsid w:val="00076B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7"/>
    <w:link w:val="HTML"/>
    <w:qFormat/>
    <w:rsid w:val="00076BC3"/>
    <w:rPr>
      <w:rFonts w:ascii="宋体" w:eastAsia="宋体" w:hAnsi="宋体" w:cs="宋体"/>
      <w:kern w:val="0"/>
      <w:sz w:val="24"/>
      <w:szCs w:val="24"/>
    </w:rPr>
  </w:style>
  <w:style w:type="paragraph" w:styleId="affc">
    <w:name w:val="Normal (Web)"/>
    <w:basedOn w:val="a6"/>
    <w:uiPriority w:val="99"/>
    <w:unhideWhenUsed/>
    <w:qFormat/>
    <w:rsid w:val="00076BC3"/>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sid w:val="00076BC3"/>
    <w:rPr>
      <w:szCs w:val="20"/>
    </w:rPr>
  </w:style>
  <w:style w:type="paragraph" w:styleId="affd">
    <w:name w:val="annotation subject"/>
    <w:basedOn w:val="aff"/>
    <w:next w:val="aff"/>
    <w:link w:val="affe"/>
    <w:qFormat/>
    <w:rsid w:val="00076BC3"/>
    <w:rPr>
      <w:b/>
      <w:bCs/>
    </w:rPr>
  </w:style>
  <w:style w:type="character" w:customStyle="1" w:styleId="affe">
    <w:name w:val="批注主题 字符"/>
    <w:basedOn w:val="aff0"/>
    <w:link w:val="affd"/>
    <w:qFormat/>
    <w:rsid w:val="00076BC3"/>
    <w:rPr>
      <w:rFonts w:ascii="Times New Roman" w:eastAsia="宋体" w:hAnsi="Times New Roman" w:cs="Times New Roman"/>
      <w:b/>
      <w:bCs/>
      <w:szCs w:val="24"/>
      <w14:ligatures w14:val="none"/>
    </w:rPr>
  </w:style>
  <w:style w:type="paragraph" w:styleId="27">
    <w:name w:val="Body Text First Indent 2"/>
    <w:basedOn w:val="aff3"/>
    <w:link w:val="28"/>
    <w:qFormat/>
    <w:rsid w:val="00076BC3"/>
    <w:pPr>
      <w:spacing w:after="120" w:line="480" w:lineRule="exact"/>
      <w:ind w:leftChars="200" w:left="420" w:firstLineChars="200" w:firstLine="420"/>
    </w:pPr>
    <w:rPr>
      <w:szCs w:val="20"/>
    </w:rPr>
  </w:style>
  <w:style w:type="character" w:customStyle="1" w:styleId="28">
    <w:name w:val="正文文本首行缩进 2 字符"/>
    <w:basedOn w:val="aff4"/>
    <w:link w:val="27"/>
    <w:qFormat/>
    <w:rsid w:val="00076BC3"/>
    <w:rPr>
      <w:rFonts w:ascii="Times New Roman" w:eastAsia="宋体" w:hAnsi="Times New Roman" w:cs="Times New Roman"/>
      <w:sz w:val="24"/>
      <w:szCs w:val="20"/>
    </w:rPr>
  </w:style>
  <w:style w:type="table" w:styleId="afff">
    <w:name w:val="Table Grid"/>
    <w:basedOn w:val="a8"/>
    <w:qFormat/>
    <w:rsid w:val="00076BC3"/>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sid w:val="00076BC3"/>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0">
    <w:name w:val="Strong"/>
    <w:qFormat/>
    <w:rsid w:val="00076BC3"/>
    <w:rPr>
      <w:b/>
      <w:bCs/>
    </w:rPr>
  </w:style>
  <w:style w:type="character" w:styleId="afff1">
    <w:name w:val="page number"/>
    <w:basedOn w:val="a7"/>
    <w:qFormat/>
    <w:rsid w:val="00076BC3"/>
  </w:style>
  <w:style w:type="character" w:styleId="afff2">
    <w:name w:val="FollowedHyperlink"/>
    <w:qFormat/>
    <w:rsid w:val="00076BC3"/>
    <w:rPr>
      <w:color w:val="800080"/>
      <w:u w:val="single"/>
    </w:rPr>
  </w:style>
  <w:style w:type="character" w:styleId="afff3">
    <w:name w:val="Emphasis"/>
    <w:qFormat/>
    <w:rsid w:val="00076BC3"/>
    <w:rPr>
      <w:color w:val="CC0033"/>
    </w:rPr>
  </w:style>
  <w:style w:type="character" w:styleId="afff4">
    <w:name w:val="Hyperlink"/>
    <w:uiPriority w:val="99"/>
    <w:qFormat/>
    <w:rsid w:val="00076BC3"/>
    <w:rPr>
      <w:color w:val="0000FF"/>
      <w:u w:val="single"/>
    </w:rPr>
  </w:style>
  <w:style w:type="character" w:styleId="afff5">
    <w:name w:val="annotation reference"/>
    <w:uiPriority w:val="99"/>
    <w:qFormat/>
    <w:rsid w:val="00076BC3"/>
    <w:rPr>
      <w:sz w:val="21"/>
      <w:szCs w:val="21"/>
    </w:rPr>
  </w:style>
  <w:style w:type="character" w:styleId="HTML1">
    <w:name w:val="HTML Cite"/>
    <w:qFormat/>
    <w:rsid w:val="00076BC3"/>
    <w:rPr>
      <w:i/>
      <w:iCs/>
    </w:rPr>
  </w:style>
  <w:style w:type="character" w:customStyle="1" w:styleId="c21">
    <w:name w:val="c21"/>
    <w:qFormat/>
    <w:rsid w:val="00076BC3"/>
    <w:rPr>
      <w:rFonts w:ascii="ˎ̥" w:hAnsi="ˎ̥" w:hint="default"/>
      <w:color w:val="000000"/>
      <w:sz w:val="20"/>
      <w:szCs w:val="20"/>
      <w:u w:val="none"/>
    </w:rPr>
  </w:style>
  <w:style w:type="character" w:customStyle="1" w:styleId="title4">
    <w:name w:val="title4"/>
    <w:qFormat/>
    <w:rsid w:val="00076BC3"/>
    <w:rPr>
      <w:b/>
      <w:bCs/>
      <w:color w:val="1D87B3"/>
      <w:sz w:val="15"/>
      <w:szCs w:val="15"/>
    </w:rPr>
  </w:style>
  <w:style w:type="character" w:customStyle="1" w:styleId="2CharChar">
    <w:name w:val="标题 2 Char Char"/>
    <w:qFormat/>
    <w:rsid w:val="00076BC3"/>
    <w:rPr>
      <w:rFonts w:ascii="Arial" w:eastAsia="黑体" w:hAnsi="Arial"/>
      <w:b/>
      <w:bCs/>
      <w:kern w:val="2"/>
      <w:sz w:val="32"/>
      <w:szCs w:val="32"/>
      <w:lang w:val="en-US" w:eastAsia="zh-CN" w:bidi="ar-SA"/>
    </w:rPr>
  </w:style>
  <w:style w:type="character" w:customStyle="1" w:styleId="black1">
    <w:name w:val="black1"/>
    <w:qFormat/>
    <w:rsid w:val="00076BC3"/>
    <w:rPr>
      <w:color w:val="000000"/>
    </w:rPr>
  </w:style>
  <w:style w:type="character" w:customStyle="1" w:styleId="street-address">
    <w:name w:val="street-address"/>
    <w:basedOn w:val="a7"/>
    <w:qFormat/>
    <w:rsid w:val="00076BC3"/>
  </w:style>
  <w:style w:type="character" w:customStyle="1" w:styleId="locality">
    <w:name w:val="locality"/>
    <w:basedOn w:val="a7"/>
    <w:qFormat/>
    <w:rsid w:val="00076BC3"/>
  </w:style>
  <w:style w:type="character" w:customStyle="1" w:styleId="afb">
    <w:name w:val="正文缩进 字符"/>
    <w:link w:val="afa"/>
    <w:uiPriority w:val="99"/>
    <w:qFormat/>
    <w:rsid w:val="00076BC3"/>
    <w:rPr>
      <w:rFonts w:ascii="宋体" w:eastAsia="宋体" w:hAnsi="Times New Roman" w:cs="Times New Roman"/>
      <w:sz w:val="24"/>
      <w:szCs w:val="24"/>
    </w:rPr>
  </w:style>
  <w:style w:type="character" w:customStyle="1" w:styleId="Char1">
    <w:name w:val="正文文本缩进 Char1"/>
    <w:link w:val="15"/>
    <w:qFormat/>
    <w:rsid w:val="00076BC3"/>
    <w:rPr>
      <w:rFonts w:ascii="宋体" w:eastAsia="宋体" w:hAnsi="宋体"/>
      <w:sz w:val="24"/>
      <w:szCs w:val="24"/>
    </w:rPr>
  </w:style>
  <w:style w:type="paragraph" w:customStyle="1" w:styleId="15">
    <w:name w:val="正文文本缩进1"/>
    <w:basedOn w:val="a6"/>
    <w:link w:val="Char1"/>
    <w:qFormat/>
    <w:rsid w:val="00076BC3"/>
    <w:pPr>
      <w:spacing w:line="480" w:lineRule="exact"/>
      <w:ind w:firstLineChars="200" w:firstLine="480"/>
    </w:pPr>
    <w:rPr>
      <w:rFonts w:ascii="宋体" w:hAnsi="宋体" w:cstheme="minorBidi"/>
      <w:sz w:val="24"/>
    </w:rPr>
  </w:style>
  <w:style w:type="character" w:customStyle="1" w:styleId="CharChar11">
    <w:name w:val="Char Char11"/>
    <w:qFormat/>
    <w:rsid w:val="00076BC3"/>
    <w:rPr>
      <w:rFonts w:ascii="宋体" w:eastAsia="宋体"/>
      <w:b/>
      <w:sz w:val="24"/>
      <w:u w:val="single"/>
      <w:lang w:val="en-US" w:eastAsia="zh-CN" w:bidi="ar-SA"/>
    </w:rPr>
  </w:style>
  <w:style w:type="character" w:customStyle="1" w:styleId="txt">
    <w:name w:val="txt"/>
    <w:basedOn w:val="a7"/>
    <w:qFormat/>
    <w:rsid w:val="00076BC3"/>
  </w:style>
  <w:style w:type="character" w:customStyle="1" w:styleId="CharChar">
    <w:name w:val="正文缩进 Char Char"/>
    <w:link w:val="16"/>
    <w:qFormat/>
    <w:rsid w:val="00076BC3"/>
    <w:rPr>
      <w:rFonts w:ascii="宋体" w:eastAsia="宋体"/>
      <w:snapToGrid w:val="0"/>
      <w:color w:val="000000"/>
      <w:kern w:val="28"/>
      <w:sz w:val="28"/>
    </w:rPr>
  </w:style>
  <w:style w:type="paragraph" w:customStyle="1" w:styleId="16">
    <w:name w:val="正文缩进1"/>
    <w:basedOn w:val="a6"/>
    <w:link w:val="CharChar"/>
    <w:qFormat/>
    <w:rsid w:val="00076BC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076BC3"/>
    <w:rPr>
      <w:rFonts w:ascii="宋体" w:eastAsia="宋体" w:hAnsi="Courier New"/>
      <w:kern w:val="2"/>
      <w:sz w:val="21"/>
      <w:lang w:val="en-US" w:eastAsia="zh-CN" w:bidi="ar-SA"/>
    </w:rPr>
  </w:style>
  <w:style w:type="character" w:customStyle="1" w:styleId="chanpin1">
    <w:name w:val="chanpin1"/>
    <w:qFormat/>
    <w:rsid w:val="00076BC3"/>
    <w:rPr>
      <w:rFonts w:ascii="ˎ̥" w:hAnsi="ˎ̥" w:hint="default"/>
      <w:color w:val="000000"/>
      <w:sz w:val="20"/>
      <w:szCs w:val="20"/>
      <w:u w:val="none"/>
    </w:rPr>
  </w:style>
  <w:style w:type="character" w:customStyle="1" w:styleId="af1">
    <w:name w:val="列表段落 字符"/>
    <w:link w:val="af0"/>
    <w:uiPriority w:val="34"/>
    <w:qFormat/>
    <w:rsid w:val="00076BC3"/>
  </w:style>
  <w:style w:type="character" w:customStyle="1" w:styleId="3CharChar">
    <w:name w:val="标题 3 Char Char"/>
    <w:qFormat/>
    <w:rsid w:val="00076BC3"/>
    <w:rPr>
      <w:rFonts w:eastAsia="宋体"/>
      <w:b/>
      <w:bCs/>
      <w:kern w:val="2"/>
      <w:sz w:val="32"/>
      <w:szCs w:val="32"/>
      <w:lang w:val="en-US" w:eastAsia="zh-CN" w:bidi="ar-SA"/>
    </w:rPr>
  </w:style>
  <w:style w:type="character" w:customStyle="1" w:styleId="1Char">
    <w:name w:val="段1 Char"/>
    <w:qFormat/>
    <w:rsid w:val="00076BC3"/>
    <w:rPr>
      <w:rFonts w:ascii="宋体" w:eastAsia="宋体"/>
      <w:sz w:val="24"/>
      <w:lang w:val="en-US" w:eastAsia="zh-CN" w:bidi="ar-SA"/>
    </w:rPr>
  </w:style>
  <w:style w:type="character" w:customStyle="1" w:styleId="chanpin">
    <w:name w:val="chanpin拷贝"/>
    <w:basedOn w:val="a7"/>
    <w:qFormat/>
    <w:rsid w:val="00076BC3"/>
  </w:style>
  <w:style w:type="character" w:customStyle="1" w:styleId="Char10">
    <w:name w:val="纯文本 Char1"/>
    <w:qFormat/>
    <w:rsid w:val="00076BC3"/>
    <w:rPr>
      <w:rFonts w:ascii="宋体" w:eastAsia="宋体" w:hAnsi="Courier New"/>
      <w:kern w:val="2"/>
      <w:sz w:val="21"/>
      <w:lang w:val="en-US" w:eastAsia="zh-CN" w:bidi="ar-SA"/>
    </w:rPr>
  </w:style>
  <w:style w:type="character" w:customStyle="1" w:styleId="apple-style-span">
    <w:name w:val="apple-style-span"/>
    <w:qFormat/>
    <w:rsid w:val="00076BC3"/>
    <w:rPr>
      <w:rFonts w:cs="Times New Roman"/>
    </w:rPr>
  </w:style>
  <w:style w:type="paragraph" w:customStyle="1" w:styleId="afff6">
    <w:name w:val="二级条标题"/>
    <w:basedOn w:val="a0"/>
    <w:next w:val="a6"/>
    <w:qFormat/>
    <w:rsid w:val="00076BC3"/>
    <w:pPr>
      <w:numPr>
        <w:numId w:val="0"/>
      </w:numPr>
      <w:ind w:hanging="840"/>
      <w:outlineLvl w:val="2"/>
    </w:pPr>
    <w:rPr>
      <w:rFonts w:ascii="宋体" w:eastAsia="宋体"/>
      <w:b w:val="0"/>
    </w:rPr>
  </w:style>
  <w:style w:type="paragraph" w:customStyle="1" w:styleId="a0">
    <w:name w:val="一级条标题"/>
    <w:basedOn w:val="a"/>
    <w:next w:val="a6"/>
    <w:qFormat/>
    <w:rsid w:val="00076BC3"/>
    <w:pPr>
      <w:numPr>
        <w:ilvl w:val="1"/>
      </w:numPr>
      <w:tabs>
        <w:tab w:val="left" w:pos="360"/>
        <w:tab w:val="left" w:pos="840"/>
      </w:tabs>
      <w:ind w:left="0" w:hanging="840"/>
      <w:outlineLvl w:val="1"/>
    </w:pPr>
  </w:style>
  <w:style w:type="paragraph" w:customStyle="1" w:styleId="a">
    <w:name w:val="章标题"/>
    <w:next w:val="a6"/>
    <w:qFormat/>
    <w:rsid w:val="00076BC3"/>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076BC3"/>
    <w:pPr>
      <w:widowControl/>
      <w:spacing w:before="100" w:beforeAutospacing="1" w:after="100" w:afterAutospacing="1"/>
      <w:jc w:val="left"/>
    </w:pPr>
    <w:rPr>
      <w:rFonts w:eastAsia="Arial Unicode MS"/>
      <w:b/>
      <w:bCs/>
      <w:color w:val="000000"/>
      <w:kern w:val="0"/>
      <w:sz w:val="20"/>
      <w:szCs w:val="20"/>
    </w:rPr>
  </w:style>
  <w:style w:type="paragraph" w:customStyle="1" w:styleId="afff7">
    <w:name w:val="字元 字元"/>
    <w:basedOn w:val="a6"/>
    <w:qFormat/>
    <w:rsid w:val="00076BC3"/>
    <w:rPr>
      <w:rFonts w:ascii="Tahoma" w:hAnsi="Tahoma"/>
      <w:sz w:val="24"/>
      <w:szCs w:val="20"/>
    </w:rPr>
  </w:style>
  <w:style w:type="paragraph" w:customStyle="1" w:styleId="Char3CharCharChar">
    <w:name w:val="Char3 Char Char Char"/>
    <w:basedOn w:val="a6"/>
    <w:qFormat/>
    <w:rsid w:val="00076BC3"/>
    <w:rPr>
      <w:rFonts w:ascii="Tahoma" w:hAnsi="Tahoma"/>
      <w:sz w:val="24"/>
      <w:szCs w:val="20"/>
    </w:rPr>
  </w:style>
  <w:style w:type="paragraph" w:customStyle="1" w:styleId="font6">
    <w:name w:val="font6"/>
    <w:basedOn w:val="a6"/>
    <w:qFormat/>
    <w:rsid w:val="00076BC3"/>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076BC3"/>
    <w:pPr>
      <w:numPr>
        <w:numId w:val="2"/>
      </w:numPr>
    </w:pPr>
  </w:style>
  <w:style w:type="paragraph" w:customStyle="1" w:styleId="1">
    <w:name w:val="项目编号1"/>
    <w:basedOn w:val="a6"/>
    <w:qFormat/>
    <w:rsid w:val="00076BC3"/>
    <w:pPr>
      <w:numPr>
        <w:numId w:val="3"/>
      </w:numPr>
      <w:spacing w:before="100" w:beforeAutospacing="1" w:after="100" w:afterAutospacing="1" w:line="360" w:lineRule="auto"/>
    </w:pPr>
    <w:rPr>
      <w:sz w:val="24"/>
    </w:rPr>
  </w:style>
  <w:style w:type="paragraph" w:customStyle="1" w:styleId="afff8">
    <w:name w:val="图中文字"/>
    <w:basedOn w:val="a6"/>
    <w:qFormat/>
    <w:rsid w:val="00076BC3"/>
    <w:pPr>
      <w:adjustRightInd w:val="0"/>
      <w:snapToGrid w:val="0"/>
      <w:spacing w:line="0" w:lineRule="atLeast"/>
      <w:jc w:val="center"/>
    </w:pPr>
    <w:rPr>
      <w:sz w:val="24"/>
      <w:szCs w:val="20"/>
    </w:rPr>
  </w:style>
  <w:style w:type="paragraph" w:customStyle="1" w:styleId="xl46">
    <w:name w:val="xl46"/>
    <w:basedOn w:val="a6"/>
    <w:qFormat/>
    <w:rsid w:val="00076BC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sid w:val="00076BC3"/>
    <w:rPr>
      <w:rFonts w:ascii="Tahoma" w:hAnsi="Tahoma"/>
      <w:sz w:val="24"/>
      <w:szCs w:val="20"/>
    </w:rPr>
  </w:style>
  <w:style w:type="paragraph" w:customStyle="1" w:styleId="xl35">
    <w:name w:val="xl35"/>
    <w:basedOn w:val="a6"/>
    <w:qFormat/>
    <w:rsid w:val="00076BC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076BC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076BC3"/>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076BC3"/>
    <w:pPr>
      <w:snapToGrid w:val="0"/>
      <w:spacing w:line="360" w:lineRule="auto"/>
      <w:ind w:firstLineChars="200" w:firstLine="200"/>
    </w:pPr>
    <w:rPr>
      <w:rFonts w:eastAsia="仿宋_GB2312"/>
      <w:sz w:val="24"/>
    </w:rPr>
  </w:style>
  <w:style w:type="paragraph" w:customStyle="1" w:styleId="xl38">
    <w:name w:val="xl38"/>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076BC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9">
    <w:name w:val="正文 + 宋体"/>
    <w:basedOn w:val="a6"/>
    <w:qFormat/>
    <w:rsid w:val="00076BC3"/>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076BC3"/>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076BC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076BC3"/>
    <w:pPr>
      <w:widowControl/>
      <w:spacing w:before="100" w:beforeAutospacing="1" w:after="100" w:afterAutospacing="1"/>
      <w:jc w:val="left"/>
    </w:pPr>
    <w:rPr>
      <w:kern w:val="0"/>
      <w:sz w:val="36"/>
      <w:szCs w:val="36"/>
    </w:rPr>
  </w:style>
  <w:style w:type="paragraph" w:customStyle="1" w:styleId="Char0">
    <w:name w:val="Char"/>
    <w:basedOn w:val="a6"/>
    <w:qFormat/>
    <w:rsid w:val="00076BC3"/>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076BC3"/>
    <w:pPr>
      <w:widowControl/>
      <w:spacing w:line="240" w:lineRule="exact"/>
      <w:jc w:val="center"/>
    </w:pPr>
    <w:rPr>
      <w:rFonts w:ascii="宋体" w:hAnsi="宋体"/>
      <w:b/>
      <w:kern w:val="0"/>
      <w:sz w:val="30"/>
      <w:szCs w:val="30"/>
      <w:lang w:eastAsia="en-US"/>
    </w:rPr>
  </w:style>
  <w:style w:type="paragraph" w:customStyle="1" w:styleId="xl45">
    <w:name w:val="xl45"/>
    <w:basedOn w:val="a6"/>
    <w:qFormat/>
    <w:rsid w:val="00076BC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076BC3"/>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fd"/>
    <w:qFormat/>
    <w:rsid w:val="00076BC3"/>
    <w:rPr>
      <w:rFonts w:ascii="Tahoma" w:hAnsi="Tahoma"/>
      <w:sz w:val="24"/>
    </w:rPr>
  </w:style>
  <w:style w:type="paragraph" w:customStyle="1" w:styleId="xl26">
    <w:name w:val="xl26"/>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076BC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a">
    <w:name w:val="样式 宋体 五号 行距: 单倍行距"/>
    <w:basedOn w:val="a6"/>
    <w:qFormat/>
    <w:rsid w:val="00076BC3"/>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076BC3"/>
    <w:rPr>
      <w:rFonts w:ascii="Tahoma" w:hAnsi="Tahoma" w:cs="仿宋_GB2312"/>
      <w:sz w:val="24"/>
      <w:szCs w:val="28"/>
    </w:rPr>
  </w:style>
  <w:style w:type="paragraph" w:customStyle="1" w:styleId="a2">
    <w:name w:val="四级条标题"/>
    <w:basedOn w:val="a1"/>
    <w:next w:val="a6"/>
    <w:qFormat/>
    <w:rsid w:val="00076BC3"/>
    <w:pPr>
      <w:numPr>
        <w:ilvl w:val="4"/>
      </w:numPr>
      <w:ind w:left="0" w:hanging="840"/>
      <w:outlineLvl w:val="4"/>
    </w:pPr>
  </w:style>
  <w:style w:type="paragraph" w:customStyle="1" w:styleId="a1">
    <w:name w:val="三级条标题"/>
    <w:basedOn w:val="afff6"/>
    <w:next w:val="a6"/>
    <w:qFormat/>
    <w:rsid w:val="00076BC3"/>
    <w:pPr>
      <w:numPr>
        <w:ilvl w:val="3"/>
        <w:numId w:val="1"/>
      </w:numPr>
      <w:ind w:left="0" w:hanging="840"/>
      <w:outlineLvl w:val="3"/>
    </w:pPr>
  </w:style>
  <w:style w:type="paragraph" w:customStyle="1" w:styleId="afffb">
    <w:name w:val="??"/>
    <w:qFormat/>
    <w:rsid w:val="00076BC3"/>
    <w:pPr>
      <w:widowControl w:val="0"/>
      <w:overflowPunct w:val="0"/>
      <w:autoSpaceDE w:val="0"/>
      <w:autoSpaceDN w:val="0"/>
      <w:adjustRightInd w:val="0"/>
      <w:spacing w:after="160" w:line="278" w:lineRule="auto"/>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076BC3"/>
    <w:pPr>
      <w:numPr>
        <w:ilvl w:val="1"/>
        <w:numId w:val="4"/>
      </w:numPr>
      <w:adjustRightInd w:val="0"/>
      <w:spacing w:before="260" w:after="260"/>
      <w:jc w:val="left"/>
      <w:textAlignment w:val="baseline"/>
    </w:pPr>
    <w:rPr>
      <w:rFonts w:ascii="宋体" w:eastAsia="宋体" w:hAnsi="宋体" w:cs="Times New Roman"/>
      <w:b/>
      <w:bCs/>
      <w:color w:val="auto"/>
      <w:kern w:val="0"/>
      <w:sz w:val="21"/>
      <w:szCs w:val="20"/>
    </w:rPr>
  </w:style>
  <w:style w:type="paragraph" w:customStyle="1" w:styleId="ListParagraph1">
    <w:name w:val="List Paragraph1"/>
    <w:basedOn w:val="a6"/>
    <w:qFormat/>
    <w:rsid w:val="00076BC3"/>
    <w:pPr>
      <w:ind w:firstLineChars="200" w:firstLine="420"/>
    </w:pPr>
    <w:rPr>
      <w:rFonts w:ascii="Calibri" w:hAnsi="Calibri"/>
      <w:szCs w:val="22"/>
    </w:rPr>
  </w:style>
  <w:style w:type="paragraph" w:customStyle="1" w:styleId="17">
    <w:name w:val="项目符号1"/>
    <w:basedOn w:val="afffc"/>
    <w:qFormat/>
    <w:rsid w:val="00076BC3"/>
    <w:pPr>
      <w:ind w:left="-25" w:firstLine="0"/>
    </w:pPr>
  </w:style>
  <w:style w:type="paragraph" w:customStyle="1" w:styleId="afffc">
    <w:name w:val="正文文本样式"/>
    <w:basedOn w:val="a6"/>
    <w:qFormat/>
    <w:rsid w:val="00076BC3"/>
    <w:pPr>
      <w:spacing w:line="360" w:lineRule="auto"/>
      <w:ind w:firstLine="482"/>
    </w:pPr>
    <w:rPr>
      <w:rFonts w:cs="宋体"/>
      <w:sz w:val="24"/>
      <w:szCs w:val="20"/>
    </w:rPr>
  </w:style>
  <w:style w:type="paragraph" w:customStyle="1" w:styleId="xl27">
    <w:name w:val="xl27"/>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076BC3"/>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076BC3"/>
    <w:pPr>
      <w:numPr>
        <w:ilvl w:val="5"/>
      </w:numPr>
      <w:ind w:left="0" w:hanging="840"/>
      <w:outlineLvl w:val="5"/>
    </w:pPr>
  </w:style>
  <w:style w:type="paragraph" w:customStyle="1" w:styleId="xl49">
    <w:name w:val="xl49"/>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d">
    <w:name w:val="文档正文"/>
    <w:basedOn w:val="a6"/>
    <w:qFormat/>
    <w:rsid w:val="00076BC3"/>
    <w:pPr>
      <w:snapToGrid w:val="0"/>
      <w:spacing w:before="120" w:after="120" w:line="180" w:lineRule="auto"/>
    </w:pPr>
    <w:rPr>
      <w:rFonts w:ascii="Arial" w:hAnsi="Arial"/>
      <w:szCs w:val="20"/>
    </w:rPr>
  </w:style>
  <w:style w:type="paragraph" w:customStyle="1" w:styleId="xl33">
    <w:name w:val="xl33"/>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076BC3"/>
    <w:rPr>
      <w:rFonts w:ascii="Tahoma" w:hAnsi="Tahoma"/>
      <w:sz w:val="24"/>
      <w:szCs w:val="20"/>
    </w:rPr>
  </w:style>
  <w:style w:type="paragraph" w:customStyle="1" w:styleId="xl44">
    <w:name w:val="xl44"/>
    <w:basedOn w:val="a6"/>
    <w:qFormat/>
    <w:rsid w:val="00076BC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076BC3"/>
    <w:pPr>
      <w:numPr>
        <w:numId w:val="5"/>
      </w:numPr>
      <w:spacing w:before="120"/>
    </w:pPr>
    <w:rPr>
      <w:rFonts w:ascii="宋体"/>
      <w:sz w:val="28"/>
      <w:szCs w:val="20"/>
    </w:rPr>
  </w:style>
  <w:style w:type="paragraph" w:customStyle="1" w:styleId="font9">
    <w:name w:val="font9"/>
    <w:basedOn w:val="a6"/>
    <w:qFormat/>
    <w:rsid w:val="00076BC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076BC3"/>
    <w:rPr>
      <w:rFonts w:ascii="Tahoma" w:hAnsi="Tahoma"/>
      <w:sz w:val="24"/>
      <w:szCs w:val="20"/>
    </w:rPr>
  </w:style>
  <w:style w:type="paragraph" w:customStyle="1" w:styleId="CharCharCharCharCharCharCharCharCharChar">
    <w:name w:val="Char Char Char Char Char Char Char Char Char Char"/>
    <w:basedOn w:val="a6"/>
    <w:qFormat/>
    <w:rsid w:val="00076BC3"/>
  </w:style>
  <w:style w:type="paragraph" w:customStyle="1" w:styleId="CharChar1CharCharCharCharCharCharCharChar">
    <w:name w:val="Char Char1 Char Char Char Char Char Char Char Char"/>
    <w:basedOn w:val="a6"/>
    <w:qFormat/>
    <w:rsid w:val="00076BC3"/>
    <w:pPr>
      <w:widowControl/>
      <w:spacing w:line="240" w:lineRule="exact"/>
      <w:jc w:val="left"/>
    </w:pPr>
    <w:rPr>
      <w:rFonts w:ascii="Verdana" w:hAnsi="Verdana"/>
      <w:kern w:val="0"/>
      <w:sz w:val="20"/>
      <w:szCs w:val="20"/>
      <w:lang w:eastAsia="en-US"/>
    </w:rPr>
  </w:style>
  <w:style w:type="paragraph" w:customStyle="1" w:styleId="Char11">
    <w:name w:val="Char1"/>
    <w:basedOn w:val="a6"/>
    <w:qFormat/>
    <w:rsid w:val="00076BC3"/>
    <w:pPr>
      <w:tabs>
        <w:tab w:val="left" w:pos="360"/>
      </w:tabs>
    </w:pPr>
    <w:rPr>
      <w:sz w:val="24"/>
    </w:rPr>
  </w:style>
  <w:style w:type="paragraph" w:customStyle="1" w:styleId="a4">
    <w:name w:val="正文列项_字母"/>
    <w:basedOn w:val="a6"/>
    <w:qFormat/>
    <w:rsid w:val="00076BC3"/>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076BC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076BC3"/>
    <w:rPr>
      <w:rFonts w:ascii="Arial" w:hAnsi="Arial" w:cs="Arial"/>
      <w:szCs w:val="21"/>
    </w:rPr>
  </w:style>
  <w:style w:type="paragraph" w:customStyle="1" w:styleId="xl48">
    <w:name w:val="xl48"/>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076BC3"/>
    <w:rPr>
      <w:rFonts w:ascii="Tahoma" w:hAnsi="Tahoma"/>
      <w:sz w:val="24"/>
      <w:szCs w:val="20"/>
    </w:rPr>
  </w:style>
  <w:style w:type="paragraph" w:customStyle="1" w:styleId="xl50">
    <w:name w:val="xl50"/>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e">
    <w:name w:val="缺省文本"/>
    <w:basedOn w:val="a6"/>
    <w:qFormat/>
    <w:rsid w:val="00076BC3"/>
    <w:pPr>
      <w:autoSpaceDE w:val="0"/>
      <w:autoSpaceDN w:val="0"/>
      <w:adjustRightInd w:val="0"/>
      <w:jc w:val="left"/>
    </w:pPr>
    <w:rPr>
      <w:kern w:val="0"/>
      <w:sz w:val="24"/>
    </w:rPr>
  </w:style>
  <w:style w:type="paragraph" w:customStyle="1" w:styleId="CharCharChar1">
    <w:name w:val="Char Char Char1"/>
    <w:basedOn w:val="a6"/>
    <w:qFormat/>
    <w:rsid w:val="00076BC3"/>
    <w:rPr>
      <w:rFonts w:ascii="Tahoma" w:hAnsi="Tahoma"/>
      <w:sz w:val="24"/>
      <w:szCs w:val="20"/>
    </w:rPr>
  </w:style>
  <w:style w:type="paragraph" w:customStyle="1" w:styleId="CharCharCharCharCharCharChar1">
    <w:name w:val="Char Char Char Char Char Char Char1"/>
    <w:basedOn w:val="a6"/>
    <w:qFormat/>
    <w:rsid w:val="00076BC3"/>
    <w:pPr>
      <w:snapToGrid w:val="0"/>
      <w:spacing w:line="360" w:lineRule="auto"/>
      <w:ind w:firstLineChars="200" w:firstLine="200"/>
    </w:pPr>
    <w:rPr>
      <w:rFonts w:eastAsia="仿宋_GB2312"/>
      <w:sz w:val="24"/>
    </w:rPr>
  </w:style>
  <w:style w:type="paragraph" w:customStyle="1" w:styleId="xl51">
    <w:name w:val="xl51"/>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rsid w:val="00076BC3"/>
    <w:pPr>
      <w:spacing w:line="360" w:lineRule="auto"/>
      <w:jc w:val="center"/>
    </w:pPr>
    <w:rPr>
      <w:sz w:val="24"/>
    </w:rPr>
  </w:style>
  <w:style w:type="paragraph" w:customStyle="1" w:styleId="xl24">
    <w:name w:val="xl24"/>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076BC3"/>
    <w:pPr>
      <w:widowControl/>
      <w:jc w:val="left"/>
    </w:pPr>
    <w:rPr>
      <w:rFonts w:ascii="楷体_GB2312" w:eastAsia="楷体_GB2312" w:cs="Arial"/>
      <w:kern w:val="0"/>
      <w:sz w:val="24"/>
    </w:rPr>
  </w:style>
  <w:style w:type="paragraph" w:customStyle="1" w:styleId="xl34">
    <w:name w:val="xl34"/>
    <w:basedOn w:val="a6"/>
    <w:qFormat/>
    <w:rsid w:val="00076B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076BC3"/>
    <w:rPr>
      <w:rFonts w:ascii="Tahoma" w:hAnsi="Tahoma"/>
      <w:sz w:val="24"/>
      <w:szCs w:val="20"/>
    </w:rPr>
  </w:style>
  <w:style w:type="paragraph" w:customStyle="1" w:styleId="Default">
    <w:name w:val="Default"/>
    <w:qFormat/>
    <w:rsid w:val="00076BC3"/>
    <w:pPr>
      <w:widowControl w:val="0"/>
      <w:autoSpaceDE w:val="0"/>
      <w:autoSpaceDN w:val="0"/>
      <w:adjustRightInd w:val="0"/>
      <w:spacing w:after="160" w:line="278" w:lineRule="auto"/>
    </w:pPr>
    <w:rPr>
      <w:rFonts w:ascii="Symbol" w:eastAsia="宋体" w:hAnsi="Symbol" w:cs="Symbol"/>
      <w:color w:val="000000"/>
      <w:kern w:val="0"/>
      <w:sz w:val="24"/>
      <w:szCs w:val="24"/>
    </w:rPr>
  </w:style>
  <w:style w:type="paragraph" w:customStyle="1" w:styleId="18">
    <w:name w:val="列出段落1"/>
    <w:basedOn w:val="a6"/>
    <w:qFormat/>
    <w:rsid w:val="00076BC3"/>
    <w:pPr>
      <w:ind w:firstLineChars="200" w:firstLine="420"/>
    </w:pPr>
    <w:rPr>
      <w:rFonts w:ascii="Calibri" w:hAnsi="Calibri"/>
      <w:szCs w:val="22"/>
    </w:rPr>
  </w:style>
  <w:style w:type="paragraph" w:customStyle="1" w:styleId="default0">
    <w:name w:val="default"/>
    <w:basedOn w:val="a6"/>
    <w:qFormat/>
    <w:rsid w:val="00076BC3"/>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076BC3"/>
    <w:rPr>
      <w:rFonts w:ascii="Tahoma" w:hAnsi="Tahoma"/>
      <w:sz w:val="24"/>
      <w:szCs w:val="20"/>
    </w:rPr>
  </w:style>
  <w:style w:type="paragraph" w:customStyle="1" w:styleId="Style160">
    <w:name w:val="_Style 160"/>
    <w:qFormat/>
    <w:rsid w:val="00076BC3"/>
    <w:pPr>
      <w:spacing w:after="160" w:line="278" w:lineRule="auto"/>
    </w:pPr>
    <w:rPr>
      <w:rFonts w:ascii="Times New Roman" w:eastAsia="宋体" w:hAnsi="Times New Roman" w:cs="Times New Roman"/>
      <w:szCs w:val="24"/>
    </w:rPr>
  </w:style>
  <w:style w:type="paragraph" w:customStyle="1" w:styleId="3">
    <w:name w:val="项目编号3"/>
    <w:basedOn w:val="afffc"/>
    <w:qFormat/>
    <w:rsid w:val="00076BC3"/>
    <w:pPr>
      <w:numPr>
        <w:numId w:val="6"/>
      </w:numPr>
    </w:pPr>
  </w:style>
  <w:style w:type="paragraph" w:customStyle="1" w:styleId="Char21">
    <w:name w:val="Char21"/>
    <w:basedOn w:val="a6"/>
    <w:qFormat/>
    <w:rsid w:val="00076BC3"/>
    <w:rPr>
      <w:rFonts w:ascii="Tahoma" w:hAnsi="Tahoma"/>
      <w:sz w:val="24"/>
      <w:szCs w:val="20"/>
    </w:rPr>
  </w:style>
  <w:style w:type="paragraph" w:customStyle="1" w:styleId="affff">
    <w:name w:val="表格文字"/>
    <w:basedOn w:val="aff3"/>
    <w:qFormat/>
    <w:rsid w:val="00076BC3"/>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076BC3"/>
    <w:rPr>
      <w:rFonts w:ascii="宋体" w:hAnsi="宋体" w:cs="Courier New"/>
      <w:sz w:val="32"/>
      <w:szCs w:val="32"/>
    </w:rPr>
  </w:style>
  <w:style w:type="paragraph" w:customStyle="1" w:styleId="affff0">
    <w:name w:val="正文文本样式 加粗"/>
    <w:basedOn w:val="afffc"/>
    <w:qFormat/>
    <w:rsid w:val="00076BC3"/>
    <w:rPr>
      <w:b/>
    </w:rPr>
  </w:style>
  <w:style w:type="paragraph" w:customStyle="1" w:styleId="Char2CharCharCharCharCharChar">
    <w:name w:val="Char2 Char Char Char Char Char Char"/>
    <w:basedOn w:val="a6"/>
    <w:qFormat/>
    <w:rsid w:val="00076BC3"/>
    <w:pPr>
      <w:widowControl/>
      <w:spacing w:line="400" w:lineRule="exact"/>
      <w:jc w:val="center"/>
    </w:pPr>
  </w:style>
  <w:style w:type="paragraph" w:customStyle="1" w:styleId="CharChar4">
    <w:name w:val="Char Char4"/>
    <w:basedOn w:val="a6"/>
    <w:qFormat/>
    <w:rsid w:val="00076BC3"/>
    <w:pPr>
      <w:widowControl/>
      <w:spacing w:line="400" w:lineRule="exact"/>
      <w:jc w:val="center"/>
    </w:pPr>
  </w:style>
  <w:style w:type="paragraph" w:customStyle="1" w:styleId="Char3CharCharChar1">
    <w:name w:val="Char3 Char Char Char1"/>
    <w:basedOn w:val="a6"/>
    <w:qFormat/>
    <w:rsid w:val="00076BC3"/>
    <w:rPr>
      <w:rFonts w:ascii="Tahoma" w:hAnsi="Tahoma"/>
      <w:sz w:val="24"/>
      <w:szCs w:val="20"/>
    </w:rPr>
  </w:style>
  <w:style w:type="paragraph" w:styleId="affff1">
    <w:name w:val="No Spacing"/>
    <w:qFormat/>
    <w:rsid w:val="00076BC3"/>
    <w:pPr>
      <w:widowControl w:val="0"/>
      <w:spacing w:after="160" w:line="278" w:lineRule="auto"/>
      <w:jc w:val="both"/>
    </w:pPr>
    <w:rPr>
      <w:rFonts w:ascii="Times New Roman" w:eastAsia="宋体" w:hAnsi="Times New Roman" w:cs="Times New Roman"/>
      <w:szCs w:val="24"/>
    </w:rPr>
  </w:style>
  <w:style w:type="paragraph" w:customStyle="1" w:styleId="22222222222222">
    <w:name w:val="22222222222222"/>
    <w:basedOn w:val="a6"/>
    <w:qFormat/>
    <w:rsid w:val="00076BC3"/>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076BC3"/>
    <w:rPr>
      <w:szCs w:val="24"/>
      <w:lang w:val="zh-CN"/>
    </w:rPr>
  </w:style>
  <w:style w:type="paragraph" w:customStyle="1" w:styleId="1a">
    <w:name w:val="1"/>
    <w:link w:val="1-2Char"/>
    <w:qFormat/>
    <w:rsid w:val="00076BC3"/>
    <w:pPr>
      <w:spacing w:after="160" w:line="278" w:lineRule="auto"/>
    </w:pPr>
    <w:rPr>
      <w:szCs w:val="24"/>
      <w:lang w:val="zh-CN"/>
    </w:rPr>
  </w:style>
  <w:style w:type="paragraph" w:customStyle="1" w:styleId="affff2">
    <w:name w:val="图文"/>
    <w:basedOn w:val="a6"/>
    <w:qFormat/>
    <w:rsid w:val="00076BC3"/>
    <w:pPr>
      <w:adjustRightInd w:val="0"/>
      <w:snapToGrid w:val="0"/>
      <w:spacing w:after="50" w:line="360" w:lineRule="auto"/>
    </w:pPr>
    <w:rPr>
      <w:sz w:val="24"/>
    </w:rPr>
  </w:style>
  <w:style w:type="paragraph" w:customStyle="1" w:styleId="xl23">
    <w:name w:val="xl23"/>
    <w:basedOn w:val="a6"/>
    <w:qFormat/>
    <w:rsid w:val="00076BC3"/>
    <w:pPr>
      <w:widowControl/>
      <w:spacing w:before="100" w:beforeAutospacing="1" w:after="100" w:afterAutospacing="1" w:line="360" w:lineRule="auto"/>
      <w:textAlignment w:val="top"/>
    </w:pPr>
    <w:rPr>
      <w:kern w:val="0"/>
      <w:sz w:val="24"/>
      <w:szCs w:val="20"/>
    </w:rPr>
  </w:style>
  <w:style w:type="paragraph" w:customStyle="1" w:styleId="affff3">
    <w:name w:val="正文表格"/>
    <w:basedOn w:val="a6"/>
    <w:link w:val="Char3"/>
    <w:qFormat/>
    <w:rsid w:val="00076BC3"/>
    <w:pPr>
      <w:adjustRightInd w:val="0"/>
      <w:snapToGrid w:val="0"/>
      <w:jc w:val="left"/>
    </w:pPr>
    <w:rPr>
      <w:rFonts w:ascii="宋体" w:hAnsi="宋体"/>
      <w:color w:val="000000"/>
      <w:szCs w:val="21"/>
    </w:rPr>
  </w:style>
  <w:style w:type="character" w:customStyle="1" w:styleId="Char3">
    <w:name w:val="正文表格 Char"/>
    <w:link w:val="affff3"/>
    <w:qFormat/>
    <w:rsid w:val="00076BC3"/>
    <w:rPr>
      <w:rFonts w:ascii="宋体" w:eastAsia="宋体" w:hAnsi="宋体" w:cs="Times New Roman"/>
      <w:color w:val="000000"/>
      <w:szCs w:val="21"/>
    </w:rPr>
  </w:style>
  <w:style w:type="paragraph" w:customStyle="1" w:styleId="affff4">
    <w:name w:val="正文重点"/>
    <w:basedOn w:val="a6"/>
    <w:link w:val="Char4"/>
    <w:qFormat/>
    <w:rsid w:val="00076BC3"/>
    <w:pPr>
      <w:adjustRightInd w:val="0"/>
      <w:spacing w:line="360" w:lineRule="auto"/>
      <w:ind w:firstLineChars="200" w:firstLine="482"/>
      <w:jc w:val="left"/>
      <w:textAlignment w:val="baseline"/>
    </w:pPr>
    <w:rPr>
      <w:b/>
      <w:kern w:val="0"/>
      <w:sz w:val="24"/>
      <w:szCs w:val="20"/>
    </w:rPr>
  </w:style>
  <w:style w:type="character" w:customStyle="1" w:styleId="Char4">
    <w:name w:val="正文重点 Char"/>
    <w:link w:val="affff4"/>
    <w:qFormat/>
    <w:rsid w:val="00076BC3"/>
    <w:rPr>
      <w:rFonts w:ascii="Times New Roman" w:eastAsia="宋体" w:hAnsi="Times New Roman" w:cs="Times New Roman"/>
      <w:b/>
      <w:kern w:val="0"/>
      <w:sz w:val="24"/>
      <w:szCs w:val="20"/>
    </w:rPr>
  </w:style>
  <w:style w:type="character" w:customStyle="1" w:styleId="13">
    <w:name w:val="批注文字 字符1"/>
    <w:link w:val="aff"/>
    <w:uiPriority w:val="99"/>
    <w:qFormat/>
    <w:rsid w:val="00076BC3"/>
    <w:rPr>
      <w:rFonts w:ascii="Times New Roman" w:eastAsia="宋体" w:hAnsi="Times New Roman" w:cs="Times New Roman"/>
      <w:szCs w:val="24"/>
    </w:rPr>
  </w:style>
  <w:style w:type="paragraph" w:customStyle="1" w:styleId="1-">
    <w:name w:val="标题1-附件"/>
    <w:basedOn w:val="11"/>
    <w:qFormat/>
    <w:rsid w:val="00076BC3"/>
    <w:pPr>
      <w:autoSpaceDE w:val="0"/>
      <w:autoSpaceDN w:val="0"/>
      <w:adjustRightInd w:val="0"/>
      <w:spacing w:before="240" w:after="120" w:line="300" w:lineRule="auto"/>
      <w:jc w:val="left"/>
    </w:pPr>
    <w:rPr>
      <w:rFonts w:ascii="宋体" w:eastAsia="宋体" w:hAnsi="Times New Roman" w:cs="Times New Roman"/>
      <w:b/>
      <w:color w:val="auto"/>
      <w:kern w:val="44"/>
      <w:sz w:val="24"/>
      <w:szCs w:val="24"/>
    </w:rPr>
  </w:style>
  <w:style w:type="paragraph" w:customStyle="1" w:styleId="affff5">
    <w:name w:val="正文小标题"/>
    <w:basedOn w:val="a6"/>
    <w:next w:val="afa"/>
    <w:link w:val="Char5"/>
    <w:qFormat/>
    <w:rsid w:val="00076BC3"/>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5">
    <w:name w:val="正文小标题 Char"/>
    <w:link w:val="affff5"/>
    <w:qFormat/>
    <w:rsid w:val="00076BC3"/>
    <w:rPr>
      <w:rFonts w:ascii="宋体" w:eastAsia="宋体" w:hAnsi="宋体" w:cs="Times New Roman"/>
      <w:b/>
      <w:i/>
      <w:color w:val="FF0000"/>
      <w:sz w:val="24"/>
      <w:szCs w:val="20"/>
    </w:rPr>
  </w:style>
  <w:style w:type="paragraph" w:customStyle="1" w:styleId="affff6">
    <w:name w:val="正文大标题"/>
    <w:basedOn w:val="affff5"/>
    <w:next w:val="afa"/>
    <w:link w:val="Char6"/>
    <w:qFormat/>
    <w:rsid w:val="00076BC3"/>
    <w:pPr>
      <w:jc w:val="center"/>
    </w:pPr>
    <w:rPr>
      <w:i w:val="0"/>
      <w:color w:val="000000"/>
      <w:sz w:val="28"/>
      <w:szCs w:val="21"/>
    </w:rPr>
  </w:style>
  <w:style w:type="character" w:customStyle="1" w:styleId="Char6">
    <w:name w:val="正文大标题 Char"/>
    <w:link w:val="affff6"/>
    <w:qFormat/>
    <w:rsid w:val="00076BC3"/>
    <w:rPr>
      <w:rFonts w:ascii="宋体" w:eastAsia="宋体" w:hAnsi="宋体" w:cs="Times New Roman"/>
      <w:b/>
      <w:color w:val="000000"/>
      <w:sz w:val="28"/>
      <w:szCs w:val="21"/>
    </w:rPr>
  </w:style>
  <w:style w:type="paragraph" w:customStyle="1" w:styleId="affff7">
    <w:name w:val="注释"/>
    <w:basedOn w:val="a6"/>
    <w:link w:val="Char"/>
    <w:qFormat/>
    <w:rsid w:val="00076BC3"/>
    <w:pPr>
      <w:adjustRightInd w:val="0"/>
      <w:snapToGrid w:val="0"/>
      <w:ind w:left="420" w:hangingChars="200" w:hanging="420"/>
      <w:jc w:val="left"/>
    </w:pPr>
    <w:rPr>
      <w:rFonts w:ascii="宋体" w:hAnsi="宋体"/>
      <w:szCs w:val="21"/>
    </w:rPr>
  </w:style>
  <w:style w:type="character" w:customStyle="1" w:styleId="Char">
    <w:name w:val="注释 Char"/>
    <w:link w:val="affff7"/>
    <w:qFormat/>
    <w:rsid w:val="00076BC3"/>
    <w:rPr>
      <w:rFonts w:ascii="宋体" w:eastAsia="宋体" w:hAnsi="宋体" w:cs="Times New Roman"/>
      <w:szCs w:val="21"/>
    </w:rPr>
  </w:style>
  <w:style w:type="paragraph" w:customStyle="1" w:styleId="-1">
    <w:name w:val="正文须知-1级"/>
    <w:basedOn w:val="a6"/>
    <w:next w:val="a6"/>
    <w:qFormat/>
    <w:rsid w:val="00076BC3"/>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076BC3"/>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076BC3"/>
    <w:pPr>
      <w:numPr>
        <w:ilvl w:val="2"/>
        <w:numId w:val="7"/>
      </w:numPr>
      <w:adjustRightInd w:val="0"/>
      <w:snapToGrid w:val="0"/>
      <w:spacing w:line="300" w:lineRule="auto"/>
      <w:ind w:hangingChars="355" w:hanging="355"/>
    </w:pPr>
    <w:rPr>
      <w:rFonts w:ascii="宋体" w:hAnsi="Calibri"/>
      <w:sz w:val="24"/>
      <w:szCs w:val="21"/>
    </w:rPr>
  </w:style>
  <w:style w:type="paragraph" w:customStyle="1" w:styleId="1b">
    <w:name w:val="表格1"/>
    <w:basedOn w:val="a6"/>
    <w:qFormat/>
    <w:rsid w:val="00076BC3"/>
    <w:pPr>
      <w:ind w:firstLineChars="200" w:firstLine="480"/>
      <w:jc w:val="center"/>
    </w:pPr>
    <w:rPr>
      <w:sz w:val="24"/>
      <w:szCs w:val="20"/>
    </w:rPr>
  </w:style>
  <w:style w:type="character" w:customStyle="1" w:styleId="1c">
    <w:name w:val="纯文本 字符1"/>
    <w:qFormat/>
    <w:rsid w:val="00076BC3"/>
    <w:rPr>
      <w:rFonts w:ascii="宋体" w:hAnsi="Courier New"/>
    </w:rPr>
  </w:style>
  <w:style w:type="character" w:customStyle="1" w:styleId="bjh-p">
    <w:name w:val="bjh-p"/>
    <w:qFormat/>
    <w:rsid w:val="00076BC3"/>
  </w:style>
  <w:style w:type="paragraph" w:customStyle="1" w:styleId="affff8">
    <w:name w:val="无标题条"/>
    <w:next w:val="a6"/>
    <w:qFormat/>
    <w:rsid w:val="00076BC3"/>
    <w:pPr>
      <w:spacing w:after="160" w:line="278" w:lineRule="auto"/>
      <w:jc w:val="both"/>
    </w:pPr>
    <w:rPr>
      <w:rFonts w:ascii="Times New Roman" w:eastAsia="宋体" w:hAnsi="Times New Roman" w:cs="Times New Roman"/>
      <w:kern w:val="0"/>
      <w:szCs w:val="20"/>
    </w:rPr>
  </w:style>
  <w:style w:type="character" w:customStyle="1" w:styleId="Char7">
    <w:name w:val="正文格式 Char"/>
    <w:link w:val="affff9"/>
    <w:qFormat/>
    <w:locked/>
    <w:rsid w:val="00076BC3"/>
    <w:rPr>
      <w:rFonts w:ascii="宋体" w:hAnsi="宋体"/>
      <w:sz w:val="24"/>
      <w:szCs w:val="24"/>
      <w:lang w:val="en-GB"/>
    </w:rPr>
  </w:style>
  <w:style w:type="paragraph" w:customStyle="1" w:styleId="affff9">
    <w:name w:val="正文格式"/>
    <w:basedOn w:val="a6"/>
    <w:link w:val="Char7"/>
    <w:qFormat/>
    <w:rsid w:val="00076BC3"/>
    <w:pPr>
      <w:spacing w:beforeLines="50" w:line="360" w:lineRule="auto"/>
      <w:ind w:firstLineChars="200" w:firstLine="480"/>
    </w:pPr>
    <w:rPr>
      <w:rFonts w:ascii="宋体" w:eastAsiaTheme="minorEastAsia" w:hAnsi="宋体" w:cstheme="minorBidi"/>
      <w:sz w:val="24"/>
      <w:lang w:val="en-GB"/>
    </w:rPr>
  </w:style>
  <w:style w:type="character" w:customStyle="1" w:styleId="24">
    <w:name w:val="纯文本 字符2"/>
    <w:basedOn w:val="a7"/>
    <w:link w:val="aff6"/>
    <w:qFormat/>
    <w:rsid w:val="00076BC3"/>
    <w:rPr>
      <w:rFonts w:ascii="宋体" w:eastAsia="宋体" w:hAnsi="Courier New" w:cs="Times New Roman"/>
      <w:szCs w:val="20"/>
    </w:rPr>
  </w:style>
  <w:style w:type="character" w:customStyle="1" w:styleId="3Char">
    <w:name w:val="标题 3 Char"/>
    <w:qFormat/>
    <w:rsid w:val="00076BC3"/>
    <w:rPr>
      <w:rFonts w:ascii="宋体" w:eastAsia="宋体"/>
      <w:b/>
      <w:sz w:val="24"/>
      <w:u w:val="single"/>
      <w:lang w:val="en-US" w:eastAsia="zh-CN" w:bidi="ar-SA"/>
    </w:rPr>
  </w:style>
  <w:style w:type="character" w:customStyle="1" w:styleId="Char8">
    <w:name w:val="正文缩进 Char"/>
    <w:qFormat/>
    <w:rsid w:val="00076BC3"/>
    <w:rPr>
      <w:rFonts w:ascii="宋体" w:eastAsia="宋体"/>
      <w:kern w:val="2"/>
      <w:sz w:val="24"/>
      <w:szCs w:val="24"/>
      <w:lang w:val="en-US" w:eastAsia="zh-CN" w:bidi="ar-SA"/>
    </w:rPr>
  </w:style>
  <w:style w:type="character" w:customStyle="1" w:styleId="CharChar111">
    <w:name w:val="Char Char111"/>
    <w:qFormat/>
    <w:rsid w:val="00076BC3"/>
    <w:rPr>
      <w:rFonts w:ascii="宋体" w:eastAsia="宋体"/>
      <w:b/>
      <w:sz w:val="24"/>
      <w:u w:val="single"/>
      <w:lang w:val="en-US" w:eastAsia="zh-CN" w:bidi="ar-SA"/>
    </w:rPr>
  </w:style>
  <w:style w:type="character" w:customStyle="1" w:styleId="Char9">
    <w:name w:val="正文文本缩进 Char"/>
    <w:qFormat/>
    <w:rsid w:val="00076BC3"/>
    <w:rPr>
      <w:rFonts w:eastAsia="宋体"/>
      <w:kern w:val="2"/>
      <w:sz w:val="24"/>
      <w:szCs w:val="24"/>
      <w:lang w:val="en-US" w:eastAsia="zh-CN" w:bidi="ar-SA"/>
    </w:rPr>
  </w:style>
  <w:style w:type="character" w:customStyle="1" w:styleId="Chara">
    <w:name w:val="列出段落 Char"/>
    <w:qFormat/>
    <w:rsid w:val="00076BC3"/>
    <w:rPr>
      <w:rFonts w:ascii="Calibri" w:eastAsia="宋体" w:hAnsi="Calibri"/>
      <w:kern w:val="2"/>
      <w:sz w:val="21"/>
      <w:szCs w:val="22"/>
      <w:lang w:val="en-US" w:eastAsia="zh-CN" w:bidi="ar-SA"/>
    </w:rPr>
  </w:style>
  <w:style w:type="character" w:customStyle="1" w:styleId="Charb">
    <w:name w:val="页眉 Char"/>
    <w:qFormat/>
    <w:rsid w:val="00076BC3"/>
    <w:rPr>
      <w:rFonts w:eastAsia="宋体"/>
      <w:kern w:val="2"/>
      <w:sz w:val="18"/>
      <w:szCs w:val="18"/>
      <w:lang w:val="en-US" w:eastAsia="zh-CN" w:bidi="ar-SA"/>
    </w:rPr>
  </w:style>
  <w:style w:type="character" w:customStyle="1" w:styleId="2Char">
    <w:name w:val="标题 2 Char"/>
    <w:qFormat/>
    <w:rsid w:val="00076BC3"/>
    <w:rPr>
      <w:rFonts w:ascii="Arial" w:eastAsia="黑体" w:hAnsi="Arial"/>
      <w:b/>
      <w:sz w:val="30"/>
      <w:lang w:val="en-US" w:eastAsia="zh-CN" w:bidi="ar-SA"/>
    </w:rPr>
  </w:style>
  <w:style w:type="paragraph" w:customStyle="1" w:styleId="2a">
    <w:name w:val="字元 字元2"/>
    <w:basedOn w:val="a6"/>
    <w:qFormat/>
    <w:rsid w:val="00076BC3"/>
    <w:rPr>
      <w:rFonts w:ascii="Tahoma" w:hAnsi="Tahoma"/>
      <w:sz w:val="24"/>
      <w:szCs w:val="20"/>
    </w:rPr>
  </w:style>
  <w:style w:type="paragraph" w:customStyle="1" w:styleId="Char3CharCharChar2">
    <w:name w:val="Char3 Char Char Char2"/>
    <w:basedOn w:val="a6"/>
    <w:qFormat/>
    <w:rsid w:val="00076BC3"/>
    <w:rPr>
      <w:rFonts w:ascii="Tahoma" w:hAnsi="Tahoma"/>
      <w:sz w:val="24"/>
      <w:szCs w:val="20"/>
    </w:rPr>
  </w:style>
  <w:style w:type="paragraph" w:customStyle="1" w:styleId="2b">
    <w:name w:val="正文文本缩进2"/>
    <w:basedOn w:val="a6"/>
    <w:qFormat/>
    <w:rsid w:val="00076BC3"/>
    <w:pPr>
      <w:spacing w:line="480" w:lineRule="exact"/>
      <w:ind w:firstLineChars="200" w:firstLine="480"/>
    </w:pPr>
    <w:rPr>
      <w:rFonts w:ascii="宋体" w:hAnsi="宋体"/>
      <w:kern w:val="0"/>
      <w:sz w:val="24"/>
      <w:lang w:val="zh-CN"/>
    </w:rPr>
  </w:style>
  <w:style w:type="paragraph" w:customStyle="1" w:styleId="Char30">
    <w:name w:val="Char3"/>
    <w:basedOn w:val="a6"/>
    <w:qFormat/>
    <w:rsid w:val="00076BC3"/>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076BC3"/>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076BC3"/>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rsid w:val="00076BC3"/>
    <w:pPr>
      <w:ind w:firstLineChars="200" w:firstLine="420"/>
    </w:pPr>
    <w:rPr>
      <w:rFonts w:ascii="Calibri" w:hAnsi="Calibri"/>
      <w:szCs w:val="22"/>
    </w:rPr>
  </w:style>
  <w:style w:type="paragraph" w:customStyle="1" w:styleId="CharCharChar1Char2">
    <w:name w:val="Char Char Char1 Char2"/>
    <w:basedOn w:val="a6"/>
    <w:qFormat/>
    <w:rsid w:val="00076BC3"/>
    <w:rPr>
      <w:rFonts w:ascii="Tahoma" w:hAnsi="Tahoma"/>
      <w:sz w:val="24"/>
      <w:szCs w:val="20"/>
    </w:rPr>
  </w:style>
  <w:style w:type="paragraph" w:customStyle="1" w:styleId="CharCharChar2">
    <w:name w:val="Char Char Char2"/>
    <w:basedOn w:val="a6"/>
    <w:qFormat/>
    <w:rsid w:val="00076BC3"/>
    <w:rPr>
      <w:rFonts w:ascii="Tahoma" w:hAnsi="Tahoma"/>
      <w:sz w:val="24"/>
      <w:szCs w:val="20"/>
    </w:rPr>
  </w:style>
  <w:style w:type="paragraph" w:customStyle="1" w:styleId="CharCharCharCharCharCharChar2">
    <w:name w:val="Char Char Char Char Char Char Char2"/>
    <w:basedOn w:val="a6"/>
    <w:qFormat/>
    <w:rsid w:val="00076BC3"/>
    <w:pPr>
      <w:snapToGrid w:val="0"/>
      <w:spacing w:line="360" w:lineRule="auto"/>
      <w:ind w:firstLineChars="200" w:firstLine="200"/>
    </w:pPr>
    <w:rPr>
      <w:rFonts w:eastAsia="仿宋_GB2312"/>
      <w:sz w:val="24"/>
    </w:rPr>
  </w:style>
  <w:style w:type="paragraph" w:customStyle="1" w:styleId="2d">
    <w:name w:val="正文缩进2"/>
    <w:basedOn w:val="a6"/>
    <w:qFormat/>
    <w:rsid w:val="00076BC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sid w:val="00076BC3"/>
    <w:pPr>
      <w:spacing w:after="160" w:line="278" w:lineRule="auto"/>
    </w:pPr>
    <w:rPr>
      <w:rFonts w:ascii="Times New Roman" w:eastAsia="宋体" w:hAnsi="Times New Roman" w:cs="Times New Roman"/>
      <w:szCs w:val="24"/>
    </w:rPr>
  </w:style>
  <w:style w:type="paragraph" w:customStyle="1" w:styleId="Char22">
    <w:name w:val="Char22"/>
    <w:basedOn w:val="a6"/>
    <w:qFormat/>
    <w:rsid w:val="00076BC3"/>
    <w:rPr>
      <w:rFonts w:ascii="Tahoma" w:hAnsi="Tahoma"/>
      <w:sz w:val="24"/>
      <w:szCs w:val="20"/>
    </w:rPr>
  </w:style>
  <w:style w:type="paragraph" w:customStyle="1" w:styleId="CharCharCharCharCharCharCharCharCharChar2">
    <w:name w:val="Char Char Char Char Char Char Char Char Char Char2"/>
    <w:basedOn w:val="a6"/>
    <w:qFormat/>
    <w:rsid w:val="00076BC3"/>
    <w:rPr>
      <w:rFonts w:ascii="宋体" w:hAnsi="宋体" w:cs="Courier New"/>
      <w:sz w:val="32"/>
      <w:szCs w:val="32"/>
    </w:rPr>
  </w:style>
  <w:style w:type="paragraph" w:customStyle="1" w:styleId="Char2CharCharCharCharCharChar1">
    <w:name w:val="Char2 Char Char Char Char Char Char1"/>
    <w:basedOn w:val="a6"/>
    <w:qFormat/>
    <w:rsid w:val="00076BC3"/>
    <w:pPr>
      <w:widowControl/>
      <w:spacing w:line="400" w:lineRule="exact"/>
      <w:jc w:val="center"/>
    </w:pPr>
  </w:style>
  <w:style w:type="character" w:customStyle="1" w:styleId="Charc">
    <w:name w:val="页脚 Char"/>
    <w:qFormat/>
    <w:rsid w:val="00076BC3"/>
    <w:rPr>
      <w:rFonts w:ascii="宋体" w:eastAsia="宋体"/>
      <w:sz w:val="18"/>
      <w:lang w:val="en-US" w:eastAsia="zh-CN" w:bidi="ar-SA"/>
    </w:rPr>
  </w:style>
  <w:style w:type="paragraph" w:customStyle="1" w:styleId="CharChar41">
    <w:name w:val="Char Char41"/>
    <w:basedOn w:val="a6"/>
    <w:qFormat/>
    <w:rsid w:val="00076BC3"/>
    <w:pPr>
      <w:widowControl/>
      <w:spacing w:line="400" w:lineRule="exact"/>
      <w:jc w:val="center"/>
    </w:pPr>
  </w:style>
  <w:style w:type="character" w:customStyle="1" w:styleId="Chard">
    <w:name w:val="批注文字 Char"/>
    <w:uiPriority w:val="99"/>
    <w:qFormat/>
    <w:rsid w:val="00076BC3"/>
    <w:rPr>
      <w:kern w:val="2"/>
      <w:sz w:val="21"/>
      <w:szCs w:val="24"/>
    </w:rPr>
  </w:style>
  <w:style w:type="character" w:customStyle="1" w:styleId="Chare">
    <w:name w:val="标题 Char"/>
    <w:qFormat/>
    <w:rsid w:val="00076BC3"/>
    <w:rPr>
      <w:b/>
      <w:kern w:val="2"/>
      <w:sz w:val="32"/>
    </w:rPr>
  </w:style>
  <w:style w:type="paragraph" w:customStyle="1" w:styleId="affffa">
    <w:name w:val="图例"/>
    <w:basedOn w:val="a6"/>
    <w:qFormat/>
    <w:rsid w:val="00076BC3"/>
    <w:pPr>
      <w:spacing w:before="120" w:after="120" w:line="360" w:lineRule="auto"/>
      <w:jc w:val="center"/>
    </w:pPr>
    <w:rPr>
      <w:rFonts w:eastAsia="仿宋_GB2312"/>
      <w:b/>
      <w:sz w:val="24"/>
      <w:szCs w:val="20"/>
    </w:rPr>
  </w:style>
  <w:style w:type="table" w:customStyle="1" w:styleId="TableNormal">
    <w:name w:val="Table Normal"/>
    <w:semiHidden/>
    <w:unhideWhenUsed/>
    <w:qFormat/>
    <w:rsid w:val="00076BC3"/>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076BC3"/>
    <w:pPr>
      <w:autoSpaceDE w:val="0"/>
      <w:autoSpaceDN w:val="0"/>
      <w:jc w:val="left"/>
    </w:pPr>
    <w:rPr>
      <w:rFonts w:ascii="宋体" w:hAnsi="宋体" w:cs="宋体"/>
      <w:kern w:val="0"/>
      <w:sz w:val="22"/>
      <w:szCs w:val="22"/>
      <w:lang w:eastAsia="en-US"/>
    </w:rPr>
  </w:style>
  <w:style w:type="paragraph" w:customStyle="1" w:styleId="pf0">
    <w:name w:val="pf0"/>
    <w:basedOn w:val="a6"/>
    <w:qFormat/>
    <w:rsid w:val="00076BC3"/>
    <w:pPr>
      <w:widowControl/>
      <w:spacing w:before="100" w:beforeAutospacing="1" w:after="100" w:afterAutospacing="1"/>
      <w:jc w:val="left"/>
    </w:pPr>
    <w:rPr>
      <w:rFonts w:ascii="宋体" w:hAnsi="宋体" w:cs="宋体"/>
      <w:kern w:val="0"/>
      <w:sz w:val="24"/>
    </w:rPr>
  </w:style>
  <w:style w:type="character" w:customStyle="1" w:styleId="cf01">
    <w:name w:val="cf01"/>
    <w:basedOn w:val="a7"/>
    <w:qFormat/>
    <w:rsid w:val="00076BC3"/>
    <w:rPr>
      <w:rFonts w:ascii="Microsoft YaHei UI" w:eastAsia="Microsoft YaHei UI" w:hAnsi="Microsoft YaHei UI" w:hint="eastAsia"/>
      <w:sz w:val="18"/>
      <w:szCs w:val="18"/>
    </w:rPr>
  </w:style>
  <w:style w:type="character" w:customStyle="1" w:styleId="cf21">
    <w:name w:val="cf21"/>
    <w:basedOn w:val="a7"/>
    <w:qFormat/>
    <w:rsid w:val="00076BC3"/>
    <w:rPr>
      <w:rFonts w:ascii="Microsoft YaHei UI" w:eastAsia="Microsoft YaHei UI" w:hAnsi="Microsoft YaHei UI" w:hint="eastAsia"/>
      <w:sz w:val="18"/>
      <w:szCs w:val="18"/>
      <w:shd w:val="clear" w:color="auto" w:fill="FFFFFF"/>
    </w:rPr>
  </w:style>
  <w:style w:type="character" w:customStyle="1" w:styleId="cf11">
    <w:name w:val="cf11"/>
    <w:basedOn w:val="a7"/>
    <w:qFormat/>
    <w:rsid w:val="00076BC3"/>
    <w:rPr>
      <w:rFonts w:ascii="Microsoft YaHei UI" w:eastAsia="Microsoft YaHei UI" w:hAnsi="Microsoft YaHei UI" w:hint="eastAsia"/>
      <w:sz w:val="18"/>
      <w:szCs w:val="18"/>
    </w:rPr>
  </w:style>
  <w:style w:type="character" w:customStyle="1" w:styleId="font11">
    <w:name w:val="font11"/>
    <w:basedOn w:val="a7"/>
    <w:qFormat/>
    <w:rsid w:val="00076BC3"/>
    <w:rPr>
      <w:rFonts w:ascii="宋体" w:eastAsia="宋体" w:hAnsi="宋体" w:cs="宋体" w:hint="eastAsia"/>
      <w:color w:val="000000"/>
      <w:sz w:val="20"/>
      <w:szCs w:val="20"/>
      <w:u w:val="none"/>
    </w:rPr>
  </w:style>
  <w:style w:type="paragraph" w:customStyle="1" w:styleId="2e">
    <w:name w:val="修订2"/>
    <w:hidden/>
    <w:uiPriority w:val="99"/>
    <w:unhideWhenUsed/>
    <w:qFormat/>
    <w:rsid w:val="00076BC3"/>
    <w:rPr>
      <w:rFonts w:ascii="Times New Roman" w:eastAsia="宋体" w:hAnsi="Times New Roman" w:cs="Times New Roman"/>
      <w:szCs w:val="24"/>
    </w:rPr>
  </w:style>
  <w:style w:type="character" w:customStyle="1" w:styleId="font31">
    <w:name w:val="font31"/>
    <w:basedOn w:val="a7"/>
    <w:qFormat/>
    <w:rsid w:val="00076BC3"/>
    <w:rPr>
      <w:rFonts w:ascii="宋体" w:eastAsia="宋体" w:hAnsi="宋体" w:cs="宋体" w:hint="eastAsia"/>
      <w:color w:val="000000"/>
      <w:sz w:val="20"/>
      <w:szCs w:val="20"/>
      <w:u w:val="none"/>
    </w:rPr>
  </w:style>
  <w:style w:type="character" w:customStyle="1" w:styleId="font71">
    <w:name w:val="font71"/>
    <w:basedOn w:val="a7"/>
    <w:qFormat/>
    <w:rsid w:val="00076BC3"/>
    <w:rPr>
      <w:rFonts w:ascii="Calibri" w:hAnsi="Calibri" w:cs="Calibri"/>
      <w:color w:val="000000"/>
      <w:sz w:val="20"/>
      <w:szCs w:val="20"/>
      <w:u w:val="none"/>
    </w:rPr>
  </w:style>
  <w:style w:type="character" w:customStyle="1" w:styleId="font41">
    <w:name w:val="font41"/>
    <w:basedOn w:val="a7"/>
    <w:qFormat/>
    <w:rsid w:val="00076BC3"/>
    <w:rPr>
      <w:rFonts w:ascii="Arial" w:hAnsi="Arial" w:cs="Arial"/>
      <w:color w:val="000000"/>
      <w:sz w:val="24"/>
      <w:szCs w:val="24"/>
      <w:u w:val="none"/>
    </w:rPr>
  </w:style>
  <w:style w:type="character" w:customStyle="1" w:styleId="font51">
    <w:name w:val="font51"/>
    <w:basedOn w:val="a7"/>
    <w:qFormat/>
    <w:rsid w:val="00076BC3"/>
    <w:rPr>
      <w:rFonts w:ascii="仿宋" w:eastAsia="仿宋" w:hAnsi="仿宋" w:cs="仿宋" w:hint="eastAsia"/>
      <w:color w:val="000000"/>
      <w:sz w:val="21"/>
      <w:szCs w:val="21"/>
      <w:u w:val="none"/>
    </w:rPr>
  </w:style>
  <w:style w:type="character" w:customStyle="1" w:styleId="font132">
    <w:name w:val="font132"/>
    <w:basedOn w:val="a7"/>
    <w:qFormat/>
    <w:rsid w:val="00076BC3"/>
    <w:rPr>
      <w:rFonts w:ascii="宋体" w:eastAsia="宋体" w:hAnsi="宋体" w:cs="宋体" w:hint="eastAsia"/>
      <w:color w:val="FF0000"/>
      <w:sz w:val="22"/>
      <w:szCs w:val="22"/>
      <w:u w:val="none"/>
    </w:rPr>
  </w:style>
  <w:style w:type="character" w:customStyle="1" w:styleId="font141">
    <w:name w:val="font141"/>
    <w:basedOn w:val="a7"/>
    <w:qFormat/>
    <w:rsid w:val="00076BC3"/>
    <w:rPr>
      <w:rFonts w:ascii="宋体" w:eastAsia="宋体" w:hAnsi="宋体" w:cs="宋体" w:hint="eastAsia"/>
      <w:color w:val="FF0000"/>
      <w:sz w:val="18"/>
      <w:szCs w:val="18"/>
      <w:u w:val="none"/>
    </w:rPr>
  </w:style>
  <w:style w:type="character" w:customStyle="1" w:styleId="font151">
    <w:name w:val="font151"/>
    <w:basedOn w:val="a7"/>
    <w:qFormat/>
    <w:rsid w:val="00076BC3"/>
    <w:rPr>
      <w:rFonts w:ascii="Times New Roman" w:hAnsi="Times New Roman" w:cs="Times New Roman" w:hint="default"/>
      <w:color w:val="000000"/>
      <w:sz w:val="22"/>
      <w:szCs w:val="22"/>
      <w:u w:val="none"/>
    </w:rPr>
  </w:style>
  <w:style w:type="character" w:customStyle="1" w:styleId="font91">
    <w:name w:val="font91"/>
    <w:basedOn w:val="a7"/>
    <w:qFormat/>
    <w:rsid w:val="00076BC3"/>
    <w:rPr>
      <w:rFonts w:ascii="宋体" w:eastAsia="宋体" w:hAnsi="宋体" w:cs="宋体" w:hint="eastAsia"/>
      <w:color w:val="FF0000"/>
      <w:sz w:val="20"/>
      <w:szCs w:val="20"/>
      <w:u w:val="none"/>
    </w:rPr>
  </w:style>
  <w:style w:type="character" w:customStyle="1" w:styleId="font101">
    <w:name w:val="font101"/>
    <w:basedOn w:val="a7"/>
    <w:qFormat/>
    <w:rsid w:val="00076BC3"/>
    <w:rPr>
      <w:rFonts w:ascii="Arial" w:hAnsi="Arial" w:cs="Arial"/>
      <w:color w:val="000000"/>
      <w:sz w:val="20"/>
      <w:szCs w:val="20"/>
      <w:u w:val="none"/>
    </w:rPr>
  </w:style>
  <w:style w:type="paragraph" w:customStyle="1" w:styleId="36">
    <w:name w:val="修订3"/>
    <w:hidden/>
    <w:uiPriority w:val="99"/>
    <w:unhideWhenUsed/>
    <w:qFormat/>
    <w:rsid w:val="00076BC3"/>
    <w:rPr>
      <w:rFonts w:ascii="Times New Roman" w:eastAsia="宋体" w:hAnsi="Times New Roman" w:cs="Times New Roman"/>
      <w:szCs w:val="24"/>
    </w:rPr>
  </w:style>
  <w:style w:type="table" w:customStyle="1" w:styleId="TableNormal1">
    <w:name w:val="Table Normal_1"/>
    <w:qFormat/>
    <w:rsid w:val="00076BC3"/>
    <w:pPr>
      <w:widowControl w:val="0"/>
      <w:autoSpaceDE w:val="0"/>
      <w:autoSpaceDN w:val="0"/>
      <w:spacing w:after="160" w:line="278" w:lineRule="auto"/>
    </w:pPr>
    <w:rPr>
      <w:rFonts w:ascii="Calibri" w:eastAsia="宋体" w:hAnsi="Calibri" w:cs="Times New Roman"/>
      <w:kern w:val="0"/>
      <w:sz w:val="22"/>
      <w:szCs w:val="20"/>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46</Pages>
  <Words>16158</Words>
  <Characters>17451</Characters>
  <Application>Microsoft Office Word</Application>
  <DocSecurity>0</DocSecurity>
  <Lines>1246</Lines>
  <Paragraphs>960</Paragraphs>
  <ScaleCrop>false</ScaleCrop>
  <Company/>
  <LinksUpToDate>false</LinksUpToDate>
  <CharactersWithSpaces>32649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建伟 梅</dc:creator>
  <cp:keywords/>
  <dc:description/>
  <cp:lastModifiedBy>建伟 梅</cp:lastModifiedBy>
  <cp:revision>2</cp:revision>
  <dcterms:created xsi:type="dcterms:W3CDTF">2026-09-29T07:04:00Z</dcterms:created>
  <dcterms:modified xsi:type="dcterms:W3CDTF">2026-09-29T07:27:00Z</dcterms:modified>
</cp:coreProperties>
</file>