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27C70">
      <w:pPr>
        <w:widowControl/>
        <w:kinsoku w:val="0"/>
        <w:autoSpaceDE w:val="0"/>
        <w:autoSpaceDN w:val="0"/>
        <w:adjustRightInd w:val="0"/>
        <w:snapToGrid w:val="0"/>
        <w:spacing w:before="260" w:after="120" w:line="360" w:lineRule="auto"/>
        <w:jc w:val="center"/>
        <w:textAlignment w:val="baseline"/>
        <w:outlineLvl w:val="0"/>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国家会议中心（二期）6号门东侧绿地夜景照明提升项目</w:t>
      </w:r>
      <w:r>
        <w:rPr>
          <w:rFonts w:hint="eastAsia" w:ascii="仿宋" w:hAnsi="仿宋" w:eastAsia="仿宋" w:cs="仿宋"/>
          <w:b/>
          <w:bCs/>
          <w:sz w:val="32"/>
          <w:szCs w:val="32"/>
          <w:highlight w:val="none"/>
          <w:lang w:val="en-US" w:eastAsia="zh-CN"/>
        </w:rPr>
        <w:t>竞争性磋商公告</w:t>
      </w:r>
    </w:p>
    <w:p w14:paraId="1A5249C8">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0" w:name="_Toc6923"/>
      <w:r>
        <w:rPr>
          <w:rFonts w:hint="eastAsia" w:ascii="仿宋" w:hAnsi="仿宋" w:eastAsia="仿宋" w:cs="仿宋"/>
          <w:b/>
          <w:bCs/>
          <w:sz w:val="28"/>
          <w:szCs w:val="28"/>
          <w:highlight w:val="none"/>
        </w:rPr>
        <w:t>一、项目基本情况</w:t>
      </w:r>
      <w:bookmarkEnd w:id="0"/>
    </w:p>
    <w:p w14:paraId="746D99A5">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1.项目编号：11010526210200030925-XM001</w:t>
      </w:r>
    </w:p>
    <w:p w14:paraId="29214BE9">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2.项目名称：</w:t>
      </w:r>
      <w:r>
        <w:rPr>
          <w:rFonts w:hint="eastAsia" w:ascii="仿宋" w:hAnsi="仿宋" w:eastAsia="仿宋" w:cs="仿宋"/>
          <w:sz w:val="24"/>
          <w:highlight w:val="none"/>
          <w:u w:val="single"/>
        </w:rPr>
        <w:t>国家会议中心（二期）6号门东侧绿地夜景照明提升项目</w:t>
      </w:r>
    </w:p>
    <w:p w14:paraId="003919E9">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3.采购方式：</w:t>
      </w:r>
      <w:r>
        <w:rPr>
          <w:rFonts w:hint="eastAsia" w:ascii="仿宋" w:hAnsi="仿宋" w:eastAsia="仿宋" w:cs="仿宋"/>
          <w:sz w:val="24"/>
          <w:highlight w:val="none"/>
          <w:u w:val="single"/>
        </w:rPr>
        <w:t>竞争性磋商</w:t>
      </w:r>
    </w:p>
    <w:p w14:paraId="277F61D7">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4.项目预算金额：</w:t>
      </w:r>
      <w:r>
        <w:rPr>
          <w:rFonts w:hint="eastAsia" w:ascii="仿宋" w:hAnsi="仿宋" w:eastAsia="仿宋" w:cs="仿宋"/>
          <w:sz w:val="24"/>
          <w:highlight w:val="none"/>
          <w:u w:val="single"/>
        </w:rPr>
        <w:t>1,386,631.98</w:t>
      </w:r>
      <w:r>
        <w:rPr>
          <w:rFonts w:hint="eastAsia" w:ascii="仿宋" w:hAnsi="仿宋" w:eastAsia="仿宋" w:cs="仿宋"/>
          <w:sz w:val="24"/>
          <w:highlight w:val="none"/>
        </w:rPr>
        <w:t>元、项目最高限价：</w:t>
      </w:r>
      <w:r>
        <w:rPr>
          <w:rFonts w:hint="eastAsia" w:ascii="仿宋" w:hAnsi="仿宋" w:eastAsia="仿宋" w:cs="仿宋"/>
          <w:sz w:val="24"/>
          <w:highlight w:val="none"/>
          <w:u w:val="single"/>
        </w:rPr>
        <w:t>1,385,303.31</w:t>
      </w:r>
      <w:r>
        <w:rPr>
          <w:rFonts w:hint="eastAsia" w:ascii="仿宋" w:hAnsi="仿宋" w:eastAsia="仿宋" w:cs="仿宋"/>
          <w:sz w:val="24"/>
          <w:highlight w:val="none"/>
        </w:rPr>
        <w:t>元</w:t>
      </w:r>
    </w:p>
    <w:p w14:paraId="6904BCDC">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5.采购需求：</w:t>
      </w:r>
    </w:p>
    <w:tbl>
      <w:tblPr>
        <w:tblStyle w:val="4"/>
        <w:tblW w:w="9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1559"/>
        <w:gridCol w:w="1756"/>
        <w:gridCol w:w="1757"/>
        <w:gridCol w:w="700"/>
        <w:gridCol w:w="2931"/>
      </w:tblGrid>
      <w:tr w14:paraId="32EA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38" w:type="dxa"/>
            <w:shd w:val="clear" w:color="auto" w:fill="auto"/>
            <w:vAlign w:val="center"/>
          </w:tcPr>
          <w:p w14:paraId="5E8BCEDF">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包号</w:t>
            </w:r>
          </w:p>
        </w:tc>
        <w:tc>
          <w:tcPr>
            <w:tcW w:w="1559" w:type="dxa"/>
            <w:shd w:val="clear" w:color="auto" w:fill="auto"/>
            <w:vAlign w:val="center"/>
          </w:tcPr>
          <w:p w14:paraId="0AA354ED">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标的名称</w:t>
            </w:r>
          </w:p>
        </w:tc>
        <w:tc>
          <w:tcPr>
            <w:tcW w:w="1756" w:type="dxa"/>
            <w:shd w:val="clear" w:color="auto" w:fill="auto"/>
            <w:vAlign w:val="center"/>
          </w:tcPr>
          <w:p w14:paraId="1F559BA0">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包预算金额（元）</w:t>
            </w:r>
          </w:p>
        </w:tc>
        <w:tc>
          <w:tcPr>
            <w:tcW w:w="1757" w:type="dxa"/>
            <w:shd w:val="clear" w:color="auto" w:fill="auto"/>
            <w:vAlign w:val="center"/>
          </w:tcPr>
          <w:p w14:paraId="1B9B6AEA">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包最高限价（元）</w:t>
            </w:r>
          </w:p>
        </w:tc>
        <w:tc>
          <w:tcPr>
            <w:tcW w:w="700" w:type="dxa"/>
            <w:shd w:val="clear" w:color="auto" w:fill="auto"/>
            <w:vAlign w:val="center"/>
          </w:tcPr>
          <w:p w14:paraId="0DFCA5E7">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数量</w:t>
            </w:r>
          </w:p>
        </w:tc>
        <w:tc>
          <w:tcPr>
            <w:tcW w:w="2931" w:type="dxa"/>
            <w:shd w:val="clear" w:color="auto" w:fill="auto"/>
            <w:vAlign w:val="center"/>
          </w:tcPr>
          <w:p w14:paraId="2E3B353D">
            <w:pPr>
              <w:widowControl/>
              <w:spacing w:line="360" w:lineRule="auto"/>
              <w:jc w:val="center"/>
              <w:rPr>
                <w:rFonts w:ascii="仿宋" w:hAnsi="仿宋" w:eastAsia="仿宋" w:cs="仿宋"/>
                <w:kern w:val="0"/>
                <w:sz w:val="24"/>
                <w:highlight w:val="none"/>
              </w:rPr>
            </w:pPr>
            <w:r>
              <w:rPr>
                <w:rFonts w:hint="eastAsia" w:ascii="仿宋" w:hAnsi="仿宋" w:eastAsia="仿宋" w:cs="仿宋"/>
                <w:kern w:val="0"/>
                <w:sz w:val="24"/>
                <w:highlight w:val="none"/>
              </w:rPr>
              <w:t>简要技术需求或服务要求</w:t>
            </w:r>
          </w:p>
        </w:tc>
      </w:tr>
      <w:tr w14:paraId="5C9D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438" w:type="dxa"/>
            <w:shd w:val="clear" w:color="auto" w:fill="auto"/>
            <w:vAlign w:val="center"/>
          </w:tcPr>
          <w:p w14:paraId="7084173B">
            <w:pPr>
              <w:spacing w:line="360" w:lineRule="auto"/>
              <w:jc w:val="center"/>
              <w:rPr>
                <w:rFonts w:ascii="仿宋" w:hAnsi="仿宋" w:eastAsia="仿宋" w:cs="仿宋"/>
                <w:sz w:val="24"/>
                <w:highlight w:val="none"/>
              </w:rPr>
            </w:pPr>
            <w:bookmarkStart w:id="1" w:name="OLE_LINK1" w:colFirst="3" w:colLast="3"/>
            <w:r>
              <w:rPr>
                <w:rFonts w:hint="eastAsia" w:ascii="仿宋" w:hAnsi="仿宋" w:eastAsia="仿宋" w:cs="仿宋"/>
                <w:sz w:val="24"/>
                <w:highlight w:val="none"/>
              </w:rPr>
              <w:t>1</w:t>
            </w:r>
          </w:p>
        </w:tc>
        <w:tc>
          <w:tcPr>
            <w:tcW w:w="1559" w:type="dxa"/>
            <w:shd w:val="clear" w:color="auto" w:fill="auto"/>
            <w:vAlign w:val="center"/>
          </w:tcPr>
          <w:p w14:paraId="61DBDDC2">
            <w:pPr>
              <w:widowControl/>
              <w:spacing w:line="360" w:lineRule="auto"/>
              <w:jc w:val="center"/>
              <w:rPr>
                <w:rFonts w:ascii="仿宋" w:hAnsi="仿宋" w:eastAsia="仿宋" w:cs="仿宋"/>
                <w:sz w:val="24"/>
                <w:highlight w:val="none"/>
              </w:rPr>
            </w:pPr>
            <w:r>
              <w:rPr>
                <w:rFonts w:hint="eastAsia" w:ascii="仿宋" w:hAnsi="仿宋" w:eastAsia="仿宋" w:cs="仿宋"/>
                <w:sz w:val="24"/>
                <w:highlight w:val="none"/>
              </w:rPr>
              <w:t>国家会议中心（二期）6号门东侧绿地夜景照明提升</w:t>
            </w:r>
          </w:p>
        </w:tc>
        <w:tc>
          <w:tcPr>
            <w:tcW w:w="1756" w:type="dxa"/>
            <w:shd w:val="clear" w:color="auto" w:fill="auto"/>
            <w:vAlign w:val="center"/>
          </w:tcPr>
          <w:p w14:paraId="2CA801DC">
            <w:pPr>
              <w:widowControl/>
              <w:spacing w:line="360" w:lineRule="auto"/>
              <w:jc w:val="center"/>
              <w:rPr>
                <w:rFonts w:ascii="仿宋" w:hAnsi="仿宋" w:eastAsia="仿宋" w:cs="仿宋"/>
                <w:sz w:val="24"/>
                <w:highlight w:val="none"/>
              </w:rPr>
            </w:pPr>
            <w:r>
              <w:rPr>
                <w:rFonts w:hint="eastAsia" w:ascii="仿宋" w:hAnsi="仿宋" w:eastAsia="仿宋" w:cs="仿宋"/>
                <w:sz w:val="24"/>
                <w:highlight w:val="none"/>
              </w:rPr>
              <w:t>1,386,631.98</w:t>
            </w:r>
          </w:p>
        </w:tc>
        <w:tc>
          <w:tcPr>
            <w:tcW w:w="1757" w:type="dxa"/>
            <w:shd w:val="clear" w:color="auto" w:fill="auto"/>
            <w:vAlign w:val="center"/>
          </w:tcPr>
          <w:p w14:paraId="419A93A1">
            <w:pPr>
              <w:widowControl/>
              <w:spacing w:line="360" w:lineRule="auto"/>
              <w:jc w:val="center"/>
              <w:rPr>
                <w:rFonts w:ascii="仿宋" w:hAnsi="仿宋" w:eastAsia="仿宋" w:cs="仿宋"/>
                <w:sz w:val="24"/>
                <w:highlight w:val="none"/>
              </w:rPr>
            </w:pPr>
            <w:r>
              <w:rPr>
                <w:rFonts w:hint="eastAsia" w:ascii="仿宋" w:hAnsi="仿宋" w:eastAsia="仿宋" w:cs="仿宋"/>
                <w:sz w:val="24"/>
                <w:highlight w:val="none"/>
              </w:rPr>
              <w:t>1,385,303.31</w:t>
            </w:r>
          </w:p>
        </w:tc>
        <w:tc>
          <w:tcPr>
            <w:tcW w:w="700" w:type="dxa"/>
            <w:shd w:val="clear" w:color="auto" w:fill="auto"/>
            <w:vAlign w:val="center"/>
          </w:tcPr>
          <w:p w14:paraId="64291FD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1项</w:t>
            </w:r>
          </w:p>
        </w:tc>
        <w:tc>
          <w:tcPr>
            <w:tcW w:w="2931" w:type="dxa"/>
            <w:shd w:val="clear" w:color="auto" w:fill="auto"/>
            <w:vAlign w:val="center"/>
          </w:tcPr>
          <w:p w14:paraId="17135BB3">
            <w:pPr>
              <w:widowControl/>
              <w:spacing w:line="360" w:lineRule="auto"/>
              <w:jc w:val="center"/>
              <w:rPr>
                <w:rFonts w:ascii="仿宋" w:hAnsi="仿宋" w:eastAsia="仿宋" w:cs="仿宋"/>
                <w:kern w:val="0"/>
                <w:sz w:val="24"/>
                <w:highlight w:val="none"/>
              </w:rPr>
            </w:pPr>
            <w:r>
              <w:rPr>
                <w:rFonts w:hint="eastAsia" w:ascii="仿宋" w:hAnsi="仿宋" w:eastAsia="仿宋" w:cs="仿宋"/>
                <w:sz w:val="24"/>
                <w:highlight w:val="none"/>
              </w:rPr>
              <w:t>国家会议中心（二期）6号门东侧绿地夜景照明提升</w:t>
            </w:r>
            <w:r>
              <w:rPr>
                <w:rFonts w:hint="eastAsia" w:ascii="仿宋" w:hAnsi="仿宋" w:eastAsia="仿宋" w:cs="仿宋"/>
                <w:kern w:val="0"/>
                <w:sz w:val="24"/>
                <w:highlight w:val="none"/>
              </w:rPr>
              <w:t>等，详见第四章采购需求</w:t>
            </w:r>
          </w:p>
        </w:tc>
      </w:tr>
      <w:bookmarkEnd w:id="1"/>
    </w:tbl>
    <w:p w14:paraId="18A66CFE">
      <w:pPr>
        <w:spacing w:line="360" w:lineRule="auto"/>
        <w:rPr>
          <w:rFonts w:ascii="仿宋" w:hAnsi="仿宋" w:eastAsia="仿宋" w:cs="仿宋"/>
          <w:sz w:val="24"/>
          <w:highlight w:val="none"/>
        </w:rPr>
      </w:pPr>
      <w:r>
        <w:rPr>
          <w:rFonts w:hint="eastAsia" w:ascii="仿宋" w:hAnsi="仿宋" w:eastAsia="仿宋" w:cs="仿宋"/>
          <w:sz w:val="24"/>
          <w:highlight w:val="none"/>
        </w:rPr>
        <w:tab/>
      </w:r>
      <w:r>
        <w:rPr>
          <w:rFonts w:hint="eastAsia" w:ascii="仿宋" w:hAnsi="仿宋" w:eastAsia="仿宋" w:cs="仿宋"/>
          <w:sz w:val="24"/>
          <w:highlight w:val="none"/>
        </w:rPr>
        <w:tab/>
      </w:r>
    </w:p>
    <w:p w14:paraId="60CC0587">
      <w:pPr>
        <w:pStyle w:val="3"/>
        <w:spacing w:before="11"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6.合同履行期限：合同签订生效后至2026年10月10日前完成，具体时间以发包人要求为准。  </w:t>
      </w:r>
    </w:p>
    <w:p w14:paraId="184F3B77">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7.本项目是否接受联合体： □是  ■否。</w:t>
      </w:r>
    </w:p>
    <w:p w14:paraId="20FF92E9">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2" w:name="_Toc7318"/>
      <w:r>
        <w:rPr>
          <w:rFonts w:hint="eastAsia" w:ascii="仿宋" w:hAnsi="仿宋" w:eastAsia="仿宋" w:cs="仿宋"/>
          <w:b/>
          <w:bCs/>
          <w:sz w:val="28"/>
          <w:szCs w:val="28"/>
          <w:highlight w:val="none"/>
        </w:rPr>
        <w:t>二、申请人的资格要求（须同时满足）</w:t>
      </w:r>
      <w:bookmarkEnd w:id="2"/>
    </w:p>
    <w:p w14:paraId="2448E5F0">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27580F4B">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2.落实政府采购政策需满足的资格要求：</w:t>
      </w:r>
    </w:p>
    <w:p w14:paraId="054A8F4E">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2.1 中小企业政策</w:t>
      </w:r>
    </w:p>
    <w:p w14:paraId="66BB9476">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本项目专门面向</w:t>
      </w:r>
      <w:r>
        <w:rPr>
          <w:rFonts w:hint="eastAsia" w:ascii="仿宋" w:hAnsi="仿宋" w:eastAsia="仿宋" w:cs="仿宋"/>
          <w:sz w:val="24"/>
          <w:highlight w:val="none"/>
          <w:u w:val="single"/>
        </w:rPr>
        <w:t>小微企业</w:t>
      </w:r>
      <w:r>
        <w:rPr>
          <w:rFonts w:hint="eastAsia" w:ascii="仿宋" w:hAnsi="仿宋" w:eastAsia="仿宋" w:cs="仿宋"/>
          <w:sz w:val="24"/>
          <w:highlight w:val="none"/>
        </w:rPr>
        <w:t>采购。</w:t>
      </w:r>
    </w:p>
    <w:p w14:paraId="071B43B6">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2.2 其它落实政府采购政策的资格要求：</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29289BFB">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3.本项目的特定资格要求：</w:t>
      </w:r>
    </w:p>
    <w:p w14:paraId="727E692C">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3.1 本项目是否属于政府购买服务：</w:t>
      </w:r>
    </w:p>
    <w:p w14:paraId="11859BE7">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■否</w:t>
      </w:r>
    </w:p>
    <w:p w14:paraId="0831575E">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□是， 公益一类事业单位、使用事业编制且由财政拨款保障的群团组织，不得作为承接主体；</w:t>
      </w:r>
    </w:p>
    <w:p w14:paraId="7A9FBAA5">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 其他特定资格要求：</w:t>
      </w:r>
    </w:p>
    <w:p w14:paraId="366EB99C">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3.2.1供应商须具有有效期内的市政公用工程施工总承包三级（含）以上资质或城市及道路照明工程专业承包三级（含）以上资质；</w:t>
      </w:r>
    </w:p>
    <w:p w14:paraId="0FA942AE">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3.2.2供应商应具有有效的安全生产许可证；</w:t>
      </w:r>
    </w:p>
    <w:p w14:paraId="45BF1F28">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3.2.3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信用查询截止时间为磋商当日；</w:t>
      </w:r>
    </w:p>
    <w:p w14:paraId="6B730FB4">
      <w:pPr>
        <w:widowControl/>
        <w:kinsoku w:val="0"/>
        <w:autoSpaceDE w:val="0"/>
        <w:autoSpaceDN w:val="0"/>
        <w:adjustRightInd w:val="0"/>
        <w:snapToGrid w:val="0"/>
        <w:spacing w:line="360" w:lineRule="auto"/>
        <w:ind w:left="315" w:leftChars="150"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3.2.4供应商应领取本项目磋商文件。</w:t>
      </w:r>
    </w:p>
    <w:p w14:paraId="5CB329C7">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3" w:name="_Toc29867"/>
      <w:r>
        <w:rPr>
          <w:rFonts w:hint="eastAsia" w:ascii="仿宋" w:hAnsi="仿宋" w:eastAsia="仿宋" w:cs="仿宋"/>
          <w:b/>
          <w:bCs/>
          <w:sz w:val="28"/>
          <w:szCs w:val="28"/>
          <w:highlight w:val="none"/>
        </w:rPr>
        <w:t>三、获取采购文件</w:t>
      </w:r>
      <w:bookmarkEnd w:id="3"/>
    </w:p>
    <w:p w14:paraId="7107DDE4">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1.时间：2026年</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16</w:t>
      </w:r>
      <w:r>
        <w:rPr>
          <w:rFonts w:hint="eastAsia" w:ascii="仿宋" w:hAnsi="仿宋" w:eastAsia="仿宋" w:cs="仿宋"/>
          <w:sz w:val="24"/>
          <w:highlight w:val="none"/>
        </w:rPr>
        <w:t>日至2026年</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21</w:t>
      </w:r>
      <w:r>
        <w:rPr>
          <w:rFonts w:hint="eastAsia" w:ascii="仿宋" w:hAnsi="仿宋" w:eastAsia="仿宋" w:cs="仿宋"/>
          <w:sz w:val="24"/>
          <w:highlight w:val="none"/>
        </w:rPr>
        <w:t>日,每天上午9：00至12：00，下午12：00至16：00（北京时间，法定节假日除外）。</w:t>
      </w:r>
    </w:p>
    <w:p w14:paraId="5A87F43B">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2.地点：北京市政府采购电子交易平台。</w:t>
      </w:r>
    </w:p>
    <w:p w14:paraId="6A5579B6">
      <w:pPr>
        <w:widowControl/>
        <w:kinsoku w:val="0"/>
        <w:autoSpaceDE w:val="0"/>
        <w:autoSpaceDN w:val="0"/>
        <w:adjustRightInd w:val="0"/>
        <w:snapToGrid w:val="0"/>
        <w:spacing w:line="360" w:lineRule="auto"/>
        <w:ind w:left="315" w:leftChars="150"/>
        <w:textAlignment w:val="baseline"/>
        <w:rPr>
          <w:rFonts w:ascii="仿宋" w:hAnsi="仿宋" w:eastAsia="仿宋" w:cs="仿宋"/>
          <w:sz w:val="24"/>
          <w:highlight w:val="none"/>
        </w:rPr>
      </w:pPr>
      <w:r>
        <w:rPr>
          <w:rFonts w:hint="eastAsia" w:ascii="仿宋" w:hAnsi="仿宋" w:eastAsia="仿宋" w:cs="仿宋"/>
          <w:sz w:val="24"/>
          <w:highlight w:val="none"/>
        </w:rPr>
        <w:t>3.方式： 供应商使用CA 数字证书或电子营业执照登录北京市政府采购电子交易平 台（ http://zbcg-bjzc.zhongcy.com/bjczj-portal-site/index.html#/home ）获取  电子版竞争性磋商文件。</w:t>
      </w:r>
    </w:p>
    <w:p w14:paraId="40E6FA15">
      <w:pPr>
        <w:adjustRightInd w:val="0"/>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4.售价：0 元。</w:t>
      </w:r>
    </w:p>
    <w:p w14:paraId="161CD63E">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4" w:name="_Toc11837"/>
      <w:r>
        <w:rPr>
          <w:rFonts w:hint="eastAsia" w:ascii="仿宋" w:hAnsi="仿宋" w:eastAsia="仿宋" w:cs="仿宋"/>
          <w:b/>
          <w:bCs/>
          <w:sz w:val="28"/>
          <w:szCs w:val="28"/>
          <w:highlight w:val="none"/>
        </w:rPr>
        <w:t>四、响应文件提交（现场递交）</w:t>
      </w:r>
      <w:bookmarkEnd w:id="4"/>
    </w:p>
    <w:p w14:paraId="0E0BAB0F">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截止时间：2026年</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28</w:t>
      </w:r>
      <w:r>
        <w:rPr>
          <w:rFonts w:hint="eastAsia" w:ascii="仿宋" w:hAnsi="仿宋" w:eastAsia="仿宋" w:cs="仿宋"/>
          <w:sz w:val="24"/>
          <w:highlight w:val="none"/>
        </w:rPr>
        <w:t>日14点00分（北京时间）</w:t>
      </w:r>
    </w:p>
    <w:p w14:paraId="5DEBB463">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地点：北京市政府采购电子交易平台。</w:t>
      </w:r>
    </w:p>
    <w:p w14:paraId="5F5A4440">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5" w:name="_Toc29766"/>
      <w:r>
        <w:rPr>
          <w:rFonts w:hint="eastAsia" w:ascii="仿宋" w:hAnsi="仿宋" w:eastAsia="仿宋" w:cs="仿宋"/>
          <w:b/>
          <w:bCs/>
          <w:sz w:val="28"/>
          <w:szCs w:val="28"/>
          <w:highlight w:val="none"/>
        </w:rPr>
        <w:t>五、开启</w:t>
      </w:r>
      <w:bookmarkEnd w:id="5"/>
    </w:p>
    <w:p w14:paraId="723653C9">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时间：2026年</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28</w:t>
      </w:r>
      <w:r>
        <w:rPr>
          <w:rFonts w:hint="eastAsia" w:ascii="仿宋" w:hAnsi="仿宋" w:eastAsia="仿宋" w:cs="仿宋"/>
          <w:sz w:val="24"/>
          <w:highlight w:val="none"/>
        </w:rPr>
        <w:t>日14点00分（北京时间）</w:t>
      </w:r>
    </w:p>
    <w:p w14:paraId="54A6378D">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地点：北京市政府采购电子交易平台。</w:t>
      </w:r>
    </w:p>
    <w:p w14:paraId="689C0CE2">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6" w:name="_Toc24926"/>
      <w:r>
        <w:rPr>
          <w:rFonts w:hint="eastAsia" w:ascii="仿宋" w:hAnsi="仿宋" w:eastAsia="仿宋" w:cs="仿宋"/>
          <w:b/>
          <w:bCs/>
          <w:sz w:val="28"/>
          <w:szCs w:val="28"/>
          <w:highlight w:val="none"/>
        </w:rPr>
        <w:t>六、公告期限</w:t>
      </w:r>
      <w:bookmarkEnd w:id="6"/>
    </w:p>
    <w:p w14:paraId="2ADBFB4D">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自本公告发布之日起 3 个工作日。</w:t>
      </w:r>
    </w:p>
    <w:p w14:paraId="6EFE08C0">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7" w:name="_Toc22062"/>
      <w:r>
        <w:rPr>
          <w:rFonts w:hint="eastAsia" w:ascii="仿宋" w:hAnsi="仿宋" w:eastAsia="仿宋" w:cs="仿宋"/>
          <w:b/>
          <w:bCs/>
          <w:sz w:val="28"/>
          <w:szCs w:val="28"/>
          <w:highlight w:val="none"/>
        </w:rPr>
        <w:t>七、其他补充事宜</w:t>
      </w:r>
      <w:bookmarkEnd w:id="7"/>
    </w:p>
    <w:p w14:paraId="0684B7B0">
      <w:pPr>
        <w:spacing w:line="360" w:lineRule="auto"/>
        <w:ind w:firstLine="480" w:firstLineChars="200"/>
        <w:rPr>
          <w:rFonts w:ascii="仿宋" w:hAnsi="仿宋" w:eastAsia="仿宋" w:cs="仿宋"/>
          <w:sz w:val="24"/>
          <w:highlight w:val="none"/>
        </w:rPr>
      </w:pPr>
      <w:bookmarkStart w:id="39" w:name="_GoBack"/>
      <w:r>
        <w:rPr>
          <w:rFonts w:hint="eastAsia" w:ascii="仿宋" w:hAnsi="仿宋" w:eastAsia="仿宋" w:cs="仿宋"/>
          <w:sz w:val="24"/>
          <w:highlight w:val="none"/>
        </w:rPr>
        <w:t>1.本项目需要落实的政府采购政策：</w:t>
      </w:r>
    </w:p>
    <w:p w14:paraId="00234C2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1.1鼓励节能政策：在技术、服务等指标同等条件下，优先采购属于国家公布的节能品目清单中产品。</w:t>
      </w:r>
    </w:p>
    <w:p w14:paraId="0039A15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1.2鼓励环保政策：在性能、技术、服务等指标同等条件下，优先采购国家公布的环保产品品目清单中的产品。</w:t>
      </w:r>
    </w:p>
    <w:p w14:paraId="7674AD6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1.3扶持中小企业政策：本项目专门面向小微企业采购。</w:t>
      </w:r>
    </w:p>
    <w:p w14:paraId="3AD2B2F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1.4投标产品不得为进口产品。</w:t>
      </w:r>
    </w:p>
    <w:p w14:paraId="5843EACA">
      <w:pPr>
        <w:pStyle w:val="3"/>
        <w:spacing w:line="360" w:lineRule="auto"/>
        <w:ind w:firstLine="480"/>
        <w:rPr>
          <w:rFonts w:ascii="仿宋" w:hAnsi="仿宋" w:eastAsia="仿宋" w:cs="仿宋"/>
          <w:highlight w:val="none"/>
        </w:rPr>
      </w:pPr>
      <w:r>
        <w:rPr>
          <w:rFonts w:hint="eastAsia" w:ascii="仿宋" w:hAnsi="仿宋" w:eastAsia="仿宋" w:cs="仿宋"/>
          <w:highlight w:val="none"/>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18C6561">
      <w:pPr>
        <w:pStyle w:val="3"/>
        <w:spacing w:line="360" w:lineRule="auto"/>
        <w:ind w:firstLine="480"/>
        <w:rPr>
          <w:rFonts w:ascii="仿宋" w:hAnsi="仿宋" w:eastAsia="仿宋" w:cs="仿宋"/>
          <w:highlight w:val="none"/>
        </w:rPr>
      </w:pPr>
      <w:r>
        <w:rPr>
          <w:rFonts w:hint="eastAsia" w:ascii="仿宋" w:hAnsi="仿宋" w:eastAsia="仿宋" w:cs="仿宋"/>
          <w:highlight w:val="none"/>
        </w:rPr>
        <w:t>CA数字证书服务热线 010-58511086</w:t>
      </w:r>
    </w:p>
    <w:p w14:paraId="2AE41EC4">
      <w:pPr>
        <w:pStyle w:val="3"/>
        <w:spacing w:line="360" w:lineRule="auto"/>
        <w:ind w:firstLine="480"/>
        <w:rPr>
          <w:rFonts w:ascii="仿宋" w:hAnsi="仿宋" w:eastAsia="仿宋" w:cs="仿宋"/>
          <w:highlight w:val="none"/>
        </w:rPr>
      </w:pPr>
      <w:r>
        <w:rPr>
          <w:rFonts w:hint="eastAsia" w:ascii="仿宋" w:hAnsi="仿宋" w:eastAsia="仿宋" w:cs="仿宋"/>
          <w:highlight w:val="none"/>
        </w:rPr>
        <w:t>电子营业执照服务热线 400-699-7000</w:t>
      </w:r>
    </w:p>
    <w:p w14:paraId="55BCA034">
      <w:pPr>
        <w:pStyle w:val="3"/>
        <w:spacing w:line="360" w:lineRule="auto"/>
        <w:ind w:firstLine="480"/>
        <w:rPr>
          <w:rFonts w:ascii="仿宋" w:hAnsi="仿宋" w:eastAsia="仿宋" w:cs="仿宋"/>
          <w:highlight w:val="none"/>
        </w:rPr>
      </w:pPr>
      <w:r>
        <w:rPr>
          <w:rFonts w:hint="eastAsia" w:ascii="仿宋" w:hAnsi="仿宋" w:eastAsia="仿宋" w:cs="仿宋"/>
          <w:highlight w:val="none"/>
        </w:rPr>
        <w:t xml:space="preserve">技术支持服务热线    010-86483801    </w:t>
      </w:r>
    </w:p>
    <w:p w14:paraId="115380A3">
      <w:pPr>
        <w:pStyle w:val="3"/>
        <w:spacing w:line="360" w:lineRule="auto"/>
        <w:ind w:firstLine="480"/>
        <w:rPr>
          <w:rFonts w:ascii="仿宋" w:hAnsi="仿宋" w:eastAsia="仿宋" w:cs="仿宋"/>
          <w:highlight w:val="none"/>
        </w:rPr>
      </w:pPr>
      <w:r>
        <w:rPr>
          <w:rFonts w:hint="eastAsia" w:ascii="仿宋" w:hAnsi="仿宋" w:eastAsia="仿宋" w:cs="仿宋"/>
          <w:highlight w:val="none"/>
        </w:rPr>
        <w:t>2.1办理CA数字证书或电子营业执照</w:t>
      </w:r>
    </w:p>
    <w:p w14:paraId="67CE6027">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供应商登录北京市政府采购电子交易平台查阅 “用户指南”—“操作指南”—“市场主体CA办理操作流程指引” /“电子营业执照使用指南”，按照程序要求办理。</w:t>
      </w:r>
    </w:p>
    <w:p w14:paraId="112C1AAA">
      <w:pPr>
        <w:pStyle w:val="3"/>
        <w:spacing w:line="360" w:lineRule="auto"/>
        <w:ind w:firstLine="480"/>
        <w:rPr>
          <w:rFonts w:ascii="仿宋" w:hAnsi="仿宋" w:eastAsia="仿宋" w:cs="仿宋"/>
          <w:highlight w:val="none"/>
        </w:rPr>
      </w:pPr>
      <w:r>
        <w:rPr>
          <w:rFonts w:hint="eastAsia" w:ascii="仿宋" w:hAnsi="仿宋" w:eastAsia="仿宋" w:cs="仿宋"/>
          <w:highlight w:val="none"/>
        </w:rPr>
        <w:t>2.2注册</w:t>
      </w:r>
    </w:p>
    <w:p w14:paraId="0612C2BC">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供应商登录北京市政府采购电子交易平台“用户指南”—“操作指南”—“市场主体注册入库操作流程指引”进行自助注册绑定。</w:t>
      </w:r>
    </w:p>
    <w:p w14:paraId="4A7A2531">
      <w:pPr>
        <w:pStyle w:val="3"/>
        <w:spacing w:line="360" w:lineRule="auto"/>
        <w:ind w:firstLine="480"/>
        <w:rPr>
          <w:rFonts w:ascii="仿宋" w:hAnsi="仿宋" w:eastAsia="仿宋" w:cs="仿宋"/>
          <w:highlight w:val="none"/>
        </w:rPr>
      </w:pPr>
      <w:r>
        <w:rPr>
          <w:rFonts w:hint="eastAsia" w:ascii="仿宋" w:hAnsi="仿宋" w:eastAsia="仿宋" w:cs="仿宋"/>
          <w:highlight w:val="none"/>
        </w:rPr>
        <w:t>2.3驱动、客户端下载</w:t>
      </w:r>
    </w:p>
    <w:p w14:paraId="04DA9BF0">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供应商登录北京市政府采购电子交易平台“用户指南”—“工具下载”—“招标采购系统文件驱动安装包”下载相关驱动。</w:t>
      </w:r>
    </w:p>
    <w:p w14:paraId="79EEF7A3">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供应商登录北京市政府采购电子交易平台“用户指南”—“工具下载”—“投标文件编制工具”下载相关客户端。</w:t>
      </w:r>
    </w:p>
    <w:p w14:paraId="06CCD0C5">
      <w:pPr>
        <w:pStyle w:val="3"/>
        <w:spacing w:line="360" w:lineRule="auto"/>
        <w:ind w:firstLine="480"/>
        <w:rPr>
          <w:rFonts w:ascii="仿宋" w:hAnsi="仿宋" w:eastAsia="仿宋" w:cs="仿宋"/>
          <w:highlight w:val="none"/>
        </w:rPr>
      </w:pPr>
      <w:r>
        <w:rPr>
          <w:rFonts w:hint="eastAsia" w:ascii="仿宋" w:hAnsi="仿宋" w:eastAsia="仿宋" w:cs="仿宋"/>
          <w:highlight w:val="none"/>
        </w:rPr>
        <w:t>2.4 获取电子竞争性磋商文件</w:t>
      </w:r>
    </w:p>
    <w:p w14:paraId="1F0A85D0">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供应商使用CA数字证书或电子营业执照登录北京市政府采购电子交易平台获取电子竞争性磋商文件。</w:t>
      </w:r>
    </w:p>
    <w:p w14:paraId="6FBF61A7">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3796E5E">
      <w:pPr>
        <w:pStyle w:val="3"/>
        <w:spacing w:line="360" w:lineRule="auto"/>
        <w:ind w:firstLine="480"/>
        <w:rPr>
          <w:rFonts w:ascii="仿宋" w:hAnsi="仿宋" w:eastAsia="仿宋" w:cs="仿宋"/>
          <w:highlight w:val="none"/>
        </w:rPr>
      </w:pPr>
      <w:r>
        <w:rPr>
          <w:rFonts w:hint="eastAsia" w:ascii="仿宋" w:hAnsi="仿宋" w:eastAsia="仿宋" w:cs="仿宋"/>
          <w:highlight w:val="none"/>
        </w:rPr>
        <w:t>2.5编制电子响应文件</w:t>
      </w:r>
    </w:p>
    <w:p w14:paraId="43E2351A">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1DA87C28">
      <w:pPr>
        <w:pStyle w:val="3"/>
        <w:spacing w:line="360" w:lineRule="auto"/>
        <w:ind w:firstLine="480"/>
        <w:rPr>
          <w:rFonts w:ascii="仿宋" w:hAnsi="仿宋" w:eastAsia="仿宋" w:cs="仿宋"/>
          <w:highlight w:val="none"/>
        </w:rPr>
      </w:pPr>
      <w:r>
        <w:rPr>
          <w:rFonts w:hint="eastAsia" w:ascii="仿宋" w:hAnsi="仿宋" w:eastAsia="仿宋" w:cs="仿宋"/>
          <w:highlight w:val="none"/>
        </w:rPr>
        <w:t>2.6提交电子响应文件</w:t>
      </w:r>
    </w:p>
    <w:p w14:paraId="4860D214">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供应商应于响应文件提交截止时间前在北京市政府采购电子交易平台提交电子响应文件，上传电子响应文件过程中请保持与互联网的连接畅通。</w:t>
      </w:r>
    </w:p>
    <w:p w14:paraId="2BD380B1">
      <w:pPr>
        <w:pStyle w:val="3"/>
        <w:spacing w:line="360" w:lineRule="auto"/>
        <w:ind w:firstLine="480"/>
        <w:rPr>
          <w:rFonts w:ascii="仿宋" w:hAnsi="仿宋" w:eastAsia="仿宋" w:cs="仿宋"/>
          <w:highlight w:val="none"/>
        </w:rPr>
      </w:pPr>
      <w:r>
        <w:rPr>
          <w:rFonts w:hint="eastAsia" w:ascii="仿宋" w:hAnsi="仿宋" w:eastAsia="仿宋" w:cs="仿宋"/>
          <w:highlight w:val="none"/>
        </w:rPr>
        <w:t>2.7 开启响应文件</w:t>
      </w:r>
    </w:p>
    <w:p w14:paraId="4C2283A6">
      <w:pPr>
        <w:pStyle w:val="3"/>
        <w:spacing w:line="360" w:lineRule="auto"/>
        <w:ind w:firstLine="480"/>
        <w:rPr>
          <w:rFonts w:ascii="仿宋" w:hAnsi="仿宋" w:eastAsia="仿宋" w:cs="仿宋"/>
          <w:highlight w:val="none"/>
        </w:rPr>
      </w:pPr>
      <w:r>
        <w:rPr>
          <w:rFonts w:hint="eastAsia" w:ascii="仿宋" w:hAnsi="仿宋" w:eastAsia="仿宋" w:cs="仿宋"/>
          <w:highlight w:val="none"/>
        </w:rPr>
        <w:t>供应商于磋商文件规定的开启时间、在开启地点使用CA数字证书或电子营业执照登录北京市政府采购电子交易平台解密并开启响应文件。如因供应商问题，解密不成功，则响应无效。</w:t>
      </w:r>
    </w:p>
    <w:bookmarkEnd w:id="39"/>
    <w:p w14:paraId="40FEF2F6">
      <w:pPr>
        <w:ind w:firstLine="480"/>
        <w:rPr>
          <w:rFonts w:ascii="仿宋" w:hAnsi="仿宋" w:eastAsia="仿宋" w:cs="仿宋"/>
          <w:highlight w:val="none"/>
        </w:rPr>
      </w:pPr>
    </w:p>
    <w:p w14:paraId="722948F8">
      <w:pPr>
        <w:widowControl/>
        <w:kinsoku w:val="0"/>
        <w:autoSpaceDE w:val="0"/>
        <w:autoSpaceDN w:val="0"/>
        <w:adjustRightInd w:val="0"/>
        <w:snapToGrid w:val="0"/>
        <w:spacing w:before="120" w:after="120" w:line="360" w:lineRule="auto"/>
        <w:textAlignment w:val="baseline"/>
        <w:outlineLvl w:val="1"/>
        <w:rPr>
          <w:rFonts w:ascii="仿宋" w:hAnsi="仿宋" w:eastAsia="仿宋" w:cs="仿宋"/>
          <w:b/>
          <w:bCs/>
          <w:sz w:val="28"/>
          <w:szCs w:val="28"/>
          <w:highlight w:val="none"/>
        </w:rPr>
      </w:pPr>
      <w:bookmarkStart w:id="8" w:name="_Toc5733"/>
      <w:r>
        <w:rPr>
          <w:rFonts w:hint="eastAsia" w:ascii="仿宋" w:hAnsi="仿宋" w:eastAsia="仿宋" w:cs="仿宋"/>
          <w:b/>
          <w:bCs/>
          <w:sz w:val="28"/>
          <w:szCs w:val="28"/>
          <w:highlight w:val="none"/>
        </w:rPr>
        <w:t>八、对本次采购提出询问，请按以下方式联系</w:t>
      </w:r>
      <w:bookmarkEnd w:id="8"/>
    </w:p>
    <w:p w14:paraId="2514517D">
      <w:pPr>
        <w:spacing w:line="360" w:lineRule="auto"/>
        <w:ind w:firstLine="600" w:firstLineChars="250"/>
        <w:rPr>
          <w:rFonts w:ascii="仿宋" w:hAnsi="仿宋" w:eastAsia="仿宋" w:cs="仿宋"/>
          <w:sz w:val="24"/>
          <w:highlight w:val="none"/>
        </w:rPr>
      </w:pPr>
      <w:bookmarkStart w:id="9" w:name="_Toc12165"/>
      <w:bookmarkStart w:id="10" w:name="_Toc28359019"/>
      <w:bookmarkStart w:id="11" w:name="_Toc28616"/>
      <w:bookmarkStart w:id="12" w:name="_Toc28359096"/>
      <w:bookmarkStart w:id="13" w:name="_Toc35393637"/>
      <w:bookmarkStart w:id="14" w:name="_Toc32627"/>
      <w:bookmarkStart w:id="15" w:name="_Toc27957"/>
      <w:bookmarkStart w:id="16" w:name="_Toc9239"/>
      <w:bookmarkStart w:id="17" w:name="_Toc11190"/>
      <w:bookmarkStart w:id="18" w:name="_Toc35393806"/>
      <w:r>
        <w:rPr>
          <w:rFonts w:hint="eastAsia" w:ascii="仿宋" w:hAnsi="仿宋" w:eastAsia="仿宋" w:cs="仿宋"/>
          <w:sz w:val="24"/>
          <w:highlight w:val="none"/>
        </w:rPr>
        <w:t>1.采购人信息</w:t>
      </w:r>
      <w:bookmarkEnd w:id="9"/>
      <w:bookmarkEnd w:id="10"/>
      <w:bookmarkEnd w:id="11"/>
      <w:bookmarkEnd w:id="12"/>
      <w:bookmarkEnd w:id="13"/>
      <w:bookmarkEnd w:id="14"/>
      <w:bookmarkEnd w:id="15"/>
      <w:bookmarkEnd w:id="16"/>
      <w:bookmarkEnd w:id="17"/>
      <w:bookmarkEnd w:id="18"/>
    </w:p>
    <w:p w14:paraId="63A23874">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名    称：</w:t>
      </w:r>
      <w:r>
        <w:rPr>
          <w:rFonts w:hint="eastAsia" w:ascii="仿宋" w:hAnsi="仿宋" w:eastAsia="仿宋" w:cs="仿宋"/>
          <w:sz w:val="24"/>
          <w:highlight w:val="none"/>
          <w:u w:val="single"/>
        </w:rPr>
        <w:t>北京奥林匹克中心区管理委员会</w:t>
      </w:r>
    </w:p>
    <w:p w14:paraId="14C37409">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北京市朝阳区北辰东路15号</w:t>
      </w:r>
    </w:p>
    <w:p w14:paraId="1EA98155">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联系方式：</w:t>
      </w:r>
      <w:r>
        <w:rPr>
          <w:rFonts w:hint="eastAsia" w:ascii="仿宋" w:hAnsi="仿宋" w:eastAsia="仿宋" w:cs="仿宋"/>
          <w:sz w:val="24"/>
          <w:highlight w:val="none"/>
          <w:u w:val="single"/>
        </w:rPr>
        <w:t>010-84972796</w:t>
      </w:r>
    </w:p>
    <w:p w14:paraId="3CAE193E">
      <w:pPr>
        <w:spacing w:line="360" w:lineRule="auto"/>
        <w:ind w:firstLine="600" w:firstLineChars="250"/>
        <w:rPr>
          <w:rFonts w:ascii="仿宋" w:hAnsi="仿宋" w:eastAsia="仿宋" w:cs="仿宋"/>
          <w:sz w:val="24"/>
          <w:highlight w:val="none"/>
        </w:rPr>
      </w:pPr>
      <w:bookmarkStart w:id="19" w:name="_Toc28359020"/>
      <w:bookmarkStart w:id="20" w:name="_Toc31318"/>
      <w:bookmarkStart w:id="21" w:name="_Toc35393638"/>
      <w:bookmarkStart w:id="22" w:name="_Toc13455"/>
      <w:bookmarkStart w:id="23" w:name="_Toc18305"/>
      <w:bookmarkStart w:id="24" w:name="_Toc12658"/>
      <w:bookmarkStart w:id="25" w:name="_Toc35393807"/>
      <w:bookmarkStart w:id="26" w:name="_Toc28359097"/>
      <w:bookmarkStart w:id="27" w:name="_Toc29640"/>
      <w:bookmarkStart w:id="28" w:name="_Toc20933"/>
      <w:r>
        <w:rPr>
          <w:rFonts w:hint="eastAsia" w:ascii="仿宋" w:hAnsi="仿宋" w:eastAsia="仿宋" w:cs="仿宋"/>
          <w:sz w:val="24"/>
          <w:highlight w:val="none"/>
        </w:rPr>
        <w:t>2.采购代理机构信息</w:t>
      </w:r>
      <w:bookmarkEnd w:id="19"/>
      <w:bookmarkEnd w:id="20"/>
      <w:bookmarkEnd w:id="21"/>
      <w:bookmarkEnd w:id="22"/>
      <w:bookmarkEnd w:id="23"/>
      <w:bookmarkEnd w:id="24"/>
      <w:bookmarkEnd w:id="25"/>
      <w:bookmarkEnd w:id="26"/>
      <w:bookmarkEnd w:id="27"/>
      <w:bookmarkEnd w:id="28"/>
    </w:p>
    <w:p w14:paraId="1D59FD77">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名    称：</w:t>
      </w:r>
      <w:r>
        <w:rPr>
          <w:rFonts w:hint="eastAsia" w:ascii="仿宋" w:hAnsi="仿宋" w:eastAsia="仿宋" w:cs="仿宋"/>
          <w:sz w:val="24"/>
          <w:highlight w:val="none"/>
          <w:u w:val="single"/>
        </w:rPr>
        <w:t>中技国际招标有限公司</w:t>
      </w:r>
    </w:p>
    <w:p w14:paraId="6467C2CE">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地　　址：</w:t>
      </w:r>
      <w:r>
        <w:rPr>
          <w:rFonts w:hint="eastAsia" w:ascii="仿宋" w:hAnsi="仿宋" w:eastAsia="仿宋" w:cs="仿宋"/>
          <w:sz w:val="24"/>
          <w:highlight w:val="none"/>
          <w:u w:val="single"/>
        </w:rPr>
        <w:t>北京市丰台区西营街1号院通用时代中心C座</w:t>
      </w:r>
    </w:p>
    <w:p w14:paraId="5216CD2E">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联系方式：</w:t>
      </w:r>
      <w:r>
        <w:rPr>
          <w:rFonts w:hint="eastAsia" w:ascii="仿宋" w:hAnsi="仿宋" w:eastAsia="仿宋" w:cs="仿宋"/>
          <w:sz w:val="24"/>
          <w:highlight w:val="none"/>
          <w:u w:val="single"/>
        </w:rPr>
        <w:t>010-81168493</w:t>
      </w:r>
    </w:p>
    <w:p w14:paraId="61467A51">
      <w:pPr>
        <w:spacing w:line="360" w:lineRule="auto"/>
        <w:ind w:firstLine="600" w:firstLineChars="250"/>
        <w:rPr>
          <w:rFonts w:ascii="仿宋" w:hAnsi="仿宋" w:eastAsia="仿宋" w:cs="仿宋"/>
          <w:sz w:val="24"/>
          <w:highlight w:val="none"/>
        </w:rPr>
      </w:pPr>
      <w:bookmarkStart w:id="29" w:name="_Toc35393808"/>
      <w:bookmarkStart w:id="30" w:name="_Toc7491"/>
      <w:bookmarkStart w:id="31" w:name="_Toc22228"/>
      <w:bookmarkStart w:id="32" w:name="_Toc28359098"/>
      <w:bookmarkStart w:id="33" w:name="_Toc27204"/>
      <w:bookmarkStart w:id="34" w:name="_Toc2772"/>
      <w:bookmarkStart w:id="35" w:name="_Toc28359021"/>
      <w:bookmarkStart w:id="36" w:name="_Toc23979"/>
      <w:bookmarkStart w:id="37" w:name="_Toc35393639"/>
      <w:bookmarkStart w:id="38" w:name="_Toc7478"/>
      <w:r>
        <w:rPr>
          <w:rFonts w:hint="eastAsia" w:ascii="仿宋" w:hAnsi="仿宋" w:eastAsia="仿宋" w:cs="仿宋"/>
          <w:sz w:val="24"/>
          <w:highlight w:val="none"/>
        </w:rPr>
        <w:t>3.项目联系方式</w:t>
      </w:r>
      <w:bookmarkEnd w:id="29"/>
      <w:bookmarkEnd w:id="30"/>
      <w:bookmarkEnd w:id="31"/>
      <w:bookmarkEnd w:id="32"/>
      <w:bookmarkEnd w:id="33"/>
      <w:bookmarkEnd w:id="34"/>
      <w:bookmarkEnd w:id="35"/>
      <w:bookmarkEnd w:id="36"/>
      <w:bookmarkEnd w:id="37"/>
      <w:bookmarkEnd w:id="38"/>
    </w:p>
    <w:p w14:paraId="44C965D5">
      <w:pPr>
        <w:spacing w:line="360" w:lineRule="auto"/>
        <w:ind w:firstLine="600" w:firstLineChars="250"/>
        <w:rPr>
          <w:rFonts w:ascii="仿宋" w:hAnsi="仿宋" w:eastAsia="仿宋" w:cs="仿宋"/>
          <w:sz w:val="24"/>
          <w:highlight w:val="none"/>
        </w:rPr>
      </w:pPr>
      <w:r>
        <w:rPr>
          <w:rFonts w:hint="eastAsia" w:ascii="仿宋" w:hAnsi="仿宋" w:eastAsia="仿宋" w:cs="仿宋"/>
          <w:sz w:val="24"/>
          <w:highlight w:val="none"/>
        </w:rPr>
        <w:t>项目联系人：</w:t>
      </w:r>
      <w:r>
        <w:rPr>
          <w:rFonts w:hint="eastAsia" w:ascii="仿宋" w:hAnsi="仿宋" w:eastAsia="仿宋" w:cs="仿宋"/>
          <w:sz w:val="24"/>
          <w:highlight w:val="none"/>
          <w:u w:val="single"/>
        </w:rPr>
        <w:t>陈刚、王昕</w:t>
      </w:r>
    </w:p>
    <w:p w14:paraId="53845E0D">
      <w:pPr>
        <w:spacing w:line="360" w:lineRule="auto"/>
        <w:ind w:firstLine="600" w:firstLineChars="250"/>
        <w:rPr>
          <w:rFonts w:ascii="仿宋" w:hAnsi="仿宋" w:eastAsia="仿宋" w:cs="仿宋"/>
          <w:highlight w:val="none"/>
        </w:rPr>
      </w:pPr>
      <w:r>
        <w:rPr>
          <w:rFonts w:hint="eastAsia" w:ascii="仿宋" w:hAnsi="仿宋" w:eastAsia="仿宋" w:cs="仿宋"/>
          <w:sz w:val="24"/>
          <w:highlight w:val="none"/>
        </w:rPr>
        <w:t>电　　  话：</w:t>
      </w:r>
      <w:r>
        <w:rPr>
          <w:rFonts w:hint="eastAsia" w:ascii="仿宋" w:hAnsi="仿宋" w:eastAsia="仿宋" w:cs="仿宋"/>
          <w:sz w:val="24"/>
          <w:highlight w:val="none"/>
          <w:u w:val="single"/>
        </w:rPr>
        <w:t>010－81168493、81168289</w:t>
      </w:r>
    </w:p>
    <w:p w14:paraId="1F4D23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697B9C"/>
    <w:rsid w:val="10FC05F6"/>
    <w:rsid w:val="5469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tabs>
        <w:tab w:val="left" w:pos="567"/>
      </w:tabs>
      <w:spacing w:before="120" w:line="22" w:lineRule="atLeast"/>
    </w:pPr>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2082</Words>
  <Characters>2425</Characters>
  <Lines>0</Lines>
  <Paragraphs>0</Paragraphs>
  <TotalTime>6</TotalTime>
  <ScaleCrop>false</ScaleCrop>
  <LinksUpToDate>false</LinksUpToDate>
  <CharactersWithSpaces>2481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2026-09-15T03:55:00Z</dcterms:created>
  <dc:creator>昕</dc:creator>
  <cp:lastModifiedBy>吴家豪</cp:lastModifiedBy>
  <dcterms:modified xsi:type="dcterms:W3CDTF">2026-09-15T04:59:56Z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E3CE4F0F1CCD41C8A02E6F4935A28E45_13</vt:lpwstr>
  </property>
  <property fmtid="{D5CDD505-2E9C-101B-9397-08002B2CF9AE}" pid="4" name="KSOTemplateDocerSaveRecord">
    <vt:lpwstr>eyJoZGlkIjoiMDhmOGJlZTFkNTE2M2NjZTQ1NTQwNDBjMjljMmQ0NDciLCJ1c2VySWQiOiIyMjkxNDI4MjQifQ==</vt:lpwstr>
  </property>
</Properties>
</file>