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00753" w14:textId="77777777" w:rsidR="00C275AC" w:rsidRDefault="00000000">
      <w:pPr>
        <w:pStyle w:val="1"/>
        <w:tabs>
          <w:tab w:val="left" w:pos="0"/>
        </w:tabs>
        <w:autoSpaceDE w:val="0"/>
        <w:autoSpaceDN w:val="0"/>
        <w:adjustRightInd w:val="0"/>
        <w:spacing w:before="0" w:after="0" w:line="360" w:lineRule="auto"/>
        <w:jc w:val="center"/>
        <w:rPr>
          <w:rFonts w:ascii="华文中宋" w:eastAsia="华文中宋" w:hAnsi="华文中宋" w:hint="eastAsia"/>
        </w:rPr>
      </w:pPr>
      <w:bookmarkStart w:id="0" w:name="_Toc35393797"/>
      <w:bookmarkStart w:id="1" w:name="_Toc28359011"/>
      <w:r>
        <w:rPr>
          <w:rFonts w:ascii="华文中宋" w:eastAsia="华文中宋" w:hAnsi="华文中宋" w:hint="eastAsia"/>
        </w:rPr>
        <w:t>竞争性谈判公告</w:t>
      </w:r>
      <w:bookmarkEnd w:id="0"/>
      <w:bookmarkEnd w:id="1"/>
    </w:p>
    <w:p w14:paraId="3AE5CA34" w14:textId="77777777" w:rsidR="00C275AC" w:rsidRDefault="00C275AC">
      <w:pPr>
        <w:rPr>
          <w:rFonts w:ascii="宋体" w:hAnsi="宋体" w:hint="eastAsia"/>
        </w:rPr>
      </w:pPr>
    </w:p>
    <w:p w14:paraId="1C8AF892" w14:textId="77777777" w:rsidR="00C275AC" w:rsidRDefault="00000000">
      <w:pPr>
        <w:pBdr>
          <w:top w:val="single" w:sz="4" w:space="1" w:color="auto"/>
          <w:left w:val="single" w:sz="4" w:space="4" w:color="auto"/>
          <w:bottom w:val="single" w:sz="4" w:space="1" w:color="auto"/>
          <w:right w:val="single" w:sz="4" w:space="4" w:color="auto"/>
        </w:pBdr>
        <w:ind w:firstLineChars="200" w:firstLine="420"/>
        <w:rPr>
          <w:rFonts w:ascii="宋体" w:hAnsi="宋体" w:hint="eastAsia"/>
        </w:rPr>
      </w:pPr>
      <w:r>
        <w:rPr>
          <w:rFonts w:ascii="宋体" w:hAnsi="宋体" w:hint="eastAsia"/>
        </w:rPr>
        <w:t>项目概况</w:t>
      </w:r>
    </w:p>
    <w:p w14:paraId="1A6EBE0D" w14:textId="77777777" w:rsidR="00C275AC" w:rsidRDefault="00000000">
      <w:pPr>
        <w:pBdr>
          <w:top w:val="single" w:sz="4" w:space="1" w:color="auto"/>
          <w:left w:val="single" w:sz="4" w:space="4" w:color="auto"/>
          <w:bottom w:val="single" w:sz="4" w:space="1" w:color="auto"/>
          <w:right w:val="single" w:sz="4" w:space="4" w:color="auto"/>
        </w:pBdr>
        <w:ind w:firstLineChars="200" w:firstLine="420"/>
        <w:rPr>
          <w:rFonts w:ascii="宋体" w:hAnsi="宋体" w:hint="eastAsia"/>
        </w:rPr>
      </w:pPr>
      <w:r>
        <w:rPr>
          <w:rFonts w:ascii="宋体" w:hAnsi="宋体"/>
          <w:u w:val="single"/>
        </w:rPr>
        <w:t>北京市房山区良乡第三中学增班设备购置</w:t>
      </w:r>
      <w:r>
        <w:rPr>
          <w:rFonts w:ascii="宋体" w:hAnsi="宋体" w:hint="eastAsia"/>
        </w:rPr>
        <w:t>采购项目的潜在供应商应在</w:t>
      </w:r>
      <w:r>
        <w:rPr>
          <w:rFonts w:ascii="宋体" w:hAnsi="宋体"/>
          <w:u w:val="single"/>
        </w:rPr>
        <w:t>北京市政府采购电子交易平台</w:t>
      </w:r>
      <w:r>
        <w:rPr>
          <w:rFonts w:ascii="宋体" w:hAnsi="宋体" w:hint="eastAsia"/>
        </w:rPr>
        <w:t>获取采购文件，并于</w:t>
      </w:r>
      <w:r>
        <w:rPr>
          <w:rFonts w:ascii="宋体" w:hAnsi="宋体"/>
          <w:u w:val="single"/>
        </w:rPr>
        <w:t>2026年9月</w:t>
      </w:r>
      <w:r>
        <w:rPr>
          <w:rFonts w:ascii="宋体" w:hAnsi="宋体" w:hint="eastAsia"/>
          <w:u w:val="single"/>
        </w:rPr>
        <w:t>24</w:t>
      </w:r>
      <w:r>
        <w:rPr>
          <w:rFonts w:ascii="宋体" w:hAnsi="宋体"/>
          <w:u w:val="single"/>
        </w:rPr>
        <w:t>日</w:t>
      </w:r>
      <w:r>
        <w:rPr>
          <w:rFonts w:ascii="宋体" w:hAnsi="宋体"/>
          <w:bCs/>
          <w:u w:val="single"/>
        </w:rPr>
        <w:t>10点00分</w:t>
      </w:r>
      <w:r>
        <w:rPr>
          <w:rFonts w:ascii="宋体" w:hAnsi="宋体" w:hint="eastAsia"/>
          <w:bCs/>
        </w:rPr>
        <w:t>（北京时间）前提交响应</w:t>
      </w:r>
      <w:r>
        <w:rPr>
          <w:rFonts w:ascii="宋体" w:hAnsi="宋体"/>
          <w:bCs/>
        </w:rPr>
        <w:t>文件</w:t>
      </w:r>
      <w:r>
        <w:rPr>
          <w:rFonts w:ascii="宋体" w:hAnsi="宋体" w:hint="eastAsia"/>
        </w:rPr>
        <w:t>。</w:t>
      </w:r>
    </w:p>
    <w:p w14:paraId="257DB75D" w14:textId="77777777" w:rsidR="00C275AC" w:rsidRDefault="00C275AC">
      <w:pPr>
        <w:spacing w:line="240" w:lineRule="auto"/>
        <w:rPr>
          <w:rFonts w:ascii="宋体" w:hAnsi="宋体" w:hint="eastAsia"/>
        </w:rPr>
      </w:pPr>
    </w:p>
    <w:p w14:paraId="62F03EEE" w14:textId="77777777" w:rsidR="00C275AC" w:rsidRDefault="00000000">
      <w:pPr>
        <w:pStyle w:val="2"/>
        <w:spacing w:line="240" w:lineRule="auto"/>
        <w:rPr>
          <w:rFonts w:ascii="宋体" w:eastAsia="宋体" w:hAnsi="宋体" w:cs="宋体" w:hint="eastAsia"/>
          <w:b/>
          <w:sz w:val="21"/>
          <w:szCs w:val="21"/>
        </w:rPr>
      </w:pPr>
      <w:bookmarkStart w:id="2" w:name="_Toc35393798"/>
      <w:bookmarkStart w:id="3" w:name="_Toc35393629"/>
      <w:bookmarkStart w:id="4" w:name="_Toc28359089"/>
      <w:bookmarkStart w:id="5" w:name="_Toc28359012"/>
      <w:r>
        <w:rPr>
          <w:rFonts w:ascii="宋体" w:eastAsia="宋体" w:hAnsi="宋体" w:cs="宋体" w:hint="eastAsia"/>
          <w:sz w:val="21"/>
          <w:szCs w:val="21"/>
        </w:rPr>
        <w:t>一、项目基本情况</w:t>
      </w:r>
      <w:bookmarkEnd w:id="2"/>
      <w:bookmarkEnd w:id="3"/>
      <w:bookmarkEnd w:id="4"/>
      <w:bookmarkEnd w:id="5"/>
    </w:p>
    <w:p w14:paraId="35AB09A0" w14:textId="77777777" w:rsidR="00C275AC" w:rsidRDefault="00000000">
      <w:pPr>
        <w:spacing w:line="240" w:lineRule="auto"/>
        <w:ind w:firstLineChars="200" w:firstLine="420"/>
        <w:rPr>
          <w:rFonts w:ascii="宋体" w:hAnsi="宋体" w:hint="eastAsia"/>
        </w:rPr>
      </w:pPr>
      <w:r>
        <w:rPr>
          <w:rFonts w:ascii="宋体" w:hAnsi="宋体" w:hint="eastAsia"/>
        </w:rPr>
        <w:t>项目编号：</w:t>
      </w:r>
      <w:r>
        <w:rPr>
          <w:rFonts w:ascii="宋体" w:hAnsi="宋体"/>
        </w:rPr>
        <w:t>ZXLH-HW-20260904</w:t>
      </w:r>
    </w:p>
    <w:p w14:paraId="7D9D1ECE" w14:textId="77777777" w:rsidR="00C275AC" w:rsidRDefault="00000000">
      <w:pPr>
        <w:spacing w:line="240" w:lineRule="auto"/>
        <w:ind w:firstLineChars="200" w:firstLine="420"/>
        <w:rPr>
          <w:rFonts w:ascii="宋体" w:hAnsi="宋体" w:hint="eastAsia"/>
          <w:u w:val="single"/>
        </w:rPr>
      </w:pPr>
      <w:r>
        <w:rPr>
          <w:rFonts w:ascii="宋体" w:hAnsi="宋体" w:hint="eastAsia"/>
        </w:rPr>
        <w:t>项目名称：</w:t>
      </w:r>
      <w:r>
        <w:rPr>
          <w:rFonts w:ascii="宋体" w:hAnsi="宋体"/>
        </w:rPr>
        <w:t>北京市房山区良乡第三中学增班设备购置项目</w:t>
      </w:r>
    </w:p>
    <w:p w14:paraId="0FB3C351" w14:textId="77777777" w:rsidR="00C275AC" w:rsidRDefault="00000000">
      <w:pPr>
        <w:spacing w:line="240" w:lineRule="auto"/>
        <w:ind w:firstLineChars="200" w:firstLine="420"/>
        <w:rPr>
          <w:rFonts w:ascii="宋体" w:hAnsi="宋体" w:hint="eastAsia"/>
        </w:rPr>
      </w:pPr>
      <w:r>
        <w:rPr>
          <w:rFonts w:ascii="宋体" w:hAnsi="宋体" w:hint="eastAsia"/>
        </w:rPr>
        <w:t>采购方式：竞争性谈判</w:t>
      </w:r>
    </w:p>
    <w:p w14:paraId="7E58C547" w14:textId="77777777" w:rsidR="00C275AC" w:rsidRDefault="00000000">
      <w:pPr>
        <w:spacing w:line="240" w:lineRule="auto"/>
        <w:ind w:firstLineChars="200" w:firstLine="420"/>
        <w:rPr>
          <w:rFonts w:ascii="宋体" w:hAnsi="宋体" w:hint="eastAsia"/>
        </w:rPr>
      </w:pPr>
      <w:r>
        <w:rPr>
          <w:rFonts w:ascii="宋体" w:hAnsi="宋体" w:hint="eastAsia"/>
        </w:rPr>
        <w:t>预算金额：</w:t>
      </w:r>
      <w:r>
        <w:rPr>
          <w:rFonts w:ascii="宋体" w:hAnsi="宋体"/>
        </w:rPr>
        <w:t>238.7万元，第1包预算金额：53.9134万元；第2包预算金额：</w:t>
      </w:r>
      <w:r>
        <w:rPr>
          <w:rFonts w:ascii="宋体" w:hAnsi="宋体" w:cs="仿宋" w:hint="eastAsia"/>
          <w:bCs/>
          <w:color w:val="000000"/>
        </w:rPr>
        <w:t>139.2891</w:t>
      </w:r>
      <w:r>
        <w:rPr>
          <w:rFonts w:ascii="宋体" w:hAnsi="宋体"/>
        </w:rPr>
        <w:t>万元</w:t>
      </w:r>
    </w:p>
    <w:p w14:paraId="2E95203E" w14:textId="77777777" w:rsidR="00C275AC" w:rsidRDefault="00000000">
      <w:pPr>
        <w:spacing w:line="240" w:lineRule="auto"/>
        <w:ind w:firstLineChars="200" w:firstLine="420"/>
        <w:rPr>
          <w:rFonts w:ascii="宋体" w:hAnsi="宋体" w:hint="eastAsia"/>
        </w:rPr>
      </w:pPr>
      <w:r>
        <w:rPr>
          <w:rFonts w:ascii="宋体" w:hAnsi="宋体"/>
        </w:rPr>
        <w:t>项目最高限价（如有）：/万元</w:t>
      </w:r>
    </w:p>
    <w:p w14:paraId="2A02B049" w14:textId="77777777" w:rsidR="00C275AC" w:rsidRDefault="00000000">
      <w:pPr>
        <w:spacing w:line="240" w:lineRule="auto"/>
        <w:ind w:firstLineChars="200" w:firstLine="420"/>
        <w:rPr>
          <w:rFonts w:ascii="宋体" w:hAnsi="宋体" w:hint="eastAsia"/>
        </w:rPr>
      </w:pPr>
      <w:r>
        <w:rPr>
          <w:rFonts w:ascii="宋体" w:hAnsi="宋体" w:hint="eastAsia"/>
        </w:rPr>
        <w:t>最高限价（如有）：</w:t>
      </w:r>
    </w:p>
    <w:p w14:paraId="4431981E" w14:textId="77777777" w:rsidR="00C275AC" w:rsidRDefault="00000000">
      <w:pPr>
        <w:spacing w:line="240" w:lineRule="auto"/>
        <w:ind w:firstLineChars="200" w:firstLine="420"/>
        <w:rPr>
          <w:rFonts w:ascii="宋体" w:hAnsi="宋体" w:hint="eastAsia"/>
        </w:rPr>
      </w:pPr>
      <w:r>
        <w:rPr>
          <w:rFonts w:ascii="宋体" w:hAnsi="宋体" w:hint="eastAsia"/>
        </w:rPr>
        <w:t>采购需求：</w:t>
      </w:r>
    </w:p>
    <w:tbl>
      <w:tblPr>
        <w:tblW w:w="48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7"/>
        <w:gridCol w:w="682"/>
        <w:gridCol w:w="2321"/>
        <w:gridCol w:w="601"/>
        <w:gridCol w:w="1105"/>
        <w:gridCol w:w="548"/>
        <w:gridCol w:w="1066"/>
        <w:gridCol w:w="994"/>
      </w:tblGrid>
      <w:tr w:rsidR="00C275AC" w14:paraId="40A0EE56" w14:textId="77777777">
        <w:trPr>
          <w:trHeight w:val="340"/>
          <w:tblHeader/>
        </w:trPr>
        <w:tc>
          <w:tcPr>
            <w:tcW w:w="423" w:type="pct"/>
            <w:tcBorders>
              <w:tl2br w:val="nil"/>
              <w:tr2bl w:val="nil"/>
            </w:tcBorders>
            <w:noWrap/>
            <w:vAlign w:val="center"/>
          </w:tcPr>
          <w:p w14:paraId="3DA58832" w14:textId="77777777" w:rsidR="00C275AC" w:rsidRDefault="00000000">
            <w:pPr>
              <w:adjustRightInd w:val="0"/>
              <w:snapToGrid w:val="0"/>
              <w:spacing w:line="240" w:lineRule="auto"/>
              <w:jc w:val="center"/>
              <w:rPr>
                <w:rFonts w:ascii="宋体" w:hAnsi="宋体" w:cs="仿宋" w:hint="eastAsia"/>
                <w:b/>
              </w:rPr>
            </w:pPr>
            <w:r>
              <w:rPr>
                <w:rFonts w:ascii="宋体" w:hAnsi="宋体" w:cs="仿宋" w:hint="eastAsia"/>
                <w:b/>
              </w:rPr>
              <w:t>包号</w:t>
            </w:r>
          </w:p>
        </w:tc>
        <w:tc>
          <w:tcPr>
            <w:tcW w:w="426" w:type="pct"/>
            <w:tcBorders>
              <w:tl2br w:val="nil"/>
              <w:tr2bl w:val="nil"/>
            </w:tcBorders>
            <w:noWrap/>
            <w:vAlign w:val="center"/>
          </w:tcPr>
          <w:p w14:paraId="1266C314" w14:textId="77777777" w:rsidR="00C275AC" w:rsidRDefault="00000000">
            <w:pPr>
              <w:adjustRightInd w:val="0"/>
              <w:snapToGrid w:val="0"/>
              <w:spacing w:line="240" w:lineRule="auto"/>
              <w:jc w:val="center"/>
              <w:rPr>
                <w:rFonts w:ascii="宋体" w:hAnsi="宋体" w:cs="仿宋" w:hint="eastAsia"/>
                <w:b/>
              </w:rPr>
            </w:pPr>
            <w:r>
              <w:rPr>
                <w:rFonts w:ascii="宋体" w:hAnsi="宋体" w:cs="仿宋" w:hint="eastAsia"/>
                <w:b/>
              </w:rPr>
              <w:t>品目号</w:t>
            </w:r>
          </w:p>
        </w:tc>
        <w:tc>
          <w:tcPr>
            <w:tcW w:w="1450" w:type="pct"/>
            <w:tcBorders>
              <w:tl2br w:val="nil"/>
              <w:tr2bl w:val="nil"/>
            </w:tcBorders>
            <w:noWrap/>
            <w:vAlign w:val="center"/>
          </w:tcPr>
          <w:p w14:paraId="0B5692BC" w14:textId="77777777" w:rsidR="00C275AC" w:rsidRDefault="00000000">
            <w:pPr>
              <w:adjustRightInd w:val="0"/>
              <w:snapToGrid w:val="0"/>
              <w:spacing w:line="240" w:lineRule="auto"/>
              <w:jc w:val="center"/>
              <w:rPr>
                <w:rFonts w:ascii="宋体" w:hAnsi="宋体" w:cs="仿宋" w:hint="eastAsia"/>
                <w:b/>
              </w:rPr>
            </w:pPr>
            <w:r>
              <w:rPr>
                <w:rFonts w:ascii="宋体" w:hAnsi="宋体" w:cs="仿宋" w:hint="eastAsia"/>
                <w:b/>
              </w:rPr>
              <w:t>标的名称</w:t>
            </w:r>
          </w:p>
        </w:tc>
        <w:tc>
          <w:tcPr>
            <w:tcW w:w="376" w:type="pct"/>
            <w:tcBorders>
              <w:tl2br w:val="nil"/>
              <w:tr2bl w:val="nil"/>
            </w:tcBorders>
            <w:noWrap/>
            <w:vAlign w:val="center"/>
          </w:tcPr>
          <w:p w14:paraId="1348002E" w14:textId="77777777" w:rsidR="00C275AC" w:rsidRDefault="00000000">
            <w:pPr>
              <w:adjustRightInd w:val="0"/>
              <w:snapToGrid w:val="0"/>
              <w:spacing w:line="240" w:lineRule="auto"/>
              <w:jc w:val="center"/>
              <w:rPr>
                <w:rFonts w:ascii="宋体" w:hAnsi="宋体" w:cs="仿宋" w:hint="eastAsia"/>
                <w:b/>
                <w:color w:val="000000"/>
              </w:rPr>
            </w:pPr>
            <w:r>
              <w:rPr>
                <w:rFonts w:ascii="宋体" w:hAnsi="宋体" w:cs="仿宋" w:hint="eastAsia"/>
                <w:b/>
                <w:color w:val="000000"/>
              </w:rPr>
              <w:t>单位</w:t>
            </w:r>
          </w:p>
        </w:tc>
        <w:tc>
          <w:tcPr>
            <w:tcW w:w="690" w:type="pct"/>
            <w:tcBorders>
              <w:tl2br w:val="nil"/>
              <w:tr2bl w:val="nil"/>
            </w:tcBorders>
            <w:vAlign w:val="center"/>
          </w:tcPr>
          <w:p w14:paraId="4C3B9BEF" w14:textId="77777777" w:rsidR="00C275AC" w:rsidRDefault="00000000">
            <w:pPr>
              <w:adjustRightInd w:val="0"/>
              <w:snapToGrid w:val="0"/>
              <w:spacing w:line="240" w:lineRule="auto"/>
              <w:jc w:val="center"/>
              <w:rPr>
                <w:rFonts w:ascii="宋体" w:hAnsi="宋体" w:cs="仿宋" w:hint="eastAsia"/>
                <w:b/>
                <w:color w:val="000000"/>
              </w:rPr>
            </w:pPr>
            <w:r>
              <w:rPr>
                <w:rFonts w:ascii="宋体" w:hAnsi="宋体" w:cs="仿宋" w:hint="eastAsia"/>
                <w:b/>
                <w:color w:val="000000"/>
              </w:rPr>
              <w:t>单包预算金额（万元）</w:t>
            </w:r>
          </w:p>
        </w:tc>
        <w:tc>
          <w:tcPr>
            <w:tcW w:w="343" w:type="pct"/>
            <w:tcBorders>
              <w:tl2br w:val="nil"/>
              <w:tr2bl w:val="nil"/>
            </w:tcBorders>
            <w:vAlign w:val="center"/>
          </w:tcPr>
          <w:p w14:paraId="25D9F4A5" w14:textId="77777777" w:rsidR="00C275AC" w:rsidRDefault="00000000">
            <w:pPr>
              <w:adjustRightInd w:val="0"/>
              <w:snapToGrid w:val="0"/>
              <w:spacing w:line="240" w:lineRule="auto"/>
              <w:jc w:val="center"/>
              <w:rPr>
                <w:rFonts w:ascii="宋体" w:hAnsi="宋体" w:cs="仿宋" w:hint="eastAsia"/>
                <w:b/>
                <w:color w:val="000000"/>
              </w:rPr>
            </w:pPr>
            <w:r>
              <w:rPr>
                <w:rFonts w:ascii="宋体" w:hAnsi="宋体" w:cs="仿宋" w:hint="eastAsia"/>
                <w:b/>
                <w:color w:val="000000"/>
              </w:rPr>
              <w:t>数量</w:t>
            </w:r>
          </w:p>
        </w:tc>
        <w:tc>
          <w:tcPr>
            <w:tcW w:w="666" w:type="pct"/>
            <w:tcBorders>
              <w:tl2br w:val="nil"/>
              <w:tr2bl w:val="nil"/>
            </w:tcBorders>
            <w:vAlign w:val="center"/>
          </w:tcPr>
          <w:p w14:paraId="358B2918" w14:textId="77777777" w:rsidR="00C275AC" w:rsidRDefault="00000000">
            <w:pPr>
              <w:adjustRightInd w:val="0"/>
              <w:snapToGrid w:val="0"/>
              <w:spacing w:line="240" w:lineRule="auto"/>
              <w:jc w:val="center"/>
              <w:rPr>
                <w:rFonts w:ascii="宋体" w:hAnsi="宋体" w:cs="仿宋" w:hint="eastAsia"/>
                <w:b/>
                <w:color w:val="000000"/>
              </w:rPr>
            </w:pPr>
            <w:r>
              <w:rPr>
                <w:rFonts w:ascii="宋体" w:hAnsi="宋体" w:cs="仿宋" w:hint="eastAsia"/>
                <w:b/>
              </w:rPr>
              <w:t>采购包预算金额（万元）</w:t>
            </w:r>
          </w:p>
        </w:tc>
        <w:tc>
          <w:tcPr>
            <w:tcW w:w="622" w:type="pct"/>
            <w:tcBorders>
              <w:tl2br w:val="nil"/>
              <w:tr2bl w:val="nil"/>
            </w:tcBorders>
            <w:vAlign w:val="center"/>
          </w:tcPr>
          <w:p w14:paraId="36B45EAD" w14:textId="77777777" w:rsidR="00C275AC" w:rsidRDefault="00000000">
            <w:pPr>
              <w:adjustRightInd w:val="0"/>
              <w:snapToGrid w:val="0"/>
              <w:spacing w:line="240" w:lineRule="auto"/>
              <w:jc w:val="center"/>
              <w:rPr>
                <w:rFonts w:ascii="宋体" w:hAnsi="宋体" w:cs="仿宋" w:hint="eastAsia"/>
                <w:b/>
              </w:rPr>
            </w:pPr>
            <w:r>
              <w:rPr>
                <w:rFonts w:ascii="宋体" w:hAnsi="宋体" w:cs="仿宋"/>
                <w:b/>
              </w:rPr>
              <w:t>简要技术需求或服务要求</w:t>
            </w:r>
          </w:p>
        </w:tc>
      </w:tr>
      <w:tr w:rsidR="00C275AC" w14:paraId="460467F7" w14:textId="77777777">
        <w:trPr>
          <w:trHeight w:val="340"/>
          <w:tblHeader/>
        </w:trPr>
        <w:tc>
          <w:tcPr>
            <w:tcW w:w="423" w:type="pct"/>
            <w:vMerge w:val="restart"/>
            <w:tcBorders>
              <w:tl2br w:val="nil"/>
              <w:tr2bl w:val="nil"/>
            </w:tcBorders>
            <w:noWrap/>
            <w:vAlign w:val="center"/>
          </w:tcPr>
          <w:p w14:paraId="78E42AC3" w14:textId="77777777" w:rsidR="00C275AC" w:rsidRDefault="00000000">
            <w:pPr>
              <w:adjustRightInd w:val="0"/>
              <w:snapToGrid w:val="0"/>
              <w:spacing w:line="240" w:lineRule="auto"/>
              <w:jc w:val="center"/>
              <w:rPr>
                <w:rFonts w:ascii="宋体" w:hAnsi="宋体" w:cs="仿宋" w:hint="eastAsia"/>
                <w:bCs/>
                <w:color w:val="000000"/>
              </w:rPr>
            </w:pPr>
            <w:r>
              <w:rPr>
                <w:rFonts w:ascii="宋体" w:hAnsi="宋体" w:cs="仿宋" w:hint="eastAsia"/>
                <w:bCs/>
                <w:color w:val="000000"/>
              </w:rPr>
              <w:t>1</w:t>
            </w:r>
          </w:p>
        </w:tc>
        <w:tc>
          <w:tcPr>
            <w:tcW w:w="426" w:type="pct"/>
            <w:tcBorders>
              <w:tl2br w:val="nil"/>
              <w:tr2bl w:val="nil"/>
            </w:tcBorders>
            <w:noWrap/>
            <w:vAlign w:val="center"/>
          </w:tcPr>
          <w:p w14:paraId="64496CA7" w14:textId="77777777" w:rsidR="00C275AC" w:rsidRDefault="00000000">
            <w:pPr>
              <w:adjustRightInd w:val="0"/>
              <w:snapToGrid w:val="0"/>
              <w:spacing w:line="240" w:lineRule="auto"/>
              <w:jc w:val="center"/>
              <w:rPr>
                <w:rFonts w:ascii="宋体" w:hAnsi="宋体" w:cs="仿宋" w:hint="eastAsia"/>
                <w:bCs/>
                <w:color w:val="000000"/>
              </w:rPr>
            </w:pPr>
            <w:r>
              <w:rPr>
                <w:rFonts w:ascii="宋体" w:hAnsi="宋体" w:cs="仿宋" w:hint="eastAsia"/>
                <w:bCs/>
                <w:color w:val="000000"/>
              </w:rPr>
              <w:t>1-1</w:t>
            </w:r>
          </w:p>
        </w:tc>
        <w:tc>
          <w:tcPr>
            <w:tcW w:w="1450" w:type="pct"/>
            <w:tcBorders>
              <w:tl2br w:val="nil"/>
              <w:tr2bl w:val="nil"/>
            </w:tcBorders>
            <w:noWrap/>
            <w:vAlign w:val="center"/>
          </w:tcPr>
          <w:p w14:paraId="6FDA3F92" w14:textId="77777777" w:rsidR="00C275AC" w:rsidRDefault="00000000">
            <w:pPr>
              <w:adjustRightInd w:val="0"/>
              <w:snapToGrid w:val="0"/>
              <w:spacing w:line="240" w:lineRule="auto"/>
              <w:jc w:val="center"/>
              <w:rPr>
                <w:rFonts w:ascii="宋体" w:hAnsi="宋体" w:cs="仿宋" w:hint="eastAsia"/>
                <w:bCs/>
                <w:color w:val="000000"/>
              </w:rPr>
            </w:pPr>
            <w:r>
              <w:rPr>
                <w:rFonts w:ascii="宋体" w:hAnsi="宋体" w:cs="仿宋" w:hint="eastAsia"/>
                <w:bCs/>
                <w:color w:val="000000"/>
              </w:rPr>
              <w:t>普通教室设备</w:t>
            </w:r>
          </w:p>
        </w:tc>
        <w:tc>
          <w:tcPr>
            <w:tcW w:w="376" w:type="pct"/>
            <w:tcBorders>
              <w:tl2br w:val="nil"/>
              <w:tr2bl w:val="nil"/>
            </w:tcBorders>
            <w:noWrap/>
            <w:vAlign w:val="center"/>
          </w:tcPr>
          <w:p w14:paraId="22C5BC60" w14:textId="77777777" w:rsidR="00C275AC" w:rsidRDefault="00000000">
            <w:pPr>
              <w:adjustRightInd w:val="0"/>
              <w:snapToGrid w:val="0"/>
              <w:spacing w:line="240" w:lineRule="auto"/>
              <w:jc w:val="center"/>
              <w:rPr>
                <w:rFonts w:ascii="宋体" w:hAnsi="宋体" w:cs="仿宋" w:hint="eastAsia"/>
                <w:bCs/>
                <w:color w:val="000000"/>
              </w:rPr>
            </w:pPr>
            <w:r>
              <w:rPr>
                <w:rFonts w:ascii="宋体" w:hAnsi="宋体" w:cs="仿宋" w:hint="eastAsia"/>
                <w:bCs/>
                <w:color w:val="000000"/>
              </w:rPr>
              <w:t>套</w:t>
            </w:r>
          </w:p>
        </w:tc>
        <w:tc>
          <w:tcPr>
            <w:tcW w:w="690" w:type="pct"/>
            <w:tcBorders>
              <w:tl2br w:val="nil"/>
              <w:tr2bl w:val="nil"/>
            </w:tcBorders>
            <w:vAlign w:val="center"/>
          </w:tcPr>
          <w:p w14:paraId="16D87DED" w14:textId="77777777" w:rsidR="00C275AC" w:rsidRDefault="00000000">
            <w:pPr>
              <w:adjustRightInd w:val="0"/>
              <w:snapToGrid w:val="0"/>
              <w:spacing w:line="240" w:lineRule="auto"/>
              <w:jc w:val="center"/>
              <w:rPr>
                <w:rFonts w:ascii="宋体" w:hAnsi="宋体" w:cs="仿宋" w:hint="eastAsia"/>
                <w:bCs/>
                <w:color w:val="000000"/>
              </w:rPr>
            </w:pPr>
            <w:r>
              <w:rPr>
                <w:rFonts w:ascii="宋体" w:hAnsi="宋体" w:cs="仿宋" w:hint="eastAsia"/>
                <w:bCs/>
                <w:color w:val="000000"/>
              </w:rPr>
              <w:t>28.6094</w:t>
            </w:r>
          </w:p>
        </w:tc>
        <w:tc>
          <w:tcPr>
            <w:tcW w:w="343" w:type="pct"/>
            <w:tcBorders>
              <w:tl2br w:val="nil"/>
              <w:tr2bl w:val="nil"/>
            </w:tcBorders>
            <w:vAlign w:val="center"/>
          </w:tcPr>
          <w:p w14:paraId="0A63B8C7" w14:textId="77777777" w:rsidR="00C275AC" w:rsidRDefault="00000000">
            <w:pPr>
              <w:adjustRightInd w:val="0"/>
              <w:snapToGrid w:val="0"/>
              <w:spacing w:line="240" w:lineRule="auto"/>
              <w:jc w:val="center"/>
              <w:rPr>
                <w:rFonts w:ascii="宋体" w:hAnsi="宋体" w:cs="仿宋" w:hint="eastAsia"/>
                <w:bCs/>
                <w:color w:val="000000"/>
              </w:rPr>
            </w:pPr>
            <w:r>
              <w:rPr>
                <w:rFonts w:ascii="宋体" w:hAnsi="宋体" w:cs="仿宋" w:hint="eastAsia"/>
                <w:bCs/>
                <w:color w:val="000000"/>
              </w:rPr>
              <w:t>1</w:t>
            </w:r>
          </w:p>
        </w:tc>
        <w:tc>
          <w:tcPr>
            <w:tcW w:w="666" w:type="pct"/>
            <w:vMerge w:val="restart"/>
            <w:tcBorders>
              <w:tl2br w:val="nil"/>
              <w:tr2bl w:val="nil"/>
            </w:tcBorders>
            <w:vAlign w:val="center"/>
          </w:tcPr>
          <w:p w14:paraId="2EB46F4E" w14:textId="77777777" w:rsidR="00C275AC" w:rsidRDefault="00000000">
            <w:pPr>
              <w:adjustRightInd w:val="0"/>
              <w:snapToGrid w:val="0"/>
              <w:spacing w:line="240" w:lineRule="auto"/>
              <w:jc w:val="center"/>
              <w:rPr>
                <w:rFonts w:ascii="宋体" w:hAnsi="宋体" w:cs="仿宋" w:hint="eastAsia"/>
                <w:bCs/>
                <w:color w:val="000000"/>
              </w:rPr>
            </w:pPr>
            <w:r>
              <w:rPr>
                <w:rFonts w:ascii="宋体" w:hAnsi="宋体" w:cs="仿宋" w:hint="eastAsia"/>
                <w:bCs/>
                <w:color w:val="000000"/>
              </w:rPr>
              <w:t>53.9134</w:t>
            </w:r>
          </w:p>
        </w:tc>
        <w:tc>
          <w:tcPr>
            <w:tcW w:w="622" w:type="pct"/>
            <w:vMerge w:val="restart"/>
            <w:tcBorders>
              <w:tl2br w:val="nil"/>
              <w:tr2bl w:val="nil"/>
            </w:tcBorders>
            <w:vAlign w:val="center"/>
          </w:tcPr>
          <w:p w14:paraId="5B1EC1FA" w14:textId="77777777" w:rsidR="00C275AC" w:rsidRDefault="00000000">
            <w:pPr>
              <w:adjustRightInd w:val="0"/>
              <w:snapToGrid w:val="0"/>
              <w:spacing w:line="240" w:lineRule="auto"/>
              <w:jc w:val="center"/>
              <w:rPr>
                <w:rFonts w:ascii="宋体" w:hAnsi="宋体" w:cs="仿宋" w:hint="eastAsia"/>
                <w:bCs/>
                <w:color w:val="000000"/>
              </w:rPr>
            </w:pPr>
            <w:r>
              <w:rPr>
                <w:rFonts w:ascii="宋体" w:hAnsi="宋体" w:cs="仿宋" w:hint="eastAsia"/>
                <w:bCs/>
                <w:color w:val="000000"/>
              </w:rPr>
              <w:t>详见招标文件</w:t>
            </w:r>
          </w:p>
        </w:tc>
      </w:tr>
      <w:tr w:rsidR="00C275AC" w14:paraId="7A13ABA2" w14:textId="77777777">
        <w:trPr>
          <w:trHeight w:val="340"/>
          <w:tblHeader/>
        </w:trPr>
        <w:tc>
          <w:tcPr>
            <w:tcW w:w="423" w:type="pct"/>
            <w:vMerge/>
            <w:tcBorders>
              <w:tl2br w:val="nil"/>
              <w:tr2bl w:val="nil"/>
            </w:tcBorders>
            <w:noWrap/>
            <w:vAlign w:val="center"/>
          </w:tcPr>
          <w:p w14:paraId="321547E5" w14:textId="77777777" w:rsidR="00C275AC" w:rsidRDefault="00C275AC">
            <w:pPr>
              <w:adjustRightInd w:val="0"/>
              <w:snapToGrid w:val="0"/>
              <w:spacing w:line="240" w:lineRule="auto"/>
              <w:jc w:val="center"/>
              <w:rPr>
                <w:rFonts w:ascii="宋体" w:hAnsi="宋体" w:cs="仿宋" w:hint="eastAsia"/>
                <w:bCs/>
                <w:color w:val="000000"/>
              </w:rPr>
            </w:pPr>
          </w:p>
        </w:tc>
        <w:tc>
          <w:tcPr>
            <w:tcW w:w="426" w:type="pct"/>
            <w:tcBorders>
              <w:tl2br w:val="nil"/>
              <w:tr2bl w:val="nil"/>
            </w:tcBorders>
            <w:noWrap/>
            <w:vAlign w:val="center"/>
          </w:tcPr>
          <w:p w14:paraId="7573FBDF" w14:textId="77777777" w:rsidR="00C275AC" w:rsidRDefault="00000000">
            <w:pPr>
              <w:adjustRightInd w:val="0"/>
              <w:snapToGrid w:val="0"/>
              <w:spacing w:line="240" w:lineRule="auto"/>
              <w:jc w:val="center"/>
              <w:rPr>
                <w:rFonts w:ascii="宋体" w:hAnsi="宋体" w:cs="仿宋" w:hint="eastAsia"/>
                <w:bCs/>
                <w:color w:val="000000"/>
              </w:rPr>
            </w:pPr>
            <w:r>
              <w:rPr>
                <w:rFonts w:ascii="宋体" w:hAnsi="宋体" w:cs="仿宋" w:hint="eastAsia"/>
                <w:bCs/>
                <w:color w:val="000000"/>
              </w:rPr>
              <w:t>1-2</w:t>
            </w:r>
          </w:p>
        </w:tc>
        <w:tc>
          <w:tcPr>
            <w:tcW w:w="1450" w:type="pct"/>
            <w:tcBorders>
              <w:tl2br w:val="nil"/>
              <w:tr2bl w:val="nil"/>
            </w:tcBorders>
            <w:noWrap/>
            <w:vAlign w:val="center"/>
          </w:tcPr>
          <w:p w14:paraId="7D92987D" w14:textId="77777777" w:rsidR="00C275AC" w:rsidRDefault="00000000">
            <w:pPr>
              <w:adjustRightInd w:val="0"/>
              <w:snapToGrid w:val="0"/>
              <w:spacing w:line="240" w:lineRule="auto"/>
              <w:jc w:val="center"/>
              <w:rPr>
                <w:rFonts w:ascii="宋体" w:hAnsi="宋体" w:cs="仿宋" w:hint="eastAsia"/>
                <w:bCs/>
                <w:color w:val="000000"/>
              </w:rPr>
            </w:pPr>
            <w:r>
              <w:rPr>
                <w:rFonts w:ascii="宋体" w:hAnsi="宋体" w:cs="仿宋" w:hint="eastAsia"/>
                <w:bCs/>
                <w:color w:val="000000"/>
              </w:rPr>
              <w:t>音乐教室设备</w:t>
            </w:r>
          </w:p>
        </w:tc>
        <w:tc>
          <w:tcPr>
            <w:tcW w:w="376" w:type="pct"/>
            <w:tcBorders>
              <w:tl2br w:val="nil"/>
              <w:tr2bl w:val="nil"/>
            </w:tcBorders>
            <w:noWrap/>
            <w:vAlign w:val="center"/>
          </w:tcPr>
          <w:p w14:paraId="7BF0E4A0" w14:textId="77777777" w:rsidR="00C275AC" w:rsidRDefault="00000000">
            <w:pPr>
              <w:adjustRightInd w:val="0"/>
              <w:snapToGrid w:val="0"/>
              <w:spacing w:line="240" w:lineRule="auto"/>
              <w:jc w:val="center"/>
              <w:rPr>
                <w:rFonts w:ascii="宋体" w:hAnsi="宋体" w:cs="仿宋" w:hint="eastAsia"/>
                <w:bCs/>
                <w:color w:val="000000"/>
              </w:rPr>
            </w:pPr>
            <w:r>
              <w:rPr>
                <w:rFonts w:ascii="宋体" w:hAnsi="宋体" w:cs="仿宋" w:hint="eastAsia"/>
                <w:bCs/>
                <w:color w:val="000000"/>
              </w:rPr>
              <w:t>套</w:t>
            </w:r>
          </w:p>
        </w:tc>
        <w:tc>
          <w:tcPr>
            <w:tcW w:w="690" w:type="pct"/>
            <w:tcBorders>
              <w:tl2br w:val="nil"/>
              <w:tr2bl w:val="nil"/>
            </w:tcBorders>
            <w:vAlign w:val="center"/>
          </w:tcPr>
          <w:p w14:paraId="637FB9A5" w14:textId="77777777" w:rsidR="00C275AC" w:rsidRDefault="00000000">
            <w:pPr>
              <w:adjustRightInd w:val="0"/>
              <w:snapToGrid w:val="0"/>
              <w:spacing w:line="240" w:lineRule="auto"/>
              <w:jc w:val="center"/>
              <w:rPr>
                <w:rFonts w:ascii="宋体" w:hAnsi="宋体" w:cs="仿宋" w:hint="eastAsia"/>
                <w:bCs/>
                <w:color w:val="000000"/>
              </w:rPr>
            </w:pPr>
            <w:r>
              <w:rPr>
                <w:rFonts w:ascii="宋体" w:hAnsi="宋体" w:cs="仿宋" w:hint="eastAsia"/>
                <w:bCs/>
                <w:color w:val="000000"/>
              </w:rPr>
              <w:t>15.426</w:t>
            </w:r>
          </w:p>
        </w:tc>
        <w:tc>
          <w:tcPr>
            <w:tcW w:w="343" w:type="pct"/>
            <w:tcBorders>
              <w:tl2br w:val="nil"/>
              <w:tr2bl w:val="nil"/>
            </w:tcBorders>
            <w:vAlign w:val="center"/>
          </w:tcPr>
          <w:p w14:paraId="3601E1F5" w14:textId="77777777" w:rsidR="00C275AC" w:rsidRDefault="00000000">
            <w:pPr>
              <w:adjustRightInd w:val="0"/>
              <w:snapToGrid w:val="0"/>
              <w:spacing w:line="240" w:lineRule="auto"/>
              <w:jc w:val="center"/>
              <w:rPr>
                <w:rFonts w:ascii="宋体" w:hAnsi="宋体" w:cs="仿宋" w:hint="eastAsia"/>
                <w:bCs/>
                <w:color w:val="000000"/>
              </w:rPr>
            </w:pPr>
            <w:r>
              <w:rPr>
                <w:rFonts w:ascii="宋体" w:hAnsi="宋体" w:cs="仿宋" w:hint="eastAsia"/>
                <w:bCs/>
                <w:color w:val="000000"/>
              </w:rPr>
              <w:t>1</w:t>
            </w:r>
          </w:p>
        </w:tc>
        <w:tc>
          <w:tcPr>
            <w:tcW w:w="666" w:type="pct"/>
            <w:vMerge/>
            <w:tcBorders>
              <w:tl2br w:val="nil"/>
              <w:tr2bl w:val="nil"/>
            </w:tcBorders>
            <w:vAlign w:val="center"/>
          </w:tcPr>
          <w:p w14:paraId="014646E1" w14:textId="77777777" w:rsidR="00C275AC" w:rsidRDefault="00C275AC">
            <w:pPr>
              <w:adjustRightInd w:val="0"/>
              <w:snapToGrid w:val="0"/>
              <w:spacing w:line="240" w:lineRule="auto"/>
              <w:jc w:val="center"/>
              <w:rPr>
                <w:rFonts w:ascii="宋体" w:hAnsi="宋体" w:cs="仿宋" w:hint="eastAsia"/>
                <w:bCs/>
                <w:color w:val="000000"/>
              </w:rPr>
            </w:pPr>
          </w:p>
        </w:tc>
        <w:tc>
          <w:tcPr>
            <w:tcW w:w="622" w:type="pct"/>
            <w:vMerge/>
            <w:tcBorders>
              <w:tl2br w:val="nil"/>
              <w:tr2bl w:val="nil"/>
            </w:tcBorders>
            <w:vAlign w:val="center"/>
          </w:tcPr>
          <w:p w14:paraId="0019D52C" w14:textId="77777777" w:rsidR="00C275AC" w:rsidRDefault="00C275AC">
            <w:pPr>
              <w:adjustRightInd w:val="0"/>
              <w:snapToGrid w:val="0"/>
              <w:spacing w:line="240" w:lineRule="auto"/>
              <w:jc w:val="center"/>
              <w:rPr>
                <w:rFonts w:ascii="宋体" w:hAnsi="宋体" w:cs="仿宋" w:hint="eastAsia"/>
                <w:bCs/>
                <w:color w:val="000000"/>
              </w:rPr>
            </w:pPr>
          </w:p>
        </w:tc>
      </w:tr>
      <w:tr w:rsidR="00C275AC" w14:paraId="3E8555DE" w14:textId="77777777">
        <w:trPr>
          <w:trHeight w:val="340"/>
          <w:tblHeader/>
        </w:trPr>
        <w:tc>
          <w:tcPr>
            <w:tcW w:w="423" w:type="pct"/>
            <w:vMerge/>
            <w:tcBorders>
              <w:tl2br w:val="nil"/>
              <w:tr2bl w:val="nil"/>
            </w:tcBorders>
            <w:noWrap/>
            <w:vAlign w:val="center"/>
          </w:tcPr>
          <w:p w14:paraId="5FAC6976" w14:textId="77777777" w:rsidR="00C275AC" w:rsidRDefault="00C275AC">
            <w:pPr>
              <w:adjustRightInd w:val="0"/>
              <w:snapToGrid w:val="0"/>
              <w:spacing w:line="240" w:lineRule="auto"/>
              <w:jc w:val="center"/>
              <w:rPr>
                <w:rFonts w:ascii="宋体" w:hAnsi="宋体" w:cs="仿宋" w:hint="eastAsia"/>
                <w:bCs/>
                <w:color w:val="000000"/>
              </w:rPr>
            </w:pPr>
          </w:p>
        </w:tc>
        <w:tc>
          <w:tcPr>
            <w:tcW w:w="426" w:type="pct"/>
            <w:tcBorders>
              <w:tl2br w:val="nil"/>
              <w:tr2bl w:val="nil"/>
            </w:tcBorders>
            <w:noWrap/>
            <w:vAlign w:val="center"/>
          </w:tcPr>
          <w:p w14:paraId="7456AE27" w14:textId="77777777" w:rsidR="00C275AC" w:rsidRDefault="00000000">
            <w:pPr>
              <w:adjustRightInd w:val="0"/>
              <w:snapToGrid w:val="0"/>
              <w:spacing w:line="240" w:lineRule="auto"/>
              <w:jc w:val="center"/>
              <w:rPr>
                <w:rFonts w:ascii="宋体" w:hAnsi="宋体" w:cs="仿宋" w:hint="eastAsia"/>
                <w:bCs/>
                <w:color w:val="000000"/>
              </w:rPr>
            </w:pPr>
            <w:r>
              <w:rPr>
                <w:rFonts w:ascii="宋体" w:hAnsi="宋体" w:cs="仿宋" w:hint="eastAsia"/>
                <w:bCs/>
                <w:color w:val="000000"/>
              </w:rPr>
              <w:t>1-3</w:t>
            </w:r>
          </w:p>
        </w:tc>
        <w:tc>
          <w:tcPr>
            <w:tcW w:w="1450" w:type="pct"/>
            <w:tcBorders>
              <w:tl2br w:val="nil"/>
              <w:tr2bl w:val="nil"/>
            </w:tcBorders>
            <w:noWrap/>
            <w:vAlign w:val="center"/>
          </w:tcPr>
          <w:p w14:paraId="3C6409A6" w14:textId="77777777" w:rsidR="00C275AC" w:rsidRDefault="00000000">
            <w:pPr>
              <w:adjustRightInd w:val="0"/>
              <w:snapToGrid w:val="0"/>
              <w:spacing w:line="240" w:lineRule="auto"/>
              <w:jc w:val="center"/>
              <w:rPr>
                <w:rFonts w:ascii="宋体" w:hAnsi="宋体" w:cs="仿宋" w:hint="eastAsia"/>
                <w:bCs/>
                <w:color w:val="000000"/>
              </w:rPr>
            </w:pPr>
            <w:r>
              <w:rPr>
                <w:rFonts w:ascii="宋体" w:hAnsi="宋体" w:cs="仿宋" w:hint="eastAsia"/>
                <w:bCs/>
                <w:color w:val="000000"/>
              </w:rPr>
              <w:t>美术教室设备</w:t>
            </w:r>
          </w:p>
        </w:tc>
        <w:tc>
          <w:tcPr>
            <w:tcW w:w="376" w:type="pct"/>
            <w:tcBorders>
              <w:tl2br w:val="nil"/>
              <w:tr2bl w:val="nil"/>
            </w:tcBorders>
            <w:noWrap/>
            <w:vAlign w:val="center"/>
          </w:tcPr>
          <w:p w14:paraId="64D30C54" w14:textId="77777777" w:rsidR="00C275AC" w:rsidRDefault="00000000">
            <w:pPr>
              <w:adjustRightInd w:val="0"/>
              <w:snapToGrid w:val="0"/>
              <w:spacing w:line="240" w:lineRule="auto"/>
              <w:jc w:val="center"/>
              <w:rPr>
                <w:rFonts w:ascii="宋体" w:hAnsi="宋体" w:cs="仿宋" w:hint="eastAsia"/>
                <w:bCs/>
                <w:color w:val="000000"/>
              </w:rPr>
            </w:pPr>
            <w:r>
              <w:rPr>
                <w:rFonts w:ascii="宋体" w:hAnsi="宋体" w:cs="仿宋" w:hint="eastAsia"/>
                <w:bCs/>
                <w:color w:val="000000"/>
              </w:rPr>
              <w:t>套</w:t>
            </w:r>
          </w:p>
        </w:tc>
        <w:tc>
          <w:tcPr>
            <w:tcW w:w="690" w:type="pct"/>
            <w:tcBorders>
              <w:tl2br w:val="nil"/>
              <w:tr2bl w:val="nil"/>
            </w:tcBorders>
            <w:vAlign w:val="center"/>
          </w:tcPr>
          <w:p w14:paraId="0F8CE95B" w14:textId="77777777" w:rsidR="00C275AC" w:rsidRDefault="00000000">
            <w:pPr>
              <w:adjustRightInd w:val="0"/>
              <w:snapToGrid w:val="0"/>
              <w:spacing w:line="240" w:lineRule="auto"/>
              <w:jc w:val="center"/>
              <w:rPr>
                <w:rFonts w:ascii="宋体" w:hAnsi="宋体" w:cs="仿宋" w:hint="eastAsia"/>
                <w:bCs/>
                <w:color w:val="000000"/>
              </w:rPr>
            </w:pPr>
            <w:r>
              <w:rPr>
                <w:rFonts w:ascii="宋体" w:hAnsi="宋体" w:cs="仿宋" w:hint="eastAsia"/>
                <w:bCs/>
                <w:color w:val="000000"/>
              </w:rPr>
              <w:t>9.878</w:t>
            </w:r>
          </w:p>
        </w:tc>
        <w:tc>
          <w:tcPr>
            <w:tcW w:w="343" w:type="pct"/>
            <w:tcBorders>
              <w:tl2br w:val="nil"/>
              <w:tr2bl w:val="nil"/>
            </w:tcBorders>
            <w:vAlign w:val="center"/>
          </w:tcPr>
          <w:p w14:paraId="2BE0FEAF" w14:textId="77777777" w:rsidR="00C275AC" w:rsidRDefault="00000000">
            <w:pPr>
              <w:adjustRightInd w:val="0"/>
              <w:snapToGrid w:val="0"/>
              <w:spacing w:line="240" w:lineRule="auto"/>
              <w:jc w:val="center"/>
              <w:rPr>
                <w:rFonts w:ascii="宋体" w:hAnsi="宋体" w:cs="仿宋" w:hint="eastAsia"/>
                <w:bCs/>
                <w:color w:val="000000"/>
              </w:rPr>
            </w:pPr>
            <w:r>
              <w:rPr>
                <w:rFonts w:ascii="宋体" w:hAnsi="宋体" w:cs="仿宋" w:hint="eastAsia"/>
                <w:bCs/>
                <w:color w:val="000000"/>
              </w:rPr>
              <w:t>1</w:t>
            </w:r>
          </w:p>
        </w:tc>
        <w:tc>
          <w:tcPr>
            <w:tcW w:w="666" w:type="pct"/>
            <w:vMerge/>
            <w:tcBorders>
              <w:tl2br w:val="nil"/>
              <w:tr2bl w:val="nil"/>
            </w:tcBorders>
            <w:vAlign w:val="center"/>
          </w:tcPr>
          <w:p w14:paraId="71974302" w14:textId="77777777" w:rsidR="00C275AC" w:rsidRDefault="00C275AC">
            <w:pPr>
              <w:adjustRightInd w:val="0"/>
              <w:snapToGrid w:val="0"/>
              <w:spacing w:line="240" w:lineRule="auto"/>
              <w:jc w:val="center"/>
              <w:rPr>
                <w:rFonts w:ascii="宋体" w:hAnsi="宋体" w:cs="仿宋" w:hint="eastAsia"/>
                <w:bCs/>
                <w:color w:val="000000"/>
              </w:rPr>
            </w:pPr>
          </w:p>
        </w:tc>
        <w:tc>
          <w:tcPr>
            <w:tcW w:w="622" w:type="pct"/>
            <w:vMerge/>
            <w:tcBorders>
              <w:tl2br w:val="nil"/>
              <w:tr2bl w:val="nil"/>
            </w:tcBorders>
            <w:vAlign w:val="center"/>
          </w:tcPr>
          <w:p w14:paraId="52F28FD9" w14:textId="77777777" w:rsidR="00C275AC" w:rsidRDefault="00C275AC">
            <w:pPr>
              <w:adjustRightInd w:val="0"/>
              <w:snapToGrid w:val="0"/>
              <w:spacing w:line="240" w:lineRule="auto"/>
              <w:jc w:val="center"/>
              <w:rPr>
                <w:rFonts w:ascii="宋体" w:hAnsi="宋体" w:cs="仿宋" w:hint="eastAsia"/>
                <w:bCs/>
                <w:color w:val="000000"/>
              </w:rPr>
            </w:pPr>
          </w:p>
        </w:tc>
      </w:tr>
      <w:tr w:rsidR="00C275AC" w14:paraId="4BC6B0C3" w14:textId="77777777">
        <w:trPr>
          <w:trHeight w:val="340"/>
          <w:tblHeader/>
        </w:trPr>
        <w:tc>
          <w:tcPr>
            <w:tcW w:w="423" w:type="pct"/>
            <w:vMerge w:val="restart"/>
            <w:tcBorders>
              <w:tl2br w:val="nil"/>
              <w:tr2bl w:val="nil"/>
            </w:tcBorders>
            <w:noWrap/>
            <w:vAlign w:val="center"/>
          </w:tcPr>
          <w:p w14:paraId="1C3BFDEB" w14:textId="77777777" w:rsidR="00C275AC" w:rsidRDefault="00000000">
            <w:pPr>
              <w:adjustRightInd w:val="0"/>
              <w:snapToGrid w:val="0"/>
              <w:spacing w:line="240" w:lineRule="auto"/>
              <w:jc w:val="center"/>
              <w:rPr>
                <w:rFonts w:ascii="宋体" w:hAnsi="宋体" w:cs="仿宋" w:hint="eastAsia"/>
                <w:bCs/>
                <w:color w:val="000000"/>
              </w:rPr>
            </w:pPr>
            <w:r>
              <w:rPr>
                <w:rFonts w:ascii="宋体" w:hAnsi="宋体" w:cs="仿宋" w:hint="eastAsia"/>
                <w:bCs/>
                <w:color w:val="000000"/>
              </w:rPr>
              <w:t>2</w:t>
            </w:r>
          </w:p>
        </w:tc>
        <w:tc>
          <w:tcPr>
            <w:tcW w:w="426" w:type="pct"/>
            <w:tcBorders>
              <w:tl2br w:val="nil"/>
              <w:tr2bl w:val="nil"/>
            </w:tcBorders>
            <w:noWrap/>
            <w:vAlign w:val="center"/>
          </w:tcPr>
          <w:p w14:paraId="4488D2CC" w14:textId="77777777" w:rsidR="00C275AC" w:rsidRDefault="00000000">
            <w:pPr>
              <w:adjustRightInd w:val="0"/>
              <w:snapToGrid w:val="0"/>
              <w:spacing w:line="240" w:lineRule="auto"/>
              <w:jc w:val="center"/>
              <w:rPr>
                <w:rFonts w:ascii="宋体" w:hAnsi="宋体" w:cs="仿宋" w:hint="eastAsia"/>
                <w:bCs/>
                <w:color w:val="000000"/>
              </w:rPr>
            </w:pPr>
            <w:r>
              <w:rPr>
                <w:rFonts w:ascii="宋体" w:hAnsi="宋体" w:cs="仿宋" w:hint="eastAsia"/>
                <w:bCs/>
                <w:color w:val="000000"/>
              </w:rPr>
              <w:t>2-1</w:t>
            </w:r>
          </w:p>
        </w:tc>
        <w:tc>
          <w:tcPr>
            <w:tcW w:w="1450" w:type="pct"/>
            <w:tcBorders>
              <w:tl2br w:val="nil"/>
              <w:tr2bl w:val="nil"/>
            </w:tcBorders>
            <w:noWrap/>
            <w:vAlign w:val="center"/>
          </w:tcPr>
          <w:p w14:paraId="500BBF50" w14:textId="77777777" w:rsidR="00C275AC" w:rsidRDefault="00000000">
            <w:pPr>
              <w:adjustRightInd w:val="0"/>
              <w:snapToGrid w:val="0"/>
              <w:spacing w:line="240" w:lineRule="auto"/>
              <w:jc w:val="center"/>
              <w:rPr>
                <w:rFonts w:ascii="宋体" w:hAnsi="宋体" w:cs="仿宋" w:hint="eastAsia"/>
                <w:bCs/>
                <w:color w:val="000000"/>
              </w:rPr>
            </w:pPr>
            <w:r>
              <w:rPr>
                <w:rFonts w:ascii="宋体" w:hAnsi="宋体" w:cs="仿宋" w:hint="eastAsia"/>
                <w:bCs/>
                <w:color w:val="000000"/>
              </w:rPr>
              <w:t>AI赋能智慧教室设备</w:t>
            </w:r>
          </w:p>
        </w:tc>
        <w:tc>
          <w:tcPr>
            <w:tcW w:w="376" w:type="pct"/>
            <w:tcBorders>
              <w:tl2br w:val="nil"/>
              <w:tr2bl w:val="nil"/>
            </w:tcBorders>
            <w:noWrap/>
            <w:vAlign w:val="center"/>
          </w:tcPr>
          <w:p w14:paraId="6DB74CC8" w14:textId="77777777" w:rsidR="00C275AC" w:rsidRDefault="00000000">
            <w:pPr>
              <w:adjustRightInd w:val="0"/>
              <w:snapToGrid w:val="0"/>
              <w:spacing w:line="240" w:lineRule="auto"/>
              <w:jc w:val="center"/>
              <w:rPr>
                <w:rFonts w:ascii="宋体" w:hAnsi="宋体" w:cs="仿宋" w:hint="eastAsia"/>
                <w:bCs/>
                <w:color w:val="000000"/>
              </w:rPr>
            </w:pPr>
            <w:r>
              <w:rPr>
                <w:rFonts w:ascii="宋体" w:hAnsi="宋体" w:cs="仿宋" w:hint="eastAsia"/>
                <w:bCs/>
                <w:color w:val="000000"/>
              </w:rPr>
              <w:t>套</w:t>
            </w:r>
          </w:p>
        </w:tc>
        <w:tc>
          <w:tcPr>
            <w:tcW w:w="690" w:type="pct"/>
            <w:tcBorders>
              <w:tl2br w:val="nil"/>
              <w:tr2bl w:val="nil"/>
            </w:tcBorders>
            <w:vAlign w:val="center"/>
          </w:tcPr>
          <w:p w14:paraId="2C098400" w14:textId="77777777" w:rsidR="00C275AC" w:rsidRDefault="00000000">
            <w:pPr>
              <w:adjustRightInd w:val="0"/>
              <w:snapToGrid w:val="0"/>
              <w:spacing w:line="240" w:lineRule="auto"/>
              <w:jc w:val="center"/>
              <w:rPr>
                <w:rFonts w:ascii="宋体" w:hAnsi="宋体" w:cs="仿宋" w:hint="eastAsia"/>
                <w:bCs/>
                <w:color w:val="000000"/>
              </w:rPr>
            </w:pPr>
            <w:r>
              <w:rPr>
                <w:rFonts w:ascii="宋体" w:hAnsi="宋体" w:cs="仿宋" w:hint="eastAsia"/>
                <w:bCs/>
                <w:color w:val="000000"/>
              </w:rPr>
              <w:t>102.5813</w:t>
            </w:r>
          </w:p>
        </w:tc>
        <w:tc>
          <w:tcPr>
            <w:tcW w:w="343" w:type="pct"/>
            <w:tcBorders>
              <w:tl2br w:val="nil"/>
              <w:tr2bl w:val="nil"/>
            </w:tcBorders>
            <w:vAlign w:val="center"/>
          </w:tcPr>
          <w:p w14:paraId="0419CAD9" w14:textId="77777777" w:rsidR="00C275AC" w:rsidRDefault="00000000">
            <w:pPr>
              <w:adjustRightInd w:val="0"/>
              <w:snapToGrid w:val="0"/>
              <w:spacing w:line="240" w:lineRule="auto"/>
              <w:jc w:val="center"/>
              <w:rPr>
                <w:rFonts w:ascii="宋体" w:hAnsi="宋体" w:cs="仿宋" w:hint="eastAsia"/>
                <w:bCs/>
                <w:color w:val="000000"/>
              </w:rPr>
            </w:pPr>
            <w:r>
              <w:rPr>
                <w:rFonts w:ascii="宋体" w:hAnsi="宋体" w:cs="仿宋" w:hint="eastAsia"/>
                <w:bCs/>
                <w:color w:val="000000"/>
              </w:rPr>
              <w:t>1</w:t>
            </w:r>
          </w:p>
        </w:tc>
        <w:tc>
          <w:tcPr>
            <w:tcW w:w="666" w:type="pct"/>
            <w:vMerge w:val="restart"/>
            <w:tcBorders>
              <w:tl2br w:val="nil"/>
              <w:tr2bl w:val="nil"/>
            </w:tcBorders>
            <w:vAlign w:val="center"/>
          </w:tcPr>
          <w:p w14:paraId="6C8787F3" w14:textId="77777777" w:rsidR="00C275AC" w:rsidRDefault="00000000">
            <w:pPr>
              <w:adjustRightInd w:val="0"/>
              <w:snapToGrid w:val="0"/>
              <w:spacing w:line="240" w:lineRule="auto"/>
              <w:jc w:val="center"/>
              <w:rPr>
                <w:rFonts w:ascii="宋体" w:hAnsi="宋体" w:cs="仿宋" w:hint="eastAsia"/>
                <w:bCs/>
                <w:color w:val="000000"/>
              </w:rPr>
            </w:pPr>
            <w:r>
              <w:rPr>
                <w:rFonts w:ascii="宋体" w:hAnsi="宋体" w:cs="仿宋" w:hint="eastAsia"/>
                <w:bCs/>
                <w:color w:val="000000"/>
              </w:rPr>
              <w:t>139.2891</w:t>
            </w:r>
          </w:p>
        </w:tc>
        <w:tc>
          <w:tcPr>
            <w:tcW w:w="622" w:type="pct"/>
            <w:vMerge/>
            <w:tcBorders>
              <w:tl2br w:val="nil"/>
              <w:tr2bl w:val="nil"/>
            </w:tcBorders>
            <w:vAlign w:val="center"/>
          </w:tcPr>
          <w:p w14:paraId="26775A0F" w14:textId="77777777" w:rsidR="00C275AC" w:rsidRDefault="00C275AC">
            <w:pPr>
              <w:pStyle w:val="4"/>
              <w:shd w:val="clear" w:color="auto" w:fill="FFFFFF"/>
              <w:snapToGrid w:val="0"/>
              <w:spacing w:before="0" w:after="0" w:line="240" w:lineRule="auto"/>
              <w:jc w:val="center"/>
              <w:rPr>
                <w:rFonts w:ascii="宋体" w:hAnsi="宋体" w:cs="仿宋" w:hint="eastAsia"/>
                <w:bCs/>
                <w:color w:val="000000"/>
                <w:sz w:val="21"/>
                <w:szCs w:val="21"/>
              </w:rPr>
            </w:pPr>
          </w:p>
        </w:tc>
      </w:tr>
      <w:tr w:rsidR="00C275AC" w14:paraId="4EA68741" w14:textId="77777777">
        <w:trPr>
          <w:trHeight w:val="340"/>
          <w:tblHeader/>
        </w:trPr>
        <w:tc>
          <w:tcPr>
            <w:tcW w:w="423" w:type="pct"/>
            <w:vMerge/>
            <w:tcBorders>
              <w:tl2br w:val="nil"/>
              <w:tr2bl w:val="nil"/>
            </w:tcBorders>
            <w:noWrap/>
            <w:vAlign w:val="center"/>
          </w:tcPr>
          <w:p w14:paraId="20781557" w14:textId="77777777" w:rsidR="00C275AC" w:rsidRDefault="00C275AC">
            <w:pPr>
              <w:adjustRightInd w:val="0"/>
              <w:snapToGrid w:val="0"/>
              <w:spacing w:line="240" w:lineRule="auto"/>
              <w:jc w:val="center"/>
              <w:rPr>
                <w:rFonts w:ascii="宋体" w:hAnsi="宋体" w:cs="仿宋" w:hint="eastAsia"/>
                <w:bCs/>
                <w:color w:val="000000"/>
              </w:rPr>
            </w:pPr>
          </w:p>
        </w:tc>
        <w:tc>
          <w:tcPr>
            <w:tcW w:w="426" w:type="pct"/>
            <w:tcBorders>
              <w:tl2br w:val="nil"/>
              <w:tr2bl w:val="nil"/>
            </w:tcBorders>
            <w:noWrap/>
            <w:vAlign w:val="center"/>
          </w:tcPr>
          <w:p w14:paraId="39D75EAE" w14:textId="77777777" w:rsidR="00C275AC" w:rsidRDefault="00000000">
            <w:pPr>
              <w:adjustRightInd w:val="0"/>
              <w:snapToGrid w:val="0"/>
              <w:spacing w:line="240" w:lineRule="auto"/>
              <w:jc w:val="center"/>
              <w:rPr>
                <w:rFonts w:ascii="宋体" w:hAnsi="宋体" w:cs="仿宋" w:hint="eastAsia"/>
                <w:bCs/>
                <w:color w:val="000000"/>
              </w:rPr>
            </w:pPr>
            <w:r>
              <w:rPr>
                <w:rFonts w:ascii="宋体" w:hAnsi="宋体" w:cs="仿宋" w:hint="eastAsia"/>
                <w:bCs/>
                <w:color w:val="000000"/>
              </w:rPr>
              <w:t>2-2</w:t>
            </w:r>
          </w:p>
        </w:tc>
        <w:tc>
          <w:tcPr>
            <w:tcW w:w="1450" w:type="pct"/>
            <w:tcBorders>
              <w:tl2br w:val="nil"/>
              <w:tr2bl w:val="nil"/>
            </w:tcBorders>
            <w:noWrap/>
            <w:vAlign w:val="center"/>
          </w:tcPr>
          <w:p w14:paraId="16581C45" w14:textId="77777777" w:rsidR="00C275AC" w:rsidRDefault="00000000">
            <w:pPr>
              <w:adjustRightInd w:val="0"/>
              <w:snapToGrid w:val="0"/>
              <w:spacing w:line="240" w:lineRule="auto"/>
              <w:jc w:val="center"/>
              <w:rPr>
                <w:rFonts w:ascii="宋体" w:hAnsi="宋体" w:cs="仿宋" w:hint="eastAsia"/>
                <w:bCs/>
                <w:color w:val="000000"/>
              </w:rPr>
            </w:pPr>
            <w:r>
              <w:rPr>
                <w:rFonts w:ascii="宋体" w:hAnsi="宋体" w:cs="仿宋" w:hint="eastAsia"/>
                <w:bCs/>
                <w:color w:val="000000"/>
              </w:rPr>
              <w:t>无线移动便携录播设备</w:t>
            </w:r>
          </w:p>
        </w:tc>
        <w:tc>
          <w:tcPr>
            <w:tcW w:w="376" w:type="pct"/>
            <w:tcBorders>
              <w:tl2br w:val="nil"/>
              <w:tr2bl w:val="nil"/>
            </w:tcBorders>
            <w:noWrap/>
            <w:vAlign w:val="center"/>
          </w:tcPr>
          <w:p w14:paraId="4D413B7D" w14:textId="77777777" w:rsidR="00C275AC" w:rsidRDefault="00000000">
            <w:pPr>
              <w:adjustRightInd w:val="0"/>
              <w:snapToGrid w:val="0"/>
              <w:spacing w:line="240" w:lineRule="auto"/>
              <w:jc w:val="center"/>
              <w:rPr>
                <w:rFonts w:ascii="宋体" w:hAnsi="宋体" w:cs="仿宋" w:hint="eastAsia"/>
                <w:bCs/>
                <w:color w:val="000000"/>
              </w:rPr>
            </w:pPr>
            <w:r>
              <w:rPr>
                <w:rFonts w:ascii="宋体" w:hAnsi="宋体" w:cs="仿宋" w:hint="eastAsia"/>
                <w:bCs/>
                <w:color w:val="000000"/>
              </w:rPr>
              <w:t>套</w:t>
            </w:r>
          </w:p>
        </w:tc>
        <w:tc>
          <w:tcPr>
            <w:tcW w:w="690" w:type="pct"/>
            <w:tcBorders>
              <w:tl2br w:val="nil"/>
              <w:tr2bl w:val="nil"/>
            </w:tcBorders>
            <w:vAlign w:val="center"/>
          </w:tcPr>
          <w:p w14:paraId="5A93FBA2" w14:textId="77777777" w:rsidR="00C275AC" w:rsidRDefault="00000000">
            <w:pPr>
              <w:adjustRightInd w:val="0"/>
              <w:snapToGrid w:val="0"/>
              <w:spacing w:line="240" w:lineRule="auto"/>
              <w:jc w:val="center"/>
              <w:rPr>
                <w:rFonts w:ascii="宋体" w:hAnsi="宋体" w:cs="仿宋" w:hint="eastAsia"/>
                <w:bCs/>
                <w:color w:val="000000"/>
              </w:rPr>
            </w:pPr>
            <w:r>
              <w:rPr>
                <w:rFonts w:ascii="宋体" w:hAnsi="宋体" w:cs="仿宋" w:hint="eastAsia"/>
                <w:bCs/>
                <w:color w:val="000000"/>
              </w:rPr>
              <w:t>14.0478</w:t>
            </w:r>
          </w:p>
        </w:tc>
        <w:tc>
          <w:tcPr>
            <w:tcW w:w="343" w:type="pct"/>
            <w:tcBorders>
              <w:tl2br w:val="nil"/>
              <w:tr2bl w:val="nil"/>
            </w:tcBorders>
            <w:vAlign w:val="center"/>
          </w:tcPr>
          <w:p w14:paraId="7A294BCB" w14:textId="77777777" w:rsidR="00C275AC" w:rsidRDefault="00000000">
            <w:pPr>
              <w:adjustRightInd w:val="0"/>
              <w:snapToGrid w:val="0"/>
              <w:spacing w:line="240" w:lineRule="auto"/>
              <w:jc w:val="center"/>
              <w:rPr>
                <w:rFonts w:ascii="宋体" w:hAnsi="宋体" w:cs="仿宋" w:hint="eastAsia"/>
                <w:bCs/>
                <w:color w:val="000000"/>
              </w:rPr>
            </w:pPr>
            <w:r>
              <w:rPr>
                <w:rFonts w:ascii="宋体" w:hAnsi="宋体" w:cs="仿宋" w:hint="eastAsia"/>
                <w:bCs/>
                <w:color w:val="000000"/>
              </w:rPr>
              <w:t>1</w:t>
            </w:r>
          </w:p>
        </w:tc>
        <w:tc>
          <w:tcPr>
            <w:tcW w:w="666" w:type="pct"/>
            <w:vMerge/>
            <w:tcBorders>
              <w:tl2br w:val="nil"/>
              <w:tr2bl w:val="nil"/>
            </w:tcBorders>
            <w:vAlign w:val="center"/>
          </w:tcPr>
          <w:p w14:paraId="1D4D91B3" w14:textId="77777777" w:rsidR="00C275AC" w:rsidRDefault="00C275AC">
            <w:pPr>
              <w:adjustRightInd w:val="0"/>
              <w:snapToGrid w:val="0"/>
              <w:spacing w:line="240" w:lineRule="auto"/>
              <w:jc w:val="center"/>
              <w:rPr>
                <w:rFonts w:ascii="宋体" w:hAnsi="宋体" w:cs="仿宋" w:hint="eastAsia"/>
                <w:bCs/>
                <w:color w:val="000000"/>
              </w:rPr>
            </w:pPr>
          </w:p>
        </w:tc>
        <w:tc>
          <w:tcPr>
            <w:tcW w:w="622" w:type="pct"/>
            <w:vMerge/>
            <w:tcBorders>
              <w:tl2br w:val="nil"/>
              <w:tr2bl w:val="nil"/>
            </w:tcBorders>
            <w:vAlign w:val="center"/>
          </w:tcPr>
          <w:p w14:paraId="43DB49AF" w14:textId="77777777" w:rsidR="00C275AC" w:rsidRDefault="00C275AC">
            <w:pPr>
              <w:pStyle w:val="4"/>
              <w:shd w:val="clear" w:color="auto" w:fill="FFFFFF"/>
              <w:snapToGrid w:val="0"/>
              <w:spacing w:before="0" w:after="0" w:line="240" w:lineRule="auto"/>
              <w:jc w:val="center"/>
              <w:rPr>
                <w:rFonts w:ascii="宋体" w:hAnsi="宋体" w:cs="仿宋" w:hint="eastAsia"/>
                <w:bCs/>
                <w:color w:val="000000"/>
                <w:sz w:val="21"/>
                <w:szCs w:val="21"/>
              </w:rPr>
            </w:pPr>
          </w:p>
        </w:tc>
      </w:tr>
      <w:tr w:rsidR="00C275AC" w14:paraId="6265C790" w14:textId="77777777">
        <w:trPr>
          <w:trHeight w:val="340"/>
          <w:tblHeader/>
        </w:trPr>
        <w:tc>
          <w:tcPr>
            <w:tcW w:w="423" w:type="pct"/>
            <w:vMerge/>
            <w:tcBorders>
              <w:tl2br w:val="nil"/>
              <w:tr2bl w:val="nil"/>
            </w:tcBorders>
            <w:noWrap/>
            <w:vAlign w:val="center"/>
          </w:tcPr>
          <w:p w14:paraId="659FA9CB" w14:textId="77777777" w:rsidR="00C275AC" w:rsidRDefault="00C275AC">
            <w:pPr>
              <w:adjustRightInd w:val="0"/>
              <w:snapToGrid w:val="0"/>
              <w:spacing w:line="240" w:lineRule="auto"/>
              <w:jc w:val="center"/>
              <w:rPr>
                <w:rFonts w:ascii="宋体" w:hAnsi="宋体" w:cs="仿宋" w:hint="eastAsia"/>
                <w:bCs/>
                <w:color w:val="000000"/>
              </w:rPr>
            </w:pPr>
          </w:p>
        </w:tc>
        <w:tc>
          <w:tcPr>
            <w:tcW w:w="426" w:type="pct"/>
            <w:tcBorders>
              <w:tl2br w:val="nil"/>
              <w:tr2bl w:val="nil"/>
            </w:tcBorders>
            <w:noWrap/>
            <w:vAlign w:val="center"/>
          </w:tcPr>
          <w:p w14:paraId="3941C124" w14:textId="77777777" w:rsidR="00C275AC" w:rsidRDefault="00000000">
            <w:pPr>
              <w:adjustRightInd w:val="0"/>
              <w:snapToGrid w:val="0"/>
              <w:spacing w:line="240" w:lineRule="auto"/>
              <w:jc w:val="center"/>
              <w:rPr>
                <w:rFonts w:ascii="宋体" w:hAnsi="宋体" w:cs="仿宋" w:hint="eastAsia"/>
                <w:bCs/>
                <w:color w:val="000000"/>
              </w:rPr>
            </w:pPr>
            <w:r>
              <w:rPr>
                <w:rFonts w:ascii="宋体" w:hAnsi="宋体" w:cs="仿宋" w:hint="eastAsia"/>
                <w:bCs/>
                <w:color w:val="000000"/>
              </w:rPr>
              <w:t>2-3</w:t>
            </w:r>
          </w:p>
        </w:tc>
        <w:tc>
          <w:tcPr>
            <w:tcW w:w="1450" w:type="pct"/>
            <w:tcBorders>
              <w:tl2br w:val="nil"/>
              <w:tr2bl w:val="nil"/>
            </w:tcBorders>
            <w:noWrap/>
            <w:vAlign w:val="center"/>
          </w:tcPr>
          <w:p w14:paraId="2A9B473D" w14:textId="77777777" w:rsidR="00C275AC" w:rsidRDefault="00000000">
            <w:pPr>
              <w:adjustRightInd w:val="0"/>
              <w:snapToGrid w:val="0"/>
              <w:spacing w:line="240" w:lineRule="auto"/>
              <w:jc w:val="center"/>
              <w:rPr>
                <w:rFonts w:ascii="宋体" w:hAnsi="宋体" w:cs="仿宋" w:hint="eastAsia"/>
                <w:bCs/>
                <w:color w:val="000000"/>
              </w:rPr>
            </w:pPr>
            <w:r>
              <w:rPr>
                <w:rFonts w:ascii="宋体" w:hAnsi="宋体" w:cs="仿宋" w:hint="eastAsia"/>
                <w:bCs/>
                <w:color w:val="000000"/>
              </w:rPr>
              <w:t>人工智能科技展示设备</w:t>
            </w:r>
          </w:p>
        </w:tc>
        <w:tc>
          <w:tcPr>
            <w:tcW w:w="376" w:type="pct"/>
            <w:tcBorders>
              <w:tl2br w:val="nil"/>
              <w:tr2bl w:val="nil"/>
            </w:tcBorders>
            <w:noWrap/>
            <w:vAlign w:val="center"/>
          </w:tcPr>
          <w:p w14:paraId="2208BBBD" w14:textId="77777777" w:rsidR="00C275AC" w:rsidRDefault="00000000">
            <w:pPr>
              <w:adjustRightInd w:val="0"/>
              <w:snapToGrid w:val="0"/>
              <w:spacing w:line="240" w:lineRule="auto"/>
              <w:jc w:val="center"/>
              <w:rPr>
                <w:rFonts w:ascii="宋体" w:hAnsi="宋体" w:cs="仿宋" w:hint="eastAsia"/>
                <w:bCs/>
                <w:color w:val="000000"/>
              </w:rPr>
            </w:pPr>
            <w:r>
              <w:rPr>
                <w:rFonts w:ascii="宋体" w:hAnsi="宋体" w:cs="仿宋" w:hint="eastAsia"/>
                <w:bCs/>
                <w:color w:val="000000"/>
              </w:rPr>
              <w:t>套</w:t>
            </w:r>
          </w:p>
        </w:tc>
        <w:tc>
          <w:tcPr>
            <w:tcW w:w="690" w:type="pct"/>
            <w:tcBorders>
              <w:tl2br w:val="nil"/>
              <w:tr2bl w:val="nil"/>
            </w:tcBorders>
            <w:vAlign w:val="center"/>
          </w:tcPr>
          <w:p w14:paraId="44170D90" w14:textId="77777777" w:rsidR="00C275AC" w:rsidRDefault="00000000">
            <w:pPr>
              <w:adjustRightInd w:val="0"/>
              <w:snapToGrid w:val="0"/>
              <w:spacing w:line="240" w:lineRule="auto"/>
              <w:jc w:val="center"/>
              <w:rPr>
                <w:rFonts w:ascii="宋体" w:hAnsi="宋体" w:cs="仿宋" w:hint="eastAsia"/>
                <w:bCs/>
                <w:color w:val="000000"/>
              </w:rPr>
            </w:pPr>
            <w:r>
              <w:rPr>
                <w:rFonts w:ascii="宋体" w:hAnsi="宋体" w:cs="仿宋" w:hint="eastAsia"/>
                <w:bCs/>
                <w:color w:val="000000"/>
              </w:rPr>
              <w:t>22.66</w:t>
            </w:r>
          </w:p>
        </w:tc>
        <w:tc>
          <w:tcPr>
            <w:tcW w:w="343" w:type="pct"/>
            <w:tcBorders>
              <w:tl2br w:val="nil"/>
              <w:tr2bl w:val="nil"/>
            </w:tcBorders>
            <w:vAlign w:val="center"/>
          </w:tcPr>
          <w:p w14:paraId="4370273A" w14:textId="77777777" w:rsidR="00C275AC" w:rsidRDefault="00000000">
            <w:pPr>
              <w:adjustRightInd w:val="0"/>
              <w:snapToGrid w:val="0"/>
              <w:spacing w:line="240" w:lineRule="auto"/>
              <w:jc w:val="center"/>
              <w:rPr>
                <w:rFonts w:ascii="宋体" w:hAnsi="宋体" w:cs="仿宋" w:hint="eastAsia"/>
                <w:bCs/>
                <w:color w:val="000000"/>
              </w:rPr>
            </w:pPr>
            <w:r>
              <w:rPr>
                <w:rFonts w:ascii="宋体" w:hAnsi="宋体" w:cs="仿宋" w:hint="eastAsia"/>
                <w:bCs/>
                <w:color w:val="000000"/>
              </w:rPr>
              <w:t>1</w:t>
            </w:r>
          </w:p>
        </w:tc>
        <w:tc>
          <w:tcPr>
            <w:tcW w:w="666" w:type="pct"/>
            <w:vMerge/>
            <w:tcBorders>
              <w:tl2br w:val="nil"/>
              <w:tr2bl w:val="nil"/>
            </w:tcBorders>
            <w:vAlign w:val="center"/>
          </w:tcPr>
          <w:p w14:paraId="409DB4B6" w14:textId="77777777" w:rsidR="00C275AC" w:rsidRDefault="00C275AC">
            <w:pPr>
              <w:adjustRightInd w:val="0"/>
              <w:snapToGrid w:val="0"/>
              <w:spacing w:line="240" w:lineRule="auto"/>
              <w:jc w:val="center"/>
              <w:rPr>
                <w:rFonts w:ascii="宋体" w:hAnsi="宋体" w:cs="仿宋" w:hint="eastAsia"/>
                <w:bCs/>
                <w:color w:val="000000"/>
              </w:rPr>
            </w:pPr>
          </w:p>
        </w:tc>
        <w:tc>
          <w:tcPr>
            <w:tcW w:w="622" w:type="pct"/>
            <w:vMerge/>
            <w:tcBorders>
              <w:tl2br w:val="nil"/>
              <w:tr2bl w:val="nil"/>
            </w:tcBorders>
            <w:vAlign w:val="center"/>
          </w:tcPr>
          <w:p w14:paraId="7D2A7F62" w14:textId="77777777" w:rsidR="00C275AC" w:rsidRDefault="00C275AC">
            <w:pPr>
              <w:pStyle w:val="4"/>
              <w:shd w:val="clear" w:color="auto" w:fill="FFFFFF"/>
              <w:snapToGrid w:val="0"/>
              <w:spacing w:before="0" w:after="0" w:line="240" w:lineRule="auto"/>
              <w:jc w:val="center"/>
              <w:rPr>
                <w:rFonts w:ascii="宋体" w:hAnsi="宋体" w:cs="仿宋" w:hint="eastAsia"/>
                <w:bCs/>
                <w:color w:val="000000"/>
                <w:sz w:val="21"/>
                <w:szCs w:val="21"/>
              </w:rPr>
            </w:pPr>
          </w:p>
        </w:tc>
      </w:tr>
    </w:tbl>
    <w:p w14:paraId="75A5CDFB" w14:textId="77777777" w:rsidR="00C275AC" w:rsidRDefault="00C275AC">
      <w:pPr>
        <w:spacing w:line="240" w:lineRule="auto"/>
        <w:ind w:firstLineChars="200" w:firstLine="420"/>
        <w:rPr>
          <w:rFonts w:ascii="宋体" w:hAnsi="宋体" w:hint="eastAsia"/>
          <w:u w:val="single"/>
        </w:rPr>
      </w:pPr>
    </w:p>
    <w:p w14:paraId="74DBFAE2" w14:textId="77777777" w:rsidR="00C275AC" w:rsidRDefault="00000000">
      <w:pPr>
        <w:spacing w:line="240" w:lineRule="auto"/>
        <w:ind w:firstLineChars="200" w:firstLine="420"/>
        <w:rPr>
          <w:rFonts w:ascii="宋体" w:hAnsi="宋体" w:hint="eastAsia"/>
        </w:rPr>
      </w:pPr>
      <w:r>
        <w:rPr>
          <w:rFonts w:ascii="宋体" w:hAnsi="宋体" w:hint="eastAsia"/>
        </w:rPr>
        <w:t>合同履行期限：第一包： 自合同签订生效之日起 30日内完成供货、安装、调试等全部工作，达到验收标准。第二包：签订合同之日起30日内（特殊情况以合同为准）。</w:t>
      </w:r>
    </w:p>
    <w:p w14:paraId="3634B51A" w14:textId="77777777" w:rsidR="00C275AC" w:rsidRDefault="00000000">
      <w:pPr>
        <w:spacing w:line="240" w:lineRule="auto"/>
        <w:ind w:firstLineChars="200" w:firstLine="420"/>
        <w:rPr>
          <w:rFonts w:ascii="宋体" w:hAnsi="宋体" w:hint="eastAsia"/>
        </w:rPr>
      </w:pPr>
      <w:r>
        <w:rPr>
          <w:rFonts w:ascii="宋体" w:hAnsi="宋体" w:hint="eastAsia"/>
        </w:rPr>
        <w:t>本项目不接受联合体。</w:t>
      </w:r>
    </w:p>
    <w:p w14:paraId="1F1469CF" w14:textId="77777777" w:rsidR="00C275AC" w:rsidRDefault="00000000">
      <w:pPr>
        <w:pStyle w:val="2"/>
        <w:spacing w:line="240" w:lineRule="auto"/>
        <w:rPr>
          <w:rFonts w:ascii="宋体" w:eastAsia="宋体" w:hAnsi="宋体" w:cs="宋体" w:hint="eastAsia"/>
          <w:b/>
          <w:sz w:val="21"/>
          <w:szCs w:val="21"/>
        </w:rPr>
      </w:pPr>
      <w:bookmarkStart w:id="6" w:name="_Toc28359090"/>
      <w:bookmarkStart w:id="7" w:name="_Toc35393630"/>
      <w:bookmarkStart w:id="8" w:name="_Toc35393799"/>
      <w:bookmarkStart w:id="9" w:name="_Toc28359013"/>
      <w:r>
        <w:rPr>
          <w:rFonts w:ascii="宋体" w:eastAsia="宋体" w:hAnsi="宋体" w:cs="宋体" w:hint="eastAsia"/>
          <w:sz w:val="21"/>
          <w:szCs w:val="21"/>
        </w:rPr>
        <w:lastRenderedPageBreak/>
        <w:t>二、申请人的资格要求：</w:t>
      </w:r>
      <w:bookmarkEnd w:id="6"/>
      <w:bookmarkEnd w:id="7"/>
      <w:bookmarkEnd w:id="8"/>
      <w:bookmarkEnd w:id="9"/>
    </w:p>
    <w:p w14:paraId="6D2BE8FD" w14:textId="77777777" w:rsidR="00C275AC" w:rsidRDefault="00000000">
      <w:pPr>
        <w:spacing w:line="240" w:lineRule="auto"/>
        <w:ind w:firstLineChars="200" w:firstLine="420"/>
        <w:rPr>
          <w:rFonts w:ascii="宋体" w:hAnsi="宋体" w:hint="eastAsia"/>
        </w:rPr>
      </w:pPr>
      <w:r>
        <w:rPr>
          <w:rFonts w:ascii="宋体" w:hAnsi="宋体" w:hint="eastAsia"/>
        </w:rPr>
        <w:t>1.满足《中华人民共和国政府采购法》第二十二条规定；</w:t>
      </w:r>
    </w:p>
    <w:p w14:paraId="489613FE" w14:textId="77777777" w:rsidR="00C275AC" w:rsidRDefault="00000000">
      <w:pPr>
        <w:spacing w:line="240" w:lineRule="auto"/>
        <w:ind w:firstLineChars="200" w:firstLine="420"/>
        <w:rPr>
          <w:rFonts w:ascii="宋体" w:hAnsi="宋体" w:hint="eastAsia"/>
          <w:u w:val="single"/>
        </w:rPr>
      </w:pPr>
      <w:bookmarkStart w:id="10" w:name="_Toc28359014"/>
      <w:bookmarkStart w:id="11" w:name="_Toc28359091"/>
      <w:r>
        <w:rPr>
          <w:rFonts w:ascii="宋体" w:hAnsi="宋体"/>
        </w:rPr>
        <w:t>2</w:t>
      </w:r>
      <w:r>
        <w:rPr>
          <w:rFonts w:ascii="宋体" w:hAnsi="宋体" w:hint="eastAsia"/>
        </w:rPr>
        <w:t>.落实政府采购政策需满足的资格要求：</w:t>
      </w:r>
    </w:p>
    <w:p w14:paraId="4089C845" w14:textId="77777777" w:rsidR="00C275AC" w:rsidRDefault="00000000">
      <w:pPr>
        <w:spacing w:line="240" w:lineRule="auto"/>
        <w:ind w:firstLineChars="200" w:firstLine="420"/>
        <w:rPr>
          <w:rFonts w:ascii="宋体" w:hAnsi="宋体" w:hint="eastAsia"/>
        </w:rPr>
      </w:pPr>
      <w:r>
        <w:rPr>
          <w:rFonts w:ascii="宋体" w:hAnsi="宋体" w:hint="eastAsia"/>
        </w:rPr>
        <w:t>2.1 中小企业政策</w:t>
      </w:r>
    </w:p>
    <w:p w14:paraId="00D4E679" w14:textId="77777777" w:rsidR="00C275AC" w:rsidRDefault="00000000">
      <w:pPr>
        <w:spacing w:line="240" w:lineRule="auto"/>
        <w:ind w:firstLineChars="200" w:firstLine="420"/>
        <w:rPr>
          <w:rFonts w:ascii="宋体" w:hAnsi="宋体" w:hint="eastAsia"/>
        </w:rPr>
      </w:pPr>
      <w:r>
        <w:rPr>
          <w:rFonts w:ascii="宋体" w:hAnsi="宋体" w:hint="eastAsia"/>
        </w:rPr>
        <w:t>□本项目不专门面向中小企业预留采购份额。</w:t>
      </w:r>
    </w:p>
    <w:p w14:paraId="029A568D" w14:textId="77777777" w:rsidR="00C275AC" w:rsidRDefault="00000000">
      <w:pPr>
        <w:spacing w:line="240" w:lineRule="auto"/>
        <w:ind w:firstLineChars="200" w:firstLine="420"/>
        <w:rPr>
          <w:rFonts w:ascii="宋体" w:hAnsi="宋体" w:hint="eastAsia"/>
        </w:rPr>
      </w:pPr>
      <w:r>
        <w:rPr>
          <w:rFonts w:ascii="宋体" w:hAnsi="宋体" w:hint="eastAsia"/>
        </w:rPr>
        <w:t>□本项目专门面向  □中小 □小微企业  采购。即：提供的货物全部由符合政策要求的中小/小微企业制造、服务全部由符合政策要求的中小/小微企业承接。</w:t>
      </w:r>
    </w:p>
    <w:p w14:paraId="75F7013D" w14:textId="77777777" w:rsidR="00C275AC" w:rsidRDefault="00000000">
      <w:pPr>
        <w:spacing w:line="240" w:lineRule="auto"/>
        <w:ind w:firstLineChars="200" w:firstLine="420"/>
        <w:rPr>
          <w:rFonts w:ascii="宋体" w:hAnsi="宋体" w:hint="eastAsia"/>
        </w:rPr>
      </w:pPr>
      <w:r>
        <w:rPr>
          <w:rFonts w:ascii="宋体" w:hAnsi="宋体" w:hint="eastAsia"/>
        </w:rPr>
        <w:t>■本项目预留部分采购项目预算专门面向中小企业采购。</w:t>
      </w:r>
    </w:p>
    <w:p w14:paraId="1FF77855" w14:textId="77777777" w:rsidR="00C275AC" w:rsidRDefault="00000000">
      <w:pPr>
        <w:spacing w:line="240" w:lineRule="auto"/>
        <w:ind w:firstLineChars="200" w:firstLine="420"/>
        <w:rPr>
          <w:rFonts w:ascii="宋体" w:hAnsi="宋体" w:hint="eastAsia"/>
        </w:rPr>
      </w:pPr>
      <w:r>
        <w:rPr>
          <w:rFonts w:ascii="宋体" w:hAnsi="宋体" w:hint="eastAsia"/>
        </w:rPr>
        <w:t xml:space="preserve">本项目第一包除相机和水槽台外，其他产品面向中小企业，对于预留份额，提供的货物由符合政策要求的中小企业制造、服务由符合政策要求的中小企业承接。预留份额通过以下措施进行： / </w:t>
      </w:r>
    </w:p>
    <w:p w14:paraId="73D02713" w14:textId="77777777" w:rsidR="00C275AC" w:rsidRDefault="00000000">
      <w:pPr>
        <w:spacing w:line="240" w:lineRule="auto"/>
        <w:ind w:firstLineChars="200" w:firstLine="420"/>
        <w:rPr>
          <w:rFonts w:ascii="宋体" w:hAnsi="宋体" w:hint="eastAsia"/>
        </w:rPr>
      </w:pPr>
      <w:r>
        <w:rPr>
          <w:rFonts w:ascii="宋体" w:hAnsi="宋体" w:hint="eastAsia"/>
        </w:rPr>
        <w:t xml:space="preserve">本项目第二包除接入交换机和无线AP外，其他产品面向中小企业，对于预留份额，提供的货物由符合政策要求的中小企业制造、服务由符合政策要求的中小企业承接。预留份额通过以下措施进行： / </w:t>
      </w:r>
    </w:p>
    <w:p w14:paraId="1377E7B6" w14:textId="77777777" w:rsidR="00C275AC" w:rsidRDefault="00000000">
      <w:pPr>
        <w:spacing w:line="240" w:lineRule="auto"/>
        <w:ind w:firstLineChars="200" w:firstLine="420"/>
        <w:rPr>
          <w:rFonts w:ascii="宋体" w:hAnsi="宋体" w:hint="eastAsia"/>
        </w:rPr>
      </w:pPr>
      <w:r>
        <w:rPr>
          <w:rFonts w:ascii="宋体" w:hAnsi="宋体" w:hint="eastAsia"/>
        </w:rPr>
        <w:t xml:space="preserve">2.2 其它落实政府采购政策的资格要求（如有）： / </w:t>
      </w:r>
    </w:p>
    <w:p w14:paraId="7A00E27E" w14:textId="77777777" w:rsidR="00C275AC" w:rsidRDefault="00000000">
      <w:pPr>
        <w:spacing w:line="240" w:lineRule="auto"/>
        <w:ind w:firstLineChars="200" w:firstLine="420"/>
        <w:rPr>
          <w:rFonts w:ascii="宋体" w:hAnsi="宋体" w:hint="eastAsia"/>
          <w:u w:val="single"/>
        </w:rPr>
      </w:pPr>
      <w:r>
        <w:rPr>
          <w:rFonts w:ascii="宋体" w:hAnsi="宋体" w:hint="eastAsia"/>
        </w:rPr>
        <w:t>3.本项目的特定资格要求：</w:t>
      </w:r>
    </w:p>
    <w:p w14:paraId="0EFDF084" w14:textId="77777777" w:rsidR="00C275AC" w:rsidRDefault="00000000">
      <w:pPr>
        <w:spacing w:line="240" w:lineRule="auto"/>
        <w:ind w:firstLineChars="200" w:firstLine="420"/>
        <w:rPr>
          <w:rFonts w:ascii="宋体" w:hAnsi="宋体" w:hint="eastAsia"/>
        </w:rPr>
      </w:pPr>
      <w:r>
        <w:rPr>
          <w:rFonts w:ascii="宋体" w:hAnsi="宋体" w:hint="eastAsia"/>
        </w:rPr>
        <w:t>■否</w:t>
      </w:r>
    </w:p>
    <w:p w14:paraId="3F00AB6E" w14:textId="77777777" w:rsidR="00C275AC" w:rsidRDefault="00000000">
      <w:pPr>
        <w:spacing w:line="240" w:lineRule="auto"/>
        <w:ind w:firstLineChars="200" w:firstLine="420"/>
        <w:rPr>
          <w:rFonts w:ascii="宋体" w:hAnsi="宋体" w:hint="eastAsia"/>
        </w:rPr>
      </w:pPr>
      <w:r>
        <w:rPr>
          <w:rFonts w:ascii="宋体" w:hAnsi="宋体" w:hint="eastAsia"/>
        </w:rPr>
        <w:t>□是，公益一类事业单位、使用事业编制且由财政拨款保障的群团组织，不得作为承接主体；</w:t>
      </w:r>
    </w:p>
    <w:p w14:paraId="17BD6CA3" w14:textId="77777777" w:rsidR="00C275AC" w:rsidRDefault="00000000">
      <w:pPr>
        <w:spacing w:line="240" w:lineRule="auto"/>
        <w:ind w:firstLineChars="200" w:firstLine="420"/>
        <w:rPr>
          <w:rFonts w:ascii="宋体" w:hAnsi="宋体" w:hint="eastAsia"/>
        </w:rPr>
      </w:pPr>
      <w:r>
        <w:rPr>
          <w:rFonts w:ascii="宋体" w:hAnsi="宋体" w:hint="eastAsia"/>
        </w:rPr>
        <w:t>3.2其他特定资格要求：/</w:t>
      </w:r>
    </w:p>
    <w:p w14:paraId="58FD5C3D" w14:textId="77777777" w:rsidR="00C275AC" w:rsidRDefault="00000000">
      <w:pPr>
        <w:pStyle w:val="2"/>
        <w:spacing w:line="240" w:lineRule="auto"/>
        <w:rPr>
          <w:rFonts w:ascii="宋体" w:eastAsia="宋体" w:hAnsi="宋体" w:cs="宋体" w:hint="eastAsia"/>
          <w:b/>
          <w:sz w:val="21"/>
          <w:szCs w:val="21"/>
        </w:rPr>
      </w:pPr>
      <w:bookmarkStart w:id="12" w:name="_Toc35393800"/>
      <w:bookmarkStart w:id="13" w:name="_Toc35393631"/>
      <w:r>
        <w:rPr>
          <w:rFonts w:ascii="宋体" w:eastAsia="宋体" w:hAnsi="宋体" w:cs="宋体" w:hint="eastAsia"/>
          <w:sz w:val="21"/>
          <w:szCs w:val="21"/>
        </w:rPr>
        <w:t>三、获取采购文件</w:t>
      </w:r>
      <w:bookmarkEnd w:id="10"/>
      <w:bookmarkEnd w:id="11"/>
      <w:bookmarkEnd w:id="12"/>
      <w:bookmarkEnd w:id="13"/>
    </w:p>
    <w:p w14:paraId="0AC884C1" w14:textId="6253CBED" w:rsidR="00C275AC" w:rsidRDefault="00000000">
      <w:pPr>
        <w:spacing w:line="240" w:lineRule="auto"/>
        <w:ind w:firstLine="540"/>
        <w:rPr>
          <w:rFonts w:ascii="宋体" w:hAnsi="宋体" w:cs="宋体" w:hint="eastAsia"/>
        </w:rPr>
      </w:pPr>
      <w:r>
        <w:rPr>
          <w:rFonts w:ascii="宋体" w:hAnsi="宋体" w:cs="宋体" w:hint="eastAsia"/>
        </w:rPr>
        <w:t>时间：</w:t>
      </w:r>
      <w:r w:rsidR="00967E2A" w:rsidRPr="00967E2A">
        <w:rPr>
          <w:rFonts w:ascii="宋体" w:hAnsi="宋体" w:cs="宋体"/>
          <w:u w:val="single"/>
        </w:rPr>
        <w:t>2026年9月21日至2026年9月24日</w:t>
      </w:r>
      <w:r>
        <w:rPr>
          <w:rFonts w:ascii="宋体" w:hAnsi="宋体" w:cs="宋体" w:hint="eastAsia"/>
        </w:rPr>
        <w:t>，每天上午</w:t>
      </w:r>
      <w:r>
        <w:rPr>
          <w:rFonts w:ascii="宋体" w:hAnsi="宋体" w:cs="宋体"/>
          <w:u w:val="single"/>
        </w:rPr>
        <w:t>9:00至11:30</w:t>
      </w:r>
      <w:r>
        <w:rPr>
          <w:rFonts w:ascii="宋体" w:hAnsi="宋体" w:cs="宋体" w:hint="eastAsia"/>
        </w:rPr>
        <w:t>，下午</w:t>
      </w:r>
      <w:r>
        <w:rPr>
          <w:rFonts w:ascii="宋体" w:hAnsi="宋体" w:cs="宋体"/>
          <w:u w:val="single"/>
        </w:rPr>
        <w:t>13:30至17:00</w:t>
      </w:r>
      <w:r>
        <w:rPr>
          <w:rFonts w:ascii="宋体" w:hAnsi="宋体" w:cs="宋体" w:hint="eastAsia"/>
        </w:rPr>
        <w:t>（北京时间，</w:t>
      </w:r>
      <w:r>
        <w:rPr>
          <w:rFonts w:ascii="宋体" w:hAnsi="宋体" w:cs="宋体"/>
        </w:rPr>
        <w:t>法定节假日</w:t>
      </w:r>
      <w:r>
        <w:rPr>
          <w:rFonts w:ascii="宋体" w:hAnsi="宋体" w:cs="宋体" w:hint="eastAsia"/>
        </w:rPr>
        <w:t>除外）</w:t>
      </w:r>
    </w:p>
    <w:p w14:paraId="49998581" w14:textId="77777777" w:rsidR="00C275AC" w:rsidRDefault="00000000">
      <w:pPr>
        <w:spacing w:line="240" w:lineRule="auto"/>
        <w:ind w:firstLine="540"/>
        <w:rPr>
          <w:rFonts w:ascii="宋体" w:hAnsi="宋体" w:cs="宋体" w:hint="eastAsia"/>
          <w:u w:val="single"/>
        </w:rPr>
      </w:pPr>
      <w:r>
        <w:rPr>
          <w:rFonts w:ascii="宋体" w:hAnsi="宋体" w:cs="宋体" w:hint="eastAsia"/>
        </w:rPr>
        <w:t>地点：</w:t>
      </w:r>
      <w:r>
        <w:rPr>
          <w:rFonts w:ascii="宋体" w:hAnsi="宋体" w:cs="宋体"/>
        </w:rPr>
        <w:t>北京市政府采购电子交易平台</w:t>
      </w:r>
    </w:p>
    <w:p w14:paraId="21A371D8" w14:textId="77777777" w:rsidR="00C275AC" w:rsidRDefault="00000000">
      <w:pPr>
        <w:spacing w:line="240" w:lineRule="auto"/>
        <w:ind w:firstLine="540"/>
        <w:rPr>
          <w:rFonts w:ascii="宋体" w:hAnsi="宋体" w:cs="宋体" w:hint="eastAsia"/>
          <w:u w:val="single"/>
        </w:rPr>
      </w:pPr>
      <w:r>
        <w:rPr>
          <w:rFonts w:ascii="宋体" w:hAnsi="宋体" w:cs="宋体" w:hint="eastAsia"/>
        </w:rPr>
        <w:t>方式：</w:t>
      </w:r>
      <w:r>
        <w:rPr>
          <w:rFonts w:ascii="宋体" w:hAnsi="宋体" w:cs="宋体"/>
        </w:rPr>
        <w:t>供应商使用CA数字证书或电子营业执照登录北京市政府采购电子交易平台（http://zbcg-bjzc.zhongcy.com/bjczj-portal-site/index.html#/home）获取电子版谈判文件。</w:t>
      </w:r>
    </w:p>
    <w:p w14:paraId="165325FE" w14:textId="77777777" w:rsidR="00C275AC" w:rsidRDefault="00000000">
      <w:pPr>
        <w:spacing w:line="240" w:lineRule="auto"/>
        <w:ind w:firstLine="540"/>
        <w:rPr>
          <w:rFonts w:ascii="宋体" w:hAnsi="宋体" w:cs="宋体" w:hint="eastAsia"/>
        </w:rPr>
      </w:pPr>
      <w:r>
        <w:rPr>
          <w:rFonts w:ascii="宋体" w:hAnsi="宋体" w:cs="宋体" w:hint="eastAsia"/>
        </w:rPr>
        <w:t>售价：</w:t>
      </w:r>
      <w:r>
        <w:rPr>
          <w:rFonts w:ascii="宋体" w:hAnsi="宋体" w:cs="宋体"/>
        </w:rPr>
        <w:t>0元</w:t>
      </w:r>
    </w:p>
    <w:p w14:paraId="0EE52F6F" w14:textId="77777777" w:rsidR="00C275AC" w:rsidRDefault="00000000">
      <w:pPr>
        <w:pStyle w:val="2"/>
        <w:spacing w:line="240" w:lineRule="auto"/>
        <w:rPr>
          <w:rFonts w:ascii="宋体" w:eastAsia="宋体" w:hAnsi="宋体" w:cs="宋体" w:hint="eastAsia"/>
          <w:b/>
          <w:sz w:val="21"/>
          <w:szCs w:val="21"/>
        </w:rPr>
      </w:pPr>
      <w:bookmarkStart w:id="14" w:name="_Toc35393801"/>
      <w:bookmarkStart w:id="15" w:name="_Toc35393632"/>
      <w:bookmarkStart w:id="16" w:name="_Toc28359015"/>
      <w:bookmarkStart w:id="17" w:name="_Toc28359092"/>
      <w:r>
        <w:rPr>
          <w:rFonts w:ascii="宋体" w:eastAsia="宋体" w:hAnsi="宋体" w:cs="宋体" w:hint="eastAsia"/>
          <w:sz w:val="21"/>
          <w:szCs w:val="21"/>
        </w:rPr>
        <w:t>四、响应文件提交</w:t>
      </w:r>
      <w:bookmarkEnd w:id="14"/>
      <w:bookmarkEnd w:id="15"/>
      <w:bookmarkEnd w:id="16"/>
      <w:bookmarkEnd w:id="17"/>
    </w:p>
    <w:p w14:paraId="0959649C" w14:textId="7607D859" w:rsidR="00C275AC" w:rsidRDefault="00000000">
      <w:pPr>
        <w:spacing w:line="240" w:lineRule="auto"/>
        <w:ind w:firstLineChars="200" w:firstLine="420"/>
        <w:rPr>
          <w:rFonts w:ascii="宋体" w:hAnsi="宋体" w:hint="eastAsia"/>
          <w:bCs/>
          <w:u w:val="single"/>
        </w:rPr>
      </w:pPr>
      <w:r>
        <w:rPr>
          <w:rFonts w:ascii="宋体" w:hAnsi="宋体" w:hint="eastAsia"/>
        </w:rPr>
        <w:t>截止时间：</w:t>
      </w:r>
      <w:r w:rsidR="00967E2A">
        <w:rPr>
          <w:rFonts w:ascii="宋体" w:hAnsi="宋体" w:cs="宋体"/>
          <w:u w:val="single"/>
        </w:rPr>
        <w:t>2026年</w:t>
      </w:r>
      <w:r w:rsidR="00967E2A" w:rsidRPr="00967E2A">
        <w:rPr>
          <w:rFonts w:ascii="宋体" w:hAnsi="宋体" w:cs="宋体"/>
          <w:u w:val="single"/>
        </w:rPr>
        <w:t>9月28日10点00分</w:t>
      </w:r>
      <w:r>
        <w:rPr>
          <w:rFonts w:ascii="宋体" w:hAnsi="宋体" w:hint="eastAsia"/>
          <w:bCs/>
        </w:rPr>
        <w:t>（北京时间）</w:t>
      </w:r>
    </w:p>
    <w:p w14:paraId="45755963" w14:textId="77777777" w:rsidR="00C275AC" w:rsidRDefault="00000000">
      <w:pPr>
        <w:spacing w:line="240" w:lineRule="auto"/>
        <w:ind w:firstLineChars="200" w:firstLine="420"/>
        <w:rPr>
          <w:rFonts w:ascii="宋体" w:hAnsi="宋体" w:hint="eastAsia"/>
          <w:bCs/>
          <w:u w:val="single"/>
        </w:rPr>
      </w:pPr>
      <w:r>
        <w:rPr>
          <w:rFonts w:ascii="宋体" w:hAnsi="宋体" w:hint="eastAsia"/>
        </w:rPr>
        <w:t>地点：</w:t>
      </w:r>
      <w:r>
        <w:rPr>
          <w:rFonts w:ascii="宋体" w:hAnsi="宋体"/>
        </w:rPr>
        <w:t>北京市政府采购电子交易平台</w:t>
      </w:r>
    </w:p>
    <w:p w14:paraId="41F304F4" w14:textId="77777777" w:rsidR="00C275AC" w:rsidRDefault="00000000">
      <w:pPr>
        <w:pStyle w:val="2"/>
        <w:spacing w:line="240" w:lineRule="auto"/>
        <w:rPr>
          <w:rFonts w:ascii="宋体" w:eastAsia="宋体" w:hAnsi="宋体" w:cs="宋体" w:hint="eastAsia"/>
          <w:b/>
          <w:sz w:val="21"/>
          <w:szCs w:val="21"/>
        </w:rPr>
      </w:pPr>
      <w:bookmarkStart w:id="18" w:name="_Toc35393633"/>
      <w:bookmarkStart w:id="19" w:name="_Toc28359016"/>
      <w:bookmarkStart w:id="20" w:name="_Toc35393802"/>
      <w:bookmarkStart w:id="21" w:name="_Toc28359093"/>
      <w:r>
        <w:rPr>
          <w:rFonts w:ascii="宋体" w:eastAsia="宋体" w:hAnsi="宋体" w:cs="宋体" w:hint="eastAsia"/>
          <w:sz w:val="21"/>
          <w:szCs w:val="21"/>
        </w:rPr>
        <w:t>五、开启</w:t>
      </w:r>
      <w:bookmarkEnd w:id="18"/>
      <w:bookmarkEnd w:id="19"/>
      <w:bookmarkEnd w:id="20"/>
      <w:bookmarkEnd w:id="21"/>
    </w:p>
    <w:p w14:paraId="2311E440" w14:textId="6F6A3B9A" w:rsidR="00C275AC" w:rsidRDefault="00000000">
      <w:pPr>
        <w:spacing w:line="240" w:lineRule="auto"/>
        <w:ind w:firstLineChars="200" w:firstLine="420"/>
        <w:rPr>
          <w:rFonts w:ascii="宋体" w:hAnsi="宋体" w:hint="eastAsia"/>
          <w:bCs/>
          <w:u w:val="single"/>
        </w:rPr>
      </w:pPr>
      <w:r>
        <w:rPr>
          <w:rFonts w:ascii="宋体" w:hAnsi="宋体" w:hint="eastAsia"/>
        </w:rPr>
        <w:t>时间：</w:t>
      </w:r>
      <w:r>
        <w:rPr>
          <w:rFonts w:ascii="宋体" w:hAnsi="宋体" w:cs="宋体"/>
          <w:u w:val="single"/>
        </w:rPr>
        <w:t>2026年</w:t>
      </w:r>
      <w:r w:rsidR="00967E2A" w:rsidRPr="00967E2A">
        <w:rPr>
          <w:rFonts w:ascii="宋体" w:hAnsi="宋体"/>
          <w:u w:val="single"/>
        </w:rPr>
        <w:t>9月28日10点00分</w:t>
      </w:r>
      <w:r>
        <w:rPr>
          <w:rFonts w:ascii="宋体" w:hAnsi="宋体" w:hint="eastAsia"/>
          <w:bCs/>
        </w:rPr>
        <w:t>（北京时间）</w:t>
      </w:r>
    </w:p>
    <w:p w14:paraId="006E3C67" w14:textId="77777777" w:rsidR="00C275AC" w:rsidRDefault="00000000">
      <w:pPr>
        <w:spacing w:line="240" w:lineRule="auto"/>
        <w:ind w:firstLineChars="200" w:firstLine="420"/>
        <w:rPr>
          <w:rFonts w:ascii="宋体" w:hAnsi="宋体" w:hint="eastAsia"/>
          <w:bCs/>
          <w:u w:val="single"/>
        </w:rPr>
      </w:pPr>
      <w:r>
        <w:rPr>
          <w:rFonts w:ascii="宋体" w:hAnsi="宋体" w:hint="eastAsia"/>
        </w:rPr>
        <w:lastRenderedPageBreak/>
        <w:t>地点：</w:t>
      </w:r>
      <w:r>
        <w:rPr>
          <w:rFonts w:ascii="宋体" w:hAnsi="宋体"/>
        </w:rPr>
        <w:t>北京市政府采购电子交易平台</w:t>
      </w:r>
    </w:p>
    <w:p w14:paraId="200FE408" w14:textId="77777777" w:rsidR="00C275AC" w:rsidRDefault="00000000">
      <w:pPr>
        <w:pStyle w:val="2"/>
        <w:spacing w:line="240" w:lineRule="auto"/>
        <w:rPr>
          <w:rFonts w:ascii="宋体" w:eastAsia="宋体" w:hAnsi="宋体" w:cs="宋体" w:hint="eastAsia"/>
          <w:b/>
          <w:sz w:val="21"/>
          <w:szCs w:val="21"/>
        </w:rPr>
      </w:pPr>
      <w:bookmarkStart w:id="22" w:name="_Toc35393803"/>
      <w:bookmarkStart w:id="23" w:name="_Toc35393634"/>
      <w:bookmarkStart w:id="24" w:name="_Toc28359094"/>
      <w:bookmarkStart w:id="25" w:name="_Toc28359017"/>
      <w:r>
        <w:rPr>
          <w:rFonts w:ascii="宋体" w:eastAsia="宋体" w:hAnsi="宋体" w:cs="宋体" w:hint="eastAsia"/>
          <w:sz w:val="21"/>
          <w:szCs w:val="21"/>
        </w:rPr>
        <w:t>六、公告期限</w:t>
      </w:r>
      <w:bookmarkEnd w:id="22"/>
      <w:bookmarkEnd w:id="23"/>
      <w:bookmarkEnd w:id="24"/>
      <w:bookmarkEnd w:id="25"/>
    </w:p>
    <w:p w14:paraId="1CABCB9F" w14:textId="77777777" w:rsidR="00C275AC" w:rsidRDefault="00000000">
      <w:pPr>
        <w:spacing w:line="240" w:lineRule="auto"/>
        <w:ind w:firstLineChars="200" w:firstLine="420"/>
        <w:rPr>
          <w:rFonts w:ascii="宋体" w:hAnsi="宋体" w:cs="宋体" w:hint="eastAsia"/>
          <w:kern w:val="0"/>
        </w:rPr>
      </w:pPr>
      <w:r>
        <w:rPr>
          <w:rFonts w:ascii="宋体" w:hAnsi="宋体" w:cs="宋体" w:hint="eastAsia"/>
          <w:kern w:val="0"/>
        </w:rPr>
        <w:t>自本公告发布之日起3个工作日。</w:t>
      </w:r>
    </w:p>
    <w:p w14:paraId="05AF4109" w14:textId="77777777" w:rsidR="00C275AC" w:rsidRDefault="00000000">
      <w:pPr>
        <w:pStyle w:val="2"/>
        <w:spacing w:line="240" w:lineRule="auto"/>
        <w:rPr>
          <w:rFonts w:ascii="宋体" w:eastAsia="宋体" w:hAnsi="宋体" w:cs="宋体" w:hint="eastAsia"/>
          <w:b/>
          <w:sz w:val="21"/>
          <w:szCs w:val="21"/>
        </w:rPr>
      </w:pPr>
      <w:bookmarkStart w:id="26" w:name="_Toc35393635"/>
      <w:bookmarkStart w:id="27" w:name="_Toc35393804"/>
      <w:r>
        <w:rPr>
          <w:rFonts w:ascii="宋体" w:eastAsia="宋体" w:hAnsi="宋体" w:cs="宋体" w:hint="eastAsia"/>
          <w:sz w:val="21"/>
          <w:szCs w:val="21"/>
        </w:rPr>
        <w:t>七、其他补充事宜</w:t>
      </w:r>
      <w:bookmarkEnd w:id="26"/>
      <w:bookmarkEnd w:id="27"/>
    </w:p>
    <w:p w14:paraId="2F5E9CD2" w14:textId="77777777" w:rsidR="00C275AC" w:rsidRDefault="00000000">
      <w:pPr>
        <w:spacing w:line="240" w:lineRule="auto"/>
        <w:rPr>
          <w:rFonts w:ascii="宋体" w:hAnsi="宋体" w:hint="eastAsia"/>
        </w:rPr>
      </w:pPr>
      <w:r>
        <w:rPr>
          <w:rFonts w:ascii="宋体" w:hAnsi="宋体" w:hint="eastAsia"/>
        </w:rPr>
        <w:t>1.本项目需要落实的政府采购政策：鼓励节能、环保政策：</w:t>
      </w:r>
    </w:p>
    <w:p w14:paraId="5BB2FC5E" w14:textId="77777777" w:rsidR="00C275AC" w:rsidRDefault="00000000">
      <w:pPr>
        <w:spacing w:line="240" w:lineRule="auto"/>
        <w:rPr>
          <w:rFonts w:ascii="宋体" w:hAnsi="宋体" w:hint="eastAsia"/>
        </w:rPr>
      </w:pPr>
      <w:r>
        <w:rPr>
          <w:rFonts w:ascii="宋体" w:hAnsi="宋体" w:hint="eastAsia"/>
        </w:rPr>
        <w:t>（1）依据《财政部发展改革委生态环境部市场监管总局关于调整优化节能产品、环境标志产品政府采购执行机制的通知（财库（2019）9号）》执行。</w:t>
      </w:r>
    </w:p>
    <w:p w14:paraId="7C887CB2" w14:textId="77777777" w:rsidR="00C275AC" w:rsidRDefault="00000000">
      <w:pPr>
        <w:spacing w:line="240" w:lineRule="auto"/>
        <w:rPr>
          <w:rFonts w:ascii="宋体" w:hAnsi="宋体" w:hint="eastAsia"/>
        </w:rPr>
      </w:pPr>
      <w:r>
        <w:rPr>
          <w:rFonts w:ascii="宋体" w:hAnsi="宋体" w:hint="eastAsia"/>
        </w:rPr>
        <w:t>（2）扶持中小企业政策：本项目评审时小型和微型企业产品享受10%的价格折扣。监狱企业视同小型、微型企业。残疾人福利性单位视同小型、微型企业。不重复享受政策。</w:t>
      </w:r>
    </w:p>
    <w:p w14:paraId="1B24B965" w14:textId="77777777" w:rsidR="00C275AC" w:rsidRDefault="00000000">
      <w:pPr>
        <w:spacing w:line="240" w:lineRule="auto"/>
        <w:rPr>
          <w:rFonts w:ascii="宋体" w:hAnsi="宋体" w:hint="eastAsia"/>
        </w:rPr>
      </w:pPr>
      <w:r>
        <w:rPr>
          <w:rFonts w:ascii="宋体" w:hAnsi="宋体" w:hint="eastAsia"/>
        </w:rPr>
        <w:t>（3）支持本国产品政策：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具体落实情况详见招标文件。</w:t>
      </w:r>
    </w:p>
    <w:p w14:paraId="6AE90D90" w14:textId="77777777" w:rsidR="00C275AC" w:rsidRDefault="00000000">
      <w:pPr>
        <w:spacing w:line="240" w:lineRule="auto"/>
        <w:rPr>
          <w:rFonts w:ascii="宋体" w:hAnsi="宋体" w:hint="eastAsia"/>
        </w:rPr>
      </w:pPr>
      <w:r>
        <w:rPr>
          <w:rFonts w:ascii="宋体" w:hAnsi="宋体" w:hint="eastAsia"/>
        </w:rPr>
        <w:t>（4）本项目采购标的接受进口产品情况：本项目是否接受进口产品见第五章《采购需求》。</w:t>
      </w:r>
    </w:p>
    <w:p w14:paraId="09BA3E28" w14:textId="77777777" w:rsidR="00C275AC" w:rsidRDefault="00000000">
      <w:pPr>
        <w:spacing w:line="240" w:lineRule="auto"/>
        <w:rPr>
          <w:rFonts w:ascii="宋体" w:hAnsi="宋体" w:hint="eastAsia"/>
        </w:rPr>
      </w:pPr>
      <w:r>
        <w:rPr>
          <w:rFonts w:ascii="宋体" w:hAnsi="宋体" w:hint="eastAsia"/>
        </w:rPr>
        <w:t>2.本项目的采购年限为 / 年、预算金额为 / 万元、当年安排数为 / 万元。</w:t>
      </w:r>
    </w:p>
    <w:p w14:paraId="48EF4D49" w14:textId="77777777" w:rsidR="00C275AC" w:rsidRDefault="00000000">
      <w:pPr>
        <w:spacing w:line="240" w:lineRule="auto"/>
        <w:rPr>
          <w:rFonts w:ascii="宋体" w:hAnsi="宋体" w:hint="eastAsia"/>
        </w:rPr>
      </w:pPr>
      <w:r>
        <w:rPr>
          <w:rFonts w:ascii="宋体" w:hAnsi="宋体" w:hint="eastAsia"/>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p>
    <w:p w14:paraId="1F74D1AC" w14:textId="77777777" w:rsidR="00C275AC" w:rsidRDefault="00000000">
      <w:pPr>
        <w:spacing w:line="240" w:lineRule="auto"/>
        <w:rPr>
          <w:rFonts w:ascii="宋体" w:hAnsi="宋体" w:hint="eastAsia"/>
        </w:rPr>
      </w:pPr>
      <w:r>
        <w:rPr>
          <w:rFonts w:ascii="宋体" w:hAnsi="宋体" w:hint="eastAsia"/>
        </w:rPr>
        <w:t>CA数字证书服务热线 010-58511086</w:t>
      </w:r>
    </w:p>
    <w:p w14:paraId="5F9C7964" w14:textId="77777777" w:rsidR="00C275AC" w:rsidRDefault="00000000">
      <w:pPr>
        <w:spacing w:line="240" w:lineRule="auto"/>
        <w:rPr>
          <w:rFonts w:ascii="宋体" w:hAnsi="宋体" w:hint="eastAsia"/>
        </w:rPr>
      </w:pPr>
      <w:r>
        <w:rPr>
          <w:rFonts w:ascii="宋体" w:hAnsi="宋体" w:hint="eastAsia"/>
        </w:rPr>
        <w:t>电子营业执照服务热线 400-699-7000</w:t>
      </w:r>
    </w:p>
    <w:p w14:paraId="10E9DD3A" w14:textId="77777777" w:rsidR="00C275AC" w:rsidRDefault="00000000">
      <w:pPr>
        <w:spacing w:line="240" w:lineRule="auto"/>
        <w:rPr>
          <w:rFonts w:ascii="宋体" w:hAnsi="宋体" w:hint="eastAsia"/>
        </w:rPr>
      </w:pPr>
      <w:r>
        <w:rPr>
          <w:rFonts w:ascii="宋体" w:hAnsi="宋体" w:hint="eastAsia"/>
        </w:rPr>
        <w:t>技术支持服务热线    010-86483801</w:t>
      </w:r>
    </w:p>
    <w:p w14:paraId="76D8C31F" w14:textId="77777777" w:rsidR="00C275AC" w:rsidRDefault="00000000">
      <w:pPr>
        <w:spacing w:line="240" w:lineRule="auto"/>
        <w:rPr>
          <w:rFonts w:ascii="宋体" w:hAnsi="宋体" w:hint="eastAsia"/>
        </w:rPr>
      </w:pPr>
      <w:r>
        <w:rPr>
          <w:rFonts w:ascii="宋体" w:hAnsi="宋体" w:hint="eastAsia"/>
        </w:rPr>
        <w:t>3.1办理CA数字证书或电子营业执照</w:t>
      </w:r>
    </w:p>
    <w:p w14:paraId="74C28048" w14:textId="77777777" w:rsidR="00C275AC" w:rsidRDefault="00000000">
      <w:pPr>
        <w:spacing w:line="240" w:lineRule="auto"/>
        <w:rPr>
          <w:rFonts w:ascii="宋体" w:hAnsi="宋体" w:hint="eastAsia"/>
        </w:rPr>
      </w:pPr>
      <w:r>
        <w:rPr>
          <w:rFonts w:ascii="宋体" w:hAnsi="宋体" w:hint="eastAsia"/>
        </w:rPr>
        <w:t>供应商登录北京市政府采购电子交易平台查阅 “用户指南”—“操作指南”—“市场主体CA办理操作流程指引” /“电子营业执照使用指南”，按照程序要求办理。</w:t>
      </w:r>
    </w:p>
    <w:p w14:paraId="64C04C74" w14:textId="77777777" w:rsidR="00C275AC" w:rsidRDefault="00000000">
      <w:pPr>
        <w:spacing w:line="240" w:lineRule="auto"/>
        <w:rPr>
          <w:rFonts w:ascii="宋体" w:hAnsi="宋体" w:hint="eastAsia"/>
        </w:rPr>
      </w:pPr>
      <w:r>
        <w:rPr>
          <w:rFonts w:ascii="宋体" w:hAnsi="宋体" w:hint="eastAsia"/>
        </w:rPr>
        <w:t>3.2注册</w:t>
      </w:r>
    </w:p>
    <w:p w14:paraId="4041F98C" w14:textId="77777777" w:rsidR="00C275AC" w:rsidRDefault="00000000">
      <w:pPr>
        <w:spacing w:line="240" w:lineRule="auto"/>
        <w:rPr>
          <w:rFonts w:ascii="宋体" w:hAnsi="宋体" w:hint="eastAsia"/>
        </w:rPr>
      </w:pPr>
      <w:r>
        <w:rPr>
          <w:rFonts w:ascii="宋体" w:hAnsi="宋体" w:hint="eastAsia"/>
        </w:rPr>
        <w:t>供应商登录北京市政府采购电子交易平台“用户指南”—“操作指南”—“市场主体注册入库操作流程指引”进行自助注册绑定。</w:t>
      </w:r>
    </w:p>
    <w:p w14:paraId="3E0F4FEB" w14:textId="77777777" w:rsidR="00C275AC" w:rsidRDefault="00000000">
      <w:pPr>
        <w:spacing w:line="240" w:lineRule="auto"/>
        <w:rPr>
          <w:rFonts w:ascii="宋体" w:hAnsi="宋体" w:hint="eastAsia"/>
        </w:rPr>
      </w:pPr>
      <w:r>
        <w:rPr>
          <w:rFonts w:ascii="宋体" w:hAnsi="宋体" w:hint="eastAsia"/>
        </w:rPr>
        <w:t>3.3驱动、客户端下载</w:t>
      </w:r>
    </w:p>
    <w:p w14:paraId="6C79BEF6" w14:textId="77777777" w:rsidR="00C275AC" w:rsidRDefault="00000000">
      <w:pPr>
        <w:spacing w:line="240" w:lineRule="auto"/>
        <w:rPr>
          <w:rFonts w:ascii="宋体" w:hAnsi="宋体" w:hint="eastAsia"/>
        </w:rPr>
      </w:pPr>
      <w:r>
        <w:rPr>
          <w:rFonts w:ascii="宋体" w:hAnsi="宋体" w:hint="eastAsia"/>
        </w:rPr>
        <w:t>供应商登录北京市政府采购电子交易平台“用户指南”—“工具下载”—“招标采购系统文件驱动安装包”下载相关驱动。</w:t>
      </w:r>
    </w:p>
    <w:p w14:paraId="159FE658" w14:textId="77777777" w:rsidR="00C275AC" w:rsidRDefault="00000000">
      <w:pPr>
        <w:spacing w:line="240" w:lineRule="auto"/>
        <w:rPr>
          <w:rFonts w:ascii="宋体" w:hAnsi="宋体" w:hint="eastAsia"/>
        </w:rPr>
      </w:pPr>
      <w:r>
        <w:rPr>
          <w:rFonts w:ascii="宋体" w:hAnsi="宋体" w:hint="eastAsia"/>
        </w:rPr>
        <w:t>供应商登录北京市政府采购电子交易平台“用户指南”—“工具下载”—“投标文件编制工具”下载相关客户端。</w:t>
      </w:r>
    </w:p>
    <w:p w14:paraId="325484ED" w14:textId="77777777" w:rsidR="00C275AC" w:rsidRDefault="00000000">
      <w:pPr>
        <w:spacing w:line="240" w:lineRule="auto"/>
        <w:rPr>
          <w:rFonts w:ascii="宋体" w:hAnsi="宋体" w:hint="eastAsia"/>
        </w:rPr>
      </w:pPr>
      <w:r>
        <w:rPr>
          <w:rFonts w:ascii="宋体" w:hAnsi="宋体" w:hint="eastAsia"/>
        </w:rPr>
        <w:t>3.4 获取电子谈判文件</w:t>
      </w:r>
    </w:p>
    <w:p w14:paraId="6F7C5275" w14:textId="77777777" w:rsidR="00C275AC" w:rsidRDefault="00000000">
      <w:pPr>
        <w:spacing w:line="240" w:lineRule="auto"/>
        <w:rPr>
          <w:rFonts w:ascii="宋体" w:hAnsi="宋体" w:hint="eastAsia"/>
        </w:rPr>
      </w:pPr>
      <w:r>
        <w:rPr>
          <w:rFonts w:ascii="宋体" w:hAnsi="宋体" w:hint="eastAsia"/>
        </w:rPr>
        <w:lastRenderedPageBreak/>
        <w:t>供应商使用CA数字证书或电子营业执照登录北京市政府采购电子交易平台获取电子谈判文件。</w:t>
      </w:r>
    </w:p>
    <w:p w14:paraId="0F7454F5" w14:textId="77777777" w:rsidR="00C275AC" w:rsidRDefault="00000000">
      <w:pPr>
        <w:spacing w:line="240" w:lineRule="auto"/>
        <w:rPr>
          <w:rFonts w:ascii="宋体" w:hAnsi="宋体" w:hint="eastAsia"/>
        </w:rPr>
      </w:pPr>
      <w:r>
        <w:rPr>
          <w:rFonts w:ascii="宋体" w:hAnsi="宋体" w:hint="eastAsia"/>
        </w:rPr>
        <w:t>供应商如计划参与多个采购包的响应，应在登录北京市政府采购电子交易平台后，在【我的项目】栏目依次选择对应采购包，进入项目工作台招标/采购文件环节分别按采购包下载采购文件电子版。未在规定期限内按上述操作获取文件的采购包，供应商无法提交相应包的电子响应文件。</w:t>
      </w:r>
    </w:p>
    <w:p w14:paraId="7CEBF79E" w14:textId="77777777" w:rsidR="00C275AC" w:rsidRDefault="00000000">
      <w:pPr>
        <w:spacing w:line="240" w:lineRule="auto"/>
        <w:rPr>
          <w:rFonts w:ascii="宋体" w:hAnsi="宋体" w:hint="eastAsia"/>
        </w:rPr>
      </w:pPr>
      <w:r>
        <w:rPr>
          <w:rFonts w:ascii="宋体" w:hAnsi="宋体" w:hint="eastAsia"/>
        </w:rPr>
        <w:t>3.5编制电子响应文件</w:t>
      </w:r>
    </w:p>
    <w:p w14:paraId="03876695" w14:textId="77777777" w:rsidR="00C275AC" w:rsidRDefault="00000000">
      <w:pPr>
        <w:spacing w:line="240" w:lineRule="auto"/>
        <w:rPr>
          <w:rFonts w:ascii="宋体" w:hAnsi="宋体" w:hint="eastAsia"/>
        </w:rPr>
      </w:pPr>
      <w:r>
        <w:rPr>
          <w:rFonts w:ascii="宋体" w:hAnsi="宋体" w:hint="eastAsia"/>
        </w:rPr>
        <w:t>供应商应使用电子投标客户端编制电子响应文件并进行线上响应，供应商电子响应文件需要加密并加盖电子签章，如无法按照要求在电子响应文件中加盖电子签章和加密，请及时通过技术支持服务热线联系技术人员。</w:t>
      </w:r>
    </w:p>
    <w:p w14:paraId="7C77111B" w14:textId="77777777" w:rsidR="00C275AC" w:rsidRDefault="00000000">
      <w:pPr>
        <w:spacing w:line="240" w:lineRule="auto"/>
        <w:rPr>
          <w:rFonts w:ascii="宋体" w:hAnsi="宋体" w:hint="eastAsia"/>
        </w:rPr>
      </w:pPr>
      <w:r>
        <w:rPr>
          <w:rFonts w:ascii="宋体" w:hAnsi="宋体" w:hint="eastAsia"/>
        </w:rPr>
        <w:t>3.6提交电子响应文件</w:t>
      </w:r>
    </w:p>
    <w:p w14:paraId="7ED834BD" w14:textId="77777777" w:rsidR="00C275AC" w:rsidRPr="000F2E1F" w:rsidRDefault="00000000">
      <w:pPr>
        <w:spacing w:line="240" w:lineRule="auto"/>
        <w:rPr>
          <w:rFonts w:ascii="宋体" w:hAnsi="宋体" w:hint="eastAsia"/>
        </w:rPr>
      </w:pPr>
      <w:r>
        <w:rPr>
          <w:rFonts w:ascii="宋体" w:hAnsi="宋体" w:hint="eastAsia"/>
        </w:rPr>
        <w:t>供应商</w:t>
      </w:r>
      <w:r w:rsidRPr="000F2E1F">
        <w:rPr>
          <w:rFonts w:ascii="宋体" w:hAnsi="宋体" w:hint="eastAsia"/>
        </w:rPr>
        <w:t>应于响应文件提交截止时间前在北京市政府采购电子交易平台提交电子响应文件，上传电子响应文件过程中请保持与互联网的连接畅通。</w:t>
      </w:r>
    </w:p>
    <w:p w14:paraId="476C2148" w14:textId="77777777" w:rsidR="00C275AC" w:rsidRPr="000F2E1F" w:rsidRDefault="00000000">
      <w:pPr>
        <w:spacing w:line="240" w:lineRule="auto"/>
        <w:rPr>
          <w:rFonts w:ascii="宋体" w:hAnsi="宋体" w:hint="eastAsia"/>
        </w:rPr>
      </w:pPr>
      <w:r w:rsidRPr="000F2E1F">
        <w:rPr>
          <w:rFonts w:ascii="宋体" w:hAnsi="宋体" w:hint="eastAsia"/>
        </w:rPr>
        <w:t>3.7开启响应文件</w:t>
      </w:r>
    </w:p>
    <w:p w14:paraId="1A45B348" w14:textId="77777777" w:rsidR="00C275AC" w:rsidRPr="000F2E1F" w:rsidRDefault="00000000">
      <w:pPr>
        <w:spacing w:line="240" w:lineRule="auto"/>
        <w:rPr>
          <w:rFonts w:ascii="宋体" w:hAnsi="宋体" w:hint="eastAsia"/>
        </w:rPr>
      </w:pPr>
      <w:r w:rsidRPr="000F2E1F">
        <w:rPr>
          <w:rFonts w:ascii="宋体" w:hAnsi="宋体" w:hint="eastAsia"/>
        </w:rPr>
        <w:t>供应商于谈判文件规定的开启时间、在开启地点使用CA数字证书或电子营业执照登录北京市政府采购电子交易平台解密并开启响应文件。如因供应商问题，解密不成功，则响应无效。</w:t>
      </w:r>
    </w:p>
    <w:p w14:paraId="7EFB88C0" w14:textId="77777777" w:rsidR="00C275AC" w:rsidRPr="000F2E1F" w:rsidRDefault="00000000">
      <w:pPr>
        <w:spacing w:line="240" w:lineRule="auto"/>
        <w:rPr>
          <w:rFonts w:ascii="宋体" w:hAnsi="宋体" w:hint="eastAsia"/>
        </w:rPr>
      </w:pPr>
      <w:r w:rsidRPr="000F2E1F">
        <w:rPr>
          <w:rFonts w:ascii="宋体" w:hAnsi="宋体" w:hint="eastAsia"/>
        </w:rPr>
        <w:t>4.银行账户信息，保证金及代理服务费收取的唯一账户：汇款或转账时请务必附言“项目编号+用途”，例如：ZXLH-HW-20260904+包号+保证金或服务费。</w:t>
      </w:r>
    </w:p>
    <w:p w14:paraId="12BA256A" w14:textId="77777777" w:rsidR="00C275AC" w:rsidRPr="000F2E1F" w:rsidRDefault="00000000">
      <w:pPr>
        <w:spacing w:line="240" w:lineRule="auto"/>
        <w:rPr>
          <w:rFonts w:ascii="宋体" w:hAnsi="宋体" w:hint="eastAsia"/>
        </w:rPr>
      </w:pPr>
      <w:r w:rsidRPr="000F2E1F">
        <w:rPr>
          <w:rFonts w:ascii="宋体" w:hAnsi="宋体" w:hint="eastAsia"/>
        </w:rPr>
        <w:t>公司名称：北京中兴隆回工程管理咨询有限公司</w:t>
      </w:r>
    </w:p>
    <w:p w14:paraId="0A3A0A22" w14:textId="77777777" w:rsidR="00C275AC" w:rsidRPr="000F2E1F" w:rsidRDefault="00000000">
      <w:pPr>
        <w:spacing w:line="240" w:lineRule="auto"/>
        <w:rPr>
          <w:rFonts w:ascii="宋体" w:hAnsi="宋体" w:hint="eastAsia"/>
        </w:rPr>
      </w:pPr>
      <w:r w:rsidRPr="000F2E1F">
        <w:rPr>
          <w:rFonts w:ascii="宋体" w:hAnsi="宋体" w:hint="eastAsia"/>
        </w:rPr>
        <w:t>开 户 行：招商银行北京分行营业部</w:t>
      </w:r>
    </w:p>
    <w:p w14:paraId="6FA37DC9" w14:textId="77777777" w:rsidR="00C275AC" w:rsidRPr="000F2E1F" w:rsidRDefault="00000000">
      <w:pPr>
        <w:spacing w:line="240" w:lineRule="auto"/>
        <w:rPr>
          <w:rFonts w:ascii="宋体" w:hAnsi="宋体" w:hint="eastAsia"/>
        </w:rPr>
      </w:pPr>
      <w:r w:rsidRPr="000F2E1F">
        <w:rPr>
          <w:rFonts w:ascii="宋体" w:hAnsi="宋体" w:hint="eastAsia"/>
        </w:rPr>
        <w:t>账    号：110968537610001</w:t>
      </w:r>
    </w:p>
    <w:p w14:paraId="6E1D7423" w14:textId="77777777" w:rsidR="00C275AC" w:rsidRPr="000F2E1F" w:rsidRDefault="00000000">
      <w:pPr>
        <w:spacing w:line="240" w:lineRule="auto"/>
        <w:rPr>
          <w:rFonts w:ascii="宋体" w:hAnsi="宋体" w:hint="eastAsia"/>
        </w:rPr>
      </w:pPr>
      <w:r w:rsidRPr="000F2E1F">
        <w:rPr>
          <w:rFonts w:ascii="宋体" w:hAnsi="宋体" w:hint="eastAsia"/>
        </w:rPr>
        <w:t>5本公告在《北京市政府采购网》、《中国政府采购网》同步发布。</w:t>
      </w:r>
    </w:p>
    <w:p w14:paraId="7AFD671C" w14:textId="77777777" w:rsidR="00C275AC" w:rsidRPr="000F2E1F" w:rsidRDefault="00000000">
      <w:pPr>
        <w:spacing w:line="240" w:lineRule="auto"/>
        <w:rPr>
          <w:rFonts w:ascii="宋体" w:hAnsi="宋体" w:hint="eastAsia"/>
        </w:rPr>
      </w:pPr>
      <w:r w:rsidRPr="000F2E1F">
        <w:rPr>
          <w:rFonts w:ascii="宋体" w:hAnsi="宋体" w:hint="eastAsia"/>
        </w:rPr>
        <w:t>6.凡对本次采购提出询问及质疑，请与北京中兴隆回工程管理咨询有限公司联系（质疑函请采用政府采购供应商质疑函范本格式，以书面形式一次性提交）。</w:t>
      </w:r>
    </w:p>
    <w:p w14:paraId="66699BE0" w14:textId="77777777" w:rsidR="00C275AC" w:rsidRPr="000F2E1F" w:rsidRDefault="00000000">
      <w:pPr>
        <w:spacing w:line="240" w:lineRule="auto"/>
        <w:rPr>
          <w:rFonts w:ascii="宋体" w:hAnsi="宋体" w:hint="eastAsia"/>
        </w:rPr>
      </w:pPr>
      <w:r w:rsidRPr="000F2E1F">
        <w:rPr>
          <w:rFonts w:ascii="宋体" w:hAnsi="宋体" w:hint="eastAsia"/>
        </w:rPr>
        <w:t>质疑方式联系人和联系电话：供应商认为采购文件、采购过程和中标、成交结果使自己的权益受到损害的，可以在知道或者应知其权益受到损害之日起七个工作日内，以书面形式向采购人提出质疑。</w:t>
      </w:r>
    </w:p>
    <w:p w14:paraId="7C8DC034" w14:textId="342FF591" w:rsidR="00C275AC" w:rsidRPr="000F2E1F" w:rsidRDefault="00000000">
      <w:pPr>
        <w:spacing w:line="240" w:lineRule="auto"/>
        <w:rPr>
          <w:rFonts w:ascii="宋体" w:hAnsi="宋体" w:hint="eastAsia"/>
        </w:rPr>
      </w:pPr>
      <w:r w:rsidRPr="000F2E1F">
        <w:rPr>
          <w:rFonts w:ascii="宋体" w:hAnsi="宋体" w:hint="eastAsia"/>
        </w:rPr>
        <w:t>联系人：北京中兴隆回工程管理咨询有限公司     联系电话：</w:t>
      </w:r>
      <w:r w:rsidR="000F2E1F" w:rsidRPr="000F2E1F">
        <w:rPr>
          <w:rFonts w:ascii="宋体" w:hAnsi="宋体" w:hint="eastAsia"/>
        </w:rPr>
        <w:t>13260007832</w:t>
      </w:r>
    </w:p>
    <w:p w14:paraId="6513974E" w14:textId="77777777" w:rsidR="00C275AC" w:rsidRPr="000F2E1F" w:rsidRDefault="00000000">
      <w:pPr>
        <w:spacing w:line="240" w:lineRule="auto"/>
        <w:rPr>
          <w:rFonts w:ascii="宋体" w:hAnsi="宋体" w:hint="eastAsia"/>
        </w:rPr>
      </w:pPr>
      <w:r w:rsidRPr="000F2E1F">
        <w:rPr>
          <w:rFonts w:ascii="宋体" w:hAnsi="宋体" w:hint="eastAsia"/>
        </w:rPr>
        <w:t>地址：北京市朝阳区安贞街道安定路35号（安华发展大厦，安贞门地铁站C东南口步行250米）</w:t>
      </w:r>
    </w:p>
    <w:p w14:paraId="3BA07476" w14:textId="77777777" w:rsidR="00C275AC" w:rsidRPr="000F2E1F" w:rsidRDefault="00000000">
      <w:pPr>
        <w:spacing w:line="240" w:lineRule="auto"/>
        <w:rPr>
          <w:rFonts w:ascii="宋体" w:hAnsi="宋体" w:hint="eastAsia"/>
        </w:rPr>
      </w:pPr>
      <w:r w:rsidRPr="000F2E1F">
        <w:rPr>
          <w:rFonts w:ascii="宋体" w:hAnsi="宋体" w:hint="eastAsia"/>
        </w:rPr>
        <w:t>7.投诉处理方式：按照中华人民共和国财政部令第94号《政府采购质疑和投诉办法》的要求可以向北京市房山区财政局政府采购办公室进行投诉。</w:t>
      </w:r>
    </w:p>
    <w:p w14:paraId="15A0A6A4" w14:textId="77777777" w:rsidR="00C275AC" w:rsidRPr="000F2E1F" w:rsidRDefault="00000000">
      <w:pPr>
        <w:spacing w:line="240" w:lineRule="auto"/>
        <w:rPr>
          <w:rFonts w:ascii="宋体" w:hAnsi="宋体" w:hint="eastAsia"/>
        </w:rPr>
      </w:pPr>
      <w:r w:rsidRPr="000F2E1F">
        <w:rPr>
          <w:rFonts w:ascii="宋体" w:hAnsi="宋体" w:hint="eastAsia"/>
        </w:rPr>
        <w:t>8.供应商如有融资需求，请依照《北京市财政局中国人民银行营业管理部关于推进政府采购合同线上融资有关工作的通知》（京财采购〔2023〕637号）执行。</w:t>
      </w:r>
    </w:p>
    <w:p w14:paraId="4F2597E7" w14:textId="77777777" w:rsidR="00C275AC" w:rsidRDefault="00000000">
      <w:pPr>
        <w:spacing w:line="240" w:lineRule="auto"/>
        <w:rPr>
          <w:rFonts w:ascii="宋体" w:hAnsi="宋体"/>
        </w:rPr>
      </w:pPr>
      <w:r w:rsidRPr="000F2E1F">
        <w:rPr>
          <w:rFonts w:ascii="宋体" w:hAnsi="宋体" w:hint="eastAsia"/>
        </w:rPr>
        <w:t>9.交纳谈判保证金可采用的形式：政府采购法律法规接受的支票、汇票、本票、网上银行支</w:t>
      </w:r>
      <w:r w:rsidRPr="000F2E1F">
        <w:rPr>
          <w:rFonts w:ascii="宋体" w:hAnsi="宋体" w:hint="eastAsia"/>
        </w:rPr>
        <w:lastRenderedPageBreak/>
        <w:t>付或者金融机构、担保机构出具的保函等非现金形式。</w:t>
      </w:r>
    </w:p>
    <w:p w14:paraId="2AF35472" w14:textId="16896BED" w:rsidR="004613F3" w:rsidRDefault="000F2E1F">
      <w:pPr>
        <w:spacing w:line="240" w:lineRule="auto"/>
        <w:rPr>
          <w:rFonts w:ascii="宋体" w:hAnsi="宋体" w:hint="eastAsia"/>
        </w:rPr>
      </w:pPr>
      <w:r>
        <w:rPr>
          <w:rFonts w:ascii="宋体" w:hAnsi="宋体" w:hint="eastAsia"/>
        </w:rPr>
        <w:t>10.</w:t>
      </w:r>
      <w:r w:rsidR="004613F3">
        <w:rPr>
          <w:rFonts w:ascii="宋体" w:hAnsi="宋体" w:hint="eastAsia"/>
        </w:rPr>
        <w:t>批复号：</w:t>
      </w:r>
      <w:r w:rsidRPr="000F2E1F">
        <w:rPr>
          <w:rFonts w:ascii="宋体" w:hAnsi="宋体"/>
        </w:rPr>
        <w:t>房财采购核[2026]190号</w:t>
      </w:r>
    </w:p>
    <w:p w14:paraId="704146D7" w14:textId="5B9B30F2" w:rsidR="00C275AC" w:rsidRDefault="00000000">
      <w:pPr>
        <w:spacing w:line="240" w:lineRule="auto"/>
        <w:rPr>
          <w:rFonts w:ascii="宋体" w:hAnsi="宋体" w:hint="eastAsia"/>
        </w:rPr>
      </w:pPr>
      <w:r>
        <w:rPr>
          <w:rFonts w:ascii="宋体" w:hAnsi="宋体" w:hint="eastAsia"/>
        </w:rPr>
        <w:t>1</w:t>
      </w:r>
      <w:r w:rsidR="000F2E1F">
        <w:rPr>
          <w:rFonts w:ascii="宋体" w:hAnsi="宋体" w:hint="eastAsia"/>
        </w:rPr>
        <w:t>1</w:t>
      </w:r>
      <w:r>
        <w:rPr>
          <w:rFonts w:ascii="宋体" w:hAnsi="宋体" w:hint="eastAsia"/>
        </w:rPr>
        <w:t>.如本公告内容和竞争性谈判文件内容不一致，以竞争性谈判文件为准。</w:t>
      </w:r>
    </w:p>
    <w:p w14:paraId="1347A2B7" w14:textId="77777777" w:rsidR="00C275AC" w:rsidRDefault="00000000">
      <w:pPr>
        <w:pStyle w:val="2"/>
        <w:spacing w:line="240" w:lineRule="auto"/>
        <w:rPr>
          <w:rFonts w:ascii="宋体" w:eastAsia="宋体" w:hAnsi="宋体" w:cs="宋体" w:hint="eastAsia"/>
          <w:b/>
          <w:sz w:val="21"/>
          <w:szCs w:val="21"/>
        </w:rPr>
      </w:pPr>
      <w:bookmarkStart w:id="28" w:name="_Toc35393636"/>
      <w:bookmarkStart w:id="29" w:name="_Toc35393805"/>
      <w:bookmarkStart w:id="30" w:name="_Toc28359018"/>
      <w:bookmarkStart w:id="31" w:name="_Toc28359095"/>
      <w:r>
        <w:rPr>
          <w:rFonts w:ascii="宋体" w:eastAsia="宋体" w:hAnsi="宋体" w:cs="宋体" w:hint="eastAsia"/>
          <w:sz w:val="21"/>
          <w:szCs w:val="21"/>
        </w:rPr>
        <w:t>八、凡对本次采购提出询问，请按</w:t>
      </w:r>
      <w:r>
        <w:rPr>
          <w:rFonts w:ascii="宋体" w:eastAsia="宋体" w:hAnsi="宋体" w:cs="宋体"/>
          <w:sz w:val="21"/>
          <w:szCs w:val="21"/>
        </w:rPr>
        <w:t>以下方式</w:t>
      </w:r>
      <w:r>
        <w:rPr>
          <w:rFonts w:ascii="宋体" w:eastAsia="宋体" w:hAnsi="宋体" w:cs="宋体" w:hint="eastAsia"/>
          <w:sz w:val="21"/>
          <w:szCs w:val="21"/>
        </w:rPr>
        <w:t>联系。</w:t>
      </w:r>
      <w:bookmarkEnd w:id="28"/>
      <w:bookmarkEnd w:id="29"/>
      <w:bookmarkEnd w:id="30"/>
      <w:bookmarkEnd w:id="31"/>
    </w:p>
    <w:p w14:paraId="3E39FCA7" w14:textId="77777777" w:rsidR="00C275AC" w:rsidRDefault="00000000">
      <w:pPr>
        <w:pStyle w:val="2"/>
        <w:spacing w:line="240" w:lineRule="auto"/>
        <w:ind w:firstLineChars="300" w:firstLine="630"/>
        <w:rPr>
          <w:rFonts w:ascii="宋体" w:eastAsia="宋体" w:hAnsi="宋体" w:cs="宋体" w:hint="eastAsia"/>
          <w:b/>
          <w:sz w:val="21"/>
          <w:szCs w:val="21"/>
        </w:rPr>
      </w:pPr>
      <w:bookmarkStart w:id="32" w:name="_Toc35393806"/>
      <w:bookmarkStart w:id="33" w:name="_Toc28359096"/>
      <w:bookmarkStart w:id="34" w:name="_Toc35393637"/>
      <w:bookmarkStart w:id="35" w:name="_Toc28359019"/>
      <w:r>
        <w:rPr>
          <w:rFonts w:ascii="宋体" w:eastAsia="宋体" w:hAnsi="宋体" w:cs="宋体" w:hint="eastAsia"/>
          <w:sz w:val="21"/>
          <w:szCs w:val="21"/>
        </w:rPr>
        <w:t>1.采购人信息</w:t>
      </w:r>
      <w:bookmarkEnd w:id="32"/>
      <w:bookmarkEnd w:id="33"/>
      <w:bookmarkEnd w:id="34"/>
      <w:bookmarkEnd w:id="35"/>
    </w:p>
    <w:p w14:paraId="519E7905" w14:textId="77777777" w:rsidR="00C275AC" w:rsidRDefault="00000000">
      <w:pPr>
        <w:spacing w:line="240" w:lineRule="auto"/>
        <w:ind w:leftChars="371" w:left="1042" w:hangingChars="125" w:hanging="263"/>
        <w:jc w:val="left"/>
        <w:rPr>
          <w:rFonts w:ascii="宋体" w:hAnsi="宋体" w:hint="eastAsia"/>
        </w:rPr>
      </w:pPr>
      <w:r>
        <w:rPr>
          <w:rFonts w:ascii="宋体" w:hAnsi="宋体" w:hint="eastAsia"/>
        </w:rPr>
        <w:t>名    称：</w:t>
      </w:r>
      <w:r>
        <w:rPr>
          <w:rFonts w:ascii="宋体" w:hAnsi="宋体"/>
          <w:u w:val="single"/>
        </w:rPr>
        <w:t>北京市房山区良乡第三中学</w:t>
      </w:r>
    </w:p>
    <w:p w14:paraId="4795934D" w14:textId="77777777" w:rsidR="00C275AC" w:rsidRDefault="00000000">
      <w:pPr>
        <w:spacing w:line="240" w:lineRule="auto"/>
        <w:ind w:leftChars="371" w:left="1042" w:hangingChars="125" w:hanging="263"/>
        <w:jc w:val="left"/>
        <w:rPr>
          <w:rFonts w:ascii="宋体" w:hAnsi="宋体" w:hint="eastAsia"/>
        </w:rPr>
      </w:pPr>
      <w:r>
        <w:rPr>
          <w:rFonts w:ascii="宋体" w:hAnsi="宋体" w:hint="eastAsia"/>
        </w:rPr>
        <w:t>地    址：</w:t>
      </w:r>
      <w:r>
        <w:rPr>
          <w:rFonts w:ascii="宋体" w:hAnsi="宋体"/>
          <w:u w:val="single"/>
        </w:rPr>
        <w:t>北京市房山区西潞街道苏庄东街11号</w:t>
      </w:r>
    </w:p>
    <w:p w14:paraId="5040CCAF" w14:textId="77777777" w:rsidR="00C275AC" w:rsidRDefault="00000000">
      <w:pPr>
        <w:spacing w:line="240" w:lineRule="auto"/>
        <w:ind w:leftChars="371" w:left="1042" w:hangingChars="125" w:hanging="263"/>
        <w:jc w:val="left"/>
        <w:rPr>
          <w:rFonts w:ascii="宋体" w:hAnsi="宋体" w:hint="eastAsia"/>
        </w:rPr>
      </w:pPr>
      <w:r>
        <w:rPr>
          <w:rFonts w:ascii="宋体" w:hAnsi="宋体" w:hint="eastAsia"/>
        </w:rPr>
        <w:t>联系方式：</w:t>
      </w:r>
      <w:r>
        <w:rPr>
          <w:rFonts w:ascii="宋体" w:hAnsi="宋体"/>
          <w:u w:val="single"/>
        </w:rPr>
        <w:t>010</w:t>
      </w:r>
      <w:r>
        <w:rPr>
          <w:rFonts w:ascii="Cambria Math" w:hAnsi="Cambria Math" w:cs="Cambria Math"/>
          <w:u w:val="single"/>
        </w:rPr>
        <w:t>‑</w:t>
      </w:r>
      <w:r>
        <w:rPr>
          <w:rFonts w:ascii="宋体" w:hAnsi="宋体"/>
          <w:u w:val="single"/>
        </w:rPr>
        <w:t>69382124</w:t>
      </w:r>
    </w:p>
    <w:p w14:paraId="60F93C00" w14:textId="77777777" w:rsidR="00C275AC" w:rsidRDefault="00000000">
      <w:pPr>
        <w:pStyle w:val="2"/>
        <w:spacing w:line="240" w:lineRule="auto"/>
        <w:ind w:firstLineChars="300" w:firstLine="630"/>
        <w:rPr>
          <w:rFonts w:ascii="宋体" w:eastAsia="宋体" w:hAnsi="宋体" w:cs="宋体" w:hint="eastAsia"/>
          <w:b/>
          <w:sz w:val="21"/>
          <w:szCs w:val="21"/>
        </w:rPr>
      </w:pPr>
      <w:bookmarkStart w:id="36" w:name="_Toc28359020"/>
      <w:bookmarkStart w:id="37" w:name="_Toc35393638"/>
      <w:bookmarkStart w:id="38" w:name="_Toc28359097"/>
      <w:bookmarkStart w:id="39" w:name="_Toc35393807"/>
      <w:r>
        <w:rPr>
          <w:rFonts w:ascii="宋体" w:eastAsia="宋体" w:hAnsi="宋体" w:cs="宋体" w:hint="eastAsia"/>
          <w:sz w:val="21"/>
          <w:szCs w:val="21"/>
        </w:rPr>
        <w:t>2.采购代理机构信息（如有）</w:t>
      </w:r>
      <w:bookmarkEnd w:id="36"/>
      <w:bookmarkEnd w:id="37"/>
      <w:bookmarkEnd w:id="38"/>
      <w:bookmarkEnd w:id="39"/>
    </w:p>
    <w:p w14:paraId="547FB174" w14:textId="77777777" w:rsidR="00C275AC" w:rsidRDefault="00000000">
      <w:pPr>
        <w:spacing w:line="240" w:lineRule="auto"/>
        <w:ind w:firstLineChars="300" w:firstLine="630"/>
        <w:rPr>
          <w:rFonts w:ascii="宋体" w:hAnsi="宋体" w:hint="eastAsia"/>
        </w:rPr>
      </w:pPr>
      <w:r>
        <w:rPr>
          <w:rFonts w:ascii="宋体" w:hAnsi="宋体" w:hint="eastAsia"/>
        </w:rPr>
        <w:t>名    称：</w:t>
      </w:r>
      <w:r>
        <w:rPr>
          <w:rFonts w:ascii="宋体" w:hAnsi="宋体"/>
          <w:u w:val="single"/>
        </w:rPr>
        <w:t>北京中兴隆回工程管理咨询有限公司</w:t>
      </w:r>
    </w:p>
    <w:p w14:paraId="41C786BB" w14:textId="77777777" w:rsidR="00C275AC" w:rsidRDefault="00000000">
      <w:pPr>
        <w:spacing w:line="240" w:lineRule="auto"/>
        <w:ind w:firstLineChars="300" w:firstLine="630"/>
        <w:rPr>
          <w:rFonts w:ascii="宋体" w:hAnsi="宋体" w:hint="eastAsia"/>
        </w:rPr>
      </w:pPr>
      <w:r>
        <w:rPr>
          <w:rFonts w:ascii="宋体" w:hAnsi="宋体" w:hint="eastAsia"/>
        </w:rPr>
        <w:t>地    址：</w:t>
      </w:r>
      <w:r>
        <w:rPr>
          <w:rFonts w:ascii="宋体" w:hAnsi="宋体"/>
          <w:u w:val="single"/>
        </w:rPr>
        <w:t>北京市朝阳区安贞街道安定路35号（安华发展大厦，安贞门地铁站C东南口步行250米）</w:t>
      </w:r>
    </w:p>
    <w:p w14:paraId="1E889ABD" w14:textId="77777777" w:rsidR="00C275AC" w:rsidRDefault="00000000">
      <w:pPr>
        <w:spacing w:line="240" w:lineRule="auto"/>
        <w:ind w:firstLineChars="300" w:firstLine="630"/>
        <w:rPr>
          <w:rFonts w:ascii="宋体" w:hAnsi="宋体" w:hint="eastAsia"/>
          <w:u w:val="single"/>
        </w:rPr>
      </w:pPr>
      <w:r>
        <w:rPr>
          <w:rFonts w:ascii="宋体" w:hAnsi="宋体" w:hint="eastAsia"/>
        </w:rPr>
        <w:t>联系方式：</w:t>
      </w:r>
      <w:r>
        <w:rPr>
          <w:rFonts w:ascii="宋体" w:hAnsi="宋体"/>
          <w:u w:val="single"/>
        </w:rPr>
        <w:t>010-62270599</w:t>
      </w:r>
    </w:p>
    <w:p w14:paraId="79A5003A" w14:textId="77777777" w:rsidR="00C275AC" w:rsidRDefault="00000000">
      <w:pPr>
        <w:pStyle w:val="2"/>
        <w:spacing w:line="240" w:lineRule="auto"/>
        <w:ind w:firstLineChars="300" w:firstLine="630"/>
        <w:rPr>
          <w:rFonts w:ascii="宋体" w:eastAsia="宋体" w:hAnsi="宋体" w:cs="宋体" w:hint="eastAsia"/>
          <w:b/>
          <w:sz w:val="21"/>
          <w:szCs w:val="21"/>
        </w:rPr>
      </w:pPr>
      <w:bookmarkStart w:id="40" w:name="_Toc35393808"/>
      <w:bookmarkStart w:id="41" w:name="_Toc28359021"/>
      <w:bookmarkStart w:id="42" w:name="_Toc28359098"/>
      <w:bookmarkStart w:id="43" w:name="_Toc35393639"/>
      <w:r>
        <w:rPr>
          <w:rFonts w:ascii="宋体" w:eastAsia="宋体" w:hAnsi="宋体" w:cs="宋体" w:hint="eastAsia"/>
          <w:sz w:val="21"/>
          <w:szCs w:val="21"/>
        </w:rPr>
        <w:t>3.项目联系</w:t>
      </w:r>
      <w:r>
        <w:rPr>
          <w:rFonts w:ascii="宋体" w:eastAsia="宋体" w:hAnsi="宋体" w:cs="宋体"/>
          <w:sz w:val="21"/>
          <w:szCs w:val="21"/>
        </w:rPr>
        <w:t>方式</w:t>
      </w:r>
      <w:bookmarkEnd w:id="40"/>
      <w:bookmarkEnd w:id="41"/>
      <w:bookmarkEnd w:id="42"/>
      <w:bookmarkEnd w:id="43"/>
    </w:p>
    <w:p w14:paraId="4A069A6B" w14:textId="77777777" w:rsidR="00C275AC" w:rsidRDefault="00000000">
      <w:pPr>
        <w:pStyle w:val="a3"/>
        <w:spacing w:line="240" w:lineRule="auto"/>
        <w:ind w:firstLineChars="300" w:firstLine="630"/>
        <w:rPr>
          <w:rFonts w:eastAsia="宋体" w:hAnsi="宋体" w:hint="eastAsia"/>
          <w:szCs w:val="21"/>
        </w:rPr>
      </w:pPr>
      <w:r>
        <w:rPr>
          <w:rFonts w:eastAsia="宋体" w:hAnsi="宋体" w:hint="eastAsia"/>
          <w:szCs w:val="21"/>
        </w:rPr>
        <w:t>项目联系人：</w:t>
      </w:r>
      <w:r>
        <w:rPr>
          <w:rFonts w:eastAsia="宋体" w:hAnsi="宋体"/>
          <w:szCs w:val="21"/>
          <w:u w:val="single"/>
        </w:rPr>
        <w:t>张巍、黄先生</w:t>
      </w:r>
    </w:p>
    <w:p w14:paraId="7A5EE3B1" w14:textId="77777777" w:rsidR="00C275AC" w:rsidRDefault="00000000">
      <w:pPr>
        <w:spacing w:line="240" w:lineRule="auto"/>
        <w:ind w:firstLineChars="300" w:firstLine="630"/>
        <w:rPr>
          <w:rFonts w:ascii="宋体" w:hAnsi="宋体" w:hint="eastAsia"/>
          <w:u w:val="single"/>
        </w:rPr>
      </w:pPr>
      <w:r>
        <w:rPr>
          <w:rFonts w:ascii="宋体" w:hAnsi="宋体" w:hint="eastAsia"/>
        </w:rPr>
        <w:t>电</w:t>
      </w:r>
      <w:r>
        <w:rPr>
          <w:rFonts w:ascii="宋体" w:hAnsi="宋体"/>
        </w:rPr>
        <w:t xml:space="preserve">    </w:t>
      </w:r>
      <w:r>
        <w:rPr>
          <w:rFonts w:ascii="宋体" w:hAnsi="宋体" w:hint="eastAsia"/>
        </w:rPr>
        <w:t>话：</w:t>
      </w:r>
      <w:r>
        <w:rPr>
          <w:rFonts w:ascii="宋体" w:hAnsi="宋体"/>
          <w:u w:val="single"/>
        </w:rPr>
        <w:t>010-62270599</w:t>
      </w:r>
    </w:p>
    <w:p w14:paraId="255201ED" w14:textId="77777777" w:rsidR="00C275AC" w:rsidRDefault="00C275AC"/>
    <w:sectPr w:rsidR="00C275A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0C350" w14:textId="77777777" w:rsidR="00D14CFD" w:rsidRDefault="00D14CFD">
      <w:pPr>
        <w:spacing w:line="240" w:lineRule="auto"/>
      </w:pPr>
      <w:r>
        <w:separator/>
      </w:r>
    </w:p>
  </w:endnote>
  <w:endnote w:type="continuationSeparator" w:id="0">
    <w:p w14:paraId="786954E4" w14:textId="77777777" w:rsidR="00D14CFD" w:rsidRDefault="00D14CF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F1DF54" w14:textId="77777777" w:rsidR="00D14CFD" w:rsidRDefault="00D14CFD">
      <w:pPr>
        <w:spacing w:after="0"/>
      </w:pPr>
      <w:r>
        <w:separator/>
      </w:r>
    </w:p>
  </w:footnote>
  <w:footnote w:type="continuationSeparator" w:id="0">
    <w:p w14:paraId="5DCB9B07" w14:textId="77777777" w:rsidR="00D14CFD" w:rsidRDefault="00D14CFD">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5350"/>
    <w:rsid w:val="0003661C"/>
    <w:rsid w:val="0007031A"/>
    <w:rsid w:val="000B65CC"/>
    <w:rsid w:val="000F2E1F"/>
    <w:rsid w:val="001269D9"/>
    <w:rsid w:val="00187DA9"/>
    <w:rsid w:val="0026723F"/>
    <w:rsid w:val="00312F1F"/>
    <w:rsid w:val="00432E80"/>
    <w:rsid w:val="004613F3"/>
    <w:rsid w:val="004A6871"/>
    <w:rsid w:val="00581207"/>
    <w:rsid w:val="00603E51"/>
    <w:rsid w:val="0065404A"/>
    <w:rsid w:val="00741990"/>
    <w:rsid w:val="007C16F0"/>
    <w:rsid w:val="007D4722"/>
    <w:rsid w:val="00845EF8"/>
    <w:rsid w:val="00937785"/>
    <w:rsid w:val="00967E2A"/>
    <w:rsid w:val="00A30729"/>
    <w:rsid w:val="00A72013"/>
    <w:rsid w:val="00B45350"/>
    <w:rsid w:val="00C275AC"/>
    <w:rsid w:val="00D14CFD"/>
    <w:rsid w:val="00D27F7D"/>
    <w:rsid w:val="00D57581"/>
    <w:rsid w:val="00E23DB4"/>
    <w:rsid w:val="00F301E5"/>
    <w:rsid w:val="08B85577"/>
    <w:rsid w:val="1864620F"/>
    <w:rsid w:val="27C939C2"/>
    <w:rsid w:val="2F536E5D"/>
    <w:rsid w:val="2FFD7EE2"/>
    <w:rsid w:val="33265487"/>
    <w:rsid w:val="428A4B88"/>
    <w:rsid w:val="5B5232E0"/>
    <w:rsid w:val="5FD637EC"/>
    <w:rsid w:val="6C3A43BF"/>
    <w:rsid w:val="731D1AA5"/>
    <w:rsid w:val="7BEF25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205430"/>
  <w15:docId w15:val="{AF43092F-E18B-4476-A268-0557D0886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unhideWhenUsed="1" w:qFormat="1"/>
    <w:lsdException w:name="heading 3" w:semiHidden="1" w:uiPriority="9" w:unhideWhenUsed="1" w:qFormat="1"/>
    <w:lsdException w:name="heading 4"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160" w:line="278" w:lineRule="auto"/>
      <w:jc w:val="both"/>
    </w:pPr>
    <w:rPr>
      <w:rFonts w:ascii="Times New Roman" w:eastAsia="宋体" w:hAnsi="Times New Roman" w:cs="Times New Roman"/>
      <w:kern w:val="2"/>
      <w:sz w:val="21"/>
      <w:szCs w:val="21"/>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11"/>
    <w:qFormat/>
    <w:rPr>
      <w:rFonts w:ascii="宋体" w:eastAsiaTheme="minorEastAsia" w:hAnsi="Courier New" w:cstheme="minorBidi"/>
      <w:szCs w:val="22"/>
    </w:rPr>
  </w:style>
  <w:style w:type="paragraph" w:styleId="a4">
    <w:name w:val="footer"/>
    <w:basedOn w:val="a"/>
    <w:link w:val="a5"/>
    <w:uiPriority w:val="99"/>
    <w:unhideWhenUsed/>
    <w:pPr>
      <w:tabs>
        <w:tab w:val="center" w:pos="4153"/>
        <w:tab w:val="right" w:pos="8306"/>
      </w:tabs>
      <w:snapToGrid w:val="0"/>
      <w:jc w:val="left"/>
    </w:pPr>
    <w:rPr>
      <w:sz w:val="18"/>
      <w:szCs w:val="18"/>
    </w:rPr>
  </w:style>
  <w:style w:type="paragraph" w:styleId="a6">
    <w:name w:val="header"/>
    <w:basedOn w:val="a"/>
    <w:link w:val="a7"/>
    <w:uiPriority w:val="99"/>
    <w:unhideWhenUsed/>
    <w:qFormat/>
    <w:pPr>
      <w:tabs>
        <w:tab w:val="center" w:pos="4153"/>
        <w:tab w:val="right" w:pos="8306"/>
      </w:tabs>
      <w:snapToGrid w:val="0"/>
      <w:jc w:val="center"/>
    </w:pPr>
    <w:rPr>
      <w:sz w:val="18"/>
      <w:szCs w:val="18"/>
    </w:rPr>
  </w:style>
  <w:style w:type="paragraph" w:styleId="a8">
    <w:name w:val="Subtitle"/>
    <w:basedOn w:val="a"/>
    <w:next w:val="a"/>
    <w:link w:val="a9"/>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aa">
    <w:name w:val="Title"/>
    <w:basedOn w:val="a"/>
    <w:next w:val="a"/>
    <w:link w:val="ab"/>
    <w:uiPriority w:val="10"/>
    <w:qFormat/>
    <w:pPr>
      <w:spacing w:after="80"/>
      <w:contextualSpacing/>
      <w:jc w:val="center"/>
    </w:pPr>
    <w:rPr>
      <w:rFonts w:asciiTheme="majorHAnsi" w:eastAsiaTheme="majorEastAsia" w:hAnsiTheme="majorHAnsi" w:cstheme="majorBidi"/>
      <w:spacing w:val="-10"/>
      <w:kern w:val="28"/>
      <w:sz w:val="56"/>
      <w:szCs w:val="56"/>
    </w:rPr>
  </w:style>
  <w:style w:type="character" w:customStyle="1" w:styleId="10">
    <w:name w:val="标题 1 字符"/>
    <w:basedOn w:val="a0"/>
    <w:link w:val="1"/>
    <w:uiPriority w:val="9"/>
    <w:qFormat/>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qFormat/>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qFormat/>
    <w:rPr>
      <w:rFonts w:cstheme="majorBidi"/>
      <w:color w:val="0F4761" w:themeColor="accent1" w:themeShade="BF"/>
      <w:sz w:val="28"/>
      <w:szCs w:val="28"/>
    </w:rPr>
  </w:style>
  <w:style w:type="character" w:customStyle="1" w:styleId="50">
    <w:name w:val="标题 5 字符"/>
    <w:basedOn w:val="a0"/>
    <w:link w:val="5"/>
    <w:uiPriority w:val="9"/>
    <w:semiHidden/>
    <w:rPr>
      <w:rFonts w:cstheme="majorBidi"/>
      <w:color w:val="0F4761" w:themeColor="accent1" w:themeShade="BF"/>
      <w:sz w:val="24"/>
      <w:szCs w:val="24"/>
    </w:rPr>
  </w:style>
  <w:style w:type="character" w:customStyle="1" w:styleId="60">
    <w:name w:val="标题 6 字符"/>
    <w:basedOn w:val="a0"/>
    <w:link w:val="6"/>
    <w:uiPriority w:val="9"/>
    <w:semiHidden/>
    <w:qFormat/>
    <w:rPr>
      <w:rFonts w:cstheme="majorBidi"/>
      <w:b/>
      <w:bCs/>
      <w:color w:val="0F4761" w:themeColor="accent1" w:themeShade="BF"/>
    </w:rPr>
  </w:style>
  <w:style w:type="character" w:customStyle="1" w:styleId="70">
    <w:name w:val="标题 7 字符"/>
    <w:basedOn w:val="a0"/>
    <w:link w:val="7"/>
    <w:uiPriority w:val="9"/>
    <w:semiHidden/>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b">
    <w:name w:val="标题 字符"/>
    <w:basedOn w:val="a0"/>
    <w:link w:val="aa"/>
    <w:uiPriority w:val="10"/>
    <w:qFormat/>
    <w:rPr>
      <w:rFonts w:asciiTheme="majorHAnsi" w:eastAsiaTheme="majorEastAsia" w:hAnsiTheme="majorHAnsi" w:cstheme="majorBidi"/>
      <w:spacing w:val="-10"/>
      <w:kern w:val="28"/>
      <w:sz w:val="56"/>
      <w:szCs w:val="56"/>
    </w:rPr>
  </w:style>
  <w:style w:type="character" w:customStyle="1" w:styleId="a9">
    <w:name w:val="副标题 字符"/>
    <w:basedOn w:val="a0"/>
    <w:link w:val="a8"/>
    <w:uiPriority w:val="11"/>
    <w:qFormat/>
    <w:rPr>
      <w:rFonts w:asciiTheme="majorHAnsi" w:eastAsiaTheme="majorEastAsia" w:hAnsiTheme="majorHAnsi" w:cstheme="majorBidi"/>
      <w:color w:val="595959" w:themeColor="text1" w:themeTint="A6"/>
      <w:spacing w:val="15"/>
      <w:sz w:val="28"/>
      <w:szCs w:val="28"/>
    </w:rPr>
  </w:style>
  <w:style w:type="paragraph" w:styleId="ac">
    <w:name w:val="Quote"/>
    <w:basedOn w:val="a"/>
    <w:next w:val="a"/>
    <w:link w:val="ad"/>
    <w:uiPriority w:val="29"/>
    <w:qFormat/>
    <w:pPr>
      <w:spacing w:before="160"/>
      <w:jc w:val="center"/>
    </w:pPr>
    <w:rPr>
      <w:i/>
      <w:iCs/>
      <w:color w:val="404040" w:themeColor="text1" w:themeTint="BF"/>
    </w:rPr>
  </w:style>
  <w:style w:type="character" w:customStyle="1" w:styleId="ad">
    <w:name w:val="引用 字符"/>
    <w:basedOn w:val="a0"/>
    <w:link w:val="ac"/>
    <w:uiPriority w:val="29"/>
    <w:rPr>
      <w:i/>
      <w:iCs/>
      <w:color w:val="404040" w:themeColor="text1" w:themeTint="BF"/>
    </w:rPr>
  </w:style>
  <w:style w:type="paragraph" w:styleId="ae">
    <w:name w:val="List Paragraph"/>
    <w:basedOn w:val="a"/>
    <w:uiPriority w:val="34"/>
    <w:qFormat/>
    <w:pPr>
      <w:ind w:left="720"/>
      <w:contextualSpacing/>
    </w:pPr>
  </w:style>
  <w:style w:type="character" w:customStyle="1" w:styleId="12">
    <w:name w:val="明显强调1"/>
    <w:basedOn w:val="a0"/>
    <w:uiPriority w:val="21"/>
    <w:qFormat/>
    <w:rPr>
      <w:i/>
      <w:iCs/>
      <w:color w:val="0F4761" w:themeColor="accent1" w:themeShade="BF"/>
    </w:rPr>
  </w:style>
  <w:style w:type="paragraph" w:styleId="af">
    <w:name w:val="Intense Quote"/>
    <w:basedOn w:val="a"/>
    <w:next w:val="a"/>
    <w:link w:val="af0"/>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0">
    <w:name w:val="明显引用 字符"/>
    <w:basedOn w:val="a0"/>
    <w:link w:val="af"/>
    <w:uiPriority w:val="30"/>
    <w:rPr>
      <w:i/>
      <w:iCs/>
      <w:color w:val="0F4761" w:themeColor="accent1" w:themeShade="BF"/>
    </w:rPr>
  </w:style>
  <w:style w:type="character" w:customStyle="1" w:styleId="13">
    <w:name w:val="明显参考1"/>
    <w:basedOn w:val="a0"/>
    <w:uiPriority w:val="32"/>
    <w:qFormat/>
    <w:rPr>
      <w:b/>
      <w:bCs/>
      <w:smallCaps/>
      <w:color w:val="0F4761" w:themeColor="accent1" w:themeShade="BF"/>
      <w:spacing w:val="5"/>
    </w:rPr>
  </w:style>
  <w:style w:type="character" w:customStyle="1" w:styleId="a7">
    <w:name w:val="页眉 字符"/>
    <w:basedOn w:val="a0"/>
    <w:link w:val="a6"/>
    <w:uiPriority w:val="99"/>
    <w:rPr>
      <w:sz w:val="18"/>
      <w:szCs w:val="18"/>
    </w:rPr>
  </w:style>
  <w:style w:type="character" w:customStyle="1" w:styleId="a5">
    <w:name w:val="页脚 字符"/>
    <w:basedOn w:val="a0"/>
    <w:link w:val="a4"/>
    <w:uiPriority w:val="99"/>
    <w:qFormat/>
    <w:rPr>
      <w:sz w:val="18"/>
      <w:szCs w:val="18"/>
    </w:rPr>
  </w:style>
  <w:style w:type="character" w:customStyle="1" w:styleId="af1">
    <w:name w:val="纯文本 字符"/>
    <w:basedOn w:val="a0"/>
    <w:uiPriority w:val="99"/>
    <w:semiHidden/>
    <w:rPr>
      <w:rFonts w:asciiTheme="minorEastAsia" w:hAnsi="Courier New" w:cs="Courier New"/>
      <w:szCs w:val="21"/>
    </w:rPr>
  </w:style>
  <w:style w:type="character" w:customStyle="1" w:styleId="11">
    <w:name w:val="纯文本 字符1"/>
    <w:basedOn w:val="a0"/>
    <w:link w:val="a3"/>
    <w:qFormat/>
    <w:rPr>
      <w:rFonts w:ascii="宋体" w:hAnsi="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5</Pages>
  <Words>1755</Words>
  <Characters>1931</Characters>
  <Application>Microsoft Office Word</Application>
  <DocSecurity>0</DocSecurity>
  <Lines>128</Lines>
  <Paragraphs>115</Paragraphs>
  <ScaleCrop>false</ScaleCrop>
  <Company/>
  <LinksUpToDate>false</LinksUpToDate>
  <CharactersWithSpaces>3571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16</cp:revision>
  <dcterms:created xsi:type="dcterms:W3CDTF">2026-09-18T06:04:00Z</dcterms:created>
  <dcterms:modified xsi:type="dcterms:W3CDTF">2026-09-21T04:05:00Z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eyJoZGlkIjoiMDljOTFhZmYwZGM4OTY3NTk1YjI4M2M3MjBmZjE4ZDAiLCJ1c2VySWQiOiIxNTQxNzQzNjM5In0=</vt:lpwstr>
  </property>
  <property fmtid="{D5CDD505-2E9C-101B-9397-08002B2CF9AE}" pid="3" name="KSOProductBuildVer">
    <vt:lpwstr>2052-12.1.0.28505</vt:lpwstr>
  </property>
  <property fmtid="{D5CDD505-2E9C-101B-9397-08002B2CF9AE}" pid="4" name="ICV">
    <vt:lpwstr>B850B711C0E740AB9EF71A0161C1CA50_12</vt:lpwstr>
  </property>
</Properties>
</file>