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1E3468">
      <w:pPr>
        <w:spacing w:line="360" w:lineRule="auto"/>
        <w:jc w:val="center"/>
        <w:outlineLvl w:val="0"/>
        <w:rPr>
          <w:rFonts w:ascii="Times New Roman" w:hAnsi="Times New Roman" w:eastAsia="宋体" w:cs="Times New Roman"/>
          <w:sz w:val="24"/>
          <w:highlight w:val="none"/>
        </w:rPr>
      </w:pPr>
      <w:r>
        <w:rPr>
          <w:rFonts w:ascii="Times New Roman" w:hAnsi="Times New Roman" w:eastAsia="宋体" w:cs="Times New Roman"/>
          <w:b/>
          <w:sz w:val="36"/>
          <w:szCs w:val="36"/>
          <w:highlight w:val="none"/>
        </w:rPr>
        <w:t>采购需求</w:t>
      </w:r>
    </w:p>
    <w:p w14:paraId="122560C1">
      <w:pPr>
        <w:widowControl w:val="0"/>
        <w:numPr>
          <w:ilvl w:val="0"/>
          <w:numId w:val="0"/>
        </w:numPr>
        <w:spacing w:line="360" w:lineRule="auto"/>
        <w:ind w:left="500" w:leftChars="0" w:hanging="500" w:firstLineChars="0"/>
        <w:contextualSpacing/>
        <w:jc w:val="both"/>
        <w:rPr>
          <w:rFonts w:ascii="Times New Roman" w:hAnsi="Times New Roman" w:eastAsia="宋体" w:cs="Times New Roman"/>
          <w:b/>
          <w:kern w:val="2"/>
          <w:sz w:val="24"/>
          <w:szCs w:val="24"/>
          <w:highlight w:val="none"/>
          <w:lang w:val="en-US" w:eastAsia="zh-CN" w:bidi="ar-SA"/>
        </w:rPr>
      </w:pPr>
      <w:r>
        <w:rPr>
          <w:rFonts w:hint="default" w:ascii="Times New Roman" w:hAnsi="Times New Roman" w:eastAsia="宋体" w:cs="Times New Roman"/>
          <w:b/>
          <w:kern w:val="2"/>
          <w:sz w:val="24"/>
          <w:szCs w:val="24"/>
          <w:highlight w:val="none"/>
          <w:lang w:val="en-US" w:eastAsia="zh-CN" w:bidi="ar-SA"/>
        </w:rPr>
        <w:t>一、</w:t>
      </w:r>
      <w:r>
        <w:rPr>
          <w:rFonts w:ascii="Times New Roman" w:hAnsi="Times New Roman" w:eastAsia="宋体" w:cs="Times New Roman"/>
          <w:b/>
          <w:kern w:val="2"/>
          <w:sz w:val="24"/>
          <w:szCs w:val="24"/>
          <w:highlight w:val="none"/>
          <w:lang w:val="en-US" w:eastAsia="zh-CN" w:bidi="ar-SA"/>
        </w:rPr>
        <w:t>采购标的</w:t>
      </w:r>
    </w:p>
    <w:tbl>
      <w:tblPr>
        <w:tblStyle w:val="2"/>
        <w:tblW w:w="91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1130"/>
        <w:gridCol w:w="2763"/>
        <w:gridCol w:w="1269"/>
        <w:gridCol w:w="1554"/>
        <w:gridCol w:w="1820"/>
      </w:tblGrid>
      <w:tr w14:paraId="5B265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exact"/>
          <w:jc w:val="center"/>
        </w:trPr>
        <w:tc>
          <w:tcPr>
            <w:tcW w:w="654" w:type="dxa"/>
            <w:shd w:val="clear" w:color="auto" w:fill="auto"/>
            <w:vAlign w:val="center"/>
          </w:tcPr>
          <w:p w14:paraId="5A05E9A5">
            <w:pPr>
              <w:keepNext w:val="0"/>
              <w:keepLines w:val="0"/>
              <w:pageBreakBefore w:val="0"/>
              <w:kinsoku/>
              <w:wordWrap/>
              <w:overflowPunct/>
              <w:topLinePunct w:val="0"/>
              <w:autoSpaceDE/>
              <w:autoSpaceDN/>
              <w:bidi w:val="0"/>
              <w:adjustRightInd/>
              <w:snapToGrid/>
              <w:jc w:val="center"/>
              <w:rPr>
                <w:rFonts w:ascii="宋体" w:hAnsi="Times New Roman" w:eastAsia="宋体" w:cs="Times New Roman"/>
                <w:b/>
                <w:bCs/>
                <w:kern w:val="0"/>
                <w:sz w:val="24"/>
                <w:highlight w:val="none"/>
              </w:rPr>
            </w:pPr>
            <w:r>
              <w:rPr>
                <w:rFonts w:hint="eastAsia" w:ascii="宋体" w:hAnsi="宋体" w:eastAsia="宋体" w:cs="宋体"/>
                <w:b/>
                <w:bCs/>
                <w:kern w:val="0"/>
                <w:sz w:val="24"/>
                <w:highlight w:val="none"/>
              </w:rPr>
              <w:t>包号</w:t>
            </w:r>
          </w:p>
        </w:tc>
        <w:tc>
          <w:tcPr>
            <w:tcW w:w="1130" w:type="dxa"/>
            <w:shd w:val="clear" w:color="auto" w:fill="auto"/>
            <w:vAlign w:val="center"/>
          </w:tcPr>
          <w:p w14:paraId="2F8B56D5">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b/>
                <w:bCs/>
                <w:kern w:val="0"/>
                <w:sz w:val="24"/>
                <w:highlight w:val="none"/>
                <w:lang w:val="en-US" w:eastAsia="zh-CN"/>
              </w:rPr>
            </w:pPr>
            <w:r>
              <w:rPr>
                <w:rFonts w:hint="eastAsia" w:ascii="宋体" w:hAnsi="宋体" w:eastAsia="宋体" w:cs="宋体"/>
                <w:b/>
                <w:bCs/>
                <w:kern w:val="0"/>
                <w:sz w:val="24"/>
                <w:highlight w:val="none"/>
                <w:lang w:val="en-US" w:eastAsia="zh-CN"/>
              </w:rPr>
              <w:t>品目号</w:t>
            </w:r>
          </w:p>
        </w:tc>
        <w:tc>
          <w:tcPr>
            <w:tcW w:w="2763" w:type="dxa"/>
            <w:shd w:val="clear" w:color="auto" w:fill="auto"/>
            <w:vAlign w:val="center"/>
          </w:tcPr>
          <w:p w14:paraId="5CD77947">
            <w:pPr>
              <w:keepNext w:val="0"/>
              <w:keepLines w:val="0"/>
              <w:pageBreakBefore w:val="0"/>
              <w:widowControl/>
              <w:kinsoku/>
              <w:wordWrap/>
              <w:overflowPunct/>
              <w:topLinePunct w:val="0"/>
              <w:autoSpaceDE/>
              <w:autoSpaceDN/>
              <w:bidi w:val="0"/>
              <w:adjustRightInd/>
              <w:snapToGrid/>
              <w:jc w:val="center"/>
              <w:rPr>
                <w:rFonts w:ascii="宋体" w:hAnsi="Times New Roman" w:eastAsia="宋体" w:cs="Times New Roman"/>
                <w:b/>
                <w:bCs/>
                <w:kern w:val="0"/>
                <w:sz w:val="24"/>
                <w:highlight w:val="none"/>
              </w:rPr>
            </w:pPr>
            <w:r>
              <w:rPr>
                <w:rFonts w:hint="eastAsia" w:ascii="宋体" w:hAnsi="宋体" w:eastAsia="宋体" w:cs="宋体"/>
                <w:b/>
                <w:bCs/>
                <w:kern w:val="0"/>
                <w:sz w:val="24"/>
                <w:highlight w:val="none"/>
              </w:rPr>
              <w:t>采购内容</w:t>
            </w:r>
          </w:p>
        </w:tc>
        <w:tc>
          <w:tcPr>
            <w:tcW w:w="1269" w:type="dxa"/>
            <w:shd w:val="clear" w:color="auto" w:fill="auto"/>
            <w:vAlign w:val="center"/>
          </w:tcPr>
          <w:p w14:paraId="19C3D3F8">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数量</w:t>
            </w:r>
          </w:p>
          <w:p w14:paraId="10A8E23D">
            <w:pPr>
              <w:keepNext w:val="0"/>
              <w:keepLines w:val="0"/>
              <w:pageBreakBefore w:val="0"/>
              <w:widowControl/>
              <w:kinsoku/>
              <w:wordWrap/>
              <w:overflowPunct/>
              <w:topLinePunct w:val="0"/>
              <w:autoSpaceDE/>
              <w:autoSpaceDN/>
              <w:bidi w:val="0"/>
              <w:adjustRightInd/>
              <w:snapToGrid/>
              <w:jc w:val="center"/>
              <w:rPr>
                <w:rFonts w:hint="eastAsia" w:ascii="宋体" w:hAnsi="Times New Roman" w:eastAsia="宋体" w:cs="Times New Roman"/>
                <w:b/>
                <w:bCs/>
                <w:kern w:val="0"/>
                <w:sz w:val="24"/>
                <w:highlight w:val="none"/>
                <w:lang w:eastAsia="zh-CN"/>
              </w:rPr>
            </w:pPr>
            <w:r>
              <w:rPr>
                <w:rFonts w:hint="eastAsia" w:ascii="宋体" w:hAnsi="宋体" w:eastAsia="宋体" w:cs="宋体"/>
                <w:b/>
                <w:bCs/>
                <w:kern w:val="0"/>
                <w:sz w:val="24"/>
                <w:highlight w:val="none"/>
                <w:lang w:eastAsia="zh-CN"/>
              </w:rPr>
              <w:t>（</w:t>
            </w:r>
            <w:r>
              <w:rPr>
                <w:rFonts w:hint="eastAsia" w:ascii="宋体" w:hAnsi="宋体" w:eastAsia="宋体" w:cs="宋体"/>
                <w:b/>
                <w:bCs/>
                <w:kern w:val="0"/>
                <w:sz w:val="24"/>
                <w:highlight w:val="none"/>
                <w:lang w:val="en-US" w:eastAsia="zh-CN"/>
              </w:rPr>
              <w:t>台/套</w:t>
            </w:r>
            <w:r>
              <w:rPr>
                <w:rFonts w:hint="eastAsia" w:ascii="宋体" w:hAnsi="宋体" w:eastAsia="宋体" w:cs="宋体"/>
                <w:b/>
                <w:bCs/>
                <w:kern w:val="0"/>
                <w:sz w:val="24"/>
                <w:highlight w:val="none"/>
                <w:lang w:eastAsia="zh-CN"/>
              </w:rPr>
              <w:t>）</w:t>
            </w:r>
          </w:p>
        </w:tc>
        <w:tc>
          <w:tcPr>
            <w:tcW w:w="1554" w:type="dxa"/>
            <w:shd w:val="clear" w:color="000000" w:fill="FFFFFF"/>
            <w:vAlign w:val="center"/>
          </w:tcPr>
          <w:p w14:paraId="298EC316">
            <w:pPr>
              <w:keepNext w:val="0"/>
              <w:keepLines w:val="0"/>
              <w:pageBreakBefore w:val="0"/>
              <w:widowControl/>
              <w:kinsoku/>
              <w:wordWrap/>
              <w:overflowPunct/>
              <w:topLinePunct w:val="0"/>
              <w:autoSpaceDE/>
              <w:autoSpaceDN/>
              <w:bidi w:val="0"/>
              <w:adjustRightInd/>
              <w:snapToGrid/>
              <w:jc w:val="center"/>
              <w:rPr>
                <w:rFonts w:ascii="宋体" w:hAnsi="宋体" w:eastAsia="宋体" w:cs="宋体"/>
                <w:b/>
                <w:bCs/>
                <w:kern w:val="0"/>
                <w:sz w:val="24"/>
                <w:highlight w:val="none"/>
              </w:rPr>
            </w:pPr>
            <w:r>
              <w:rPr>
                <w:rFonts w:hint="eastAsia" w:ascii="宋体" w:hAnsi="宋体" w:eastAsia="宋体" w:cs="宋体"/>
                <w:b/>
                <w:bCs/>
                <w:kern w:val="0"/>
                <w:sz w:val="24"/>
                <w:highlight w:val="none"/>
              </w:rPr>
              <w:t>是否允许采购进口产品</w:t>
            </w:r>
          </w:p>
        </w:tc>
        <w:tc>
          <w:tcPr>
            <w:tcW w:w="1820" w:type="dxa"/>
            <w:shd w:val="clear" w:color="000000" w:fill="FFFFFF"/>
            <w:vAlign w:val="center"/>
          </w:tcPr>
          <w:p w14:paraId="2FF33D47">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b/>
                <w:bCs/>
                <w:kern w:val="0"/>
                <w:sz w:val="24"/>
                <w:highlight w:val="none"/>
                <w:lang w:val="en-US" w:eastAsia="zh-CN"/>
              </w:rPr>
            </w:pPr>
            <w:r>
              <w:rPr>
                <w:rFonts w:hint="eastAsia" w:ascii="宋体" w:hAnsi="宋体" w:eastAsia="宋体" w:cs="宋体"/>
                <w:b/>
                <w:bCs/>
                <w:kern w:val="0"/>
                <w:sz w:val="24"/>
                <w:highlight w:val="none"/>
                <w:lang w:val="en-US" w:eastAsia="zh-CN"/>
              </w:rPr>
              <w:t>质保期</w:t>
            </w:r>
          </w:p>
        </w:tc>
      </w:tr>
      <w:tr w14:paraId="4913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restart"/>
            <w:shd w:val="clear" w:color="auto" w:fill="auto"/>
            <w:vAlign w:val="center"/>
          </w:tcPr>
          <w:p w14:paraId="1FB5CD16">
            <w:pPr>
              <w:keepNext w:val="0"/>
              <w:keepLines w:val="0"/>
              <w:pageBreakBefore w:val="0"/>
              <w:kinsoku/>
              <w:wordWrap/>
              <w:overflowPunct/>
              <w:topLinePunct w:val="0"/>
              <w:autoSpaceDE/>
              <w:autoSpaceDN/>
              <w:bidi w:val="0"/>
              <w:adjustRightInd/>
              <w:snapToGrid/>
              <w:spacing w:line="360" w:lineRule="auto"/>
              <w:jc w:val="center"/>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1</w:t>
            </w:r>
          </w:p>
        </w:tc>
        <w:tc>
          <w:tcPr>
            <w:tcW w:w="1130" w:type="dxa"/>
            <w:shd w:val="clear" w:color="auto" w:fill="auto"/>
            <w:vAlign w:val="center"/>
          </w:tcPr>
          <w:p w14:paraId="0A537A4C">
            <w:pPr>
              <w:keepNext w:val="0"/>
              <w:keepLines w:val="0"/>
              <w:pageBreakBefore w:val="0"/>
              <w:kinsoku/>
              <w:wordWrap/>
              <w:overflowPunct/>
              <w:topLinePunct w:val="0"/>
              <w:autoSpaceDE/>
              <w:autoSpaceDN/>
              <w:bidi w:val="0"/>
              <w:adjustRightInd/>
              <w:snapToGrid/>
              <w:jc w:val="center"/>
              <w:rPr>
                <w:rFonts w:hint="eastAsia" w:ascii="宋体" w:hAnsi="宋体" w:eastAsia="宋体" w:cs="宋体"/>
                <w:sz w:val="24"/>
                <w:highlight w:val="none"/>
                <w:lang w:val="en-US" w:eastAsia="zh-CN"/>
              </w:rPr>
            </w:pPr>
            <w:r>
              <w:rPr>
                <w:rFonts w:hint="eastAsia" w:ascii="宋体" w:hAnsi="宋体" w:eastAsia="宋体" w:cs="宋体"/>
                <w:bCs/>
                <w:sz w:val="24"/>
                <w:szCs w:val="24"/>
                <w:highlight w:val="none"/>
              </w:rPr>
              <w:t>1-1</w:t>
            </w:r>
          </w:p>
        </w:tc>
        <w:tc>
          <w:tcPr>
            <w:tcW w:w="2763" w:type="dxa"/>
            <w:shd w:val="clear" w:color="auto" w:fill="auto"/>
            <w:vAlign w:val="center"/>
          </w:tcPr>
          <w:p w14:paraId="1E330DB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耳声发射仪</w:t>
            </w:r>
          </w:p>
        </w:tc>
        <w:tc>
          <w:tcPr>
            <w:tcW w:w="1269" w:type="dxa"/>
            <w:shd w:val="clear" w:color="auto" w:fill="auto"/>
            <w:vAlign w:val="center"/>
          </w:tcPr>
          <w:p w14:paraId="2744EC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54" w:type="dxa"/>
            <w:shd w:val="clear" w:color="000000" w:fill="FFFFFF"/>
            <w:vAlign w:val="center"/>
          </w:tcPr>
          <w:p w14:paraId="1C4444E2">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是</w:t>
            </w:r>
          </w:p>
        </w:tc>
        <w:tc>
          <w:tcPr>
            <w:tcW w:w="1820" w:type="dxa"/>
            <w:shd w:val="clear" w:color="auto" w:fill="auto"/>
            <w:vAlign w:val="center"/>
          </w:tcPr>
          <w:p w14:paraId="31583A70">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w:t>
            </w:r>
          </w:p>
        </w:tc>
      </w:tr>
      <w:tr w14:paraId="76B8F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24C76C8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p>
        </w:tc>
        <w:tc>
          <w:tcPr>
            <w:tcW w:w="1130" w:type="dxa"/>
            <w:shd w:val="clear" w:color="auto" w:fill="auto"/>
            <w:vAlign w:val="center"/>
          </w:tcPr>
          <w:p w14:paraId="2BCB2F09">
            <w:pPr>
              <w:keepNext w:val="0"/>
              <w:keepLines w:val="0"/>
              <w:pageBreakBefore w:val="0"/>
              <w:kinsoku/>
              <w:wordWrap/>
              <w:overflowPunct/>
              <w:topLinePunct w:val="0"/>
              <w:autoSpaceDE/>
              <w:autoSpaceDN/>
              <w:bidi w:val="0"/>
              <w:adjustRightInd/>
              <w:snapToGrid/>
              <w:jc w:val="center"/>
              <w:rPr>
                <w:rFonts w:hint="eastAsia" w:ascii="宋体" w:hAnsi="宋体" w:eastAsia="宋体" w:cs="宋体"/>
                <w:sz w:val="24"/>
                <w:highlight w:val="none"/>
                <w:lang w:val="en-US" w:eastAsia="zh-CN"/>
              </w:rPr>
            </w:pPr>
            <w:r>
              <w:rPr>
                <w:rFonts w:hint="eastAsia" w:ascii="宋体" w:hAnsi="宋体" w:eastAsia="宋体" w:cs="宋体"/>
                <w:bCs/>
                <w:sz w:val="24"/>
                <w:szCs w:val="24"/>
                <w:highlight w:val="none"/>
              </w:rPr>
              <w:t>1-2</w:t>
            </w:r>
          </w:p>
        </w:tc>
        <w:tc>
          <w:tcPr>
            <w:tcW w:w="2763" w:type="dxa"/>
            <w:shd w:val="clear" w:color="auto" w:fill="auto"/>
            <w:vAlign w:val="center"/>
          </w:tcPr>
          <w:p w14:paraId="22E704F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临时起搏器</w:t>
            </w:r>
          </w:p>
        </w:tc>
        <w:tc>
          <w:tcPr>
            <w:tcW w:w="1269" w:type="dxa"/>
            <w:shd w:val="clear" w:color="auto" w:fill="auto"/>
            <w:vAlign w:val="center"/>
          </w:tcPr>
          <w:p w14:paraId="7F1E431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54" w:type="dxa"/>
            <w:shd w:val="clear" w:color="000000" w:fill="FFFFFF"/>
            <w:vAlign w:val="center"/>
          </w:tcPr>
          <w:p w14:paraId="10820F79">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是</w:t>
            </w:r>
          </w:p>
        </w:tc>
        <w:tc>
          <w:tcPr>
            <w:tcW w:w="1820" w:type="dxa"/>
            <w:shd w:val="clear" w:color="auto" w:fill="auto"/>
            <w:vAlign w:val="center"/>
          </w:tcPr>
          <w:p w14:paraId="694C2B2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w:t>
            </w:r>
          </w:p>
        </w:tc>
      </w:tr>
      <w:tr w14:paraId="388B4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76AFF1B9">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p>
        </w:tc>
        <w:tc>
          <w:tcPr>
            <w:tcW w:w="1130" w:type="dxa"/>
            <w:shd w:val="clear" w:color="auto" w:fill="auto"/>
            <w:vAlign w:val="center"/>
          </w:tcPr>
          <w:p w14:paraId="0F248D8E">
            <w:pPr>
              <w:keepNext w:val="0"/>
              <w:keepLines w:val="0"/>
              <w:pageBreakBefore w:val="0"/>
              <w:kinsoku/>
              <w:wordWrap/>
              <w:overflowPunct/>
              <w:topLinePunct w:val="0"/>
              <w:autoSpaceDE/>
              <w:autoSpaceDN/>
              <w:bidi w:val="0"/>
              <w:adjustRightInd/>
              <w:snapToGrid/>
              <w:jc w:val="center"/>
              <w:rPr>
                <w:rFonts w:hint="eastAsia" w:ascii="宋体" w:hAnsi="宋体" w:eastAsia="宋体" w:cs="宋体"/>
                <w:sz w:val="24"/>
                <w:highlight w:val="none"/>
                <w:lang w:val="en-US" w:eastAsia="zh-CN"/>
              </w:rPr>
            </w:pPr>
            <w:r>
              <w:rPr>
                <w:rFonts w:hint="eastAsia" w:ascii="宋体" w:hAnsi="宋体" w:eastAsia="宋体" w:cs="宋体"/>
                <w:bCs/>
                <w:sz w:val="24"/>
                <w:szCs w:val="24"/>
                <w:highlight w:val="none"/>
                <w:lang w:val="en-US" w:eastAsia="zh-CN"/>
              </w:rPr>
              <w:t>1-3</w:t>
            </w:r>
          </w:p>
        </w:tc>
        <w:tc>
          <w:tcPr>
            <w:tcW w:w="2763" w:type="dxa"/>
            <w:shd w:val="clear" w:color="auto" w:fill="auto"/>
            <w:vAlign w:val="center"/>
          </w:tcPr>
          <w:p w14:paraId="09C3A15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可视喉镜（气管插管用）</w:t>
            </w:r>
          </w:p>
        </w:tc>
        <w:tc>
          <w:tcPr>
            <w:tcW w:w="1269" w:type="dxa"/>
            <w:shd w:val="clear" w:color="auto" w:fill="auto"/>
            <w:vAlign w:val="center"/>
          </w:tcPr>
          <w:p w14:paraId="0067A44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54" w:type="dxa"/>
            <w:shd w:val="clear" w:color="000000" w:fill="FFFFFF"/>
            <w:vAlign w:val="center"/>
          </w:tcPr>
          <w:p w14:paraId="4A9EA258">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否</w:t>
            </w:r>
          </w:p>
        </w:tc>
        <w:tc>
          <w:tcPr>
            <w:tcW w:w="1820" w:type="dxa"/>
            <w:shd w:val="clear" w:color="auto" w:fill="auto"/>
            <w:vAlign w:val="center"/>
          </w:tcPr>
          <w:p w14:paraId="3F5C3F22">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3年质保，终身维护</w:t>
            </w:r>
          </w:p>
        </w:tc>
      </w:tr>
      <w:tr w14:paraId="3D472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06B8C2A3">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p>
        </w:tc>
        <w:tc>
          <w:tcPr>
            <w:tcW w:w="1130" w:type="dxa"/>
            <w:shd w:val="clear" w:color="auto" w:fill="auto"/>
            <w:vAlign w:val="center"/>
          </w:tcPr>
          <w:p w14:paraId="2A750A7B">
            <w:pPr>
              <w:keepNext w:val="0"/>
              <w:keepLines w:val="0"/>
              <w:pageBreakBefore w:val="0"/>
              <w:kinsoku/>
              <w:wordWrap/>
              <w:overflowPunct/>
              <w:topLinePunct w:val="0"/>
              <w:autoSpaceDE/>
              <w:autoSpaceDN/>
              <w:bidi w:val="0"/>
              <w:adjustRightInd/>
              <w:snapToGrid/>
              <w:jc w:val="center"/>
              <w:rPr>
                <w:rFonts w:hint="eastAsia" w:ascii="宋体" w:hAnsi="宋体" w:eastAsia="宋体" w:cs="宋体"/>
                <w:bCs/>
                <w:sz w:val="24"/>
                <w:highlight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1-4</w:t>
            </w:r>
          </w:p>
        </w:tc>
        <w:tc>
          <w:tcPr>
            <w:tcW w:w="2763" w:type="dxa"/>
            <w:shd w:val="clear" w:color="auto" w:fill="auto"/>
            <w:vAlign w:val="center"/>
          </w:tcPr>
          <w:p w14:paraId="5A91FD6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输液泵</w:t>
            </w:r>
          </w:p>
        </w:tc>
        <w:tc>
          <w:tcPr>
            <w:tcW w:w="1269" w:type="dxa"/>
            <w:shd w:val="clear" w:color="auto" w:fill="auto"/>
            <w:vAlign w:val="center"/>
          </w:tcPr>
          <w:p w14:paraId="0514272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Cs/>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10</w:t>
            </w:r>
          </w:p>
        </w:tc>
        <w:tc>
          <w:tcPr>
            <w:tcW w:w="1554" w:type="dxa"/>
            <w:shd w:val="clear" w:color="000000" w:fill="FFFFFF"/>
            <w:vAlign w:val="center"/>
          </w:tcPr>
          <w:p w14:paraId="46E2532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否</w:t>
            </w:r>
          </w:p>
        </w:tc>
        <w:tc>
          <w:tcPr>
            <w:tcW w:w="1820" w:type="dxa"/>
            <w:shd w:val="clear" w:color="auto" w:fill="auto"/>
            <w:vAlign w:val="center"/>
          </w:tcPr>
          <w:p w14:paraId="6BE0156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default" w:ascii="宋体" w:hAnsi="宋体" w:eastAsia="宋体" w:cs="宋体"/>
                <w:sz w:val="24"/>
                <w:highlight w:val="none"/>
                <w:lang w:val="en-US" w:eastAsia="zh-CN"/>
              </w:rPr>
              <w:t>5年质保</w:t>
            </w:r>
          </w:p>
        </w:tc>
      </w:tr>
      <w:tr w14:paraId="16D8E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2729E1EF">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p>
        </w:tc>
        <w:tc>
          <w:tcPr>
            <w:tcW w:w="1130" w:type="dxa"/>
            <w:shd w:val="clear" w:color="auto" w:fill="auto"/>
            <w:vAlign w:val="center"/>
          </w:tcPr>
          <w:p w14:paraId="2EBB2154">
            <w:pPr>
              <w:keepNext w:val="0"/>
              <w:keepLines w:val="0"/>
              <w:pageBreakBefore w:val="0"/>
              <w:kinsoku/>
              <w:wordWrap/>
              <w:overflowPunct/>
              <w:topLinePunct w:val="0"/>
              <w:autoSpaceDE/>
              <w:autoSpaceDN/>
              <w:bidi w:val="0"/>
              <w:adjustRightInd/>
              <w:snapToGrid/>
              <w:jc w:val="center"/>
              <w:rPr>
                <w:rFonts w:hint="eastAsia" w:ascii="宋体" w:hAnsi="宋体" w:eastAsia="宋体" w:cs="宋体"/>
                <w:bCs/>
                <w:sz w:val="24"/>
                <w:highlight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1-5</w:t>
            </w:r>
          </w:p>
        </w:tc>
        <w:tc>
          <w:tcPr>
            <w:tcW w:w="2763" w:type="dxa"/>
            <w:shd w:val="clear" w:color="auto" w:fill="auto"/>
            <w:vAlign w:val="center"/>
          </w:tcPr>
          <w:p w14:paraId="23ED8E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单道微量注射泵</w:t>
            </w:r>
          </w:p>
        </w:tc>
        <w:tc>
          <w:tcPr>
            <w:tcW w:w="1269" w:type="dxa"/>
            <w:shd w:val="clear" w:color="auto" w:fill="auto"/>
            <w:vAlign w:val="center"/>
          </w:tcPr>
          <w:p w14:paraId="1E0CCAE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Cs/>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20</w:t>
            </w:r>
          </w:p>
        </w:tc>
        <w:tc>
          <w:tcPr>
            <w:tcW w:w="1554" w:type="dxa"/>
            <w:shd w:val="clear" w:color="000000" w:fill="FFFFFF"/>
            <w:vAlign w:val="center"/>
          </w:tcPr>
          <w:p w14:paraId="1F5E345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否</w:t>
            </w:r>
          </w:p>
        </w:tc>
        <w:tc>
          <w:tcPr>
            <w:tcW w:w="1820" w:type="dxa"/>
            <w:shd w:val="clear" w:color="auto" w:fill="auto"/>
            <w:vAlign w:val="center"/>
          </w:tcPr>
          <w:p w14:paraId="602644A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default" w:ascii="宋体" w:hAnsi="宋体" w:eastAsia="宋体" w:cs="宋体"/>
                <w:sz w:val="24"/>
                <w:highlight w:val="none"/>
                <w:lang w:val="en-US" w:eastAsia="zh-CN"/>
              </w:rPr>
              <w:t>5年质保</w:t>
            </w:r>
          </w:p>
        </w:tc>
      </w:tr>
      <w:tr w14:paraId="3B80B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57BBEBED">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p>
        </w:tc>
        <w:tc>
          <w:tcPr>
            <w:tcW w:w="1130" w:type="dxa"/>
            <w:shd w:val="clear" w:color="auto" w:fill="auto"/>
            <w:vAlign w:val="center"/>
          </w:tcPr>
          <w:p w14:paraId="7B5EB28E">
            <w:pPr>
              <w:keepNext w:val="0"/>
              <w:keepLines w:val="0"/>
              <w:pageBreakBefore w:val="0"/>
              <w:kinsoku/>
              <w:wordWrap/>
              <w:overflowPunct/>
              <w:topLinePunct w:val="0"/>
              <w:autoSpaceDE/>
              <w:autoSpaceDN/>
              <w:bidi w:val="0"/>
              <w:adjustRightInd/>
              <w:snapToGrid/>
              <w:jc w:val="center"/>
              <w:rPr>
                <w:rFonts w:hint="eastAsia" w:ascii="宋体" w:hAnsi="宋体" w:eastAsia="宋体" w:cs="宋体"/>
                <w:bCs/>
                <w:sz w:val="24"/>
                <w:highlight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1-6</w:t>
            </w:r>
          </w:p>
        </w:tc>
        <w:tc>
          <w:tcPr>
            <w:tcW w:w="2763" w:type="dxa"/>
            <w:shd w:val="clear" w:color="auto" w:fill="auto"/>
            <w:vAlign w:val="center"/>
          </w:tcPr>
          <w:p w14:paraId="63AE788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便携式睡眠监测仪</w:t>
            </w:r>
          </w:p>
        </w:tc>
        <w:tc>
          <w:tcPr>
            <w:tcW w:w="1269" w:type="dxa"/>
            <w:shd w:val="clear" w:color="auto" w:fill="auto"/>
            <w:vAlign w:val="center"/>
          </w:tcPr>
          <w:p w14:paraId="5A372A1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Cs/>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54" w:type="dxa"/>
            <w:shd w:val="clear" w:color="000000" w:fill="FFFFFF"/>
            <w:vAlign w:val="center"/>
          </w:tcPr>
          <w:p w14:paraId="47B0574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否</w:t>
            </w:r>
          </w:p>
        </w:tc>
        <w:tc>
          <w:tcPr>
            <w:tcW w:w="1820" w:type="dxa"/>
            <w:shd w:val="clear" w:color="auto" w:fill="auto"/>
            <w:vAlign w:val="center"/>
          </w:tcPr>
          <w:p w14:paraId="0811D339">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3年质保</w:t>
            </w:r>
          </w:p>
        </w:tc>
      </w:tr>
      <w:tr w14:paraId="7897F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38DCD0CC">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p>
        </w:tc>
        <w:tc>
          <w:tcPr>
            <w:tcW w:w="1130" w:type="dxa"/>
            <w:shd w:val="clear" w:color="auto" w:fill="auto"/>
            <w:vAlign w:val="center"/>
          </w:tcPr>
          <w:p w14:paraId="6CA6FEFE">
            <w:pPr>
              <w:keepNext w:val="0"/>
              <w:keepLines w:val="0"/>
              <w:pageBreakBefore w:val="0"/>
              <w:kinsoku/>
              <w:wordWrap/>
              <w:overflowPunct/>
              <w:topLinePunct w:val="0"/>
              <w:autoSpaceDE/>
              <w:autoSpaceDN/>
              <w:bidi w:val="0"/>
              <w:adjustRightInd/>
              <w:snapToGrid/>
              <w:jc w:val="center"/>
              <w:rPr>
                <w:rFonts w:hint="eastAsia" w:ascii="宋体" w:hAnsi="宋体" w:eastAsia="宋体" w:cs="宋体"/>
                <w:bCs/>
                <w:sz w:val="24"/>
                <w:highlight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1-7</w:t>
            </w:r>
          </w:p>
        </w:tc>
        <w:tc>
          <w:tcPr>
            <w:tcW w:w="2763" w:type="dxa"/>
            <w:shd w:val="clear" w:color="auto" w:fill="auto"/>
            <w:vAlign w:val="center"/>
          </w:tcPr>
          <w:p w14:paraId="51FCB28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肺功能仪</w:t>
            </w:r>
          </w:p>
        </w:tc>
        <w:tc>
          <w:tcPr>
            <w:tcW w:w="1269" w:type="dxa"/>
            <w:shd w:val="clear" w:color="auto" w:fill="auto"/>
            <w:vAlign w:val="center"/>
          </w:tcPr>
          <w:p w14:paraId="6E02C75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Cs/>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54" w:type="dxa"/>
            <w:shd w:val="clear" w:color="000000" w:fill="FFFFFF"/>
            <w:vAlign w:val="center"/>
          </w:tcPr>
          <w:p w14:paraId="4FABC2E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否</w:t>
            </w:r>
          </w:p>
        </w:tc>
        <w:tc>
          <w:tcPr>
            <w:tcW w:w="1820" w:type="dxa"/>
            <w:shd w:val="clear" w:color="auto" w:fill="auto"/>
            <w:vAlign w:val="center"/>
          </w:tcPr>
          <w:p w14:paraId="5A69578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default" w:ascii="宋体" w:hAnsi="宋体" w:eastAsia="宋体" w:cs="宋体"/>
                <w:sz w:val="24"/>
                <w:highlight w:val="none"/>
                <w:lang w:val="en-US" w:eastAsia="zh-CN"/>
              </w:rPr>
              <w:t>7年质保，终身维护</w:t>
            </w:r>
          </w:p>
        </w:tc>
      </w:tr>
      <w:tr w14:paraId="10D14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50A48964">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p>
        </w:tc>
        <w:tc>
          <w:tcPr>
            <w:tcW w:w="1130" w:type="dxa"/>
            <w:shd w:val="clear" w:color="auto" w:fill="auto"/>
            <w:vAlign w:val="center"/>
          </w:tcPr>
          <w:p w14:paraId="10DBAE32">
            <w:pPr>
              <w:keepNext w:val="0"/>
              <w:keepLines w:val="0"/>
              <w:pageBreakBefore w:val="0"/>
              <w:kinsoku/>
              <w:wordWrap/>
              <w:overflowPunct/>
              <w:topLinePunct w:val="0"/>
              <w:autoSpaceDE/>
              <w:autoSpaceDN/>
              <w:bidi w:val="0"/>
              <w:adjustRightInd/>
              <w:snapToGrid/>
              <w:jc w:val="center"/>
              <w:rPr>
                <w:rFonts w:hint="eastAsia" w:ascii="宋体" w:hAnsi="宋体" w:eastAsia="宋体" w:cs="宋体"/>
                <w:bCs/>
                <w:sz w:val="24"/>
                <w:highlight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1-8</w:t>
            </w:r>
          </w:p>
        </w:tc>
        <w:tc>
          <w:tcPr>
            <w:tcW w:w="2763" w:type="dxa"/>
            <w:shd w:val="clear" w:color="auto" w:fill="auto"/>
            <w:vAlign w:val="center"/>
          </w:tcPr>
          <w:p w14:paraId="5CB4D75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医用干燥柜</w:t>
            </w:r>
          </w:p>
        </w:tc>
        <w:tc>
          <w:tcPr>
            <w:tcW w:w="1269" w:type="dxa"/>
            <w:shd w:val="clear" w:color="auto" w:fill="auto"/>
            <w:vAlign w:val="center"/>
          </w:tcPr>
          <w:p w14:paraId="2C2824A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Cs/>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54" w:type="dxa"/>
            <w:shd w:val="clear" w:color="000000" w:fill="FFFFFF"/>
            <w:vAlign w:val="center"/>
          </w:tcPr>
          <w:p w14:paraId="158BF01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否</w:t>
            </w:r>
          </w:p>
        </w:tc>
        <w:tc>
          <w:tcPr>
            <w:tcW w:w="1820" w:type="dxa"/>
            <w:shd w:val="clear" w:color="auto" w:fill="auto"/>
            <w:vAlign w:val="center"/>
          </w:tcPr>
          <w:p w14:paraId="107DC75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default" w:ascii="宋体" w:hAnsi="宋体" w:eastAsia="宋体" w:cs="宋体"/>
                <w:sz w:val="24"/>
                <w:highlight w:val="none"/>
                <w:lang w:val="en-US" w:eastAsia="zh-CN"/>
              </w:rPr>
              <w:t>5年质保</w:t>
            </w:r>
          </w:p>
        </w:tc>
      </w:tr>
      <w:tr w14:paraId="7581A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restart"/>
            <w:shd w:val="clear" w:color="auto" w:fill="auto"/>
            <w:vAlign w:val="center"/>
          </w:tcPr>
          <w:p w14:paraId="79512006">
            <w:pPr>
              <w:keepNext w:val="0"/>
              <w:keepLines w:val="0"/>
              <w:pageBreakBefore w:val="0"/>
              <w:kinsoku/>
              <w:wordWrap/>
              <w:overflowPunct/>
              <w:topLinePunct w:val="0"/>
              <w:autoSpaceDE/>
              <w:autoSpaceDN/>
              <w:bidi w:val="0"/>
              <w:adjustRightInd/>
              <w:snapToGrid/>
              <w:spacing w:line="360" w:lineRule="auto"/>
              <w:jc w:val="center"/>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2</w:t>
            </w:r>
          </w:p>
        </w:tc>
        <w:tc>
          <w:tcPr>
            <w:tcW w:w="1130" w:type="dxa"/>
            <w:shd w:val="clear" w:color="auto" w:fill="auto"/>
            <w:vAlign w:val="center"/>
          </w:tcPr>
          <w:p w14:paraId="3161B2A3">
            <w:pPr>
              <w:jc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2-1</w:t>
            </w:r>
          </w:p>
        </w:tc>
        <w:tc>
          <w:tcPr>
            <w:tcW w:w="2763" w:type="dxa"/>
            <w:shd w:val="clear" w:color="auto" w:fill="auto"/>
            <w:vAlign w:val="center"/>
          </w:tcPr>
          <w:p w14:paraId="1CA1478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除颤仪</w:t>
            </w:r>
          </w:p>
        </w:tc>
        <w:tc>
          <w:tcPr>
            <w:tcW w:w="1269" w:type="dxa"/>
            <w:shd w:val="clear" w:color="auto" w:fill="auto"/>
            <w:vAlign w:val="center"/>
          </w:tcPr>
          <w:p w14:paraId="16875F5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554" w:type="dxa"/>
            <w:shd w:val="clear" w:color="000000" w:fill="FFFFFF"/>
            <w:vAlign w:val="center"/>
          </w:tcPr>
          <w:p w14:paraId="11A6321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否</w:t>
            </w:r>
          </w:p>
        </w:tc>
        <w:tc>
          <w:tcPr>
            <w:tcW w:w="1820" w:type="dxa"/>
            <w:shd w:val="clear" w:color="auto" w:fill="auto"/>
            <w:vAlign w:val="center"/>
          </w:tcPr>
          <w:p w14:paraId="49FA9E2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w:t>
            </w:r>
          </w:p>
        </w:tc>
      </w:tr>
      <w:tr w14:paraId="7175E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15E7EFE5">
            <w:pPr>
              <w:keepNext w:val="0"/>
              <w:keepLines w:val="0"/>
              <w:pageBreakBefore w:val="0"/>
              <w:kinsoku/>
              <w:wordWrap/>
              <w:overflowPunct/>
              <w:topLinePunct w:val="0"/>
              <w:autoSpaceDE/>
              <w:autoSpaceDN/>
              <w:bidi w:val="0"/>
              <w:adjustRightInd/>
              <w:snapToGrid/>
              <w:spacing w:line="360" w:lineRule="auto"/>
              <w:jc w:val="center"/>
              <w:rPr>
                <w:rFonts w:hint="default" w:ascii="宋体" w:hAnsi="宋体" w:eastAsia="宋体" w:cs="宋体"/>
                <w:sz w:val="24"/>
                <w:highlight w:val="none"/>
                <w:lang w:val="en-US" w:eastAsia="zh-CN"/>
              </w:rPr>
            </w:pPr>
          </w:p>
        </w:tc>
        <w:tc>
          <w:tcPr>
            <w:tcW w:w="1130" w:type="dxa"/>
            <w:shd w:val="clear" w:color="auto" w:fill="auto"/>
            <w:vAlign w:val="center"/>
          </w:tcPr>
          <w:p w14:paraId="07E5F1B7">
            <w:pPr>
              <w:jc w:val="center"/>
              <w:rPr>
                <w:rFonts w:hint="eastAsia" w:ascii="宋体" w:hAnsi="宋体" w:eastAsia="宋体" w:cs="宋体"/>
                <w:bCs/>
                <w:sz w:val="24"/>
                <w:highlight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2-2</w:t>
            </w:r>
          </w:p>
        </w:tc>
        <w:tc>
          <w:tcPr>
            <w:tcW w:w="2763" w:type="dxa"/>
            <w:shd w:val="clear" w:color="auto" w:fill="auto"/>
            <w:vAlign w:val="center"/>
          </w:tcPr>
          <w:p w14:paraId="7CF28B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低温等离子体多功能手术系统</w:t>
            </w:r>
          </w:p>
        </w:tc>
        <w:tc>
          <w:tcPr>
            <w:tcW w:w="1269" w:type="dxa"/>
            <w:shd w:val="clear" w:color="auto" w:fill="auto"/>
            <w:vAlign w:val="center"/>
          </w:tcPr>
          <w:p w14:paraId="6FD731A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Cs/>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54" w:type="dxa"/>
            <w:shd w:val="clear" w:color="000000" w:fill="FFFFFF"/>
            <w:vAlign w:val="center"/>
          </w:tcPr>
          <w:p w14:paraId="36C87E6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否</w:t>
            </w:r>
          </w:p>
        </w:tc>
        <w:tc>
          <w:tcPr>
            <w:tcW w:w="1820" w:type="dxa"/>
            <w:shd w:val="clear" w:color="auto" w:fill="auto"/>
            <w:vAlign w:val="center"/>
          </w:tcPr>
          <w:p w14:paraId="508DD55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3年质保，终身维护</w:t>
            </w:r>
          </w:p>
        </w:tc>
      </w:tr>
      <w:tr w14:paraId="305A0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2499C497">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p>
        </w:tc>
        <w:tc>
          <w:tcPr>
            <w:tcW w:w="1130" w:type="dxa"/>
            <w:shd w:val="clear" w:color="auto" w:fill="auto"/>
            <w:vAlign w:val="center"/>
          </w:tcPr>
          <w:p w14:paraId="75D2F5AE">
            <w:pPr>
              <w:jc w:val="center"/>
              <w:rPr>
                <w:rFonts w:hint="eastAsia" w:ascii="宋体" w:hAnsi="宋体" w:eastAsia="宋体" w:cs="宋体"/>
                <w:bCs/>
                <w:sz w:val="24"/>
                <w:highlight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2-3</w:t>
            </w:r>
          </w:p>
        </w:tc>
        <w:tc>
          <w:tcPr>
            <w:tcW w:w="2763" w:type="dxa"/>
            <w:shd w:val="clear" w:color="auto" w:fill="auto"/>
            <w:vAlign w:val="center"/>
          </w:tcPr>
          <w:p w14:paraId="6C7556D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内窥镜影像系统（电子内窥镜图像处理器/硬性输尿管电子内窥镜）</w:t>
            </w:r>
          </w:p>
        </w:tc>
        <w:tc>
          <w:tcPr>
            <w:tcW w:w="1269" w:type="dxa"/>
            <w:shd w:val="clear" w:color="auto" w:fill="auto"/>
            <w:vAlign w:val="center"/>
          </w:tcPr>
          <w:p w14:paraId="5338B51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Cs/>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54" w:type="dxa"/>
            <w:shd w:val="clear" w:color="000000" w:fill="FFFFFF"/>
            <w:vAlign w:val="center"/>
          </w:tcPr>
          <w:p w14:paraId="7FC5E06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否</w:t>
            </w:r>
          </w:p>
        </w:tc>
        <w:tc>
          <w:tcPr>
            <w:tcW w:w="1820" w:type="dxa"/>
            <w:shd w:val="clear" w:color="auto" w:fill="auto"/>
            <w:vAlign w:val="center"/>
          </w:tcPr>
          <w:p w14:paraId="260F5D5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3年质保</w:t>
            </w:r>
          </w:p>
        </w:tc>
      </w:tr>
      <w:tr w14:paraId="2356C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440762DA">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p>
        </w:tc>
        <w:tc>
          <w:tcPr>
            <w:tcW w:w="1130" w:type="dxa"/>
            <w:shd w:val="clear" w:color="auto" w:fill="auto"/>
            <w:vAlign w:val="center"/>
          </w:tcPr>
          <w:p w14:paraId="160BB347">
            <w:pPr>
              <w:jc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2-4</w:t>
            </w:r>
          </w:p>
        </w:tc>
        <w:tc>
          <w:tcPr>
            <w:tcW w:w="2763" w:type="dxa"/>
            <w:shd w:val="clear" w:color="auto" w:fill="auto"/>
            <w:vAlign w:val="center"/>
          </w:tcPr>
          <w:p w14:paraId="6259D5F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分离钳</w:t>
            </w:r>
          </w:p>
        </w:tc>
        <w:tc>
          <w:tcPr>
            <w:tcW w:w="1269" w:type="dxa"/>
            <w:shd w:val="clear" w:color="auto" w:fill="auto"/>
            <w:vAlign w:val="center"/>
          </w:tcPr>
          <w:p w14:paraId="2EC2F20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554" w:type="dxa"/>
            <w:shd w:val="clear" w:color="000000" w:fill="FFFFFF"/>
            <w:vAlign w:val="center"/>
          </w:tcPr>
          <w:p w14:paraId="612CAC5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否</w:t>
            </w:r>
          </w:p>
        </w:tc>
        <w:tc>
          <w:tcPr>
            <w:tcW w:w="1820" w:type="dxa"/>
            <w:shd w:val="clear" w:color="auto" w:fill="auto"/>
            <w:vAlign w:val="center"/>
          </w:tcPr>
          <w:p w14:paraId="4042B1A0">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1年质保</w:t>
            </w:r>
          </w:p>
        </w:tc>
      </w:tr>
      <w:tr w14:paraId="26EC3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1D8DEDBF">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p>
        </w:tc>
        <w:tc>
          <w:tcPr>
            <w:tcW w:w="1130" w:type="dxa"/>
            <w:shd w:val="clear" w:color="auto" w:fill="auto"/>
            <w:vAlign w:val="center"/>
          </w:tcPr>
          <w:p w14:paraId="59951439">
            <w:pPr>
              <w:jc w:val="center"/>
              <w:rPr>
                <w:rFonts w:hint="eastAsia" w:ascii="宋体" w:hAnsi="宋体" w:eastAsia="宋体" w:cs="宋体"/>
                <w:bCs/>
                <w:sz w:val="24"/>
                <w:highlight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2-5</w:t>
            </w:r>
          </w:p>
        </w:tc>
        <w:tc>
          <w:tcPr>
            <w:tcW w:w="2763" w:type="dxa"/>
            <w:shd w:val="clear" w:color="auto" w:fill="auto"/>
            <w:vAlign w:val="center"/>
          </w:tcPr>
          <w:p w14:paraId="1391DA7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手术拉钩</w:t>
            </w:r>
          </w:p>
        </w:tc>
        <w:tc>
          <w:tcPr>
            <w:tcW w:w="1269" w:type="dxa"/>
            <w:shd w:val="clear" w:color="auto" w:fill="auto"/>
            <w:vAlign w:val="center"/>
          </w:tcPr>
          <w:p w14:paraId="3F6C138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Cs/>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54" w:type="dxa"/>
            <w:shd w:val="clear" w:color="000000" w:fill="FFFFFF"/>
            <w:vAlign w:val="center"/>
          </w:tcPr>
          <w:p w14:paraId="2207171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否</w:t>
            </w:r>
          </w:p>
        </w:tc>
        <w:tc>
          <w:tcPr>
            <w:tcW w:w="1820" w:type="dxa"/>
            <w:shd w:val="clear" w:color="auto" w:fill="auto"/>
            <w:vAlign w:val="center"/>
          </w:tcPr>
          <w:p w14:paraId="39DDAFA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w:t>
            </w:r>
          </w:p>
        </w:tc>
      </w:tr>
      <w:tr w14:paraId="08153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5FCF4C09">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p>
        </w:tc>
        <w:tc>
          <w:tcPr>
            <w:tcW w:w="1130" w:type="dxa"/>
            <w:shd w:val="clear" w:color="auto" w:fill="auto"/>
            <w:vAlign w:val="center"/>
          </w:tcPr>
          <w:p w14:paraId="168A0884">
            <w:pPr>
              <w:jc w:val="center"/>
              <w:rPr>
                <w:rFonts w:hint="eastAsia" w:ascii="宋体" w:hAnsi="宋体" w:eastAsia="宋体" w:cs="宋体"/>
                <w:bCs/>
                <w:sz w:val="24"/>
                <w:highlight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2-6</w:t>
            </w:r>
          </w:p>
        </w:tc>
        <w:tc>
          <w:tcPr>
            <w:tcW w:w="2763" w:type="dxa"/>
            <w:shd w:val="clear" w:color="auto" w:fill="auto"/>
            <w:vAlign w:val="center"/>
          </w:tcPr>
          <w:p w14:paraId="42354CE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百克钳</w:t>
            </w:r>
          </w:p>
        </w:tc>
        <w:tc>
          <w:tcPr>
            <w:tcW w:w="1269" w:type="dxa"/>
            <w:shd w:val="clear" w:color="auto" w:fill="auto"/>
            <w:vAlign w:val="center"/>
          </w:tcPr>
          <w:p w14:paraId="3FB1FC9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Cs/>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1554" w:type="dxa"/>
            <w:shd w:val="clear" w:color="000000" w:fill="FFFFFF"/>
            <w:vAlign w:val="center"/>
          </w:tcPr>
          <w:p w14:paraId="54948C7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是</w:t>
            </w:r>
          </w:p>
        </w:tc>
        <w:tc>
          <w:tcPr>
            <w:tcW w:w="1820" w:type="dxa"/>
            <w:shd w:val="clear" w:color="auto" w:fill="auto"/>
            <w:vAlign w:val="center"/>
          </w:tcPr>
          <w:p w14:paraId="3A9A623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1</w:t>
            </w:r>
            <w:r>
              <w:rPr>
                <w:rFonts w:hint="default" w:ascii="宋体" w:hAnsi="宋体" w:eastAsia="宋体" w:cs="宋体"/>
                <w:sz w:val="24"/>
                <w:highlight w:val="none"/>
                <w:lang w:val="en-US" w:eastAsia="zh-CN"/>
              </w:rPr>
              <w:t>年质保</w:t>
            </w:r>
          </w:p>
        </w:tc>
      </w:tr>
      <w:tr w14:paraId="0255B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047A96F9">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p>
        </w:tc>
        <w:tc>
          <w:tcPr>
            <w:tcW w:w="1130" w:type="dxa"/>
            <w:shd w:val="clear" w:color="auto" w:fill="auto"/>
            <w:vAlign w:val="center"/>
          </w:tcPr>
          <w:p w14:paraId="31D63892">
            <w:pPr>
              <w:jc w:val="center"/>
              <w:rPr>
                <w:rFonts w:hint="eastAsia" w:ascii="宋体" w:hAnsi="宋体" w:eastAsia="宋体" w:cs="宋体"/>
                <w:bCs/>
                <w:sz w:val="24"/>
                <w:highlight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2-7</w:t>
            </w:r>
          </w:p>
        </w:tc>
        <w:tc>
          <w:tcPr>
            <w:tcW w:w="2763" w:type="dxa"/>
            <w:shd w:val="clear" w:color="auto" w:fill="auto"/>
            <w:vAlign w:val="center"/>
          </w:tcPr>
          <w:p w14:paraId="01CA6BC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高频手术设备</w:t>
            </w:r>
          </w:p>
        </w:tc>
        <w:tc>
          <w:tcPr>
            <w:tcW w:w="1269" w:type="dxa"/>
            <w:shd w:val="clear" w:color="auto" w:fill="auto"/>
            <w:vAlign w:val="center"/>
          </w:tcPr>
          <w:p w14:paraId="06858C6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Cs/>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54" w:type="dxa"/>
            <w:shd w:val="clear" w:color="000000" w:fill="FFFFFF"/>
            <w:vAlign w:val="center"/>
          </w:tcPr>
          <w:p w14:paraId="4E088FE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否</w:t>
            </w:r>
          </w:p>
        </w:tc>
        <w:tc>
          <w:tcPr>
            <w:tcW w:w="1820" w:type="dxa"/>
            <w:shd w:val="clear" w:color="auto" w:fill="auto"/>
            <w:vAlign w:val="center"/>
          </w:tcPr>
          <w:p w14:paraId="5F51E38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w:t>
            </w:r>
          </w:p>
        </w:tc>
      </w:tr>
      <w:tr w14:paraId="041B3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25EE8111">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p>
        </w:tc>
        <w:tc>
          <w:tcPr>
            <w:tcW w:w="1130" w:type="dxa"/>
            <w:shd w:val="clear" w:color="auto" w:fill="auto"/>
            <w:vAlign w:val="center"/>
          </w:tcPr>
          <w:p w14:paraId="5D330302">
            <w:pPr>
              <w:jc w:val="center"/>
              <w:rPr>
                <w:rFonts w:hint="eastAsia" w:ascii="宋体" w:hAnsi="宋体" w:eastAsia="宋体" w:cs="宋体"/>
                <w:bCs/>
                <w:sz w:val="24"/>
                <w:highlight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2-8</w:t>
            </w:r>
          </w:p>
        </w:tc>
        <w:tc>
          <w:tcPr>
            <w:tcW w:w="2763" w:type="dxa"/>
            <w:shd w:val="clear" w:color="auto" w:fill="auto"/>
            <w:vAlign w:val="center"/>
          </w:tcPr>
          <w:p w14:paraId="3E0F09B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宫腔镜系统</w:t>
            </w:r>
          </w:p>
        </w:tc>
        <w:tc>
          <w:tcPr>
            <w:tcW w:w="1269" w:type="dxa"/>
            <w:shd w:val="clear" w:color="auto" w:fill="auto"/>
            <w:vAlign w:val="center"/>
          </w:tcPr>
          <w:p w14:paraId="4CEDAFB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Cs/>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54" w:type="dxa"/>
            <w:shd w:val="clear" w:color="000000" w:fill="FFFFFF"/>
            <w:vAlign w:val="center"/>
          </w:tcPr>
          <w:p w14:paraId="535589E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否</w:t>
            </w:r>
          </w:p>
        </w:tc>
        <w:tc>
          <w:tcPr>
            <w:tcW w:w="1820" w:type="dxa"/>
            <w:shd w:val="clear" w:color="auto" w:fill="auto"/>
            <w:vAlign w:val="center"/>
          </w:tcPr>
          <w:p w14:paraId="025D5CA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w:t>
            </w:r>
          </w:p>
        </w:tc>
      </w:tr>
      <w:tr w14:paraId="56945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2D0DA2FC">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p>
        </w:tc>
        <w:tc>
          <w:tcPr>
            <w:tcW w:w="1130" w:type="dxa"/>
            <w:shd w:val="clear" w:color="auto" w:fill="auto"/>
            <w:vAlign w:val="center"/>
          </w:tcPr>
          <w:p w14:paraId="5DC584CF">
            <w:pPr>
              <w:jc w:val="center"/>
              <w:rPr>
                <w:rFonts w:hint="eastAsia" w:ascii="宋体" w:hAnsi="宋体" w:eastAsia="宋体" w:cs="宋体"/>
                <w:bCs/>
                <w:sz w:val="24"/>
                <w:highlight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2-9</w:t>
            </w:r>
          </w:p>
        </w:tc>
        <w:tc>
          <w:tcPr>
            <w:tcW w:w="2763" w:type="dxa"/>
            <w:shd w:val="clear" w:color="auto" w:fill="auto"/>
            <w:vAlign w:val="center"/>
          </w:tcPr>
          <w:p w14:paraId="6F9D970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直分离钳</w:t>
            </w:r>
          </w:p>
        </w:tc>
        <w:tc>
          <w:tcPr>
            <w:tcW w:w="1269" w:type="dxa"/>
            <w:shd w:val="clear" w:color="auto" w:fill="auto"/>
            <w:vAlign w:val="center"/>
          </w:tcPr>
          <w:p w14:paraId="75B261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w:t>
            </w:r>
          </w:p>
        </w:tc>
        <w:tc>
          <w:tcPr>
            <w:tcW w:w="1554" w:type="dxa"/>
            <w:shd w:val="clear" w:color="000000" w:fill="FFFFFF"/>
            <w:vAlign w:val="center"/>
          </w:tcPr>
          <w:p w14:paraId="0F34235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否</w:t>
            </w:r>
          </w:p>
        </w:tc>
        <w:tc>
          <w:tcPr>
            <w:tcW w:w="1820" w:type="dxa"/>
            <w:shd w:val="clear" w:color="auto" w:fill="auto"/>
            <w:vAlign w:val="center"/>
          </w:tcPr>
          <w:p w14:paraId="13AF340D">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w:t>
            </w:r>
          </w:p>
        </w:tc>
      </w:tr>
      <w:tr w14:paraId="72F2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76F0D4DE">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p>
        </w:tc>
        <w:tc>
          <w:tcPr>
            <w:tcW w:w="1130" w:type="dxa"/>
            <w:shd w:val="clear" w:color="auto" w:fill="auto"/>
            <w:vAlign w:val="center"/>
          </w:tcPr>
          <w:p w14:paraId="203359C6">
            <w:pPr>
              <w:jc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2-10</w:t>
            </w:r>
          </w:p>
        </w:tc>
        <w:tc>
          <w:tcPr>
            <w:tcW w:w="2763" w:type="dxa"/>
            <w:shd w:val="clear" w:color="auto" w:fill="auto"/>
            <w:vAlign w:val="center"/>
          </w:tcPr>
          <w:p w14:paraId="017178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细齿肠钳</w:t>
            </w:r>
          </w:p>
        </w:tc>
        <w:tc>
          <w:tcPr>
            <w:tcW w:w="1269" w:type="dxa"/>
            <w:shd w:val="clear" w:color="auto" w:fill="auto"/>
            <w:vAlign w:val="center"/>
          </w:tcPr>
          <w:p w14:paraId="73B5B3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4</w:t>
            </w:r>
          </w:p>
        </w:tc>
        <w:tc>
          <w:tcPr>
            <w:tcW w:w="1554" w:type="dxa"/>
            <w:shd w:val="clear" w:color="000000" w:fill="FFFFFF"/>
            <w:vAlign w:val="center"/>
          </w:tcPr>
          <w:p w14:paraId="0BE19A8C">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否</w:t>
            </w:r>
          </w:p>
        </w:tc>
        <w:tc>
          <w:tcPr>
            <w:tcW w:w="1820" w:type="dxa"/>
            <w:shd w:val="clear" w:color="auto" w:fill="auto"/>
            <w:vAlign w:val="center"/>
          </w:tcPr>
          <w:p w14:paraId="3CEC9B8F">
            <w:pPr>
              <w:keepNext w:val="0"/>
              <w:keepLines w:val="0"/>
              <w:pageBreakBefore w:val="0"/>
              <w:kinsoku/>
              <w:wordWrap/>
              <w:overflowPunct/>
              <w:topLinePunct w:val="0"/>
              <w:autoSpaceDE/>
              <w:autoSpaceDN/>
              <w:bidi w:val="0"/>
              <w:adjustRightInd/>
              <w:snapToGrid/>
              <w:spacing w:line="360" w:lineRule="auto"/>
              <w:jc w:val="center"/>
              <w:rPr>
                <w:rFonts w:hint="default"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w:t>
            </w:r>
          </w:p>
        </w:tc>
      </w:tr>
      <w:tr w14:paraId="4D428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41878038">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p>
        </w:tc>
        <w:tc>
          <w:tcPr>
            <w:tcW w:w="1130" w:type="dxa"/>
            <w:shd w:val="clear" w:color="auto" w:fill="auto"/>
            <w:vAlign w:val="center"/>
          </w:tcPr>
          <w:p w14:paraId="75A3E58C">
            <w:pPr>
              <w:jc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2-11</w:t>
            </w:r>
          </w:p>
        </w:tc>
        <w:tc>
          <w:tcPr>
            <w:tcW w:w="2763" w:type="dxa"/>
            <w:shd w:val="clear" w:color="auto" w:fill="auto"/>
            <w:vAlign w:val="center"/>
          </w:tcPr>
          <w:p w14:paraId="073AF19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肠钳</w:t>
            </w:r>
          </w:p>
        </w:tc>
        <w:tc>
          <w:tcPr>
            <w:tcW w:w="1269" w:type="dxa"/>
            <w:shd w:val="clear" w:color="auto" w:fill="auto"/>
            <w:vAlign w:val="center"/>
          </w:tcPr>
          <w:p w14:paraId="04579C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4</w:t>
            </w:r>
          </w:p>
        </w:tc>
        <w:tc>
          <w:tcPr>
            <w:tcW w:w="1554" w:type="dxa"/>
            <w:shd w:val="clear" w:color="000000" w:fill="FFFFFF"/>
            <w:vAlign w:val="center"/>
          </w:tcPr>
          <w:p w14:paraId="382F93E3">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否</w:t>
            </w:r>
          </w:p>
        </w:tc>
        <w:tc>
          <w:tcPr>
            <w:tcW w:w="1820" w:type="dxa"/>
            <w:shd w:val="clear" w:color="auto" w:fill="auto"/>
            <w:vAlign w:val="center"/>
          </w:tcPr>
          <w:p w14:paraId="178EB9EA">
            <w:pPr>
              <w:keepNext w:val="0"/>
              <w:keepLines w:val="0"/>
              <w:pageBreakBefore w:val="0"/>
              <w:kinsoku/>
              <w:wordWrap/>
              <w:overflowPunct/>
              <w:topLinePunct w:val="0"/>
              <w:autoSpaceDE/>
              <w:autoSpaceDN/>
              <w:bidi w:val="0"/>
              <w:adjustRightInd/>
              <w:snapToGrid/>
              <w:spacing w:line="360" w:lineRule="auto"/>
              <w:jc w:val="center"/>
              <w:rPr>
                <w:rFonts w:hint="default"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w:t>
            </w:r>
          </w:p>
        </w:tc>
      </w:tr>
      <w:tr w14:paraId="0F9F3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73F6A54F">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p>
        </w:tc>
        <w:tc>
          <w:tcPr>
            <w:tcW w:w="1130" w:type="dxa"/>
            <w:shd w:val="clear" w:color="auto" w:fill="auto"/>
            <w:vAlign w:val="center"/>
          </w:tcPr>
          <w:p w14:paraId="63B666FA">
            <w:pPr>
              <w:jc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2-12</w:t>
            </w:r>
          </w:p>
        </w:tc>
        <w:tc>
          <w:tcPr>
            <w:tcW w:w="2763" w:type="dxa"/>
            <w:shd w:val="clear" w:color="auto" w:fill="auto"/>
            <w:vAlign w:val="center"/>
          </w:tcPr>
          <w:p w14:paraId="34C6992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持针钳</w:t>
            </w:r>
          </w:p>
        </w:tc>
        <w:tc>
          <w:tcPr>
            <w:tcW w:w="1269" w:type="dxa"/>
            <w:shd w:val="clear" w:color="auto" w:fill="auto"/>
            <w:vAlign w:val="center"/>
          </w:tcPr>
          <w:p w14:paraId="037442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6</w:t>
            </w:r>
          </w:p>
        </w:tc>
        <w:tc>
          <w:tcPr>
            <w:tcW w:w="1554" w:type="dxa"/>
            <w:shd w:val="clear" w:color="000000" w:fill="FFFFFF"/>
            <w:vAlign w:val="center"/>
          </w:tcPr>
          <w:p w14:paraId="580A4FF4">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否</w:t>
            </w:r>
          </w:p>
        </w:tc>
        <w:tc>
          <w:tcPr>
            <w:tcW w:w="1820" w:type="dxa"/>
            <w:shd w:val="clear" w:color="auto" w:fill="auto"/>
            <w:vAlign w:val="center"/>
          </w:tcPr>
          <w:p w14:paraId="20EB4B59">
            <w:pPr>
              <w:keepNext w:val="0"/>
              <w:keepLines w:val="0"/>
              <w:pageBreakBefore w:val="0"/>
              <w:kinsoku/>
              <w:wordWrap/>
              <w:overflowPunct/>
              <w:topLinePunct w:val="0"/>
              <w:autoSpaceDE/>
              <w:autoSpaceDN/>
              <w:bidi w:val="0"/>
              <w:adjustRightInd/>
              <w:snapToGrid/>
              <w:spacing w:line="360" w:lineRule="auto"/>
              <w:jc w:val="center"/>
              <w:rPr>
                <w:rFonts w:hint="default"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w:t>
            </w:r>
          </w:p>
        </w:tc>
      </w:tr>
      <w:tr w14:paraId="554F7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2A2E9D03">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p>
        </w:tc>
        <w:tc>
          <w:tcPr>
            <w:tcW w:w="1130" w:type="dxa"/>
            <w:shd w:val="clear" w:color="auto" w:fill="auto"/>
            <w:vAlign w:val="center"/>
          </w:tcPr>
          <w:p w14:paraId="21126600">
            <w:pPr>
              <w:jc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2-13</w:t>
            </w:r>
          </w:p>
        </w:tc>
        <w:tc>
          <w:tcPr>
            <w:tcW w:w="2763" w:type="dxa"/>
            <w:shd w:val="clear" w:color="auto" w:fill="auto"/>
            <w:vAlign w:val="center"/>
          </w:tcPr>
          <w:p w14:paraId="2B54E9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活检钳</w:t>
            </w:r>
          </w:p>
        </w:tc>
        <w:tc>
          <w:tcPr>
            <w:tcW w:w="1269" w:type="dxa"/>
            <w:shd w:val="clear" w:color="auto" w:fill="auto"/>
            <w:vAlign w:val="center"/>
          </w:tcPr>
          <w:p w14:paraId="31BCDE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4</w:t>
            </w:r>
          </w:p>
        </w:tc>
        <w:tc>
          <w:tcPr>
            <w:tcW w:w="1554" w:type="dxa"/>
            <w:shd w:val="clear" w:color="000000" w:fill="FFFFFF"/>
            <w:vAlign w:val="center"/>
          </w:tcPr>
          <w:p w14:paraId="0AADC096">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否</w:t>
            </w:r>
          </w:p>
        </w:tc>
        <w:tc>
          <w:tcPr>
            <w:tcW w:w="1820" w:type="dxa"/>
            <w:shd w:val="clear" w:color="auto" w:fill="auto"/>
            <w:vAlign w:val="center"/>
          </w:tcPr>
          <w:p w14:paraId="7316502A">
            <w:pPr>
              <w:keepNext w:val="0"/>
              <w:keepLines w:val="0"/>
              <w:pageBreakBefore w:val="0"/>
              <w:kinsoku/>
              <w:wordWrap/>
              <w:overflowPunct/>
              <w:topLinePunct w:val="0"/>
              <w:autoSpaceDE/>
              <w:autoSpaceDN/>
              <w:bidi w:val="0"/>
              <w:adjustRightInd/>
              <w:snapToGrid/>
              <w:spacing w:line="360" w:lineRule="auto"/>
              <w:jc w:val="center"/>
              <w:rPr>
                <w:rFonts w:hint="default"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w:t>
            </w:r>
          </w:p>
        </w:tc>
      </w:tr>
      <w:tr w14:paraId="377F8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4238414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p>
        </w:tc>
        <w:tc>
          <w:tcPr>
            <w:tcW w:w="1130" w:type="dxa"/>
            <w:shd w:val="clear" w:color="auto" w:fill="auto"/>
            <w:vAlign w:val="center"/>
          </w:tcPr>
          <w:p w14:paraId="19F77459">
            <w:pPr>
              <w:jc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2-14</w:t>
            </w:r>
          </w:p>
        </w:tc>
        <w:tc>
          <w:tcPr>
            <w:tcW w:w="2763" w:type="dxa"/>
            <w:shd w:val="clear" w:color="auto" w:fill="auto"/>
            <w:vAlign w:val="center"/>
          </w:tcPr>
          <w:p w14:paraId="3DEAEA7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绝缘剪刀</w:t>
            </w:r>
          </w:p>
        </w:tc>
        <w:tc>
          <w:tcPr>
            <w:tcW w:w="1269" w:type="dxa"/>
            <w:shd w:val="clear" w:color="auto" w:fill="auto"/>
            <w:vAlign w:val="center"/>
          </w:tcPr>
          <w:p w14:paraId="390AC0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4</w:t>
            </w:r>
          </w:p>
        </w:tc>
        <w:tc>
          <w:tcPr>
            <w:tcW w:w="1554" w:type="dxa"/>
            <w:shd w:val="clear" w:color="000000" w:fill="FFFFFF"/>
            <w:vAlign w:val="center"/>
          </w:tcPr>
          <w:p w14:paraId="174F4841">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否</w:t>
            </w:r>
          </w:p>
        </w:tc>
        <w:tc>
          <w:tcPr>
            <w:tcW w:w="1820" w:type="dxa"/>
            <w:shd w:val="clear" w:color="auto" w:fill="auto"/>
            <w:vAlign w:val="center"/>
          </w:tcPr>
          <w:p w14:paraId="73570DCD">
            <w:pPr>
              <w:keepNext w:val="0"/>
              <w:keepLines w:val="0"/>
              <w:pageBreakBefore w:val="0"/>
              <w:kinsoku/>
              <w:wordWrap/>
              <w:overflowPunct/>
              <w:topLinePunct w:val="0"/>
              <w:autoSpaceDE/>
              <w:autoSpaceDN/>
              <w:bidi w:val="0"/>
              <w:adjustRightInd/>
              <w:snapToGrid/>
              <w:spacing w:line="360" w:lineRule="auto"/>
              <w:jc w:val="center"/>
              <w:rPr>
                <w:rFonts w:hint="default"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w:t>
            </w:r>
          </w:p>
        </w:tc>
      </w:tr>
    </w:tbl>
    <w:p w14:paraId="35308C2B">
      <w:pPr>
        <w:widowControl w:val="0"/>
        <w:numPr>
          <w:ilvl w:val="0"/>
          <w:numId w:val="0"/>
        </w:numPr>
        <w:spacing w:line="360" w:lineRule="auto"/>
        <w:ind w:left="499" w:leftChars="0" w:hanging="499" w:firstLineChars="0"/>
        <w:contextualSpacing/>
        <w:jc w:val="both"/>
        <w:rPr>
          <w:rFonts w:hint="default" w:ascii="Times New Roman" w:hAnsi="Times New Roman" w:eastAsia="宋体" w:cs="Times New Roman"/>
          <w:b/>
          <w:kern w:val="2"/>
          <w:sz w:val="24"/>
          <w:szCs w:val="24"/>
          <w:highlight w:val="none"/>
          <w:lang w:val="en-US" w:eastAsia="zh-CN" w:bidi="ar-SA"/>
        </w:rPr>
      </w:pPr>
    </w:p>
    <w:p w14:paraId="5C38FB8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99" w:leftChars="0" w:right="0" w:rightChars="0" w:hanging="499" w:firstLineChars="0"/>
        <w:contextualSpacing/>
        <w:jc w:val="both"/>
        <w:textAlignment w:val="auto"/>
        <w:rPr>
          <w:rFonts w:ascii="Times New Roman" w:hAnsi="Times New Roman" w:eastAsia="宋体" w:cs="Times New Roman"/>
          <w:b/>
          <w:kern w:val="2"/>
          <w:sz w:val="24"/>
          <w:szCs w:val="24"/>
          <w:highlight w:val="none"/>
          <w:lang w:val="en-US" w:eastAsia="zh-CN" w:bidi="ar-SA"/>
        </w:rPr>
      </w:pPr>
      <w:r>
        <w:rPr>
          <w:rFonts w:hint="default" w:ascii="Times New Roman" w:hAnsi="Times New Roman" w:eastAsia="宋体" w:cs="Times New Roman"/>
          <w:b/>
          <w:kern w:val="2"/>
          <w:sz w:val="24"/>
          <w:szCs w:val="24"/>
          <w:highlight w:val="none"/>
          <w:lang w:val="en-US" w:eastAsia="zh-CN" w:bidi="ar-SA"/>
        </w:rPr>
        <w:t>二、</w:t>
      </w:r>
      <w:r>
        <w:rPr>
          <w:rFonts w:ascii="Times New Roman" w:hAnsi="Times New Roman" w:eastAsia="宋体" w:cs="Times New Roman"/>
          <w:b/>
          <w:kern w:val="2"/>
          <w:sz w:val="24"/>
          <w:szCs w:val="24"/>
          <w:highlight w:val="none"/>
          <w:lang w:val="en-US" w:eastAsia="zh-CN" w:bidi="ar-SA"/>
        </w:rPr>
        <w:t>商务要求</w:t>
      </w:r>
    </w:p>
    <w:p w14:paraId="4835FECA">
      <w:pPr>
        <w:keepNext w:val="0"/>
        <w:keepLines w:val="0"/>
        <w:pageBreakBefore w:val="0"/>
        <w:wordWrap/>
        <w:overflowPunct/>
        <w:topLinePunct w:val="0"/>
        <w:bidi w:val="0"/>
        <w:spacing w:line="360" w:lineRule="auto"/>
        <w:ind w:right="0" w:rightChars="0"/>
        <w:contextualSpacing/>
        <w:jc w:val="both"/>
        <w:outlineLvl w:val="9"/>
        <w:rPr>
          <w:rFonts w:hint="eastAsia" w:ascii="宋体" w:hAnsi="宋体" w:eastAsia="宋体" w:cs="宋体"/>
          <w:i/>
          <w:sz w:val="24"/>
          <w:highlight w:val="none"/>
        </w:rPr>
      </w:pPr>
      <w:r>
        <w:rPr>
          <w:rFonts w:hint="eastAsia" w:ascii="宋体" w:hAnsi="宋体" w:eastAsia="宋体" w:cs="宋体"/>
          <w:sz w:val="24"/>
          <w:highlight w:val="none"/>
        </w:rPr>
        <w:t>1.交付（实施）的时间（期限）和地点（范围）</w:t>
      </w:r>
    </w:p>
    <w:p w14:paraId="62035C05">
      <w:pPr>
        <w:keepNext w:val="0"/>
        <w:keepLines w:val="0"/>
        <w:pageBreakBefore w:val="0"/>
        <w:tabs>
          <w:tab w:val="left" w:pos="220"/>
          <w:tab w:val="left" w:pos="900"/>
        </w:tabs>
        <w:wordWrap/>
        <w:overflowPunct/>
        <w:topLinePunct w:val="0"/>
        <w:bidi w:val="0"/>
        <w:spacing w:line="360" w:lineRule="auto"/>
        <w:ind w:right="0" w:rightChars="0"/>
        <w:jc w:val="both"/>
        <w:outlineLvl w:val="9"/>
        <w:rPr>
          <w:rFonts w:hint="eastAsia" w:ascii="宋体" w:hAnsi="宋体" w:eastAsia="宋体" w:cs="宋体"/>
          <w:sz w:val="24"/>
          <w:highlight w:val="none"/>
          <w:lang w:val="en-US" w:eastAsia="zh-CN"/>
        </w:rPr>
      </w:pPr>
      <w:r>
        <w:rPr>
          <w:rFonts w:hint="eastAsia" w:ascii="宋体" w:hAnsi="宋体" w:eastAsia="宋体" w:cs="宋体"/>
          <w:sz w:val="24"/>
          <w:highlight w:val="none"/>
        </w:rPr>
        <w:t>采购项目（标的）交付的时间</w:t>
      </w:r>
      <w:r>
        <w:rPr>
          <w:rFonts w:hint="eastAsia" w:ascii="宋体" w:hAnsi="宋体" w:eastAsia="宋体" w:cs="宋体"/>
          <w:kern w:val="0"/>
          <w:sz w:val="24"/>
          <w:highlight w:val="none"/>
        </w:rPr>
        <w:t>：</w:t>
      </w:r>
      <w:r>
        <w:rPr>
          <w:rFonts w:hint="eastAsia" w:ascii="宋体" w:hAnsi="宋体" w:eastAsia="宋体" w:cs="宋体"/>
          <w:b w:val="0"/>
          <w:bCs/>
          <w:kern w:val="2"/>
          <w:sz w:val="24"/>
          <w:szCs w:val="20"/>
          <w:highlight w:val="none"/>
          <w:lang w:val="en-US" w:eastAsia="zh-CN" w:bidi="ar-SA"/>
        </w:rPr>
        <w:t>合同签订后10天内</w:t>
      </w:r>
    </w:p>
    <w:p w14:paraId="1A644AFC">
      <w:pPr>
        <w:keepNext w:val="0"/>
        <w:keepLines w:val="0"/>
        <w:pageBreakBefore w:val="0"/>
        <w:widowControl w:val="0"/>
        <w:tabs>
          <w:tab w:val="left" w:pos="0"/>
        </w:tabs>
        <w:kinsoku/>
        <w:wordWrap/>
        <w:overflowPunct/>
        <w:topLinePunct w:val="0"/>
        <w:autoSpaceDE/>
        <w:autoSpaceDN/>
        <w:bidi w:val="0"/>
        <w:adjustRightInd/>
        <w:snapToGrid/>
        <w:spacing w:line="360" w:lineRule="auto"/>
        <w:ind w:right="0" w:rightChars="0"/>
        <w:jc w:val="both"/>
        <w:textAlignment w:val="auto"/>
        <w:outlineLvl w:val="9"/>
        <w:rPr>
          <w:rFonts w:hint="eastAsia" w:ascii="宋体" w:hAnsi="宋体" w:eastAsia="宋体" w:cs="宋体"/>
          <w:b/>
          <w:i/>
          <w:kern w:val="2"/>
          <w:sz w:val="24"/>
          <w:szCs w:val="20"/>
          <w:highlight w:val="none"/>
          <w:lang w:val="en-US" w:eastAsia="zh-CN" w:bidi="ar-SA"/>
        </w:rPr>
      </w:pPr>
      <w:r>
        <w:rPr>
          <w:rFonts w:hint="eastAsia" w:ascii="宋体" w:hAnsi="宋体" w:eastAsia="宋体" w:cs="宋体"/>
          <w:b w:val="0"/>
          <w:bCs/>
          <w:kern w:val="2"/>
          <w:sz w:val="24"/>
          <w:szCs w:val="20"/>
          <w:highlight w:val="none"/>
          <w:lang w:val="en-US" w:eastAsia="zh-CN" w:bidi="ar-SA"/>
        </w:rPr>
        <w:t>采购项目（标的）交付的地点：北京市第六医院指定地点。</w:t>
      </w:r>
    </w:p>
    <w:p w14:paraId="60B1C358">
      <w:pPr>
        <w:keepNext w:val="0"/>
        <w:keepLines w:val="0"/>
        <w:pageBreakBefore w:val="0"/>
        <w:widowControl w:val="0"/>
        <w:kinsoku/>
        <w:wordWrap/>
        <w:overflowPunct/>
        <w:topLinePunct w:val="0"/>
        <w:autoSpaceDE/>
        <w:autoSpaceDN/>
        <w:bidi w:val="0"/>
        <w:adjustRightInd/>
        <w:snapToGrid/>
        <w:spacing w:line="360" w:lineRule="auto"/>
        <w:ind w:right="0" w:rightChars="0"/>
        <w:contextualSpacing/>
        <w:textAlignment w:val="auto"/>
        <w:rPr>
          <w:rFonts w:hint="eastAsia" w:ascii="宋体" w:hAnsi="宋体" w:eastAsia="宋体" w:cs="宋体"/>
          <w:bCs/>
          <w:iCs/>
          <w:sz w:val="24"/>
          <w:highlight w:val="none"/>
          <w:lang w:val="en-US" w:eastAsia="zh-CN"/>
        </w:rPr>
      </w:pPr>
      <w:r>
        <w:rPr>
          <w:rFonts w:hint="eastAsia" w:ascii="宋体" w:hAnsi="宋体" w:eastAsia="宋体" w:cs="宋体"/>
          <w:sz w:val="24"/>
          <w:highlight w:val="none"/>
        </w:rPr>
        <w:t>2.付款条件（进度和方式）</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详见“拟签订的合同文本”</w:t>
      </w:r>
    </w:p>
    <w:p w14:paraId="67CAA5FD">
      <w:pPr>
        <w:keepNext w:val="0"/>
        <w:keepLines w:val="0"/>
        <w:pageBreakBefore w:val="0"/>
        <w:widowControl w:val="0"/>
        <w:kinsoku/>
        <w:wordWrap/>
        <w:overflowPunct/>
        <w:topLinePunct w:val="0"/>
        <w:autoSpaceDE/>
        <w:autoSpaceDN/>
        <w:bidi w:val="0"/>
        <w:adjustRightInd/>
        <w:snapToGrid/>
        <w:spacing w:line="360" w:lineRule="auto"/>
        <w:ind w:right="0" w:rightChars="0"/>
        <w:contextualSpacing/>
        <w:textAlignment w:val="auto"/>
        <w:rPr>
          <w:rFonts w:hint="eastAsia" w:ascii="宋体" w:hAnsi="宋体" w:eastAsia="宋体" w:cs="宋体"/>
          <w:sz w:val="24"/>
          <w:highlight w:val="none"/>
        </w:rPr>
      </w:pPr>
      <w:r>
        <w:rPr>
          <w:rFonts w:hint="eastAsia" w:ascii="宋体" w:hAnsi="宋体" w:eastAsia="宋体" w:cs="宋体"/>
          <w:sz w:val="24"/>
          <w:highlight w:val="none"/>
        </w:rPr>
        <w:t>3.包装和运输（如适用，须满足《关于印发〈商品包装政府采购需求标准（试行）〉、〈快递包装政府采购需求标准（试行）〉的通知》（财办库﹝2020）123号））</w:t>
      </w:r>
    </w:p>
    <w:p w14:paraId="1DA6F0EA">
      <w:pPr>
        <w:keepNext w:val="0"/>
        <w:keepLines w:val="0"/>
        <w:pageBreakBefore w:val="0"/>
        <w:widowControl w:val="0"/>
        <w:kinsoku/>
        <w:wordWrap/>
        <w:overflowPunct/>
        <w:topLinePunct w:val="0"/>
        <w:autoSpaceDE/>
        <w:autoSpaceDN/>
        <w:bidi w:val="0"/>
        <w:adjustRightInd/>
        <w:snapToGrid/>
        <w:spacing w:line="360" w:lineRule="auto"/>
        <w:ind w:right="0" w:rightChars="0"/>
        <w:contextualSpacing/>
        <w:textAlignment w:val="auto"/>
        <w:rPr>
          <w:rFonts w:hint="eastAsia" w:ascii="宋体" w:hAnsi="宋体" w:eastAsia="宋体" w:cs="宋体"/>
          <w:sz w:val="24"/>
          <w:highlight w:val="none"/>
        </w:rPr>
      </w:pPr>
      <w:r>
        <w:rPr>
          <w:rFonts w:hint="eastAsia" w:ascii="宋体" w:hAnsi="宋体" w:eastAsia="宋体" w:cs="宋体"/>
          <w:sz w:val="24"/>
          <w:highlight w:val="none"/>
        </w:rPr>
        <w:t>4.售后服务（质保期）：</w:t>
      </w:r>
    </w:p>
    <w:p w14:paraId="6F986180">
      <w:pPr>
        <w:keepNext w:val="0"/>
        <w:keepLines w:val="0"/>
        <w:pageBreakBefore w:val="0"/>
        <w:widowControl w:val="0"/>
        <w:kinsoku/>
        <w:wordWrap/>
        <w:overflowPunct/>
        <w:topLinePunct w:val="0"/>
        <w:bidi w:val="0"/>
        <w:snapToGrid/>
        <w:spacing w:line="360" w:lineRule="auto"/>
        <w:ind w:firstLine="480" w:firstLineChars="200"/>
        <w:contextualSpacing/>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4.1、提供设备原厂售后服务承诺书并加盖厂家公章：承诺整机质保详见</w:t>
      </w:r>
      <w:r>
        <w:rPr>
          <w:rFonts w:hint="eastAsia" w:ascii="宋体" w:hAnsi="宋体" w:eastAsia="宋体" w:cs="宋体"/>
          <w:sz w:val="24"/>
          <w:highlight w:val="none"/>
          <w:lang w:val="en-US" w:eastAsia="zh-CN"/>
        </w:rPr>
        <w:t>“采购标的（货物需求一览</w:t>
      </w:r>
      <w:r>
        <w:rPr>
          <w:rFonts w:hint="eastAsia" w:ascii="Times New Roman" w:hAnsi="Times New Roman" w:eastAsia="宋体" w:cs="Times New Roman"/>
          <w:sz w:val="24"/>
          <w:highlight w:val="none"/>
          <w:lang w:val="en-US" w:eastAsia="zh-CN"/>
        </w:rPr>
        <w:t>表）”</w:t>
      </w:r>
      <w:r>
        <w:rPr>
          <w:rFonts w:hint="eastAsia" w:ascii="宋体" w:hAnsi="宋体" w:eastAsia="宋体" w:cs="宋体"/>
          <w:color w:val="auto"/>
          <w:sz w:val="24"/>
          <w:szCs w:val="24"/>
          <w:highlight w:val="none"/>
          <w:lang w:val="en-US" w:eastAsia="zh-CN"/>
        </w:rPr>
        <w:t>，终身维修服务。负责提供技术服务与技术支持，软件免费升级。</w:t>
      </w:r>
    </w:p>
    <w:p w14:paraId="286BEC2C">
      <w:pPr>
        <w:keepNext w:val="0"/>
        <w:keepLines w:val="0"/>
        <w:pageBreakBefore w:val="0"/>
        <w:widowControl w:val="0"/>
        <w:kinsoku/>
        <w:wordWrap/>
        <w:overflowPunct/>
        <w:topLinePunct w:val="0"/>
        <w:bidi w:val="0"/>
        <w:snapToGrid/>
        <w:spacing w:line="360" w:lineRule="auto"/>
        <w:ind w:firstLine="480" w:firstLineChars="200"/>
        <w:contextualSpacing/>
        <w:textAlignment w:val="auto"/>
        <w:outlineLvl w:val="9"/>
        <w:rPr>
          <w:rFonts w:hint="eastAsia" w:ascii="Times New Roman" w:hAnsi="Times New Roman"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整机质保指：由原厂工程师安装完成，经医院或第三方检测、验收合格入库之日起</w:t>
      </w:r>
      <w:r>
        <w:rPr>
          <w:rFonts w:hint="eastAsia" w:ascii="Times New Roman" w:hAnsi="Times New Roman" w:eastAsia="宋体" w:cs="宋体"/>
          <w:color w:val="auto"/>
          <w:sz w:val="24"/>
          <w:szCs w:val="24"/>
          <w:highlight w:val="none"/>
          <w:lang w:val="en-US" w:eastAsia="zh-CN"/>
        </w:rPr>
        <w:t>算</w:t>
      </w:r>
      <w:r>
        <w:rPr>
          <w:rFonts w:hint="eastAsia" w:ascii="宋体" w:hAnsi="宋体" w:eastAsia="宋体" w:cs="宋体"/>
          <w:color w:val="auto"/>
          <w:sz w:val="24"/>
          <w:szCs w:val="24"/>
          <w:highlight w:val="none"/>
          <w:lang w:val="en-US" w:eastAsia="zh-CN"/>
        </w:rPr>
        <w:t>。在质保</w:t>
      </w:r>
      <w:r>
        <w:rPr>
          <w:rFonts w:hint="eastAsia" w:ascii="Times New Roman" w:hAnsi="Times New Roman" w:eastAsia="宋体" w:cs="宋体"/>
          <w:color w:val="auto"/>
          <w:sz w:val="24"/>
          <w:szCs w:val="24"/>
          <w:highlight w:val="none"/>
          <w:lang w:val="en-US" w:eastAsia="zh-CN"/>
        </w:rPr>
        <w:t>期</w:t>
      </w:r>
      <w:r>
        <w:rPr>
          <w:rFonts w:hint="eastAsia" w:ascii="宋体" w:hAnsi="宋体" w:eastAsia="宋体" w:cs="宋体"/>
          <w:color w:val="auto"/>
          <w:sz w:val="24"/>
          <w:szCs w:val="24"/>
          <w:highlight w:val="none"/>
          <w:lang w:val="en-US" w:eastAsia="zh-CN"/>
        </w:rPr>
        <w:t>内，任何由于机器质量原因或正常使用引起的故障及损坏，除人为因素损坏外，由原厂提供免费维修</w:t>
      </w:r>
      <w:r>
        <w:rPr>
          <w:rFonts w:hint="eastAsia" w:ascii="Times New Roman" w:hAnsi="Times New Roman" w:eastAsia="宋体" w:cs="宋体"/>
          <w:color w:val="auto"/>
          <w:sz w:val="24"/>
          <w:szCs w:val="24"/>
          <w:highlight w:val="none"/>
          <w:lang w:val="en-US" w:eastAsia="zh-CN"/>
        </w:rPr>
        <w:t>。</w:t>
      </w:r>
    </w:p>
    <w:p w14:paraId="6CFA511F">
      <w:pPr>
        <w:keepNext w:val="0"/>
        <w:keepLines w:val="0"/>
        <w:pageBreakBefore w:val="0"/>
        <w:widowControl w:val="0"/>
        <w:numPr>
          <w:ilvl w:val="0"/>
          <w:numId w:val="0"/>
        </w:numPr>
        <w:kinsoku/>
        <w:wordWrap/>
        <w:overflowPunct/>
        <w:topLinePunct w:val="0"/>
        <w:bidi w:val="0"/>
        <w:snapToGrid/>
        <w:spacing w:line="360" w:lineRule="auto"/>
        <w:ind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终身维修指：原厂对所售产品提供终身维修服务。如果因为该产品生产年限过长，零配件无法供应，维修方案将与用户协商解决。</w:t>
      </w:r>
    </w:p>
    <w:p w14:paraId="313D88CE">
      <w:pPr>
        <w:widowControl w:val="0"/>
        <w:autoSpaceDE w:val="0"/>
        <w:autoSpaceDN w:val="0"/>
        <w:adjustRightInd w:val="0"/>
        <w:spacing w:line="360" w:lineRule="auto"/>
        <w:ind w:firstLine="420"/>
        <w:jc w:val="left"/>
        <w:rPr>
          <w:rFonts w:hint="eastAsia" w:ascii="宋体" w:hAnsi="Times New Roman" w:eastAsia="宋体" w:cs="Times New Roman"/>
          <w:kern w:val="2"/>
          <w:sz w:val="24"/>
          <w:szCs w:val="24"/>
          <w:lang w:val="en-US" w:eastAsia="zh-CN" w:bidi="ar-SA"/>
        </w:rPr>
      </w:pPr>
      <w:r>
        <w:rPr>
          <w:rFonts w:hint="eastAsia" w:ascii="宋体" w:hAnsi="宋体" w:eastAsia="宋体" w:cs="宋体"/>
          <w:color w:val="auto"/>
          <w:kern w:val="2"/>
          <w:sz w:val="24"/>
          <w:szCs w:val="24"/>
          <w:highlight w:val="none"/>
          <w:lang w:val="en-US" w:eastAsia="zh-CN" w:bidi="ar-SA"/>
        </w:rPr>
        <w:t>4.2、保修费用应含维保工时费、零配件费用和软件维护、升级费用，服务内容和细则与免费维保期相同。（含所有第三方辅助关联设备）</w:t>
      </w:r>
    </w:p>
    <w:p w14:paraId="786DD76F">
      <w:pPr>
        <w:keepNext w:val="0"/>
        <w:keepLines w:val="0"/>
        <w:pageBreakBefore w:val="0"/>
        <w:widowControl w:val="0"/>
        <w:numPr>
          <w:ilvl w:val="0"/>
          <w:numId w:val="0"/>
        </w:numPr>
        <w:kinsoku/>
        <w:wordWrap/>
        <w:overflowPunct/>
        <w:topLinePunct w:val="0"/>
        <w:autoSpaceDE/>
        <w:autoSpaceDN/>
        <w:bidi w:val="0"/>
        <w:adjustRightInd/>
        <w:snapToGrid/>
        <w:spacing w:before="0" w:beforeLines="50" w:line="360" w:lineRule="auto"/>
        <w:ind w:left="499" w:leftChars="0" w:right="0" w:rightChars="0" w:hanging="499" w:firstLineChars="0"/>
        <w:contextualSpacing/>
        <w:jc w:val="both"/>
        <w:textAlignment w:val="auto"/>
        <w:rPr>
          <w:rFonts w:ascii="Times New Roman" w:hAnsi="Times New Roman" w:eastAsia="宋体" w:cs="Times New Roman"/>
          <w:b/>
          <w:kern w:val="2"/>
          <w:sz w:val="24"/>
          <w:szCs w:val="24"/>
          <w:highlight w:val="none"/>
          <w:lang w:val="en-US" w:eastAsia="zh-CN" w:bidi="ar-SA"/>
        </w:rPr>
      </w:pPr>
      <w:r>
        <w:rPr>
          <w:rFonts w:hint="default" w:ascii="Times New Roman" w:hAnsi="Times New Roman" w:eastAsia="宋体" w:cs="Times New Roman"/>
          <w:b/>
          <w:kern w:val="2"/>
          <w:sz w:val="24"/>
          <w:szCs w:val="24"/>
          <w:highlight w:val="none"/>
          <w:lang w:val="en-US" w:eastAsia="zh-CN" w:bidi="ar-SA"/>
        </w:rPr>
        <w:t>三、</w:t>
      </w:r>
      <w:r>
        <w:rPr>
          <w:rFonts w:ascii="Times New Roman" w:hAnsi="Times New Roman" w:eastAsia="宋体" w:cs="Times New Roman"/>
          <w:b/>
          <w:kern w:val="2"/>
          <w:sz w:val="24"/>
          <w:szCs w:val="24"/>
          <w:highlight w:val="none"/>
          <w:lang w:val="en-US" w:eastAsia="zh-CN" w:bidi="ar-SA"/>
        </w:rPr>
        <w:t>技术要求</w:t>
      </w:r>
    </w:p>
    <w:p w14:paraId="6C1C8684">
      <w:pPr>
        <w:keepNext w:val="0"/>
        <w:keepLines w:val="0"/>
        <w:pageBreakBefore w:val="0"/>
        <w:widowControl w:val="0"/>
        <w:kinsoku/>
        <w:wordWrap/>
        <w:overflowPunct/>
        <w:topLinePunct w:val="0"/>
        <w:autoSpaceDE/>
        <w:autoSpaceDN/>
        <w:bidi w:val="0"/>
        <w:adjustRightInd/>
        <w:snapToGrid/>
        <w:spacing w:line="360" w:lineRule="auto"/>
        <w:ind w:right="0" w:rightChars="0"/>
        <w:contextualSpacing/>
        <w:textAlignment w:val="auto"/>
        <w:rPr>
          <w:rFonts w:ascii="Times New Roman" w:hAnsi="Times New Roman" w:eastAsia="宋体" w:cs="Times New Roman"/>
          <w:b/>
          <w:bCs/>
          <w:sz w:val="24"/>
          <w:highlight w:val="none"/>
        </w:rPr>
      </w:pPr>
      <w:r>
        <w:rPr>
          <w:rFonts w:ascii="Times New Roman" w:hAnsi="Times New Roman" w:eastAsia="宋体" w:cs="Times New Roman"/>
          <w:b/>
          <w:bCs/>
          <w:sz w:val="24"/>
          <w:highlight w:val="none"/>
        </w:rPr>
        <w:t>1.基本要求</w:t>
      </w:r>
    </w:p>
    <w:p w14:paraId="780D4560">
      <w:pPr>
        <w:keepNext w:val="0"/>
        <w:keepLines w:val="0"/>
        <w:pageBreakBefore w:val="0"/>
        <w:widowControl w:val="0"/>
        <w:kinsoku/>
        <w:wordWrap/>
        <w:overflowPunct/>
        <w:topLinePunct w:val="0"/>
        <w:autoSpaceDE/>
        <w:autoSpaceDN/>
        <w:bidi w:val="0"/>
        <w:adjustRightInd/>
        <w:snapToGrid/>
        <w:spacing w:line="360" w:lineRule="auto"/>
        <w:ind w:right="0" w:rightChars="0" w:firstLine="482" w:firstLineChars="200"/>
        <w:jc w:val="left"/>
        <w:textAlignment w:val="auto"/>
        <w:rPr>
          <w:rFonts w:hint="eastAsia" w:ascii="Times New Roman" w:hAnsi="Times New Roman" w:eastAsia="宋体" w:cs="Times New Roman"/>
          <w:bCs/>
          <w:sz w:val="24"/>
          <w:highlight w:val="none"/>
        </w:rPr>
      </w:pPr>
      <w:r>
        <w:rPr>
          <w:rFonts w:hint="eastAsia" w:ascii="Times New Roman" w:hAnsi="Times New Roman" w:eastAsia="宋体" w:cs="Times New Roman"/>
          <w:b/>
          <w:bCs w:val="0"/>
          <w:sz w:val="24"/>
          <w:highlight w:val="none"/>
        </w:rPr>
        <w:t>1.1 采购标的需实现的功能或者目标</w:t>
      </w:r>
    </w:p>
    <w:p w14:paraId="5A90317A">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left"/>
        <w:textAlignment w:val="auto"/>
        <w:rPr>
          <w:rFonts w:ascii="宋体" w:hAnsi="Times New Roman" w:eastAsia="宋体" w:cs="Times New Roman"/>
          <w:sz w:val="24"/>
          <w:highlight w:val="none"/>
        </w:rPr>
      </w:pPr>
      <w:r>
        <w:rPr>
          <w:rFonts w:hint="eastAsia" w:ascii="Times New Roman" w:hAnsi="Times New Roman" w:eastAsia="宋体" w:cs="Times New Roman"/>
          <w:bCs/>
          <w:sz w:val="24"/>
          <w:highlight w:val="none"/>
        </w:rPr>
        <w:t>本次招标采购是为</w:t>
      </w:r>
      <w:r>
        <w:rPr>
          <w:rFonts w:hint="eastAsia" w:ascii="宋体" w:hAnsi="宋体" w:eastAsia="宋体" w:cs="宋体"/>
          <w:sz w:val="24"/>
          <w:highlight w:val="none"/>
          <w:lang w:eastAsia="zh-CN"/>
        </w:rPr>
        <w:t>北京市第六医院</w:t>
      </w:r>
      <w:r>
        <w:rPr>
          <w:rFonts w:hint="eastAsia" w:ascii="Times New Roman" w:hAnsi="Times New Roman" w:eastAsia="宋体" w:cs="Times New Roman"/>
          <w:bCs/>
          <w:sz w:val="24"/>
          <w:highlight w:val="none"/>
        </w:rPr>
        <w:t>配置</w:t>
      </w:r>
      <w:r>
        <w:rPr>
          <w:rFonts w:hint="eastAsia" w:ascii="宋体" w:hAnsi="宋体" w:eastAsia="宋体" w:cs="宋体"/>
          <w:sz w:val="24"/>
          <w:highlight w:val="none"/>
        </w:rPr>
        <w:t>基础</w:t>
      </w:r>
      <w:r>
        <w:rPr>
          <w:rFonts w:hint="eastAsia" w:ascii="Times New Roman" w:hAnsi="Times New Roman" w:eastAsia="宋体" w:cs="Times New Roman"/>
          <w:bCs/>
          <w:sz w:val="24"/>
          <w:highlight w:val="none"/>
        </w:rPr>
        <w:t>设备，供应商应根据招标文件所提出的技术规格和服务要求，综合考虑所投货物的适用性，选择需要最佳性能价格比的货物前来投标。供应商应以先进的技术、优良的服务和优惠的价格，充分显示自己的竞争实力。</w:t>
      </w:r>
    </w:p>
    <w:p w14:paraId="32D7F1B0">
      <w:pPr>
        <w:keepNext w:val="0"/>
        <w:keepLines w:val="0"/>
        <w:pageBreakBefore w:val="0"/>
        <w:widowControl w:val="0"/>
        <w:kinsoku/>
        <w:wordWrap/>
        <w:overflowPunct/>
        <w:topLinePunct w:val="0"/>
        <w:bidi w:val="0"/>
        <w:snapToGrid/>
        <w:spacing w:line="486" w:lineRule="exact"/>
        <w:ind w:firstLine="241" w:firstLineChars="100"/>
        <w:contextualSpacing/>
        <w:textAlignment w:val="auto"/>
        <w:outlineLvl w:val="9"/>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1.2 需执行的国家相关标准、行业标准、地方标准或者其他标准、规范</w:t>
      </w:r>
    </w:p>
    <w:p w14:paraId="70FC3E34">
      <w:pPr>
        <w:keepNext w:val="0"/>
        <w:keepLines w:val="0"/>
        <w:pageBreakBefore w:val="0"/>
        <w:widowControl w:val="0"/>
        <w:kinsoku/>
        <w:wordWrap/>
        <w:overflowPunct/>
        <w:topLinePunct w:val="0"/>
        <w:bidi w:val="0"/>
        <w:adjustRightInd w:val="0"/>
        <w:snapToGrid/>
        <w:spacing w:line="46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投标产品属于医疗器械的，应按</w:t>
      </w:r>
      <w:r>
        <w:rPr>
          <w:rFonts w:hint="eastAsia" w:ascii="Times New Roman" w:hAnsi="Times New Roman" w:eastAsia="宋体" w:cs="宋体"/>
          <w:color w:val="auto"/>
          <w:sz w:val="24"/>
          <w:szCs w:val="24"/>
          <w:highlight w:val="none"/>
          <w:lang w:eastAsia="zh-CN"/>
        </w:rPr>
        <w:t>国家市场监督管理总局颁发的</w:t>
      </w:r>
      <w:r>
        <w:rPr>
          <w:rFonts w:hint="eastAsia" w:ascii="宋体" w:hAnsi="宋体" w:eastAsia="宋体" w:cs="宋体"/>
          <w:color w:val="auto"/>
          <w:sz w:val="24"/>
          <w:szCs w:val="24"/>
          <w:highlight w:val="none"/>
          <w:lang w:eastAsia="zh-CN"/>
        </w:rPr>
        <w:t>《医疗器械注册与备案管理办法》，办理医疗器械注册证或者办理备案，供应商须提供有效的医疗器械注册证复印件或备案凭证并加盖公章。</w:t>
      </w:r>
    </w:p>
    <w:p w14:paraId="59838EF0">
      <w:pPr>
        <w:keepNext w:val="0"/>
        <w:keepLines w:val="0"/>
        <w:pageBreakBefore w:val="0"/>
        <w:widowControl w:val="0"/>
        <w:kinsoku/>
        <w:wordWrap/>
        <w:overflowPunct/>
        <w:topLinePunct w:val="0"/>
        <w:bidi w:val="0"/>
        <w:adjustRightInd w:val="0"/>
        <w:snapToGrid/>
        <w:spacing w:line="46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投标产品属于医疗器械的，中华人民共和国境内制造商应按国家市场监督管理总局颁发的《医疗器械生产监督管理办法》，办理医疗器械生产许可证或者办理备案，供应商须提供医疗器械生产许可证复印件或备案凭证。</w:t>
      </w:r>
    </w:p>
    <w:p w14:paraId="386D509D">
      <w:pPr>
        <w:keepNext w:val="0"/>
        <w:keepLines w:val="0"/>
        <w:pageBreakBefore w:val="0"/>
        <w:widowControl w:val="0"/>
        <w:kinsoku/>
        <w:wordWrap/>
        <w:overflowPunct/>
        <w:topLinePunct w:val="0"/>
        <w:bidi w:val="0"/>
        <w:adjustRightInd w:val="0"/>
        <w:snapToGrid/>
        <w:spacing w:line="46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投标产品及制造商应符合国家有关部门规定的相应技术、计量、节能、安全和环保法规及标准，如国家有关部门对投标产品或其制造商有强制性规定或要求的，投标产品或其制造商必须符合相应规定或要求，供应商须提供相关证明文件的复印件。</w:t>
      </w:r>
    </w:p>
    <w:p w14:paraId="6EBC4EC9">
      <w:pPr>
        <w:keepNext w:val="0"/>
        <w:keepLines w:val="0"/>
        <w:pageBreakBefore w:val="0"/>
        <w:numPr>
          <w:ilvl w:val="0"/>
          <w:numId w:val="0"/>
        </w:numPr>
        <w:kinsoku/>
        <w:wordWrap/>
        <w:overflowPunct/>
        <w:topLinePunct w:val="0"/>
        <w:bidi w:val="0"/>
        <w:snapToGrid/>
        <w:spacing w:line="486" w:lineRule="exact"/>
        <w:contextualSpacing/>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kern w:val="2"/>
          <w:sz w:val="24"/>
          <w:szCs w:val="24"/>
          <w:lang w:val="en-US" w:eastAsia="zh-CN" w:bidi="ar-SA"/>
        </w:rPr>
        <w:t>2.</w:t>
      </w:r>
      <w:r>
        <w:rPr>
          <w:rFonts w:hint="eastAsia" w:ascii="宋体" w:hAnsi="宋体" w:eastAsia="宋体" w:cs="宋体"/>
          <w:b/>
          <w:bCs/>
          <w:color w:val="auto"/>
          <w:sz w:val="24"/>
          <w:szCs w:val="24"/>
          <w:highlight w:val="none"/>
        </w:rPr>
        <w:t>服务内容及要求/货物技术要求</w:t>
      </w:r>
    </w:p>
    <w:p w14:paraId="3DD691D9">
      <w:pPr>
        <w:keepNext w:val="0"/>
        <w:keepLines w:val="0"/>
        <w:pageBreakBefore w:val="0"/>
        <w:numPr>
          <w:ilvl w:val="0"/>
          <w:numId w:val="0"/>
        </w:numPr>
        <w:kinsoku/>
        <w:wordWrap/>
        <w:overflowPunct/>
        <w:topLinePunct w:val="0"/>
        <w:bidi w:val="0"/>
        <w:snapToGrid/>
        <w:spacing w:line="486" w:lineRule="exact"/>
        <w:contextualSpacing/>
        <w:textAlignment w:val="auto"/>
        <w:rPr>
          <w:rFonts w:hint="eastAsia" w:ascii="宋体" w:hAnsi="宋体" w:eastAsia="宋体" w:cs="宋体"/>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 xml:space="preserve">1 </w:t>
      </w:r>
      <w:r>
        <w:rPr>
          <w:rFonts w:hint="eastAsia" w:ascii="宋体" w:hAnsi="宋体" w:eastAsia="宋体" w:cs="宋体"/>
          <w:b/>
          <w:bCs/>
          <w:color w:val="auto"/>
          <w:sz w:val="24"/>
          <w:szCs w:val="24"/>
          <w:highlight w:val="none"/>
        </w:rPr>
        <w:t>采购标的需满足的性能、材料、结构、外观、质量、安全、技术规格、物理特性等要求；</w:t>
      </w:r>
    </w:p>
    <w:p w14:paraId="10BDB5A0">
      <w:pPr>
        <w:shd w:val="clear" w:color="auto" w:fill="FFFFFF"/>
        <w:spacing w:before="0" w:beforeAutospacing="0" w:after="0" w:afterAutospacing="0" w:line="360" w:lineRule="auto"/>
        <w:outlineLvl w:val="1"/>
        <w:rPr>
          <w:rFonts w:hint="default" w:ascii="宋体" w:hAnsi="宋体" w:eastAsia="宋体" w:cs="宋体"/>
          <w:b/>
          <w:sz w:val="24"/>
          <w:szCs w:val="24"/>
          <w:highlight w:val="none"/>
          <w:lang w:val="en-US" w:eastAsia="zh-CN"/>
        </w:rPr>
      </w:pPr>
      <w:r>
        <w:rPr>
          <w:rFonts w:hint="eastAsia" w:ascii="宋体" w:hAnsi="宋体" w:eastAsia="宋体" w:cs="宋体"/>
          <w:b/>
          <w:sz w:val="28"/>
          <w:szCs w:val="28"/>
          <w:highlight w:val="none"/>
          <w:lang w:val="en-US" w:eastAsia="zh-CN"/>
        </w:rPr>
        <w:t>01包：</w:t>
      </w:r>
    </w:p>
    <w:p w14:paraId="285D4FDD">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品目1-1：耳声发射仪</w:t>
      </w:r>
    </w:p>
    <w:p w14:paraId="6D90FF08">
      <w:pPr>
        <w:widowControl/>
        <w:adjustRightInd w:val="0"/>
        <w:snapToGrid w:val="0"/>
        <w:spacing w:line="360" w:lineRule="auto"/>
        <w:ind w:firstLine="0" w:firstLineChars="0"/>
        <w:jc w:val="both"/>
        <w:rPr>
          <w:rFonts w:ascii="宋体" w:hAnsi="宋体" w:eastAsia="宋体" w:cs="宋体"/>
          <w:snapToGrid w:val="0"/>
          <w:kern w:val="2"/>
          <w:sz w:val="24"/>
          <w:szCs w:val="24"/>
          <w:lang w:val="en-US" w:eastAsia="zh-CN" w:bidi="ar-SA"/>
        </w:rPr>
      </w:pPr>
      <w:r>
        <w:rPr>
          <w:rFonts w:hint="eastAsia" w:ascii="宋体" w:hAnsi="宋体" w:eastAsia="宋体" w:cs="宋体"/>
          <w:snapToGrid w:val="0"/>
          <w:kern w:val="2"/>
          <w:sz w:val="24"/>
          <w:szCs w:val="24"/>
          <w:lang w:val="en-US" w:eastAsia="zh-CN" w:bidi="ar-SA"/>
        </w:rPr>
        <w:t>一、测试项目</w:t>
      </w:r>
    </w:p>
    <w:p w14:paraId="0EF4A118">
      <w:pPr>
        <w:widowControl/>
        <w:adjustRightInd w:val="0"/>
        <w:snapToGrid w:val="0"/>
        <w:spacing w:line="360" w:lineRule="auto"/>
        <w:ind w:firstLine="0" w:firstLineChars="0"/>
        <w:jc w:val="both"/>
        <w:rPr>
          <w:rFonts w:ascii="宋体" w:hAnsi="宋体" w:eastAsia="宋体" w:cs="宋体"/>
          <w:snapToGrid w:val="0"/>
          <w:kern w:val="2"/>
          <w:sz w:val="24"/>
          <w:szCs w:val="24"/>
          <w:lang w:val="en-US" w:eastAsia="zh-CN" w:bidi="ar-SA"/>
        </w:rPr>
      </w:pPr>
      <w:r>
        <w:rPr>
          <w:rFonts w:hint="eastAsia" w:ascii="宋体" w:hAnsi="宋体" w:eastAsia="宋体" w:cs="宋体"/>
          <w:b/>
          <w:bCs/>
          <w:snapToGrid w:val="0"/>
          <w:kern w:val="2"/>
          <w:sz w:val="24"/>
          <w:szCs w:val="24"/>
          <w:lang w:val="en-US" w:eastAsia="zh-CN" w:bidi="ar-SA"/>
        </w:rPr>
        <w:t>1.诊断型畸变产物耳声发射（DPOAE）：</w:t>
      </w:r>
    </w:p>
    <w:p w14:paraId="6B190B3D">
      <w:pPr>
        <w:widowControl/>
        <w:numPr>
          <w:ilvl w:val="1"/>
          <w:numId w:val="0"/>
        </w:numPr>
        <w:adjustRightInd w:val="0"/>
        <w:snapToGrid w:val="0"/>
        <w:spacing w:line="360" w:lineRule="auto"/>
        <w:ind w:firstLine="480" w:firstLineChars="200"/>
        <w:jc w:val="both"/>
        <w:rPr>
          <w:rFonts w:hint="eastAsia" w:ascii="宋体" w:hAnsi="宋体" w:eastAsia="宋体" w:cs="宋体"/>
          <w:snapToGrid w:val="0"/>
          <w:kern w:val="2"/>
          <w:sz w:val="24"/>
          <w:szCs w:val="24"/>
          <w:lang w:val="en-US" w:eastAsia="zh-CN" w:bidi="ar-SA"/>
        </w:rPr>
      </w:pPr>
      <w:r>
        <w:rPr>
          <w:rFonts w:hint="eastAsia" w:ascii="宋体" w:hAnsi="宋体" w:eastAsia="宋体" w:cs="宋体"/>
          <w:snapToGrid w:val="0"/>
          <w:kern w:val="2"/>
          <w:sz w:val="24"/>
          <w:szCs w:val="24"/>
          <w:lang w:val="en-US" w:eastAsia="zh-CN" w:bidi="ar-SA"/>
        </w:rPr>
        <w:t>1)频率范围：500-10000Hz；频率步进：≤1Hz；</w:t>
      </w:r>
    </w:p>
    <w:p w14:paraId="61D8451D">
      <w:pPr>
        <w:widowControl/>
        <w:numPr>
          <w:ilvl w:val="1"/>
          <w:numId w:val="0"/>
        </w:numPr>
        <w:adjustRightInd w:val="0"/>
        <w:snapToGrid w:val="0"/>
        <w:spacing w:line="360" w:lineRule="auto"/>
        <w:ind w:firstLine="480" w:firstLineChars="200"/>
        <w:jc w:val="both"/>
        <w:rPr>
          <w:rFonts w:hint="eastAsia" w:ascii="宋体" w:hAnsi="宋体" w:eastAsia="宋体" w:cs="宋体"/>
          <w:snapToGrid w:val="0"/>
          <w:kern w:val="2"/>
          <w:sz w:val="24"/>
          <w:szCs w:val="24"/>
          <w:lang w:val="en-US" w:eastAsia="zh-CN" w:bidi="ar-SA"/>
        </w:rPr>
      </w:pPr>
      <w:r>
        <w:rPr>
          <w:rFonts w:hint="eastAsia" w:ascii="宋体" w:hAnsi="宋体" w:eastAsia="宋体" w:cs="宋体"/>
          <w:snapToGrid w:val="0"/>
          <w:kern w:val="2"/>
          <w:sz w:val="24"/>
          <w:szCs w:val="24"/>
          <w:lang w:val="en-US" w:eastAsia="zh-CN" w:bidi="ar-SA"/>
        </w:rPr>
        <w:t>2)强度：（30-70）dB SPL；强度步进：≤1dB；</w:t>
      </w:r>
    </w:p>
    <w:p w14:paraId="5622D5F5">
      <w:pPr>
        <w:widowControl/>
        <w:numPr>
          <w:ilvl w:val="1"/>
          <w:numId w:val="0"/>
        </w:numPr>
        <w:adjustRightInd w:val="0"/>
        <w:snapToGrid w:val="0"/>
        <w:spacing w:line="360" w:lineRule="auto"/>
        <w:ind w:firstLine="480" w:firstLineChars="200"/>
        <w:jc w:val="both"/>
        <w:rPr>
          <w:rFonts w:ascii="宋体" w:hAnsi="宋体" w:eastAsia="宋体" w:cs="宋体"/>
          <w:snapToGrid w:val="0"/>
          <w:kern w:val="2"/>
          <w:sz w:val="24"/>
          <w:szCs w:val="24"/>
          <w:lang w:val="en-US" w:eastAsia="zh-CN" w:bidi="ar-SA"/>
        </w:rPr>
      </w:pPr>
      <w:r>
        <w:rPr>
          <w:rFonts w:hint="eastAsia" w:ascii="宋体" w:hAnsi="宋体" w:eastAsia="宋体" w:cs="宋体"/>
          <w:snapToGrid w:val="0"/>
          <w:kern w:val="2"/>
          <w:sz w:val="24"/>
          <w:szCs w:val="24"/>
          <w:lang w:val="en-US" w:eastAsia="zh-CN" w:bidi="ar-SA"/>
        </w:rPr>
        <w:t>3)测试频点数：无限制；</w:t>
      </w:r>
    </w:p>
    <w:p w14:paraId="11D2240C">
      <w:pPr>
        <w:widowControl/>
        <w:numPr>
          <w:ilvl w:val="1"/>
          <w:numId w:val="0"/>
        </w:numPr>
        <w:adjustRightInd w:val="0"/>
        <w:snapToGrid w:val="0"/>
        <w:spacing w:line="360" w:lineRule="auto"/>
        <w:ind w:firstLine="480" w:firstLineChars="200"/>
        <w:jc w:val="both"/>
        <w:rPr>
          <w:rFonts w:ascii="宋体" w:hAnsi="宋体" w:eastAsia="宋体" w:cs="宋体"/>
          <w:snapToGrid w:val="0"/>
          <w:kern w:val="2"/>
          <w:sz w:val="24"/>
          <w:szCs w:val="24"/>
          <w:lang w:val="en-US" w:eastAsia="zh-CN" w:bidi="ar-SA"/>
        </w:rPr>
      </w:pPr>
      <w:r>
        <w:rPr>
          <w:rFonts w:hint="eastAsia" w:ascii="宋体" w:hAnsi="宋体" w:eastAsia="宋体" w:cs="宋体"/>
          <w:snapToGrid w:val="0"/>
          <w:kern w:val="2"/>
          <w:sz w:val="24"/>
          <w:szCs w:val="24"/>
          <w:lang w:val="en-US" w:eastAsia="zh-CN" w:bidi="ar-SA"/>
        </w:rPr>
        <w:t>4)AD分辨率：≥24位；</w:t>
      </w:r>
    </w:p>
    <w:p w14:paraId="0A4571A2">
      <w:pPr>
        <w:widowControl/>
        <w:numPr>
          <w:ilvl w:val="1"/>
          <w:numId w:val="0"/>
        </w:numPr>
        <w:adjustRightInd w:val="0"/>
        <w:snapToGrid w:val="0"/>
        <w:spacing w:line="360" w:lineRule="auto"/>
        <w:ind w:firstLine="480" w:firstLineChars="200"/>
        <w:jc w:val="both"/>
        <w:rPr>
          <w:rFonts w:ascii="宋体" w:hAnsi="宋体" w:eastAsia="宋体" w:cs="宋体"/>
          <w:snapToGrid w:val="0"/>
          <w:kern w:val="2"/>
          <w:sz w:val="24"/>
          <w:szCs w:val="24"/>
          <w:lang w:val="en-US" w:eastAsia="zh-CN" w:bidi="ar-SA"/>
        </w:rPr>
      </w:pPr>
      <w:r>
        <w:rPr>
          <w:rFonts w:hint="eastAsia" w:ascii="宋体" w:hAnsi="宋体" w:eastAsia="宋体" w:cs="宋体"/>
          <w:snapToGrid w:val="0"/>
          <w:kern w:val="2"/>
          <w:sz w:val="24"/>
          <w:szCs w:val="24"/>
          <w:lang w:val="en-US" w:eastAsia="zh-CN" w:bidi="ar-SA"/>
        </w:rPr>
        <w:t>5)最大输出(保护): ≥90 dB SPL；</w:t>
      </w:r>
    </w:p>
    <w:p w14:paraId="33F8C1AB">
      <w:pPr>
        <w:widowControl/>
        <w:numPr>
          <w:ilvl w:val="1"/>
          <w:numId w:val="0"/>
        </w:numPr>
        <w:adjustRightInd w:val="0"/>
        <w:snapToGrid w:val="0"/>
        <w:spacing w:line="360" w:lineRule="auto"/>
        <w:ind w:firstLine="480" w:firstLineChars="200"/>
        <w:jc w:val="both"/>
        <w:rPr>
          <w:rFonts w:ascii="宋体" w:hAnsi="宋体" w:eastAsia="宋体" w:cs="宋体"/>
          <w:snapToGrid w:val="0"/>
          <w:kern w:val="2"/>
          <w:sz w:val="24"/>
          <w:szCs w:val="24"/>
          <w:lang w:val="en-US" w:eastAsia="zh-CN" w:bidi="ar-SA"/>
        </w:rPr>
      </w:pPr>
      <w:r>
        <w:rPr>
          <w:rFonts w:hint="eastAsia" w:ascii="宋体" w:hAnsi="宋体" w:eastAsia="宋体" w:cs="宋体"/>
          <w:snapToGrid w:val="0"/>
          <w:kern w:val="2"/>
          <w:sz w:val="24"/>
          <w:szCs w:val="24"/>
          <w:lang w:val="en-US" w:eastAsia="zh-CN" w:bidi="ar-SA"/>
        </w:rPr>
        <w:t>6)分析时间：≥1s；</w:t>
      </w:r>
    </w:p>
    <w:p w14:paraId="1F745743">
      <w:pPr>
        <w:widowControl/>
        <w:numPr>
          <w:ilvl w:val="1"/>
          <w:numId w:val="0"/>
        </w:numPr>
        <w:adjustRightInd w:val="0"/>
        <w:snapToGrid w:val="0"/>
        <w:spacing w:line="360" w:lineRule="auto"/>
        <w:ind w:firstLine="480" w:firstLineChars="200"/>
        <w:jc w:val="both"/>
        <w:rPr>
          <w:rFonts w:ascii="宋体" w:hAnsi="宋体" w:eastAsia="宋体" w:cs="宋体"/>
          <w:snapToGrid w:val="0"/>
          <w:kern w:val="2"/>
          <w:sz w:val="24"/>
          <w:szCs w:val="24"/>
          <w:lang w:val="en-US" w:eastAsia="zh-CN" w:bidi="ar-SA"/>
        </w:rPr>
      </w:pPr>
      <w:r>
        <w:rPr>
          <w:rFonts w:hint="eastAsia" w:ascii="宋体" w:hAnsi="宋体" w:eastAsia="宋体" w:cs="宋体"/>
          <w:snapToGrid w:val="0"/>
          <w:kern w:val="2"/>
          <w:sz w:val="24"/>
          <w:szCs w:val="24"/>
          <w:lang w:val="en-US" w:eastAsia="zh-CN" w:bidi="ar-SA"/>
        </w:rPr>
        <w:t>7)显示:PASS/REFER；显示正常值等；</w:t>
      </w:r>
    </w:p>
    <w:p w14:paraId="338A644C">
      <w:pPr>
        <w:widowControl/>
        <w:numPr>
          <w:ilvl w:val="1"/>
          <w:numId w:val="0"/>
        </w:numPr>
        <w:adjustRightInd w:val="0"/>
        <w:snapToGrid w:val="0"/>
        <w:spacing w:line="360" w:lineRule="auto"/>
        <w:ind w:firstLine="480" w:firstLineChars="200"/>
        <w:jc w:val="both"/>
        <w:rPr>
          <w:rFonts w:hint="eastAsia" w:ascii="宋体" w:hAnsi="宋体" w:eastAsia="宋体" w:cs="宋体"/>
          <w:snapToGrid w:val="0"/>
          <w:kern w:val="2"/>
          <w:sz w:val="24"/>
          <w:szCs w:val="24"/>
          <w:lang w:val="en-US" w:eastAsia="zh-CN" w:bidi="ar-SA"/>
        </w:rPr>
      </w:pPr>
      <w:r>
        <w:rPr>
          <w:rFonts w:hint="eastAsia" w:ascii="宋体" w:hAnsi="宋体" w:eastAsia="宋体" w:cs="宋体"/>
          <w:snapToGrid w:val="0"/>
          <w:kern w:val="2"/>
          <w:sz w:val="24"/>
          <w:szCs w:val="24"/>
          <w:lang w:val="en-US" w:eastAsia="zh-CN" w:bidi="ar-SA"/>
        </w:rPr>
        <w:t>8)可以自定义：频段SNR，刺激数量，测试时间，Min OAE，Min重复性等条件；</w:t>
      </w:r>
    </w:p>
    <w:p w14:paraId="0451A1C2">
      <w:pPr>
        <w:widowControl/>
        <w:adjustRightInd w:val="0"/>
        <w:snapToGrid w:val="0"/>
        <w:spacing w:line="360" w:lineRule="auto"/>
        <w:ind w:firstLine="0" w:firstLineChars="0"/>
        <w:jc w:val="both"/>
        <w:rPr>
          <w:rFonts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2.</w:t>
      </w:r>
      <w:r>
        <w:rPr>
          <w:rFonts w:hint="eastAsia" w:ascii="宋体" w:hAnsi="宋体" w:eastAsia="宋体" w:cs="宋体"/>
          <w:b/>
          <w:kern w:val="0"/>
          <w:sz w:val="24"/>
          <w:szCs w:val="24"/>
          <w:lang w:val="en-US" w:eastAsia="zh-CN" w:bidi="ar-SA"/>
        </w:rPr>
        <w:t>诊断型瞬态诱发耳声发射（</w:t>
      </w:r>
      <w:r>
        <w:rPr>
          <w:rFonts w:hint="eastAsia" w:ascii="宋体" w:hAnsi="宋体" w:eastAsia="宋体" w:cs="宋体"/>
          <w:b/>
          <w:kern w:val="2"/>
          <w:sz w:val="24"/>
          <w:szCs w:val="24"/>
          <w:lang w:val="en-US" w:eastAsia="zh-CN" w:bidi="ar-SA"/>
        </w:rPr>
        <w:t>TEOAE）：</w:t>
      </w:r>
    </w:p>
    <w:p w14:paraId="6FBC19A7">
      <w:pPr>
        <w:widowControl/>
        <w:numPr>
          <w:ilvl w:val="1"/>
          <w:numId w:val="0"/>
        </w:numPr>
        <w:adjustRightInd w:val="0"/>
        <w:snapToGrid w:val="0"/>
        <w:spacing w:line="360" w:lineRule="auto"/>
        <w:ind w:firstLine="480" w:firstLineChars="200"/>
        <w:jc w:val="both"/>
        <w:rPr>
          <w:rFonts w:ascii="宋体" w:hAnsi="宋体" w:eastAsia="宋体" w:cs="宋体"/>
          <w:snapToGrid w:val="0"/>
          <w:kern w:val="2"/>
          <w:sz w:val="24"/>
          <w:szCs w:val="24"/>
          <w:lang w:val="en-US" w:eastAsia="zh-CN" w:bidi="ar-SA"/>
        </w:rPr>
      </w:pPr>
      <w:r>
        <w:rPr>
          <w:rFonts w:hint="eastAsia" w:ascii="宋体" w:hAnsi="宋体" w:eastAsia="宋体" w:cs="宋体"/>
          <w:snapToGrid w:val="0"/>
          <w:kern w:val="2"/>
          <w:sz w:val="24"/>
          <w:szCs w:val="24"/>
          <w:lang w:val="en-US" w:eastAsia="zh-CN" w:bidi="ar-SA"/>
        </w:rPr>
        <w:t>1)频率范围：500-5500Hz；</w:t>
      </w:r>
    </w:p>
    <w:p w14:paraId="1338B813">
      <w:pPr>
        <w:widowControl/>
        <w:numPr>
          <w:ilvl w:val="1"/>
          <w:numId w:val="0"/>
        </w:numPr>
        <w:adjustRightInd w:val="0"/>
        <w:snapToGrid w:val="0"/>
        <w:spacing w:line="360" w:lineRule="auto"/>
        <w:ind w:firstLine="480" w:firstLineChars="200"/>
        <w:jc w:val="both"/>
        <w:rPr>
          <w:rFonts w:ascii="宋体" w:hAnsi="宋体" w:eastAsia="宋体" w:cs="宋体"/>
          <w:snapToGrid w:val="0"/>
          <w:kern w:val="2"/>
          <w:sz w:val="24"/>
          <w:szCs w:val="24"/>
          <w:lang w:val="en-US" w:eastAsia="zh-CN" w:bidi="ar-SA"/>
        </w:rPr>
      </w:pPr>
      <w:r>
        <w:rPr>
          <w:rFonts w:hint="eastAsia" w:ascii="宋体" w:hAnsi="宋体" w:eastAsia="宋体" w:cs="宋体"/>
          <w:snapToGrid w:val="0"/>
          <w:kern w:val="2"/>
          <w:sz w:val="24"/>
          <w:szCs w:val="24"/>
          <w:lang w:val="en-US" w:eastAsia="zh-CN" w:bidi="ar-SA"/>
        </w:rPr>
        <w:t>2)强度：30-90dB peSPL；</w:t>
      </w:r>
      <w:bookmarkStart w:id="0" w:name="_Hlk206428834"/>
      <w:r>
        <w:rPr>
          <w:rFonts w:hint="eastAsia" w:ascii="宋体" w:hAnsi="宋体" w:eastAsia="宋体" w:cs="宋体"/>
          <w:snapToGrid w:val="0"/>
          <w:kern w:val="2"/>
          <w:sz w:val="24"/>
          <w:szCs w:val="24"/>
          <w:lang w:val="en-US" w:eastAsia="zh-CN" w:bidi="ar-SA"/>
        </w:rPr>
        <w:t>强度步距：≤1dB</w:t>
      </w:r>
      <w:bookmarkEnd w:id="0"/>
    </w:p>
    <w:p w14:paraId="6FE15B0B">
      <w:pPr>
        <w:widowControl/>
        <w:numPr>
          <w:ilvl w:val="1"/>
          <w:numId w:val="0"/>
        </w:numPr>
        <w:adjustRightInd w:val="0"/>
        <w:snapToGrid w:val="0"/>
        <w:spacing w:line="360" w:lineRule="auto"/>
        <w:ind w:firstLine="480" w:firstLineChars="200"/>
        <w:jc w:val="both"/>
        <w:rPr>
          <w:rFonts w:ascii="宋体" w:hAnsi="宋体" w:eastAsia="宋体" w:cs="宋体"/>
          <w:snapToGrid w:val="0"/>
          <w:kern w:val="2"/>
          <w:sz w:val="24"/>
          <w:szCs w:val="24"/>
          <w:lang w:val="en-US" w:eastAsia="zh-CN" w:bidi="ar-SA"/>
        </w:rPr>
      </w:pPr>
      <w:r>
        <w:rPr>
          <w:rFonts w:hint="eastAsia" w:ascii="宋体" w:hAnsi="宋体" w:eastAsia="宋体" w:cs="宋体"/>
          <w:snapToGrid w:val="0"/>
          <w:kern w:val="2"/>
          <w:sz w:val="24"/>
          <w:szCs w:val="24"/>
          <w:lang w:val="en-US" w:eastAsia="zh-CN" w:bidi="ar-SA"/>
        </w:rPr>
        <w:t>3)30秒≤分析和测试时间≤30min</w:t>
      </w:r>
    </w:p>
    <w:p w14:paraId="33E2DA2E">
      <w:pPr>
        <w:widowControl/>
        <w:numPr>
          <w:ilvl w:val="1"/>
          <w:numId w:val="0"/>
        </w:numPr>
        <w:adjustRightInd w:val="0"/>
        <w:snapToGrid w:val="0"/>
        <w:spacing w:line="360" w:lineRule="auto"/>
        <w:ind w:firstLine="480" w:firstLineChars="200"/>
        <w:jc w:val="both"/>
        <w:rPr>
          <w:rFonts w:ascii="宋体" w:hAnsi="宋体" w:eastAsia="宋体" w:cs="宋体"/>
          <w:snapToGrid w:val="0"/>
          <w:kern w:val="2"/>
          <w:sz w:val="24"/>
          <w:szCs w:val="24"/>
          <w:lang w:val="en-US" w:eastAsia="zh-CN" w:bidi="ar-SA"/>
        </w:rPr>
      </w:pPr>
      <w:r>
        <w:rPr>
          <w:rFonts w:hint="eastAsia" w:ascii="宋体" w:hAnsi="宋体" w:eastAsia="宋体" w:cs="宋体"/>
          <w:snapToGrid w:val="0"/>
          <w:kern w:val="2"/>
          <w:sz w:val="24"/>
          <w:szCs w:val="24"/>
          <w:lang w:val="en-US" w:eastAsia="zh-CN" w:bidi="ar-SA"/>
        </w:rPr>
        <w:t>4)可根据鼓室图测得的峰压，进行TEOAE测试；</w:t>
      </w:r>
    </w:p>
    <w:p w14:paraId="72261346">
      <w:pPr>
        <w:widowControl/>
        <w:numPr>
          <w:ilvl w:val="1"/>
          <w:numId w:val="0"/>
        </w:numPr>
        <w:adjustRightInd w:val="0"/>
        <w:snapToGrid w:val="0"/>
        <w:spacing w:line="360" w:lineRule="auto"/>
        <w:ind w:firstLine="480" w:firstLineChars="200"/>
        <w:jc w:val="both"/>
        <w:rPr>
          <w:rFonts w:ascii="宋体" w:hAnsi="宋体" w:eastAsia="宋体" w:cs="宋体"/>
          <w:snapToGrid w:val="0"/>
          <w:kern w:val="2"/>
          <w:sz w:val="24"/>
          <w:szCs w:val="24"/>
          <w:lang w:val="en-US" w:eastAsia="zh-CN" w:bidi="ar-SA"/>
        </w:rPr>
      </w:pPr>
      <w:r>
        <w:rPr>
          <w:rFonts w:hint="eastAsia" w:ascii="宋体" w:hAnsi="宋体" w:eastAsia="宋体" w:cs="宋体"/>
          <w:snapToGrid w:val="0"/>
          <w:kern w:val="2"/>
          <w:sz w:val="24"/>
          <w:szCs w:val="24"/>
          <w:lang w:val="en-US" w:eastAsia="zh-CN" w:bidi="ar-SA"/>
        </w:rPr>
        <w:t>5)AD分辨率：≥24位；</w:t>
      </w:r>
    </w:p>
    <w:p w14:paraId="21BE660C">
      <w:pPr>
        <w:widowControl/>
        <w:numPr>
          <w:ilvl w:val="1"/>
          <w:numId w:val="0"/>
        </w:numPr>
        <w:adjustRightInd w:val="0"/>
        <w:snapToGrid w:val="0"/>
        <w:spacing w:line="360" w:lineRule="auto"/>
        <w:ind w:firstLine="480" w:firstLineChars="200"/>
        <w:jc w:val="both"/>
        <w:rPr>
          <w:rFonts w:ascii="宋体" w:hAnsi="宋体" w:eastAsia="宋体" w:cs="宋体"/>
          <w:snapToGrid w:val="0"/>
          <w:kern w:val="2"/>
          <w:sz w:val="24"/>
          <w:szCs w:val="24"/>
          <w:lang w:val="en-US" w:eastAsia="zh-CN" w:bidi="ar-SA"/>
        </w:rPr>
      </w:pPr>
      <w:r>
        <w:rPr>
          <w:rFonts w:hint="eastAsia" w:ascii="宋体" w:hAnsi="宋体" w:eastAsia="宋体" w:cs="宋体"/>
          <w:snapToGrid w:val="0"/>
          <w:kern w:val="2"/>
          <w:sz w:val="24"/>
          <w:szCs w:val="24"/>
          <w:lang w:val="en-US" w:eastAsia="zh-CN" w:bidi="ar-SA"/>
        </w:rPr>
        <w:t>6)最大输出(保护): ≥90 dB SPL；</w:t>
      </w:r>
    </w:p>
    <w:p w14:paraId="5BB19D4E">
      <w:pPr>
        <w:widowControl/>
        <w:numPr>
          <w:ilvl w:val="1"/>
          <w:numId w:val="0"/>
        </w:numPr>
        <w:adjustRightInd w:val="0"/>
        <w:snapToGrid w:val="0"/>
        <w:spacing w:line="360" w:lineRule="auto"/>
        <w:ind w:firstLine="480" w:firstLineChars="200"/>
        <w:jc w:val="both"/>
        <w:rPr>
          <w:rFonts w:ascii="宋体" w:hAnsi="宋体" w:eastAsia="宋体" w:cs="宋体"/>
          <w:snapToGrid w:val="0"/>
          <w:kern w:val="2"/>
          <w:sz w:val="24"/>
          <w:szCs w:val="24"/>
          <w:lang w:val="en-US" w:eastAsia="zh-CN" w:bidi="ar-SA"/>
        </w:rPr>
      </w:pPr>
      <w:r>
        <w:rPr>
          <w:rFonts w:hint="eastAsia" w:ascii="宋体" w:hAnsi="宋体" w:eastAsia="宋体" w:cs="宋体"/>
          <w:snapToGrid w:val="0"/>
          <w:kern w:val="2"/>
          <w:sz w:val="24"/>
          <w:szCs w:val="24"/>
          <w:lang w:val="en-US" w:eastAsia="zh-CN" w:bidi="ar-SA"/>
        </w:rPr>
        <w:t>7)分析时间：≥1s；</w:t>
      </w:r>
    </w:p>
    <w:p w14:paraId="7321B242">
      <w:pPr>
        <w:widowControl/>
        <w:adjustRightInd w:val="0"/>
        <w:snapToGrid w:val="0"/>
        <w:spacing w:line="360" w:lineRule="auto"/>
        <w:ind w:firstLine="0" w:firstLineChars="0"/>
        <w:jc w:val="both"/>
        <w:rPr>
          <w:rFonts w:ascii="宋体" w:hAnsi="宋体" w:eastAsia="宋体" w:cs="宋体"/>
          <w:b/>
          <w:kern w:val="0"/>
          <w:sz w:val="24"/>
          <w:szCs w:val="24"/>
          <w:lang w:val="en-US" w:eastAsia="zh-CN" w:bidi="ar-SA"/>
        </w:rPr>
      </w:pPr>
      <w:r>
        <w:rPr>
          <w:rFonts w:hint="eastAsia" w:ascii="宋体" w:hAnsi="宋体" w:eastAsia="宋体" w:cs="宋体"/>
          <w:b/>
          <w:kern w:val="0"/>
          <w:sz w:val="24"/>
          <w:szCs w:val="24"/>
          <w:lang w:val="en-US" w:eastAsia="zh-CN" w:bidi="ar-SA"/>
        </w:rPr>
        <w:t>3.226Hz鼓室图</w:t>
      </w:r>
    </w:p>
    <w:p w14:paraId="73EB811D">
      <w:pPr>
        <w:widowControl/>
        <w:adjustRightInd w:val="0"/>
        <w:snapToGrid w:val="0"/>
        <w:spacing w:line="360" w:lineRule="auto"/>
        <w:ind w:firstLine="0" w:firstLineChars="0"/>
        <w:jc w:val="both"/>
        <w:rPr>
          <w:rFonts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w:t>
      </w:r>
      <w:r>
        <w:rPr>
          <w:rFonts w:hint="eastAsia" w:ascii="宋体" w:hAnsi="宋体" w:eastAsia="宋体" w:cs="宋体"/>
          <w:b/>
          <w:kern w:val="0"/>
          <w:sz w:val="24"/>
          <w:szCs w:val="24"/>
          <w:lang w:val="en-US" w:eastAsia="zh-CN" w:bidi="ar-SA"/>
        </w:rPr>
        <w:t>可以蓝牙无线连接电脑</w:t>
      </w:r>
    </w:p>
    <w:p w14:paraId="25FB3AAE">
      <w:pPr>
        <w:widowControl/>
        <w:adjustRightInd w:val="0"/>
        <w:snapToGrid w:val="0"/>
        <w:spacing w:line="360" w:lineRule="auto"/>
        <w:ind w:firstLine="0" w:firstLineChars="0"/>
        <w:jc w:val="both"/>
        <w:rPr>
          <w:rFonts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二、软件性能：</w:t>
      </w:r>
    </w:p>
    <w:p w14:paraId="360C9975">
      <w:pPr>
        <w:widowControl/>
        <w:numPr>
          <w:ilvl w:val="1"/>
          <w:numId w:val="0"/>
        </w:numPr>
        <w:adjustRightInd w:val="0"/>
        <w:snapToGrid w:val="0"/>
        <w:spacing w:line="360" w:lineRule="auto"/>
        <w:ind w:firstLine="480" w:firstLineChars="200"/>
        <w:jc w:val="both"/>
        <w:rPr>
          <w:rFonts w:ascii="宋体" w:hAnsi="宋体" w:eastAsia="宋体" w:cs="宋体"/>
          <w:snapToGrid w:val="0"/>
          <w:kern w:val="2"/>
          <w:sz w:val="24"/>
          <w:szCs w:val="24"/>
          <w:lang w:val="en-US" w:eastAsia="zh-CN" w:bidi="ar-SA"/>
        </w:rPr>
      </w:pPr>
      <w:r>
        <w:rPr>
          <w:rFonts w:hint="eastAsia" w:ascii="宋体" w:hAnsi="宋体" w:eastAsia="宋体" w:cs="宋体"/>
          <w:snapToGrid w:val="0"/>
          <w:kern w:val="2"/>
          <w:sz w:val="24"/>
          <w:szCs w:val="24"/>
          <w:lang w:val="en-US" w:eastAsia="zh-CN" w:bidi="ar-SA"/>
        </w:rPr>
        <w:t>1)数据存储格式:XML、excel等</w:t>
      </w:r>
    </w:p>
    <w:p w14:paraId="642D78D2">
      <w:pPr>
        <w:widowControl/>
        <w:numPr>
          <w:ilvl w:val="1"/>
          <w:numId w:val="0"/>
        </w:numPr>
        <w:adjustRightInd w:val="0"/>
        <w:snapToGrid w:val="0"/>
        <w:spacing w:line="360" w:lineRule="auto"/>
        <w:ind w:firstLine="480" w:firstLineChars="200"/>
        <w:jc w:val="both"/>
        <w:rPr>
          <w:rFonts w:ascii="宋体" w:hAnsi="宋体" w:eastAsia="宋体" w:cs="宋体"/>
          <w:snapToGrid w:val="0"/>
          <w:kern w:val="2"/>
          <w:sz w:val="24"/>
          <w:szCs w:val="24"/>
          <w:lang w:val="en-US" w:eastAsia="zh-CN" w:bidi="ar-SA"/>
        </w:rPr>
      </w:pPr>
      <w:r>
        <w:rPr>
          <w:rFonts w:hint="eastAsia" w:ascii="宋体" w:hAnsi="宋体" w:eastAsia="宋体" w:cs="宋体"/>
          <w:snapToGrid w:val="0"/>
          <w:kern w:val="2"/>
          <w:sz w:val="24"/>
          <w:szCs w:val="24"/>
          <w:lang w:val="en-US" w:eastAsia="zh-CN" w:bidi="ar-SA"/>
        </w:rPr>
        <w:t>2)支持与听力计、声阻抗计等其他设备数据共享组成听力诊断系统</w:t>
      </w:r>
    </w:p>
    <w:p w14:paraId="7CD2E690">
      <w:pPr>
        <w:widowControl/>
        <w:numPr>
          <w:ilvl w:val="1"/>
          <w:numId w:val="0"/>
        </w:numPr>
        <w:adjustRightInd w:val="0"/>
        <w:snapToGrid w:val="0"/>
        <w:spacing w:line="360" w:lineRule="auto"/>
        <w:ind w:firstLine="480" w:firstLineChars="200"/>
        <w:jc w:val="both"/>
        <w:rPr>
          <w:rFonts w:ascii="宋体" w:hAnsi="宋体" w:eastAsia="宋体" w:cs="宋体"/>
          <w:snapToGrid w:val="0"/>
          <w:kern w:val="2"/>
          <w:sz w:val="24"/>
          <w:szCs w:val="24"/>
          <w:lang w:val="en-US" w:eastAsia="zh-CN" w:bidi="ar-SA"/>
        </w:rPr>
      </w:pPr>
      <w:r>
        <w:rPr>
          <w:rFonts w:hint="eastAsia" w:ascii="宋体" w:hAnsi="宋体" w:eastAsia="宋体" w:cs="宋体"/>
          <w:snapToGrid w:val="0"/>
          <w:kern w:val="2"/>
          <w:sz w:val="24"/>
          <w:szCs w:val="24"/>
          <w:lang w:val="en-US" w:eastAsia="zh-CN" w:bidi="ar-SA"/>
        </w:rPr>
        <w:t>3)用户自定义测试协议；支持测试协议导入、测试记录导入/导出等</w:t>
      </w:r>
    </w:p>
    <w:p w14:paraId="2146C8D5">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p>
    <w:p w14:paraId="70137E4B">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品目1-2：临时起搏器</w:t>
      </w:r>
    </w:p>
    <w:p w14:paraId="57EDF073">
      <w:pPr>
        <w:spacing w:line="360" w:lineRule="auto"/>
        <w:rPr>
          <w:rFonts w:ascii="宋体" w:hAnsi="宋体" w:eastAsia="宋体" w:cs="宋体"/>
          <w:snapToGrid w:val="0"/>
          <w:sz w:val="24"/>
        </w:rPr>
      </w:pPr>
      <w:r>
        <w:rPr>
          <w:rFonts w:hint="eastAsia" w:ascii="宋体" w:hAnsi="宋体" w:eastAsia="宋体" w:cs="宋体"/>
          <w:snapToGrid w:val="0"/>
          <w:sz w:val="24"/>
        </w:rPr>
        <w:t>1.起搏模式：支持VVI、AAI等 起搏模式 ；起搏参数：频率调节范围40-180次/分，输出电压0.1-20V，感知灵敏度可调；</w:t>
      </w:r>
    </w:p>
    <w:p w14:paraId="2002EBAE">
      <w:pPr>
        <w:spacing w:line="360" w:lineRule="auto"/>
        <w:rPr>
          <w:rFonts w:ascii="宋体" w:hAnsi="宋体" w:eastAsia="宋体" w:cs="宋体"/>
          <w:snapToGrid w:val="0"/>
          <w:sz w:val="24"/>
        </w:rPr>
      </w:pPr>
      <w:r>
        <w:rPr>
          <w:rFonts w:hint="eastAsia" w:ascii="宋体" w:hAnsi="宋体" w:eastAsia="宋体" w:cs="宋体"/>
          <w:snapToGrid w:val="0"/>
          <w:sz w:val="24"/>
          <w:lang w:val="en-US" w:eastAsia="zh-CN"/>
        </w:rPr>
        <w:t>2</w:t>
      </w:r>
      <w:r>
        <w:rPr>
          <w:rFonts w:hint="eastAsia" w:ascii="宋体" w:hAnsi="宋体" w:eastAsia="宋体" w:cs="宋体"/>
          <w:snapToGrid w:val="0"/>
          <w:sz w:val="24"/>
        </w:rPr>
        <w:t>.适配性：兼容经静脉、心外膜等多种起搏电极，适配成人/儿童不同体型患者；</w:t>
      </w:r>
    </w:p>
    <w:p w14:paraId="5C49D0FA">
      <w:pPr>
        <w:spacing w:line="360" w:lineRule="auto"/>
        <w:rPr>
          <w:rFonts w:ascii="宋体" w:hAnsi="宋体" w:eastAsia="宋体" w:cs="宋体"/>
          <w:snapToGrid w:val="0"/>
          <w:sz w:val="24"/>
        </w:rPr>
      </w:pPr>
      <w:r>
        <w:rPr>
          <w:rFonts w:hint="eastAsia" w:ascii="宋体" w:hAnsi="宋体" w:eastAsia="宋体" w:cs="宋体"/>
          <w:snapToGrid w:val="0"/>
          <w:sz w:val="24"/>
          <w:lang w:val="en-US" w:eastAsia="zh-CN"/>
        </w:rPr>
        <w:t>3</w:t>
      </w:r>
      <w:r>
        <w:rPr>
          <w:rFonts w:hint="eastAsia" w:ascii="宋体" w:hAnsi="宋体" w:eastAsia="宋体" w:cs="宋体"/>
          <w:snapToGrid w:val="0"/>
          <w:sz w:val="24"/>
        </w:rPr>
        <w:t>.应急功能：具备电池低电量报警、开机自检等功能；</w:t>
      </w:r>
    </w:p>
    <w:p w14:paraId="1A40F419">
      <w:pPr>
        <w:spacing w:line="360" w:lineRule="auto"/>
        <w:rPr>
          <w:rFonts w:ascii="宋体" w:hAnsi="宋体" w:eastAsia="宋体" w:cs="宋体"/>
          <w:snapToGrid w:val="0"/>
          <w:sz w:val="24"/>
        </w:rPr>
      </w:pPr>
      <w:r>
        <w:rPr>
          <w:rFonts w:hint="eastAsia" w:ascii="宋体" w:hAnsi="宋体" w:eastAsia="宋体" w:cs="宋体"/>
          <w:snapToGrid w:val="0"/>
          <w:sz w:val="24"/>
          <w:lang w:val="en-US" w:eastAsia="zh-CN"/>
        </w:rPr>
        <w:t>4</w:t>
      </w:r>
      <w:r>
        <w:rPr>
          <w:rFonts w:hint="eastAsia" w:ascii="宋体" w:hAnsi="宋体" w:eastAsia="宋体" w:cs="宋体"/>
          <w:snapToGrid w:val="0"/>
          <w:sz w:val="24"/>
        </w:rPr>
        <w:t>.具有心房快速起搏器功能，可应对室上速；</w:t>
      </w:r>
    </w:p>
    <w:p w14:paraId="533E5CB1">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r>
        <w:rPr>
          <w:rFonts w:hint="eastAsia" w:ascii="宋体" w:hAnsi="宋体" w:eastAsia="宋体" w:cs="宋体"/>
          <w:snapToGrid w:val="0"/>
          <w:sz w:val="24"/>
          <w:lang w:val="en-US" w:eastAsia="zh-CN"/>
        </w:rPr>
        <w:t>5</w:t>
      </w:r>
      <w:r>
        <w:rPr>
          <w:rFonts w:hint="eastAsia" w:ascii="宋体" w:hAnsi="宋体" w:eastAsia="宋体" w:cs="宋体"/>
          <w:snapToGrid w:val="0"/>
          <w:sz w:val="24"/>
        </w:rPr>
        <w:t>.便携性：机身重量≤500g，配备手提式收纳包，便于移动操作。</w:t>
      </w:r>
    </w:p>
    <w:p w14:paraId="37EA2C4B">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p>
    <w:p w14:paraId="016D8482">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品目1-3：可视喉镜（气管插管用）</w:t>
      </w:r>
    </w:p>
    <w:p w14:paraId="5BF02156">
      <w:pPr>
        <w:spacing w:line="360" w:lineRule="auto"/>
        <w:rPr>
          <w:rFonts w:ascii="宋体" w:hAnsi="宋体" w:eastAsia="宋体" w:cs="宋体"/>
          <w:snapToGrid w:val="0"/>
          <w:sz w:val="24"/>
        </w:rPr>
      </w:pPr>
      <w:r>
        <w:rPr>
          <w:rFonts w:hint="eastAsia" w:ascii="宋体" w:hAnsi="宋体" w:eastAsia="宋体" w:cs="宋体"/>
          <w:snapToGrid w:val="0"/>
          <w:sz w:val="24"/>
        </w:rPr>
        <w:t>1. 显示屏：触摸屏≥3.5英寸 ；显示器转动角度：前后转动角度≥140° ，左右转动角度≥250° ；</w:t>
      </w:r>
    </w:p>
    <w:p w14:paraId="56D55339">
      <w:pPr>
        <w:spacing w:line="360" w:lineRule="auto"/>
        <w:rPr>
          <w:rFonts w:ascii="宋体" w:hAnsi="宋体" w:eastAsia="宋体" w:cs="宋体"/>
          <w:snapToGrid w:val="0"/>
          <w:sz w:val="24"/>
        </w:rPr>
      </w:pPr>
      <w:r>
        <w:rPr>
          <w:rFonts w:hint="eastAsia" w:ascii="宋体" w:hAnsi="宋体" w:eastAsia="宋体" w:cs="宋体"/>
          <w:color w:val="333333"/>
          <w:sz w:val="24"/>
          <w:szCs w:val="24"/>
          <w:highlight w:val="none"/>
          <w:shd w:val="clear" w:color="auto" w:fill="FFFFFF"/>
        </w:rPr>
        <w:t>▲</w:t>
      </w:r>
      <w:r>
        <w:rPr>
          <w:rFonts w:hint="eastAsia" w:ascii="宋体" w:hAnsi="宋体" w:eastAsia="宋体" w:cs="宋体"/>
          <w:snapToGrid w:val="0"/>
          <w:sz w:val="24"/>
          <w:lang w:val="en-US" w:eastAsia="zh-CN"/>
        </w:rPr>
        <w:t>2</w:t>
      </w:r>
      <w:r>
        <w:rPr>
          <w:rFonts w:hint="eastAsia" w:ascii="宋体" w:hAnsi="宋体" w:eastAsia="宋体" w:cs="宋体"/>
          <w:snapToGrid w:val="0"/>
          <w:sz w:val="24"/>
        </w:rPr>
        <w:t>. 空间分辨率：≥6.5 lp/mm（线对/毫米）；</w:t>
      </w:r>
    </w:p>
    <w:p w14:paraId="1A83F55D">
      <w:pPr>
        <w:spacing w:line="360" w:lineRule="auto"/>
        <w:rPr>
          <w:rFonts w:ascii="宋体" w:hAnsi="宋体" w:eastAsia="宋体" w:cs="宋体"/>
          <w:snapToGrid w:val="0"/>
          <w:sz w:val="24"/>
        </w:rPr>
      </w:pPr>
      <w:r>
        <w:rPr>
          <w:rFonts w:hint="eastAsia" w:ascii="宋体" w:hAnsi="宋体" w:eastAsia="宋体" w:cs="宋体"/>
          <w:snapToGrid w:val="0"/>
          <w:sz w:val="24"/>
          <w:lang w:val="en-US" w:eastAsia="zh-CN"/>
        </w:rPr>
        <w:t>3</w:t>
      </w:r>
      <w:r>
        <w:rPr>
          <w:rFonts w:hint="eastAsia" w:ascii="宋体" w:hAnsi="宋体" w:eastAsia="宋体" w:cs="宋体"/>
          <w:snapToGrid w:val="0"/>
          <w:sz w:val="24"/>
        </w:rPr>
        <w:t>. 色彩还原能力：≥4级 ；</w:t>
      </w:r>
    </w:p>
    <w:p w14:paraId="10C785FC">
      <w:pPr>
        <w:spacing w:line="360" w:lineRule="auto"/>
        <w:rPr>
          <w:rFonts w:ascii="宋体" w:hAnsi="宋体" w:eastAsia="宋体" w:cs="宋体"/>
          <w:snapToGrid w:val="0"/>
          <w:sz w:val="24"/>
        </w:rPr>
      </w:pPr>
      <w:r>
        <w:rPr>
          <w:rFonts w:hint="eastAsia" w:ascii="宋体" w:hAnsi="宋体" w:eastAsia="宋体" w:cs="宋体"/>
          <w:color w:val="333333"/>
          <w:sz w:val="24"/>
          <w:szCs w:val="24"/>
          <w:highlight w:val="none"/>
          <w:shd w:val="clear" w:color="auto" w:fill="FFFFFF"/>
        </w:rPr>
        <w:t>▲</w:t>
      </w:r>
      <w:r>
        <w:rPr>
          <w:rFonts w:hint="eastAsia" w:ascii="宋体" w:hAnsi="宋体" w:eastAsia="宋体" w:cs="宋体"/>
          <w:snapToGrid w:val="0"/>
          <w:sz w:val="24"/>
          <w:lang w:val="en-US" w:eastAsia="zh-CN"/>
        </w:rPr>
        <w:t>4</w:t>
      </w:r>
      <w:r>
        <w:rPr>
          <w:rFonts w:hint="eastAsia" w:ascii="宋体" w:hAnsi="宋体" w:eastAsia="宋体" w:cs="宋体"/>
          <w:snapToGrid w:val="0"/>
          <w:sz w:val="24"/>
        </w:rPr>
        <w:t>. 景深：10-80mm；</w:t>
      </w:r>
    </w:p>
    <w:p w14:paraId="418BD9A2">
      <w:pPr>
        <w:spacing w:line="360" w:lineRule="auto"/>
        <w:rPr>
          <w:rFonts w:ascii="宋体" w:hAnsi="宋体" w:eastAsia="宋体" w:cs="宋体"/>
          <w:snapToGrid w:val="0"/>
          <w:sz w:val="24"/>
        </w:rPr>
      </w:pPr>
      <w:r>
        <w:rPr>
          <w:rFonts w:hint="eastAsia" w:ascii="宋体" w:hAnsi="宋体" w:eastAsia="宋体" w:cs="宋体"/>
          <w:snapToGrid w:val="0"/>
          <w:sz w:val="24"/>
          <w:lang w:val="en-US" w:eastAsia="zh-CN"/>
        </w:rPr>
        <w:t>5</w:t>
      </w:r>
      <w:r>
        <w:rPr>
          <w:rFonts w:hint="eastAsia" w:ascii="宋体" w:hAnsi="宋体" w:eastAsia="宋体" w:cs="宋体"/>
          <w:snapToGrid w:val="0"/>
          <w:sz w:val="24"/>
        </w:rPr>
        <w:t>. 手柄插入部：圆弧半径：≤75mm，误差：≤±5%；</w:t>
      </w:r>
    </w:p>
    <w:p w14:paraId="6A3F6AB1">
      <w:pPr>
        <w:spacing w:line="360" w:lineRule="auto"/>
        <w:rPr>
          <w:rFonts w:ascii="宋体" w:hAnsi="宋体" w:eastAsia="宋体" w:cs="宋体"/>
          <w:snapToGrid w:val="0"/>
          <w:sz w:val="24"/>
        </w:rPr>
      </w:pPr>
      <w:r>
        <w:rPr>
          <w:rFonts w:hint="eastAsia" w:ascii="宋体" w:hAnsi="宋体" w:eastAsia="宋体" w:cs="宋体"/>
          <w:snapToGrid w:val="0"/>
          <w:sz w:val="24"/>
          <w:lang w:val="en-US" w:eastAsia="zh-CN"/>
        </w:rPr>
        <w:t>6</w:t>
      </w:r>
      <w:r>
        <w:rPr>
          <w:rFonts w:hint="eastAsia" w:ascii="宋体" w:hAnsi="宋体" w:eastAsia="宋体" w:cs="宋体"/>
          <w:snapToGrid w:val="0"/>
          <w:sz w:val="24"/>
        </w:rPr>
        <w:t>. 具备自动白平衡调节，显示屏亮度可调，LED亮度可调等 ；</w:t>
      </w:r>
    </w:p>
    <w:p w14:paraId="3C364F4B">
      <w:pPr>
        <w:spacing w:line="360" w:lineRule="auto"/>
        <w:rPr>
          <w:rFonts w:ascii="宋体" w:hAnsi="宋体" w:eastAsia="宋体" w:cs="宋体"/>
          <w:snapToGrid w:val="0"/>
          <w:sz w:val="24"/>
        </w:rPr>
      </w:pPr>
      <w:r>
        <w:rPr>
          <w:rFonts w:hint="eastAsia" w:ascii="宋体" w:hAnsi="宋体" w:eastAsia="宋体" w:cs="宋体"/>
          <w:snapToGrid w:val="0"/>
          <w:sz w:val="24"/>
          <w:lang w:val="en-US" w:eastAsia="zh-CN"/>
        </w:rPr>
        <w:t>7</w:t>
      </w:r>
      <w:r>
        <w:rPr>
          <w:rFonts w:hint="eastAsia" w:ascii="宋体" w:hAnsi="宋体" w:eastAsia="宋体" w:cs="宋体"/>
          <w:snapToGrid w:val="0"/>
          <w:sz w:val="24"/>
        </w:rPr>
        <w:t>. 喉镜主机可适配≥5种型号窥视片，满足困难气道插管使用；</w:t>
      </w:r>
    </w:p>
    <w:p w14:paraId="1AAB0528">
      <w:pPr>
        <w:spacing w:line="360" w:lineRule="auto"/>
        <w:rPr>
          <w:rFonts w:ascii="宋体" w:hAnsi="宋体" w:eastAsia="宋体" w:cs="宋体"/>
          <w:snapToGrid w:val="0"/>
          <w:sz w:val="24"/>
        </w:rPr>
      </w:pPr>
      <w:r>
        <w:rPr>
          <w:rFonts w:hint="eastAsia" w:ascii="宋体" w:hAnsi="宋体" w:eastAsia="宋体" w:cs="宋体"/>
          <w:color w:val="333333"/>
          <w:sz w:val="24"/>
          <w:szCs w:val="24"/>
          <w:highlight w:val="none"/>
          <w:shd w:val="clear" w:color="auto" w:fill="FFFFFF"/>
        </w:rPr>
        <w:t>▲</w:t>
      </w:r>
      <w:r>
        <w:rPr>
          <w:rFonts w:hint="eastAsia" w:ascii="宋体" w:hAnsi="宋体" w:eastAsia="宋体" w:cs="宋体"/>
          <w:snapToGrid w:val="0"/>
          <w:sz w:val="24"/>
          <w:lang w:val="en-US" w:eastAsia="zh-CN"/>
        </w:rPr>
        <w:t>8</w:t>
      </w:r>
      <w:r>
        <w:rPr>
          <w:rFonts w:hint="eastAsia" w:ascii="宋体" w:hAnsi="宋体" w:eastAsia="宋体" w:cs="宋体"/>
          <w:snapToGrid w:val="0"/>
          <w:sz w:val="24"/>
        </w:rPr>
        <w:t>.具备即时防雾；</w:t>
      </w:r>
    </w:p>
    <w:p w14:paraId="3AB0E27F">
      <w:pPr>
        <w:spacing w:line="360" w:lineRule="auto"/>
        <w:rPr>
          <w:rFonts w:ascii="宋体" w:hAnsi="宋体" w:eastAsia="宋体" w:cs="宋体"/>
          <w:snapToGrid w:val="0"/>
          <w:sz w:val="24"/>
        </w:rPr>
      </w:pPr>
      <w:r>
        <w:rPr>
          <w:rFonts w:hint="eastAsia" w:ascii="宋体" w:hAnsi="宋体" w:eastAsia="宋体" w:cs="宋体"/>
          <w:color w:val="333333"/>
          <w:sz w:val="24"/>
          <w:szCs w:val="24"/>
          <w:highlight w:val="none"/>
          <w:shd w:val="clear" w:color="auto" w:fill="FFFFFF"/>
        </w:rPr>
        <w:t>▲</w:t>
      </w:r>
      <w:r>
        <w:rPr>
          <w:rFonts w:hint="eastAsia" w:ascii="宋体" w:hAnsi="宋体" w:eastAsia="宋体" w:cs="宋体"/>
          <w:snapToGrid w:val="0"/>
          <w:sz w:val="24"/>
          <w:lang w:val="en-US" w:eastAsia="zh-CN"/>
        </w:rPr>
        <w:t>9</w:t>
      </w:r>
      <w:r>
        <w:rPr>
          <w:rFonts w:hint="eastAsia" w:ascii="宋体" w:hAnsi="宋体" w:eastAsia="宋体" w:cs="宋体"/>
          <w:snapToGrid w:val="0"/>
          <w:sz w:val="24"/>
        </w:rPr>
        <w:t>.摄像头像素：≥960*720pixel；</w:t>
      </w:r>
    </w:p>
    <w:p w14:paraId="654BC781">
      <w:pPr>
        <w:spacing w:line="360" w:lineRule="auto"/>
        <w:rPr>
          <w:rFonts w:ascii="宋体" w:hAnsi="宋体" w:eastAsia="宋体" w:cs="宋体"/>
          <w:snapToGrid w:val="0"/>
          <w:sz w:val="24"/>
        </w:rPr>
      </w:pPr>
      <w:r>
        <w:rPr>
          <w:rFonts w:hint="eastAsia" w:ascii="宋体" w:hAnsi="宋体" w:eastAsia="宋体" w:cs="宋体"/>
          <w:color w:val="333333"/>
          <w:sz w:val="24"/>
          <w:szCs w:val="24"/>
          <w:highlight w:val="none"/>
          <w:shd w:val="clear" w:color="auto" w:fill="FFFFFF"/>
        </w:rPr>
        <w:t>▲</w:t>
      </w:r>
      <w:r>
        <w:rPr>
          <w:rFonts w:hint="eastAsia" w:ascii="宋体" w:hAnsi="宋体" w:eastAsia="宋体" w:cs="宋体"/>
          <w:snapToGrid w:val="0"/>
          <w:sz w:val="24"/>
        </w:rPr>
        <w:t>1</w:t>
      </w:r>
      <w:r>
        <w:rPr>
          <w:rFonts w:hint="eastAsia" w:ascii="宋体" w:hAnsi="宋体" w:eastAsia="宋体" w:cs="宋体"/>
          <w:snapToGrid w:val="0"/>
          <w:sz w:val="24"/>
          <w:lang w:val="en-US" w:eastAsia="zh-CN"/>
        </w:rPr>
        <w:t>0</w:t>
      </w:r>
      <w:r>
        <w:rPr>
          <w:rFonts w:hint="eastAsia" w:ascii="宋体" w:hAnsi="宋体" w:eastAsia="宋体" w:cs="宋体"/>
          <w:snapToGrid w:val="0"/>
          <w:sz w:val="24"/>
        </w:rPr>
        <w:t>.具有拍照、录像功能，及浏览回放功能，存储容量≥6G；</w:t>
      </w:r>
    </w:p>
    <w:p w14:paraId="4C0CB9F3">
      <w:pPr>
        <w:spacing w:line="360" w:lineRule="auto"/>
        <w:rPr>
          <w:rFonts w:ascii="宋体" w:hAnsi="宋体" w:eastAsia="宋体" w:cs="宋体"/>
          <w:snapToGrid w:val="0"/>
          <w:sz w:val="24"/>
        </w:rPr>
      </w:pPr>
      <w:r>
        <w:rPr>
          <w:rFonts w:hint="eastAsia" w:ascii="宋体" w:hAnsi="宋体" w:eastAsia="宋体" w:cs="宋体"/>
          <w:snapToGrid w:val="0"/>
          <w:sz w:val="24"/>
        </w:rPr>
        <w:t>1</w:t>
      </w:r>
      <w:r>
        <w:rPr>
          <w:rFonts w:hint="eastAsia" w:ascii="宋体" w:hAnsi="宋体" w:eastAsia="宋体" w:cs="宋体"/>
          <w:snapToGrid w:val="0"/>
          <w:sz w:val="24"/>
          <w:lang w:val="en-US" w:eastAsia="zh-CN"/>
        </w:rPr>
        <w:t>1</w:t>
      </w:r>
      <w:r>
        <w:rPr>
          <w:rFonts w:hint="eastAsia" w:ascii="宋体" w:hAnsi="宋体" w:eastAsia="宋体" w:cs="宋体"/>
          <w:snapToGrid w:val="0"/>
          <w:sz w:val="24"/>
        </w:rPr>
        <w:t>. 全机身防尘防水等级：IP66（尘密，防强烈喷水）；</w:t>
      </w:r>
    </w:p>
    <w:p w14:paraId="674F34B5">
      <w:pPr>
        <w:spacing w:line="360" w:lineRule="auto"/>
        <w:rPr>
          <w:rFonts w:hint="eastAsia" w:ascii="宋体" w:hAnsi="宋体" w:eastAsia="宋体" w:cs="宋体"/>
          <w:snapToGrid w:val="0"/>
          <w:sz w:val="24"/>
          <w:lang w:eastAsia="zh-CN"/>
        </w:rPr>
      </w:pPr>
      <w:r>
        <w:rPr>
          <w:rFonts w:hint="eastAsia" w:ascii="宋体" w:hAnsi="宋体" w:eastAsia="宋体" w:cs="宋体"/>
          <w:color w:val="333333"/>
          <w:sz w:val="24"/>
          <w:szCs w:val="24"/>
          <w:highlight w:val="none"/>
          <w:shd w:val="clear" w:color="auto" w:fill="FFFFFF"/>
        </w:rPr>
        <w:t>▲</w:t>
      </w:r>
      <w:r>
        <w:rPr>
          <w:rFonts w:hint="eastAsia" w:ascii="宋体" w:hAnsi="宋体" w:eastAsia="宋体" w:cs="宋体"/>
          <w:snapToGrid w:val="0"/>
          <w:sz w:val="24"/>
        </w:rPr>
        <w:t>1</w:t>
      </w:r>
      <w:r>
        <w:rPr>
          <w:rFonts w:hint="eastAsia" w:ascii="宋体" w:hAnsi="宋体" w:eastAsia="宋体" w:cs="宋体"/>
          <w:snapToGrid w:val="0"/>
          <w:sz w:val="24"/>
          <w:lang w:val="en-US" w:eastAsia="zh-CN"/>
        </w:rPr>
        <w:t>2</w:t>
      </w:r>
      <w:r>
        <w:rPr>
          <w:rFonts w:hint="eastAsia" w:ascii="宋体" w:hAnsi="宋体" w:eastAsia="宋体" w:cs="宋体"/>
          <w:snapToGrid w:val="0"/>
          <w:sz w:val="24"/>
        </w:rPr>
        <w:t>.锂电池续航时间：充满电 工作时间≥4小时</w:t>
      </w:r>
      <w:r>
        <w:rPr>
          <w:rFonts w:hint="eastAsia" w:ascii="宋体" w:hAnsi="宋体" w:eastAsia="宋体" w:cs="宋体"/>
          <w:snapToGrid w:val="0"/>
          <w:sz w:val="24"/>
          <w:lang w:eastAsia="zh-CN"/>
        </w:rPr>
        <w:t>；</w:t>
      </w:r>
    </w:p>
    <w:p w14:paraId="62E627A8">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1</w:t>
      </w:r>
      <w:r>
        <w:rPr>
          <w:rFonts w:hint="eastAsia" w:ascii="宋体" w:hAnsi="宋体" w:eastAsia="宋体" w:cs="宋体"/>
          <w:snapToGrid w:val="0"/>
          <w:sz w:val="24"/>
          <w:lang w:val="en-US" w:eastAsia="zh-CN"/>
        </w:rPr>
        <w:t>3</w:t>
      </w:r>
      <w:r>
        <w:rPr>
          <w:rFonts w:hint="eastAsia" w:ascii="宋体" w:hAnsi="宋体" w:eastAsia="宋体" w:cs="宋体"/>
          <w:snapToGrid w:val="0"/>
          <w:sz w:val="24"/>
        </w:rPr>
        <w:t>.锂电池充满电时间：充满电时间≤ 4小时</w:t>
      </w:r>
      <w:r>
        <w:rPr>
          <w:rFonts w:hint="eastAsia" w:ascii="宋体" w:hAnsi="宋体" w:eastAsia="宋体" w:cs="宋体"/>
          <w:snapToGrid w:val="0"/>
          <w:sz w:val="24"/>
          <w:lang w:eastAsia="zh-CN"/>
        </w:rPr>
        <w:t>；</w:t>
      </w:r>
    </w:p>
    <w:p w14:paraId="4F93CBBA">
      <w:pPr>
        <w:spacing w:line="360" w:lineRule="auto"/>
        <w:rPr>
          <w:rFonts w:ascii="宋体" w:hAnsi="宋体" w:eastAsia="宋体" w:cs="宋体"/>
          <w:snapToGrid w:val="0"/>
          <w:sz w:val="24"/>
        </w:rPr>
      </w:pPr>
      <w:r>
        <w:rPr>
          <w:rFonts w:hint="eastAsia" w:ascii="宋体" w:hAnsi="宋体" w:eastAsia="宋体" w:cs="宋体"/>
          <w:snapToGrid w:val="0"/>
          <w:sz w:val="24"/>
        </w:rPr>
        <w:t>1</w:t>
      </w:r>
      <w:r>
        <w:rPr>
          <w:rFonts w:hint="eastAsia" w:ascii="宋体" w:hAnsi="宋体" w:eastAsia="宋体" w:cs="宋体"/>
          <w:snapToGrid w:val="0"/>
          <w:sz w:val="24"/>
          <w:lang w:val="en-US" w:eastAsia="zh-CN"/>
        </w:rPr>
        <w:t>4</w:t>
      </w:r>
      <w:r>
        <w:rPr>
          <w:rFonts w:hint="eastAsia" w:ascii="宋体" w:hAnsi="宋体" w:eastAsia="宋体" w:cs="宋体"/>
          <w:snapToGrid w:val="0"/>
          <w:sz w:val="24"/>
        </w:rPr>
        <w:t>.重量：≤0.25kg(含电池)</w:t>
      </w:r>
    </w:p>
    <w:p w14:paraId="4289845E">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p>
    <w:p w14:paraId="1AEAB462">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品目1-4：输液泵</w:t>
      </w:r>
    </w:p>
    <w:p w14:paraId="7DC3EC7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eastAsia="宋体" w:cs="宋体"/>
          <w:snapToGrid w:val="0"/>
          <w:color w:val="auto"/>
          <w:kern w:val="2"/>
          <w:sz w:val="24"/>
          <w:szCs w:val="20"/>
          <w:lang w:val="en-US" w:eastAsia="zh-CN" w:bidi="ar-SA"/>
        </w:rPr>
        <w:t>1.使用年限≥10年；</w:t>
      </w:r>
    </w:p>
    <w:p w14:paraId="16E2EFB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eastAsia="宋体" w:cs="宋体"/>
          <w:snapToGrid w:val="0"/>
          <w:color w:val="auto"/>
          <w:kern w:val="2"/>
          <w:sz w:val="24"/>
          <w:szCs w:val="20"/>
          <w:lang w:val="en-US" w:eastAsia="zh-CN" w:bidi="ar-SA"/>
        </w:rPr>
        <w:t>2.流速范围：0.10-2300.0mL/h, 最小增量为0.01mL/h；输液精度：≤±4.5%；</w:t>
      </w:r>
    </w:p>
    <w:p w14:paraId="1EBD5F0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eastAsia="宋体" w:cs="宋体"/>
          <w:snapToGrid w:val="0"/>
          <w:color w:val="auto"/>
          <w:kern w:val="2"/>
          <w:sz w:val="24"/>
          <w:szCs w:val="20"/>
          <w:lang w:val="en-US" w:eastAsia="zh-CN" w:bidi="ar-SA"/>
        </w:rPr>
        <w:t>3.≥10种输液模式可选：包含但不限于速度模式、时间模式、体重模式、序列模式、首剂量模式、梯度模式、点滴模式、间歇模式、微量模式、时辰模式；</w:t>
      </w:r>
    </w:p>
    <w:p w14:paraId="1C98456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eastAsia="宋体" w:cs="宋体"/>
          <w:snapToGrid w:val="0"/>
          <w:color w:val="auto"/>
          <w:kern w:val="2"/>
          <w:sz w:val="24"/>
          <w:szCs w:val="20"/>
          <w:lang w:val="en-US" w:eastAsia="zh-CN" w:bidi="ar-SA"/>
        </w:rPr>
        <w:t>4.支持体重选择㎡单位，由体表面积（BSA）计算剂量速度；</w:t>
      </w:r>
    </w:p>
    <w:p w14:paraId="19C9B58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eastAsia="宋体" w:cs="宋体"/>
          <w:snapToGrid w:val="0"/>
          <w:color w:val="auto"/>
          <w:kern w:val="2"/>
          <w:sz w:val="24"/>
          <w:szCs w:val="20"/>
          <w:lang w:val="en-US" w:eastAsia="zh-CN" w:bidi="ar-SA"/>
        </w:rPr>
        <w:t>5.快进流速范围：0.01-2300ml/h，具有自动快进、手动快进、半自动快进、上一次快进，四种快进方式可选；</w:t>
      </w:r>
    </w:p>
    <w:p w14:paraId="32A40F3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eastAsia="宋体" w:cs="宋体"/>
          <w:snapToGrid w:val="0"/>
          <w:color w:val="auto"/>
          <w:kern w:val="2"/>
          <w:sz w:val="24"/>
          <w:szCs w:val="20"/>
          <w:lang w:val="en-US" w:eastAsia="zh-CN" w:bidi="ar-SA"/>
        </w:rPr>
        <w:t>6.KVO速度:0.1-30.0mL/h可调；</w:t>
      </w:r>
    </w:p>
    <w:p w14:paraId="3FE2703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eastAsia="宋体" w:cs="宋体"/>
          <w:snapToGrid w:val="0"/>
          <w:color w:val="auto"/>
          <w:kern w:val="2"/>
          <w:sz w:val="24"/>
          <w:szCs w:val="20"/>
          <w:lang w:val="en-US" w:eastAsia="zh-CN" w:bidi="ar-SA"/>
        </w:rPr>
        <w:t>7.下阻塞50-1200mmHg，可以选择16档阻塞级别；</w:t>
      </w:r>
    </w:p>
    <w:p w14:paraId="7D344EA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eastAsia="宋体" w:cs="宋体"/>
          <w:snapToGrid w:val="0"/>
          <w:color w:val="auto"/>
          <w:kern w:val="2"/>
          <w:sz w:val="24"/>
          <w:szCs w:val="20"/>
          <w:lang w:val="en-US" w:eastAsia="zh-CN" w:bidi="ar-SA"/>
        </w:rPr>
        <w:t>8.支持上阻塞检测。支持输血功能。</w:t>
      </w:r>
    </w:p>
    <w:p w14:paraId="0BC7BFD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eastAsia="宋体" w:cs="宋体"/>
          <w:snapToGrid w:val="0"/>
          <w:color w:val="auto"/>
          <w:kern w:val="2"/>
          <w:sz w:val="24"/>
          <w:szCs w:val="20"/>
          <w:lang w:val="en-US" w:eastAsia="zh-CN" w:bidi="ar-SA"/>
        </w:rPr>
        <w:t>9.≥5.0英寸电容触摸屏操作；</w:t>
      </w:r>
    </w:p>
    <w:p w14:paraId="6C91950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eastAsia="宋体" w:cs="宋体"/>
          <w:snapToGrid w:val="0"/>
          <w:color w:val="auto"/>
          <w:kern w:val="2"/>
          <w:sz w:val="24"/>
          <w:szCs w:val="20"/>
          <w:lang w:val="en-US" w:eastAsia="zh-CN" w:bidi="ar-SA"/>
        </w:rPr>
        <w:t>10.气泡检测：最小检测气泡大小15ul；</w:t>
      </w:r>
    </w:p>
    <w:p w14:paraId="6767772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eastAsia="宋体" w:cs="宋体"/>
          <w:snapToGrid w:val="0"/>
          <w:color w:val="auto"/>
          <w:kern w:val="2"/>
          <w:sz w:val="24"/>
          <w:szCs w:val="20"/>
          <w:lang w:val="en-US" w:eastAsia="zh-CN" w:bidi="ar-SA"/>
        </w:rPr>
        <w:t>11.泵体自带提手用于搬运设备，单个提手可以用于不少于2个堆叠泵的搬运；</w:t>
      </w:r>
    </w:p>
    <w:p w14:paraId="2F0D577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eastAsia="宋体" w:cs="宋体"/>
          <w:snapToGrid w:val="0"/>
          <w:color w:val="auto"/>
          <w:kern w:val="2"/>
          <w:sz w:val="24"/>
          <w:szCs w:val="20"/>
          <w:lang w:val="en-US" w:eastAsia="zh-CN" w:bidi="ar-SA"/>
        </w:rPr>
        <w:t>12.防尘防水等级：≥IP34；</w:t>
      </w:r>
    </w:p>
    <w:p w14:paraId="1BBEC98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eastAsia="宋体" w:cs="宋体"/>
          <w:snapToGrid w:val="0"/>
          <w:color w:val="auto"/>
          <w:kern w:val="2"/>
          <w:sz w:val="24"/>
          <w:szCs w:val="20"/>
          <w:lang w:val="en-US" w:eastAsia="zh-CN" w:bidi="ar-SA"/>
        </w:rPr>
        <w:t>13.泵门和止液夹：输液泵有电动止液夹和电动泵门控制；</w:t>
      </w:r>
    </w:p>
    <w:p w14:paraId="1AC79AB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eastAsia="宋体" w:cs="宋体"/>
          <w:snapToGrid w:val="0"/>
          <w:color w:val="auto"/>
          <w:kern w:val="2"/>
          <w:sz w:val="24"/>
          <w:szCs w:val="20"/>
          <w:lang w:val="en-US" w:eastAsia="zh-CN" w:bidi="ar-SA"/>
        </w:rPr>
        <w:t>14.可存储至少5000种药物；支持至少30种药物分类；</w:t>
      </w:r>
    </w:p>
    <w:p w14:paraId="0068DA2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eastAsia="宋体" w:cs="宋体"/>
          <w:snapToGrid w:val="0"/>
          <w:color w:val="auto"/>
          <w:kern w:val="2"/>
          <w:sz w:val="24"/>
          <w:szCs w:val="20"/>
          <w:lang w:val="en-US" w:eastAsia="zh-CN" w:bidi="ar-SA"/>
        </w:rPr>
        <w:t>15.主界面可显示输注药物的名字，并支持药物检索；</w:t>
      </w:r>
    </w:p>
    <w:p w14:paraId="11990616">
      <w:pPr>
        <w:keepNext w:val="0"/>
        <w:keepLines w:val="0"/>
        <w:pageBreakBefore w:val="0"/>
        <w:widowControl/>
        <w:numPr>
          <w:ilvl w:val="0"/>
          <w:numId w:val="0"/>
        </w:numPr>
        <w:tabs>
          <w:tab w:val="left" w:pos="720"/>
        </w:tabs>
        <w:kinsoku/>
        <w:wordWrap/>
        <w:overflowPunct/>
        <w:topLinePunct w:val="0"/>
        <w:autoSpaceDE/>
        <w:autoSpaceDN/>
        <w:bidi w:val="0"/>
        <w:adjustRightInd/>
        <w:snapToGrid/>
        <w:spacing w:line="360" w:lineRule="auto"/>
        <w:ind w:left="0" w:left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eastAsia="宋体" w:cs="宋体"/>
          <w:snapToGrid w:val="0"/>
          <w:color w:val="auto"/>
          <w:kern w:val="2"/>
          <w:sz w:val="24"/>
          <w:szCs w:val="20"/>
          <w:lang w:val="en-US" w:eastAsia="zh-CN" w:bidi="ar-SA"/>
        </w:rPr>
        <w:t>16</w:t>
      </w:r>
      <w:r>
        <w:rPr>
          <w:rFonts w:hint="default" w:ascii="宋体" w:hAnsi="宋体" w:eastAsia="宋体" w:cs="宋体"/>
          <w:snapToGrid w:val="0"/>
          <w:color w:val="auto"/>
          <w:kern w:val="2"/>
          <w:sz w:val="24"/>
          <w:szCs w:val="20"/>
          <w:lang w:val="en-US" w:eastAsia="zh-CN" w:bidi="ar-SA"/>
        </w:rPr>
        <w:t>.</w:t>
      </w:r>
      <w:r>
        <w:rPr>
          <w:rFonts w:hint="eastAsia" w:ascii="宋体" w:hAnsi="宋体" w:eastAsia="宋体" w:cs="宋体"/>
          <w:snapToGrid w:val="0"/>
          <w:color w:val="auto"/>
          <w:kern w:val="2"/>
          <w:sz w:val="24"/>
          <w:szCs w:val="20"/>
          <w:lang w:val="en-US" w:eastAsia="zh-CN" w:bidi="ar-SA"/>
        </w:rPr>
        <w:t xml:space="preserve">重量：≤1.7Kg（含锂电池）锂电池续航时间：≥12小时@ 25mL/h </w:t>
      </w:r>
    </w:p>
    <w:p w14:paraId="49E43419">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eastAsia" w:ascii="宋体" w:hAnsi="宋体" w:eastAsia="宋体" w:cs="宋体"/>
          <w:b/>
          <w:sz w:val="24"/>
          <w:szCs w:val="24"/>
          <w:highlight w:val="none"/>
          <w:lang w:val="en-US" w:eastAsia="zh-CN"/>
        </w:rPr>
      </w:pPr>
    </w:p>
    <w:p w14:paraId="2FECEA51">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品目1-5：单道微量注射泵</w:t>
      </w:r>
    </w:p>
    <w:p w14:paraId="696C8F92">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napToGrid w:val="0"/>
          <w:color w:val="auto"/>
          <w:sz w:val="24"/>
          <w:szCs w:val="24"/>
          <w:lang w:val="en-US" w:eastAsia="zh-CN"/>
        </w:rPr>
      </w:pPr>
      <w:r>
        <w:rPr>
          <w:rFonts w:hint="eastAsia" w:ascii="宋体" w:hAnsi="宋体" w:eastAsia="宋体" w:cs="宋体"/>
          <w:snapToGrid w:val="0"/>
          <w:color w:val="auto"/>
          <w:sz w:val="24"/>
          <w:szCs w:val="24"/>
          <w:lang w:val="en-US" w:eastAsia="zh-CN"/>
        </w:rPr>
        <w:t>1.屏幕尺寸≥3.5英寸</w:t>
      </w:r>
    </w:p>
    <w:p w14:paraId="08D89430">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napToGrid w:val="0"/>
          <w:color w:val="auto"/>
          <w:sz w:val="24"/>
          <w:szCs w:val="24"/>
          <w:lang w:val="en-US" w:eastAsia="zh-CN"/>
        </w:rPr>
      </w:pPr>
      <w:r>
        <w:rPr>
          <w:rFonts w:hint="eastAsia" w:ascii="宋体" w:hAnsi="宋体" w:eastAsia="宋体" w:cs="宋体"/>
          <w:snapToGrid w:val="0"/>
          <w:color w:val="auto"/>
          <w:sz w:val="24"/>
          <w:szCs w:val="24"/>
          <w:lang w:val="en-US" w:eastAsia="zh-CN"/>
        </w:rPr>
        <w:t>2.注射模式：≥8种模式，支持速度模式、时间模式、体重模式、梯度模式、首剂量模式、序列模式、TIVA模式、微量模式。</w:t>
      </w:r>
    </w:p>
    <w:p w14:paraId="736E038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ascii="宋体" w:hAnsi="宋体" w:eastAsia="宋体" w:cs="宋体"/>
          <w:snapToGrid w:val="0"/>
          <w:color w:val="auto"/>
          <w:sz w:val="24"/>
          <w:szCs w:val="24"/>
          <w:lang w:val="en-US" w:eastAsia="zh-CN"/>
        </w:rPr>
      </w:pPr>
      <w:r>
        <w:rPr>
          <w:rFonts w:hint="eastAsia" w:ascii="宋体" w:hAnsi="宋体" w:eastAsia="宋体" w:cs="宋体"/>
          <w:snapToGrid w:val="0"/>
          <w:color w:val="auto"/>
          <w:sz w:val="24"/>
          <w:szCs w:val="24"/>
          <w:lang w:val="en-US" w:eastAsia="zh-CN"/>
        </w:rPr>
        <w:t>3.阻塞级别：150mmHg~975mmHg，12级可选择，动态显示管路的压力状态；</w:t>
      </w:r>
    </w:p>
    <w:p w14:paraId="7F60AB00">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napToGrid w:val="0"/>
          <w:color w:val="auto"/>
          <w:sz w:val="24"/>
          <w:szCs w:val="24"/>
          <w:lang w:val="en-US" w:eastAsia="zh-CN"/>
        </w:rPr>
      </w:pPr>
      <w:r>
        <w:rPr>
          <w:rFonts w:hint="eastAsia" w:ascii="宋体" w:hAnsi="宋体" w:eastAsia="宋体" w:cs="宋体"/>
          <w:snapToGrid w:val="0"/>
          <w:color w:val="auto"/>
          <w:sz w:val="24"/>
          <w:szCs w:val="24"/>
          <w:lang w:val="en-US" w:eastAsia="zh-CN"/>
        </w:rPr>
        <w:t>4.触摸屏操作；具有手动快进、快速定量快进、自动快进等三种快进方式可选；</w:t>
      </w:r>
    </w:p>
    <w:p w14:paraId="66B68306">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napToGrid w:val="0"/>
          <w:color w:val="auto"/>
          <w:sz w:val="24"/>
          <w:szCs w:val="24"/>
          <w:lang w:val="en-US" w:eastAsia="zh-CN"/>
        </w:rPr>
      </w:pPr>
      <w:r>
        <w:rPr>
          <w:rFonts w:hint="eastAsia" w:ascii="宋体" w:hAnsi="宋体" w:eastAsia="宋体" w:cs="宋体"/>
          <w:snapToGrid w:val="0"/>
          <w:color w:val="auto"/>
          <w:sz w:val="24"/>
          <w:szCs w:val="24"/>
          <w:lang w:val="en-US" w:eastAsia="zh-CN"/>
        </w:rPr>
        <w:t>5.防护等级≥IP34；</w:t>
      </w:r>
    </w:p>
    <w:p w14:paraId="00B01F6D">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napToGrid w:val="0"/>
          <w:color w:val="auto"/>
          <w:sz w:val="24"/>
          <w:szCs w:val="24"/>
          <w:lang w:val="en-US" w:eastAsia="zh-CN"/>
        </w:rPr>
      </w:pPr>
      <w:r>
        <w:rPr>
          <w:rFonts w:hint="eastAsia" w:ascii="宋体" w:hAnsi="宋体" w:eastAsia="宋体" w:cs="宋体"/>
          <w:snapToGrid w:val="0"/>
          <w:color w:val="auto"/>
          <w:sz w:val="24"/>
          <w:szCs w:val="24"/>
          <w:lang w:val="en-US" w:eastAsia="zh-CN"/>
        </w:rPr>
        <w:t>6.界面风格可设置多种主题颜色；</w:t>
      </w:r>
    </w:p>
    <w:p w14:paraId="7A943612">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napToGrid w:val="0"/>
          <w:color w:val="auto"/>
          <w:sz w:val="24"/>
          <w:szCs w:val="24"/>
          <w:lang w:val="en-US" w:eastAsia="zh-CN"/>
        </w:rPr>
      </w:pPr>
      <w:r>
        <w:rPr>
          <w:rFonts w:hint="eastAsia" w:ascii="宋体" w:hAnsi="宋体" w:eastAsia="宋体" w:cs="宋体"/>
          <w:snapToGrid w:val="0"/>
          <w:color w:val="auto"/>
          <w:sz w:val="24"/>
          <w:szCs w:val="24"/>
          <w:lang w:val="en-US" w:eastAsia="zh-CN"/>
        </w:rPr>
        <w:t>7.具有“按键”放大显示输注速度功能，一键放大输注速度数值；</w:t>
      </w:r>
    </w:p>
    <w:p w14:paraId="12E2250D">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napToGrid w:val="0"/>
          <w:color w:val="auto"/>
          <w:sz w:val="24"/>
          <w:szCs w:val="24"/>
          <w:lang w:val="en-US" w:eastAsia="zh-CN"/>
        </w:rPr>
      </w:pPr>
      <w:r>
        <w:rPr>
          <w:rFonts w:hint="eastAsia" w:ascii="宋体" w:hAnsi="宋体" w:eastAsia="宋体" w:cs="宋体"/>
          <w:snapToGrid w:val="0"/>
          <w:color w:val="auto"/>
          <w:sz w:val="24"/>
          <w:szCs w:val="24"/>
          <w:lang w:val="en-US" w:eastAsia="zh-CN"/>
        </w:rPr>
        <w:t>8.内置锂电池，以5ml/h速度注射，可实现工作时间最长不少于10h</w:t>
      </w:r>
    </w:p>
    <w:p w14:paraId="461C193E">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napToGrid w:val="0"/>
          <w:color w:val="auto"/>
          <w:sz w:val="24"/>
          <w:szCs w:val="24"/>
          <w:lang w:val="en-US" w:eastAsia="zh-CN"/>
        </w:rPr>
      </w:pPr>
      <w:r>
        <w:rPr>
          <w:rFonts w:hint="eastAsia" w:ascii="宋体" w:hAnsi="宋体" w:eastAsia="宋体" w:cs="宋体"/>
          <w:snapToGrid w:val="0"/>
          <w:color w:val="auto"/>
          <w:sz w:val="24"/>
          <w:szCs w:val="24"/>
          <w:lang w:val="en-US" w:eastAsia="zh-CN"/>
        </w:rPr>
        <w:t>9.可联网输注中央监护系统，实现远程集中监护≥10个科室，并且每个科室可显示≥50个房间和≥50个床位的输注信息</w:t>
      </w:r>
    </w:p>
    <w:p w14:paraId="36C7312D">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napToGrid w:val="0"/>
          <w:color w:val="auto"/>
          <w:sz w:val="24"/>
          <w:szCs w:val="24"/>
          <w:lang w:val="en-US" w:eastAsia="zh-CN"/>
        </w:rPr>
      </w:pPr>
      <w:r>
        <w:rPr>
          <w:rFonts w:hint="eastAsia" w:ascii="宋体" w:hAnsi="宋体" w:eastAsia="宋体" w:cs="宋体"/>
          <w:snapToGrid w:val="0"/>
          <w:color w:val="auto"/>
          <w:sz w:val="24"/>
          <w:szCs w:val="24"/>
          <w:lang w:val="en-US" w:eastAsia="zh-CN"/>
        </w:rPr>
        <w:t>10.可联网输注中央监护系统，其具有持续质量改进功能，并新建形成报告，用于统计输注报警事件、药物液量、输注模式等进行统计对比；</w:t>
      </w:r>
    </w:p>
    <w:p w14:paraId="5BA7960B">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napToGrid w:val="0"/>
          <w:color w:val="auto"/>
          <w:sz w:val="24"/>
          <w:szCs w:val="24"/>
          <w:lang w:val="en-US" w:eastAsia="zh-CN"/>
        </w:rPr>
      </w:pPr>
      <w:r>
        <w:rPr>
          <w:rFonts w:hint="eastAsia" w:ascii="宋体" w:hAnsi="宋体" w:eastAsia="宋体" w:cs="宋体"/>
          <w:snapToGrid w:val="0"/>
          <w:color w:val="auto"/>
          <w:sz w:val="24"/>
          <w:szCs w:val="24"/>
          <w:lang w:val="en-US" w:eastAsia="zh-CN"/>
        </w:rPr>
        <w:t>11.可联网输注中央监护系统，支持显示监护仪数据，并与患者的用药情况进行同屏显示，为临床治疗提供参考。</w:t>
      </w:r>
    </w:p>
    <w:p w14:paraId="059FD78D">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eastAsia" w:ascii="宋体" w:hAnsi="宋体" w:eastAsia="宋体" w:cs="宋体"/>
          <w:b/>
          <w:sz w:val="24"/>
          <w:szCs w:val="24"/>
          <w:highlight w:val="none"/>
          <w:lang w:val="en-US" w:eastAsia="zh-CN"/>
        </w:rPr>
      </w:pPr>
    </w:p>
    <w:p w14:paraId="0645D4CE">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品目1-6：</w:t>
      </w:r>
      <w:r>
        <w:rPr>
          <w:rFonts w:hint="eastAsia" w:ascii="宋体" w:hAnsi="宋体" w:eastAsia="宋体" w:cs="宋体"/>
          <w:b/>
          <w:color w:val="auto"/>
          <w:sz w:val="24"/>
          <w:szCs w:val="24"/>
          <w:highlight w:val="none"/>
          <w:lang w:val="en-US" w:eastAsia="zh-CN"/>
        </w:rPr>
        <w:t>便携式睡眠监测仪</w:t>
      </w:r>
    </w:p>
    <w:p w14:paraId="01B0823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1、设备导联数≥46，包括脑电（6导、配1导）、眼动电（2 导）、呼吸气流（口鼻气流压力和口鼻气流热敏）、配肌电（下颌、下肢肌电）、配心电（两导）、胸腹呼吸（独立 RIP 胸导联、独立 RIP 腹导联）、脉搏血氧饱和度、脉率、脉搏波、五体位、12D 双模块体动、压力鼾声、麦克风鼾声、环境光、主动事件标记、双色工作指示灯、实时阻抗、电池电量、血氧阈值报警、双模组蓝牙通道、无线外接扩展通道等参数。</w:t>
      </w:r>
    </w:p>
    <w:p w14:paraId="5304FCE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rPr>
        <w:t>2、电生理信号共模抑制比≥ 110 dB，输入阻抗≥10 MΩ，内部噪音≤1.5μVp-p， 24位高采样精度，采样频率即存储频率≥500Hz。</w:t>
      </w:r>
    </w:p>
    <w:p w14:paraId="1EF9818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rPr>
        <w:t>3、采用内置锂电池供电，实时监测模式下续航时间≥24小时。</w:t>
      </w:r>
    </w:p>
    <w:p w14:paraId="474C937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rPr>
        <w:t>4、</w:t>
      </w:r>
      <w:bookmarkStart w:id="1" w:name="_Hlk163401870"/>
      <w:r>
        <w:rPr>
          <w:rFonts w:hint="eastAsia" w:ascii="宋体" w:hAnsi="宋体" w:eastAsia="宋体" w:cs="宋体"/>
          <w:snapToGrid w:val="0"/>
          <w:sz w:val="24"/>
        </w:rPr>
        <w:t>具备显示屏，可显示记录状态、蓝牙状态、电池电量、受试者信息、设备版本号等信息，同时具备物理按键，用于患者主动标记事件。</w:t>
      </w:r>
    </w:p>
    <w:bookmarkEnd w:id="1"/>
    <w:p w14:paraId="7007CA0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lang w:val="en-US" w:eastAsia="zh-CN"/>
        </w:rPr>
        <w:t>5</w:t>
      </w:r>
      <w:r>
        <w:rPr>
          <w:rFonts w:hint="eastAsia" w:ascii="宋体" w:hAnsi="宋体" w:eastAsia="宋体" w:cs="宋体"/>
          <w:snapToGrid w:val="0"/>
          <w:sz w:val="24"/>
        </w:rPr>
        <w:t>、具备硅胶指套、硅胶戒指等多种睡眠监测血氧传感器。</w:t>
      </w:r>
    </w:p>
    <w:p w14:paraId="531AD53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lang w:val="en-US" w:eastAsia="zh-CN"/>
        </w:rPr>
        <w:t>6</w:t>
      </w:r>
      <w:r>
        <w:rPr>
          <w:rFonts w:hint="eastAsia" w:ascii="宋体" w:hAnsi="宋体" w:eastAsia="宋体" w:cs="宋体"/>
          <w:snapToGrid w:val="0"/>
          <w:sz w:val="24"/>
          <w:highlight w:val="none"/>
        </w:rPr>
        <w:t>、具有高通、低通滤波、心电滤波、眼电滤波、工频陷波等功能，可对单个通道进行滤波参数调整。</w:t>
      </w:r>
    </w:p>
    <w:p w14:paraId="5BE4F27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lang w:val="en-US" w:eastAsia="zh-CN"/>
        </w:rPr>
        <w:t>7</w:t>
      </w:r>
      <w:r>
        <w:rPr>
          <w:rFonts w:hint="eastAsia" w:ascii="宋体" w:hAnsi="宋体" w:eastAsia="宋体" w:cs="宋体"/>
          <w:snapToGrid w:val="0"/>
          <w:sz w:val="24"/>
        </w:rPr>
        <w:t>、具备PTT（脉搏传输时间）功能反应睡眠呼吸事件发生时的血压变化趋势。</w:t>
      </w:r>
    </w:p>
    <w:p w14:paraId="19A276E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lang w:val="en-US" w:eastAsia="zh-CN"/>
        </w:rPr>
        <w:t>8</w:t>
      </w:r>
      <w:r>
        <w:rPr>
          <w:rFonts w:hint="eastAsia" w:ascii="宋体" w:hAnsi="宋体" w:eastAsia="宋体" w:cs="宋体"/>
          <w:snapToGrid w:val="0"/>
          <w:sz w:val="24"/>
        </w:rPr>
        <w:t>、具备RIP-Flow（呼吸流速 / 动态导联）、RIP-Sum（呼吸容量 / 努力导联）呼吸算法导联。</w:t>
      </w:r>
    </w:p>
    <w:p w14:paraId="7F224B6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lang w:val="en-US" w:eastAsia="zh-CN"/>
        </w:rPr>
        <w:t>9</w:t>
      </w:r>
      <w:r>
        <w:rPr>
          <w:rFonts w:hint="eastAsia" w:ascii="宋体" w:hAnsi="宋体" w:eastAsia="宋体" w:cs="宋体"/>
          <w:snapToGrid w:val="0"/>
          <w:sz w:val="24"/>
        </w:rPr>
        <w:t>、具备FFT 脑能量分析将脑电时频转换，量化各频段能量，助力睡眠分期与脑功能评估。</w:t>
      </w:r>
    </w:p>
    <w:p w14:paraId="31A9D59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rPr>
        <w:t>1</w:t>
      </w:r>
      <w:r>
        <w:rPr>
          <w:rFonts w:hint="eastAsia" w:ascii="宋体" w:hAnsi="宋体" w:eastAsia="宋体" w:cs="宋体"/>
          <w:snapToGrid w:val="0"/>
          <w:sz w:val="24"/>
          <w:lang w:val="en-US" w:eastAsia="zh-CN"/>
        </w:rPr>
        <w:t>0</w:t>
      </w:r>
      <w:r>
        <w:rPr>
          <w:rFonts w:hint="eastAsia" w:ascii="宋体" w:hAnsi="宋体" w:eastAsia="宋体" w:cs="宋体"/>
          <w:snapToGrid w:val="0"/>
          <w:sz w:val="24"/>
        </w:rPr>
        <w:t>、软件判读中事件标注拖动框内有信息展示，实时展示拖动时间、下降比、氧减值等信息，辅助快速判图。</w:t>
      </w:r>
    </w:p>
    <w:p w14:paraId="0B62FD4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napToGrid w:val="0"/>
          <w:sz w:val="24"/>
          <w:highlight w:val="none"/>
        </w:rPr>
      </w:pPr>
      <w:r>
        <w:rPr>
          <w:rFonts w:hint="eastAsia" w:ascii="宋体" w:hAnsi="宋体" w:eastAsia="宋体" w:cs="宋体"/>
          <w:snapToGrid w:val="0"/>
          <w:sz w:val="24"/>
          <w:highlight w:val="none"/>
        </w:rPr>
        <w:t>1</w:t>
      </w:r>
      <w:r>
        <w:rPr>
          <w:rFonts w:hint="eastAsia" w:ascii="宋体" w:hAnsi="宋体" w:eastAsia="宋体" w:cs="宋体"/>
          <w:snapToGrid w:val="0"/>
          <w:sz w:val="24"/>
          <w:highlight w:val="none"/>
          <w:lang w:val="en-US" w:eastAsia="zh-CN"/>
        </w:rPr>
        <w:t>1</w:t>
      </w:r>
      <w:r>
        <w:rPr>
          <w:rFonts w:hint="eastAsia" w:ascii="宋体" w:hAnsi="宋体" w:eastAsia="宋体" w:cs="宋体"/>
          <w:snapToGrid w:val="0"/>
          <w:sz w:val="24"/>
          <w:highlight w:val="none"/>
        </w:rPr>
        <w:t>、具备小睡试验（MSLT）、清醒维持试验（MWT）和心率变异分析，可设置试验时间带智能提醒，小睡定时设置等。</w:t>
      </w:r>
    </w:p>
    <w:p w14:paraId="616584E7">
      <w:pPr>
        <w:widowControl w:val="0"/>
        <w:autoSpaceDE w:val="0"/>
        <w:autoSpaceDN w:val="0"/>
        <w:adjustRightInd w:val="0"/>
        <w:spacing w:line="360" w:lineRule="auto"/>
        <w:ind w:left="0" w:leftChars="0" w:firstLine="0" w:firstLineChars="0"/>
        <w:jc w:val="left"/>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w:t>
      </w:r>
      <w:r>
        <w:rPr>
          <w:rFonts w:hint="eastAsia" w:ascii="宋体" w:hAnsi="宋体" w:eastAsia="宋体" w:cs="宋体"/>
          <w:snapToGrid w:val="0"/>
          <w:kern w:val="2"/>
          <w:sz w:val="24"/>
          <w:szCs w:val="24"/>
          <w:highlight w:val="none"/>
          <w:lang w:val="en-US" w:eastAsia="zh-CN" w:bidi="ar-SA"/>
        </w:rPr>
        <w:t>12、</w:t>
      </w:r>
      <w:r>
        <w:rPr>
          <w:rFonts w:hint="eastAsia" w:ascii="宋体" w:hAnsi="宋体" w:eastAsia="宋体" w:cs="宋体"/>
          <w:b w:val="0"/>
          <w:bCs/>
          <w:color w:val="auto"/>
          <w:kern w:val="2"/>
          <w:sz w:val="24"/>
          <w:szCs w:val="24"/>
          <w:highlight w:val="none"/>
          <w:lang w:val="en-US" w:eastAsia="zh-CN" w:bidi="ar-SA"/>
        </w:rPr>
        <w:t>非集成式脑电线，损坏方便维修。</w:t>
      </w:r>
    </w:p>
    <w:p w14:paraId="4707AEC9">
      <w:pPr>
        <w:widowControl w:val="0"/>
        <w:autoSpaceDE w:val="0"/>
        <w:autoSpaceDN w:val="0"/>
        <w:adjustRightInd w:val="0"/>
        <w:spacing w:line="360" w:lineRule="auto"/>
        <w:ind w:left="0" w:leftChars="0" w:firstLine="0" w:firstLineChars="0"/>
        <w:jc w:val="left"/>
        <w:rPr>
          <w:rFonts w:hint="eastAsia" w:ascii="宋体" w:hAnsi="宋体" w:eastAsia="宋体" w:cs="宋体"/>
          <w:b w:val="0"/>
          <w:bCs/>
          <w:color w:val="000000"/>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▲13、</w:t>
      </w:r>
      <w:r>
        <w:rPr>
          <w:rFonts w:hint="eastAsia" w:ascii="宋体" w:hAnsi="宋体" w:eastAsia="宋体" w:cs="宋体"/>
          <w:b w:val="0"/>
          <w:bCs/>
          <w:color w:val="000000"/>
          <w:kern w:val="2"/>
          <w:sz w:val="24"/>
          <w:szCs w:val="24"/>
          <w:highlight w:val="none"/>
          <w:lang w:val="en-US" w:eastAsia="zh-CN" w:bidi="ar-SA"/>
        </w:rPr>
        <w:t>具备小睡试验（MSLT）、清醒维持试验（MWT）和心率变异分析，可设置试验时间带智能提醒，小睡定时灵活设置。</w:t>
      </w:r>
    </w:p>
    <w:p w14:paraId="4A4157F2">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▲14、具备低氧负荷和呼吸受损指数。</w:t>
      </w:r>
    </w:p>
    <w:p w14:paraId="12E18CF7">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eastAsia" w:ascii="宋体" w:hAnsi="宋体" w:eastAsia="宋体" w:cs="宋体"/>
          <w:b/>
          <w:sz w:val="24"/>
          <w:szCs w:val="24"/>
          <w:highlight w:val="none"/>
          <w:lang w:val="en-US" w:eastAsia="zh-CN"/>
        </w:rPr>
      </w:pPr>
    </w:p>
    <w:p w14:paraId="468BAD7B">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品目1-7：肺功能仪</w:t>
      </w:r>
    </w:p>
    <w:p w14:paraId="7764E5F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bookmarkStart w:id="2" w:name="OLE_LINK6"/>
      <w:r>
        <w:rPr>
          <w:rFonts w:hint="eastAsia" w:ascii="宋体" w:hAnsi="宋体" w:eastAsia="宋体" w:cs="宋体"/>
          <w:snapToGrid w:val="0"/>
          <w:sz w:val="24"/>
        </w:rPr>
        <w:t>1、用于人体的肺功能参数测量。常规肺通气功能模块适用于4岁及以上可配合的患者进行通气功能（包含慢通气、用力通气和每分最大通气量）测试。呼吸压力功能模块用于适用于4岁及以上可配合的患者呼吸压力参数测试（包含口腔最大呼气压、口腔最大吸气压）。肺弥散功能模块适用于4岁及以上可配合患者进行一口气弥散残气测试。呼出气一氧化碳功能模块适用于检测人体呼出气中的一氧化碳浓度。脉冲振荡功能模块适用于全部患者进行气道阻力测试。</w:t>
      </w:r>
    </w:p>
    <w:p w14:paraId="7F2DD56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2、传感器类型：具备双向金属筛网压差式传感器。</w:t>
      </w:r>
    </w:p>
    <w:p w14:paraId="73348BF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3、质量控制：依据ATS/ERS自动计算质控评级A、B、C、D、E、U、F，受检者检查过程中，实时数据图像监测呼气时间，呼气末流速等，严格把控检查质量，保证检查结果准确。</w:t>
      </w:r>
    </w:p>
    <w:p w14:paraId="678522B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4、常规肺通气模块手柄可设置显示及语音提醒功能，或关闭。</w:t>
      </w:r>
    </w:p>
    <w:p w14:paraId="3A68C36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5、呼吸压力模块：可测量参数：MIP、MEP、P0.1、P0.1MAX等。呼吸压力测量完成后报告单具备自动推荐呼吸训练阻抗数值。</w:t>
      </w:r>
    </w:p>
    <w:p w14:paraId="0CD8433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bookmarkStart w:id="3" w:name="_Toc102744564"/>
      <w:bookmarkStart w:id="4" w:name="_Toc114664795"/>
      <w:bookmarkStart w:id="5" w:name="_Toc102815261"/>
      <w:r>
        <w:rPr>
          <w:rFonts w:hint="eastAsia" w:ascii="宋体" w:hAnsi="宋体" w:eastAsia="宋体" w:cs="宋体"/>
          <w:snapToGrid w:val="0"/>
          <w:sz w:val="24"/>
          <w:highlight w:val="none"/>
        </w:rPr>
        <w:t>6、肺弥散</w:t>
      </w:r>
      <w:bookmarkEnd w:id="3"/>
      <w:bookmarkEnd w:id="4"/>
      <w:bookmarkEnd w:id="5"/>
      <w:r>
        <w:rPr>
          <w:rFonts w:hint="eastAsia" w:ascii="宋体" w:hAnsi="宋体" w:eastAsia="宋体" w:cs="宋体"/>
          <w:snapToGrid w:val="0"/>
          <w:sz w:val="24"/>
          <w:highlight w:val="none"/>
        </w:rPr>
        <w:t>模块，使用He（氦气）和CO（一氧化碳）的混合气体作为弥散残气的测试气体。CO传感器为电化学传感器，测量范围：0%-0.300%；精度：≤±1%。He传感器测量范围：0-9.5%；精度：≤±1%。</w:t>
      </w:r>
    </w:p>
    <w:p w14:paraId="2C9CEE4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7、肺弥散模块的四通阀、阻断阀使用年限≥5年。</w:t>
      </w:r>
    </w:p>
    <w:p w14:paraId="6B8C4BA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 xml:space="preserve">8、脉冲振荡模块，适用于全部患者进行气道阻力测试。测量参数：Z5、R5、R20、X5、Fres、R5-R20、AX等，脉冲时长：45ms，误差：≤±2ms。 </w:t>
      </w:r>
    </w:p>
    <w:p w14:paraId="29CE7D5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9、呼出气一氧化碳模块，可测量参数：FeCO，FeCO测量页面有动画引导受试者测试。</w:t>
      </w:r>
      <w:bookmarkEnd w:id="2"/>
    </w:p>
    <w:p w14:paraId="765AF95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10、具备支气管激发实验、NO呼气测定和肺功能信息化管理等功能。</w:t>
      </w:r>
    </w:p>
    <w:p w14:paraId="0689CE6C">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eastAsia" w:ascii="宋体" w:hAnsi="宋体" w:eastAsia="宋体" w:cs="宋体"/>
          <w:b/>
          <w:sz w:val="24"/>
          <w:szCs w:val="24"/>
          <w:highlight w:val="none"/>
          <w:lang w:val="en-US" w:eastAsia="zh-CN"/>
        </w:rPr>
      </w:pPr>
    </w:p>
    <w:p w14:paraId="1D1F7692">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品目1-8：医用干燥柜</w:t>
      </w:r>
    </w:p>
    <w:p w14:paraId="4635D50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napToGrid w:val="0"/>
          <w:sz w:val="24"/>
          <w:lang w:val="en-US" w:eastAsia="zh-CN"/>
        </w:rPr>
      </w:pPr>
      <w:r>
        <w:rPr>
          <w:rFonts w:hint="eastAsia" w:ascii="宋体" w:hAnsi="宋体" w:eastAsia="宋体" w:cs="宋体"/>
          <w:snapToGrid w:val="0"/>
          <w:sz w:val="24"/>
          <w:lang w:val="en-US" w:eastAsia="zh-CN"/>
        </w:rPr>
        <w:t>1.容积≥500L.</w:t>
      </w:r>
    </w:p>
    <w:p w14:paraId="30E27F2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napToGrid w:val="0"/>
          <w:sz w:val="24"/>
          <w:lang w:val="en-US" w:eastAsia="zh-CN"/>
        </w:rPr>
      </w:pPr>
      <w:r>
        <w:rPr>
          <w:rFonts w:hint="eastAsia" w:ascii="宋体" w:hAnsi="宋体" w:eastAsia="宋体" w:cs="宋体"/>
          <w:snapToGrid w:val="0"/>
          <w:sz w:val="24"/>
          <w:lang w:val="en-US" w:eastAsia="zh-CN"/>
        </w:rPr>
        <w:t>2.干燥设置范围0℃-90℃，可根据干燥负载的种类和材质设定干燥温度。干燥时间设置范围1-999min，各运行参数可调，用户可根据需求自行设置。</w:t>
      </w:r>
    </w:p>
    <w:p w14:paraId="54ADE5C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napToGrid w:val="0"/>
          <w:sz w:val="24"/>
          <w:lang w:val="en-US" w:eastAsia="zh-CN"/>
        </w:rPr>
      </w:pPr>
      <w:r>
        <w:rPr>
          <w:rFonts w:hint="eastAsia" w:ascii="宋体" w:hAnsi="宋体" w:eastAsia="宋体" w:cs="宋体"/>
          <w:snapToGrid w:val="0"/>
          <w:sz w:val="24"/>
          <w:lang w:val="en-US" w:eastAsia="zh-CN"/>
        </w:rPr>
        <w:t>3.设备配有专用的器械托盘、导管干燥架、湿化瓶干燥架，干燥时可向导管、湿化瓶等的内部吹送热风，保证干燥效果；</w:t>
      </w:r>
    </w:p>
    <w:p w14:paraId="238F21A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napToGrid w:val="0"/>
          <w:sz w:val="24"/>
          <w:lang w:val="en-US" w:eastAsia="zh-CN"/>
        </w:rPr>
      </w:pPr>
      <w:r>
        <w:rPr>
          <w:rFonts w:hint="eastAsia" w:ascii="宋体" w:hAnsi="宋体" w:eastAsia="宋体" w:cs="宋体"/>
          <w:snapToGrid w:val="0"/>
          <w:sz w:val="24"/>
          <w:lang w:val="en-US" w:eastAsia="zh-CN"/>
        </w:rPr>
        <w:t>4.具有隔热夹层，可有效防止热量损耗；密封门具有玻璃视窗，可随时观察内部工作情况；</w:t>
      </w:r>
    </w:p>
    <w:p w14:paraId="22FB582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napToGrid w:val="0"/>
          <w:sz w:val="24"/>
        </w:rPr>
      </w:pPr>
      <w:r>
        <w:rPr>
          <w:rFonts w:hint="eastAsia" w:ascii="宋体" w:hAnsi="宋体" w:eastAsia="宋体" w:cs="宋体"/>
          <w:snapToGrid w:val="0"/>
          <w:sz w:val="24"/>
          <w:lang w:val="en-US" w:eastAsia="zh-CN"/>
        </w:rPr>
        <w:t>5.舱体高度≥1600mm，满足各类导管的长度要求，避免干燥过程中，导管与舱体底部接触；</w:t>
      </w:r>
    </w:p>
    <w:p w14:paraId="73EC013F">
      <w:pPr>
        <w:shd w:val="clear" w:color="auto" w:fill="FFFFFF"/>
        <w:spacing w:before="0" w:beforeAutospacing="0" w:after="0" w:afterAutospacing="0" w:line="360" w:lineRule="auto"/>
        <w:outlineLvl w:val="9"/>
        <w:rPr>
          <w:rFonts w:hint="eastAsia" w:ascii="宋体" w:hAnsi="宋体" w:eastAsia="宋体" w:cs="宋体"/>
          <w:b/>
          <w:sz w:val="28"/>
          <w:szCs w:val="28"/>
          <w:highlight w:val="none"/>
          <w:lang w:val="en-US" w:eastAsia="zh-CN"/>
        </w:rPr>
      </w:pPr>
    </w:p>
    <w:p w14:paraId="16FF46B8">
      <w:pPr>
        <w:shd w:val="clear" w:color="auto" w:fill="FFFFFF"/>
        <w:spacing w:before="0" w:beforeAutospacing="0" w:after="0" w:afterAutospacing="0" w:line="360" w:lineRule="auto"/>
        <w:outlineLvl w:val="9"/>
        <w:rPr>
          <w:rFonts w:hint="eastAsia" w:ascii="宋体" w:hAnsi="宋体" w:eastAsia="宋体" w:cs="宋体"/>
          <w:b/>
          <w:sz w:val="28"/>
          <w:szCs w:val="28"/>
          <w:highlight w:val="none"/>
          <w:lang w:val="en-US" w:eastAsia="zh-CN"/>
        </w:rPr>
      </w:pPr>
    </w:p>
    <w:p w14:paraId="6ABF5536">
      <w:pPr>
        <w:shd w:val="clear" w:color="auto" w:fill="FFFFFF"/>
        <w:spacing w:before="0" w:beforeAutospacing="0" w:after="0" w:afterAutospacing="0" w:line="360" w:lineRule="auto"/>
        <w:outlineLvl w:val="1"/>
        <w:rPr>
          <w:rFonts w:hint="default" w:ascii="宋体" w:hAnsi="宋体" w:eastAsia="宋体" w:cs="宋体"/>
          <w:b/>
          <w:sz w:val="24"/>
          <w:szCs w:val="24"/>
          <w:highlight w:val="none"/>
          <w:lang w:val="en-US" w:eastAsia="zh-CN"/>
        </w:rPr>
      </w:pPr>
      <w:r>
        <w:rPr>
          <w:rFonts w:hint="eastAsia" w:ascii="宋体" w:hAnsi="宋体" w:eastAsia="宋体" w:cs="宋体"/>
          <w:b/>
          <w:sz w:val="28"/>
          <w:szCs w:val="28"/>
          <w:highlight w:val="none"/>
          <w:lang w:val="en-US" w:eastAsia="zh-CN"/>
        </w:rPr>
        <w:t>02包：</w:t>
      </w:r>
    </w:p>
    <w:p w14:paraId="6F9EA158">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品目2-1：除颤仪</w:t>
      </w:r>
    </w:p>
    <w:p w14:paraId="4BA1A3F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1.采用双相指数截断波（ BTE）除颤波形，具有阻抗自动补偿,成人室颤患者体外首次除颤能量≤150J，保证除颤成功率的同时，减少除颤损伤；</w:t>
      </w:r>
    </w:p>
    <w:p w14:paraId="42BA002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2.除颤能量选择最小为1J，最大除颤能量≥360J；</w:t>
      </w:r>
    </w:p>
    <w:p w14:paraId="6DFFD83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napToGrid w:val="0"/>
          <w:sz w:val="24"/>
          <w:highlight w:val="none"/>
          <w:lang w:eastAsia="zh-CN"/>
        </w:rPr>
      </w:pPr>
      <w:r>
        <w:rPr>
          <w:rFonts w:hint="eastAsia" w:ascii="宋体" w:hAnsi="宋体" w:eastAsia="宋体" w:cs="宋体"/>
          <w:snapToGrid w:val="0"/>
          <w:sz w:val="24"/>
          <w:highlight w:val="none"/>
        </w:rPr>
        <w:t>3.具备成人/儿童一体化电极板，具有能量选择、充电、放电功能</w:t>
      </w:r>
      <w:r>
        <w:rPr>
          <w:rFonts w:hint="eastAsia" w:ascii="宋体" w:hAnsi="宋体" w:eastAsia="宋体" w:cs="宋体"/>
          <w:snapToGrid w:val="0"/>
          <w:sz w:val="24"/>
          <w:highlight w:val="none"/>
          <w:lang w:eastAsia="zh-CN"/>
        </w:rPr>
        <w:t>；</w:t>
      </w:r>
    </w:p>
    <w:p w14:paraId="5452EF4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napToGrid w:val="0"/>
          <w:sz w:val="24"/>
          <w:highlight w:val="none"/>
          <w:lang w:eastAsia="zh-CN"/>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4.配5导联心电（ECG)、血氧饱和度（SpO</w:t>
      </w:r>
      <w:r>
        <w:rPr>
          <w:rFonts w:hint="eastAsia" w:ascii="宋体" w:hAnsi="宋体" w:eastAsia="宋体" w:cs="宋体"/>
          <w:snapToGrid w:val="0"/>
          <w:sz w:val="24"/>
          <w:highlight w:val="none"/>
          <w:vertAlign w:val="subscript"/>
        </w:rPr>
        <w:t>2</w:t>
      </w:r>
      <w:r>
        <w:rPr>
          <w:rFonts w:hint="eastAsia" w:ascii="宋体" w:hAnsi="宋体" w:eastAsia="宋体" w:cs="宋体"/>
          <w:snapToGrid w:val="0"/>
          <w:sz w:val="24"/>
          <w:highlight w:val="none"/>
        </w:rPr>
        <w:t>）、呼吸（Resp）、体温（Temp）、无创血压（NIBP）等监护功能</w:t>
      </w:r>
      <w:r>
        <w:rPr>
          <w:rFonts w:hint="eastAsia" w:ascii="宋体" w:hAnsi="宋体" w:eastAsia="宋体" w:cs="宋体"/>
          <w:snapToGrid w:val="0"/>
          <w:sz w:val="24"/>
          <w:highlight w:val="none"/>
          <w:lang w:eastAsia="zh-CN"/>
        </w:rPr>
        <w:t>；</w:t>
      </w:r>
    </w:p>
    <w:p w14:paraId="1331AEC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napToGrid w:val="0"/>
          <w:sz w:val="24"/>
          <w:lang w:eastAsia="zh-CN"/>
        </w:rPr>
      </w:pPr>
      <w:r>
        <w:rPr>
          <w:rFonts w:hint="eastAsia" w:ascii="宋体" w:hAnsi="宋体" w:eastAsia="宋体" w:cs="宋体"/>
          <w:snapToGrid w:val="0"/>
          <w:sz w:val="24"/>
          <w:highlight w:val="none"/>
        </w:rPr>
        <w:t>5.心律失常分析：通过心电</w:t>
      </w:r>
      <w:r>
        <w:rPr>
          <w:rFonts w:hint="eastAsia" w:ascii="宋体" w:hAnsi="宋体" w:eastAsia="宋体" w:cs="宋体"/>
          <w:snapToGrid w:val="0"/>
          <w:sz w:val="24"/>
        </w:rPr>
        <w:t>电极片，可监测的心律失常分析种类≥20种</w:t>
      </w:r>
      <w:r>
        <w:rPr>
          <w:rFonts w:hint="eastAsia" w:ascii="宋体" w:hAnsi="宋体" w:eastAsia="宋体" w:cs="宋体"/>
          <w:snapToGrid w:val="0"/>
          <w:sz w:val="24"/>
          <w:lang w:eastAsia="zh-CN"/>
        </w:rPr>
        <w:t>；</w:t>
      </w:r>
    </w:p>
    <w:p w14:paraId="7D343D9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napToGrid w:val="0"/>
          <w:sz w:val="24"/>
          <w:lang w:eastAsia="zh-CN"/>
        </w:rPr>
      </w:pPr>
      <w:r>
        <w:rPr>
          <w:rFonts w:hint="eastAsia" w:ascii="宋体" w:hAnsi="宋体" w:eastAsia="宋体" w:cs="宋体"/>
          <w:snapToGrid w:val="0"/>
          <w:sz w:val="24"/>
        </w:rPr>
        <w:t>6.可充电锂电池，工作时间最大能量除颤≥100次，200焦耳除颤≥180次，或起搏≥2h，或监护≥3h，低电量报警后，还可连续进行≥20min的生命体征监护，同时可进行最少 6 次最大能量除颤</w:t>
      </w:r>
      <w:r>
        <w:rPr>
          <w:rFonts w:hint="eastAsia" w:ascii="宋体" w:hAnsi="宋体" w:eastAsia="宋体" w:cs="宋体"/>
          <w:snapToGrid w:val="0"/>
          <w:sz w:val="24"/>
          <w:lang w:eastAsia="zh-CN"/>
        </w:rPr>
        <w:t>；</w:t>
      </w:r>
    </w:p>
    <w:p w14:paraId="2ACBDB9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napToGrid w:val="0"/>
          <w:sz w:val="24"/>
          <w:highlight w:val="none"/>
          <w:lang w:eastAsia="zh-CN"/>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7.存储要求:内置≥16GB，可存储≥240小时连续 ECG 波形，数据可导出至电脑查看</w:t>
      </w:r>
      <w:r>
        <w:rPr>
          <w:rFonts w:hint="eastAsia" w:ascii="宋体" w:hAnsi="宋体" w:eastAsia="宋体" w:cs="宋体"/>
          <w:snapToGrid w:val="0"/>
          <w:sz w:val="24"/>
          <w:highlight w:val="none"/>
          <w:lang w:eastAsia="zh-CN"/>
        </w:rPr>
        <w:t>。</w:t>
      </w:r>
    </w:p>
    <w:p w14:paraId="7D0D5D84">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p>
    <w:p w14:paraId="4A6B26E3">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p>
    <w:p w14:paraId="1D18774C">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品目2-2：低温等离子体多功能手术系统</w:t>
      </w:r>
    </w:p>
    <w:p w14:paraId="6751236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1．界面采用全触屏式显示屏≥7.0英寸；</w:t>
      </w:r>
    </w:p>
    <w:p w14:paraId="2C93DCA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2．具有等离子切割模式≥2种可调；电凝模式≥2种可调；</w:t>
      </w:r>
    </w:p>
    <w:p w14:paraId="259A442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3.汽化、切割功率≤300W；</w:t>
      </w:r>
    </w:p>
    <w:p w14:paraId="5FB37A8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4.汽化切割输出频率≤100KHz；</w:t>
      </w:r>
    </w:p>
    <w:p w14:paraId="12F4396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5．凝血消融输出频率≥450KHz；</w:t>
      </w:r>
    </w:p>
    <w:p w14:paraId="0802800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6．具有故障自动检测显示和报警提示；</w:t>
      </w:r>
    </w:p>
    <w:p w14:paraId="0765E1F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7．使用双脚踏控制；</w:t>
      </w:r>
    </w:p>
    <w:p w14:paraId="59FA971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8．治疗温度：40-70℃；</w:t>
      </w:r>
    </w:p>
    <w:p w14:paraId="7D9822C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lang w:val="en-US" w:eastAsia="zh-CN"/>
        </w:rPr>
        <w:t>9</w:t>
      </w:r>
      <w:r>
        <w:rPr>
          <w:rFonts w:hint="eastAsia" w:ascii="宋体" w:hAnsi="宋体" w:eastAsia="宋体" w:cs="宋体"/>
          <w:snapToGrid w:val="0"/>
          <w:sz w:val="24"/>
          <w:highlight w:val="none"/>
        </w:rPr>
        <w:t>.内窥镜：视像角为30°，规格尺寸≤⌀4mm×300mm,可连续进出水、冲洗对流；</w:t>
      </w:r>
    </w:p>
    <w:p w14:paraId="2C96445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1</w:t>
      </w:r>
      <w:r>
        <w:rPr>
          <w:rFonts w:hint="eastAsia" w:ascii="宋体" w:hAnsi="宋体" w:eastAsia="宋体" w:cs="宋体"/>
          <w:snapToGrid w:val="0"/>
          <w:sz w:val="24"/>
          <w:highlight w:val="none"/>
          <w:lang w:val="en-US" w:eastAsia="zh-CN"/>
        </w:rPr>
        <w:t>0</w:t>
      </w:r>
      <w:r>
        <w:rPr>
          <w:rFonts w:hint="eastAsia" w:ascii="宋体" w:hAnsi="宋体" w:eastAsia="宋体" w:cs="宋体"/>
          <w:snapToGrid w:val="0"/>
          <w:sz w:val="24"/>
          <w:highlight w:val="none"/>
        </w:rPr>
        <w:t>.工作手件为被动式操作器；</w:t>
      </w:r>
    </w:p>
    <w:p w14:paraId="7E236AE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1</w:t>
      </w:r>
      <w:r>
        <w:rPr>
          <w:rFonts w:hint="eastAsia" w:ascii="宋体" w:hAnsi="宋体" w:eastAsia="宋体" w:cs="宋体"/>
          <w:snapToGrid w:val="0"/>
          <w:sz w:val="24"/>
          <w:highlight w:val="none"/>
          <w:lang w:val="en-US" w:eastAsia="zh-CN"/>
        </w:rPr>
        <w:t>1</w:t>
      </w:r>
      <w:r>
        <w:rPr>
          <w:rFonts w:hint="eastAsia" w:ascii="宋体" w:hAnsi="宋体" w:eastAsia="宋体" w:cs="宋体"/>
          <w:snapToGrid w:val="0"/>
          <w:sz w:val="24"/>
          <w:highlight w:val="none"/>
        </w:rPr>
        <w:t>.工作外鞘为≤26Fr，设置进、出水通道；工作内鞘为≤24Fr，可360°旋转；</w:t>
      </w:r>
    </w:p>
    <w:p w14:paraId="30E4268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1</w:t>
      </w:r>
      <w:r>
        <w:rPr>
          <w:rFonts w:hint="eastAsia" w:ascii="宋体" w:hAnsi="宋体" w:eastAsia="宋体" w:cs="宋体"/>
          <w:snapToGrid w:val="0"/>
          <w:sz w:val="24"/>
          <w:highlight w:val="none"/>
          <w:lang w:val="en-US" w:eastAsia="zh-CN"/>
        </w:rPr>
        <w:t>2</w:t>
      </w:r>
      <w:r>
        <w:rPr>
          <w:rFonts w:hint="eastAsia" w:ascii="宋体" w:hAnsi="宋体" w:eastAsia="宋体" w:cs="宋体"/>
          <w:snapToGrid w:val="0"/>
          <w:sz w:val="24"/>
          <w:highlight w:val="none"/>
        </w:rPr>
        <w:t>.等离子刀有细环、粗环、针状等可选，。</w:t>
      </w:r>
    </w:p>
    <w:p w14:paraId="0664D004">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p>
    <w:p w14:paraId="558DFA52">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品目2-3：内窥镜影像系统（电子内窥镜图像处理器/硬性输尿管电子内窥镜）</w:t>
      </w:r>
    </w:p>
    <w:p w14:paraId="1610E7FE">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一、电子内窥镜图像处理器</w:t>
      </w:r>
    </w:p>
    <w:p w14:paraId="391CDD9C">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1.图像分辨率≥1920×1080</w:t>
      </w:r>
    </w:p>
    <w:p w14:paraId="533C207B">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2.光源总光通量≥600lm</w:t>
      </w:r>
    </w:p>
    <w:p w14:paraId="7AF57355">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3.冷光源色温：3000K～7000K</w:t>
      </w:r>
    </w:p>
    <w:p w14:paraId="4800BCB3">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4.视频信号输出≥3 种</w:t>
      </w:r>
    </w:p>
    <w:p w14:paraId="587729C8">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5.白平衡调节≥2 种</w:t>
      </w:r>
    </w:p>
    <w:p w14:paraId="558E2EA3">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6.显色指数：≥90</w:t>
      </w:r>
    </w:p>
    <w:p w14:paraId="102E4F11">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7.具备图像显示比例≥3 种</w:t>
      </w:r>
    </w:p>
    <w:p w14:paraId="1129805C">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8.自动测光模式≥2 种</w:t>
      </w:r>
    </w:p>
    <w:p w14:paraId="238DC30D">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9.显示屏：液晶触摸屏≥7.0 英寸</w:t>
      </w:r>
    </w:p>
    <w:p w14:paraId="53C7FAA2">
      <w:pPr>
        <w:spacing w:line="360" w:lineRule="auto"/>
        <w:rPr>
          <w:rFonts w:ascii="宋体" w:hAnsi="宋体" w:eastAsia="宋体" w:cs="宋体"/>
          <w:snapToGrid w:val="0"/>
          <w:sz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10.配备双脚踏开关，支持术中操作</w:t>
      </w:r>
    </w:p>
    <w:p w14:paraId="10B91A99">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11.具备图像过曝点抑制功能</w:t>
      </w:r>
    </w:p>
    <w:p w14:paraId="1908A926">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12.电子数字可放大≥3.0 倍</w:t>
      </w:r>
    </w:p>
    <w:p w14:paraId="05532199">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13.支持方屏 / 圆屏显示切换</w:t>
      </w:r>
    </w:p>
    <w:p w14:paraId="21D34C67">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14.具备图像去红增强功能</w:t>
      </w:r>
    </w:p>
    <w:p w14:paraId="13C4D312">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15.支持图像冻结、拍照、录像等</w:t>
      </w:r>
    </w:p>
    <w:p w14:paraId="38A79533">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二、硬性输尿管电子内窥镜</w:t>
      </w:r>
    </w:p>
    <w:p w14:paraId="7EEC8BC0">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1、镜体外径：8-9.8Fr（粗）</w:t>
      </w:r>
    </w:p>
    <w:p w14:paraId="1919FB84">
      <w:pPr>
        <w:spacing w:line="360" w:lineRule="auto"/>
        <w:rPr>
          <w:rFonts w:hint="eastAsia" w:ascii="宋体" w:hAnsi="宋体" w:eastAsia="宋体" w:cs="宋体"/>
          <w:snapToGrid w:val="0"/>
          <w:sz w:val="24"/>
          <w:highlight w:val="none"/>
          <w:lang w:val="en-US" w:eastAsia="zh-CN"/>
        </w:rPr>
      </w:pPr>
      <w:r>
        <w:rPr>
          <w:rFonts w:hint="eastAsia" w:ascii="宋体" w:hAnsi="宋体" w:eastAsia="宋体" w:cs="宋体"/>
          <w:snapToGrid w:val="0"/>
          <w:sz w:val="24"/>
          <w:highlight w:val="none"/>
        </w:rPr>
        <w:t>1.1、有效工作长度≥42</w:t>
      </w:r>
      <w:r>
        <w:rPr>
          <w:rFonts w:hint="eastAsia" w:ascii="宋体" w:hAnsi="宋体" w:eastAsia="宋体" w:cs="宋体"/>
          <w:snapToGrid w:val="0"/>
          <w:sz w:val="24"/>
          <w:highlight w:val="none"/>
          <w:lang w:val="en-US" w:eastAsia="zh-CN"/>
        </w:rPr>
        <w:t>5</w:t>
      </w:r>
      <w:r>
        <w:rPr>
          <w:rFonts w:hint="eastAsia" w:ascii="宋体" w:hAnsi="宋体" w:eastAsia="宋体" w:cs="宋体"/>
          <w:snapToGrid w:val="0"/>
          <w:sz w:val="24"/>
          <w:highlight w:val="none"/>
        </w:rPr>
        <w:t>mm</w:t>
      </w:r>
      <w:r>
        <w:rPr>
          <w:rFonts w:hint="eastAsia" w:ascii="宋体" w:hAnsi="宋体" w:eastAsia="宋体" w:cs="宋体"/>
          <w:snapToGrid w:val="0"/>
          <w:sz w:val="24"/>
          <w:highlight w:val="none"/>
          <w:lang w:eastAsia="zh-CN"/>
        </w:rPr>
        <w:t>；</w:t>
      </w:r>
    </w:p>
    <w:p w14:paraId="6F15C931">
      <w:pPr>
        <w:spacing w:line="360" w:lineRule="auto"/>
        <w:rPr>
          <w:rFonts w:hint="eastAsia" w:ascii="宋体" w:hAnsi="宋体" w:eastAsia="宋体" w:cs="宋体"/>
          <w:snapToGrid w:val="0"/>
          <w:sz w:val="24"/>
          <w:highlight w:val="none"/>
          <w:lang w:eastAsia="zh-CN"/>
        </w:rPr>
      </w:pPr>
      <w:r>
        <w:rPr>
          <w:rFonts w:hint="eastAsia" w:ascii="宋体" w:hAnsi="宋体" w:eastAsia="宋体" w:cs="宋体"/>
          <w:snapToGrid w:val="0"/>
          <w:sz w:val="24"/>
          <w:highlight w:val="none"/>
        </w:rPr>
        <w:t>1.2、视向角：  0°</w:t>
      </w:r>
      <w:r>
        <w:rPr>
          <w:rFonts w:hint="eastAsia" w:ascii="宋体" w:hAnsi="宋体" w:eastAsia="宋体" w:cs="宋体"/>
          <w:snapToGrid w:val="0"/>
          <w:sz w:val="24"/>
          <w:highlight w:val="none"/>
          <w:lang w:eastAsia="zh-CN"/>
        </w:rPr>
        <w:t>；</w:t>
      </w:r>
    </w:p>
    <w:p w14:paraId="2A1BAB0A">
      <w:pPr>
        <w:spacing w:line="360" w:lineRule="auto"/>
        <w:rPr>
          <w:rFonts w:hint="eastAsia" w:ascii="宋体" w:hAnsi="宋体" w:eastAsia="宋体" w:cs="宋体"/>
          <w:snapToGrid w:val="0"/>
          <w:sz w:val="24"/>
          <w:highlight w:val="none"/>
          <w:lang w:eastAsia="zh-CN"/>
        </w:rPr>
      </w:pPr>
      <w:r>
        <w:rPr>
          <w:rFonts w:hint="eastAsia" w:ascii="宋体" w:hAnsi="宋体" w:eastAsia="宋体" w:cs="宋体"/>
          <w:snapToGrid w:val="0"/>
          <w:sz w:val="24"/>
          <w:highlight w:val="none"/>
        </w:rPr>
        <w:t>1.3、视场角：≥120°</w:t>
      </w:r>
      <w:r>
        <w:rPr>
          <w:rFonts w:hint="eastAsia" w:ascii="宋体" w:hAnsi="宋体" w:eastAsia="宋体" w:cs="宋体"/>
          <w:snapToGrid w:val="0"/>
          <w:sz w:val="24"/>
          <w:highlight w:val="none"/>
          <w:lang w:eastAsia="zh-CN"/>
        </w:rPr>
        <w:t>；</w:t>
      </w:r>
    </w:p>
    <w:p w14:paraId="26681102">
      <w:pPr>
        <w:spacing w:line="360" w:lineRule="auto"/>
        <w:rPr>
          <w:rFonts w:hint="eastAsia" w:ascii="宋体" w:hAnsi="宋体" w:eastAsia="宋体" w:cs="宋体"/>
          <w:snapToGrid w:val="0"/>
          <w:sz w:val="24"/>
          <w:highlight w:val="none"/>
          <w:lang w:eastAsia="zh-CN"/>
        </w:rPr>
      </w:pPr>
      <w:r>
        <w:rPr>
          <w:rFonts w:hint="eastAsia" w:ascii="宋体" w:hAnsi="宋体" w:eastAsia="宋体" w:cs="宋体"/>
          <w:snapToGrid w:val="0"/>
          <w:sz w:val="24"/>
          <w:highlight w:val="none"/>
        </w:rPr>
        <w:t>1.4 、像素≥16万</w:t>
      </w:r>
      <w:r>
        <w:rPr>
          <w:rFonts w:hint="eastAsia" w:ascii="宋体" w:hAnsi="宋体" w:eastAsia="宋体" w:cs="宋体"/>
          <w:snapToGrid w:val="0"/>
          <w:sz w:val="24"/>
          <w:highlight w:val="none"/>
          <w:lang w:eastAsia="zh-CN"/>
        </w:rPr>
        <w:t>；</w:t>
      </w:r>
    </w:p>
    <w:p w14:paraId="6D59180B">
      <w:pPr>
        <w:spacing w:line="360" w:lineRule="auto"/>
        <w:rPr>
          <w:rFonts w:hint="eastAsia" w:ascii="宋体" w:hAnsi="宋体" w:eastAsia="宋体" w:cs="宋体"/>
          <w:snapToGrid w:val="0"/>
          <w:sz w:val="24"/>
          <w:highlight w:val="none"/>
          <w:lang w:eastAsia="zh-CN"/>
        </w:rPr>
      </w:pPr>
      <w:r>
        <w:rPr>
          <w:rFonts w:hint="eastAsia" w:ascii="宋体" w:hAnsi="宋体" w:eastAsia="宋体" w:cs="宋体"/>
          <w:snapToGrid w:val="0"/>
          <w:sz w:val="24"/>
          <w:highlight w:val="none"/>
        </w:rPr>
        <w:t>1.5、景深：3~70mm</w:t>
      </w:r>
      <w:r>
        <w:rPr>
          <w:rFonts w:hint="eastAsia" w:ascii="宋体" w:hAnsi="宋体" w:eastAsia="宋体" w:cs="宋体"/>
          <w:snapToGrid w:val="0"/>
          <w:sz w:val="24"/>
          <w:highlight w:val="none"/>
          <w:lang w:eastAsia="zh-CN"/>
        </w:rPr>
        <w:t>；</w:t>
      </w:r>
    </w:p>
    <w:p w14:paraId="518B2A08">
      <w:pPr>
        <w:spacing w:line="360" w:lineRule="auto"/>
        <w:rPr>
          <w:rFonts w:hint="eastAsia" w:ascii="宋体" w:hAnsi="宋体" w:eastAsia="宋体" w:cs="宋体"/>
          <w:snapToGrid w:val="0"/>
          <w:sz w:val="24"/>
          <w:highlight w:val="none"/>
          <w:lang w:eastAsia="zh-CN"/>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1.6、有效使用工作通道：≥6.</w:t>
      </w:r>
      <w:r>
        <w:rPr>
          <w:rFonts w:hint="eastAsia" w:ascii="宋体" w:hAnsi="宋体" w:eastAsia="宋体" w:cs="宋体"/>
          <w:snapToGrid w:val="0"/>
          <w:sz w:val="24"/>
          <w:highlight w:val="none"/>
          <w:lang w:val="en-US" w:eastAsia="zh-CN"/>
        </w:rPr>
        <w:t>3</w:t>
      </w:r>
      <w:r>
        <w:rPr>
          <w:rFonts w:hint="eastAsia" w:ascii="宋体" w:hAnsi="宋体" w:eastAsia="宋体" w:cs="宋体"/>
          <w:snapToGrid w:val="0"/>
          <w:sz w:val="24"/>
          <w:highlight w:val="none"/>
        </w:rPr>
        <w:t>Fr</w:t>
      </w:r>
      <w:r>
        <w:rPr>
          <w:rFonts w:hint="eastAsia" w:ascii="宋体" w:hAnsi="宋体" w:eastAsia="宋体" w:cs="宋体"/>
          <w:snapToGrid w:val="0"/>
          <w:sz w:val="24"/>
          <w:highlight w:val="none"/>
          <w:lang w:eastAsia="zh-CN"/>
        </w:rPr>
        <w:t>；</w:t>
      </w:r>
    </w:p>
    <w:p w14:paraId="794CA229">
      <w:pPr>
        <w:spacing w:line="360" w:lineRule="auto"/>
        <w:rPr>
          <w:rFonts w:hint="eastAsia" w:ascii="宋体" w:hAnsi="宋体" w:eastAsia="宋体" w:cs="宋体"/>
          <w:snapToGrid w:val="0"/>
          <w:sz w:val="24"/>
          <w:highlight w:val="none"/>
          <w:lang w:eastAsia="zh-CN"/>
        </w:rPr>
      </w:pPr>
      <w:r>
        <w:rPr>
          <w:rFonts w:hint="eastAsia" w:ascii="宋体" w:hAnsi="宋体" w:eastAsia="宋体" w:cs="宋体"/>
          <w:snapToGrid w:val="0"/>
          <w:sz w:val="24"/>
          <w:highlight w:val="none"/>
        </w:rPr>
        <w:t>2、镜体外径：6-7.5Fr （细）</w:t>
      </w:r>
      <w:r>
        <w:rPr>
          <w:rFonts w:hint="eastAsia" w:ascii="宋体" w:hAnsi="宋体" w:eastAsia="宋体" w:cs="宋体"/>
          <w:snapToGrid w:val="0"/>
          <w:sz w:val="24"/>
          <w:highlight w:val="none"/>
          <w:lang w:eastAsia="zh-CN"/>
        </w:rPr>
        <w:t>；</w:t>
      </w:r>
    </w:p>
    <w:p w14:paraId="56FB269E">
      <w:pPr>
        <w:spacing w:line="360" w:lineRule="auto"/>
        <w:rPr>
          <w:rFonts w:hint="eastAsia" w:ascii="宋体" w:hAnsi="宋体" w:eastAsia="宋体" w:cs="宋体"/>
          <w:snapToGrid w:val="0"/>
          <w:sz w:val="24"/>
          <w:highlight w:val="none"/>
          <w:lang w:eastAsia="zh-CN"/>
        </w:rPr>
      </w:pPr>
      <w:r>
        <w:rPr>
          <w:rFonts w:hint="eastAsia" w:ascii="宋体" w:hAnsi="宋体" w:eastAsia="宋体" w:cs="宋体"/>
          <w:snapToGrid w:val="0"/>
          <w:sz w:val="24"/>
          <w:highlight w:val="none"/>
        </w:rPr>
        <w:t>2.1、有效工作长度≥430mm</w:t>
      </w:r>
      <w:r>
        <w:rPr>
          <w:rFonts w:hint="eastAsia" w:ascii="宋体" w:hAnsi="宋体" w:eastAsia="宋体" w:cs="宋体"/>
          <w:snapToGrid w:val="0"/>
          <w:sz w:val="24"/>
          <w:highlight w:val="none"/>
          <w:lang w:eastAsia="zh-CN"/>
        </w:rPr>
        <w:t>；</w:t>
      </w:r>
    </w:p>
    <w:p w14:paraId="7168180A">
      <w:pPr>
        <w:spacing w:line="360" w:lineRule="auto"/>
        <w:rPr>
          <w:rFonts w:hint="eastAsia" w:ascii="宋体" w:hAnsi="宋体" w:eastAsia="宋体" w:cs="宋体"/>
          <w:snapToGrid w:val="0"/>
          <w:sz w:val="24"/>
          <w:highlight w:val="none"/>
          <w:lang w:eastAsia="zh-CN"/>
        </w:rPr>
      </w:pPr>
      <w:r>
        <w:rPr>
          <w:rFonts w:hint="eastAsia" w:ascii="宋体" w:hAnsi="宋体" w:eastAsia="宋体" w:cs="宋体"/>
          <w:snapToGrid w:val="0"/>
          <w:sz w:val="24"/>
          <w:highlight w:val="none"/>
        </w:rPr>
        <w:t>2.2、视向角 12°</w:t>
      </w:r>
      <w:r>
        <w:rPr>
          <w:rFonts w:hint="eastAsia" w:ascii="宋体" w:hAnsi="宋体" w:eastAsia="宋体" w:cs="宋体"/>
          <w:snapToGrid w:val="0"/>
          <w:sz w:val="24"/>
          <w:highlight w:val="none"/>
          <w:lang w:eastAsia="zh-CN"/>
        </w:rPr>
        <w:t>；</w:t>
      </w:r>
    </w:p>
    <w:p w14:paraId="1E119B45">
      <w:pPr>
        <w:spacing w:line="360" w:lineRule="auto"/>
        <w:rPr>
          <w:rFonts w:hint="eastAsia" w:ascii="宋体" w:hAnsi="宋体" w:eastAsia="宋体" w:cs="宋体"/>
          <w:snapToGrid w:val="0"/>
          <w:sz w:val="24"/>
          <w:highlight w:val="none"/>
          <w:lang w:eastAsia="zh-CN"/>
        </w:rPr>
      </w:pPr>
      <w:r>
        <w:rPr>
          <w:rFonts w:hint="eastAsia" w:ascii="宋体" w:hAnsi="宋体" w:eastAsia="宋体" w:cs="宋体"/>
          <w:snapToGrid w:val="0"/>
          <w:sz w:val="24"/>
          <w:highlight w:val="none"/>
        </w:rPr>
        <w:t>2.3、视场角≥120°</w:t>
      </w:r>
      <w:r>
        <w:rPr>
          <w:rFonts w:hint="eastAsia" w:ascii="宋体" w:hAnsi="宋体" w:eastAsia="宋体" w:cs="宋体"/>
          <w:snapToGrid w:val="0"/>
          <w:sz w:val="24"/>
          <w:highlight w:val="none"/>
          <w:lang w:eastAsia="zh-CN"/>
        </w:rPr>
        <w:t>；</w:t>
      </w:r>
    </w:p>
    <w:p w14:paraId="49EBFC33">
      <w:pPr>
        <w:spacing w:line="360" w:lineRule="auto"/>
        <w:rPr>
          <w:rFonts w:hint="eastAsia" w:ascii="宋体" w:hAnsi="宋体" w:eastAsia="宋体" w:cs="宋体"/>
          <w:snapToGrid w:val="0"/>
          <w:sz w:val="24"/>
          <w:highlight w:val="none"/>
          <w:lang w:eastAsia="zh-CN"/>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2.4、有效使用工作通道：5.0Fr</w:t>
      </w:r>
      <w:r>
        <w:rPr>
          <w:rFonts w:hint="eastAsia" w:ascii="宋体" w:hAnsi="宋体" w:eastAsia="宋体" w:cs="宋体"/>
          <w:snapToGrid w:val="0"/>
          <w:sz w:val="24"/>
          <w:highlight w:val="none"/>
          <w:lang w:eastAsia="zh-CN"/>
        </w:rPr>
        <w:t>；</w:t>
      </w:r>
    </w:p>
    <w:p w14:paraId="3C0DF80A">
      <w:pPr>
        <w:spacing w:line="360" w:lineRule="auto"/>
        <w:rPr>
          <w:rFonts w:hint="eastAsia" w:ascii="宋体" w:hAnsi="宋体" w:eastAsia="宋体" w:cs="宋体"/>
          <w:snapToGrid w:val="0"/>
          <w:sz w:val="24"/>
          <w:highlight w:val="none"/>
          <w:lang w:eastAsia="zh-CN"/>
        </w:rPr>
      </w:pPr>
      <w:r>
        <w:rPr>
          <w:rFonts w:hint="eastAsia" w:ascii="宋体" w:hAnsi="宋体" w:eastAsia="宋体" w:cs="宋体"/>
          <w:snapToGrid w:val="0"/>
          <w:sz w:val="24"/>
          <w:highlight w:val="none"/>
        </w:rPr>
        <w:t>3、信噪比≥36dB</w:t>
      </w:r>
      <w:r>
        <w:rPr>
          <w:rFonts w:hint="eastAsia" w:ascii="宋体" w:hAnsi="宋体" w:eastAsia="宋体" w:cs="宋体"/>
          <w:snapToGrid w:val="0"/>
          <w:sz w:val="24"/>
          <w:highlight w:val="none"/>
          <w:lang w:eastAsia="zh-CN"/>
        </w:rPr>
        <w:t>；</w:t>
      </w:r>
    </w:p>
    <w:p w14:paraId="2B065C66">
      <w:pPr>
        <w:spacing w:line="360" w:lineRule="auto"/>
        <w:rPr>
          <w:rFonts w:hint="eastAsia" w:ascii="宋体" w:hAnsi="宋体" w:eastAsia="宋体" w:cs="宋体"/>
          <w:snapToGrid w:val="0"/>
          <w:sz w:val="24"/>
          <w:highlight w:val="none"/>
          <w:lang w:eastAsia="zh-CN"/>
        </w:rPr>
      </w:pPr>
      <w:r>
        <w:rPr>
          <w:rFonts w:hint="eastAsia" w:ascii="宋体" w:hAnsi="宋体" w:eastAsia="宋体" w:cs="宋体"/>
          <w:snapToGrid w:val="0"/>
          <w:sz w:val="24"/>
          <w:highlight w:val="none"/>
        </w:rPr>
        <w:t>4、低温等离子灭菌</w:t>
      </w:r>
      <w:r>
        <w:rPr>
          <w:rFonts w:hint="eastAsia" w:ascii="宋体" w:hAnsi="宋体" w:eastAsia="宋体" w:cs="宋体"/>
          <w:snapToGrid w:val="0"/>
          <w:sz w:val="24"/>
          <w:highlight w:val="none"/>
          <w:lang w:eastAsia="zh-CN"/>
        </w:rPr>
        <w:t>；</w:t>
      </w:r>
    </w:p>
    <w:p w14:paraId="6D897974">
      <w:pPr>
        <w:spacing w:line="360" w:lineRule="auto"/>
        <w:rPr>
          <w:rFonts w:hint="eastAsia" w:ascii="宋体" w:hAnsi="宋体" w:eastAsia="宋体" w:cs="宋体"/>
          <w:snapToGrid w:val="0"/>
          <w:sz w:val="24"/>
          <w:highlight w:val="none"/>
          <w:lang w:eastAsia="zh-CN"/>
        </w:rPr>
      </w:pPr>
      <w:r>
        <w:rPr>
          <w:rFonts w:hint="eastAsia" w:ascii="宋体" w:hAnsi="宋体" w:eastAsia="宋体" w:cs="宋体"/>
          <w:snapToGrid w:val="0"/>
          <w:sz w:val="24"/>
          <w:highlight w:val="none"/>
        </w:rPr>
        <w:t>5、镜体采用不锈钢材料</w:t>
      </w:r>
      <w:r>
        <w:rPr>
          <w:rFonts w:hint="eastAsia" w:ascii="宋体" w:hAnsi="宋体" w:eastAsia="宋体" w:cs="宋体"/>
          <w:snapToGrid w:val="0"/>
          <w:sz w:val="24"/>
          <w:highlight w:val="none"/>
          <w:lang w:eastAsia="zh-CN"/>
        </w:rPr>
        <w:t>；</w:t>
      </w:r>
    </w:p>
    <w:p w14:paraId="26C3911B">
      <w:pPr>
        <w:bidi w:val="0"/>
        <w:rPr>
          <w:rFonts w:ascii="Times New Roman" w:hAnsi="Times New Roman" w:eastAsia="宋体" w:cs="Times New Roman"/>
        </w:rPr>
      </w:pPr>
    </w:p>
    <w:p w14:paraId="7625C44E">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p>
    <w:p w14:paraId="520630F3">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品目2-4：分离钳</w:t>
      </w:r>
    </w:p>
    <w:p w14:paraId="1310D1E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1.分离钳手术器械的外表面应光滑，不得有锋棱和毛刺，头端应平整光滑，无锐利边角；绝缘套不得有裂纹和破损现象。其表面粗糙度Ra之最大值为：钳头和电凝头0.80μm,其余部位1.60μm。</w:t>
      </w:r>
    </w:p>
    <w:p w14:paraId="5C36D96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2.分离钳手术器械各联接部位应牢固可靠，焊缝应平整光滑，无脱焊和堆焊现象。</w:t>
      </w:r>
    </w:p>
    <w:p w14:paraId="69DA5A9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3.分离钳的钳头二片应相互吻合，不得有错口和偏摆现象，钳头张角应≥45°</w:t>
      </w:r>
      <w:r>
        <w:rPr>
          <w:rFonts w:hint="eastAsia" w:ascii="宋体" w:hAnsi="宋体" w:eastAsia="宋体" w:cs="宋体"/>
          <w:snapToGrid w:val="0"/>
          <w:sz w:val="24"/>
          <w:highlight w:val="none"/>
          <w:lang w:eastAsia="zh-CN"/>
        </w:rPr>
        <w:t>，</w:t>
      </w:r>
      <w:r>
        <w:rPr>
          <w:rFonts w:hint="eastAsia" w:ascii="宋体" w:hAnsi="宋体" w:eastAsia="宋体" w:cs="宋体"/>
          <w:snapToGrid w:val="0"/>
          <w:sz w:val="24"/>
          <w:highlight w:val="none"/>
          <w:lang w:val="en-US" w:eastAsia="zh-CN"/>
        </w:rPr>
        <w:t>头部加长</w:t>
      </w:r>
      <w:r>
        <w:rPr>
          <w:rFonts w:hint="eastAsia" w:ascii="宋体" w:hAnsi="宋体" w:eastAsia="宋体" w:cs="宋体"/>
          <w:snapToGrid w:val="0"/>
          <w:sz w:val="24"/>
          <w:highlight w:val="none"/>
        </w:rPr>
        <w:t>。</w:t>
      </w:r>
    </w:p>
    <w:p w14:paraId="56D1189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4.分离钳开闭应灵活，松紧适度，不得有卡滞现象，转盘应能使钳头在360°内转向自如。</w:t>
      </w:r>
    </w:p>
    <w:p w14:paraId="08776D0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5.钳齿应清晰完整，无缺齿、毛齿等缺陷。</w:t>
      </w:r>
    </w:p>
    <w:p w14:paraId="4663CB9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6.分离钳应具有良好的弹性和夹持力，当钳头夹持Ф2mm紫铜棒时，钳子各部位不应产生变形和断裂现象，且头部夹持力≥10N。</w:t>
      </w:r>
    </w:p>
    <w:p w14:paraId="5D172C5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7.分离钳的钳头经处理后，其硬度为500HV0.2—650HV0.2。</w:t>
      </w:r>
    </w:p>
    <w:p w14:paraId="0C64DB4E">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p>
    <w:p w14:paraId="3F7946B9">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品目2-5：手术拉钩</w:t>
      </w:r>
    </w:p>
    <w:p w14:paraId="514D540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rPr>
        <w:t>1.床樑竖杆固定装置：采用20Cr13和12Cr18Ni9优质医用不锈钢制造，表面亚光处理，外形尺寸≥70×45×60（不含手柄），床樑、竖杆固定装置独立螺纹锁紧设计，可夹持床樑厚度7-11mm，适用于各种国产及进口手术床，可夹持直径≥Ф20mm竖杆，配置数量2套。</w:t>
      </w:r>
    </w:p>
    <w:p w14:paraId="50694F0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rPr>
        <w:t>2.竖杆：12Cr18Ni9等医用不锈钢制造，表面亚光处理，长度≥480mm，直径≥Ф20mm，配置数量2根。</w:t>
      </w:r>
    </w:p>
    <w:p w14:paraId="790806F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rPr>
        <w:t>3.自动拉钩装置：采用20Cr13医用不锈钢制造，表面亚光处理，齿条组件长度≥320mm，头部带有拉钩接口，接口可多角度旋转，配置数量2套。</w:t>
      </w:r>
    </w:p>
    <w:p w14:paraId="66DD20B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rPr>
        <w:t>4.可拆换拉钩：用20Cr13医用不锈钢制造配置，表面亚光处理，数量5对，共10件。宽×深尺寸为：60mm×68mm，78mm×70mm，100mm×68mm，60mm×135mm，40mm×135mm。</w:t>
      </w:r>
    </w:p>
    <w:p w14:paraId="0D8CBE59">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p>
    <w:p w14:paraId="19DD29BB">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品目2-6：百克钳</w:t>
      </w:r>
    </w:p>
    <w:p w14:paraId="1C5F4D6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lang w:val="en-US" w:eastAsia="zh-CN"/>
        </w:rPr>
        <w:t>1</w:t>
      </w:r>
      <w:r>
        <w:rPr>
          <w:rFonts w:hint="eastAsia" w:ascii="宋体" w:hAnsi="宋体" w:eastAsia="宋体" w:cs="宋体"/>
          <w:snapToGrid w:val="0"/>
          <w:sz w:val="24"/>
        </w:rPr>
        <w:t>、由手柄、钳芯和外鞘管组成</w:t>
      </w:r>
    </w:p>
    <w:p w14:paraId="1EE51F8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lang w:val="en-US" w:eastAsia="zh-CN"/>
        </w:rPr>
        <w:t>2</w:t>
      </w:r>
      <w:r>
        <w:rPr>
          <w:rFonts w:hint="eastAsia" w:ascii="宋体" w:hAnsi="宋体" w:eastAsia="宋体" w:cs="宋体"/>
          <w:snapToGrid w:val="0"/>
          <w:sz w:val="24"/>
        </w:rPr>
        <w:t>、插入主机后自动识别，即插即用</w:t>
      </w:r>
    </w:p>
    <w:p w14:paraId="3DB58AF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lang w:val="en-US" w:eastAsia="zh-CN"/>
        </w:rPr>
        <w:t>3</w:t>
      </w:r>
      <w:r>
        <w:rPr>
          <w:rFonts w:hint="eastAsia" w:ascii="宋体" w:hAnsi="宋体" w:eastAsia="宋体" w:cs="宋体"/>
          <w:snapToGrid w:val="0"/>
          <w:sz w:val="24"/>
        </w:rPr>
        <w:t>、支持自动调整功率输出</w:t>
      </w:r>
    </w:p>
    <w:p w14:paraId="5B2D9FE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lang w:val="en-US" w:eastAsia="zh-CN"/>
        </w:rPr>
        <w:t>4</w:t>
      </w:r>
      <w:r>
        <w:rPr>
          <w:rFonts w:hint="eastAsia" w:ascii="宋体" w:hAnsi="宋体" w:eastAsia="宋体" w:cs="宋体"/>
          <w:snapToGrid w:val="0"/>
          <w:sz w:val="24"/>
        </w:rPr>
        <w:t>、长≥340mm，工作直径≥5mm，带齿面防滑纹</w:t>
      </w:r>
    </w:p>
    <w:p w14:paraId="67FAA9E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lang w:val="en-US" w:eastAsia="zh-CN"/>
        </w:rPr>
        <w:t>5</w:t>
      </w:r>
      <w:r>
        <w:rPr>
          <w:rFonts w:hint="eastAsia" w:ascii="宋体" w:hAnsi="宋体" w:eastAsia="宋体" w:cs="宋体"/>
          <w:snapToGrid w:val="0"/>
          <w:sz w:val="24"/>
        </w:rPr>
        <w:t>、支持高温高压灭菌</w:t>
      </w:r>
    </w:p>
    <w:p w14:paraId="48DA0E3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lang w:val="en-US" w:eastAsia="zh-CN"/>
        </w:rPr>
        <w:t>6</w:t>
      </w:r>
      <w:r>
        <w:rPr>
          <w:rFonts w:hint="eastAsia" w:ascii="宋体" w:hAnsi="宋体" w:eastAsia="宋体" w:cs="宋体"/>
          <w:snapToGrid w:val="0"/>
          <w:sz w:val="24"/>
        </w:rPr>
        <w:t>、最大耐压值≤0.25KVp</w:t>
      </w:r>
    </w:p>
    <w:p w14:paraId="0A399E72">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p>
    <w:p w14:paraId="44F7B577">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品目2-7：高频手术设备</w:t>
      </w:r>
    </w:p>
    <w:p w14:paraId="4FE5A1AB">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1.适用范围：配合单极和双极附件处理组织切割和凝血</w:t>
      </w:r>
      <w:r>
        <w:rPr>
          <w:rFonts w:hint="eastAsia" w:ascii="宋体" w:hAnsi="宋体" w:eastAsia="宋体" w:cs="宋体"/>
          <w:snapToGrid w:val="0"/>
          <w:sz w:val="24"/>
          <w:lang w:eastAsia="zh-CN"/>
        </w:rPr>
        <w:t>；</w:t>
      </w:r>
    </w:p>
    <w:p w14:paraId="189C2823">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2.具备CF型设备/防除颤器，可用于心脏类手术，可防除颤器放电</w:t>
      </w:r>
      <w:r>
        <w:rPr>
          <w:rFonts w:hint="eastAsia" w:ascii="宋体" w:hAnsi="宋体" w:eastAsia="宋体" w:cs="宋体"/>
          <w:snapToGrid w:val="0"/>
          <w:sz w:val="24"/>
          <w:lang w:eastAsia="zh-CN"/>
        </w:rPr>
        <w:t>；</w:t>
      </w:r>
    </w:p>
    <w:p w14:paraId="05FBF311">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3.具有工作模式≥8种，其中单极电切模式≥3种，单极电凝模式≥3种，双极电凝模式≥2种等</w:t>
      </w:r>
      <w:r>
        <w:rPr>
          <w:rFonts w:hint="eastAsia" w:ascii="宋体" w:hAnsi="宋体" w:eastAsia="宋体" w:cs="宋体"/>
          <w:snapToGrid w:val="0"/>
          <w:sz w:val="24"/>
          <w:lang w:eastAsia="zh-CN"/>
        </w:rPr>
        <w:t>；</w:t>
      </w:r>
    </w:p>
    <w:p w14:paraId="330672CD">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4.纯切性能：1～200W（负载≥500Ω），功率连续可调</w:t>
      </w:r>
      <w:r>
        <w:rPr>
          <w:rFonts w:hint="eastAsia" w:ascii="宋体" w:hAnsi="宋体" w:eastAsia="宋体" w:cs="宋体"/>
          <w:snapToGrid w:val="0"/>
          <w:sz w:val="24"/>
          <w:lang w:eastAsia="zh-CN"/>
        </w:rPr>
        <w:t>；</w:t>
      </w:r>
    </w:p>
    <w:p w14:paraId="6E279123">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5.混切性能：1～200W（负载≥500Ω），功率连续可调</w:t>
      </w:r>
      <w:r>
        <w:rPr>
          <w:rFonts w:hint="eastAsia" w:ascii="宋体" w:hAnsi="宋体" w:eastAsia="宋体" w:cs="宋体"/>
          <w:snapToGrid w:val="0"/>
          <w:sz w:val="24"/>
          <w:lang w:eastAsia="zh-CN"/>
        </w:rPr>
        <w:t>；</w:t>
      </w:r>
    </w:p>
    <w:p w14:paraId="3CD05AFA">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6.单极凝性能：1～120W（负载≥500Ω），功率连续可调，最大输出电压≥4800V</w:t>
      </w:r>
      <w:r>
        <w:rPr>
          <w:rFonts w:hint="eastAsia" w:ascii="宋体" w:hAnsi="宋体" w:eastAsia="宋体" w:cs="宋体"/>
          <w:snapToGrid w:val="0"/>
          <w:sz w:val="24"/>
          <w:lang w:eastAsia="zh-CN"/>
        </w:rPr>
        <w:t>；</w:t>
      </w:r>
    </w:p>
    <w:p w14:paraId="1FF10668">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7.双极性能：1～100W（负载≥100Ω）,功率连续可调</w:t>
      </w:r>
      <w:r>
        <w:rPr>
          <w:rFonts w:hint="eastAsia" w:ascii="宋体" w:hAnsi="宋体" w:eastAsia="宋体" w:cs="宋体"/>
          <w:snapToGrid w:val="0"/>
          <w:sz w:val="24"/>
          <w:lang w:eastAsia="zh-CN"/>
        </w:rPr>
        <w:t>；</w:t>
      </w:r>
    </w:p>
    <w:p w14:paraId="09458B65">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8.喷凝工作模式调制频率：12-24KHz可调</w:t>
      </w:r>
      <w:r>
        <w:rPr>
          <w:rFonts w:hint="eastAsia" w:ascii="宋体" w:hAnsi="宋体" w:eastAsia="宋体" w:cs="宋体"/>
          <w:snapToGrid w:val="0"/>
          <w:sz w:val="24"/>
          <w:lang w:eastAsia="zh-CN"/>
        </w:rPr>
        <w:t>；</w:t>
      </w:r>
    </w:p>
    <w:p w14:paraId="656A8F2E">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 xml:space="preserve">9.喷凝和强凝工作模式峰值系数≥6.0 </w:t>
      </w:r>
      <w:r>
        <w:rPr>
          <w:rFonts w:hint="eastAsia" w:ascii="宋体" w:hAnsi="宋体" w:eastAsia="宋体" w:cs="宋体"/>
          <w:snapToGrid w:val="0"/>
          <w:sz w:val="24"/>
          <w:lang w:eastAsia="zh-CN"/>
        </w:rPr>
        <w:t>；</w:t>
      </w:r>
    </w:p>
    <w:p w14:paraId="4A874F76">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10.具备接触质量监督系统（REM）,并检测接触电阻变化，当中性极板和人体接触面积的电阻大于或等于150Ω，REM报警系统启动，同时高频手术设备输出停止</w:t>
      </w:r>
      <w:r>
        <w:rPr>
          <w:rFonts w:hint="eastAsia" w:ascii="宋体" w:hAnsi="宋体" w:eastAsia="宋体" w:cs="宋体"/>
          <w:snapToGrid w:val="0"/>
          <w:sz w:val="24"/>
          <w:lang w:eastAsia="zh-CN"/>
        </w:rPr>
        <w:t>；</w:t>
      </w:r>
    </w:p>
    <w:p w14:paraId="0F2118F9">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11.自动监测极板与病人皮肤的接触质量并以排灯形式显示，若接触质量大于设定值，有声光报警并切断高频手术设备输出，确保安全。对接触不同人体组织，可以进行接触质量监督系统(REM)阻抗“初始”，“设定”等功能</w:t>
      </w:r>
      <w:r>
        <w:rPr>
          <w:rFonts w:hint="eastAsia" w:ascii="宋体" w:hAnsi="宋体" w:eastAsia="宋体" w:cs="宋体"/>
          <w:snapToGrid w:val="0"/>
          <w:sz w:val="24"/>
          <w:lang w:eastAsia="zh-CN"/>
        </w:rPr>
        <w:t>；</w:t>
      </w:r>
    </w:p>
    <w:p w14:paraId="718EA08D">
      <w:pPr>
        <w:spacing w:line="360" w:lineRule="auto"/>
        <w:rPr>
          <w:rFonts w:ascii="宋体" w:hAnsi="宋体" w:eastAsia="宋体" w:cs="宋体"/>
          <w:snapToGrid w:val="0"/>
          <w:sz w:val="24"/>
        </w:rPr>
      </w:pPr>
      <w:r>
        <w:rPr>
          <w:rFonts w:hint="eastAsia" w:ascii="宋体" w:hAnsi="宋体" w:eastAsia="宋体" w:cs="宋体"/>
          <w:snapToGrid w:val="0"/>
          <w:sz w:val="24"/>
        </w:rPr>
        <w:t>12.具备开机自动检测系统和自动报警提示功能：自动检测错误代码和自动报警错误提示。</w:t>
      </w:r>
    </w:p>
    <w:p w14:paraId="071A0186">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13.双脚踏接口：具备</w:t>
      </w:r>
      <w:r>
        <w:rPr>
          <w:rFonts w:hint="eastAsia" w:ascii="宋体" w:hAnsi="宋体" w:eastAsia="宋体" w:cs="宋体"/>
          <w:snapToGrid w:val="0"/>
          <w:sz w:val="24"/>
          <w:lang w:eastAsia="zh-CN"/>
        </w:rPr>
        <w:t>；</w:t>
      </w:r>
    </w:p>
    <w:p w14:paraId="26B2FEF4">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14.单极模式启动可使用手控开关启动，也可使用单极脚踏开关启动</w:t>
      </w:r>
      <w:r>
        <w:rPr>
          <w:rFonts w:hint="eastAsia" w:ascii="宋体" w:hAnsi="宋体" w:eastAsia="宋体" w:cs="宋体"/>
          <w:snapToGrid w:val="0"/>
          <w:sz w:val="24"/>
          <w:lang w:eastAsia="zh-CN"/>
        </w:rPr>
        <w:t>；</w:t>
      </w:r>
    </w:p>
    <w:p w14:paraId="70607936">
      <w:pPr>
        <w:shd w:val="clear" w:color="auto" w:fill="FFFFFF"/>
        <w:spacing w:before="0" w:beforeAutospacing="0" w:after="0" w:afterAutospacing="0" w:line="360" w:lineRule="auto"/>
        <w:rPr>
          <w:rFonts w:hint="eastAsia" w:ascii="宋体" w:hAnsi="宋体" w:eastAsia="宋体" w:cs="宋体"/>
          <w:b/>
          <w:sz w:val="24"/>
          <w:szCs w:val="24"/>
          <w:highlight w:val="yellow"/>
          <w:lang w:val="en-US" w:eastAsia="zh-CN"/>
        </w:rPr>
      </w:pPr>
    </w:p>
    <w:p w14:paraId="0C8BCF53">
      <w:pPr>
        <w:shd w:val="clear" w:color="auto" w:fill="FFFFFF"/>
        <w:spacing w:before="0" w:beforeAutospacing="0" w:after="0" w:afterAutospacing="0" w:line="360" w:lineRule="auto"/>
        <w:rPr>
          <w:rFonts w:ascii="Times New Roman" w:hAnsi="Times New Roman" w:eastAsia="宋体" w:cs="Times New Roman"/>
          <w:highlight w:val="none"/>
        </w:rPr>
      </w:pPr>
      <w:r>
        <w:rPr>
          <w:rFonts w:hint="eastAsia" w:ascii="宋体" w:hAnsi="宋体" w:eastAsia="宋体" w:cs="宋体"/>
          <w:b/>
          <w:sz w:val="24"/>
          <w:szCs w:val="24"/>
          <w:highlight w:val="none"/>
          <w:lang w:val="en-US" w:eastAsia="zh-CN"/>
        </w:rPr>
        <w:t>品目2-8：宫腔镜系统</w:t>
      </w:r>
    </w:p>
    <w:p w14:paraId="32D26A3F">
      <w:pPr>
        <w:spacing w:line="360" w:lineRule="auto"/>
        <w:rPr>
          <w:rFonts w:hint="eastAsia" w:ascii="宋体" w:hAnsi="宋体" w:eastAsia="宋体" w:cs="宋体"/>
          <w:snapToGrid w:val="0"/>
          <w:sz w:val="24"/>
          <w:highlight w:val="none"/>
          <w:lang w:val="en-US" w:eastAsia="zh-CN"/>
        </w:rPr>
      </w:pPr>
      <w:r>
        <w:rPr>
          <w:rFonts w:hint="eastAsia" w:ascii="宋体" w:hAnsi="宋体" w:eastAsia="宋体" w:cs="宋体"/>
          <w:snapToGrid w:val="0"/>
          <w:sz w:val="24"/>
          <w:highlight w:val="none"/>
          <w:lang w:val="en-US" w:eastAsia="zh-CN"/>
        </w:rPr>
        <w:t>一、电子宫腔内窥镜</w:t>
      </w:r>
    </w:p>
    <w:p w14:paraId="3D4467C6">
      <w:pPr>
        <w:spacing w:line="360" w:lineRule="auto"/>
        <w:rPr>
          <w:rFonts w:hint="eastAsia" w:ascii="宋体" w:hAnsi="宋体" w:eastAsia="宋体" w:cs="宋体"/>
          <w:snapToGrid w:val="0"/>
          <w:sz w:val="24"/>
          <w:highlight w:val="none"/>
          <w:lang w:val="en-US" w:eastAsia="zh-CN"/>
        </w:rPr>
      </w:pPr>
      <w:r>
        <w:rPr>
          <w:rFonts w:hint="eastAsia" w:ascii="宋体" w:hAnsi="宋体" w:eastAsia="宋体" w:cs="宋体"/>
          <w:snapToGrid w:val="0"/>
          <w:sz w:val="24"/>
          <w:highlight w:val="none"/>
          <w:lang w:val="en-US" w:eastAsia="zh-CN"/>
        </w:rPr>
        <w:t>1.摄像光源一体式设计；</w:t>
      </w:r>
    </w:p>
    <w:p w14:paraId="235950A9">
      <w:pPr>
        <w:spacing w:line="360" w:lineRule="auto"/>
        <w:rPr>
          <w:rFonts w:hint="eastAsia" w:ascii="宋体" w:hAnsi="宋体" w:eastAsia="宋体" w:cs="宋体"/>
          <w:snapToGrid w:val="0"/>
          <w:sz w:val="24"/>
          <w:highlight w:val="none"/>
          <w:lang w:val="en-US" w:eastAsia="zh-CN"/>
        </w:rPr>
      </w:pPr>
      <w:r>
        <w:rPr>
          <w:rFonts w:hint="eastAsia" w:ascii="宋体" w:hAnsi="宋体" w:eastAsia="宋体" w:cs="宋体"/>
          <w:snapToGrid w:val="0"/>
          <w:sz w:val="24"/>
          <w:highlight w:val="none"/>
          <w:lang w:val="en-US" w:eastAsia="zh-CN"/>
        </w:rPr>
        <w:t>2.工作长度≥20cm；</w:t>
      </w:r>
    </w:p>
    <w:p w14:paraId="07A0C2DA">
      <w:pPr>
        <w:spacing w:line="360" w:lineRule="auto"/>
        <w:rPr>
          <w:rFonts w:hint="eastAsia" w:ascii="宋体" w:hAnsi="宋体" w:eastAsia="宋体" w:cs="宋体"/>
          <w:snapToGrid w:val="0"/>
          <w:sz w:val="24"/>
          <w:highlight w:val="none"/>
          <w:lang w:val="en-US" w:eastAsia="zh-CN"/>
        </w:rPr>
      </w:pPr>
      <w:r>
        <w:rPr>
          <w:rFonts w:hint="eastAsia" w:ascii="宋体" w:hAnsi="宋体" w:eastAsia="宋体" w:cs="宋体"/>
          <w:snapToGrid w:val="0"/>
          <w:sz w:val="24"/>
          <w:highlight w:val="none"/>
          <w:lang w:val="en-US" w:eastAsia="zh-CN"/>
        </w:rPr>
        <w:t>3.外经≤2.5mm</w:t>
      </w:r>
    </w:p>
    <w:p w14:paraId="1B12E78B">
      <w:pPr>
        <w:spacing w:line="360" w:lineRule="auto"/>
        <w:rPr>
          <w:rFonts w:hint="eastAsia" w:ascii="宋体" w:hAnsi="宋体" w:eastAsia="宋体" w:cs="宋体"/>
          <w:snapToGrid w:val="0"/>
          <w:sz w:val="24"/>
          <w:highlight w:val="none"/>
          <w:lang w:val="en-US" w:eastAsia="zh-CN"/>
        </w:rPr>
      </w:pPr>
      <w:r>
        <w:rPr>
          <w:rFonts w:hint="eastAsia" w:ascii="宋体" w:hAnsi="宋体" w:eastAsia="宋体" w:cs="宋体"/>
          <w:snapToGrid w:val="0"/>
          <w:sz w:val="24"/>
          <w:highlight w:val="none"/>
          <w:lang w:val="en-US" w:eastAsia="zh-CN"/>
        </w:rPr>
        <w:t>二、电子内窥镜图像处理器</w:t>
      </w:r>
    </w:p>
    <w:p w14:paraId="6181A7E3">
      <w:pPr>
        <w:spacing w:line="360" w:lineRule="auto"/>
        <w:rPr>
          <w:rFonts w:hint="eastAsia" w:ascii="宋体" w:hAnsi="宋体" w:eastAsia="宋体" w:cs="宋体"/>
          <w:snapToGrid w:val="0"/>
          <w:sz w:val="24"/>
          <w:highlight w:val="none"/>
          <w:lang w:val="en-US" w:eastAsia="zh-CN"/>
        </w:rPr>
      </w:pPr>
      <w:r>
        <w:rPr>
          <w:rFonts w:hint="eastAsia" w:ascii="宋体" w:hAnsi="宋体" w:eastAsia="宋体" w:cs="宋体"/>
          <w:snapToGrid w:val="0"/>
          <w:sz w:val="24"/>
          <w:highlight w:val="none"/>
          <w:lang w:val="en-US" w:eastAsia="zh-CN"/>
        </w:rPr>
        <w:t>1.亮度调节:自动曝光或者自动LED调节</w:t>
      </w:r>
    </w:p>
    <w:p w14:paraId="208D6A9F">
      <w:pPr>
        <w:spacing w:line="360" w:lineRule="auto"/>
        <w:rPr>
          <w:rFonts w:hint="eastAsia" w:ascii="宋体" w:hAnsi="宋体" w:eastAsia="宋体" w:cs="宋体"/>
          <w:snapToGrid w:val="0"/>
          <w:sz w:val="24"/>
          <w:highlight w:val="none"/>
          <w:lang w:val="en-US" w:eastAsia="zh-CN"/>
        </w:rPr>
      </w:pPr>
      <w:r>
        <w:rPr>
          <w:rFonts w:hint="eastAsia" w:ascii="宋体" w:hAnsi="宋体" w:eastAsia="宋体" w:cs="宋体"/>
          <w:snapToGrid w:val="0"/>
          <w:sz w:val="24"/>
          <w:highlight w:val="none"/>
          <w:lang w:val="en-US" w:eastAsia="zh-CN"/>
        </w:rPr>
        <w:t>2.自动增益调节(AGC):自动</w:t>
      </w:r>
    </w:p>
    <w:p w14:paraId="5A546DDA">
      <w:pPr>
        <w:spacing w:line="360" w:lineRule="auto"/>
        <w:rPr>
          <w:rFonts w:hint="eastAsia" w:ascii="宋体" w:hAnsi="宋体" w:eastAsia="宋体" w:cs="宋体"/>
          <w:snapToGrid w:val="0"/>
          <w:sz w:val="24"/>
          <w:highlight w:val="none"/>
          <w:lang w:val="en-US" w:eastAsia="zh-CN"/>
        </w:rPr>
      </w:pPr>
      <w:r>
        <w:rPr>
          <w:rFonts w:hint="eastAsia" w:ascii="宋体" w:hAnsi="宋体" w:eastAsia="宋体" w:cs="宋体"/>
          <w:snapToGrid w:val="0"/>
          <w:sz w:val="24"/>
          <w:highlight w:val="none"/>
          <w:lang w:val="en-US" w:eastAsia="zh-CN"/>
        </w:rPr>
        <w:t>3.测光:平均、中心和峰值三档</w:t>
      </w:r>
    </w:p>
    <w:p w14:paraId="0C6FE25A">
      <w:pPr>
        <w:spacing w:line="360" w:lineRule="auto"/>
        <w:rPr>
          <w:rFonts w:hint="eastAsia" w:ascii="宋体" w:hAnsi="宋体" w:eastAsia="宋体" w:cs="宋体"/>
          <w:snapToGrid w:val="0"/>
          <w:sz w:val="24"/>
          <w:highlight w:val="none"/>
          <w:lang w:val="en-US" w:eastAsia="zh-CN"/>
        </w:rPr>
      </w:pPr>
      <w:r>
        <w:rPr>
          <w:rFonts w:hint="eastAsia" w:ascii="宋体" w:hAnsi="宋体" w:eastAsia="宋体" w:cs="宋体"/>
          <w:snapToGrid w:val="0"/>
          <w:sz w:val="24"/>
          <w:highlight w:val="none"/>
          <w:lang w:val="en-US" w:eastAsia="zh-CN"/>
        </w:rPr>
        <w:t>三、膨宫泵</w:t>
      </w:r>
    </w:p>
    <w:p w14:paraId="3E9CE7BF">
      <w:pPr>
        <w:numPr>
          <w:ilvl w:val="0"/>
          <w:numId w:val="0"/>
        </w:numPr>
        <w:spacing w:line="360" w:lineRule="auto"/>
        <w:ind w:left="425" w:leftChars="0" w:hanging="425" w:firstLineChars="0"/>
        <w:rPr>
          <w:rFonts w:hint="eastAsia" w:ascii="宋体" w:hAnsi="宋体" w:eastAsia="宋体" w:cs="宋体"/>
          <w:snapToGrid w:val="0"/>
          <w:sz w:val="24"/>
          <w:highlight w:val="none"/>
          <w:lang w:val="en-US" w:eastAsia="zh-CN"/>
        </w:rPr>
      </w:pPr>
      <w:r>
        <w:rPr>
          <w:rFonts w:hint="default" w:ascii="宋体" w:hAnsi="宋体" w:eastAsia="宋体" w:cs="宋体"/>
          <w:snapToGrid w:val="0"/>
          <w:kern w:val="2"/>
          <w:sz w:val="24"/>
          <w:szCs w:val="24"/>
          <w:lang w:val="en-US" w:eastAsia="zh-CN" w:bidi="ar-SA"/>
        </w:rPr>
        <w:t>1.</w:t>
      </w:r>
      <w:r>
        <w:rPr>
          <w:rFonts w:hint="eastAsia" w:ascii="宋体" w:hAnsi="宋体" w:eastAsia="宋体" w:cs="宋体"/>
          <w:snapToGrid w:val="0"/>
          <w:sz w:val="24"/>
          <w:highlight w:val="none"/>
          <w:lang w:val="en-US" w:eastAsia="zh-CN"/>
        </w:rPr>
        <w:t>灌注泵为开放式加压装置，在手术过程中液体介质及清洗液简单方便；</w:t>
      </w:r>
    </w:p>
    <w:p w14:paraId="4383D343">
      <w:pPr>
        <w:numPr>
          <w:ilvl w:val="0"/>
          <w:numId w:val="0"/>
        </w:numPr>
        <w:spacing w:line="360" w:lineRule="auto"/>
        <w:ind w:left="425" w:leftChars="0" w:hanging="425" w:firstLineChars="0"/>
        <w:rPr>
          <w:rFonts w:hint="eastAsia" w:ascii="宋体" w:hAnsi="宋体" w:eastAsia="宋体" w:cs="宋体"/>
          <w:snapToGrid w:val="0"/>
          <w:sz w:val="24"/>
          <w:highlight w:val="none"/>
          <w:lang w:val="en-US" w:eastAsia="zh-CN"/>
        </w:rPr>
      </w:pPr>
      <w:r>
        <w:rPr>
          <w:rFonts w:hint="default" w:ascii="宋体" w:hAnsi="宋体" w:eastAsia="宋体" w:cs="宋体"/>
          <w:snapToGrid w:val="0"/>
          <w:kern w:val="2"/>
          <w:sz w:val="24"/>
          <w:szCs w:val="24"/>
          <w:lang w:val="en-US" w:eastAsia="zh-CN" w:bidi="ar-SA"/>
        </w:rPr>
        <w:t>2.</w:t>
      </w:r>
      <w:r>
        <w:rPr>
          <w:rFonts w:hint="eastAsia" w:ascii="宋体" w:hAnsi="宋体" w:eastAsia="宋体" w:cs="宋体"/>
          <w:snapToGrid w:val="0"/>
          <w:sz w:val="24"/>
          <w:highlight w:val="none"/>
          <w:lang w:val="en-US" w:eastAsia="zh-CN"/>
        </w:rPr>
        <w:t>采用步进电机驱动运行，设备运行时平稳、噪声小；</w:t>
      </w:r>
    </w:p>
    <w:p w14:paraId="2543540F">
      <w:pPr>
        <w:numPr>
          <w:ilvl w:val="0"/>
          <w:numId w:val="0"/>
        </w:numPr>
        <w:spacing w:line="360" w:lineRule="auto"/>
        <w:ind w:left="425" w:leftChars="0" w:hanging="425" w:firstLineChars="0"/>
        <w:rPr>
          <w:rFonts w:hint="eastAsia" w:ascii="宋体" w:hAnsi="宋体" w:eastAsia="宋体" w:cs="宋体"/>
          <w:snapToGrid w:val="0"/>
          <w:sz w:val="24"/>
          <w:highlight w:val="none"/>
          <w:lang w:val="en-US" w:eastAsia="zh-CN"/>
        </w:rPr>
      </w:pPr>
      <w:r>
        <w:rPr>
          <w:rFonts w:hint="default" w:ascii="宋体" w:hAnsi="宋体" w:eastAsia="宋体" w:cs="宋体"/>
          <w:snapToGrid w:val="0"/>
          <w:kern w:val="2"/>
          <w:sz w:val="24"/>
          <w:szCs w:val="24"/>
          <w:lang w:val="en-US" w:eastAsia="zh-CN" w:bidi="ar-SA"/>
        </w:rPr>
        <w:t>3.</w:t>
      </w:r>
      <w:r>
        <w:rPr>
          <w:rFonts w:hint="eastAsia" w:ascii="宋体" w:hAnsi="宋体" w:eastAsia="宋体" w:cs="宋体"/>
          <w:snapToGrid w:val="0"/>
          <w:sz w:val="24"/>
          <w:highlight w:val="none"/>
          <w:lang w:val="en-US" w:eastAsia="zh-CN"/>
        </w:rPr>
        <w:t>工作压力及流量由电脑自动控制，过压时电脑将自动切断电源停止工作。</w:t>
      </w:r>
    </w:p>
    <w:p w14:paraId="722A04C9">
      <w:pPr>
        <w:spacing w:line="360" w:lineRule="auto"/>
        <w:rPr>
          <w:rFonts w:hint="eastAsia" w:ascii="宋体" w:hAnsi="宋体" w:eastAsia="宋体" w:cs="宋体"/>
          <w:snapToGrid w:val="0"/>
          <w:sz w:val="24"/>
          <w:highlight w:val="none"/>
          <w:lang w:val="en-US" w:eastAsia="zh-CN"/>
        </w:rPr>
      </w:pPr>
      <w:r>
        <w:rPr>
          <w:rFonts w:hint="eastAsia" w:ascii="宋体" w:hAnsi="宋体" w:eastAsia="宋体" w:cs="宋体"/>
          <w:snapToGrid w:val="0"/>
          <w:sz w:val="24"/>
          <w:highlight w:val="none"/>
          <w:lang w:val="en-US" w:eastAsia="zh-CN"/>
        </w:rPr>
        <w:t>四、等离子手术设备</w:t>
      </w:r>
    </w:p>
    <w:p w14:paraId="3E9D3060">
      <w:pPr>
        <w:numPr>
          <w:ilvl w:val="0"/>
          <w:numId w:val="0"/>
        </w:numPr>
        <w:spacing w:line="360" w:lineRule="auto"/>
        <w:ind w:left="425" w:leftChars="0" w:hanging="425" w:firstLineChars="0"/>
        <w:rPr>
          <w:rFonts w:hint="default" w:ascii="宋体" w:hAnsi="宋体" w:eastAsia="宋体" w:cs="宋体"/>
          <w:snapToGrid w:val="0"/>
          <w:sz w:val="24"/>
          <w:highlight w:val="none"/>
          <w:lang w:val="en-US" w:eastAsia="zh-CN"/>
        </w:rPr>
      </w:pPr>
      <w:r>
        <w:rPr>
          <w:rFonts w:hint="default" w:ascii="宋体" w:hAnsi="宋体" w:eastAsia="宋体" w:cs="宋体"/>
          <w:snapToGrid w:val="0"/>
          <w:kern w:val="2"/>
          <w:sz w:val="24"/>
          <w:szCs w:val="24"/>
          <w:lang w:val="en-US" w:eastAsia="zh-CN" w:bidi="ar-SA"/>
        </w:rPr>
        <w:t>1.</w:t>
      </w:r>
      <w:r>
        <w:rPr>
          <w:rFonts w:hint="eastAsia" w:ascii="宋体" w:hAnsi="宋体" w:eastAsia="宋体" w:cs="宋体"/>
          <w:snapToGrid w:val="0"/>
          <w:sz w:val="24"/>
          <w:highlight w:val="none"/>
          <w:lang w:val="en-US" w:eastAsia="zh-CN"/>
        </w:rPr>
        <w:t>具有短路保护及故障保护功能，并给予文字提示，自动切断高频输出的保护功能；</w:t>
      </w:r>
    </w:p>
    <w:p w14:paraId="054B91CD">
      <w:pPr>
        <w:numPr>
          <w:ilvl w:val="0"/>
          <w:numId w:val="0"/>
        </w:numPr>
        <w:spacing w:line="360" w:lineRule="auto"/>
        <w:ind w:left="425" w:leftChars="0" w:hanging="425" w:firstLineChars="0"/>
        <w:rPr>
          <w:rFonts w:hint="default" w:ascii="宋体" w:hAnsi="宋体" w:eastAsia="宋体" w:cs="宋体"/>
          <w:snapToGrid w:val="0"/>
          <w:sz w:val="24"/>
          <w:highlight w:val="none"/>
          <w:lang w:val="en-US" w:eastAsia="zh-CN"/>
        </w:rPr>
      </w:pPr>
      <w:r>
        <w:rPr>
          <w:rFonts w:hint="default" w:ascii="宋体" w:hAnsi="宋体" w:eastAsia="宋体" w:cs="宋体"/>
          <w:snapToGrid w:val="0"/>
          <w:kern w:val="2"/>
          <w:sz w:val="24"/>
          <w:szCs w:val="24"/>
          <w:lang w:val="en-US" w:eastAsia="zh-CN" w:bidi="ar-SA"/>
        </w:rPr>
        <w:t>2.</w:t>
      </w:r>
      <w:r>
        <w:rPr>
          <w:rFonts w:hint="eastAsia" w:ascii="宋体" w:hAnsi="宋体" w:eastAsia="宋体" w:cs="宋体"/>
          <w:snapToGrid w:val="0"/>
          <w:sz w:val="24"/>
          <w:highlight w:val="none"/>
          <w:lang w:val="en-US" w:eastAsia="zh-CN"/>
        </w:rPr>
        <w:t>主机具有生物电阻抗反馈技术，通过电极识别组织并调整切割和凝血功率，更大限度的保护组织降低热损伤；</w:t>
      </w:r>
    </w:p>
    <w:p w14:paraId="3E683CA7">
      <w:pPr>
        <w:numPr>
          <w:ilvl w:val="0"/>
          <w:numId w:val="0"/>
        </w:numPr>
        <w:spacing w:line="360" w:lineRule="auto"/>
        <w:ind w:left="425" w:leftChars="0" w:hanging="425" w:firstLineChars="0"/>
        <w:rPr>
          <w:rFonts w:hint="default" w:ascii="宋体" w:hAnsi="宋体" w:eastAsia="宋体" w:cs="宋体"/>
          <w:snapToGrid w:val="0"/>
          <w:sz w:val="24"/>
          <w:highlight w:val="none"/>
          <w:lang w:val="en-US" w:eastAsia="zh-CN"/>
        </w:rPr>
      </w:pPr>
      <w:r>
        <w:rPr>
          <w:rFonts w:hint="default" w:ascii="宋体" w:hAnsi="宋体" w:eastAsia="宋体" w:cs="宋体"/>
          <w:snapToGrid w:val="0"/>
          <w:kern w:val="2"/>
          <w:sz w:val="24"/>
          <w:szCs w:val="24"/>
          <w:lang w:val="en-US" w:eastAsia="zh-CN" w:bidi="ar-SA"/>
        </w:rPr>
        <w:t>3.</w:t>
      </w:r>
      <w:r>
        <w:rPr>
          <w:rFonts w:hint="eastAsia" w:ascii="宋体" w:hAnsi="宋体" w:eastAsia="宋体" w:cs="宋体"/>
          <w:snapToGrid w:val="0"/>
          <w:sz w:val="24"/>
          <w:highlight w:val="none"/>
          <w:lang w:val="en-US" w:eastAsia="zh-CN"/>
        </w:rPr>
        <w:t>主机面板≥</w:t>
      </w:r>
      <w:r>
        <w:rPr>
          <w:rFonts w:hint="default" w:ascii="宋体" w:hAnsi="宋体" w:eastAsia="宋体" w:cs="宋体"/>
          <w:snapToGrid w:val="0"/>
          <w:sz w:val="24"/>
          <w:highlight w:val="none"/>
          <w:lang w:val="en-US" w:eastAsia="zh-CN"/>
        </w:rPr>
        <w:t>7</w:t>
      </w:r>
      <w:r>
        <w:rPr>
          <w:rFonts w:hint="eastAsia" w:ascii="宋体" w:hAnsi="宋体" w:eastAsia="宋体" w:cs="宋体"/>
          <w:snapToGrid w:val="0"/>
          <w:sz w:val="24"/>
          <w:highlight w:val="none"/>
          <w:lang w:val="en-US" w:eastAsia="zh-CN"/>
        </w:rPr>
        <w:t>寸，触屏</w:t>
      </w:r>
      <w:r>
        <w:rPr>
          <w:rFonts w:hint="default" w:ascii="宋体" w:hAnsi="宋体" w:eastAsia="宋体" w:cs="宋体"/>
          <w:snapToGrid w:val="0"/>
          <w:sz w:val="24"/>
          <w:highlight w:val="none"/>
          <w:lang w:val="en-US" w:eastAsia="zh-CN"/>
        </w:rPr>
        <w:t>LED</w:t>
      </w:r>
      <w:r>
        <w:rPr>
          <w:rFonts w:hint="eastAsia" w:ascii="宋体" w:hAnsi="宋体" w:eastAsia="宋体" w:cs="宋体"/>
          <w:snapToGrid w:val="0"/>
          <w:sz w:val="24"/>
          <w:highlight w:val="none"/>
          <w:lang w:val="en-US" w:eastAsia="zh-CN"/>
        </w:rPr>
        <w:t>显示。</w:t>
      </w:r>
    </w:p>
    <w:p w14:paraId="4BD9F80E">
      <w:pPr>
        <w:spacing w:line="360" w:lineRule="auto"/>
        <w:rPr>
          <w:rFonts w:hint="eastAsia" w:ascii="宋体" w:hAnsi="宋体" w:eastAsia="宋体" w:cs="宋体"/>
          <w:snapToGrid w:val="0"/>
          <w:sz w:val="24"/>
          <w:highlight w:val="none"/>
          <w:lang w:val="en-US" w:eastAsia="zh-CN"/>
        </w:rPr>
      </w:pPr>
      <w:r>
        <w:rPr>
          <w:rFonts w:hint="eastAsia" w:ascii="宋体" w:hAnsi="宋体" w:eastAsia="宋体" w:cs="宋体"/>
          <w:snapToGrid w:val="0"/>
          <w:sz w:val="24"/>
          <w:highlight w:val="none"/>
          <w:lang w:val="en-US" w:eastAsia="zh-CN"/>
        </w:rPr>
        <w:t>五、电切内窥镜及附件</w:t>
      </w:r>
    </w:p>
    <w:p w14:paraId="6D2D59CD">
      <w:pPr>
        <w:spacing w:line="360" w:lineRule="auto"/>
        <w:rPr>
          <w:rFonts w:hint="default" w:ascii="宋体" w:hAnsi="宋体" w:eastAsia="宋体" w:cs="宋体"/>
          <w:snapToGrid w:val="0"/>
          <w:sz w:val="24"/>
          <w:highlight w:val="none"/>
          <w:lang w:val="en-US" w:eastAsia="zh-CN"/>
        </w:rPr>
      </w:pPr>
      <w:r>
        <w:rPr>
          <w:rFonts w:hint="eastAsia" w:ascii="宋体" w:hAnsi="宋体" w:eastAsia="宋体" w:cs="宋体"/>
          <w:snapToGrid w:val="0"/>
          <w:sz w:val="24"/>
          <w:highlight w:val="none"/>
          <w:lang w:val="en-US" w:eastAsia="zh-CN"/>
        </w:rPr>
        <w:t>1.</w:t>
      </w:r>
      <w:r>
        <w:rPr>
          <w:rFonts w:hint="default" w:ascii="宋体" w:hAnsi="宋体" w:eastAsia="宋体" w:cs="宋体"/>
          <w:snapToGrid w:val="0"/>
          <w:sz w:val="24"/>
          <w:highlight w:val="none"/>
          <w:lang w:val="en-US" w:eastAsia="zh-CN"/>
        </w:rPr>
        <w:t>电切镜插入部分能承受的最大作用力：强度为2N，刚度为3N</w:t>
      </w:r>
      <w:r>
        <w:rPr>
          <w:rFonts w:hint="eastAsia" w:ascii="宋体" w:hAnsi="宋体" w:eastAsia="宋体" w:cs="宋体"/>
          <w:snapToGrid w:val="0"/>
          <w:sz w:val="24"/>
          <w:highlight w:val="none"/>
          <w:lang w:val="en-US" w:eastAsia="zh-CN"/>
        </w:rPr>
        <w:t>；</w:t>
      </w:r>
    </w:p>
    <w:p w14:paraId="5476822D">
      <w:pPr>
        <w:spacing w:line="360" w:lineRule="auto"/>
        <w:rPr>
          <w:rFonts w:hint="default" w:ascii="宋体" w:hAnsi="宋体" w:eastAsia="宋体" w:cs="宋体"/>
          <w:snapToGrid w:val="0"/>
          <w:sz w:val="24"/>
          <w:highlight w:val="none"/>
          <w:lang w:val="en-US" w:eastAsia="zh-CN"/>
        </w:rPr>
      </w:pPr>
      <w:r>
        <w:rPr>
          <w:rFonts w:hint="eastAsia" w:ascii="宋体" w:hAnsi="宋体" w:eastAsia="宋体" w:cs="宋体"/>
          <w:snapToGrid w:val="0"/>
          <w:sz w:val="24"/>
          <w:highlight w:val="none"/>
          <w:lang w:val="en-US" w:eastAsia="zh-CN"/>
        </w:rPr>
        <w:t>2.分辨率≥6.25(1p/mm)，有效景深范围</w:t>
      </w:r>
      <w:r>
        <w:rPr>
          <w:rFonts w:hint="default" w:ascii="宋体" w:hAnsi="宋体" w:eastAsia="宋体" w:cs="宋体"/>
          <w:snapToGrid w:val="0"/>
          <w:sz w:val="24"/>
          <w:highlight w:val="none"/>
          <w:lang w:val="en-US" w:eastAsia="zh-CN"/>
        </w:rPr>
        <w:t>3mm～100mm</w:t>
      </w:r>
      <w:r>
        <w:rPr>
          <w:rFonts w:hint="eastAsia" w:ascii="宋体" w:hAnsi="宋体" w:eastAsia="宋体" w:cs="宋体"/>
          <w:snapToGrid w:val="0"/>
          <w:sz w:val="24"/>
          <w:highlight w:val="none"/>
          <w:lang w:val="en-US" w:eastAsia="zh-CN"/>
        </w:rPr>
        <w:t>；</w:t>
      </w:r>
    </w:p>
    <w:p w14:paraId="15BF6A0D">
      <w:pPr>
        <w:spacing w:line="360" w:lineRule="auto"/>
        <w:rPr>
          <w:rFonts w:hint="eastAsia" w:ascii="宋体" w:hAnsi="宋体" w:eastAsia="宋体" w:cs="宋体"/>
          <w:snapToGrid w:val="0"/>
          <w:sz w:val="24"/>
          <w:highlight w:val="none"/>
          <w:lang w:val="en-US" w:eastAsia="zh-CN"/>
        </w:rPr>
      </w:pPr>
      <w:r>
        <w:rPr>
          <w:rFonts w:hint="eastAsia" w:ascii="宋体" w:hAnsi="宋体" w:eastAsia="宋体" w:cs="宋体"/>
          <w:snapToGrid w:val="0"/>
          <w:sz w:val="24"/>
          <w:highlight w:val="none"/>
          <w:lang w:val="en-US" w:eastAsia="zh-CN"/>
        </w:rPr>
        <w:t>3.外鞘26Fr带进出水开关，内鞘24Fr可360°旋转。</w:t>
      </w:r>
    </w:p>
    <w:p w14:paraId="5A9F2B76">
      <w:pPr>
        <w:spacing w:line="360" w:lineRule="auto"/>
        <w:rPr>
          <w:rFonts w:hint="eastAsia" w:ascii="宋体" w:hAnsi="宋体" w:eastAsia="宋体" w:cs="宋体"/>
          <w:snapToGrid w:val="0"/>
          <w:sz w:val="24"/>
          <w:highlight w:val="none"/>
          <w:lang w:val="en-US" w:eastAsia="zh-CN"/>
        </w:rPr>
      </w:pPr>
      <w:r>
        <w:rPr>
          <w:rFonts w:hint="eastAsia" w:ascii="宋体" w:hAnsi="宋体" w:eastAsia="宋体" w:cs="宋体"/>
          <w:snapToGrid w:val="0"/>
          <w:sz w:val="24"/>
          <w:highlight w:val="none"/>
          <w:lang w:val="en-US" w:eastAsia="zh-CN"/>
        </w:rPr>
        <w:t>六、配置要求</w:t>
      </w:r>
    </w:p>
    <w:p w14:paraId="4D9767D2">
      <w:pPr>
        <w:numPr>
          <w:ilvl w:val="0"/>
          <w:numId w:val="0"/>
        </w:numPr>
        <w:spacing w:line="360" w:lineRule="auto"/>
        <w:ind w:left="425" w:leftChars="0" w:hanging="425" w:firstLineChars="0"/>
        <w:rPr>
          <w:rFonts w:hint="default" w:ascii="宋体" w:hAnsi="宋体" w:eastAsia="宋体" w:cs="宋体"/>
          <w:snapToGrid w:val="0"/>
          <w:sz w:val="24"/>
          <w:highlight w:val="none"/>
          <w:lang w:val="en-US" w:eastAsia="zh-CN"/>
        </w:rPr>
      </w:pPr>
      <w:r>
        <w:rPr>
          <w:rFonts w:hint="default" w:ascii="宋体" w:hAnsi="宋体" w:eastAsia="宋体" w:cs="宋体"/>
          <w:snapToGrid w:val="0"/>
          <w:kern w:val="2"/>
          <w:sz w:val="24"/>
          <w:szCs w:val="24"/>
          <w:lang w:val="en-US" w:eastAsia="zh-CN" w:bidi="ar-SA"/>
        </w:rPr>
        <w:t>1.</w:t>
      </w:r>
      <w:r>
        <w:rPr>
          <w:rFonts w:hint="default" w:ascii="宋体" w:hAnsi="宋体" w:eastAsia="宋体" w:cs="宋体"/>
          <w:snapToGrid w:val="0"/>
          <w:sz w:val="24"/>
          <w:highlight w:val="none"/>
          <w:lang w:val="en-US" w:eastAsia="zh-CN"/>
        </w:rPr>
        <w:t xml:space="preserve">电子宫腔内窥镜 </w:t>
      </w:r>
      <w:r>
        <w:rPr>
          <w:rFonts w:hint="eastAsia" w:ascii="宋体" w:hAnsi="宋体" w:eastAsia="宋体" w:cs="宋体"/>
          <w:snapToGrid w:val="0"/>
          <w:sz w:val="24"/>
          <w:highlight w:val="none"/>
          <w:lang w:val="en-US" w:eastAsia="zh-CN"/>
        </w:rPr>
        <w:t xml:space="preserve"> </w:t>
      </w:r>
      <w:r>
        <w:rPr>
          <w:rFonts w:hint="default" w:ascii="宋体" w:hAnsi="宋体" w:eastAsia="宋体" w:cs="宋体"/>
          <w:snapToGrid w:val="0"/>
          <w:sz w:val="24"/>
          <w:highlight w:val="none"/>
          <w:lang w:val="en-US" w:eastAsia="zh-CN"/>
        </w:rPr>
        <w:t xml:space="preserve"> 1根</w:t>
      </w:r>
    </w:p>
    <w:p w14:paraId="6D389BB5">
      <w:pPr>
        <w:numPr>
          <w:ilvl w:val="0"/>
          <w:numId w:val="0"/>
        </w:numPr>
        <w:spacing w:line="360" w:lineRule="auto"/>
        <w:ind w:left="425" w:leftChars="0" w:hanging="425" w:firstLineChars="0"/>
        <w:rPr>
          <w:rFonts w:hint="default" w:ascii="宋体" w:hAnsi="宋体" w:eastAsia="宋体" w:cs="宋体"/>
          <w:snapToGrid w:val="0"/>
          <w:sz w:val="24"/>
          <w:highlight w:val="none"/>
          <w:lang w:val="en-US" w:eastAsia="zh-CN"/>
        </w:rPr>
      </w:pPr>
      <w:r>
        <w:rPr>
          <w:rFonts w:hint="default" w:ascii="宋体" w:hAnsi="宋体" w:eastAsia="宋体" w:cs="宋体"/>
          <w:snapToGrid w:val="0"/>
          <w:kern w:val="2"/>
          <w:sz w:val="24"/>
          <w:szCs w:val="24"/>
          <w:lang w:val="en-US" w:eastAsia="zh-CN" w:bidi="ar-SA"/>
        </w:rPr>
        <w:t>2.</w:t>
      </w:r>
      <w:r>
        <w:rPr>
          <w:rFonts w:hint="default" w:ascii="宋体" w:hAnsi="宋体" w:eastAsia="宋体" w:cs="宋体"/>
          <w:snapToGrid w:val="0"/>
          <w:sz w:val="24"/>
          <w:highlight w:val="none"/>
          <w:lang w:val="en-US" w:eastAsia="zh-CN"/>
        </w:rPr>
        <w:t xml:space="preserve">电子内窥镜图像处理器 </w:t>
      </w:r>
      <w:r>
        <w:rPr>
          <w:rFonts w:hint="eastAsia" w:ascii="宋体" w:hAnsi="宋体" w:eastAsia="宋体" w:cs="宋体"/>
          <w:snapToGrid w:val="0"/>
          <w:sz w:val="24"/>
          <w:highlight w:val="none"/>
          <w:lang w:val="en-US" w:eastAsia="zh-CN"/>
        </w:rPr>
        <w:t xml:space="preserve"> </w:t>
      </w:r>
      <w:r>
        <w:rPr>
          <w:rFonts w:hint="default" w:ascii="宋体" w:hAnsi="宋体" w:eastAsia="宋体" w:cs="宋体"/>
          <w:snapToGrid w:val="0"/>
          <w:sz w:val="24"/>
          <w:highlight w:val="none"/>
          <w:lang w:val="en-US" w:eastAsia="zh-CN"/>
        </w:rPr>
        <w:t>1台</w:t>
      </w:r>
    </w:p>
    <w:p w14:paraId="191A77E5">
      <w:pPr>
        <w:numPr>
          <w:ilvl w:val="0"/>
          <w:numId w:val="0"/>
        </w:numPr>
        <w:spacing w:line="360" w:lineRule="auto"/>
        <w:ind w:left="425" w:leftChars="0" w:hanging="425" w:firstLineChars="0"/>
        <w:rPr>
          <w:rFonts w:hint="default" w:ascii="宋体" w:hAnsi="宋体" w:eastAsia="宋体" w:cs="宋体"/>
          <w:snapToGrid w:val="0"/>
          <w:sz w:val="24"/>
          <w:highlight w:val="none"/>
          <w:lang w:val="en-US" w:eastAsia="zh-CN"/>
        </w:rPr>
      </w:pPr>
      <w:r>
        <w:rPr>
          <w:rFonts w:hint="default" w:ascii="宋体" w:hAnsi="宋体" w:eastAsia="宋体" w:cs="宋体"/>
          <w:snapToGrid w:val="0"/>
          <w:kern w:val="2"/>
          <w:sz w:val="24"/>
          <w:szCs w:val="24"/>
          <w:lang w:val="en-US" w:eastAsia="zh-CN" w:bidi="ar-SA"/>
        </w:rPr>
        <w:t>3.</w:t>
      </w:r>
      <w:r>
        <w:rPr>
          <w:rFonts w:hint="default" w:ascii="宋体" w:hAnsi="宋体" w:eastAsia="宋体" w:cs="宋体"/>
          <w:snapToGrid w:val="0"/>
          <w:sz w:val="24"/>
          <w:highlight w:val="none"/>
          <w:lang w:val="en-US" w:eastAsia="zh-CN"/>
        </w:rPr>
        <w:t>等离子手术设备</w:t>
      </w:r>
      <w:r>
        <w:rPr>
          <w:rFonts w:hint="eastAsia" w:ascii="宋体" w:hAnsi="宋体" w:eastAsia="宋体" w:cs="宋体"/>
          <w:snapToGrid w:val="0"/>
          <w:sz w:val="24"/>
          <w:highlight w:val="none"/>
          <w:lang w:val="en-US" w:eastAsia="zh-CN"/>
        </w:rPr>
        <w:t xml:space="preserve"> </w:t>
      </w:r>
      <w:r>
        <w:rPr>
          <w:rFonts w:hint="default" w:ascii="宋体" w:hAnsi="宋体" w:eastAsia="宋体" w:cs="宋体"/>
          <w:snapToGrid w:val="0"/>
          <w:sz w:val="24"/>
          <w:highlight w:val="none"/>
          <w:lang w:val="en-US" w:eastAsia="zh-CN"/>
        </w:rPr>
        <w:t xml:space="preserve"> 1台</w:t>
      </w:r>
    </w:p>
    <w:p w14:paraId="6048125A">
      <w:pPr>
        <w:numPr>
          <w:ilvl w:val="0"/>
          <w:numId w:val="0"/>
        </w:numPr>
        <w:spacing w:line="360" w:lineRule="auto"/>
        <w:ind w:left="425" w:leftChars="0" w:hanging="425" w:firstLineChars="0"/>
        <w:rPr>
          <w:rFonts w:hint="default" w:ascii="宋体" w:hAnsi="宋体" w:eastAsia="宋体" w:cs="宋体"/>
          <w:snapToGrid w:val="0"/>
          <w:sz w:val="24"/>
          <w:highlight w:val="none"/>
          <w:lang w:val="en-US" w:eastAsia="zh-CN"/>
        </w:rPr>
      </w:pPr>
      <w:r>
        <w:rPr>
          <w:rFonts w:hint="default" w:ascii="宋体" w:hAnsi="宋体" w:eastAsia="宋体" w:cs="宋体"/>
          <w:snapToGrid w:val="0"/>
          <w:kern w:val="2"/>
          <w:sz w:val="24"/>
          <w:szCs w:val="24"/>
          <w:lang w:val="en-US" w:eastAsia="zh-CN" w:bidi="ar-SA"/>
        </w:rPr>
        <w:t>4.</w:t>
      </w:r>
      <w:r>
        <w:rPr>
          <w:rFonts w:hint="default" w:ascii="宋体" w:hAnsi="宋体" w:eastAsia="宋体" w:cs="宋体"/>
          <w:snapToGrid w:val="0"/>
          <w:sz w:val="24"/>
          <w:highlight w:val="none"/>
          <w:lang w:val="en-US" w:eastAsia="zh-CN"/>
        </w:rPr>
        <w:t xml:space="preserve">电切内窥镜及附件 </w:t>
      </w:r>
      <w:r>
        <w:rPr>
          <w:rFonts w:hint="eastAsia" w:ascii="宋体" w:hAnsi="宋体" w:eastAsia="宋体" w:cs="宋体"/>
          <w:snapToGrid w:val="0"/>
          <w:sz w:val="24"/>
          <w:highlight w:val="none"/>
          <w:lang w:val="en-US" w:eastAsia="zh-CN"/>
        </w:rPr>
        <w:t xml:space="preserve"> </w:t>
      </w:r>
      <w:r>
        <w:rPr>
          <w:rFonts w:hint="default" w:ascii="宋体" w:hAnsi="宋体" w:eastAsia="宋体" w:cs="宋体"/>
          <w:snapToGrid w:val="0"/>
          <w:sz w:val="24"/>
          <w:highlight w:val="none"/>
          <w:lang w:val="en-US" w:eastAsia="zh-CN"/>
        </w:rPr>
        <w:t xml:space="preserve"> 2套  </w:t>
      </w:r>
    </w:p>
    <w:p w14:paraId="747E374C">
      <w:pPr>
        <w:numPr>
          <w:ilvl w:val="0"/>
          <w:numId w:val="0"/>
        </w:numPr>
        <w:spacing w:line="360" w:lineRule="auto"/>
        <w:ind w:left="425" w:leftChars="0" w:hanging="425" w:firstLineChars="0"/>
        <w:rPr>
          <w:rFonts w:hint="default" w:ascii="宋体" w:hAnsi="宋体" w:eastAsia="宋体" w:cs="宋体"/>
          <w:snapToGrid w:val="0"/>
          <w:sz w:val="24"/>
          <w:highlight w:val="none"/>
          <w:lang w:val="en-US" w:eastAsia="zh-CN"/>
        </w:rPr>
      </w:pPr>
      <w:r>
        <w:rPr>
          <w:rFonts w:hint="default" w:ascii="宋体" w:hAnsi="宋体" w:eastAsia="宋体" w:cs="宋体"/>
          <w:snapToGrid w:val="0"/>
          <w:kern w:val="2"/>
          <w:sz w:val="24"/>
          <w:szCs w:val="24"/>
          <w:lang w:val="en-US" w:eastAsia="zh-CN" w:bidi="ar-SA"/>
        </w:rPr>
        <w:t>5.</w:t>
      </w:r>
      <w:r>
        <w:rPr>
          <w:rFonts w:hint="default" w:ascii="宋体" w:hAnsi="宋体" w:eastAsia="宋体" w:cs="宋体"/>
          <w:snapToGrid w:val="0"/>
          <w:sz w:val="24"/>
          <w:highlight w:val="none"/>
          <w:lang w:val="en-US" w:eastAsia="zh-CN"/>
        </w:rPr>
        <w:t xml:space="preserve">腔镜灌注泵 </w:t>
      </w:r>
      <w:r>
        <w:rPr>
          <w:rFonts w:hint="eastAsia" w:ascii="宋体" w:hAnsi="宋体" w:eastAsia="宋体" w:cs="宋体"/>
          <w:snapToGrid w:val="0"/>
          <w:sz w:val="24"/>
          <w:highlight w:val="none"/>
          <w:lang w:val="en-US" w:eastAsia="zh-CN"/>
        </w:rPr>
        <w:t xml:space="preserve"> </w:t>
      </w:r>
      <w:r>
        <w:rPr>
          <w:rFonts w:hint="default" w:ascii="宋体" w:hAnsi="宋体" w:eastAsia="宋体" w:cs="宋体"/>
          <w:snapToGrid w:val="0"/>
          <w:sz w:val="24"/>
          <w:highlight w:val="none"/>
          <w:lang w:val="en-US" w:eastAsia="zh-CN"/>
        </w:rPr>
        <w:t xml:space="preserve"> 1台</w:t>
      </w:r>
    </w:p>
    <w:p w14:paraId="1AE7755F">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p>
    <w:p w14:paraId="740C4C7E">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品目2-9：直分离钳</w:t>
      </w:r>
    </w:p>
    <w:tbl>
      <w:tblPr>
        <w:tblStyle w:val="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31"/>
        <w:gridCol w:w="718"/>
        <w:gridCol w:w="701"/>
        <w:gridCol w:w="5369"/>
      </w:tblGrid>
      <w:tr w14:paraId="75BCB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trPr>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CCD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DFD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EF4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3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F80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r>
      <w:tr w14:paraId="4E35A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0" w:hRule="atLeast"/>
        </w:trPr>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7DA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直分离钳</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739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FBA6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3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8CD4A">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1、外径：φ5mm</w:t>
            </w:r>
          </w:p>
          <w:p w14:paraId="7E9A4138">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2、工作长度：≥330mm；</w:t>
            </w:r>
          </w:p>
          <w:p w14:paraId="3CA56F5B">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3、钳杆，可360°旋转。</w:t>
            </w:r>
          </w:p>
          <w:p w14:paraId="15B3BAA4">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4、三拆卸，清洗、灭菌彻底。</w:t>
            </w:r>
          </w:p>
          <w:p w14:paraId="5EE205DC">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5、钳头张开度应≥45º。</w:t>
            </w:r>
          </w:p>
          <w:p w14:paraId="19186D98">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6、φ5mm外径的钳子夹持力≥20N</w:t>
            </w:r>
          </w:p>
          <w:p w14:paraId="31E553D9">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7、支持低温等离子灭菌，和高温高压灭菌</w:t>
            </w:r>
          </w:p>
        </w:tc>
      </w:tr>
    </w:tbl>
    <w:p w14:paraId="1F19B1B3">
      <w:pPr>
        <w:spacing w:afterLines="-2147483648" w:line="360" w:lineRule="auto"/>
        <w:rPr>
          <w:rFonts w:ascii="宋体" w:hAnsi="宋体" w:eastAsia="宋体" w:cs="宋体"/>
          <w:sz w:val="24"/>
          <w:highlight w:val="none"/>
        </w:rPr>
      </w:pPr>
    </w:p>
    <w:p w14:paraId="6E0696E9">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品目2-10：细齿肠钳</w:t>
      </w:r>
    </w:p>
    <w:tbl>
      <w:tblPr>
        <w:tblStyle w:val="2"/>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31"/>
        <w:gridCol w:w="716"/>
        <w:gridCol w:w="700"/>
        <w:gridCol w:w="5370"/>
      </w:tblGrid>
      <w:tr w14:paraId="2DAF2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0" w:hRule="atLeast"/>
        </w:trPr>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7F0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EF8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CBF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3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DC2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r>
      <w:tr w14:paraId="4E015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40" w:hRule="atLeast"/>
        </w:trPr>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8BF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细齿肠钳</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60B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30B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1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5981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1、外径：φ5mm；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2、工作长度：≥330mm；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3、钳杆，可360°旋转。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4、三拆卸，清洗、灭菌彻底。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5、钳头张开度应≥45º；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6、φ5mm外径的钳子夹持力≥20N；</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7、支持低温等离子灭菌，和高温高压灭菌；</w:t>
            </w:r>
          </w:p>
        </w:tc>
      </w:tr>
    </w:tbl>
    <w:p w14:paraId="7B55CF67">
      <w:pPr>
        <w:spacing w:afterLines="-2147483648" w:line="360" w:lineRule="auto"/>
        <w:rPr>
          <w:rFonts w:ascii="宋体" w:hAnsi="宋体" w:eastAsia="宋体" w:cs="宋体"/>
          <w:sz w:val="24"/>
          <w:highlight w:val="none"/>
        </w:rPr>
      </w:pPr>
    </w:p>
    <w:p w14:paraId="3E601F3E">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品目2-11：肠钳</w:t>
      </w:r>
    </w:p>
    <w:tbl>
      <w:tblPr>
        <w:tblStyle w:val="2"/>
        <w:tblW w:w="499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28"/>
        <w:gridCol w:w="2"/>
        <w:gridCol w:w="709"/>
        <w:gridCol w:w="9"/>
        <w:gridCol w:w="700"/>
        <w:gridCol w:w="5363"/>
        <w:gridCol w:w="2"/>
      </w:tblGrid>
      <w:tr w14:paraId="1F672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 w:type="pct"/>
          <w:trHeight w:val="500" w:hRule="atLeast"/>
        </w:trPr>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A2B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w:t>
            </w: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878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41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31C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3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F0A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r>
      <w:tr w14:paraId="680BB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10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CE5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肠钳</w:t>
            </w:r>
          </w:p>
        </w:tc>
        <w:tc>
          <w:tcPr>
            <w:tcW w:w="42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407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27B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1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97CE3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1、外径：φ5mm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2、工作长度：≥330mm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3、钳杆，可360°旋转。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4、三拆卸，清洗、灭菌彻底。张开度≥45°；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5、手术器械有良好的耐腐蚀性，符合YY/T 0149-2006中沸水试验法a级的要求。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6、支持低温等离子灭菌，和高温高压灭菌。</w:t>
            </w:r>
          </w:p>
        </w:tc>
      </w:tr>
    </w:tbl>
    <w:p w14:paraId="34A3C716">
      <w:pPr>
        <w:spacing w:afterLines="-2147483648" w:line="360" w:lineRule="auto"/>
        <w:rPr>
          <w:rFonts w:ascii="宋体" w:hAnsi="宋体" w:eastAsia="宋体" w:cs="宋体"/>
          <w:sz w:val="24"/>
          <w:highlight w:val="none"/>
        </w:rPr>
      </w:pPr>
    </w:p>
    <w:p w14:paraId="1AF5F752">
      <w:pPr>
        <w:spacing w:afterLines="-2147483648" w:line="360" w:lineRule="auto"/>
        <w:rPr>
          <w:rFonts w:hint="eastAsia" w:ascii="宋体" w:hAnsi="宋体" w:eastAsia="宋体" w:cs="宋体"/>
          <w:sz w:val="24"/>
          <w:highlight w:val="none"/>
          <w:lang w:val="en-US" w:eastAsia="zh-CN"/>
        </w:rPr>
      </w:pPr>
      <w:r>
        <w:rPr>
          <w:rFonts w:hint="eastAsia" w:ascii="宋体" w:hAnsi="宋体" w:eastAsia="宋体" w:cs="宋体"/>
          <w:b/>
          <w:sz w:val="24"/>
          <w:szCs w:val="24"/>
          <w:highlight w:val="none"/>
          <w:lang w:val="en-US" w:eastAsia="zh-CN"/>
        </w:rPr>
        <w:t>品目2-12：持针钳</w:t>
      </w:r>
    </w:p>
    <w:tbl>
      <w:tblPr>
        <w:tblStyle w:val="2"/>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30"/>
        <w:gridCol w:w="705"/>
        <w:gridCol w:w="10"/>
        <w:gridCol w:w="695"/>
        <w:gridCol w:w="5"/>
        <w:gridCol w:w="5361"/>
        <w:gridCol w:w="6"/>
      </w:tblGrid>
      <w:tr w14:paraId="3A4E7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pct"/>
          <w:trHeight w:val="455" w:hRule="atLeast"/>
        </w:trPr>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1B9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009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41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21D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315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32C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r>
      <w:tr w14:paraId="45FA9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DC55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持针钳</w:t>
            </w:r>
          </w:p>
        </w:tc>
        <w:tc>
          <w:tcPr>
            <w:tcW w:w="42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C7CF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4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B31A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31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96E157">
            <w:pPr>
              <w:keepNext w:val="0"/>
              <w:keepLines w:val="0"/>
              <w:widowControl/>
              <w:numPr>
                <w:ilvl w:val="0"/>
                <w:numId w:val="1"/>
              </w:numPr>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直径：φ5mm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2、工作长度：≥330mm。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i w:val="0"/>
                <w:iCs w:val="0"/>
                <w:color w:val="000000"/>
                <w:kern w:val="0"/>
                <w:sz w:val="24"/>
                <w:szCs w:val="24"/>
                <w:highlight w:val="none"/>
                <w:u w:val="none"/>
                <w:lang w:val="en-US" w:eastAsia="zh-CN" w:bidi="ar"/>
              </w:rPr>
              <w:t>3、持针钳的钳头与患者接触部分材料符合YY/T0294.1-2016的B号钢的要求；</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4、持针钳的钳头张开角度≥20°；</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5、手术器械有良好的耐腐蚀性，符合YY/T 0149-2006中沸水试验法b级的要求。</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6、支持低温等离子灭菌，和高温高压灭菌。</w:t>
            </w:r>
          </w:p>
        </w:tc>
      </w:tr>
    </w:tbl>
    <w:p w14:paraId="02EA14FF">
      <w:pPr>
        <w:spacing w:afterLines="-2147483648" w:line="360" w:lineRule="auto"/>
        <w:rPr>
          <w:rFonts w:hint="default" w:ascii="宋体" w:hAnsi="宋体" w:eastAsia="宋体" w:cs="宋体"/>
          <w:sz w:val="24"/>
          <w:highlight w:val="none"/>
          <w:lang w:val="en-US" w:eastAsia="zh-CN"/>
        </w:rPr>
      </w:pPr>
    </w:p>
    <w:p w14:paraId="18FACEF4">
      <w:pPr>
        <w:spacing w:afterLines="-2147483648"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品目2-13：活检钳</w:t>
      </w:r>
    </w:p>
    <w:tbl>
      <w:tblPr>
        <w:tblStyle w:val="2"/>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26"/>
        <w:gridCol w:w="712"/>
        <w:gridCol w:w="696"/>
        <w:gridCol w:w="8"/>
        <w:gridCol w:w="5370"/>
      </w:tblGrid>
      <w:tr w14:paraId="5A513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EB7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63A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1DF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315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728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r>
      <w:tr w14:paraId="59192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0" w:hRule="atLeast"/>
        </w:trPr>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9F2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活检钳</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9ED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4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F05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2CB6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1、头长55mm（8齿）。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2、荷包钳型；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3、活检钳的钳头与患者接触部分材料符合YY/T0294.1-2016的C号钢的要求；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4、手术器械有良好的耐腐蚀性，符合YY/T 0149-2006中沸水试验法b级的要求。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5、支持低温等离子灭菌，和高温高压灭菌。</w:t>
            </w:r>
          </w:p>
        </w:tc>
      </w:tr>
    </w:tbl>
    <w:p w14:paraId="16CDD9A3">
      <w:pPr>
        <w:spacing w:afterLines="-2147483648" w:line="360" w:lineRule="auto"/>
        <w:rPr>
          <w:rFonts w:hint="default" w:ascii="宋体" w:hAnsi="宋体" w:eastAsia="宋体" w:cs="宋体"/>
          <w:sz w:val="24"/>
          <w:highlight w:val="none"/>
          <w:lang w:val="en-US" w:eastAsia="zh-CN"/>
        </w:rPr>
      </w:pPr>
    </w:p>
    <w:p w14:paraId="6FEA9A26">
      <w:pPr>
        <w:spacing w:afterLines="-2147483648"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品目2-14：绝缘剪刀</w:t>
      </w:r>
    </w:p>
    <w:tbl>
      <w:tblPr>
        <w:tblStyle w:val="2"/>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25"/>
        <w:gridCol w:w="713"/>
        <w:gridCol w:w="696"/>
        <w:gridCol w:w="8"/>
        <w:gridCol w:w="5370"/>
      </w:tblGrid>
      <w:tr w14:paraId="30664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trPr>
        <w:tc>
          <w:tcPr>
            <w:tcW w:w="10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42E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A5E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EB5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315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AD0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r>
      <w:tr w14:paraId="26057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2D16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绝缘剪刀</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4CFA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支</w:t>
            </w:r>
          </w:p>
        </w:tc>
        <w:tc>
          <w:tcPr>
            <w:tcW w:w="4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766A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FE1F2">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u w:val="none"/>
                <w:lang w:val="en-US" w:eastAsia="zh-CN" w:bidi="ar"/>
              </w:rPr>
              <w:t>1、外径：φ5mm；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2、工作长度：≥330mm；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3、头长≥15mm；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4、钳杆，可360°旋转。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5、三拆卸，清洗、灭菌彻底。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6、张开度≥45°；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▲7、手术器械有良好的耐腐蚀性，符合YY/T 0149-2006中沸水试验法a级的要求。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8、支持低温等离子灭菌，和高温高压灭菌。</w:t>
            </w:r>
          </w:p>
        </w:tc>
      </w:tr>
    </w:tbl>
    <w:p w14:paraId="19BA3D5A">
      <w:pPr>
        <w:spacing w:afterLines="-2147483648" w:line="360" w:lineRule="auto"/>
        <w:rPr>
          <w:rFonts w:hint="default" w:ascii="宋体" w:hAnsi="宋体" w:eastAsia="宋体" w:cs="宋体"/>
          <w:sz w:val="24"/>
          <w:highlight w:val="none"/>
          <w:lang w:val="en-US" w:eastAsia="zh-CN"/>
        </w:rPr>
      </w:pPr>
    </w:p>
    <w:p w14:paraId="4CB31E29">
      <w:pPr>
        <w:keepNext w:val="0"/>
        <w:keepLines w:val="0"/>
        <w:pageBreakBefore w:val="0"/>
        <w:widowControl/>
        <w:kinsoku/>
        <w:wordWrap/>
        <w:overflowPunct/>
        <w:topLinePunct w:val="0"/>
        <w:bidi w:val="0"/>
        <w:snapToGrid/>
        <w:spacing w:line="486" w:lineRule="exact"/>
        <w:ind w:firstLine="241" w:firstLineChars="100"/>
        <w:contextualSpacing/>
        <w:textAlignment w:val="auto"/>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lang w:val="en-US" w:eastAsia="zh-CN"/>
        </w:rPr>
        <w:t>2</w:t>
      </w:r>
      <w:r>
        <w:rPr>
          <w:rFonts w:hint="eastAsia" w:ascii="宋体" w:hAnsi="宋体" w:eastAsia="宋体" w:cs="宋体"/>
          <w:b/>
          <w:bCs/>
          <w:i w:val="0"/>
          <w:iCs w:val="0"/>
          <w:color w:val="auto"/>
          <w:sz w:val="24"/>
          <w:szCs w:val="24"/>
          <w:highlight w:val="none"/>
        </w:rPr>
        <w:t>.</w:t>
      </w:r>
      <w:r>
        <w:rPr>
          <w:rFonts w:hint="eastAsia" w:ascii="宋体" w:hAnsi="宋体" w:eastAsia="宋体" w:cs="宋体"/>
          <w:b/>
          <w:bCs/>
          <w:i w:val="0"/>
          <w:iCs w:val="0"/>
          <w:color w:val="auto"/>
          <w:sz w:val="24"/>
          <w:szCs w:val="24"/>
          <w:highlight w:val="none"/>
          <w:lang w:val="en-US" w:eastAsia="zh-CN"/>
        </w:rPr>
        <w:t xml:space="preserve">2 </w:t>
      </w:r>
      <w:r>
        <w:rPr>
          <w:rFonts w:hint="eastAsia" w:ascii="宋体" w:hAnsi="宋体" w:eastAsia="宋体" w:cs="宋体"/>
          <w:b/>
          <w:bCs/>
          <w:i w:val="0"/>
          <w:iCs w:val="0"/>
          <w:color w:val="auto"/>
          <w:sz w:val="24"/>
          <w:szCs w:val="24"/>
          <w:highlight w:val="none"/>
        </w:rPr>
        <w:t>采购标的需满足的服务标准、期限、效率等要求；</w:t>
      </w:r>
    </w:p>
    <w:p w14:paraId="299A943A">
      <w:pPr>
        <w:keepNext w:val="0"/>
        <w:keepLines w:val="0"/>
        <w:pageBreakBefore w:val="0"/>
        <w:widowControl w:val="0"/>
        <w:tabs>
          <w:tab w:val="left" w:pos="900"/>
        </w:tabs>
        <w:kinsoku/>
        <w:wordWrap/>
        <w:overflowPunct/>
        <w:topLinePunct w:val="0"/>
        <w:autoSpaceDE/>
        <w:autoSpaceDN/>
        <w:bidi w:val="0"/>
        <w:adjustRightInd/>
        <w:snapToGrid/>
        <w:spacing w:line="486" w:lineRule="exact"/>
        <w:ind w:left="0" w:leftChars="0" w:right="0" w:rightChars="0" w:firstLine="240" w:firstLineChars="1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）采购标的需满足的服务标准、效率要求</w:t>
      </w:r>
    </w:p>
    <w:p w14:paraId="5DEAFCE2">
      <w:pPr>
        <w:keepNext w:val="0"/>
        <w:keepLines w:val="0"/>
        <w:pageBreakBefore w:val="0"/>
        <w:widowControl w:val="0"/>
        <w:numPr>
          <w:ilvl w:val="0"/>
          <w:numId w:val="0"/>
        </w:numPr>
        <w:kinsoku/>
        <w:wordWrap/>
        <w:overflowPunct/>
        <w:topLinePunct w:val="0"/>
        <w:bidi w:val="0"/>
        <w:adjustRightInd/>
        <w:snapToGrid/>
        <w:spacing w:before="50" w:line="486" w:lineRule="exact"/>
        <w:ind w:left="0" w:leftChars="0" w:right="0" w:rightChars="0"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Times New Roman" w:hAnsi="Times New Roman"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供应商发运货物时，每台设备要提供一整套中文的技术资料，包括安装、操作手册、使用说明、维修保养手册、电路图、零配件清单等，这些资料费应包括在投标报价内。如果采购人确认供应商提供的技术资料不完整或在运输过程中丢失，供应商需保证在收到采购人通知后3天内将这些资料免费寄给采购人。</w:t>
      </w:r>
    </w:p>
    <w:p w14:paraId="02941828">
      <w:pPr>
        <w:keepNext w:val="0"/>
        <w:keepLines w:val="0"/>
        <w:pageBreakBefore w:val="0"/>
        <w:widowControl w:val="0"/>
        <w:numPr>
          <w:ilvl w:val="0"/>
          <w:numId w:val="0"/>
        </w:numPr>
        <w:kinsoku/>
        <w:wordWrap/>
        <w:overflowPunct/>
        <w:topLinePunct w:val="0"/>
        <w:bidi w:val="0"/>
        <w:adjustRightInd/>
        <w:snapToGrid/>
        <w:spacing w:before="50" w:line="486" w:lineRule="exact"/>
        <w:ind w:left="0" w:leftChars="0" w:right="0" w:rightChars="0"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Times New Roman" w:hAnsi="Times New Roman"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供应商应在保证在接到采购人通知的一周内，自付费用在采购人指定所在地对设备进行安装、调试和试运行，直到该产品的技术指标完全符合合同要求为止。供应商技术人员的费用，如：差旅费、住宿费等应计入投标报价。供应商安装人员应自备必要的专用工具、量具及调试用的材料等。</w:t>
      </w:r>
    </w:p>
    <w:p w14:paraId="7F3275E4">
      <w:pPr>
        <w:keepNext w:val="0"/>
        <w:keepLines w:val="0"/>
        <w:pageBreakBefore w:val="0"/>
        <w:widowControl w:val="0"/>
        <w:numPr>
          <w:ilvl w:val="0"/>
          <w:numId w:val="0"/>
        </w:numPr>
        <w:kinsoku/>
        <w:wordWrap/>
        <w:overflowPunct/>
        <w:topLinePunct w:val="0"/>
        <w:bidi w:val="0"/>
        <w:adjustRightInd/>
        <w:snapToGrid/>
        <w:spacing w:before="50" w:line="486" w:lineRule="exact"/>
        <w:ind w:left="0" w:leftChars="0" w:right="0" w:rightChars="0" w:firstLine="480" w:firstLineChars="200"/>
        <w:jc w:val="left"/>
        <w:textAlignment w:val="auto"/>
        <w:outlineLvl w:val="9"/>
        <w:rPr>
          <w:rFonts w:hint="eastAsia" w:ascii="宋体" w:hAnsi="宋体" w:eastAsia="宋体" w:cs="宋体"/>
          <w:b w:val="0"/>
          <w:bCs w:val="0"/>
          <w:color w:val="auto"/>
          <w:sz w:val="24"/>
          <w:szCs w:val="24"/>
          <w:highlight w:val="none"/>
          <w:lang w:val="en-US" w:eastAsia="zh-CN"/>
        </w:rPr>
      </w:pPr>
      <w:r>
        <w:rPr>
          <w:rFonts w:hint="eastAsia" w:ascii="Times New Roman" w:hAnsi="Times New Roman"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供应商应有能力做好售后服务工作和提供技术保障。供应商或投标产品制造商应设有专业的售后服务维修机构，有充足的零件储备和能力相当的技术服务人员，</w:t>
      </w:r>
      <w:r>
        <w:rPr>
          <w:rFonts w:hint="eastAsia" w:ascii="宋体" w:hAnsi="宋体" w:eastAsia="宋体" w:cs="宋体"/>
          <w:b w:val="0"/>
          <w:bCs w:val="0"/>
          <w:color w:val="auto"/>
          <w:sz w:val="24"/>
          <w:szCs w:val="24"/>
          <w:highlight w:val="none"/>
          <w:lang w:val="en-US" w:eastAsia="zh-CN"/>
        </w:rPr>
        <w:t>并保证投标产品停产后至少10年的备件供应。</w:t>
      </w:r>
    </w:p>
    <w:p w14:paraId="6DA7BEEE">
      <w:pPr>
        <w:keepNext w:val="0"/>
        <w:keepLines w:val="0"/>
        <w:pageBreakBefore w:val="0"/>
        <w:widowControl w:val="0"/>
        <w:numPr>
          <w:ilvl w:val="0"/>
          <w:numId w:val="0"/>
        </w:numPr>
        <w:kinsoku/>
        <w:wordWrap/>
        <w:overflowPunct/>
        <w:topLinePunct w:val="0"/>
        <w:bidi w:val="0"/>
        <w:adjustRightInd/>
        <w:snapToGrid/>
        <w:spacing w:before="50" w:line="486" w:lineRule="exact"/>
        <w:ind w:left="0" w:leftChars="0" w:right="0" w:rightChars="0"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Times New Roman" w:hAnsi="Times New Roman" w:eastAsia="宋体" w:cs="宋体"/>
          <w:b w:val="0"/>
          <w:bCs w:val="0"/>
          <w:color w:val="auto"/>
          <w:sz w:val="24"/>
          <w:szCs w:val="24"/>
          <w:highlight w:val="none"/>
          <w:lang w:val="en-US" w:eastAsia="zh-CN"/>
        </w:rPr>
        <w:t>4.应提供原厂维修配件明细表及报价单(如提供公开信息渠道可查询到的，可免提供，但须注明查询方法及来源)。</w:t>
      </w:r>
    </w:p>
    <w:p w14:paraId="3B98628A">
      <w:pPr>
        <w:keepNext w:val="0"/>
        <w:keepLines w:val="0"/>
        <w:pageBreakBefore w:val="0"/>
        <w:widowControl w:val="0"/>
        <w:numPr>
          <w:ilvl w:val="0"/>
          <w:numId w:val="0"/>
        </w:numPr>
        <w:kinsoku/>
        <w:wordWrap/>
        <w:overflowPunct/>
        <w:topLinePunct w:val="0"/>
        <w:bidi w:val="0"/>
        <w:adjustRightInd/>
        <w:snapToGrid/>
        <w:spacing w:before="50" w:line="486" w:lineRule="exact"/>
        <w:ind w:left="0" w:leftChars="0" w:right="0" w:rightChars="0" w:firstLine="480" w:firstLineChars="200"/>
        <w:jc w:val="left"/>
        <w:textAlignment w:val="auto"/>
        <w:outlineLvl w:val="9"/>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5.供应商应负责投标货物质量保证期内的免费维修和配件供应，供应商售后服务维修机构应备有所购货物及时维修所需的关键零部件。</w:t>
      </w:r>
    </w:p>
    <w:p w14:paraId="710BDCEF">
      <w:pPr>
        <w:keepNext w:val="0"/>
        <w:keepLines w:val="0"/>
        <w:pageBreakBefore w:val="0"/>
        <w:widowControl w:val="0"/>
        <w:numPr>
          <w:ilvl w:val="0"/>
          <w:numId w:val="0"/>
        </w:numPr>
        <w:kinsoku/>
        <w:wordWrap/>
        <w:overflowPunct/>
        <w:topLinePunct w:val="0"/>
        <w:bidi w:val="0"/>
        <w:adjustRightInd/>
        <w:snapToGrid/>
        <w:spacing w:before="50" w:line="486" w:lineRule="exact"/>
        <w:ind w:left="0" w:leftChars="0" w:right="0" w:rightChars="0" w:firstLine="480" w:firstLineChars="200"/>
        <w:jc w:val="left"/>
        <w:textAlignment w:val="auto"/>
        <w:outlineLvl w:val="9"/>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6.供应商应保证在质量保证期内提供投标货物专用的软件和相应数据库资料的免费升级服务。（如果有）</w:t>
      </w:r>
    </w:p>
    <w:p w14:paraId="2FFA0155">
      <w:pPr>
        <w:keepNext w:val="0"/>
        <w:keepLines w:val="0"/>
        <w:pageBreakBefore w:val="0"/>
        <w:widowControl w:val="0"/>
        <w:numPr>
          <w:ilvl w:val="0"/>
          <w:numId w:val="0"/>
        </w:numPr>
        <w:kinsoku/>
        <w:wordWrap/>
        <w:overflowPunct/>
        <w:topLinePunct w:val="0"/>
        <w:bidi w:val="0"/>
        <w:adjustRightInd/>
        <w:snapToGrid/>
        <w:spacing w:before="50" w:line="486" w:lineRule="exact"/>
        <w:ind w:left="0" w:leftChars="0" w:right="0" w:rightChars="0" w:firstLine="480" w:firstLineChars="200"/>
        <w:jc w:val="left"/>
        <w:textAlignment w:val="auto"/>
        <w:outlineLvl w:val="9"/>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7.在合同执行期和质量保证期内，供应商应保证在收到要求提供维修服务的通知后</w:t>
      </w:r>
      <w:r>
        <w:rPr>
          <w:rFonts w:hint="eastAsia" w:ascii="宋体" w:hAnsi="宋体" w:eastAsia="宋体" w:cs="宋体"/>
          <w:b w:val="0"/>
          <w:bCs w:val="0"/>
          <w:color w:val="auto"/>
          <w:kern w:val="2"/>
          <w:sz w:val="24"/>
          <w:szCs w:val="24"/>
          <w:highlight w:val="none"/>
          <w:u w:val="single"/>
          <w:lang w:val="en-US" w:eastAsia="zh-CN" w:bidi="ar-SA"/>
        </w:rPr>
        <w:t>1</w:t>
      </w:r>
      <w:r>
        <w:rPr>
          <w:rFonts w:hint="eastAsia" w:ascii="宋体" w:hAnsi="宋体" w:eastAsia="宋体" w:cs="宋体"/>
          <w:b w:val="0"/>
          <w:bCs w:val="0"/>
          <w:color w:val="auto"/>
          <w:kern w:val="2"/>
          <w:sz w:val="24"/>
          <w:szCs w:val="24"/>
          <w:highlight w:val="none"/>
          <w:lang w:val="en-US" w:eastAsia="zh-CN" w:bidi="ar-SA"/>
        </w:rPr>
        <w:t>小时内给予反馈，</w:t>
      </w:r>
      <w:r>
        <w:rPr>
          <w:rFonts w:hint="eastAsia" w:ascii="宋体" w:hAnsi="宋体" w:eastAsia="宋体" w:cs="宋体"/>
          <w:b w:val="0"/>
          <w:bCs w:val="0"/>
          <w:color w:val="auto"/>
          <w:kern w:val="2"/>
          <w:sz w:val="24"/>
          <w:szCs w:val="24"/>
          <w:highlight w:val="none"/>
          <w:u w:val="single"/>
          <w:lang w:val="en-US" w:eastAsia="zh-CN" w:bidi="ar-SA"/>
        </w:rPr>
        <w:t>4</w:t>
      </w:r>
      <w:r>
        <w:rPr>
          <w:rFonts w:hint="eastAsia" w:ascii="宋体" w:hAnsi="宋体" w:eastAsia="宋体" w:cs="宋体"/>
          <w:b w:val="0"/>
          <w:bCs w:val="0"/>
          <w:color w:val="auto"/>
          <w:kern w:val="2"/>
          <w:sz w:val="24"/>
          <w:szCs w:val="24"/>
          <w:highlight w:val="none"/>
          <w:lang w:val="en-US" w:eastAsia="zh-CN" w:bidi="ar-SA"/>
        </w:rPr>
        <w:t>小时内派合格的技术人员赴现场提供免费服务，解决问题。如不能按采购人要求的时间予以修复，供应商应保证免费提供同类备用设备，供采购人使用。</w:t>
      </w:r>
    </w:p>
    <w:p w14:paraId="78791D72">
      <w:pPr>
        <w:keepNext w:val="0"/>
        <w:keepLines w:val="0"/>
        <w:pageBreakBefore w:val="0"/>
        <w:widowControl w:val="0"/>
        <w:numPr>
          <w:ilvl w:val="0"/>
          <w:numId w:val="0"/>
        </w:numPr>
        <w:kinsoku/>
        <w:wordWrap/>
        <w:overflowPunct/>
        <w:topLinePunct w:val="0"/>
        <w:bidi w:val="0"/>
        <w:adjustRightInd/>
        <w:snapToGrid/>
        <w:spacing w:before="50" w:line="486" w:lineRule="exact"/>
        <w:ind w:left="0" w:leftChars="0" w:right="0" w:rightChars="0" w:firstLine="480" w:firstLineChars="200"/>
        <w:jc w:val="left"/>
        <w:textAlignment w:val="auto"/>
        <w:outlineLvl w:val="9"/>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8、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14:paraId="1469DB15">
      <w:pPr>
        <w:keepNext w:val="0"/>
        <w:keepLines w:val="0"/>
        <w:pageBreakBefore w:val="0"/>
        <w:widowControl w:val="0"/>
        <w:numPr>
          <w:ilvl w:val="0"/>
          <w:numId w:val="0"/>
        </w:numPr>
        <w:kinsoku/>
        <w:wordWrap/>
        <w:overflowPunct/>
        <w:topLinePunct w:val="0"/>
        <w:bidi w:val="0"/>
        <w:adjustRightInd/>
        <w:snapToGrid/>
        <w:spacing w:before="50" w:line="486" w:lineRule="exact"/>
        <w:ind w:left="0" w:leftChars="0" w:right="0" w:rightChars="0" w:firstLine="480" w:firstLineChars="200"/>
        <w:jc w:val="left"/>
        <w:textAlignment w:val="auto"/>
        <w:outlineLvl w:val="9"/>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9.货物运输符合的相关国际惯例，试剂、耗材运达所产生的费用由供应商负责。运输途中的货物破损及损失风险由供应商承担，供应商承担运费。</w:t>
      </w:r>
    </w:p>
    <w:p w14:paraId="5BEEDE91">
      <w:pPr>
        <w:keepNext w:val="0"/>
        <w:keepLines w:val="0"/>
        <w:pageBreakBefore w:val="0"/>
        <w:widowControl w:val="0"/>
        <w:numPr>
          <w:ilvl w:val="0"/>
          <w:numId w:val="0"/>
        </w:numPr>
        <w:kinsoku/>
        <w:wordWrap/>
        <w:overflowPunct/>
        <w:topLinePunct w:val="0"/>
        <w:bidi w:val="0"/>
        <w:adjustRightInd/>
        <w:snapToGrid/>
        <w:spacing w:before="50" w:line="486" w:lineRule="exact"/>
        <w:ind w:left="0" w:leftChars="0" w:right="0" w:rightChars="0" w:firstLine="480" w:firstLineChars="200"/>
        <w:jc w:val="left"/>
        <w:textAlignment w:val="auto"/>
        <w:outlineLvl w:val="9"/>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（2）采购标的需满足的服务期限要求</w:t>
      </w:r>
    </w:p>
    <w:p w14:paraId="695E09A6">
      <w:pPr>
        <w:keepNext w:val="0"/>
        <w:keepLines w:val="0"/>
        <w:pageBreakBefore w:val="0"/>
        <w:widowControl w:val="0"/>
        <w:numPr>
          <w:ilvl w:val="0"/>
          <w:numId w:val="0"/>
        </w:numPr>
        <w:kinsoku/>
        <w:wordWrap/>
        <w:overflowPunct/>
        <w:topLinePunct w:val="0"/>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 质量保证期（保修期）及服务要求：详见本章</w:t>
      </w:r>
      <w:r>
        <w:rPr>
          <w:rFonts w:hint="eastAsia" w:ascii="宋体" w:hAnsi="Courier New" w:eastAsia="宋体" w:cs="Times New Roman"/>
          <w:kern w:val="2"/>
          <w:sz w:val="24"/>
          <w:szCs w:val="20"/>
          <w:highlight w:val="none"/>
          <w:lang w:val="en-US" w:eastAsia="zh-CN" w:bidi="ar-SA"/>
        </w:rPr>
        <w:t>“采购标的（货物需求一览表）”</w:t>
      </w:r>
      <w:r>
        <w:rPr>
          <w:rFonts w:hint="eastAsia" w:ascii="宋体" w:hAnsi="宋体" w:eastAsia="宋体" w:cs="宋体"/>
          <w:b w:val="0"/>
          <w:bCs w:val="0"/>
          <w:color w:val="auto"/>
          <w:kern w:val="2"/>
          <w:sz w:val="24"/>
          <w:szCs w:val="24"/>
          <w:highlight w:val="none"/>
          <w:lang w:val="en-US" w:eastAsia="zh-CN" w:bidi="ar-SA"/>
        </w:rPr>
        <w:t>。</w:t>
      </w:r>
    </w:p>
    <w:p w14:paraId="39BC88F3">
      <w:pPr>
        <w:keepNext w:val="0"/>
        <w:keepLines w:val="0"/>
        <w:pageBreakBefore w:val="0"/>
        <w:widowControl w:val="0"/>
        <w:numPr>
          <w:ilvl w:val="0"/>
          <w:numId w:val="0"/>
        </w:numPr>
        <w:tabs>
          <w:tab w:val="left" w:pos="900"/>
        </w:tabs>
        <w:kinsoku/>
        <w:wordWrap/>
        <w:overflowPunct/>
        <w:topLinePunct w:val="0"/>
        <w:bidi w:val="0"/>
        <w:adjustRightInd/>
        <w:snapToGrid/>
        <w:spacing w:before="120" w:beforeLines="50" w:line="486" w:lineRule="exact"/>
        <w:ind w:left="0" w:leftChars="0" w:right="0" w:rightChars="0" w:firstLine="482" w:firstLineChars="200"/>
        <w:jc w:val="left"/>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为落实政府采购政策需满足的要求；</w:t>
      </w:r>
    </w:p>
    <w:p w14:paraId="6ECFA712">
      <w:pPr>
        <w:keepNext w:val="0"/>
        <w:keepLines w:val="0"/>
        <w:pageBreakBefore w:val="0"/>
        <w:widowControl w:val="0"/>
        <w:numPr>
          <w:ilvl w:val="0"/>
          <w:numId w:val="0"/>
        </w:numPr>
        <w:tabs>
          <w:tab w:val="left" w:pos="900"/>
        </w:tabs>
        <w:kinsoku/>
        <w:wordWrap/>
        <w:overflowPunct/>
        <w:topLinePunct w:val="0"/>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2D1DB6D0">
      <w:pPr>
        <w:keepNext w:val="0"/>
        <w:keepLines w:val="0"/>
        <w:pageBreakBefore w:val="0"/>
        <w:widowControl w:val="0"/>
        <w:numPr>
          <w:ilvl w:val="0"/>
          <w:numId w:val="0"/>
        </w:numPr>
        <w:tabs>
          <w:tab w:val="left" w:pos="900"/>
        </w:tabs>
        <w:kinsoku/>
        <w:wordWrap/>
        <w:overflowPunct/>
        <w:topLinePunct w:val="0"/>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监狱企业扶持政策：供应商所投产品为监狱企业制造的，将视同为小型或微型企业，将对该投标产品的投标价给予10%的扣除。</w:t>
      </w:r>
      <w:r>
        <w:rPr>
          <w:rFonts w:hint="eastAsia" w:ascii="宋体" w:hAnsi="宋体" w:eastAsia="宋体" w:cs="宋体"/>
          <w:iCs/>
          <w:color w:val="auto"/>
          <w:sz w:val="24"/>
          <w:szCs w:val="24"/>
          <w:highlight w:val="none"/>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ascii="宋体" w:hAnsi="宋体" w:eastAsia="宋体" w:cs="宋体"/>
          <w:color w:val="auto"/>
          <w:sz w:val="24"/>
          <w:szCs w:val="24"/>
          <w:highlight w:val="none"/>
        </w:rPr>
        <w:t>。（专门面向中小企业采购或预留份额的情况不适用）</w:t>
      </w:r>
    </w:p>
    <w:p w14:paraId="5CAB1052">
      <w:pPr>
        <w:keepNext w:val="0"/>
        <w:keepLines w:val="0"/>
        <w:pageBreakBefore w:val="0"/>
        <w:widowControl w:val="0"/>
        <w:numPr>
          <w:ilvl w:val="0"/>
          <w:numId w:val="0"/>
        </w:numPr>
        <w:tabs>
          <w:tab w:val="left" w:pos="900"/>
        </w:tabs>
        <w:kinsoku/>
        <w:wordWrap/>
        <w:overflowPunct/>
        <w:topLinePunct w:val="0"/>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67B32EB0">
      <w:pPr>
        <w:keepNext w:val="0"/>
        <w:keepLines w:val="0"/>
        <w:pageBreakBefore w:val="0"/>
        <w:widowControl w:val="0"/>
        <w:kinsoku/>
        <w:wordWrap/>
        <w:overflowPunct/>
        <w:topLinePunct w:val="0"/>
        <w:autoSpaceDE/>
        <w:autoSpaceDN/>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鼓励节能、环保政策：依据《财政部发展改革委生态环境部市场监管总局关于调整优化节能产品、环境标志产品政府采购执行机制的通知（财库（2019）9号）》执行。</w:t>
      </w:r>
    </w:p>
    <w:p w14:paraId="605C06AB">
      <w:pPr>
        <w:keepNext w:val="0"/>
        <w:keepLines w:val="0"/>
        <w:pageBreakBefore w:val="0"/>
        <w:widowControl w:val="0"/>
        <w:kinsoku/>
        <w:wordWrap/>
        <w:overflowPunct/>
        <w:topLinePunct w:val="0"/>
        <w:autoSpaceDE/>
        <w:autoSpaceDN/>
        <w:bidi w:val="0"/>
        <w:adjustRightInd/>
        <w:snapToGrid/>
        <w:spacing w:before="20" w:line="486" w:lineRule="exact"/>
        <w:ind w:left="0" w:leftChars="0" w:right="0" w:rightChars="0" w:firstLine="480" w:firstLineChars="200"/>
        <w:jc w:val="left"/>
        <w:textAlignment w:val="auto"/>
        <w:outlineLvl w:val="9"/>
        <w:rPr>
          <w:rFonts w:hint="eastAsia" w:ascii="宋体" w:hAnsi="宋体" w:eastAsia="宋体" w:cs="宋体"/>
          <w:b/>
          <w:bCs/>
          <w:color w:val="auto"/>
          <w:spacing w:val="0"/>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sz w:val="24"/>
          <w:szCs w:val="24"/>
          <w:highlight w:val="none"/>
          <w:lang w:val="en-US" w:eastAsia="zh-CN"/>
        </w:rPr>
        <w:t>5）实施本国产品标准及相关政策：依据《</w:t>
      </w:r>
      <w:r>
        <w:rPr>
          <w:rFonts w:hint="eastAsia" w:ascii="宋体" w:hAnsi="宋体" w:eastAsia="宋体" w:cs="宋体"/>
          <w:i w:val="0"/>
          <w:iCs w:val="0"/>
          <w:caps w:val="0"/>
          <w:color w:val="000000"/>
          <w:spacing w:val="0"/>
          <w:sz w:val="24"/>
          <w:szCs w:val="24"/>
          <w:highlight w:val="none"/>
          <w:shd w:val="clear" w:fill="FFFFFF"/>
        </w:rPr>
        <w:t>国务院办公厅关于在政府采购中实施本国产品标准及相关政策的通知</w:t>
      </w:r>
      <w:r>
        <w:rPr>
          <w:rFonts w:hint="eastAsia" w:ascii="宋体" w:hAnsi="宋体" w:eastAsia="宋体" w:cs="宋体"/>
          <w:sz w:val="24"/>
          <w:szCs w:val="24"/>
          <w:highlight w:val="none"/>
          <w:lang w:val="en-US" w:eastAsia="zh-CN"/>
        </w:rPr>
        <w:t>》（国办发〔2025〕34号）规定，</w:t>
      </w:r>
      <w:r>
        <w:rPr>
          <w:rFonts w:hint="eastAsia" w:ascii="宋体" w:hAnsi="宋体" w:eastAsia="宋体" w:cs="宋体"/>
          <w:sz w:val="24"/>
          <w:szCs w:val="24"/>
          <w:highlight w:val="none"/>
        </w:rPr>
        <w:t>本项目供应商所投产品</w:t>
      </w:r>
      <w:r>
        <w:rPr>
          <w:rFonts w:hint="eastAsia" w:ascii="宋体" w:hAnsi="宋体" w:eastAsia="宋体" w:cs="宋体"/>
          <w:i w:val="0"/>
          <w:iCs w:val="0"/>
          <w:caps w:val="0"/>
          <w:color w:val="000000"/>
          <w:spacing w:val="0"/>
          <w:sz w:val="24"/>
          <w:szCs w:val="24"/>
          <w:highlight w:val="none"/>
          <w:shd w:val="clear" w:fill="FFFFFF"/>
        </w:rPr>
        <w:t>在中国境内生产，即在中华人民共和国关境内实现从原材料、组件到产品的属性改变。</w:t>
      </w:r>
      <w:r>
        <w:rPr>
          <w:rFonts w:hint="eastAsia" w:ascii="宋体" w:hAnsi="宋体" w:eastAsia="宋体" w:cs="宋体"/>
          <w:i w:val="0"/>
          <w:iCs w:val="0"/>
          <w:caps w:val="0"/>
          <w:color w:val="000000"/>
          <w:spacing w:val="0"/>
          <w:sz w:val="24"/>
          <w:szCs w:val="24"/>
          <w:highlight w:val="none"/>
          <w:shd w:val="clear" w:fill="FFFFFF"/>
          <w:lang w:val="en-US" w:eastAsia="zh-CN"/>
        </w:rPr>
        <w:t>且</w:t>
      </w:r>
      <w:r>
        <w:rPr>
          <w:rFonts w:hint="eastAsia" w:ascii="宋体" w:hAnsi="宋体" w:eastAsia="宋体" w:cs="宋体"/>
          <w:i w:val="0"/>
          <w:iCs w:val="0"/>
          <w:caps w:val="0"/>
          <w:color w:val="000000"/>
          <w:spacing w:val="0"/>
          <w:sz w:val="24"/>
          <w:szCs w:val="24"/>
          <w:highlight w:val="none"/>
          <w:shd w:val="clear" w:fill="FFFFFF"/>
        </w:rPr>
        <w:t>在中国境内生产的组件成本占比应当达到规定比例</w:t>
      </w:r>
      <w:r>
        <w:rPr>
          <w:rFonts w:hint="eastAsia" w:ascii="宋体" w:hAnsi="宋体" w:eastAsia="宋体" w:cs="宋体"/>
          <w:sz w:val="24"/>
          <w:szCs w:val="24"/>
          <w:highlight w:val="none"/>
        </w:rPr>
        <w:t>，</w:t>
      </w:r>
      <w:r>
        <w:rPr>
          <w:rFonts w:hint="eastAsia" w:ascii="宋体" w:hAnsi="宋体" w:eastAsia="宋体" w:cs="宋体"/>
          <w:i w:val="0"/>
          <w:iCs w:val="0"/>
          <w:caps w:val="0"/>
          <w:color w:val="000000"/>
          <w:spacing w:val="0"/>
          <w:sz w:val="24"/>
          <w:szCs w:val="24"/>
          <w:highlight w:val="none"/>
          <w:shd w:val="clear" w:fill="FFFFFF"/>
        </w:rPr>
        <w:t>依法对本国产品给予价格评审优惠，对本国产品的报价给予20%的价格扣除，用扣除后的价格参与评审。</w:t>
      </w:r>
      <w:r>
        <w:rPr>
          <w:rFonts w:hint="eastAsia" w:ascii="宋体" w:hAnsi="宋体" w:eastAsia="宋体" w:cs="宋体"/>
          <w:b/>
          <w:bCs/>
          <w:sz w:val="24"/>
          <w:szCs w:val="24"/>
          <w:highlight w:val="none"/>
        </w:rPr>
        <w:t>供应商应出具招标文件要求的</w:t>
      </w:r>
      <w:r>
        <w:rPr>
          <w:rFonts w:hint="eastAsia" w:ascii="宋体" w:hAnsi="宋体" w:eastAsia="宋体" w:cs="宋体"/>
          <w:b/>
          <w:bCs/>
          <w:sz w:val="24"/>
          <w:szCs w:val="24"/>
          <w:highlight w:val="none"/>
          <w:lang w:val="en-US" w:eastAsia="zh-CN"/>
        </w:rPr>
        <w:t>证明材料</w:t>
      </w:r>
      <w:r>
        <w:rPr>
          <w:rFonts w:hint="eastAsia" w:ascii="宋体" w:hAnsi="宋体" w:eastAsia="宋体" w:cs="宋体"/>
          <w:b/>
          <w:bCs/>
          <w:sz w:val="24"/>
          <w:szCs w:val="24"/>
          <w:highlight w:val="none"/>
        </w:rPr>
        <w:t>给予证明，否则评标时不予认可</w:t>
      </w:r>
      <w:r>
        <w:rPr>
          <w:rFonts w:hint="eastAsia" w:ascii="宋体" w:hAnsi="宋体" w:eastAsia="宋体" w:cs="宋体"/>
          <w:sz w:val="24"/>
          <w:szCs w:val="24"/>
          <w:highlight w:val="none"/>
        </w:rPr>
        <w:t>。</w:t>
      </w:r>
      <w:r>
        <w:rPr>
          <w:rFonts w:hint="eastAsia" w:ascii="宋体" w:hAnsi="宋体" w:eastAsia="宋体" w:cs="宋体"/>
          <w:b/>
          <w:bCs/>
          <w:sz w:val="24"/>
          <w:szCs w:val="24"/>
          <w:highlight w:val="none"/>
        </w:rPr>
        <w:t>供应商应对提交的</w:t>
      </w:r>
      <w:r>
        <w:rPr>
          <w:rFonts w:hint="eastAsia" w:ascii="宋体" w:hAnsi="宋体" w:eastAsia="宋体" w:cs="宋体"/>
          <w:b/>
          <w:bCs/>
          <w:sz w:val="24"/>
          <w:szCs w:val="24"/>
          <w:highlight w:val="none"/>
          <w:lang w:val="en-US" w:eastAsia="zh-CN"/>
        </w:rPr>
        <w:t>证明材料</w:t>
      </w:r>
      <w:r>
        <w:rPr>
          <w:rFonts w:hint="eastAsia" w:ascii="宋体" w:hAnsi="宋体" w:eastAsia="宋体" w:cs="宋体"/>
          <w:b/>
          <w:bCs/>
          <w:sz w:val="24"/>
          <w:szCs w:val="24"/>
          <w:highlight w:val="none"/>
        </w:rPr>
        <w:t>真实性负责，</w:t>
      </w:r>
      <w:r>
        <w:rPr>
          <w:rFonts w:hint="eastAsia" w:ascii="宋体" w:hAnsi="宋体" w:eastAsia="宋体" w:cs="宋体"/>
          <w:sz w:val="24"/>
          <w:szCs w:val="24"/>
          <w:highlight w:val="none"/>
        </w:rPr>
        <w:t>提交</w:t>
      </w:r>
      <w:r>
        <w:rPr>
          <w:rFonts w:hint="eastAsia" w:ascii="宋体" w:hAnsi="宋体" w:eastAsia="宋体" w:cs="宋体"/>
          <w:sz w:val="24"/>
          <w:szCs w:val="24"/>
          <w:highlight w:val="none"/>
          <w:lang w:val="en-US" w:eastAsia="zh-CN"/>
        </w:rPr>
        <w:t>证明材料</w:t>
      </w:r>
      <w:r>
        <w:rPr>
          <w:rFonts w:hint="eastAsia" w:ascii="宋体" w:hAnsi="宋体" w:eastAsia="宋体" w:cs="宋体"/>
          <w:sz w:val="24"/>
          <w:szCs w:val="24"/>
          <w:highlight w:val="none"/>
        </w:rPr>
        <w:t>不真实的，应承担相应的法律责任。</w:t>
      </w:r>
    </w:p>
    <w:p w14:paraId="6DEE6CD5">
      <w:pPr>
        <w:keepNext w:val="0"/>
        <w:keepLines w:val="0"/>
        <w:pageBreakBefore w:val="0"/>
        <w:widowControl w:val="0"/>
        <w:kinsoku/>
        <w:wordWrap/>
        <w:overflowPunct/>
        <w:topLinePunct w:val="0"/>
        <w:autoSpaceDE/>
        <w:autoSpaceDN/>
        <w:bidi w:val="0"/>
        <w:adjustRightInd/>
        <w:snapToGrid/>
        <w:spacing w:before="20" w:line="486" w:lineRule="exact"/>
        <w:ind w:left="0" w:leftChars="0" w:right="0" w:rightChars="0" w:firstLine="482" w:firstLineChars="200"/>
        <w:jc w:val="left"/>
        <w:textAlignment w:val="auto"/>
        <w:outlineLvl w:val="9"/>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lang w:val="en-US" w:eastAsia="zh-CN"/>
        </w:rPr>
        <w:t>2</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b/>
          <w:bCs/>
          <w:color w:val="auto"/>
          <w:spacing w:val="0"/>
          <w:sz w:val="24"/>
          <w:szCs w:val="24"/>
          <w:highlight w:val="none"/>
          <w:lang w:val="en-US" w:eastAsia="zh-CN"/>
        </w:rPr>
        <w:t>4</w:t>
      </w:r>
      <w:r>
        <w:rPr>
          <w:rFonts w:hint="eastAsia" w:ascii="宋体" w:hAnsi="宋体" w:eastAsia="宋体" w:cs="宋体"/>
          <w:b/>
          <w:bCs/>
          <w:color w:val="auto"/>
          <w:spacing w:val="0"/>
          <w:sz w:val="24"/>
          <w:szCs w:val="24"/>
          <w:highlight w:val="none"/>
          <w:lang w:eastAsia="zh-CN"/>
        </w:rPr>
        <w:t>采购标的的其他技术、服务等要求；</w:t>
      </w:r>
    </w:p>
    <w:p w14:paraId="68F1C512">
      <w:pPr>
        <w:keepNext w:val="0"/>
        <w:keepLines w:val="0"/>
        <w:pageBreakBefore w:val="0"/>
        <w:widowControl w:val="0"/>
        <w:numPr>
          <w:ilvl w:val="0"/>
          <w:numId w:val="0"/>
        </w:numPr>
        <w:tabs>
          <w:tab w:val="left" w:pos="900"/>
        </w:tabs>
        <w:kinsoku/>
        <w:wordWrap/>
        <w:overflowPunct/>
        <w:topLinePunct w:val="0"/>
        <w:bidi w:val="0"/>
        <w:adjustRightInd/>
        <w:snapToGrid/>
        <w:spacing w:line="486" w:lineRule="exact"/>
        <w:ind w:left="0" w:leftChars="0" w:right="0" w:rightChars="0" w:firstLine="482" w:firstLineChars="200"/>
        <w:jc w:val="left"/>
        <w:textAlignment w:val="auto"/>
        <w:outlineLvl w:val="9"/>
        <w:rPr>
          <w:rFonts w:hint="eastAsia" w:ascii="宋体" w:hAnsi="宋体" w:eastAsia="宋体" w:cs="宋体"/>
          <w:b/>
          <w:bCs/>
          <w:iCs/>
          <w:color w:val="auto"/>
          <w:sz w:val="24"/>
          <w:szCs w:val="24"/>
          <w:highlight w:val="none"/>
          <w:lang w:val="en-US" w:eastAsia="zh-CN"/>
        </w:rPr>
      </w:pPr>
      <w:bookmarkStart w:id="6" w:name="_Toc7340"/>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对于技术规格中标注“★”号的技术参数代表实质性指标，不满足该指标项将直接导致投标被拒绝。</w:t>
      </w:r>
    </w:p>
    <w:p w14:paraId="6F4A6F38">
      <w:pPr>
        <w:keepNext w:val="0"/>
        <w:keepLines w:val="0"/>
        <w:pageBreakBefore w:val="0"/>
        <w:widowControl w:val="0"/>
        <w:numPr>
          <w:ilvl w:val="0"/>
          <w:numId w:val="0"/>
        </w:numPr>
        <w:tabs>
          <w:tab w:val="left" w:pos="900"/>
        </w:tabs>
        <w:kinsoku/>
        <w:wordWrap/>
        <w:overflowPunct/>
        <w:topLinePunct w:val="0"/>
        <w:bidi w:val="0"/>
        <w:adjustRightInd/>
        <w:snapToGrid/>
        <w:spacing w:line="486" w:lineRule="exact"/>
        <w:ind w:left="0" w:leftChars="0" w:right="0" w:rightChars="0" w:firstLine="482" w:firstLineChars="200"/>
        <w:jc w:val="left"/>
        <w:textAlignment w:val="auto"/>
        <w:outlineLvl w:val="9"/>
        <w:rPr>
          <w:rFonts w:hint="eastAsia" w:ascii="宋体" w:hAnsi="宋体" w:eastAsia="宋体" w:cs="宋体"/>
          <w:b/>
          <w:bCs/>
          <w:iCs/>
          <w:color w:val="auto"/>
          <w:sz w:val="24"/>
          <w:szCs w:val="24"/>
          <w:highlight w:val="none"/>
          <w:lang w:val="en-US" w:eastAsia="zh-CN"/>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投标人</w:t>
      </w:r>
      <w:r>
        <w:rPr>
          <w:rFonts w:hint="eastAsia" w:ascii="宋体" w:hAnsi="宋体" w:eastAsia="宋体" w:cs="宋体"/>
          <w:b/>
          <w:bCs/>
          <w:iCs/>
          <w:color w:val="auto"/>
          <w:sz w:val="24"/>
          <w:szCs w:val="24"/>
          <w:highlight w:val="none"/>
          <w:lang w:val="en-US" w:eastAsia="zh-CN"/>
        </w:rPr>
        <w:t>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b/>
          <w:bCs/>
          <w:iCs/>
          <w:color w:val="auto"/>
          <w:sz w:val="24"/>
          <w:szCs w:val="24"/>
          <w:highlight w:val="none"/>
          <w:lang w:val="en-US" w:eastAsia="zh-CN"/>
        </w:rPr>
        <w:t xml:space="preserve">”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 </w:t>
      </w:r>
    </w:p>
    <w:p w14:paraId="37C978CB">
      <w:pPr>
        <w:keepNext w:val="0"/>
        <w:keepLines w:val="0"/>
        <w:pageBreakBefore w:val="0"/>
        <w:widowControl w:val="0"/>
        <w:numPr>
          <w:ilvl w:val="0"/>
          <w:numId w:val="0"/>
        </w:numPr>
        <w:tabs>
          <w:tab w:val="left" w:pos="900"/>
        </w:tabs>
        <w:kinsoku/>
        <w:wordWrap/>
        <w:overflowPunct/>
        <w:topLinePunct w:val="0"/>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iCs/>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iCs/>
          <w:color w:val="auto"/>
          <w:sz w:val="24"/>
          <w:szCs w:val="24"/>
          <w:highlight w:val="none"/>
          <w:lang w:val="en-US" w:eastAsia="zh-CN"/>
        </w:rPr>
        <w:t xml:space="preserve">投标人所提供的部件之间及设备之间的连线或接插件均视为设备内部部件，应包含在相应的配置中。 </w:t>
      </w:r>
    </w:p>
    <w:p w14:paraId="42603B2F">
      <w:pPr>
        <w:keepNext w:val="0"/>
        <w:keepLines w:val="0"/>
        <w:pageBreakBefore w:val="0"/>
        <w:widowControl w:val="0"/>
        <w:numPr>
          <w:ilvl w:val="0"/>
          <w:numId w:val="0"/>
        </w:numPr>
        <w:tabs>
          <w:tab w:val="left" w:pos="900"/>
        </w:tabs>
        <w:kinsoku/>
        <w:wordWrap/>
        <w:overflowPunct/>
        <w:topLinePunct w:val="0"/>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iCs/>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iCs/>
          <w:color w:val="auto"/>
          <w:sz w:val="24"/>
          <w:szCs w:val="24"/>
          <w:highlight w:val="none"/>
          <w:lang w:val="en-US" w:eastAsia="zh-CN"/>
        </w:rPr>
        <w:t>工作条件：除了在技术规格中另有规定外，投标人提供的一切仪器、设备和系统，应符合下列条件：</w:t>
      </w:r>
    </w:p>
    <w:p w14:paraId="3E2FC7C1">
      <w:pPr>
        <w:keepNext w:val="0"/>
        <w:keepLines w:val="0"/>
        <w:pageBreakBefore w:val="0"/>
        <w:widowControl w:val="0"/>
        <w:numPr>
          <w:ilvl w:val="0"/>
          <w:numId w:val="0"/>
        </w:numPr>
        <w:tabs>
          <w:tab w:val="left" w:pos="900"/>
        </w:tabs>
        <w:kinsoku/>
        <w:wordWrap/>
        <w:overflowPunct/>
        <w:topLinePunct w:val="0"/>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iCs/>
          <w:color w:val="auto"/>
          <w:sz w:val="24"/>
          <w:szCs w:val="24"/>
          <w:highlight w:val="none"/>
          <w:lang w:val="en-US" w:eastAsia="zh-CN"/>
        </w:rPr>
      </w:pPr>
      <w:r>
        <w:rPr>
          <w:rFonts w:hint="eastAsia" w:ascii="宋体" w:hAnsi="宋体" w:eastAsia="宋体" w:cs="宋体"/>
          <w:iCs/>
          <w:color w:val="auto"/>
          <w:sz w:val="24"/>
          <w:szCs w:val="24"/>
          <w:highlight w:val="none"/>
          <w:lang w:val="en-US" w:eastAsia="zh-CN"/>
        </w:rPr>
        <w:t xml:space="preserve">1）仪器设备的插头要符合中国电工标准。如不符合，则应提供适合仪器插头的插座，必须要有接地。 </w:t>
      </w:r>
    </w:p>
    <w:p w14:paraId="5073A22D">
      <w:pPr>
        <w:keepNext w:val="0"/>
        <w:keepLines w:val="0"/>
        <w:pageBreakBefore w:val="0"/>
        <w:widowControl w:val="0"/>
        <w:numPr>
          <w:ilvl w:val="0"/>
          <w:numId w:val="0"/>
        </w:numPr>
        <w:tabs>
          <w:tab w:val="left" w:pos="900"/>
        </w:tabs>
        <w:kinsoku/>
        <w:wordWrap/>
        <w:overflowPunct/>
        <w:topLinePunct w:val="0"/>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iCs/>
          <w:color w:val="auto"/>
          <w:sz w:val="24"/>
          <w:szCs w:val="24"/>
          <w:highlight w:val="none"/>
          <w:lang w:val="en-US" w:eastAsia="zh-CN"/>
        </w:rPr>
      </w:pPr>
      <w:r>
        <w:rPr>
          <w:rFonts w:hint="eastAsia" w:ascii="宋体" w:hAnsi="宋体" w:eastAsia="宋体" w:cs="宋体"/>
          <w:iCs/>
          <w:color w:val="auto"/>
          <w:sz w:val="24"/>
          <w:szCs w:val="24"/>
          <w:highlight w:val="none"/>
          <w:lang w:val="en-US" w:eastAsia="zh-CN"/>
        </w:rPr>
        <w:t>2）如果仪器设备需特殊的工作条件（如：水、电源、磁场强度、特殊温度、湿度、震动强度等），投标人应在有关投标文件中加以说明。</w:t>
      </w:r>
    </w:p>
    <w:p w14:paraId="5D26D59A">
      <w:pPr>
        <w:keepNext w:val="0"/>
        <w:keepLines w:val="0"/>
        <w:pageBreakBefore w:val="0"/>
        <w:widowControl w:val="0"/>
        <w:numPr>
          <w:ilvl w:val="0"/>
          <w:numId w:val="0"/>
        </w:numPr>
        <w:tabs>
          <w:tab w:val="left" w:pos="900"/>
        </w:tabs>
        <w:kinsoku/>
        <w:wordWrap/>
        <w:overflowPunct/>
        <w:topLinePunct w:val="0"/>
        <w:bidi w:val="0"/>
        <w:adjustRightInd/>
        <w:snapToGrid/>
        <w:spacing w:line="486" w:lineRule="exact"/>
        <w:ind w:left="0" w:leftChars="0" w:right="0" w:rightChars="0" w:firstLine="480" w:firstLineChars="200"/>
        <w:jc w:val="left"/>
        <w:textAlignment w:val="auto"/>
        <w:outlineLvl w:val="9"/>
        <w:rPr>
          <w:rFonts w:hint="default" w:ascii="宋体" w:hAnsi="宋体" w:eastAsia="宋体" w:cs="宋体"/>
          <w:iCs/>
          <w:color w:val="FF0000"/>
          <w:sz w:val="24"/>
          <w:szCs w:val="24"/>
          <w:highlight w:val="none"/>
          <w:lang w:val="en-US" w:eastAsia="zh-CN"/>
        </w:rPr>
      </w:pPr>
      <w:r>
        <w:rPr>
          <w:rFonts w:hint="eastAsia" w:ascii="Times New Roman" w:hAnsi="Times New Roman" w:eastAsia="宋体" w:cs="宋体"/>
          <w:iCs/>
          <w:color w:val="auto"/>
          <w:sz w:val="24"/>
          <w:szCs w:val="24"/>
          <w:highlight w:val="none"/>
          <w:lang w:val="en-US" w:eastAsia="zh-CN"/>
        </w:rPr>
        <w:t>（</w:t>
      </w:r>
      <w:r>
        <w:rPr>
          <w:rFonts w:hint="eastAsia" w:ascii="宋体" w:hAnsi="宋体" w:eastAsia="宋体" w:cs="宋体"/>
          <w:iCs/>
          <w:color w:val="auto"/>
          <w:sz w:val="24"/>
          <w:szCs w:val="24"/>
          <w:highlight w:val="none"/>
          <w:lang w:val="en-US" w:eastAsia="zh-CN"/>
        </w:rPr>
        <w:t>5</w:t>
      </w:r>
      <w:r>
        <w:rPr>
          <w:rFonts w:hint="eastAsia" w:ascii="Times New Roman" w:hAnsi="Times New Roman" w:eastAsia="宋体" w:cs="宋体"/>
          <w:iCs/>
          <w:color w:val="auto"/>
          <w:sz w:val="24"/>
          <w:szCs w:val="24"/>
          <w:highlight w:val="none"/>
          <w:lang w:val="en-US" w:eastAsia="zh-CN"/>
        </w:rPr>
        <w:t>）</w:t>
      </w:r>
      <w:r>
        <w:rPr>
          <w:rFonts w:hint="eastAsia" w:ascii="宋体" w:hAnsi="宋体" w:eastAsia="宋体" w:cs="宋体"/>
          <w:iCs/>
          <w:color w:val="auto"/>
          <w:sz w:val="24"/>
          <w:szCs w:val="24"/>
          <w:highlight w:val="none"/>
          <w:lang w:val="en-US" w:eastAsia="zh-CN"/>
        </w:rPr>
        <w:t>培训要求：培训是指涉及产品基本原理、安装、调试、操作使用和保养维修等有关内容的学习。投标人应保证在采购人指定交货地点对每包（品目）最终用户设备操作人员提供不少于 1 天的免费培训。投标人投标时应提供详细的培训方案（应包括对培训内容、培训对象、培训时间做出计划，包括培训时间、地点、人次、方式、预计培训结果等）。培训教员的差旅费、食宿费、培训教材等费用，应计入投标报价。</w:t>
      </w:r>
    </w:p>
    <w:bookmarkEnd w:id="6"/>
    <w:p w14:paraId="6740713C">
      <w:pPr>
        <w:keepNext w:val="0"/>
        <w:keepLines w:val="0"/>
        <w:pageBreakBefore w:val="0"/>
        <w:widowControl w:val="0"/>
        <w:numPr>
          <w:ilvl w:val="0"/>
          <w:numId w:val="0"/>
        </w:numPr>
        <w:tabs>
          <w:tab w:val="left" w:pos="900"/>
        </w:tabs>
        <w:kinsoku/>
        <w:wordWrap/>
        <w:overflowPunct/>
        <w:topLinePunct w:val="0"/>
        <w:bidi w:val="0"/>
        <w:adjustRightInd/>
        <w:snapToGrid/>
        <w:spacing w:before="120" w:beforeLines="50" w:line="486" w:lineRule="exact"/>
        <w:ind w:left="0" w:leftChars="0" w:right="0" w:rightChars="0" w:firstLine="482" w:firstLineChars="200"/>
        <w:jc w:val="left"/>
        <w:textAlignment w:val="auto"/>
        <w:outlineLvl w:val="9"/>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lang w:val="en-US" w:eastAsia="zh-CN"/>
        </w:rPr>
        <w:t>3.</w:t>
      </w:r>
      <w:r>
        <w:rPr>
          <w:rFonts w:hint="eastAsia" w:ascii="宋体" w:hAnsi="宋体" w:eastAsia="宋体" w:cs="宋体"/>
          <w:b/>
          <w:bCs w:val="0"/>
          <w:color w:val="auto"/>
          <w:sz w:val="24"/>
          <w:szCs w:val="24"/>
          <w:highlight w:val="none"/>
        </w:rPr>
        <w:t>采购标的的验收标准</w:t>
      </w:r>
    </w:p>
    <w:p w14:paraId="2EF2BE9E">
      <w:pPr>
        <w:keepNext w:val="0"/>
        <w:keepLines w:val="0"/>
        <w:pageBreakBefore w:val="0"/>
        <w:widowControl w:val="0"/>
        <w:kinsoku/>
        <w:wordWrap/>
        <w:overflowPunct/>
        <w:topLinePunct w:val="0"/>
        <w:autoSpaceDE/>
        <w:autoSpaceDN/>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 xml:space="preserve">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 </w:t>
      </w:r>
    </w:p>
    <w:p w14:paraId="22CB46EA">
      <w:pPr>
        <w:keepNext w:val="0"/>
        <w:keepLines w:val="0"/>
        <w:pageBreakBefore w:val="0"/>
        <w:widowControl w:val="0"/>
        <w:kinsoku/>
        <w:wordWrap/>
        <w:overflowPunct/>
        <w:topLinePunct w:val="0"/>
        <w:autoSpaceDE/>
        <w:autoSpaceDN/>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 xml:space="preserve">2.货物运抵采购项目（标的）交付的地点后，采购人将在 7 个工作日内组织验收，由采购人组织验收小组，对货物的数量、外观、包装、质量、安全、功能及性能等进行验收，项目验收依据为采购合同、招标文件和投标文件。验收小组将根据验收情况制作验收备忘录并签署验收意见。 </w:t>
      </w:r>
    </w:p>
    <w:p w14:paraId="4B5741B2">
      <w:r>
        <w:rPr>
          <w:rFonts w:hint="eastAsia" w:ascii="宋体" w:hAnsi="宋体" w:eastAsia="宋体" w:cs="宋体"/>
          <w:color w:val="auto"/>
          <w:kern w:val="0"/>
          <w:sz w:val="24"/>
          <w:szCs w:val="24"/>
          <w:highlight w:val="none"/>
          <w:lang w:val="en-US" w:eastAsia="zh-CN"/>
        </w:rPr>
        <w:t>3.投标人应负责使所供计量仪器通过计量部门的验收，并承担相关费用（包括运费）。若需要，应在检测期间提</w:t>
      </w:r>
      <w:bookmarkStart w:id="7" w:name="_GoBack"/>
      <w:bookmarkEnd w:id="7"/>
      <w:r>
        <w:rPr>
          <w:rFonts w:hint="eastAsia" w:ascii="宋体" w:hAnsi="宋体" w:eastAsia="宋体" w:cs="宋体"/>
          <w:color w:val="auto"/>
          <w:kern w:val="0"/>
          <w:sz w:val="24"/>
          <w:szCs w:val="24"/>
          <w:highlight w:val="none"/>
          <w:lang w:val="en-US" w:eastAsia="zh-CN"/>
        </w:rPr>
        <w:t>供备用仪器，以便不影响采购人的使用。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A55FEB"/>
    <w:multiLevelType w:val="singleLevel"/>
    <w:tmpl w:val="B9A55FE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E84683"/>
    <w:rsid w:val="36452D20"/>
    <w:rsid w:val="63A84B5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6918</Words>
  <Characters>7501</Characters>
  <Lines>0</Lines>
  <Paragraphs>0</Paragraphs>
  <TotalTime>0</TotalTime>
  <ScaleCrop>false</ScaleCrop>
  <LinksUpToDate>false</LinksUpToDate>
  <CharactersWithSpaces>7524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JianJiang</dc:creator>
  <cp:lastModifiedBy>Desperado</cp:lastModifiedBy>
  <dcterms:modified xsi:type="dcterms:W3CDTF">2026-08-27T06:01:22Z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eyJoZGlkIjoiMmUxYmY1ZTFjY2IxODE4OTVlZTdmMDljODBjNzliYmQiLCJ1c2VySWQiOiIyNzA1NTg4NTgifQ==</vt:lpwstr>
  </property>
  <property fmtid="{D5CDD505-2E9C-101B-9397-08002B2CF9AE}" pid="4" name="ICV">
    <vt:lpwstr>9F6D2D87A0B845629F377B4240AB3B7E_12</vt:lpwstr>
  </property>
</Properties>
</file>