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0176874">
      <w:pPr>
        <w:pStyle w:val="3"/>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lang w:eastAsia="zh-CN"/>
        </w:rPr>
      </w:pPr>
      <w:bookmarkStart w:id="0" w:name="_Toc28359001"/>
      <w:bookmarkStart w:id="1" w:name="_Toc35393789"/>
      <w:r>
        <w:rPr>
          <w:rFonts w:hint="eastAsia" w:ascii="宋体" w:hAnsi="宋体" w:eastAsia="宋体" w:cs="宋体"/>
          <w:sz w:val="24"/>
          <w:szCs w:val="24"/>
        </w:rPr>
        <w:t>招标公告</w:t>
      </w:r>
      <w:bookmarkEnd w:id="0"/>
      <w:bookmarkEnd w:id="1"/>
      <w:r>
        <w:rPr>
          <w:rFonts w:hint="eastAsia" w:ascii="宋体" w:hAnsi="宋体" w:cs="宋体"/>
          <w:sz w:val="24"/>
          <w:szCs w:val="24"/>
          <w:lang w:eastAsia="zh-CN"/>
        </w:rPr>
        <w:t>（</w:t>
      </w:r>
      <w:r>
        <w:rPr>
          <w:rFonts w:hint="eastAsia" w:ascii="宋体" w:hAnsi="宋体" w:cs="宋体"/>
          <w:sz w:val="24"/>
          <w:szCs w:val="24"/>
          <w:lang w:val="en-US" w:eastAsia="zh-CN"/>
        </w:rPr>
        <w:t>重招</w:t>
      </w:r>
      <w:r>
        <w:rPr>
          <w:rFonts w:hint="eastAsia" w:ascii="宋体" w:hAnsi="宋体" w:cs="宋体"/>
          <w:sz w:val="24"/>
          <w:szCs w:val="24"/>
          <w:lang w:eastAsia="zh-CN"/>
        </w:rPr>
        <w:t>）</w:t>
      </w:r>
    </w:p>
    <w:p w14:paraId="07762B29">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7CCAFBE1">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第六医院医疗设备购置项目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14</w:t>
      </w:r>
      <w:r>
        <w:rPr>
          <w:rFonts w:hint="eastAsia" w:ascii="宋体" w:hAnsi="宋体" w:eastAsia="宋体" w:cs="宋体"/>
          <w:sz w:val="24"/>
          <w:szCs w:val="24"/>
          <w:highlight w:val="none"/>
          <w:u w:val="single"/>
          <w:lang w:eastAsia="zh-CN"/>
        </w:rPr>
        <w:t>日上午9点30分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461C765C">
      <w:pPr>
        <w:spacing w:line="360" w:lineRule="auto"/>
        <w:rPr>
          <w:rFonts w:hint="eastAsia" w:ascii="宋体" w:hAnsi="宋体" w:eastAsia="宋体" w:cs="宋体"/>
          <w:sz w:val="24"/>
          <w:szCs w:val="24"/>
        </w:rPr>
      </w:pPr>
    </w:p>
    <w:p w14:paraId="3E21DFF2">
      <w:pPr>
        <w:pStyle w:val="4"/>
        <w:spacing w:before="0" w:line="360" w:lineRule="auto"/>
        <w:rPr>
          <w:rFonts w:hint="eastAsia" w:ascii="宋体" w:hAnsi="宋体" w:eastAsia="宋体" w:cs="宋体"/>
          <w:b w:val="0"/>
          <w:sz w:val="24"/>
          <w:szCs w:val="24"/>
        </w:rPr>
      </w:pPr>
      <w:bookmarkStart w:id="2" w:name="_Toc35393621"/>
      <w:bookmarkStart w:id="3" w:name="_Toc28359002"/>
      <w:bookmarkStart w:id="4" w:name="_Toc28359079"/>
      <w:bookmarkStart w:id="5" w:name="_Toc35393790"/>
      <w:bookmarkStart w:id="6" w:name="_Hlk24379207"/>
      <w:r>
        <w:rPr>
          <w:rFonts w:hint="eastAsia" w:ascii="宋体" w:hAnsi="宋体" w:eastAsia="宋体" w:cs="宋体"/>
          <w:b w:val="0"/>
          <w:sz w:val="24"/>
          <w:szCs w:val="24"/>
        </w:rPr>
        <w:t>一、项目基本情况</w:t>
      </w:r>
      <w:bookmarkEnd w:id="2"/>
      <w:bookmarkEnd w:id="3"/>
      <w:bookmarkEnd w:id="4"/>
      <w:bookmarkEnd w:id="5"/>
    </w:p>
    <w:p w14:paraId="0BC3320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rPr>
        <w:t>1.</w:t>
      </w:r>
      <w:bookmarkEnd w:id="6"/>
      <w:r>
        <w:rPr>
          <w:rFonts w:hint="eastAsia" w:ascii="宋体" w:hAnsi="宋体" w:eastAsia="宋体" w:cs="宋体"/>
          <w:sz w:val="24"/>
          <w:szCs w:val="24"/>
          <w:highlight w:val="none"/>
        </w:rPr>
        <w:t>项目编号：0686-2611BI045949Z</w:t>
      </w:r>
    </w:p>
    <w:p w14:paraId="6017662A">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2.项目名称：</w:t>
      </w:r>
      <w:r>
        <w:rPr>
          <w:rFonts w:hint="eastAsia" w:ascii="宋体" w:hAnsi="宋体" w:eastAsia="宋体" w:cs="宋体"/>
          <w:sz w:val="24"/>
          <w:szCs w:val="24"/>
          <w:highlight w:val="none"/>
          <w:lang w:val="en-US" w:eastAsia="zh-CN"/>
        </w:rPr>
        <w:t>第六医院医疗设备购置项目</w:t>
      </w:r>
    </w:p>
    <w:p w14:paraId="0AA4181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3.项目预算金额：</w:t>
      </w:r>
      <w:r>
        <w:rPr>
          <w:rFonts w:hint="eastAsia" w:ascii="宋体" w:hAnsi="宋体" w:eastAsia="宋体" w:cs="宋体"/>
          <w:sz w:val="24"/>
          <w:szCs w:val="24"/>
          <w:highlight w:val="none"/>
          <w:lang w:val="en-US" w:eastAsia="zh-CN"/>
        </w:rPr>
        <w:t>263.8</w:t>
      </w:r>
      <w:r>
        <w:rPr>
          <w:rFonts w:hint="eastAsia" w:ascii="宋体" w:hAnsi="宋体" w:eastAsia="宋体" w:cs="宋体"/>
          <w:sz w:val="24"/>
          <w:szCs w:val="24"/>
          <w:highlight w:val="none"/>
        </w:rPr>
        <w:t>万元</w:t>
      </w:r>
    </w:p>
    <w:p w14:paraId="61DF5930">
      <w:pPr>
        <w:spacing w:line="360" w:lineRule="auto"/>
        <w:ind w:firstLine="480" w:firstLineChars="200"/>
        <w:rPr>
          <w:rFonts w:ascii="Times New Roman" w:hAnsi="Times New Roman" w:eastAsia="宋体" w:cs="Times New Roman"/>
          <w:sz w:val="24"/>
          <w:szCs w:val="24"/>
          <w:highlight w:val="none"/>
        </w:rPr>
      </w:pPr>
      <w:r>
        <w:rPr>
          <w:rFonts w:hint="eastAsia" w:ascii="宋体" w:hAnsi="宋体" w:eastAsia="宋体" w:cs="宋体"/>
          <w:sz w:val="24"/>
          <w:szCs w:val="24"/>
          <w:highlight w:val="none"/>
        </w:rPr>
        <w:t>4.</w:t>
      </w:r>
      <w:r>
        <w:rPr>
          <w:rFonts w:ascii="Times New Roman" w:hAnsi="Times New Roman" w:eastAsia="宋体" w:cs="Times New Roman"/>
          <w:sz w:val="24"/>
          <w:szCs w:val="24"/>
          <w:highlight w:val="none"/>
        </w:rPr>
        <w:t>采购需求：</w:t>
      </w:r>
    </w:p>
    <w:tbl>
      <w:tblPr>
        <w:tblStyle w:val="13"/>
        <w:tblW w:w="97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876"/>
        <w:gridCol w:w="2600"/>
        <w:gridCol w:w="1540"/>
        <w:gridCol w:w="1725"/>
        <w:gridCol w:w="720"/>
        <w:gridCol w:w="1773"/>
      </w:tblGrid>
      <w:tr w14:paraId="40411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0" w:type="dxa"/>
            <w:vAlign w:val="center"/>
          </w:tcPr>
          <w:p w14:paraId="4A8C3C99">
            <w:pPr>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包号</w:t>
            </w:r>
          </w:p>
        </w:tc>
        <w:tc>
          <w:tcPr>
            <w:tcW w:w="876" w:type="dxa"/>
            <w:vAlign w:val="center"/>
          </w:tcPr>
          <w:p w14:paraId="074FB00A">
            <w:pPr>
              <w:jc w:val="center"/>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品目号</w:t>
            </w:r>
          </w:p>
        </w:tc>
        <w:tc>
          <w:tcPr>
            <w:tcW w:w="2600" w:type="dxa"/>
            <w:vAlign w:val="center"/>
          </w:tcPr>
          <w:p w14:paraId="5CE853FA">
            <w:pPr>
              <w:jc w:val="center"/>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标的名称</w:t>
            </w:r>
          </w:p>
        </w:tc>
        <w:tc>
          <w:tcPr>
            <w:tcW w:w="1540" w:type="dxa"/>
            <w:vAlign w:val="center"/>
          </w:tcPr>
          <w:p w14:paraId="1D986B93">
            <w:pPr>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采购包</w:t>
            </w:r>
            <w:r>
              <w:rPr>
                <w:rFonts w:hint="eastAsia" w:ascii="宋体" w:hAnsi="宋体" w:eastAsia="宋体" w:cs="宋体"/>
                <w:b/>
                <w:sz w:val="24"/>
                <w:szCs w:val="24"/>
                <w:highlight w:val="none"/>
              </w:rPr>
              <w:t>预算金额</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万元）</w:t>
            </w:r>
          </w:p>
        </w:tc>
        <w:tc>
          <w:tcPr>
            <w:tcW w:w="1725" w:type="dxa"/>
            <w:vAlign w:val="center"/>
          </w:tcPr>
          <w:p w14:paraId="4C80ACD5">
            <w:pPr>
              <w:jc w:val="center"/>
              <w:rPr>
                <w:rFonts w:hint="default"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单价最高限价（万元）</w:t>
            </w:r>
          </w:p>
        </w:tc>
        <w:tc>
          <w:tcPr>
            <w:tcW w:w="720" w:type="dxa"/>
            <w:vAlign w:val="center"/>
          </w:tcPr>
          <w:p w14:paraId="588122AA">
            <w:pPr>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数量</w:t>
            </w:r>
          </w:p>
        </w:tc>
        <w:tc>
          <w:tcPr>
            <w:tcW w:w="1773" w:type="dxa"/>
            <w:vAlign w:val="center"/>
          </w:tcPr>
          <w:p w14:paraId="5B30BDD5">
            <w:pPr>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简要技术需求或服务要求</w:t>
            </w:r>
          </w:p>
        </w:tc>
      </w:tr>
      <w:tr w14:paraId="21AB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47CC0D63">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1</w:t>
            </w:r>
          </w:p>
        </w:tc>
        <w:tc>
          <w:tcPr>
            <w:tcW w:w="876" w:type="dxa"/>
            <w:shd w:val="clear" w:color="auto" w:fill="auto"/>
            <w:vAlign w:val="center"/>
          </w:tcPr>
          <w:p w14:paraId="2D05D6E2">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Cs/>
                <w:sz w:val="24"/>
                <w:szCs w:val="24"/>
                <w:highlight w:val="none"/>
              </w:rPr>
              <w:t>1-1</w:t>
            </w:r>
          </w:p>
        </w:tc>
        <w:tc>
          <w:tcPr>
            <w:tcW w:w="2600" w:type="dxa"/>
            <w:shd w:val="clear" w:color="auto" w:fill="auto"/>
            <w:vAlign w:val="center"/>
          </w:tcPr>
          <w:p w14:paraId="4D09525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耳声发射仪</w:t>
            </w:r>
          </w:p>
        </w:tc>
        <w:tc>
          <w:tcPr>
            <w:tcW w:w="1540" w:type="dxa"/>
            <w:shd w:val="clear" w:color="auto" w:fill="auto"/>
            <w:vAlign w:val="center"/>
          </w:tcPr>
          <w:p w14:paraId="6E27C7E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25.00</w:t>
            </w:r>
          </w:p>
        </w:tc>
        <w:tc>
          <w:tcPr>
            <w:tcW w:w="1725" w:type="dxa"/>
            <w:shd w:val="clear" w:color="auto" w:fill="auto"/>
            <w:vAlign w:val="center"/>
          </w:tcPr>
          <w:p w14:paraId="215658C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25.00</w:t>
            </w:r>
          </w:p>
        </w:tc>
        <w:tc>
          <w:tcPr>
            <w:tcW w:w="720" w:type="dxa"/>
            <w:shd w:val="clear" w:color="auto" w:fill="auto"/>
            <w:vAlign w:val="center"/>
          </w:tcPr>
          <w:p w14:paraId="0B5D6E86">
            <w:pPr>
              <w:keepNext w:val="0"/>
              <w:keepLines w:val="0"/>
              <w:widowControl/>
              <w:suppressLineNumbers w:val="0"/>
              <w:jc w:val="center"/>
              <w:textAlignment w:val="center"/>
              <w:rPr>
                <w:rFonts w:hint="eastAsia" w:ascii="宋体" w:hAnsi="宋体" w:eastAsia="宋体" w:cs="宋体"/>
                <w:bCs/>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773" w:type="dxa"/>
            <w:vMerge w:val="restart"/>
            <w:shd w:val="clear" w:color="auto" w:fill="auto"/>
            <w:vAlign w:val="center"/>
          </w:tcPr>
          <w:p w14:paraId="296D1760">
            <w:pPr>
              <w:jc w:val="center"/>
              <w:rPr>
                <w:rFonts w:hint="eastAsia" w:ascii="宋体" w:hAnsi="宋体" w:eastAsia="宋体" w:cs="宋体"/>
                <w:bCs/>
                <w:sz w:val="24"/>
                <w:szCs w:val="24"/>
                <w:highlight w:val="none"/>
              </w:rPr>
            </w:pPr>
            <w:r>
              <w:rPr>
                <w:rFonts w:hint="eastAsia" w:ascii="Times New Roman" w:hAnsi="Times New Roman" w:eastAsia="宋体" w:cs="Times New Roman"/>
                <w:sz w:val="24"/>
                <w:szCs w:val="24"/>
                <w:highlight w:val="none"/>
                <w:lang w:val="en-US" w:eastAsia="zh-CN"/>
              </w:rPr>
              <w:t>详见“采购需求”</w:t>
            </w:r>
          </w:p>
        </w:tc>
      </w:tr>
      <w:tr w14:paraId="2F2DA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67788178">
            <w:pPr>
              <w:jc w:val="center"/>
              <w:rPr>
                <w:rFonts w:hint="eastAsia" w:ascii="宋体" w:hAnsi="宋体" w:eastAsia="宋体" w:cs="宋体"/>
                <w:bCs/>
                <w:sz w:val="24"/>
                <w:szCs w:val="24"/>
                <w:highlight w:val="none"/>
              </w:rPr>
            </w:pPr>
          </w:p>
        </w:tc>
        <w:tc>
          <w:tcPr>
            <w:tcW w:w="876" w:type="dxa"/>
            <w:shd w:val="clear" w:color="auto" w:fill="auto"/>
            <w:vAlign w:val="center"/>
          </w:tcPr>
          <w:p w14:paraId="4B1BAE5E">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Cs/>
                <w:sz w:val="24"/>
                <w:szCs w:val="24"/>
                <w:highlight w:val="none"/>
              </w:rPr>
              <w:t>1-2</w:t>
            </w:r>
          </w:p>
        </w:tc>
        <w:tc>
          <w:tcPr>
            <w:tcW w:w="2600" w:type="dxa"/>
            <w:shd w:val="clear" w:color="auto" w:fill="auto"/>
            <w:vAlign w:val="center"/>
          </w:tcPr>
          <w:p w14:paraId="3DED338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临时起搏器</w:t>
            </w:r>
          </w:p>
        </w:tc>
        <w:tc>
          <w:tcPr>
            <w:tcW w:w="1540" w:type="dxa"/>
            <w:shd w:val="clear" w:color="auto" w:fill="auto"/>
            <w:vAlign w:val="center"/>
          </w:tcPr>
          <w:p w14:paraId="4884DF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8.00</w:t>
            </w:r>
          </w:p>
        </w:tc>
        <w:tc>
          <w:tcPr>
            <w:tcW w:w="1725" w:type="dxa"/>
            <w:shd w:val="clear" w:color="auto" w:fill="auto"/>
            <w:vAlign w:val="center"/>
          </w:tcPr>
          <w:p w14:paraId="6D0C286B">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8.00</w:t>
            </w:r>
          </w:p>
        </w:tc>
        <w:tc>
          <w:tcPr>
            <w:tcW w:w="720" w:type="dxa"/>
            <w:shd w:val="clear" w:color="auto" w:fill="auto"/>
            <w:vAlign w:val="center"/>
          </w:tcPr>
          <w:p w14:paraId="731FBC69">
            <w:pPr>
              <w:keepNext w:val="0"/>
              <w:keepLines w:val="0"/>
              <w:widowControl/>
              <w:suppressLineNumbers w:val="0"/>
              <w:jc w:val="center"/>
              <w:textAlignment w:val="center"/>
              <w:rPr>
                <w:rFonts w:hint="eastAsia" w:ascii="宋体" w:hAnsi="宋体" w:eastAsia="宋体" w:cs="宋体"/>
                <w:bCs/>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58424A7A">
            <w:pPr>
              <w:jc w:val="center"/>
              <w:rPr>
                <w:rFonts w:hint="eastAsia" w:ascii="宋体" w:hAnsi="宋体" w:eastAsia="宋体" w:cs="宋体"/>
                <w:bCs/>
                <w:sz w:val="24"/>
                <w:szCs w:val="24"/>
                <w:highlight w:val="none"/>
              </w:rPr>
            </w:pPr>
          </w:p>
        </w:tc>
      </w:tr>
      <w:tr w14:paraId="54387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03DB3AE8">
            <w:pPr>
              <w:jc w:val="center"/>
              <w:rPr>
                <w:rFonts w:hint="eastAsia" w:ascii="宋体" w:hAnsi="宋体" w:eastAsia="宋体" w:cs="宋体"/>
                <w:bCs/>
                <w:sz w:val="24"/>
                <w:szCs w:val="24"/>
                <w:highlight w:val="none"/>
              </w:rPr>
            </w:pPr>
          </w:p>
        </w:tc>
        <w:tc>
          <w:tcPr>
            <w:tcW w:w="876" w:type="dxa"/>
            <w:shd w:val="clear" w:color="auto" w:fill="auto"/>
            <w:vAlign w:val="center"/>
          </w:tcPr>
          <w:p w14:paraId="5ED1FE86">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Cs/>
                <w:sz w:val="24"/>
                <w:szCs w:val="24"/>
                <w:highlight w:val="none"/>
                <w:lang w:val="en-US" w:eastAsia="zh-CN"/>
              </w:rPr>
              <w:t>1-3</w:t>
            </w:r>
          </w:p>
        </w:tc>
        <w:tc>
          <w:tcPr>
            <w:tcW w:w="2600" w:type="dxa"/>
            <w:shd w:val="clear" w:color="auto" w:fill="auto"/>
            <w:vAlign w:val="center"/>
          </w:tcPr>
          <w:p w14:paraId="326A592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可视喉镜（气管插管用）</w:t>
            </w:r>
          </w:p>
        </w:tc>
        <w:tc>
          <w:tcPr>
            <w:tcW w:w="1540" w:type="dxa"/>
            <w:shd w:val="clear" w:color="auto" w:fill="auto"/>
            <w:vAlign w:val="center"/>
          </w:tcPr>
          <w:p w14:paraId="38D3AB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2.50</w:t>
            </w:r>
          </w:p>
        </w:tc>
        <w:tc>
          <w:tcPr>
            <w:tcW w:w="1725" w:type="dxa"/>
            <w:shd w:val="clear" w:color="auto" w:fill="auto"/>
            <w:vAlign w:val="center"/>
          </w:tcPr>
          <w:p w14:paraId="7BE04F21">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2.50</w:t>
            </w:r>
          </w:p>
        </w:tc>
        <w:tc>
          <w:tcPr>
            <w:tcW w:w="720" w:type="dxa"/>
            <w:shd w:val="clear" w:color="auto" w:fill="auto"/>
            <w:vAlign w:val="center"/>
          </w:tcPr>
          <w:p w14:paraId="048271A0">
            <w:pPr>
              <w:keepNext w:val="0"/>
              <w:keepLines w:val="0"/>
              <w:widowControl/>
              <w:suppressLineNumbers w:val="0"/>
              <w:jc w:val="center"/>
              <w:textAlignment w:val="center"/>
              <w:rPr>
                <w:rFonts w:hint="eastAsia" w:ascii="宋体" w:hAnsi="宋体" w:eastAsia="宋体" w:cs="宋体"/>
                <w:bCs/>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154AFB15">
            <w:pPr>
              <w:jc w:val="center"/>
              <w:rPr>
                <w:rFonts w:hint="eastAsia" w:ascii="宋体" w:hAnsi="宋体" w:eastAsia="宋体" w:cs="宋体"/>
                <w:bCs/>
                <w:sz w:val="24"/>
                <w:szCs w:val="24"/>
                <w:highlight w:val="none"/>
              </w:rPr>
            </w:pPr>
          </w:p>
        </w:tc>
      </w:tr>
      <w:tr w14:paraId="617A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194BA45A">
            <w:pPr>
              <w:jc w:val="center"/>
              <w:rPr>
                <w:rFonts w:hint="eastAsia" w:ascii="宋体" w:hAnsi="宋体" w:eastAsia="宋体" w:cs="宋体"/>
                <w:bCs/>
                <w:sz w:val="24"/>
                <w:szCs w:val="24"/>
                <w:highlight w:val="none"/>
              </w:rPr>
            </w:pPr>
          </w:p>
        </w:tc>
        <w:tc>
          <w:tcPr>
            <w:tcW w:w="876" w:type="dxa"/>
            <w:shd w:val="clear" w:color="auto" w:fill="auto"/>
            <w:vAlign w:val="center"/>
          </w:tcPr>
          <w:p w14:paraId="5C59F955">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1-4</w:t>
            </w:r>
          </w:p>
        </w:tc>
        <w:tc>
          <w:tcPr>
            <w:tcW w:w="2600" w:type="dxa"/>
            <w:shd w:val="clear" w:color="auto" w:fill="auto"/>
            <w:vAlign w:val="center"/>
          </w:tcPr>
          <w:p w14:paraId="2B750B2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输液泵</w:t>
            </w:r>
          </w:p>
        </w:tc>
        <w:tc>
          <w:tcPr>
            <w:tcW w:w="1540" w:type="dxa"/>
            <w:shd w:val="clear" w:color="auto" w:fill="auto"/>
            <w:vAlign w:val="center"/>
          </w:tcPr>
          <w:p w14:paraId="640F9D6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20.00</w:t>
            </w:r>
          </w:p>
        </w:tc>
        <w:tc>
          <w:tcPr>
            <w:tcW w:w="1725" w:type="dxa"/>
            <w:shd w:val="clear" w:color="auto" w:fill="auto"/>
            <w:vAlign w:val="center"/>
          </w:tcPr>
          <w:p w14:paraId="53551A97">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20" w:type="dxa"/>
            <w:shd w:val="clear" w:color="auto" w:fill="auto"/>
            <w:vAlign w:val="center"/>
          </w:tcPr>
          <w:p w14:paraId="49C77642">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773" w:type="dxa"/>
            <w:vMerge w:val="continue"/>
            <w:shd w:val="clear" w:color="auto" w:fill="auto"/>
            <w:vAlign w:val="center"/>
          </w:tcPr>
          <w:p w14:paraId="65A76C27">
            <w:pPr>
              <w:jc w:val="center"/>
              <w:rPr>
                <w:rFonts w:hint="eastAsia" w:ascii="宋体" w:hAnsi="宋体" w:eastAsia="宋体" w:cs="宋体"/>
                <w:bCs/>
                <w:sz w:val="24"/>
                <w:szCs w:val="24"/>
                <w:highlight w:val="none"/>
              </w:rPr>
            </w:pPr>
          </w:p>
        </w:tc>
      </w:tr>
      <w:tr w14:paraId="41E74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404E6786">
            <w:pPr>
              <w:jc w:val="center"/>
              <w:rPr>
                <w:rFonts w:hint="eastAsia" w:ascii="宋体" w:hAnsi="宋体" w:eastAsia="宋体" w:cs="宋体"/>
                <w:bCs/>
                <w:sz w:val="24"/>
                <w:szCs w:val="24"/>
                <w:highlight w:val="none"/>
              </w:rPr>
            </w:pPr>
          </w:p>
        </w:tc>
        <w:tc>
          <w:tcPr>
            <w:tcW w:w="876" w:type="dxa"/>
            <w:shd w:val="clear" w:color="auto" w:fill="auto"/>
            <w:vAlign w:val="center"/>
          </w:tcPr>
          <w:p w14:paraId="0AB89907">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1-5</w:t>
            </w:r>
          </w:p>
        </w:tc>
        <w:tc>
          <w:tcPr>
            <w:tcW w:w="2600" w:type="dxa"/>
            <w:shd w:val="clear" w:color="auto" w:fill="auto"/>
            <w:vAlign w:val="center"/>
          </w:tcPr>
          <w:p w14:paraId="1C02C690">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单道微量注射泵</w:t>
            </w:r>
          </w:p>
        </w:tc>
        <w:tc>
          <w:tcPr>
            <w:tcW w:w="1540" w:type="dxa"/>
            <w:shd w:val="clear" w:color="auto" w:fill="auto"/>
            <w:vAlign w:val="center"/>
          </w:tcPr>
          <w:p w14:paraId="771774E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7.40</w:t>
            </w:r>
          </w:p>
        </w:tc>
        <w:tc>
          <w:tcPr>
            <w:tcW w:w="1725" w:type="dxa"/>
            <w:shd w:val="clear" w:color="auto" w:fill="auto"/>
            <w:vAlign w:val="center"/>
          </w:tcPr>
          <w:p w14:paraId="520FDA6E">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0.37</w:t>
            </w:r>
          </w:p>
        </w:tc>
        <w:tc>
          <w:tcPr>
            <w:tcW w:w="720" w:type="dxa"/>
            <w:shd w:val="clear" w:color="auto" w:fill="auto"/>
            <w:vAlign w:val="center"/>
          </w:tcPr>
          <w:p w14:paraId="19A67AAF">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773" w:type="dxa"/>
            <w:vMerge w:val="continue"/>
            <w:shd w:val="clear" w:color="auto" w:fill="auto"/>
            <w:vAlign w:val="center"/>
          </w:tcPr>
          <w:p w14:paraId="370B628B">
            <w:pPr>
              <w:jc w:val="center"/>
              <w:rPr>
                <w:rFonts w:hint="eastAsia" w:ascii="宋体" w:hAnsi="宋体" w:eastAsia="宋体" w:cs="宋体"/>
                <w:bCs/>
                <w:sz w:val="24"/>
                <w:szCs w:val="24"/>
                <w:highlight w:val="none"/>
              </w:rPr>
            </w:pPr>
          </w:p>
        </w:tc>
      </w:tr>
      <w:tr w14:paraId="7B4E0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7D94AEFD">
            <w:pPr>
              <w:jc w:val="center"/>
              <w:rPr>
                <w:rFonts w:hint="eastAsia" w:ascii="宋体" w:hAnsi="宋体" w:eastAsia="宋体" w:cs="宋体"/>
                <w:bCs/>
                <w:sz w:val="24"/>
                <w:szCs w:val="24"/>
                <w:highlight w:val="none"/>
              </w:rPr>
            </w:pPr>
          </w:p>
        </w:tc>
        <w:tc>
          <w:tcPr>
            <w:tcW w:w="876" w:type="dxa"/>
            <w:shd w:val="clear" w:color="auto" w:fill="auto"/>
            <w:vAlign w:val="center"/>
          </w:tcPr>
          <w:p w14:paraId="4B6D7FE3">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1-6</w:t>
            </w:r>
          </w:p>
        </w:tc>
        <w:tc>
          <w:tcPr>
            <w:tcW w:w="2600" w:type="dxa"/>
            <w:shd w:val="clear" w:color="auto" w:fill="auto"/>
            <w:vAlign w:val="center"/>
          </w:tcPr>
          <w:p w14:paraId="2707BE31">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便携式睡眠监测仪</w:t>
            </w:r>
          </w:p>
        </w:tc>
        <w:tc>
          <w:tcPr>
            <w:tcW w:w="1540" w:type="dxa"/>
            <w:shd w:val="clear" w:color="auto" w:fill="auto"/>
            <w:vAlign w:val="center"/>
          </w:tcPr>
          <w:p w14:paraId="01B3FFB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8.00</w:t>
            </w:r>
          </w:p>
        </w:tc>
        <w:tc>
          <w:tcPr>
            <w:tcW w:w="1725" w:type="dxa"/>
            <w:shd w:val="clear" w:color="auto" w:fill="auto"/>
            <w:vAlign w:val="center"/>
          </w:tcPr>
          <w:p w14:paraId="7117B6CE">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8.00</w:t>
            </w:r>
          </w:p>
        </w:tc>
        <w:tc>
          <w:tcPr>
            <w:tcW w:w="720" w:type="dxa"/>
            <w:shd w:val="clear" w:color="auto" w:fill="auto"/>
            <w:vAlign w:val="center"/>
          </w:tcPr>
          <w:p w14:paraId="2F7D70EF">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 </w:t>
            </w:r>
          </w:p>
        </w:tc>
        <w:tc>
          <w:tcPr>
            <w:tcW w:w="1773" w:type="dxa"/>
            <w:vMerge w:val="continue"/>
            <w:shd w:val="clear" w:color="auto" w:fill="auto"/>
            <w:vAlign w:val="center"/>
          </w:tcPr>
          <w:p w14:paraId="10445B06">
            <w:pPr>
              <w:jc w:val="center"/>
              <w:rPr>
                <w:rFonts w:hint="eastAsia" w:ascii="宋体" w:hAnsi="宋体" w:eastAsia="宋体" w:cs="宋体"/>
                <w:bCs/>
                <w:sz w:val="24"/>
                <w:szCs w:val="24"/>
                <w:highlight w:val="none"/>
              </w:rPr>
            </w:pPr>
          </w:p>
        </w:tc>
      </w:tr>
      <w:tr w14:paraId="6BB5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4DFF8440">
            <w:pPr>
              <w:jc w:val="center"/>
              <w:rPr>
                <w:rFonts w:hint="eastAsia" w:ascii="宋体" w:hAnsi="宋体" w:eastAsia="宋体" w:cs="宋体"/>
                <w:bCs/>
                <w:sz w:val="24"/>
                <w:szCs w:val="24"/>
                <w:highlight w:val="none"/>
              </w:rPr>
            </w:pPr>
          </w:p>
        </w:tc>
        <w:tc>
          <w:tcPr>
            <w:tcW w:w="876" w:type="dxa"/>
            <w:shd w:val="clear" w:color="auto" w:fill="auto"/>
            <w:vAlign w:val="center"/>
          </w:tcPr>
          <w:p w14:paraId="7DA4C4E6">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1-7</w:t>
            </w:r>
          </w:p>
        </w:tc>
        <w:tc>
          <w:tcPr>
            <w:tcW w:w="2600" w:type="dxa"/>
            <w:shd w:val="clear" w:color="auto" w:fill="auto"/>
            <w:vAlign w:val="center"/>
          </w:tcPr>
          <w:p w14:paraId="7CE21F1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肺功能仪</w:t>
            </w:r>
          </w:p>
        </w:tc>
        <w:tc>
          <w:tcPr>
            <w:tcW w:w="1540" w:type="dxa"/>
            <w:shd w:val="clear" w:color="auto" w:fill="auto"/>
            <w:vAlign w:val="center"/>
          </w:tcPr>
          <w:p w14:paraId="73290B2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35.00</w:t>
            </w:r>
          </w:p>
        </w:tc>
        <w:tc>
          <w:tcPr>
            <w:tcW w:w="1725" w:type="dxa"/>
            <w:shd w:val="clear" w:color="auto" w:fill="auto"/>
            <w:vAlign w:val="center"/>
          </w:tcPr>
          <w:p w14:paraId="7FAD7F6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35.00</w:t>
            </w:r>
          </w:p>
        </w:tc>
        <w:tc>
          <w:tcPr>
            <w:tcW w:w="720" w:type="dxa"/>
            <w:shd w:val="clear" w:color="auto" w:fill="auto"/>
            <w:vAlign w:val="center"/>
          </w:tcPr>
          <w:p w14:paraId="3FCA8DEC">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397ACE6A">
            <w:pPr>
              <w:jc w:val="center"/>
              <w:rPr>
                <w:rFonts w:hint="eastAsia" w:ascii="宋体" w:hAnsi="宋体" w:eastAsia="宋体" w:cs="宋体"/>
                <w:bCs/>
                <w:sz w:val="24"/>
                <w:szCs w:val="24"/>
                <w:highlight w:val="none"/>
              </w:rPr>
            </w:pPr>
          </w:p>
        </w:tc>
      </w:tr>
      <w:tr w14:paraId="5EA3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3DD82EC4">
            <w:pPr>
              <w:jc w:val="center"/>
              <w:rPr>
                <w:rFonts w:hint="eastAsia" w:ascii="宋体" w:hAnsi="宋体" w:eastAsia="宋体" w:cs="宋体"/>
                <w:bCs/>
                <w:sz w:val="24"/>
                <w:szCs w:val="24"/>
                <w:highlight w:val="none"/>
              </w:rPr>
            </w:pPr>
          </w:p>
        </w:tc>
        <w:tc>
          <w:tcPr>
            <w:tcW w:w="876" w:type="dxa"/>
            <w:shd w:val="clear" w:color="auto" w:fill="auto"/>
            <w:vAlign w:val="center"/>
          </w:tcPr>
          <w:p w14:paraId="3B9F9BA8">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1-8</w:t>
            </w:r>
          </w:p>
        </w:tc>
        <w:tc>
          <w:tcPr>
            <w:tcW w:w="2600" w:type="dxa"/>
            <w:shd w:val="clear" w:color="auto" w:fill="auto"/>
            <w:vAlign w:val="center"/>
          </w:tcPr>
          <w:p w14:paraId="7FA4080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医用干燥柜</w:t>
            </w:r>
          </w:p>
        </w:tc>
        <w:tc>
          <w:tcPr>
            <w:tcW w:w="1540" w:type="dxa"/>
            <w:shd w:val="clear" w:color="auto" w:fill="auto"/>
            <w:vAlign w:val="center"/>
          </w:tcPr>
          <w:p w14:paraId="78EAFB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10.00</w:t>
            </w:r>
          </w:p>
        </w:tc>
        <w:tc>
          <w:tcPr>
            <w:tcW w:w="1725" w:type="dxa"/>
            <w:shd w:val="clear" w:color="auto" w:fill="auto"/>
            <w:vAlign w:val="center"/>
          </w:tcPr>
          <w:p w14:paraId="0BC0B76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10.00</w:t>
            </w:r>
          </w:p>
        </w:tc>
        <w:tc>
          <w:tcPr>
            <w:tcW w:w="720" w:type="dxa"/>
            <w:shd w:val="clear" w:color="auto" w:fill="auto"/>
            <w:vAlign w:val="center"/>
          </w:tcPr>
          <w:p w14:paraId="251142E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23043753">
            <w:pPr>
              <w:jc w:val="center"/>
              <w:rPr>
                <w:rFonts w:hint="eastAsia" w:ascii="宋体" w:hAnsi="宋体" w:eastAsia="宋体" w:cs="宋体"/>
                <w:bCs/>
                <w:sz w:val="24"/>
                <w:szCs w:val="24"/>
                <w:highlight w:val="none"/>
              </w:rPr>
            </w:pPr>
          </w:p>
        </w:tc>
      </w:tr>
      <w:tr w14:paraId="7207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1ED97A11">
            <w:pPr>
              <w:jc w:val="center"/>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2</w:t>
            </w:r>
          </w:p>
        </w:tc>
        <w:tc>
          <w:tcPr>
            <w:tcW w:w="876" w:type="dxa"/>
            <w:shd w:val="clear" w:color="auto" w:fill="auto"/>
            <w:vAlign w:val="center"/>
          </w:tcPr>
          <w:p w14:paraId="227E195B">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2-1</w:t>
            </w:r>
          </w:p>
        </w:tc>
        <w:tc>
          <w:tcPr>
            <w:tcW w:w="2600" w:type="dxa"/>
            <w:shd w:val="clear" w:color="auto" w:fill="auto"/>
            <w:vAlign w:val="center"/>
          </w:tcPr>
          <w:p w14:paraId="6A102B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除颤仪</w:t>
            </w:r>
          </w:p>
        </w:tc>
        <w:tc>
          <w:tcPr>
            <w:tcW w:w="1540" w:type="dxa"/>
            <w:shd w:val="clear" w:color="auto" w:fill="auto"/>
            <w:vAlign w:val="center"/>
          </w:tcPr>
          <w:p w14:paraId="7E9F952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10.00</w:t>
            </w:r>
          </w:p>
        </w:tc>
        <w:tc>
          <w:tcPr>
            <w:tcW w:w="1725" w:type="dxa"/>
            <w:shd w:val="clear" w:color="auto" w:fill="auto"/>
            <w:vAlign w:val="center"/>
          </w:tcPr>
          <w:p w14:paraId="647A490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720" w:type="dxa"/>
            <w:shd w:val="clear" w:color="auto" w:fill="auto"/>
            <w:vAlign w:val="center"/>
          </w:tcPr>
          <w:p w14:paraId="4EF03FB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73" w:type="dxa"/>
            <w:vMerge w:val="continue"/>
            <w:shd w:val="clear" w:color="auto" w:fill="auto"/>
            <w:vAlign w:val="center"/>
          </w:tcPr>
          <w:p w14:paraId="75EA64A8">
            <w:pPr>
              <w:jc w:val="center"/>
              <w:rPr>
                <w:rFonts w:hint="eastAsia" w:ascii="宋体" w:hAnsi="宋体" w:eastAsia="宋体" w:cs="宋体"/>
                <w:bCs/>
                <w:sz w:val="24"/>
                <w:szCs w:val="24"/>
                <w:highlight w:val="none"/>
              </w:rPr>
            </w:pPr>
          </w:p>
        </w:tc>
      </w:tr>
      <w:tr w14:paraId="2FC2B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498E257A">
            <w:pPr>
              <w:jc w:val="center"/>
              <w:rPr>
                <w:rFonts w:hint="eastAsia" w:ascii="宋体" w:hAnsi="宋体" w:eastAsia="宋体" w:cs="宋体"/>
                <w:bCs/>
                <w:sz w:val="24"/>
                <w:szCs w:val="24"/>
                <w:highlight w:val="none"/>
                <w:lang w:val="en-US" w:eastAsia="zh-CN"/>
              </w:rPr>
            </w:pPr>
          </w:p>
        </w:tc>
        <w:tc>
          <w:tcPr>
            <w:tcW w:w="876" w:type="dxa"/>
            <w:shd w:val="clear" w:color="auto" w:fill="auto"/>
            <w:vAlign w:val="center"/>
          </w:tcPr>
          <w:p w14:paraId="18BD8C2B">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2-2</w:t>
            </w:r>
          </w:p>
        </w:tc>
        <w:tc>
          <w:tcPr>
            <w:tcW w:w="2600" w:type="dxa"/>
            <w:shd w:val="clear" w:color="auto" w:fill="auto"/>
            <w:vAlign w:val="center"/>
          </w:tcPr>
          <w:p w14:paraId="3008E9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低温等离子体多功能手术系统</w:t>
            </w:r>
          </w:p>
        </w:tc>
        <w:tc>
          <w:tcPr>
            <w:tcW w:w="1540" w:type="dxa"/>
            <w:shd w:val="clear" w:color="auto" w:fill="auto"/>
            <w:vAlign w:val="center"/>
          </w:tcPr>
          <w:p w14:paraId="3534FD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26.00</w:t>
            </w:r>
          </w:p>
        </w:tc>
        <w:tc>
          <w:tcPr>
            <w:tcW w:w="1725" w:type="dxa"/>
            <w:shd w:val="clear" w:color="auto" w:fill="auto"/>
            <w:vAlign w:val="center"/>
          </w:tcPr>
          <w:p w14:paraId="71A1D9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26.00</w:t>
            </w:r>
          </w:p>
        </w:tc>
        <w:tc>
          <w:tcPr>
            <w:tcW w:w="720" w:type="dxa"/>
            <w:shd w:val="clear" w:color="auto" w:fill="auto"/>
            <w:vAlign w:val="center"/>
          </w:tcPr>
          <w:p w14:paraId="3333D13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0E81D4BA">
            <w:pPr>
              <w:jc w:val="center"/>
              <w:rPr>
                <w:rFonts w:hint="eastAsia" w:ascii="宋体" w:hAnsi="宋体" w:eastAsia="宋体" w:cs="宋体"/>
                <w:bCs/>
                <w:sz w:val="24"/>
                <w:szCs w:val="24"/>
                <w:highlight w:val="none"/>
              </w:rPr>
            </w:pPr>
          </w:p>
        </w:tc>
      </w:tr>
      <w:tr w14:paraId="1025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772F0816">
            <w:pPr>
              <w:jc w:val="center"/>
              <w:rPr>
                <w:rFonts w:hint="eastAsia" w:ascii="宋体" w:hAnsi="宋体" w:eastAsia="宋体" w:cs="宋体"/>
                <w:bCs/>
                <w:sz w:val="24"/>
                <w:szCs w:val="24"/>
                <w:highlight w:val="none"/>
              </w:rPr>
            </w:pPr>
          </w:p>
        </w:tc>
        <w:tc>
          <w:tcPr>
            <w:tcW w:w="876" w:type="dxa"/>
            <w:shd w:val="clear" w:color="auto" w:fill="auto"/>
            <w:vAlign w:val="center"/>
          </w:tcPr>
          <w:p w14:paraId="02731484">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2-3</w:t>
            </w:r>
          </w:p>
        </w:tc>
        <w:tc>
          <w:tcPr>
            <w:tcW w:w="2600" w:type="dxa"/>
            <w:shd w:val="clear" w:color="auto" w:fill="auto"/>
            <w:vAlign w:val="center"/>
          </w:tcPr>
          <w:p w14:paraId="12A92C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内窥镜影像系统（电子内窥镜图像处理器/硬性输尿管电子内窥镜）</w:t>
            </w:r>
          </w:p>
        </w:tc>
        <w:tc>
          <w:tcPr>
            <w:tcW w:w="1540" w:type="dxa"/>
            <w:shd w:val="clear" w:color="auto" w:fill="auto"/>
            <w:vAlign w:val="center"/>
          </w:tcPr>
          <w:p w14:paraId="693C542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24.00</w:t>
            </w:r>
          </w:p>
        </w:tc>
        <w:tc>
          <w:tcPr>
            <w:tcW w:w="1725" w:type="dxa"/>
            <w:shd w:val="clear" w:color="auto" w:fill="auto"/>
            <w:vAlign w:val="center"/>
          </w:tcPr>
          <w:p w14:paraId="47BA3A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24.00</w:t>
            </w:r>
          </w:p>
        </w:tc>
        <w:tc>
          <w:tcPr>
            <w:tcW w:w="720" w:type="dxa"/>
            <w:shd w:val="clear" w:color="auto" w:fill="auto"/>
            <w:vAlign w:val="center"/>
          </w:tcPr>
          <w:p w14:paraId="7D9CD9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55F75C25">
            <w:pPr>
              <w:jc w:val="center"/>
              <w:rPr>
                <w:rFonts w:hint="eastAsia" w:ascii="宋体" w:hAnsi="宋体" w:eastAsia="宋体" w:cs="宋体"/>
                <w:bCs/>
                <w:sz w:val="24"/>
                <w:szCs w:val="24"/>
                <w:highlight w:val="none"/>
              </w:rPr>
            </w:pPr>
          </w:p>
        </w:tc>
      </w:tr>
      <w:tr w14:paraId="76928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19D2DDAA">
            <w:pPr>
              <w:jc w:val="center"/>
              <w:rPr>
                <w:rFonts w:hint="eastAsia" w:ascii="宋体" w:hAnsi="宋体" w:eastAsia="宋体" w:cs="宋体"/>
                <w:bCs/>
                <w:sz w:val="24"/>
                <w:szCs w:val="24"/>
                <w:highlight w:val="none"/>
              </w:rPr>
            </w:pPr>
          </w:p>
        </w:tc>
        <w:tc>
          <w:tcPr>
            <w:tcW w:w="876" w:type="dxa"/>
            <w:shd w:val="clear" w:color="auto" w:fill="auto"/>
            <w:vAlign w:val="center"/>
          </w:tcPr>
          <w:p w14:paraId="6A15F1A1">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2-4</w:t>
            </w:r>
          </w:p>
        </w:tc>
        <w:tc>
          <w:tcPr>
            <w:tcW w:w="2600" w:type="dxa"/>
            <w:shd w:val="clear" w:color="auto" w:fill="auto"/>
            <w:vAlign w:val="center"/>
          </w:tcPr>
          <w:p w14:paraId="49D118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分离钳</w:t>
            </w:r>
          </w:p>
        </w:tc>
        <w:tc>
          <w:tcPr>
            <w:tcW w:w="1540" w:type="dxa"/>
            <w:shd w:val="clear" w:color="auto" w:fill="auto"/>
            <w:vAlign w:val="center"/>
          </w:tcPr>
          <w:p w14:paraId="29A83E5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17.20</w:t>
            </w:r>
          </w:p>
        </w:tc>
        <w:tc>
          <w:tcPr>
            <w:tcW w:w="1725" w:type="dxa"/>
            <w:shd w:val="clear" w:color="auto" w:fill="auto"/>
            <w:vAlign w:val="center"/>
          </w:tcPr>
          <w:p w14:paraId="5686CAC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1.72</w:t>
            </w:r>
          </w:p>
        </w:tc>
        <w:tc>
          <w:tcPr>
            <w:tcW w:w="720" w:type="dxa"/>
            <w:shd w:val="clear" w:color="auto" w:fill="auto"/>
            <w:vAlign w:val="center"/>
          </w:tcPr>
          <w:p w14:paraId="447CE5D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73" w:type="dxa"/>
            <w:vMerge w:val="continue"/>
            <w:shd w:val="clear" w:color="auto" w:fill="auto"/>
            <w:vAlign w:val="center"/>
          </w:tcPr>
          <w:p w14:paraId="2053C9B0">
            <w:pPr>
              <w:jc w:val="center"/>
              <w:rPr>
                <w:rFonts w:hint="eastAsia" w:ascii="宋体" w:hAnsi="宋体" w:eastAsia="宋体" w:cs="宋体"/>
                <w:bCs/>
                <w:sz w:val="24"/>
                <w:szCs w:val="24"/>
                <w:highlight w:val="none"/>
              </w:rPr>
            </w:pPr>
          </w:p>
        </w:tc>
      </w:tr>
      <w:tr w14:paraId="451DF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33FDF746">
            <w:pPr>
              <w:jc w:val="center"/>
              <w:rPr>
                <w:rFonts w:hint="eastAsia" w:ascii="宋体" w:hAnsi="宋体" w:eastAsia="宋体" w:cs="宋体"/>
                <w:bCs/>
                <w:sz w:val="24"/>
                <w:szCs w:val="24"/>
                <w:highlight w:val="none"/>
              </w:rPr>
            </w:pPr>
          </w:p>
        </w:tc>
        <w:tc>
          <w:tcPr>
            <w:tcW w:w="876" w:type="dxa"/>
            <w:shd w:val="clear" w:color="auto" w:fill="auto"/>
            <w:vAlign w:val="center"/>
          </w:tcPr>
          <w:p w14:paraId="24FA33AE">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2-5</w:t>
            </w:r>
          </w:p>
        </w:tc>
        <w:tc>
          <w:tcPr>
            <w:tcW w:w="2600" w:type="dxa"/>
            <w:shd w:val="clear" w:color="auto" w:fill="auto"/>
            <w:vAlign w:val="center"/>
          </w:tcPr>
          <w:p w14:paraId="5E2D9A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手术拉钩</w:t>
            </w:r>
          </w:p>
        </w:tc>
        <w:tc>
          <w:tcPr>
            <w:tcW w:w="1540" w:type="dxa"/>
            <w:shd w:val="clear" w:color="auto" w:fill="auto"/>
            <w:vAlign w:val="center"/>
          </w:tcPr>
          <w:p w14:paraId="78E2E9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3.20</w:t>
            </w:r>
          </w:p>
        </w:tc>
        <w:tc>
          <w:tcPr>
            <w:tcW w:w="1725" w:type="dxa"/>
            <w:shd w:val="clear" w:color="auto" w:fill="auto"/>
            <w:vAlign w:val="center"/>
          </w:tcPr>
          <w:p w14:paraId="6E1C2A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3.20</w:t>
            </w:r>
          </w:p>
        </w:tc>
        <w:tc>
          <w:tcPr>
            <w:tcW w:w="720" w:type="dxa"/>
            <w:shd w:val="clear" w:color="auto" w:fill="auto"/>
            <w:vAlign w:val="center"/>
          </w:tcPr>
          <w:p w14:paraId="31759AD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36D33809">
            <w:pPr>
              <w:jc w:val="center"/>
              <w:rPr>
                <w:rFonts w:hint="eastAsia" w:ascii="宋体" w:hAnsi="宋体" w:eastAsia="宋体" w:cs="宋体"/>
                <w:bCs/>
                <w:sz w:val="24"/>
                <w:szCs w:val="24"/>
                <w:highlight w:val="none"/>
              </w:rPr>
            </w:pPr>
          </w:p>
        </w:tc>
      </w:tr>
      <w:tr w14:paraId="2DE06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2C420DA7">
            <w:pPr>
              <w:jc w:val="center"/>
              <w:rPr>
                <w:rFonts w:hint="eastAsia" w:ascii="宋体" w:hAnsi="宋体" w:eastAsia="宋体" w:cs="宋体"/>
                <w:bCs/>
                <w:sz w:val="24"/>
                <w:szCs w:val="24"/>
                <w:highlight w:val="none"/>
              </w:rPr>
            </w:pPr>
          </w:p>
        </w:tc>
        <w:tc>
          <w:tcPr>
            <w:tcW w:w="876" w:type="dxa"/>
            <w:shd w:val="clear" w:color="auto" w:fill="auto"/>
            <w:vAlign w:val="center"/>
          </w:tcPr>
          <w:p w14:paraId="5142E2A1">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2-6</w:t>
            </w:r>
          </w:p>
        </w:tc>
        <w:tc>
          <w:tcPr>
            <w:tcW w:w="2600" w:type="dxa"/>
            <w:shd w:val="clear" w:color="auto" w:fill="auto"/>
            <w:vAlign w:val="center"/>
          </w:tcPr>
          <w:p w14:paraId="7557A1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百克钳</w:t>
            </w:r>
          </w:p>
        </w:tc>
        <w:tc>
          <w:tcPr>
            <w:tcW w:w="1540" w:type="dxa"/>
            <w:shd w:val="clear" w:color="auto" w:fill="auto"/>
            <w:vAlign w:val="center"/>
          </w:tcPr>
          <w:p w14:paraId="3FBA2C6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w:t>
            </w:r>
          </w:p>
        </w:tc>
        <w:tc>
          <w:tcPr>
            <w:tcW w:w="1725" w:type="dxa"/>
            <w:shd w:val="clear" w:color="auto" w:fill="auto"/>
            <w:vAlign w:val="center"/>
          </w:tcPr>
          <w:p w14:paraId="56955A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5.00</w:t>
            </w:r>
          </w:p>
        </w:tc>
        <w:tc>
          <w:tcPr>
            <w:tcW w:w="720" w:type="dxa"/>
            <w:shd w:val="clear" w:color="auto" w:fill="auto"/>
            <w:vAlign w:val="center"/>
          </w:tcPr>
          <w:p w14:paraId="516D779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w:t>
            </w:r>
          </w:p>
        </w:tc>
        <w:tc>
          <w:tcPr>
            <w:tcW w:w="1773" w:type="dxa"/>
            <w:vMerge w:val="continue"/>
            <w:shd w:val="clear" w:color="auto" w:fill="auto"/>
            <w:vAlign w:val="center"/>
          </w:tcPr>
          <w:p w14:paraId="44964B25">
            <w:pPr>
              <w:jc w:val="center"/>
              <w:rPr>
                <w:rFonts w:hint="eastAsia" w:ascii="宋体" w:hAnsi="宋体" w:eastAsia="宋体" w:cs="宋体"/>
                <w:bCs/>
                <w:sz w:val="24"/>
                <w:szCs w:val="24"/>
                <w:highlight w:val="none"/>
              </w:rPr>
            </w:pPr>
          </w:p>
        </w:tc>
      </w:tr>
      <w:tr w14:paraId="7F041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3D55644D">
            <w:pPr>
              <w:jc w:val="center"/>
              <w:rPr>
                <w:rFonts w:hint="eastAsia" w:ascii="宋体" w:hAnsi="宋体" w:eastAsia="宋体" w:cs="宋体"/>
                <w:bCs/>
                <w:sz w:val="24"/>
                <w:szCs w:val="24"/>
                <w:highlight w:val="none"/>
              </w:rPr>
            </w:pPr>
          </w:p>
        </w:tc>
        <w:tc>
          <w:tcPr>
            <w:tcW w:w="876" w:type="dxa"/>
            <w:shd w:val="clear" w:color="auto" w:fill="auto"/>
            <w:vAlign w:val="center"/>
          </w:tcPr>
          <w:p w14:paraId="0F9D8ED6">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2-7</w:t>
            </w:r>
          </w:p>
        </w:tc>
        <w:tc>
          <w:tcPr>
            <w:tcW w:w="2600" w:type="dxa"/>
            <w:shd w:val="clear" w:color="auto" w:fill="auto"/>
            <w:vAlign w:val="center"/>
          </w:tcPr>
          <w:p w14:paraId="3CAC67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高频手术设备</w:t>
            </w:r>
          </w:p>
        </w:tc>
        <w:tc>
          <w:tcPr>
            <w:tcW w:w="1540" w:type="dxa"/>
            <w:shd w:val="clear" w:color="auto" w:fill="auto"/>
            <w:vAlign w:val="center"/>
          </w:tcPr>
          <w:p w14:paraId="434267D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7.50</w:t>
            </w:r>
          </w:p>
        </w:tc>
        <w:tc>
          <w:tcPr>
            <w:tcW w:w="1725" w:type="dxa"/>
            <w:shd w:val="clear" w:color="auto" w:fill="auto"/>
            <w:vAlign w:val="center"/>
          </w:tcPr>
          <w:p w14:paraId="3A6A67D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7.50</w:t>
            </w:r>
          </w:p>
        </w:tc>
        <w:tc>
          <w:tcPr>
            <w:tcW w:w="720" w:type="dxa"/>
            <w:shd w:val="clear" w:color="auto" w:fill="auto"/>
            <w:vAlign w:val="center"/>
          </w:tcPr>
          <w:p w14:paraId="0514910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62DC7534">
            <w:pPr>
              <w:jc w:val="center"/>
              <w:rPr>
                <w:rFonts w:hint="eastAsia" w:ascii="宋体" w:hAnsi="宋体" w:eastAsia="宋体" w:cs="宋体"/>
                <w:bCs/>
                <w:sz w:val="24"/>
                <w:szCs w:val="24"/>
                <w:highlight w:val="none"/>
              </w:rPr>
            </w:pPr>
          </w:p>
        </w:tc>
      </w:tr>
      <w:tr w14:paraId="5B44F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1C64BEBD">
            <w:pPr>
              <w:jc w:val="center"/>
              <w:rPr>
                <w:rFonts w:hint="eastAsia" w:ascii="宋体" w:hAnsi="宋体" w:eastAsia="宋体" w:cs="宋体"/>
                <w:bCs/>
                <w:sz w:val="24"/>
                <w:szCs w:val="24"/>
                <w:highlight w:val="none"/>
              </w:rPr>
            </w:pPr>
          </w:p>
        </w:tc>
        <w:tc>
          <w:tcPr>
            <w:tcW w:w="876" w:type="dxa"/>
            <w:shd w:val="clear" w:color="auto" w:fill="auto"/>
            <w:vAlign w:val="center"/>
          </w:tcPr>
          <w:p w14:paraId="698D1EDA">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2-8</w:t>
            </w:r>
          </w:p>
        </w:tc>
        <w:tc>
          <w:tcPr>
            <w:tcW w:w="2600" w:type="dxa"/>
            <w:shd w:val="clear" w:color="auto" w:fill="auto"/>
            <w:vAlign w:val="center"/>
          </w:tcPr>
          <w:p w14:paraId="409D91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宫腔镜系统</w:t>
            </w:r>
          </w:p>
        </w:tc>
        <w:tc>
          <w:tcPr>
            <w:tcW w:w="1540" w:type="dxa"/>
            <w:shd w:val="clear" w:color="auto" w:fill="auto"/>
            <w:vAlign w:val="center"/>
          </w:tcPr>
          <w:p w14:paraId="3BCDD33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30.00</w:t>
            </w:r>
          </w:p>
        </w:tc>
        <w:tc>
          <w:tcPr>
            <w:tcW w:w="1725" w:type="dxa"/>
            <w:shd w:val="clear" w:color="auto" w:fill="auto"/>
            <w:vAlign w:val="center"/>
          </w:tcPr>
          <w:p w14:paraId="6F51047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30.00</w:t>
            </w:r>
          </w:p>
        </w:tc>
        <w:tc>
          <w:tcPr>
            <w:tcW w:w="720" w:type="dxa"/>
            <w:shd w:val="clear" w:color="auto" w:fill="auto"/>
            <w:vAlign w:val="center"/>
          </w:tcPr>
          <w:p w14:paraId="1DA7FA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159C8871">
            <w:pPr>
              <w:jc w:val="center"/>
              <w:rPr>
                <w:rFonts w:hint="eastAsia" w:ascii="宋体" w:hAnsi="宋体" w:eastAsia="宋体" w:cs="宋体"/>
                <w:bCs/>
                <w:sz w:val="24"/>
                <w:szCs w:val="24"/>
                <w:highlight w:val="none"/>
              </w:rPr>
            </w:pPr>
          </w:p>
        </w:tc>
      </w:tr>
      <w:tr w14:paraId="778A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5D5E6D8A">
            <w:pPr>
              <w:jc w:val="center"/>
              <w:rPr>
                <w:rFonts w:hint="eastAsia" w:ascii="宋体" w:hAnsi="宋体" w:eastAsia="宋体" w:cs="宋体"/>
                <w:bCs/>
                <w:sz w:val="24"/>
                <w:szCs w:val="24"/>
                <w:highlight w:val="none"/>
              </w:rPr>
            </w:pPr>
          </w:p>
        </w:tc>
        <w:tc>
          <w:tcPr>
            <w:tcW w:w="876" w:type="dxa"/>
            <w:shd w:val="clear" w:color="auto" w:fill="auto"/>
            <w:vAlign w:val="center"/>
          </w:tcPr>
          <w:p w14:paraId="7EFFC45E">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2-9</w:t>
            </w:r>
          </w:p>
        </w:tc>
        <w:tc>
          <w:tcPr>
            <w:tcW w:w="2600" w:type="dxa"/>
            <w:shd w:val="clear" w:color="auto" w:fill="auto"/>
            <w:vAlign w:val="center"/>
          </w:tcPr>
          <w:p w14:paraId="0AFC57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直分离钳</w:t>
            </w:r>
          </w:p>
        </w:tc>
        <w:tc>
          <w:tcPr>
            <w:tcW w:w="1540" w:type="dxa"/>
            <w:shd w:val="clear" w:color="auto" w:fill="auto"/>
            <w:vAlign w:val="center"/>
          </w:tcPr>
          <w:p w14:paraId="69C03B7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1.68</w:t>
            </w:r>
          </w:p>
        </w:tc>
        <w:tc>
          <w:tcPr>
            <w:tcW w:w="1725" w:type="dxa"/>
            <w:shd w:val="clear" w:color="auto" w:fill="auto"/>
            <w:vAlign w:val="center"/>
          </w:tcPr>
          <w:p w14:paraId="128A06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0.84</w:t>
            </w:r>
          </w:p>
        </w:tc>
        <w:tc>
          <w:tcPr>
            <w:tcW w:w="720" w:type="dxa"/>
            <w:shd w:val="clear" w:color="auto" w:fill="auto"/>
            <w:vAlign w:val="center"/>
          </w:tcPr>
          <w:p w14:paraId="74D930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w:t>
            </w:r>
          </w:p>
        </w:tc>
        <w:tc>
          <w:tcPr>
            <w:tcW w:w="1773" w:type="dxa"/>
            <w:vMerge w:val="continue"/>
            <w:shd w:val="clear" w:color="auto" w:fill="auto"/>
            <w:vAlign w:val="center"/>
          </w:tcPr>
          <w:p w14:paraId="52594E0F">
            <w:pPr>
              <w:jc w:val="center"/>
              <w:rPr>
                <w:rFonts w:hint="eastAsia" w:ascii="宋体" w:hAnsi="宋体" w:eastAsia="宋体" w:cs="宋体"/>
                <w:bCs/>
                <w:sz w:val="24"/>
                <w:szCs w:val="24"/>
                <w:highlight w:val="none"/>
              </w:rPr>
            </w:pPr>
          </w:p>
        </w:tc>
      </w:tr>
      <w:tr w14:paraId="22F4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27653A7D">
            <w:pPr>
              <w:jc w:val="center"/>
              <w:rPr>
                <w:rFonts w:hint="eastAsia" w:ascii="宋体" w:hAnsi="宋体" w:eastAsia="宋体" w:cs="宋体"/>
                <w:bCs/>
                <w:sz w:val="24"/>
                <w:szCs w:val="24"/>
                <w:highlight w:val="none"/>
              </w:rPr>
            </w:pPr>
          </w:p>
        </w:tc>
        <w:tc>
          <w:tcPr>
            <w:tcW w:w="876" w:type="dxa"/>
            <w:shd w:val="clear" w:color="auto" w:fill="auto"/>
            <w:vAlign w:val="center"/>
          </w:tcPr>
          <w:p w14:paraId="1F08E875">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2-10</w:t>
            </w:r>
          </w:p>
        </w:tc>
        <w:tc>
          <w:tcPr>
            <w:tcW w:w="2600" w:type="dxa"/>
            <w:shd w:val="clear" w:color="auto" w:fill="auto"/>
            <w:vAlign w:val="center"/>
          </w:tcPr>
          <w:p w14:paraId="6C134CA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细齿肠钳</w:t>
            </w:r>
          </w:p>
        </w:tc>
        <w:tc>
          <w:tcPr>
            <w:tcW w:w="1540" w:type="dxa"/>
            <w:shd w:val="clear" w:color="auto" w:fill="auto"/>
            <w:vAlign w:val="center"/>
          </w:tcPr>
          <w:p w14:paraId="2D93B42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3.36</w:t>
            </w:r>
          </w:p>
        </w:tc>
        <w:tc>
          <w:tcPr>
            <w:tcW w:w="1725" w:type="dxa"/>
            <w:shd w:val="clear" w:color="auto" w:fill="auto"/>
            <w:vAlign w:val="center"/>
          </w:tcPr>
          <w:p w14:paraId="7564456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0.84</w:t>
            </w:r>
          </w:p>
        </w:tc>
        <w:tc>
          <w:tcPr>
            <w:tcW w:w="720" w:type="dxa"/>
            <w:shd w:val="clear" w:color="auto" w:fill="auto"/>
            <w:vAlign w:val="center"/>
          </w:tcPr>
          <w:p w14:paraId="5B6A153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w:t>
            </w:r>
          </w:p>
        </w:tc>
        <w:tc>
          <w:tcPr>
            <w:tcW w:w="1773" w:type="dxa"/>
            <w:vMerge w:val="continue"/>
            <w:shd w:val="clear" w:color="auto" w:fill="auto"/>
            <w:vAlign w:val="center"/>
          </w:tcPr>
          <w:p w14:paraId="6EA18738">
            <w:pPr>
              <w:jc w:val="center"/>
              <w:rPr>
                <w:rFonts w:hint="eastAsia" w:ascii="宋体" w:hAnsi="宋体" w:eastAsia="宋体" w:cs="宋体"/>
                <w:bCs/>
                <w:sz w:val="24"/>
                <w:szCs w:val="24"/>
                <w:highlight w:val="none"/>
              </w:rPr>
            </w:pPr>
          </w:p>
        </w:tc>
      </w:tr>
      <w:tr w14:paraId="6DC3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068E028F">
            <w:pPr>
              <w:jc w:val="center"/>
              <w:rPr>
                <w:rFonts w:hint="eastAsia" w:ascii="宋体" w:hAnsi="宋体" w:eastAsia="宋体" w:cs="宋体"/>
                <w:bCs/>
                <w:sz w:val="24"/>
                <w:szCs w:val="24"/>
                <w:highlight w:val="none"/>
              </w:rPr>
            </w:pPr>
          </w:p>
        </w:tc>
        <w:tc>
          <w:tcPr>
            <w:tcW w:w="876" w:type="dxa"/>
            <w:shd w:val="clear" w:color="auto" w:fill="auto"/>
            <w:vAlign w:val="center"/>
          </w:tcPr>
          <w:p w14:paraId="35BE4F4A">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2-11</w:t>
            </w:r>
          </w:p>
        </w:tc>
        <w:tc>
          <w:tcPr>
            <w:tcW w:w="2600" w:type="dxa"/>
            <w:shd w:val="clear" w:color="auto" w:fill="auto"/>
            <w:vAlign w:val="center"/>
          </w:tcPr>
          <w:p w14:paraId="100DE0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肠钳</w:t>
            </w:r>
          </w:p>
        </w:tc>
        <w:tc>
          <w:tcPr>
            <w:tcW w:w="1540" w:type="dxa"/>
            <w:shd w:val="clear" w:color="auto" w:fill="auto"/>
            <w:vAlign w:val="center"/>
          </w:tcPr>
          <w:p w14:paraId="323BAF8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3.36</w:t>
            </w:r>
          </w:p>
        </w:tc>
        <w:tc>
          <w:tcPr>
            <w:tcW w:w="1725" w:type="dxa"/>
            <w:shd w:val="clear" w:color="auto" w:fill="auto"/>
            <w:vAlign w:val="center"/>
          </w:tcPr>
          <w:p w14:paraId="067608B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0.84</w:t>
            </w:r>
          </w:p>
        </w:tc>
        <w:tc>
          <w:tcPr>
            <w:tcW w:w="720" w:type="dxa"/>
            <w:shd w:val="clear" w:color="auto" w:fill="auto"/>
            <w:vAlign w:val="center"/>
          </w:tcPr>
          <w:p w14:paraId="36C646C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w:t>
            </w:r>
          </w:p>
        </w:tc>
        <w:tc>
          <w:tcPr>
            <w:tcW w:w="1773" w:type="dxa"/>
            <w:vMerge w:val="continue"/>
            <w:shd w:val="clear" w:color="auto" w:fill="auto"/>
            <w:vAlign w:val="center"/>
          </w:tcPr>
          <w:p w14:paraId="3B720CE1">
            <w:pPr>
              <w:jc w:val="center"/>
              <w:rPr>
                <w:rFonts w:hint="eastAsia" w:ascii="宋体" w:hAnsi="宋体" w:eastAsia="宋体" w:cs="宋体"/>
                <w:bCs/>
                <w:sz w:val="24"/>
                <w:szCs w:val="24"/>
                <w:highlight w:val="none"/>
              </w:rPr>
            </w:pPr>
          </w:p>
        </w:tc>
      </w:tr>
      <w:tr w14:paraId="7497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0D416344">
            <w:pPr>
              <w:jc w:val="center"/>
              <w:rPr>
                <w:rFonts w:hint="eastAsia" w:ascii="宋体" w:hAnsi="宋体" w:eastAsia="宋体" w:cs="宋体"/>
                <w:bCs/>
                <w:sz w:val="24"/>
                <w:szCs w:val="24"/>
                <w:highlight w:val="none"/>
              </w:rPr>
            </w:pPr>
          </w:p>
        </w:tc>
        <w:tc>
          <w:tcPr>
            <w:tcW w:w="876" w:type="dxa"/>
            <w:shd w:val="clear" w:color="auto" w:fill="auto"/>
            <w:vAlign w:val="center"/>
          </w:tcPr>
          <w:p w14:paraId="4309E0B3">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2-12</w:t>
            </w:r>
          </w:p>
        </w:tc>
        <w:tc>
          <w:tcPr>
            <w:tcW w:w="2600" w:type="dxa"/>
            <w:shd w:val="clear" w:color="auto" w:fill="auto"/>
            <w:vAlign w:val="center"/>
          </w:tcPr>
          <w:p w14:paraId="1DDD97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持针钳</w:t>
            </w:r>
          </w:p>
        </w:tc>
        <w:tc>
          <w:tcPr>
            <w:tcW w:w="1540" w:type="dxa"/>
            <w:shd w:val="clear" w:color="auto" w:fill="auto"/>
            <w:vAlign w:val="center"/>
          </w:tcPr>
          <w:p w14:paraId="0AE2FE3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4.80</w:t>
            </w:r>
          </w:p>
        </w:tc>
        <w:tc>
          <w:tcPr>
            <w:tcW w:w="1725" w:type="dxa"/>
            <w:shd w:val="clear" w:color="auto" w:fill="auto"/>
            <w:vAlign w:val="center"/>
          </w:tcPr>
          <w:p w14:paraId="540786D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0.80</w:t>
            </w:r>
          </w:p>
        </w:tc>
        <w:tc>
          <w:tcPr>
            <w:tcW w:w="720" w:type="dxa"/>
            <w:shd w:val="clear" w:color="auto" w:fill="auto"/>
            <w:vAlign w:val="center"/>
          </w:tcPr>
          <w:p w14:paraId="59356C9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6</w:t>
            </w:r>
          </w:p>
        </w:tc>
        <w:tc>
          <w:tcPr>
            <w:tcW w:w="1773" w:type="dxa"/>
            <w:vMerge w:val="continue"/>
            <w:shd w:val="clear" w:color="auto" w:fill="auto"/>
            <w:vAlign w:val="center"/>
          </w:tcPr>
          <w:p w14:paraId="2C5AF8C7">
            <w:pPr>
              <w:jc w:val="center"/>
              <w:rPr>
                <w:rFonts w:hint="eastAsia" w:ascii="宋体" w:hAnsi="宋体" w:eastAsia="宋体" w:cs="宋体"/>
                <w:bCs/>
                <w:sz w:val="24"/>
                <w:szCs w:val="24"/>
                <w:highlight w:val="none"/>
              </w:rPr>
            </w:pPr>
          </w:p>
        </w:tc>
      </w:tr>
      <w:tr w14:paraId="355E4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3E73225C">
            <w:pPr>
              <w:jc w:val="center"/>
              <w:rPr>
                <w:rFonts w:hint="eastAsia" w:ascii="宋体" w:hAnsi="宋体" w:eastAsia="宋体" w:cs="宋体"/>
                <w:bCs/>
                <w:sz w:val="24"/>
                <w:szCs w:val="24"/>
                <w:highlight w:val="none"/>
              </w:rPr>
            </w:pPr>
          </w:p>
        </w:tc>
        <w:tc>
          <w:tcPr>
            <w:tcW w:w="876" w:type="dxa"/>
            <w:shd w:val="clear" w:color="auto" w:fill="auto"/>
            <w:vAlign w:val="center"/>
          </w:tcPr>
          <w:p w14:paraId="58B55183">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2-13</w:t>
            </w:r>
          </w:p>
        </w:tc>
        <w:tc>
          <w:tcPr>
            <w:tcW w:w="2600" w:type="dxa"/>
            <w:shd w:val="clear" w:color="auto" w:fill="auto"/>
            <w:vAlign w:val="center"/>
          </w:tcPr>
          <w:p w14:paraId="0BBAF9A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活检钳</w:t>
            </w:r>
          </w:p>
        </w:tc>
        <w:tc>
          <w:tcPr>
            <w:tcW w:w="1540" w:type="dxa"/>
            <w:shd w:val="clear" w:color="auto" w:fill="auto"/>
            <w:vAlign w:val="center"/>
          </w:tcPr>
          <w:p w14:paraId="5FE6F6F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3.44</w:t>
            </w:r>
          </w:p>
        </w:tc>
        <w:tc>
          <w:tcPr>
            <w:tcW w:w="1725" w:type="dxa"/>
            <w:shd w:val="clear" w:color="auto" w:fill="auto"/>
            <w:vAlign w:val="center"/>
          </w:tcPr>
          <w:p w14:paraId="3CFBDCA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0.86</w:t>
            </w:r>
          </w:p>
        </w:tc>
        <w:tc>
          <w:tcPr>
            <w:tcW w:w="720" w:type="dxa"/>
            <w:shd w:val="clear" w:color="auto" w:fill="auto"/>
            <w:vAlign w:val="center"/>
          </w:tcPr>
          <w:p w14:paraId="4229106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w:t>
            </w:r>
          </w:p>
        </w:tc>
        <w:tc>
          <w:tcPr>
            <w:tcW w:w="1773" w:type="dxa"/>
            <w:vMerge w:val="continue"/>
            <w:shd w:val="clear" w:color="auto" w:fill="auto"/>
            <w:vAlign w:val="center"/>
          </w:tcPr>
          <w:p w14:paraId="26845078">
            <w:pPr>
              <w:jc w:val="center"/>
              <w:rPr>
                <w:rFonts w:hint="eastAsia" w:ascii="宋体" w:hAnsi="宋体" w:eastAsia="宋体" w:cs="宋体"/>
                <w:bCs/>
                <w:sz w:val="24"/>
                <w:szCs w:val="24"/>
                <w:highlight w:val="none"/>
              </w:rPr>
            </w:pPr>
          </w:p>
        </w:tc>
      </w:tr>
      <w:tr w14:paraId="4083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shd w:val="clear" w:color="auto" w:fill="auto"/>
            <w:vAlign w:val="center"/>
          </w:tcPr>
          <w:p w14:paraId="392459EC">
            <w:pPr>
              <w:jc w:val="center"/>
              <w:rPr>
                <w:rFonts w:hint="eastAsia" w:ascii="宋体" w:hAnsi="宋体" w:eastAsia="宋体" w:cs="宋体"/>
                <w:bCs/>
                <w:sz w:val="24"/>
                <w:szCs w:val="24"/>
                <w:highlight w:val="none"/>
              </w:rPr>
            </w:pPr>
          </w:p>
        </w:tc>
        <w:tc>
          <w:tcPr>
            <w:tcW w:w="876" w:type="dxa"/>
            <w:shd w:val="clear" w:color="auto" w:fill="auto"/>
            <w:vAlign w:val="center"/>
          </w:tcPr>
          <w:p w14:paraId="2FBCF699">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2-14</w:t>
            </w:r>
          </w:p>
        </w:tc>
        <w:tc>
          <w:tcPr>
            <w:tcW w:w="2600" w:type="dxa"/>
            <w:shd w:val="clear" w:color="auto" w:fill="auto"/>
            <w:vAlign w:val="center"/>
          </w:tcPr>
          <w:p w14:paraId="78FB2A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绝缘剪刀</w:t>
            </w:r>
          </w:p>
        </w:tc>
        <w:tc>
          <w:tcPr>
            <w:tcW w:w="1540" w:type="dxa"/>
            <w:shd w:val="clear" w:color="auto" w:fill="auto"/>
            <w:vAlign w:val="center"/>
          </w:tcPr>
          <w:p w14:paraId="5ECE181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3.36</w:t>
            </w:r>
          </w:p>
        </w:tc>
        <w:tc>
          <w:tcPr>
            <w:tcW w:w="1725" w:type="dxa"/>
            <w:shd w:val="clear" w:color="auto" w:fill="auto"/>
            <w:vAlign w:val="center"/>
          </w:tcPr>
          <w:p w14:paraId="29B8480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0.84</w:t>
            </w:r>
          </w:p>
        </w:tc>
        <w:tc>
          <w:tcPr>
            <w:tcW w:w="720" w:type="dxa"/>
            <w:shd w:val="clear" w:color="auto" w:fill="auto"/>
            <w:vAlign w:val="center"/>
          </w:tcPr>
          <w:p w14:paraId="0B4FDA3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w:t>
            </w:r>
          </w:p>
        </w:tc>
        <w:tc>
          <w:tcPr>
            <w:tcW w:w="1773" w:type="dxa"/>
            <w:vMerge w:val="continue"/>
            <w:shd w:val="clear" w:color="auto" w:fill="auto"/>
            <w:vAlign w:val="center"/>
          </w:tcPr>
          <w:p w14:paraId="6B657D5D">
            <w:pPr>
              <w:jc w:val="center"/>
              <w:rPr>
                <w:rFonts w:hint="eastAsia" w:ascii="宋体" w:hAnsi="宋体" w:eastAsia="宋体" w:cs="宋体"/>
                <w:bCs/>
                <w:sz w:val="24"/>
                <w:szCs w:val="24"/>
                <w:highlight w:val="none"/>
              </w:rPr>
            </w:pPr>
          </w:p>
        </w:tc>
      </w:tr>
    </w:tbl>
    <w:p w14:paraId="222981ED">
      <w:pPr>
        <w:spacing w:before="120" w:beforeLines="50" w:line="360" w:lineRule="auto"/>
        <w:ind w:firstLine="480" w:firstLineChars="200"/>
        <w:rPr>
          <w:rFonts w:ascii="Times New Roman" w:hAnsi="Times New Roman" w:eastAsia="宋体" w:cs="Times New Roman"/>
          <w:sz w:val="24"/>
          <w:szCs w:val="24"/>
          <w:highlight w:val="none"/>
          <w:u w:val="single"/>
        </w:rPr>
      </w:pPr>
      <w:r>
        <w:rPr>
          <w:rFonts w:hint="eastAsia" w:ascii="宋体" w:hAnsi="宋体" w:eastAsia="宋体" w:cs="宋体"/>
          <w:sz w:val="24"/>
          <w:szCs w:val="24"/>
          <w:highlight w:val="none"/>
        </w:rPr>
        <w:t>5.</w:t>
      </w:r>
      <w:r>
        <w:rPr>
          <w:rFonts w:ascii="Times New Roman" w:hAnsi="Times New Roman" w:eastAsia="宋体" w:cs="Times New Roman"/>
          <w:sz w:val="24"/>
          <w:szCs w:val="24"/>
          <w:highlight w:val="none"/>
        </w:rPr>
        <w:t>合同履行期限：</w:t>
      </w:r>
      <w:r>
        <w:rPr>
          <w:rFonts w:hint="eastAsia" w:ascii="Times New Roman" w:hAnsi="Times New Roman" w:eastAsia="宋体" w:cs="Times New Roman"/>
          <w:sz w:val="24"/>
          <w:szCs w:val="24"/>
          <w:highlight w:val="none"/>
        </w:rPr>
        <w:t>按采购人要求</w:t>
      </w:r>
    </w:p>
    <w:p w14:paraId="2A073BB4">
      <w:pPr>
        <w:pStyle w:val="5"/>
        <w:keepNext w:val="0"/>
        <w:keepLines w:val="0"/>
        <w:pageBreakBefore w:val="0"/>
        <w:widowControl w:val="0"/>
        <w:tabs>
          <w:tab w:val="left" w:pos="4222"/>
        </w:tabs>
        <w:kinsoku/>
        <w:wordWrap/>
        <w:overflowPunct/>
        <w:topLinePunct w:val="0"/>
        <w:autoSpaceDE w:val="0"/>
        <w:autoSpaceDN w:val="0"/>
        <w:bidi w:val="0"/>
        <w:adjustRightInd/>
        <w:snapToGrid/>
        <w:spacing w:line="560" w:lineRule="exact"/>
        <w:ind w:left="1898" w:leftChars="218" w:right="0" w:rightChars="0" w:hanging="1440" w:hangingChars="600"/>
        <w:jc w:val="left"/>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highlight w:val="none"/>
        </w:rPr>
        <w:t>6.</w:t>
      </w:r>
      <w:r>
        <w:rPr>
          <w:rFonts w:ascii="Times New Roman" w:hAnsi="Times New Roman" w:eastAsia="宋体" w:cs="Times New Roman"/>
          <w:sz w:val="24"/>
          <w:szCs w:val="24"/>
          <w:highlight w:val="none"/>
        </w:rPr>
        <w:t>本项目是否接受联合体</w:t>
      </w:r>
      <w:r>
        <w:rPr>
          <w:rFonts w:hint="eastAsia" w:ascii="宋体" w:hAnsi="宋体" w:eastAsia="宋体" w:cs="宋体"/>
          <w:sz w:val="24"/>
          <w:szCs w:val="24"/>
          <w:highlight w:val="none"/>
        </w:rPr>
        <w:t>投标：□是</w:t>
      </w:r>
      <w:r>
        <w:rPr>
          <w:rFonts w:hint="eastAsia" w:ascii="宋体" w:hAnsi="宋体" w:eastAsia="宋体" w:cs="宋体"/>
          <w:b/>
          <w:color w:val="000000"/>
          <w:sz w:val="24"/>
          <w:szCs w:val="24"/>
          <w:highlight w:val="none"/>
        </w:rPr>
        <w:t>■</w:t>
      </w:r>
      <w:r>
        <w:rPr>
          <w:rFonts w:hint="eastAsia" w:ascii="宋体" w:hAnsi="宋体" w:eastAsia="宋体" w:cs="宋体"/>
          <w:sz w:val="24"/>
          <w:szCs w:val="24"/>
          <w:highlight w:val="none"/>
        </w:rPr>
        <w:t>否</w:t>
      </w:r>
      <w:r>
        <w:rPr>
          <w:rFonts w:hint="eastAsia" w:ascii="宋体" w:hAnsi="宋体" w:eastAsia="宋体" w:cs="宋体"/>
          <w:sz w:val="24"/>
          <w:szCs w:val="24"/>
          <w:lang w:eastAsia="zh-CN"/>
        </w:rPr>
        <w:t>。</w:t>
      </w:r>
    </w:p>
    <w:p w14:paraId="119D0719">
      <w:pPr>
        <w:pStyle w:val="4"/>
        <w:spacing w:line="360" w:lineRule="auto"/>
        <w:rPr>
          <w:rFonts w:hint="eastAsia" w:ascii="宋体" w:hAnsi="宋体" w:eastAsia="宋体" w:cs="宋体"/>
          <w:b w:val="0"/>
          <w:sz w:val="24"/>
          <w:szCs w:val="24"/>
        </w:rPr>
      </w:pPr>
      <w:bookmarkStart w:id="7" w:name="_Toc28359080"/>
      <w:bookmarkStart w:id="8" w:name="_Toc28359003"/>
      <w:bookmarkStart w:id="9" w:name="_Toc35393791"/>
      <w:bookmarkStart w:id="10" w:name="_Toc35393622"/>
      <w:r>
        <w:rPr>
          <w:rFonts w:hint="eastAsia" w:ascii="宋体" w:hAnsi="宋体" w:eastAsia="宋体" w:cs="宋体"/>
          <w:b w:val="0"/>
          <w:sz w:val="24"/>
          <w:szCs w:val="24"/>
        </w:rPr>
        <w:t>二、申请人的资格要求：</w:t>
      </w:r>
      <w:bookmarkEnd w:id="7"/>
      <w:bookmarkEnd w:id="8"/>
      <w:bookmarkEnd w:id="9"/>
      <w:bookmarkEnd w:id="10"/>
    </w:p>
    <w:p w14:paraId="2E3FBFD4">
      <w:pPr>
        <w:pStyle w:val="54"/>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w:t>
      </w:r>
      <w:bookmarkStart w:id="11" w:name="_Toc35393792"/>
      <w:bookmarkStart w:id="12" w:name="_Toc28359004"/>
      <w:bookmarkStart w:id="13" w:name="_Toc28359081"/>
      <w:bookmarkStart w:id="14" w:name="_Toc35393623"/>
      <w:r>
        <w:rPr>
          <w:rFonts w:hint="eastAsia" w:ascii="宋体" w:hAnsi="宋体" w:eastAsia="宋体" w:cs="宋体"/>
          <w:sz w:val="24"/>
          <w:szCs w:val="24"/>
        </w:rPr>
        <w:t>满足《中华人民共和国政府采购法》第二十二条规定；</w:t>
      </w:r>
    </w:p>
    <w:p w14:paraId="238F2874">
      <w:pPr>
        <w:pStyle w:val="54"/>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2.落实政府采购政策需满足的资格要求：</w:t>
      </w:r>
    </w:p>
    <w:p w14:paraId="4B46371C">
      <w:pPr>
        <w:pStyle w:val="54"/>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2.1中小企业政策</w:t>
      </w:r>
    </w:p>
    <w:p w14:paraId="06E317B9">
      <w:pPr>
        <w:pStyle w:val="54"/>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■本项目不专门面向中小企业预留采购份额。</w:t>
      </w:r>
    </w:p>
    <w:p w14:paraId="56A81C9F">
      <w:pPr>
        <w:pStyle w:val="54"/>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□本项目专门面向   □中小  □小微企业    采购 。即 ：提供的货物全部由符合政策要求的中小/小微企业制造、服务全部由符合政策要求的中小/小微企业承接。</w:t>
      </w:r>
    </w:p>
    <w:p w14:paraId="538C2819">
      <w:pPr>
        <w:pStyle w:val="54"/>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□本项目预留部分采购项目预算专门面向中小企业采购。对于预留份额，提供的货 物由符合政策要求的中小企业制造、服务由符合政策要求的中小企业承接。预留份额通过以下措施进行：                              。</w:t>
      </w:r>
    </w:p>
    <w:p w14:paraId="2212C4D6">
      <w:pPr>
        <w:pStyle w:val="54"/>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2.2其它落实政府采购政策的资格要求（如有）：无。</w:t>
      </w:r>
    </w:p>
    <w:p w14:paraId="2672D2B2">
      <w:pPr>
        <w:pStyle w:val="54"/>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3.本项目的特定资格要求：</w:t>
      </w:r>
    </w:p>
    <w:p w14:paraId="320014E0">
      <w:pPr>
        <w:pStyle w:val="54"/>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3.1本项目是否接受分支机构参与投标：□是 ■否；</w:t>
      </w:r>
    </w:p>
    <w:p w14:paraId="672C9762">
      <w:pPr>
        <w:pStyle w:val="54"/>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3.2本项目是否属于政府购买服务：</w:t>
      </w:r>
    </w:p>
    <w:p w14:paraId="6DC65C17">
      <w:pPr>
        <w:pStyle w:val="54"/>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■否</w:t>
      </w:r>
    </w:p>
    <w:p w14:paraId="7E50B5C0">
      <w:pPr>
        <w:pStyle w:val="54"/>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□是，公益一类事业单位、使用事业编制且由财政拨款保障的群团组织，不得作为承接主体；</w:t>
      </w:r>
    </w:p>
    <w:p w14:paraId="76954109">
      <w:pPr>
        <w:pStyle w:val="54"/>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pacing w:val="0"/>
          <w:sz w:val="24"/>
          <w:szCs w:val="24"/>
          <w:lang w:eastAsia="zh-CN"/>
        </w:rPr>
      </w:pPr>
      <w:r>
        <w:rPr>
          <w:rFonts w:hint="eastAsia" w:ascii="宋体" w:hAnsi="宋体" w:eastAsia="宋体" w:cs="宋体"/>
          <w:sz w:val="24"/>
          <w:szCs w:val="24"/>
        </w:rPr>
        <w:t>3.3其他特定资格要求：投标产品属于医疗器械的，供应商如为代理商，应具有合法的医疗器械经营资格；供应商如为制造商，使用自身生产的产品投标时，应具有合法的医疗器械生产资格</w:t>
      </w:r>
      <w:r>
        <w:rPr>
          <w:rFonts w:hint="eastAsia" w:ascii="宋体" w:hAnsi="宋体" w:eastAsia="宋体" w:cs="宋体"/>
          <w:color w:val="auto"/>
          <w:sz w:val="24"/>
          <w:szCs w:val="24"/>
          <w:highlight w:val="none"/>
          <w:u w:val="single"/>
          <w:lang w:eastAsia="zh-CN"/>
        </w:rPr>
        <w:t>。</w:t>
      </w:r>
    </w:p>
    <w:p w14:paraId="582970AF">
      <w:pPr>
        <w:pStyle w:val="4"/>
        <w:spacing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48D5A6EE">
      <w:pPr>
        <w:pStyle w:val="5"/>
        <w:keepNext w:val="0"/>
        <w:keepLines w:val="0"/>
        <w:pageBreakBefore w:val="0"/>
        <w:widowControl w:val="0"/>
        <w:tabs>
          <w:tab w:val="left" w:pos="1899"/>
          <w:tab w:val="left" w:pos="3702"/>
        </w:tabs>
        <w:kinsoku/>
        <w:wordWrap/>
        <w:overflowPunct/>
        <w:topLinePunct w:val="0"/>
        <w:autoSpaceDE w:val="0"/>
        <w:autoSpaceDN w:val="0"/>
        <w:bidi w:val="0"/>
        <w:spacing w:line="560" w:lineRule="exact"/>
        <w:ind w:right="169" w:firstLine="480" w:firstLineChars="200"/>
        <w:textAlignment w:val="auto"/>
        <w:outlineLvl w:val="9"/>
        <w:rPr>
          <w:rFonts w:hint="default" w:cs="宋体"/>
          <w:spacing w:val="-121"/>
          <w:sz w:val="24"/>
          <w:szCs w:val="24"/>
          <w:highlight w:val="none"/>
          <w:lang w:val="en-US" w:eastAsia="zh-CN"/>
        </w:rPr>
      </w:pPr>
      <w:bookmarkStart w:id="15" w:name="_Toc28359005"/>
      <w:bookmarkStart w:id="16" w:name="_Toc28359082"/>
      <w:bookmarkStart w:id="17" w:name="_Toc35393793"/>
      <w:bookmarkStart w:id="18" w:name="_Toc35393624"/>
      <w:r>
        <w:rPr>
          <w:rFonts w:hint="eastAsia" w:ascii="宋体" w:hAnsi="宋体" w:eastAsia="宋体" w:cs="宋体"/>
          <w:sz w:val="24"/>
          <w:szCs w:val="24"/>
        </w:rPr>
        <w:t>1.</w:t>
      </w:r>
      <w:r>
        <w:rPr>
          <w:rFonts w:hint="eastAsia" w:ascii="宋体" w:hAnsi="宋体" w:eastAsia="宋体" w:cs="宋体"/>
          <w:sz w:val="24"/>
          <w:szCs w:val="24"/>
          <w:highlight w:val="none"/>
          <w:lang w:eastAsia="zh-CN"/>
        </w:rPr>
        <w:t>时间</w:t>
      </w:r>
      <w:r>
        <w:rPr>
          <w:rFonts w:hint="eastAsia" w:ascii="宋体" w:hAnsi="宋体" w:eastAsia="宋体" w:cs="宋体"/>
          <w:spacing w:val="0"/>
          <w:sz w:val="24"/>
          <w:szCs w:val="24"/>
          <w:highlight w:val="none"/>
          <w:lang w:eastAsia="zh-CN"/>
        </w:rPr>
        <w:t>：2026年</w:t>
      </w:r>
      <w:r>
        <w:rPr>
          <w:rFonts w:hint="eastAsia" w:ascii="宋体" w:hAnsi="宋体" w:cs="宋体"/>
          <w:spacing w:val="0"/>
          <w:sz w:val="24"/>
          <w:szCs w:val="24"/>
          <w:highlight w:val="none"/>
          <w:lang w:val="en-US" w:eastAsia="zh-CN"/>
        </w:rPr>
        <w:t>9</w:t>
      </w:r>
      <w:r>
        <w:rPr>
          <w:rFonts w:hint="eastAsia" w:ascii="宋体" w:hAnsi="宋体" w:eastAsia="宋体" w:cs="宋体"/>
          <w:spacing w:val="0"/>
          <w:sz w:val="24"/>
          <w:szCs w:val="24"/>
          <w:highlight w:val="none"/>
          <w:lang w:eastAsia="zh-CN"/>
        </w:rPr>
        <w:t>月</w:t>
      </w:r>
      <w:r>
        <w:rPr>
          <w:rFonts w:hint="eastAsia" w:ascii="宋体" w:hAnsi="宋体" w:cs="宋体"/>
          <w:spacing w:val="0"/>
          <w:sz w:val="24"/>
          <w:szCs w:val="24"/>
          <w:highlight w:val="none"/>
          <w:lang w:val="en-US" w:eastAsia="zh-CN"/>
        </w:rPr>
        <w:t>20</w:t>
      </w:r>
      <w:r>
        <w:rPr>
          <w:rFonts w:hint="eastAsia" w:ascii="宋体" w:hAnsi="宋体" w:eastAsia="宋体" w:cs="宋体"/>
          <w:spacing w:val="0"/>
          <w:sz w:val="24"/>
          <w:szCs w:val="24"/>
          <w:highlight w:val="none"/>
          <w:lang w:eastAsia="zh-CN"/>
        </w:rPr>
        <w:t>日至2026年</w:t>
      </w:r>
      <w:r>
        <w:rPr>
          <w:rFonts w:hint="eastAsia" w:ascii="宋体" w:hAnsi="宋体" w:cs="宋体"/>
          <w:spacing w:val="0"/>
          <w:sz w:val="24"/>
          <w:szCs w:val="24"/>
          <w:highlight w:val="none"/>
          <w:lang w:val="en-US" w:eastAsia="zh-CN"/>
        </w:rPr>
        <w:t>9</w:t>
      </w:r>
      <w:r>
        <w:rPr>
          <w:rFonts w:hint="eastAsia" w:ascii="宋体" w:hAnsi="宋体" w:eastAsia="宋体" w:cs="宋体"/>
          <w:spacing w:val="0"/>
          <w:sz w:val="24"/>
          <w:szCs w:val="24"/>
          <w:highlight w:val="none"/>
          <w:lang w:eastAsia="zh-CN"/>
        </w:rPr>
        <w:t>月</w:t>
      </w:r>
      <w:r>
        <w:rPr>
          <w:rFonts w:hint="eastAsia" w:ascii="宋体" w:hAnsi="宋体" w:cs="宋体"/>
          <w:spacing w:val="0"/>
          <w:sz w:val="24"/>
          <w:szCs w:val="24"/>
          <w:highlight w:val="none"/>
          <w:lang w:val="en-US" w:eastAsia="zh-CN"/>
        </w:rPr>
        <w:t>28</w:t>
      </w:r>
      <w:r>
        <w:rPr>
          <w:rFonts w:hint="eastAsia" w:ascii="宋体" w:hAnsi="宋体" w:eastAsia="宋体" w:cs="宋体"/>
          <w:spacing w:val="0"/>
          <w:sz w:val="24"/>
          <w:szCs w:val="24"/>
          <w:highlight w:val="none"/>
          <w:lang w:eastAsia="zh-CN"/>
        </w:rPr>
        <w:t>日，每天上午8:30至12:00，下午12:00至16:30（北京时间，法定节假日除外）</w:t>
      </w:r>
      <w:r>
        <w:rPr>
          <w:rFonts w:hint="eastAsia" w:cs="宋体"/>
          <w:sz w:val="24"/>
          <w:szCs w:val="24"/>
          <w:highlight w:val="none"/>
          <w:lang w:val="en-US" w:eastAsia="zh-CN"/>
        </w:rPr>
        <w:t>。</w:t>
      </w:r>
    </w:p>
    <w:p w14:paraId="670588B6">
      <w:pPr>
        <w:pStyle w:val="5"/>
        <w:keepNext w:val="0"/>
        <w:keepLines w:val="0"/>
        <w:pageBreakBefore w:val="0"/>
        <w:widowControl w:val="0"/>
        <w:tabs>
          <w:tab w:val="left" w:pos="1899"/>
          <w:tab w:val="left" w:pos="3702"/>
        </w:tabs>
        <w:kinsoku/>
        <w:wordWrap/>
        <w:overflowPunct/>
        <w:topLinePunct w:val="0"/>
        <w:autoSpaceDE w:val="0"/>
        <w:autoSpaceDN w:val="0"/>
        <w:bidi w:val="0"/>
        <w:spacing w:line="560" w:lineRule="exact"/>
        <w:ind w:right="169" w:firstLine="480" w:firstLineChars="200"/>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2.地点：北京市政府采购电子交易平台</w:t>
      </w:r>
    </w:p>
    <w:p w14:paraId="4042D3A9">
      <w:pPr>
        <w:pStyle w:val="5"/>
        <w:keepNext w:val="0"/>
        <w:keepLines w:val="0"/>
        <w:pageBreakBefore w:val="0"/>
        <w:kinsoku/>
        <w:wordWrap/>
        <w:overflowPunct/>
        <w:topLinePunct w:val="0"/>
        <w:autoSpaceDE w:val="0"/>
        <w:autoSpaceDN w:val="0"/>
        <w:bidi w:val="0"/>
        <w:spacing w:line="560" w:lineRule="exact"/>
        <w:ind w:right="17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pacing w:val="-11"/>
          <w:sz w:val="24"/>
          <w:szCs w:val="24"/>
          <w:highlight w:val="none"/>
        </w:rPr>
        <w:t xml:space="preserve">方式：供应商使用 </w:t>
      </w:r>
      <w:r>
        <w:rPr>
          <w:rFonts w:hint="eastAsia" w:ascii="宋体" w:hAnsi="宋体" w:eastAsia="宋体" w:cs="宋体"/>
          <w:sz w:val="24"/>
          <w:szCs w:val="24"/>
          <w:highlight w:val="none"/>
        </w:rPr>
        <w:t>CA 数字证书或电子营业执照登录北京市政府采购电子交易平</w:t>
      </w:r>
      <w:r>
        <w:rPr>
          <w:rFonts w:hint="eastAsia" w:ascii="宋体" w:hAnsi="宋体" w:eastAsia="宋体" w:cs="宋体"/>
          <w:spacing w:val="-5"/>
          <w:w w:val="105"/>
          <w:sz w:val="24"/>
          <w:szCs w:val="24"/>
          <w:highlight w:val="none"/>
        </w:rPr>
        <w:t>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pacing w:val="-5"/>
          <w:w w:val="105"/>
          <w:sz w:val="24"/>
          <w:szCs w:val="24"/>
          <w:highlight w:val="none"/>
        </w:rPr>
        <w:t>http://zbcg-bjzc.zhongcy.com/bjczj-portal-site/index.html#/home</w:t>
      </w:r>
      <w:r>
        <w:rPr>
          <w:rFonts w:hint="eastAsia" w:ascii="宋体" w:hAnsi="宋体" w:eastAsia="宋体" w:cs="宋体"/>
          <w:spacing w:val="-5"/>
          <w:w w:val="105"/>
          <w:sz w:val="24"/>
          <w:szCs w:val="24"/>
          <w:highlight w:val="none"/>
        </w:rPr>
        <w:fldChar w:fldCharType="end"/>
      </w:r>
      <w:r>
        <w:rPr>
          <w:rFonts w:hint="eastAsia" w:ascii="宋体" w:hAnsi="宋体" w:eastAsia="宋体" w:cs="宋体"/>
          <w:spacing w:val="-5"/>
          <w:w w:val="105"/>
          <w:sz w:val="24"/>
          <w:szCs w:val="24"/>
          <w:highlight w:val="none"/>
        </w:rPr>
        <w:t>）</w:t>
      </w:r>
      <w:r>
        <w:rPr>
          <w:rFonts w:hint="eastAsia" w:ascii="宋体" w:hAnsi="宋体" w:eastAsia="宋体" w:cs="宋体"/>
          <w:spacing w:val="-4"/>
          <w:w w:val="105"/>
          <w:sz w:val="24"/>
          <w:szCs w:val="24"/>
          <w:highlight w:val="none"/>
        </w:rPr>
        <w:t>获取</w:t>
      </w:r>
      <w:r>
        <w:rPr>
          <w:rFonts w:hint="eastAsia" w:ascii="宋体" w:hAnsi="宋体" w:eastAsia="宋体" w:cs="宋体"/>
          <w:sz w:val="24"/>
          <w:szCs w:val="24"/>
          <w:highlight w:val="none"/>
        </w:rPr>
        <w:t>电子版招标文件。</w:t>
      </w:r>
    </w:p>
    <w:p w14:paraId="1ECB054B">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4.售价：0 元。</w:t>
      </w:r>
    </w:p>
    <w:p w14:paraId="721BD72F">
      <w:pPr>
        <w:pStyle w:val="4"/>
        <w:spacing w:line="360" w:lineRule="auto"/>
        <w:rPr>
          <w:rFonts w:hint="eastAsia" w:ascii="宋体" w:hAnsi="宋体" w:eastAsia="宋体" w:cs="宋体"/>
          <w:b w:val="0"/>
          <w:sz w:val="24"/>
          <w:szCs w:val="24"/>
        </w:rPr>
      </w:pPr>
      <w:r>
        <w:rPr>
          <w:rFonts w:hint="eastAsia" w:ascii="宋体" w:hAnsi="宋体" w:eastAsia="宋体" w:cs="宋体"/>
          <w:b w:val="0"/>
          <w:sz w:val="24"/>
          <w:szCs w:val="24"/>
        </w:rPr>
        <w:t>四、提交投标文件</w:t>
      </w:r>
      <w:bookmarkEnd w:id="15"/>
      <w:bookmarkEnd w:id="16"/>
      <w:r>
        <w:rPr>
          <w:rFonts w:hint="eastAsia" w:ascii="宋体" w:hAnsi="宋体" w:eastAsia="宋体" w:cs="宋体"/>
          <w:b w:val="0"/>
          <w:sz w:val="24"/>
          <w:szCs w:val="24"/>
        </w:rPr>
        <w:t>截止时间、开标时间和地点</w:t>
      </w:r>
      <w:bookmarkEnd w:id="17"/>
      <w:bookmarkEnd w:id="18"/>
    </w:p>
    <w:p w14:paraId="39D8E8FC">
      <w:pPr>
        <w:spacing w:line="360" w:lineRule="auto"/>
        <w:ind w:firstLine="480" w:firstLineChars="200"/>
        <w:rPr>
          <w:rFonts w:hint="eastAsia" w:ascii="宋体" w:hAnsi="宋体" w:eastAsia="宋体" w:cs="宋体"/>
          <w:color w:val="auto"/>
          <w:spacing w:val="0"/>
          <w:sz w:val="24"/>
          <w:szCs w:val="24"/>
          <w:highlight w:val="none"/>
          <w:lang w:eastAsia="zh-CN"/>
        </w:rPr>
      </w:pPr>
      <w:bookmarkStart w:id="19" w:name="_Toc35393794"/>
      <w:bookmarkStart w:id="20" w:name="_Toc28359084"/>
      <w:bookmarkStart w:id="21" w:name="_Toc28359007"/>
      <w:bookmarkStart w:id="22" w:name="_Toc35393625"/>
      <w:r>
        <w:rPr>
          <w:rFonts w:hint="eastAsia" w:ascii="宋体" w:hAnsi="宋体" w:eastAsia="宋体" w:cs="宋体"/>
          <w:bCs/>
          <w:sz w:val="24"/>
          <w:szCs w:val="24"/>
        </w:rPr>
        <w:t>投</w:t>
      </w:r>
      <w:r>
        <w:rPr>
          <w:rFonts w:hint="eastAsia" w:ascii="宋体" w:hAnsi="宋体" w:eastAsia="宋体" w:cs="宋体"/>
          <w:color w:val="auto"/>
          <w:spacing w:val="0"/>
          <w:sz w:val="24"/>
          <w:szCs w:val="24"/>
          <w:highlight w:val="none"/>
          <w:lang w:eastAsia="zh-CN"/>
        </w:rPr>
        <w:t>标截止时间、开标时间：2026年</w:t>
      </w:r>
      <w:r>
        <w:rPr>
          <w:rFonts w:hint="eastAsia" w:ascii="宋体" w:hAnsi="宋体" w:cs="宋体"/>
          <w:color w:val="auto"/>
          <w:spacing w:val="0"/>
          <w:sz w:val="24"/>
          <w:szCs w:val="24"/>
          <w:highlight w:val="none"/>
          <w:lang w:val="en-US" w:eastAsia="zh-CN"/>
        </w:rPr>
        <w:t>10</w:t>
      </w:r>
      <w:r>
        <w:rPr>
          <w:rFonts w:hint="eastAsia" w:ascii="宋体" w:hAnsi="宋体" w:eastAsia="宋体" w:cs="宋体"/>
          <w:color w:val="auto"/>
          <w:spacing w:val="0"/>
          <w:sz w:val="24"/>
          <w:szCs w:val="24"/>
          <w:highlight w:val="none"/>
          <w:lang w:eastAsia="zh-CN"/>
        </w:rPr>
        <w:t>月</w:t>
      </w:r>
      <w:r>
        <w:rPr>
          <w:rFonts w:hint="eastAsia" w:ascii="宋体" w:hAnsi="宋体" w:cs="宋体"/>
          <w:color w:val="auto"/>
          <w:spacing w:val="0"/>
          <w:sz w:val="24"/>
          <w:szCs w:val="24"/>
          <w:highlight w:val="none"/>
          <w:lang w:val="en-US" w:eastAsia="zh-CN"/>
        </w:rPr>
        <w:t>14</w:t>
      </w:r>
      <w:r>
        <w:rPr>
          <w:rFonts w:hint="eastAsia" w:ascii="宋体" w:hAnsi="宋体" w:eastAsia="宋体" w:cs="宋体"/>
          <w:color w:val="auto"/>
          <w:spacing w:val="0"/>
          <w:sz w:val="24"/>
          <w:szCs w:val="24"/>
          <w:highlight w:val="none"/>
          <w:lang w:eastAsia="zh-CN"/>
        </w:rPr>
        <w:t>日上午9点30分（北京时间）。</w:t>
      </w:r>
    </w:p>
    <w:p w14:paraId="662B9CB6">
      <w:pPr>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color w:val="auto"/>
          <w:spacing w:val="0"/>
          <w:sz w:val="24"/>
          <w:szCs w:val="24"/>
          <w:highlight w:val="none"/>
          <w:lang w:eastAsia="zh-CN"/>
        </w:rPr>
        <w:t>地点：北京国际贸易有限公司（北京市朝阳区建国门外大街甲3号）</w:t>
      </w:r>
      <w:r>
        <w:rPr>
          <w:rFonts w:hint="eastAsia" w:ascii="宋体" w:hAnsi="宋体" w:eastAsia="宋体" w:cs="宋体"/>
          <w:bCs/>
          <w:sz w:val="24"/>
          <w:szCs w:val="24"/>
          <w:highlight w:val="none"/>
        </w:rPr>
        <w:t>。</w:t>
      </w:r>
    </w:p>
    <w:p w14:paraId="15A36A3E">
      <w:pPr>
        <w:spacing w:line="360" w:lineRule="auto"/>
        <w:ind w:firstLine="360" w:firstLineChars="150"/>
        <w:rPr>
          <w:rFonts w:hint="eastAsia" w:ascii="宋体" w:hAnsi="宋体" w:eastAsia="宋体" w:cs="宋体"/>
          <w:bCs/>
          <w:sz w:val="24"/>
          <w:szCs w:val="24"/>
        </w:rPr>
      </w:pPr>
    </w:p>
    <w:p w14:paraId="1CEA5660">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00FC93CD">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7878EA03">
      <w:pPr>
        <w:pStyle w:val="4"/>
        <w:numPr>
          <w:ilvl w:val="0"/>
          <w:numId w:val="1"/>
        </w:numPr>
        <w:spacing w:line="240" w:lineRule="auto"/>
        <w:rPr>
          <w:rFonts w:hint="eastAsia" w:ascii="宋体" w:hAnsi="宋体" w:eastAsia="宋体" w:cs="宋体"/>
          <w:kern w:val="0"/>
          <w:sz w:val="24"/>
          <w:szCs w:val="24"/>
        </w:rPr>
      </w:pPr>
      <w:bookmarkStart w:id="23" w:name="_Toc35393626"/>
      <w:bookmarkStart w:id="24" w:name="_Toc35393795"/>
      <w:r>
        <w:rPr>
          <w:rFonts w:hint="eastAsia" w:ascii="宋体" w:hAnsi="宋体" w:eastAsia="宋体" w:cs="宋体"/>
          <w:b w:val="0"/>
          <w:sz w:val="24"/>
          <w:szCs w:val="24"/>
        </w:rPr>
        <w:t>其他补充事宜</w:t>
      </w:r>
      <w:bookmarkEnd w:id="23"/>
      <w:bookmarkEnd w:id="24"/>
      <w:bookmarkStart w:id="25" w:name="_Toc28359085"/>
      <w:bookmarkStart w:id="26" w:name="_Toc28359008"/>
      <w:bookmarkStart w:id="27" w:name="_Toc35393627"/>
      <w:bookmarkStart w:id="28" w:name="_Toc35393796"/>
    </w:p>
    <w:p w14:paraId="6B3F3ACE">
      <w:pPr>
        <w:pStyle w:val="5"/>
        <w:keepNext w:val="0"/>
        <w:keepLines w:val="0"/>
        <w:pageBreakBefore w:val="0"/>
        <w:numPr>
          <w:ilvl w:val="0"/>
          <w:numId w:val="0"/>
        </w:numPr>
        <w:kinsoku/>
        <w:wordWrap/>
        <w:overflowPunct/>
        <w:topLinePunct w:val="0"/>
        <w:autoSpaceDE w:val="0"/>
        <w:autoSpaceDN w:val="0"/>
        <w:bidi w:val="0"/>
        <w:spacing w:line="560" w:lineRule="exact"/>
        <w:ind w:right="169" w:right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1.本项目需要落实的政府采购政策：促进中小企业发展政策、监狱企业扶持政策、促进残疾人就业政府采购政策、鼓励节能、环保政策、实施本国产品标准及相关政策等。具体落实情况详见招标文件。 </w:t>
      </w:r>
    </w:p>
    <w:p w14:paraId="39BA68B9">
      <w:pPr>
        <w:pStyle w:val="5"/>
        <w:keepNext w:val="0"/>
        <w:keepLines w:val="0"/>
        <w:pageBreakBefore w:val="0"/>
        <w:numPr>
          <w:ilvl w:val="0"/>
          <w:numId w:val="2"/>
        </w:numPr>
        <w:kinsoku/>
        <w:wordWrap/>
        <w:overflowPunct/>
        <w:topLinePunct w:val="0"/>
        <w:autoSpaceDE w:val="0"/>
        <w:autoSpaceDN w:val="0"/>
        <w:bidi w:val="0"/>
        <w:spacing w:line="560" w:lineRule="exact"/>
        <w:ind w:right="169"/>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kern w:val="2"/>
          <w:sz w:val="24"/>
          <w:szCs w:val="24"/>
          <w:highlight w:val="none"/>
          <w:lang w:val="en-US" w:eastAsia="zh-CN" w:bidi="ar-SA"/>
        </w:rPr>
        <w:t>申请人的资格要求补充：</w:t>
      </w:r>
      <w:r>
        <w:rPr>
          <w:rFonts w:hint="eastAsia" w:ascii="宋体" w:hAnsi="宋体" w:eastAsia="宋体" w:cs="宋体"/>
          <w:spacing w:val="0"/>
          <w:sz w:val="24"/>
          <w:szCs w:val="24"/>
          <w:highlight w:val="none"/>
          <w:lang w:val="en-US" w:eastAsia="zh-CN"/>
        </w:rPr>
        <w:t xml:space="preserve"> </w:t>
      </w:r>
    </w:p>
    <w:p w14:paraId="60D78E74">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 xml:space="preserve">1.本项目需要落实的政府采购政策：促进中小企业发展政策、监狱企业扶持政策、促进残疾人就业政府采购政策、鼓励节能、环保政策、实施本国产品标准及相关政策等。具体落实情况详见招标文件。 </w:t>
      </w:r>
    </w:p>
    <w:p w14:paraId="0CE818AD">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 xml:space="preserve">2.申请人的资格要求补充： </w:t>
      </w:r>
    </w:p>
    <w:p w14:paraId="467B9F9C">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 xml:space="preserve">（1）被“信用中国”网站（www.creditchina.gov.cn）列入失信被执行人和重大税收违法案件当事人名单的、被“中国政府采购网”网站（www.ccgp.gov.cn）列入政府采购严重违法失信行为记录名单（处罚期限尚未届满的）的供应商，不得参与本项目的政府采购活动。 </w:t>
      </w:r>
    </w:p>
    <w:p w14:paraId="3925085B">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 xml:space="preserve">（2）单位负责人为同一人或者存在直接控股、管理关系的不同供应商，不得参加同一包的投标或者未划分包的同一招标项目的投标。 </w:t>
      </w:r>
    </w:p>
    <w:p w14:paraId="15AC4718">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 xml:space="preserve">1) 本条所指单位负责人为同一人指单位法定代表人或者法律、行政法规规定代表单位行使职权的主要负责人。 </w:t>
      </w:r>
    </w:p>
    <w:p w14:paraId="459AB155">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2) 本条所指控股关系指单位或股东的控股关系。控股股东指：</w:t>
      </w:r>
    </w:p>
    <w:p w14:paraId="7843ABAF">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 xml:space="preserve">a.出资额占有限责任公司资本总额百分之五十以上或者其持有的股份占股份有限公司股本总额百分之五十以上的股东； </w:t>
      </w:r>
    </w:p>
    <w:p w14:paraId="4B7A7923">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 xml:space="preserve"> b.出资额或者持有股份的比例不足百分之五十，但其出资额或者持有的股份所享有的表决权已足以对股东会、股东大会的决议产生重大影响的股东。 </w:t>
      </w:r>
    </w:p>
    <w:p w14:paraId="6D9CE169">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 xml:space="preserve">3) 本条所指管理关系指不具有出资持股关系的其他单位之间存在的管理与被管理关系。 </w:t>
      </w:r>
    </w:p>
    <w:p w14:paraId="71AC979E">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注：本条所指的控股、管理关系仅限于直接控股、直接管理关系，不包括间接控</w:t>
      </w:r>
    </w:p>
    <w:p w14:paraId="2D219FD5">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 xml:space="preserve">股或管理关系。 </w:t>
      </w:r>
    </w:p>
    <w:p w14:paraId="36DD4C94">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 xml:space="preserve">（3）为本采购项目提供过整体设计、规范编制或者项目管理、监理、检测等服务的供应商及其附属机构，不得再参加本采购项目的投标活动。 </w:t>
      </w:r>
    </w:p>
    <w:p w14:paraId="4BB6350A">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 xml:space="preserve">（4）按照招标公告要求获取了招标文件。 </w:t>
      </w:r>
    </w:p>
    <w:p w14:paraId="225C0D3E">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（5）符合法律、行政法规规定的其他要求。</w:t>
      </w:r>
    </w:p>
    <w:p w14:paraId="1B4812DE">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3.本次招标供应商必须以包为单位进行投标响应，评标和合同授予也以包为单位。</w:t>
      </w:r>
    </w:p>
    <w:p w14:paraId="355ACF81">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4.本项目采用全流程电子化招标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498AFFE5">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CA 数字证书服务热线 010-58511086</w:t>
      </w:r>
    </w:p>
    <w:p w14:paraId="22F89C8C">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电子营业执照服务热线  400-699-7000</w:t>
      </w:r>
    </w:p>
    <w:p w14:paraId="4B3F0ACB">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技术支持服务热线  010-86483801</w:t>
      </w:r>
    </w:p>
    <w:p w14:paraId="32C8BB07">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4.1 办理 CA 数字证书或电子营业执照</w:t>
      </w:r>
    </w:p>
    <w:p w14:paraId="4937D104">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供应商登录北京市政府采购电子交易平台查阅 “用户指南”—“操作指南”—“市场主体 CA 办理操作流程指引”/“电子营业执照使用指南”，按照程序要求办理。</w:t>
      </w:r>
    </w:p>
    <w:p w14:paraId="3EBD32DB">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4.2 注册</w:t>
      </w:r>
    </w:p>
    <w:p w14:paraId="71A1DE76">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供应商登录北京市政府采购电子交易平台“用户指南”—“操作指南”—“市场主体注册入库操作流程指引”进行自助注册绑定。</w:t>
      </w:r>
    </w:p>
    <w:p w14:paraId="484D5653">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4.3 驱动、客户端下载</w:t>
      </w:r>
    </w:p>
    <w:p w14:paraId="52F7C6D2">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供应商登录北京市政府采购电子交易平台“用户指南”—“工具下载”—“招标采购系统文件驱动安装包”下载相关驱动。</w:t>
      </w:r>
    </w:p>
    <w:p w14:paraId="2E4FC96E">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供应商登录北京市政府采购电子交易平台“用户指南”—“工具下载”—“投标文件编制工具”下载相关客户端。</w:t>
      </w:r>
    </w:p>
    <w:p w14:paraId="7613C8ED">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4.4 获取电子招标文件</w:t>
      </w:r>
    </w:p>
    <w:p w14:paraId="5E9317FD">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供应商使用 CA 数字证书或电子营业执照登录北京市政府采购电子交易平台获取电子招标文件。</w:t>
      </w:r>
    </w:p>
    <w:p w14:paraId="42135F0C">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招标文件的投标无效。</w:t>
      </w:r>
    </w:p>
    <w:p w14:paraId="29396F80">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4.5 编制电子投标文件</w:t>
      </w:r>
    </w:p>
    <w:p w14:paraId="047F50D0">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29FB95EF">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4.6 提交电子投标文件</w:t>
      </w:r>
    </w:p>
    <w:p w14:paraId="0D876853">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供应商应于投标截止时间前在北京市政府采购电子交易平台提交电子投标文件，上传电子投标文件过程中请保持与互联网的连接畅通。</w:t>
      </w:r>
    </w:p>
    <w:p w14:paraId="69E10AF3">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4.7 电子开标</w:t>
      </w:r>
    </w:p>
    <w:p w14:paraId="5F79E279">
      <w:pPr>
        <w:widowControl w:val="0"/>
        <w:autoSpaceDE w:val="0"/>
        <w:autoSpaceDN w:val="0"/>
        <w:spacing w:line="560" w:lineRule="exac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供应商在开标地点使用CA认证证书登录北京市政府采购电子交易平台进行电子开标。</w:t>
      </w:r>
    </w:p>
    <w:p w14:paraId="31160417">
      <w:pPr>
        <w:widowControl w:val="0"/>
        <w:autoSpaceDE w:val="0"/>
        <w:autoSpaceDN w:val="0"/>
        <w:spacing w:line="560" w:lineRule="exact"/>
        <w:rPr>
          <w:rFonts w:hint="eastAsia" w:ascii="宋体" w:hAnsi="宋体" w:eastAsia="宋体" w:cs="宋体"/>
          <w:sz w:val="24"/>
          <w:szCs w:val="24"/>
          <w:highlight w:val="none"/>
          <w:lang w:val="en-US" w:eastAsia="zh-CN" w:bidi="ar"/>
        </w:rPr>
      </w:pPr>
      <w:r>
        <w:rPr>
          <w:rFonts w:hint="eastAsia" w:ascii="宋体" w:hAnsi="宋体" w:eastAsia="宋体" w:cs="宋体"/>
          <w:spacing w:val="0"/>
          <w:sz w:val="24"/>
          <w:szCs w:val="24"/>
          <w:highlight w:val="none"/>
          <w:lang w:val="en-US" w:eastAsia="zh-CN"/>
        </w:rPr>
        <w:t>5 本项目投标保证金响应要求政策，参与本项目的供应商递交保证金时需提交投标担保函（保险）替代现金方式，以此之外方式递交保证金的，需由供应商出具说明函。</w:t>
      </w:r>
    </w:p>
    <w:p w14:paraId="6E1C3EB3">
      <w:pPr>
        <w:numPr>
          <w:ilvl w:val="0"/>
          <w:numId w:val="1"/>
        </w:numPr>
        <w:tabs>
          <w:tab w:val="left" w:pos="360"/>
          <w:tab w:val="left" w:pos="794"/>
        </w:tabs>
        <w:spacing w:before="156" w:beforeLines="50" w:line="360"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对本次招标提出询问，请按以下方式联系。</w:t>
      </w:r>
      <w:bookmarkEnd w:id="25"/>
      <w:bookmarkEnd w:id="26"/>
      <w:bookmarkEnd w:id="27"/>
      <w:bookmarkEnd w:id="28"/>
    </w:p>
    <w:p w14:paraId="4E5285D0">
      <w:pPr>
        <w:numPr>
          <w:ilvl w:val="0"/>
          <w:numId w:val="0"/>
        </w:numPr>
        <w:tabs>
          <w:tab w:val="left" w:pos="360"/>
          <w:tab w:val="left" w:pos="794"/>
        </w:tabs>
        <w:spacing w:before="156" w:beforeLines="50" w:line="360" w:lineRule="auto"/>
        <w:ind w:leftChars="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1.采购人信息</w:t>
      </w:r>
    </w:p>
    <w:p w14:paraId="64D5A27A">
      <w:pPr>
        <w:tabs>
          <w:tab w:val="left" w:pos="360"/>
          <w:tab w:val="left" w:pos="794"/>
        </w:tabs>
        <w:spacing w:before="156" w:beforeLines="50" w:line="360" w:lineRule="auto"/>
        <w:ind w:firstLine="240" w:firstLineChars="1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名</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称：北京市第六医院</w:t>
      </w:r>
    </w:p>
    <w:p w14:paraId="3B28FEEE">
      <w:pPr>
        <w:tabs>
          <w:tab w:val="left" w:pos="360"/>
          <w:tab w:val="left" w:pos="794"/>
        </w:tabs>
        <w:spacing w:before="156" w:beforeLines="50" w:line="360" w:lineRule="auto"/>
        <w:ind w:firstLine="240" w:firstLineChars="1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地    址：北京市东城区交道口北二条36号</w:t>
      </w:r>
    </w:p>
    <w:p w14:paraId="4E072258">
      <w:pPr>
        <w:tabs>
          <w:tab w:val="left" w:pos="360"/>
          <w:tab w:val="left" w:pos="794"/>
        </w:tabs>
        <w:spacing w:before="156" w:beforeLines="50" w:line="360" w:lineRule="auto"/>
        <w:ind w:firstLine="240" w:firstLineChars="1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联系方式：010-64035566-2555</w:t>
      </w:r>
    </w:p>
    <w:p w14:paraId="2C48A3E4">
      <w:pPr>
        <w:tabs>
          <w:tab w:val="left" w:pos="360"/>
          <w:tab w:val="left" w:pos="794"/>
        </w:tabs>
        <w:spacing w:before="156" w:beforeLines="50" w:line="36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2.采购代理机构信息</w:t>
      </w:r>
    </w:p>
    <w:p w14:paraId="13459BA0">
      <w:pPr>
        <w:tabs>
          <w:tab w:val="left" w:pos="360"/>
          <w:tab w:val="left" w:pos="794"/>
        </w:tabs>
        <w:spacing w:before="156" w:beforeLines="50" w:line="360" w:lineRule="auto"/>
        <w:ind w:firstLine="240" w:firstLineChars="1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名</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称：北京国际贸易有限公司</w:t>
      </w:r>
    </w:p>
    <w:p w14:paraId="15013CCC">
      <w:pPr>
        <w:tabs>
          <w:tab w:val="left" w:pos="360"/>
          <w:tab w:val="left" w:pos="794"/>
        </w:tabs>
        <w:spacing w:before="156" w:beforeLines="50" w:line="360" w:lineRule="auto"/>
        <w:ind w:firstLine="240" w:firstLineChars="1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地</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址：北京市朝阳区建国门外大街甲3号</w:t>
      </w:r>
    </w:p>
    <w:p w14:paraId="2A11A371">
      <w:pPr>
        <w:tabs>
          <w:tab w:val="left" w:pos="360"/>
          <w:tab w:val="left" w:pos="794"/>
        </w:tabs>
        <w:spacing w:before="156" w:beforeLines="50" w:line="360" w:lineRule="auto"/>
        <w:ind w:firstLine="240" w:firstLineChars="1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联系方式：010-8534345</w:t>
      </w:r>
      <w:r>
        <w:rPr>
          <w:rFonts w:hint="eastAsia" w:ascii="宋体" w:hAnsi="宋体" w:eastAsia="宋体" w:cs="宋体"/>
          <w:sz w:val="24"/>
          <w:szCs w:val="24"/>
          <w:lang w:val="en-US" w:eastAsia="zh-CN"/>
        </w:rPr>
        <w:t>6</w:t>
      </w:r>
    </w:p>
    <w:p w14:paraId="7B69DFF9">
      <w:pPr>
        <w:tabs>
          <w:tab w:val="left" w:pos="360"/>
          <w:tab w:val="left" w:pos="794"/>
        </w:tabs>
        <w:spacing w:before="156" w:beforeLines="50" w:line="36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3.项目联系方式</w:t>
      </w:r>
    </w:p>
    <w:p w14:paraId="4882C53E">
      <w:pPr>
        <w:tabs>
          <w:tab w:val="left" w:pos="360"/>
          <w:tab w:val="left" w:pos="794"/>
        </w:tabs>
        <w:spacing w:before="156" w:beforeLines="50" w:line="360" w:lineRule="auto"/>
        <w:ind w:firstLine="240" w:firstLineChars="1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项目联系人：张娇、张珊、梁潇</w:t>
      </w:r>
    </w:p>
    <w:p w14:paraId="26891FDC">
      <w:pPr>
        <w:tabs>
          <w:tab w:val="left" w:pos="360"/>
          <w:tab w:val="left" w:pos="794"/>
        </w:tabs>
        <w:spacing w:before="156" w:beforeLines="50" w:line="360" w:lineRule="auto"/>
        <w:ind w:firstLine="240" w:firstLineChars="100"/>
        <w:jc w:val="left"/>
        <w:rPr>
          <w:rFonts w:hint="default" w:ascii="宋体" w:hAnsi="宋体" w:eastAsia="宋体" w:cs="宋体"/>
          <w:sz w:val="24"/>
          <w:szCs w:val="24"/>
          <w:lang w:val="en-US" w:eastAsia="zh-CN"/>
        </w:rPr>
      </w:pPr>
      <w:r>
        <w:rPr>
          <w:rFonts w:hint="eastAsia" w:ascii="宋体" w:hAnsi="宋体" w:eastAsia="宋体" w:cs="宋体"/>
          <w:sz w:val="24"/>
          <w:szCs w:val="24"/>
          <w:lang w:eastAsia="zh-CN"/>
        </w:rPr>
        <w:t>电话：010-85343456、</w:t>
      </w:r>
      <w:r>
        <w:rPr>
          <w:rFonts w:hint="eastAsia" w:ascii="宋体" w:hAnsi="宋体" w:eastAsia="宋体" w:cs="宋体"/>
          <w:sz w:val="24"/>
          <w:szCs w:val="24"/>
          <w:lang w:val="en-US" w:eastAsia="zh-CN"/>
        </w:rPr>
        <w:t>010-85343360</w:t>
      </w:r>
      <w:bookmarkStart w:id="29" w:name="_GoBack"/>
      <w:bookmarkEnd w:id="29"/>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singleLevel"/>
    <w:tmpl w:val="68A6D2A6"/>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lOTc4YmVmY2RjYmFiYTM3OTljYzBiMTU4MDNjZmYifQ=="/>
  </w:docVars>
  <w:rsids>
    <w:rsidRoot w:val="5C69757C"/>
    <w:rsid w:val="0029212E"/>
    <w:rsid w:val="006A79F1"/>
    <w:rsid w:val="00757B9E"/>
    <w:rsid w:val="0078768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B24EC3"/>
    <w:rsid w:val="04E11CA6"/>
    <w:rsid w:val="06475B39"/>
    <w:rsid w:val="068C3E93"/>
    <w:rsid w:val="07A1571D"/>
    <w:rsid w:val="07A54001"/>
    <w:rsid w:val="07FC3326"/>
    <w:rsid w:val="082D45E6"/>
    <w:rsid w:val="0854278F"/>
    <w:rsid w:val="08CD092D"/>
    <w:rsid w:val="08F875BE"/>
    <w:rsid w:val="090D2269"/>
    <w:rsid w:val="09D07DA9"/>
    <w:rsid w:val="0AF376E5"/>
    <w:rsid w:val="0B3B3792"/>
    <w:rsid w:val="0B616D1D"/>
    <w:rsid w:val="0B6F14A8"/>
    <w:rsid w:val="0BA430E7"/>
    <w:rsid w:val="0C107490"/>
    <w:rsid w:val="0C5E0EEA"/>
    <w:rsid w:val="0E0B286D"/>
    <w:rsid w:val="0E4C6701"/>
    <w:rsid w:val="0F6E05DA"/>
    <w:rsid w:val="0FB87AA7"/>
    <w:rsid w:val="0FE614C3"/>
    <w:rsid w:val="103E71C0"/>
    <w:rsid w:val="119F6FE9"/>
    <w:rsid w:val="11B322D4"/>
    <w:rsid w:val="11FC595E"/>
    <w:rsid w:val="120E1C01"/>
    <w:rsid w:val="12A51AA6"/>
    <w:rsid w:val="130E27A5"/>
    <w:rsid w:val="13400495"/>
    <w:rsid w:val="134C1D1E"/>
    <w:rsid w:val="13EA45AA"/>
    <w:rsid w:val="13F86009"/>
    <w:rsid w:val="141D78B9"/>
    <w:rsid w:val="15065107"/>
    <w:rsid w:val="153C0833"/>
    <w:rsid w:val="158C674C"/>
    <w:rsid w:val="169F376F"/>
    <w:rsid w:val="177E5733"/>
    <w:rsid w:val="17CF0DE0"/>
    <w:rsid w:val="182A3BC2"/>
    <w:rsid w:val="18335BC8"/>
    <w:rsid w:val="19F03C9C"/>
    <w:rsid w:val="1A3C3D20"/>
    <w:rsid w:val="1B0442B0"/>
    <w:rsid w:val="1B4048D1"/>
    <w:rsid w:val="1B866B59"/>
    <w:rsid w:val="1C4972F3"/>
    <w:rsid w:val="1CCA710D"/>
    <w:rsid w:val="1DE324AD"/>
    <w:rsid w:val="1E1411A7"/>
    <w:rsid w:val="1E366767"/>
    <w:rsid w:val="1ED35AA3"/>
    <w:rsid w:val="1EE17DC8"/>
    <w:rsid w:val="1FF478B9"/>
    <w:rsid w:val="205C14B5"/>
    <w:rsid w:val="20931C4F"/>
    <w:rsid w:val="2113111A"/>
    <w:rsid w:val="21457417"/>
    <w:rsid w:val="2224601B"/>
    <w:rsid w:val="230456A7"/>
    <w:rsid w:val="239B2179"/>
    <w:rsid w:val="23E7405F"/>
    <w:rsid w:val="24FA6740"/>
    <w:rsid w:val="250F7ADC"/>
    <w:rsid w:val="256C4FCA"/>
    <w:rsid w:val="25B76FF0"/>
    <w:rsid w:val="25F33BB6"/>
    <w:rsid w:val="25FF1B34"/>
    <w:rsid w:val="26647BE9"/>
    <w:rsid w:val="26AD7506"/>
    <w:rsid w:val="27401BB2"/>
    <w:rsid w:val="285212FE"/>
    <w:rsid w:val="28AF15F0"/>
    <w:rsid w:val="291C4B35"/>
    <w:rsid w:val="29CC1252"/>
    <w:rsid w:val="2A3A313B"/>
    <w:rsid w:val="2A874528"/>
    <w:rsid w:val="2B8B3E61"/>
    <w:rsid w:val="2BCA04EF"/>
    <w:rsid w:val="2EC63CEE"/>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B4C7985"/>
    <w:rsid w:val="3D0657A9"/>
    <w:rsid w:val="3D7344A5"/>
    <w:rsid w:val="3DA90D42"/>
    <w:rsid w:val="3DE82C26"/>
    <w:rsid w:val="3EF23B8C"/>
    <w:rsid w:val="3F302C3B"/>
    <w:rsid w:val="3FB2282A"/>
    <w:rsid w:val="3FFC4BE3"/>
    <w:rsid w:val="40331F2C"/>
    <w:rsid w:val="406C5459"/>
    <w:rsid w:val="40E6314D"/>
    <w:rsid w:val="40FD2E2B"/>
    <w:rsid w:val="416318D6"/>
    <w:rsid w:val="425D1A0B"/>
    <w:rsid w:val="43CA6B8D"/>
    <w:rsid w:val="440700DA"/>
    <w:rsid w:val="44825E1E"/>
    <w:rsid w:val="459660BA"/>
    <w:rsid w:val="46050649"/>
    <w:rsid w:val="46853538"/>
    <w:rsid w:val="46AF7F09"/>
    <w:rsid w:val="46CA2B46"/>
    <w:rsid w:val="46D52298"/>
    <w:rsid w:val="471D6BB8"/>
    <w:rsid w:val="47CD2118"/>
    <w:rsid w:val="48A87680"/>
    <w:rsid w:val="494E49AA"/>
    <w:rsid w:val="497A5722"/>
    <w:rsid w:val="4B9E1324"/>
    <w:rsid w:val="4BB5041C"/>
    <w:rsid w:val="4C6F0B7D"/>
    <w:rsid w:val="4C9F5D25"/>
    <w:rsid w:val="4CAB781B"/>
    <w:rsid w:val="4D21520B"/>
    <w:rsid w:val="4D771C1E"/>
    <w:rsid w:val="4D9C11A0"/>
    <w:rsid w:val="4E212C99"/>
    <w:rsid w:val="4E3C38DE"/>
    <w:rsid w:val="4E524648"/>
    <w:rsid w:val="4EB8286A"/>
    <w:rsid w:val="4EBA744A"/>
    <w:rsid w:val="4EDD729A"/>
    <w:rsid w:val="4FC96956"/>
    <w:rsid w:val="50B018E0"/>
    <w:rsid w:val="50C8175A"/>
    <w:rsid w:val="512C73D2"/>
    <w:rsid w:val="5186480E"/>
    <w:rsid w:val="52610850"/>
    <w:rsid w:val="52C23F57"/>
    <w:rsid w:val="52EF249C"/>
    <w:rsid w:val="531E6325"/>
    <w:rsid w:val="533C653E"/>
    <w:rsid w:val="53457C95"/>
    <w:rsid w:val="53A86942"/>
    <w:rsid w:val="53D23BDF"/>
    <w:rsid w:val="548D63DA"/>
    <w:rsid w:val="567B02F2"/>
    <w:rsid w:val="56C00491"/>
    <w:rsid w:val="5814071D"/>
    <w:rsid w:val="59413C36"/>
    <w:rsid w:val="594828CF"/>
    <w:rsid w:val="59513E7A"/>
    <w:rsid w:val="59D625D1"/>
    <w:rsid w:val="5A1132D4"/>
    <w:rsid w:val="5A59165A"/>
    <w:rsid w:val="5B4857A8"/>
    <w:rsid w:val="5BC0634E"/>
    <w:rsid w:val="5C69757C"/>
    <w:rsid w:val="5D1E5447"/>
    <w:rsid w:val="5D412535"/>
    <w:rsid w:val="5D5B3753"/>
    <w:rsid w:val="5DBE13B2"/>
    <w:rsid w:val="5E127261"/>
    <w:rsid w:val="5E5D38C4"/>
    <w:rsid w:val="5E921868"/>
    <w:rsid w:val="5F100B70"/>
    <w:rsid w:val="61B431F8"/>
    <w:rsid w:val="623460E6"/>
    <w:rsid w:val="62AC0550"/>
    <w:rsid w:val="62CA27A3"/>
    <w:rsid w:val="63DB4629"/>
    <w:rsid w:val="643D1F77"/>
    <w:rsid w:val="64793376"/>
    <w:rsid w:val="64CD637E"/>
    <w:rsid w:val="65EE2A50"/>
    <w:rsid w:val="66940DD7"/>
    <w:rsid w:val="66DD3ED2"/>
    <w:rsid w:val="677A75D3"/>
    <w:rsid w:val="68DF504F"/>
    <w:rsid w:val="68E02922"/>
    <w:rsid w:val="69725190"/>
    <w:rsid w:val="69A54848"/>
    <w:rsid w:val="6A373141"/>
    <w:rsid w:val="6A750670"/>
    <w:rsid w:val="6AFC5C0F"/>
    <w:rsid w:val="6B2262B4"/>
    <w:rsid w:val="6BCE04E9"/>
    <w:rsid w:val="6C3D7821"/>
    <w:rsid w:val="6D01750D"/>
    <w:rsid w:val="6D372F2F"/>
    <w:rsid w:val="6E3E598E"/>
    <w:rsid w:val="6FE040E6"/>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6A9682B"/>
    <w:rsid w:val="7747264E"/>
    <w:rsid w:val="7789082B"/>
    <w:rsid w:val="77C65F49"/>
    <w:rsid w:val="78B910A6"/>
    <w:rsid w:val="793730E3"/>
    <w:rsid w:val="79420F92"/>
    <w:rsid w:val="798538CB"/>
    <w:rsid w:val="79D920C3"/>
    <w:rsid w:val="7A4A0D23"/>
    <w:rsid w:val="7AE57ADF"/>
    <w:rsid w:val="7B6C6499"/>
    <w:rsid w:val="7BD323FA"/>
    <w:rsid w:val="7C436FF0"/>
    <w:rsid w:val="7DAE0B2D"/>
    <w:rsid w:val="7DD524BB"/>
    <w:rsid w:val="7DE07A10"/>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qFormat/>
    <w:uiPriority w:val="0"/>
    <w:pPr>
      <w:spacing w:after="120"/>
    </w:pPr>
    <w:rPr>
      <w:szCs w:val="24"/>
    </w:rPr>
  </w:style>
  <w:style w:type="paragraph" w:styleId="6">
    <w:name w:val="Body Text Indent"/>
    <w:basedOn w:val="1"/>
    <w:qFormat/>
    <w:uiPriority w:val="0"/>
    <w:pPr>
      <w:spacing w:after="120"/>
      <w:ind w:left="420" w:leftChars="200"/>
    </w:pPr>
    <w:rPr>
      <w:szCs w:val="24"/>
    </w:rPr>
  </w:style>
  <w:style w:type="paragraph" w:styleId="7">
    <w:name w:val="Plain Text"/>
    <w:basedOn w:val="1"/>
    <w:qFormat/>
    <w:uiPriority w:val="0"/>
    <w:rPr>
      <w:rFonts w:ascii="宋体" w:hAnsi="Courier New" w:eastAsiaTheme="minorEastAsia" w:cstheme="minorBidi"/>
      <w:szCs w:val="22"/>
    </w:rPr>
  </w:style>
  <w:style w:type="paragraph" w:styleId="8">
    <w:name w:val="toc 8"/>
    <w:basedOn w:val="1"/>
    <w:next w:val="1"/>
    <w:qFormat/>
    <w:uiPriority w:val="0"/>
    <w:pPr>
      <w:ind w:left="2940" w:leftChars="1400"/>
    </w:pPr>
  </w:style>
  <w:style w:type="paragraph" w:styleId="9">
    <w:name w:val="toc 2"/>
    <w:basedOn w:val="1"/>
    <w:next w:val="1"/>
    <w:qFormat/>
    <w:uiPriority w:val="0"/>
    <w:pPr>
      <w:ind w:left="420" w:leftChars="200"/>
    </w:pPr>
  </w:style>
  <w:style w:type="paragraph" w:styleId="10">
    <w:name w:val="Body Text 2"/>
    <w:basedOn w:val="1"/>
    <w:qFormat/>
    <w:uiPriority w:val="0"/>
    <w:pPr>
      <w:spacing w:after="120" w:line="480" w:lineRule="auto"/>
    </w:pPr>
    <w:rPr>
      <w:rFonts w:ascii="Times New Roman" w:hAnsi="Times New Roman" w:eastAsia="宋体" w:cs="Times New Roman"/>
    </w:rPr>
  </w:style>
  <w:style w:type="paragraph" w:styleId="11">
    <w:name w:val="Title"/>
    <w:basedOn w:val="1"/>
    <w:next w:val="1"/>
    <w:qFormat/>
    <w:uiPriority w:val="0"/>
    <w:pPr>
      <w:jc w:val="center"/>
      <w:outlineLvl w:val="0"/>
    </w:pPr>
    <w:rPr>
      <w:b/>
      <w:sz w:val="32"/>
      <w:szCs w:val="20"/>
    </w:rPr>
  </w:style>
  <w:style w:type="paragraph" w:styleId="12">
    <w:name w:val="Body Text First Indent 2"/>
    <w:basedOn w:val="6"/>
    <w:unhideWhenUsed/>
    <w:qFormat/>
    <w:uiPriority w:val="99"/>
    <w:pPr>
      <w:ind w:firstLine="420" w:firstLineChars="200"/>
    </w:pPr>
  </w:style>
  <w:style w:type="character" w:styleId="15">
    <w:name w:val="FollowedHyperlink"/>
    <w:basedOn w:val="14"/>
    <w:qFormat/>
    <w:uiPriority w:val="0"/>
    <w:rPr>
      <w:color w:val="2490F8"/>
      <w:u w:val="single"/>
    </w:rPr>
  </w:style>
  <w:style w:type="character" w:styleId="16">
    <w:name w:val="Hyperlink"/>
    <w:basedOn w:val="14"/>
    <w:qFormat/>
    <w:uiPriority w:val="0"/>
    <w:rPr>
      <w:color w:val="2490F8"/>
      <w:u w:val="single"/>
    </w:rPr>
  </w:style>
  <w:style w:type="paragraph" w:customStyle="1" w:styleId="1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
    <w:name w:val="首行缩进"/>
    <w:basedOn w:val="1"/>
    <w:qFormat/>
    <w:uiPriority w:val="0"/>
    <w:pPr>
      <w:spacing w:line="360" w:lineRule="auto"/>
      <w:ind w:firstLine="480" w:firstLineChars="200"/>
    </w:pPr>
    <w:rPr>
      <w:rFonts w:ascii="宋体" w:hAnsi="宋体" w:cs="宋体"/>
      <w:kern w:val="0"/>
      <w:sz w:val="24"/>
    </w:rPr>
  </w:style>
  <w:style w:type="paragraph" w:customStyle="1" w:styleId="19">
    <w:name w:val="表格文字"/>
    <w:basedOn w:val="1"/>
    <w:qFormat/>
    <w:uiPriority w:val="0"/>
    <w:pPr>
      <w:spacing w:before="25" w:after="25"/>
      <w:jc w:val="left"/>
    </w:pPr>
    <w:rPr>
      <w:bCs/>
      <w:spacing w:val="10"/>
      <w:kern w:val="0"/>
      <w:sz w:val="24"/>
    </w:rPr>
  </w:style>
  <w:style w:type="paragraph" w:customStyle="1" w:styleId="20">
    <w:name w:val="列表段落1"/>
    <w:basedOn w:val="1"/>
    <w:qFormat/>
    <w:uiPriority w:val="34"/>
    <w:pPr>
      <w:ind w:firstLine="420" w:firstLineChars="200"/>
    </w:pPr>
  </w:style>
  <w:style w:type="paragraph" w:customStyle="1" w:styleId="21">
    <w:name w:val="正文3"/>
    <w:qFormat/>
    <w:uiPriority w:val="0"/>
    <w:pPr>
      <w:jc w:val="both"/>
    </w:pPr>
    <w:rPr>
      <w:rFonts w:ascii="Calibri" w:hAnsi="Calibri" w:eastAsia="宋体" w:cs="Times New Roman"/>
      <w:kern w:val="2"/>
      <w:sz w:val="21"/>
      <w:szCs w:val="21"/>
      <w:lang w:val="en-US" w:eastAsia="zh-CN" w:bidi="ar-SA"/>
    </w:rPr>
  </w:style>
  <w:style w:type="character" w:customStyle="1" w:styleId="22">
    <w:name w:val="font21"/>
    <w:basedOn w:val="14"/>
    <w:qFormat/>
    <w:uiPriority w:val="0"/>
    <w:rPr>
      <w:rFonts w:ascii="Tahoma" w:hAnsi="Tahoma" w:eastAsia="Tahoma" w:cs="Tahoma"/>
      <w:color w:val="000000"/>
      <w:sz w:val="22"/>
      <w:szCs w:val="22"/>
      <w:u w:val="none"/>
    </w:rPr>
  </w:style>
  <w:style w:type="character" w:customStyle="1" w:styleId="23">
    <w:name w:val="drapbtn"/>
    <w:basedOn w:val="14"/>
    <w:qFormat/>
    <w:uiPriority w:val="0"/>
  </w:style>
  <w:style w:type="character" w:customStyle="1" w:styleId="24">
    <w:name w:val="button"/>
    <w:basedOn w:val="14"/>
    <w:qFormat/>
    <w:uiPriority w:val="0"/>
  </w:style>
  <w:style w:type="character" w:customStyle="1" w:styleId="25">
    <w:name w:val="iconline2"/>
    <w:basedOn w:val="14"/>
    <w:qFormat/>
    <w:uiPriority w:val="0"/>
  </w:style>
  <w:style w:type="character" w:customStyle="1" w:styleId="26">
    <w:name w:val="icontext3"/>
    <w:basedOn w:val="14"/>
    <w:qFormat/>
    <w:uiPriority w:val="0"/>
  </w:style>
  <w:style w:type="character" w:customStyle="1" w:styleId="27">
    <w:name w:val="after"/>
    <w:basedOn w:val="14"/>
    <w:qFormat/>
    <w:uiPriority w:val="0"/>
    <w:rPr>
      <w:sz w:val="0"/>
      <w:szCs w:val="0"/>
    </w:rPr>
  </w:style>
  <w:style w:type="character" w:customStyle="1" w:styleId="28">
    <w:name w:val="pagechatarealistclose_box"/>
    <w:basedOn w:val="14"/>
    <w:qFormat/>
    <w:uiPriority w:val="0"/>
  </w:style>
  <w:style w:type="character" w:customStyle="1" w:styleId="29">
    <w:name w:val="pagechatarealistclose_box1"/>
    <w:basedOn w:val="14"/>
    <w:qFormat/>
    <w:uiPriority w:val="0"/>
  </w:style>
  <w:style w:type="character" w:customStyle="1" w:styleId="30">
    <w:name w:val="cy"/>
    <w:basedOn w:val="14"/>
    <w:qFormat/>
    <w:uiPriority w:val="0"/>
  </w:style>
  <w:style w:type="character" w:customStyle="1" w:styleId="31">
    <w:name w:val="hilite5"/>
    <w:basedOn w:val="14"/>
    <w:qFormat/>
    <w:uiPriority w:val="0"/>
    <w:rPr>
      <w:color w:val="FFFFFF"/>
      <w:shd w:val="clear" w:fill="666666"/>
    </w:rPr>
  </w:style>
  <w:style w:type="character" w:customStyle="1" w:styleId="32">
    <w:name w:val="layui-layer-tabnow"/>
    <w:basedOn w:val="14"/>
    <w:qFormat/>
    <w:uiPriority w:val="0"/>
    <w:rPr>
      <w:bdr w:val="single" w:color="CCCCCC" w:sz="6" w:space="0"/>
      <w:shd w:val="clear" w:fill="FFFFFF"/>
    </w:rPr>
  </w:style>
  <w:style w:type="character" w:customStyle="1" w:styleId="33">
    <w:name w:val="cdropright"/>
    <w:basedOn w:val="14"/>
    <w:qFormat/>
    <w:uiPriority w:val="0"/>
  </w:style>
  <w:style w:type="character" w:customStyle="1" w:styleId="34">
    <w:name w:val="ico1651"/>
    <w:basedOn w:val="14"/>
    <w:qFormat/>
    <w:uiPriority w:val="0"/>
  </w:style>
  <w:style w:type="character" w:customStyle="1" w:styleId="35">
    <w:name w:val="ico1652"/>
    <w:basedOn w:val="14"/>
    <w:qFormat/>
    <w:uiPriority w:val="0"/>
  </w:style>
  <w:style w:type="character" w:customStyle="1" w:styleId="36">
    <w:name w:val="associateddata"/>
    <w:basedOn w:val="14"/>
    <w:qFormat/>
    <w:uiPriority w:val="0"/>
    <w:rPr>
      <w:shd w:val="clear" w:fill="50A6F9"/>
    </w:rPr>
  </w:style>
  <w:style w:type="character" w:customStyle="1" w:styleId="37">
    <w:name w:val="cdropleft"/>
    <w:basedOn w:val="14"/>
    <w:qFormat/>
    <w:uiPriority w:val="0"/>
  </w:style>
  <w:style w:type="character" w:customStyle="1" w:styleId="38">
    <w:name w:val="active7"/>
    <w:basedOn w:val="14"/>
    <w:qFormat/>
    <w:uiPriority w:val="0"/>
    <w:rPr>
      <w:shd w:val="clear" w:fill="EC3535"/>
    </w:rPr>
  </w:style>
  <w:style w:type="character" w:customStyle="1" w:styleId="39">
    <w:name w:val="active8"/>
    <w:basedOn w:val="14"/>
    <w:qFormat/>
    <w:uiPriority w:val="0"/>
    <w:rPr>
      <w:color w:val="00FF00"/>
      <w:shd w:val="clear" w:fill="111111"/>
    </w:rPr>
  </w:style>
  <w:style w:type="character" w:customStyle="1" w:styleId="40">
    <w:name w:val="icontext2"/>
    <w:basedOn w:val="14"/>
    <w:qFormat/>
    <w:uiPriority w:val="0"/>
  </w:style>
  <w:style w:type="character" w:customStyle="1" w:styleId="41">
    <w:name w:val="tmpztreemove_arrow"/>
    <w:basedOn w:val="14"/>
    <w:qFormat/>
    <w:uiPriority w:val="0"/>
  </w:style>
  <w:style w:type="character" w:customStyle="1" w:styleId="42">
    <w:name w:val="icontext1"/>
    <w:basedOn w:val="14"/>
    <w:qFormat/>
    <w:uiPriority w:val="0"/>
  </w:style>
  <w:style w:type="character" w:customStyle="1" w:styleId="43">
    <w:name w:val="icontext11"/>
    <w:basedOn w:val="14"/>
    <w:qFormat/>
    <w:uiPriority w:val="0"/>
  </w:style>
  <w:style w:type="character" w:customStyle="1" w:styleId="44">
    <w:name w:val="icontext12"/>
    <w:basedOn w:val="14"/>
    <w:qFormat/>
    <w:uiPriority w:val="0"/>
  </w:style>
  <w:style w:type="character" w:customStyle="1" w:styleId="45">
    <w:name w:val="w32"/>
    <w:basedOn w:val="14"/>
    <w:qFormat/>
    <w:uiPriority w:val="0"/>
  </w:style>
  <w:style w:type="character" w:customStyle="1" w:styleId="46">
    <w:name w:val="first-child"/>
    <w:basedOn w:val="14"/>
    <w:qFormat/>
    <w:uiPriority w:val="0"/>
  </w:style>
  <w:style w:type="character" w:customStyle="1" w:styleId="47">
    <w:name w:val="ico1654"/>
    <w:basedOn w:val="14"/>
    <w:qFormat/>
    <w:uiPriority w:val="0"/>
  </w:style>
  <w:style w:type="character" w:customStyle="1" w:styleId="48">
    <w:name w:val="active"/>
    <w:basedOn w:val="14"/>
    <w:qFormat/>
    <w:uiPriority w:val="0"/>
    <w:rPr>
      <w:color w:val="00FF00"/>
      <w:shd w:val="clear" w:fill="111111"/>
    </w:rPr>
  </w:style>
  <w:style w:type="character" w:customStyle="1" w:styleId="49">
    <w:name w:val="active1"/>
    <w:basedOn w:val="14"/>
    <w:qFormat/>
    <w:uiPriority w:val="0"/>
    <w:rPr>
      <w:shd w:val="clear" w:fill="EC3535"/>
    </w:rPr>
  </w:style>
  <w:style w:type="character" w:customStyle="1" w:styleId="50">
    <w:name w:val="hilite6"/>
    <w:basedOn w:val="14"/>
    <w:qFormat/>
    <w:uiPriority w:val="0"/>
    <w:rPr>
      <w:color w:val="FFFFFF"/>
      <w:shd w:val="clear" w:fill="666666"/>
    </w:rPr>
  </w:style>
  <w:style w:type="paragraph" w:customStyle="1" w:styleId="51">
    <w:name w:val="Table Paragraph"/>
    <w:basedOn w:val="1"/>
    <w:qFormat/>
    <w:uiPriority w:val="1"/>
    <w:rPr>
      <w:rFonts w:ascii="宋体" w:hAnsi="宋体" w:eastAsia="宋体" w:cs="宋体"/>
    </w:rPr>
  </w:style>
  <w:style w:type="paragraph" w:customStyle="1" w:styleId="52">
    <w:name w:val="List Paragraph"/>
    <w:basedOn w:val="1"/>
    <w:qFormat/>
    <w:uiPriority w:val="1"/>
    <w:pPr>
      <w:spacing w:before="134"/>
      <w:ind w:left="1196" w:hanging="720"/>
    </w:pPr>
    <w:rPr>
      <w:rFonts w:ascii="宋体" w:hAnsi="宋体" w:eastAsia="宋体"/>
      <w:sz w:val="20"/>
    </w:rPr>
  </w:style>
  <w:style w:type="character" w:customStyle="1" w:styleId="53">
    <w:name w:val="font11"/>
    <w:basedOn w:val="14"/>
    <w:qFormat/>
    <w:uiPriority w:val="0"/>
    <w:rPr>
      <w:rFonts w:hint="eastAsia" w:ascii="宋体" w:hAnsi="宋体" w:eastAsia="宋体" w:cs="宋体"/>
      <w:color w:val="000000"/>
      <w:sz w:val="21"/>
      <w:szCs w:val="21"/>
      <w:u w:val="none"/>
    </w:rPr>
  </w:style>
  <w:style w:type="paragraph" w:customStyle="1" w:styleId="54">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2872</Words>
  <Characters>3428</Characters>
  <Lines>18</Lines>
  <Paragraphs>5</Paragraphs>
  <TotalTime>3</TotalTime>
  <ScaleCrop>false</ScaleCrop>
  <LinksUpToDate>false</LinksUpToDate>
  <CharactersWithSpaces>3529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2026-09-20T01:33:12Z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eyJoZGlkIjoiMTUxNjU4Y2I1ZTg1ZmY0MTJiZWRhYWQxYzNmOTNlNDEiLCJ1c2VySWQiOiIyMTg5Mjc5NjMifQ==</vt:lpwstr>
  </property>
</Properties>
</file>