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3E176">
      <w:pPr>
        <w:pStyle w:val="19"/>
        <w:spacing w:line="273" w:lineRule="auto"/>
      </w:pPr>
    </w:p>
    <w:p w14:paraId="469D3958">
      <w:pPr>
        <w:pStyle w:val="19"/>
        <w:spacing w:line="273" w:lineRule="auto"/>
      </w:pPr>
    </w:p>
    <w:p w14:paraId="18ADB7C4">
      <w:pPr>
        <w:pStyle w:val="19"/>
        <w:spacing w:line="274" w:lineRule="auto"/>
      </w:pPr>
    </w:p>
    <w:p w14:paraId="513B3A95">
      <w:pPr>
        <w:pStyle w:val="19"/>
        <w:spacing w:line="274" w:lineRule="auto"/>
      </w:pPr>
    </w:p>
    <w:p w14:paraId="68434A02">
      <w:pPr>
        <w:pStyle w:val="19"/>
        <w:spacing w:line="274" w:lineRule="auto"/>
      </w:pPr>
    </w:p>
    <w:p w14:paraId="23BF4BF2">
      <w:pPr>
        <w:spacing w:before="11" w:line="203" w:lineRule="auto"/>
        <w:ind w:left="0" w:leftChars="0" w:hanging="4" w:firstLineChars="0"/>
        <w:jc w:val="center"/>
        <w:rPr>
          <w:rFonts w:hint="eastAsia" w:ascii="微软雅黑" w:hAnsi="微软雅黑" w:eastAsia="微软雅黑" w:cs="微软雅黑"/>
          <w:sz w:val="59"/>
          <w:szCs w:val="59"/>
          <w:lang w:eastAsia="zh-CN"/>
        </w:rPr>
      </w:pPr>
      <w:r>
        <w:rPr>
          <w:rFonts w:ascii="微软雅黑" w:hAnsi="微软雅黑" w:eastAsia="微软雅黑" w:cs="微软雅黑"/>
          <w:spacing w:val="11"/>
          <w:sz w:val="59"/>
          <w:szCs w:val="59"/>
          <w:lang w:eastAsia="zh-CN"/>
        </w:rPr>
        <w:t>竞争性磋商文件</w:t>
      </w:r>
    </w:p>
    <w:p w14:paraId="012BEB7D">
      <w:pPr>
        <w:pStyle w:val="19"/>
        <w:spacing w:line="241" w:lineRule="auto"/>
        <w:rPr>
          <w:lang w:eastAsia="zh-CN"/>
        </w:rPr>
      </w:pPr>
    </w:p>
    <w:p w14:paraId="0CF5BD1B">
      <w:pPr>
        <w:pStyle w:val="19"/>
        <w:spacing w:line="241" w:lineRule="auto"/>
        <w:rPr>
          <w:lang w:eastAsia="zh-CN"/>
        </w:rPr>
      </w:pPr>
    </w:p>
    <w:p w14:paraId="4A646C1B">
      <w:pPr>
        <w:pStyle w:val="19"/>
        <w:spacing w:line="241" w:lineRule="auto"/>
        <w:rPr>
          <w:lang w:eastAsia="zh-CN"/>
        </w:rPr>
      </w:pPr>
    </w:p>
    <w:p w14:paraId="09942F1A">
      <w:pPr>
        <w:pStyle w:val="19"/>
        <w:spacing w:line="241" w:lineRule="auto"/>
        <w:rPr>
          <w:rFonts w:eastAsiaTheme="minorEastAsia"/>
          <w:lang w:eastAsia="zh-CN"/>
        </w:rPr>
      </w:pPr>
    </w:p>
    <w:p w14:paraId="66081029">
      <w:pPr>
        <w:pStyle w:val="19"/>
        <w:spacing w:line="241" w:lineRule="auto"/>
        <w:rPr>
          <w:rFonts w:eastAsiaTheme="minorEastAsia"/>
          <w:lang w:eastAsia="zh-CN"/>
        </w:rPr>
      </w:pPr>
    </w:p>
    <w:p w14:paraId="455D6EA6">
      <w:pPr>
        <w:pStyle w:val="19"/>
        <w:spacing w:line="241" w:lineRule="auto"/>
        <w:rPr>
          <w:rFonts w:eastAsiaTheme="minorEastAsia"/>
          <w:lang w:eastAsia="zh-CN"/>
        </w:rPr>
      </w:pPr>
    </w:p>
    <w:p w14:paraId="1541BE1D">
      <w:pPr>
        <w:pStyle w:val="19"/>
        <w:spacing w:line="241" w:lineRule="auto"/>
        <w:rPr>
          <w:rFonts w:eastAsiaTheme="minorEastAsia"/>
          <w:lang w:eastAsia="zh-CN"/>
        </w:rPr>
      </w:pPr>
    </w:p>
    <w:p w14:paraId="6CEE3F3A">
      <w:pPr>
        <w:pStyle w:val="19"/>
        <w:spacing w:line="241" w:lineRule="auto"/>
        <w:rPr>
          <w:rFonts w:eastAsiaTheme="minorEastAsia"/>
          <w:lang w:eastAsia="zh-CN"/>
        </w:rPr>
      </w:pPr>
    </w:p>
    <w:p w14:paraId="7AD697A5">
      <w:pPr>
        <w:pStyle w:val="19"/>
        <w:spacing w:line="241" w:lineRule="auto"/>
        <w:rPr>
          <w:rFonts w:eastAsiaTheme="minorEastAsia"/>
          <w:lang w:eastAsia="zh-CN"/>
        </w:rPr>
      </w:pPr>
    </w:p>
    <w:p w14:paraId="71E95FFC">
      <w:pPr>
        <w:pStyle w:val="19"/>
        <w:spacing w:line="241" w:lineRule="auto"/>
        <w:rPr>
          <w:rFonts w:eastAsiaTheme="minorEastAsia"/>
          <w:lang w:eastAsia="zh-CN"/>
        </w:rPr>
      </w:pPr>
    </w:p>
    <w:p w14:paraId="3685721E">
      <w:pPr>
        <w:pStyle w:val="19"/>
        <w:spacing w:line="241" w:lineRule="auto"/>
        <w:rPr>
          <w:rFonts w:eastAsiaTheme="minorEastAsia"/>
          <w:lang w:eastAsia="zh-CN"/>
        </w:rPr>
      </w:pPr>
    </w:p>
    <w:p w14:paraId="68A0D45C">
      <w:pPr>
        <w:pStyle w:val="19"/>
        <w:spacing w:line="241" w:lineRule="auto"/>
        <w:rPr>
          <w:rFonts w:eastAsiaTheme="minorEastAsia"/>
          <w:lang w:eastAsia="zh-CN"/>
        </w:rPr>
      </w:pPr>
    </w:p>
    <w:p w14:paraId="0B530530">
      <w:pPr>
        <w:pStyle w:val="19"/>
        <w:spacing w:line="241" w:lineRule="auto"/>
        <w:rPr>
          <w:rFonts w:eastAsiaTheme="minorEastAsia"/>
          <w:lang w:eastAsia="zh-CN"/>
        </w:rPr>
      </w:pPr>
    </w:p>
    <w:p w14:paraId="0AFABC10">
      <w:pPr>
        <w:pStyle w:val="19"/>
        <w:spacing w:line="241" w:lineRule="auto"/>
        <w:rPr>
          <w:lang w:eastAsia="zh-CN"/>
        </w:rPr>
      </w:pPr>
    </w:p>
    <w:p w14:paraId="500D5913">
      <w:pPr>
        <w:spacing w:before="150" w:line="360" w:lineRule="auto"/>
        <w:rPr>
          <w:rFonts w:hint="eastAsia" w:ascii="微软雅黑" w:hAnsi="微软雅黑" w:eastAsia="微软雅黑" w:cs="微软雅黑"/>
          <w:sz w:val="35"/>
          <w:szCs w:val="35"/>
          <w:lang w:eastAsia="zh-CN"/>
        </w:rPr>
      </w:pPr>
      <w:r>
        <w:rPr>
          <w:rFonts w:ascii="微软雅黑" w:hAnsi="微软雅黑" w:eastAsia="微软雅黑" w:cs="微软雅黑"/>
          <w:spacing w:val="6"/>
          <w:sz w:val="35"/>
          <w:szCs w:val="35"/>
          <w:lang w:eastAsia="zh-CN"/>
        </w:rPr>
        <w:t>项目名称：</w:t>
      </w:r>
      <w:r>
        <w:rPr>
          <w:rFonts w:hint="eastAsia" w:ascii="微软雅黑" w:hAnsi="微软雅黑" w:eastAsia="微软雅黑" w:cs="微软雅黑"/>
          <w:spacing w:val="6"/>
          <w:sz w:val="32"/>
          <w:szCs w:val="32"/>
          <w:lang w:eastAsia="zh-CN"/>
        </w:rPr>
        <w:t>南邵社区卫生服务中心服务维修改造项目</w:t>
      </w:r>
    </w:p>
    <w:p w14:paraId="0EFED27F">
      <w:pPr>
        <w:tabs>
          <w:tab w:val="left" w:pos="3240"/>
          <w:tab w:val="left" w:pos="3420"/>
        </w:tabs>
        <w:spacing w:line="360" w:lineRule="auto"/>
        <w:rPr>
          <w:rFonts w:hint="eastAsia" w:ascii="微软雅黑" w:hAnsi="微软雅黑" w:eastAsia="微软雅黑" w:cs="微软雅黑"/>
          <w:spacing w:val="5"/>
          <w:sz w:val="35"/>
          <w:szCs w:val="35"/>
          <w:lang w:eastAsia="zh-CN"/>
        </w:rPr>
      </w:pPr>
      <w:r>
        <w:rPr>
          <w:rFonts w:ascii="微软雅黑" w:hAnsi="微软雅黑" w:eastAsia="微软雅黑" w:cs="微软雅黑"/>
          <w:spacing w:val="1"/>
          <w:sz w:val="35"/>
          <w:szCs w:val="35"/>
          <w:lang w:eastAsia="zh-CN"/>
        </w:rPr>
        <w:t>项目编号：</w:t>
      </w:r>
      <w:bookmarkStart w:id="0" w:name="OLE_LINK4"/>
      <w:r>
        <w:rPr>
          <w:rFonts w:ascii="微软雅黑" w:hAnsi="微软雅黑" w:eastAsia="微软雅黑" w:cs="微软雅黑"/>
          <w:spacing w:val="1"/>
          <w:sz w:val="35"/>
          <w:szCs w:val="35"/>
          <w:lang w:val="en-US" w:eastAsia="zh-CN"/>
        </w:rPr>
        <w:t>11011425210200028581-XM</w:t>
      </w:r>
      <w:r>
        <w:rPr>
          <w:rFonts w:hint="default" w:ascii="微软雅黑" w:hAnsi="微软雅黑" w:eastAsia="微软雅黑" w:cs="微软雅黑"/>
          <w:spacing w:val="1"/>
          <w:sz w:val="35"/>
          <w:szCs w:val="35"/>
          <w:lang w:val="en-US" w:eastAsia="zh-CN"/>
        </w:rPr>
        <w:t>001</w:t>
      </w:r>
    </w:p>
    <w:bookmarkEnd w:id="0"/>
    <w:p w14:paraId="2B1F0EA3">
      <w:pPr>
        <w:tabs>
          <w:tab w:val="left" w:pos="3240"/>
          <w:tab w:val="left" w:pos="3420"/>
        </w:tabs>
        <w:spacing w:line="360" w:lineRule="auto"/>
        <w:rPr>
          <w:rFonts w:hint="eastAsia" w:ascii="宋体" w:hAnsi="宋体" w:cs="宋体"/>
          <w:b/>
          <w:sz w:val="32"/>
          <w:szCs w:val="32"/>
          <w:lang w:eastAsia="zh-CN"/>
        </w:rPr>
      </w:pPr>
      <w:r>
        <w:rPr>
          <w:rFonts w:ascii="微软雅黑" w:hAnsi="微软雅黑" w:eastAsia="微软雅黑" w:cs="微软雅黑"/>
          <w:spacing w:val="1"/>
          <w:sz w:val="35"/>
          <w:szCs w:val="35"/>
          <w:lang w:eastAsia="zh-CN"/>
        </w:rPr>
        <w:t>采</w:t>
      </w:r>
      <w:r>
        <w:rPr>
          <w:rFonts w:ascii="微软雅黑" w:hAnsi="微软雅黑" w:eastAsia="微软雅黑" w:cs="微软雅黑"/>
          <w:spacing w:val="88"/>
          <w:sz w:val="35"/>
          <w:szCs w:val="35"/>
          <w:lang w:eastAsia="zh-CN"/>
        </w:rPr>
        <w:t xml:space="preserve"> </w:t>
      </w:r>
      <w:r>
        <w:rPr>
          <w:rFonts w:ascii="微软雅黑" w:hAnsi="微软雅黑" w:eastAsia="微软雅黑" w:cs="微软雅黑"/>
          <w:spacing w:val="1"/>
          <w:sz w:val="35"/>
          <w:szCs w:val="35"/>
          <w:lang w:eastAsia="zh-CN"/>
        </w:rPr>
        <w:t>购</w:t>
      </w:r>
      <w:r>
        <w:rPr>
          <w:rFonts w:ascii="微软雅黑" w:hAnsi="微软雅黑" w:eastAsia="微软雅黑" w:cs="微软雅黑"/>
          <w:spacing w:val="82"/>
          <w:sz w:val="35"/>
          <w:szCs w:val="35"/>
          <w:lang w:eastAsia="zh-CN"/>
        </w:rPr>
        <w:t xml:space="preserve"> </w:t>
      </w:r>
      <w:r>
        <w:rPr>
          <w:rFonts w:ascii="微软雅黑" w:hAnsi="微软雅黑" w:eastAsia="微软雅黑" w:cs="微软雅黑"/>
          <w:spacing w:val="1"/>
          <w:sz w:val="35"/>
          <w:szCs w:val="35"/>
          <w:lang w:eastAsia="zh-CN"/>
        </w:rPr>
        <w:t>人：</w:t>
      </w:r>
      <w:bookmarkStart w:id="1" w:name="OLE_LINK3"/>
      <w:r>
        <w:rPr>
          <w:rFonts w:hint="eastAsia" w:ascii="微软雅黑" w:hAnsi="微软雅黑" w:eastAsia="微软雅黑" w:cs="微软雅黑"/>
          <w:spacing w:val="6"/>
          <w:sz w:val="32"/>
          <w:szCs w:val="32"/>
          <w:lang w:eastAsia="zh-CN"/>
        </w:rPr>
        <w:t>北京市昌平区南邵社区卫生服务中心</w:t>
      </w:r>
    </w:p>
    <w:bookmarkEnd w:id="1"/>
    <w:p w14:paraId="3DE21695">
      <w:pPr>
        <w:tabs>
          <w:tab w:val="left" w:pos="3240"/>
          <w:tab w:val="left" w:pos="3420"/>
        </w:tabs>
        <w:spacing w:line="360" w:lineRule="auto"/>
        <w:rPr>
          <w:rFonts w:hint="eastAsia" w:ascii="宋体" w:hAnsi="宋体" w:cs="宋体"/>
          <w:b/>
          <w:sz w:val="32"/>
          <w:szCs w:val="32"/>
          <w:lang w:eastAsia="zh-CN"/>
        </w:rPr>
      </w:pPr>
      <w:r>
        <w:rPr>
          <w:rFonts w:ascii="微软雅黑" w:hAnsi="微软雅黑" w:eastAsia="微软雅黑" w:cs="微软雅黑"/>
          <w:spacing w:val="7"/>
          <w:sz w:val="35"/>
          <w:szCs w:val="35"/>
          <w:lang w:eastAsia="zh-CN"/>
        </w:rPr>
        <w:t>采购代理机构：</w:t>
      </w:r>
      <w:r>
        <w:rPr>
          <w:rFonts w:hint="eastAsia" w:ascii="微软雅黑" w:hAnsi="微软雅黑" w:eastAsia="微软雅黑" w:cs="微软雅黑"/>
          <w:spacing w:val="6"/>
          <w:sz w:val="32"/>
          <w:szCs w:val="32"/>
          <w:lang w:eastAsia="zh-CN"/>
        </w:rPr>
        <w:t>北京中昌工程咨询有限公司</w:t>
      </w:r>
    </w:p>
    <w:p w14:paraId="37F8F4FF">
      <w:pPr>
        <w:spacing w:line="205" w:lineRule="auto"/>
        <w:rPr>
          <w:rFonts w:hint="eastAsia" w:ascii="微软雅黑" w:hAnsi="微软雅黑" w:eastAsia="微软雅黑" w:cs="微软雅黑"/>
          <w:sz w:val="35"/>
          <w:szCs w:val="35"/>
          <w:lang w:eastAsia="zh-CN"/>
        </w:rPr>
        <w:sectPr>
          <w:pgSz w:w="11906" w:h="16839"/>
          <w:pgMar w:top="1431" w:right="1785" w:bottom="0" w:left="1785" w:header="0" w:footer="620" w:gutter="0"/>
          <w:cols w:space="720" w:num="1"/>
        </w:sectPr>
      </w:pPr>
    </w:p>
    <w:p w14:paraId="3EA2A6C2">
      <w:pPr>
        <w:tabs>
          <w:tab w:val="left" w:pos="3570"/>
        </w:tabs>
        <w:spacing w:before="150" w:line="205" w:lineRule="auto"/>
        <w:ind w:left="0" w:leftChars="0" w:hanging="10" w:firstLineChars="0"/>
        <w:jc w:val="center"/>
        <w:outlineLvl w:val="0"/>
        <w:rPr>
          <w:rFonts w:ascii="微软雅黑" w:hAnsi="微软雅黑" w:eastAsia="微软雅黑" w:cs="微软雅黑"/>
          <w:b/>
          <w:bCs/>
          <w:spacing w:val="-33"/>
          <w:sz w:val="35"/>
          <w:szCs w:val="35"/>
          <w:lang w:eastAsia="zh-CN"/>
        </w:rPr>
      </w:pPr>
      <w:bookmarkStart w:id="2" w:name="bookmark1"/>
      <w:bookmarkEnd w:id="2"/>
      <w:bookmarkStart w:id="3" w:name="_Toc22031"/>
      <w:bookmarkStart w:id="4" w:name="_Toc202687119"/>
      <w:r>
        <w:rPr>
          <w:rFonts w:ascii="微软雅黑" w:hAnsi="微软雅黑" w:eastAsia="微软雅黑" w:cs="微软雅黑"/>
          <w:b/>
          <w:bCs/>
          <w:spacing w:val="-33"/>
          <w:sz w:val="35"/>
          <w:szCs w:val="35"/>
          <w:lang w:eastAsia="zh-CN"/>
        </w:rPr>
        <w:t>目</w:t>
      </w:r>
      <w:r>
        <w:rPr>
          <w:rFonts w:ascii="微软雅黑" w:hAnsi="微软雅黑" w:eastAsia="微软雅黑" w:cs="微软雅黑"/>
          <w:b/>
          <w:bCs/>
          <w:spacing w:val="6"/>
          <w:sz w:val="35"/>
          <w:szCs w:val="35"/>
          <w:lang w:eastAsia="zh-CN"/>
        </w:rPr>
        <w:t xml:space="preserve">      </w:t>
      </w:r>
      <w:r>
        <w:rPr>
          <w:rFonts w:ascii="微软雅黑" w:hAnsi="微软雅黑" w:eastAsia="微软雅黑" w:cs="微软雅黑"/>
          <w:b/>
          <w:bCs/>
          <w:spacing w:val="-33"/>
          <w:sz w:val="35"/>
          <w:szCs w:val="35"/>
          <w:lang w:eastAsia="zh-CN"/>
        </w:rPr>
        <w:t>录</w:t>
      </w:r>
      <w:bookmarkEnd w:id="3"/>
      <w:bookmarkEnd w:id="4"/>
    </w:p>
    <w:sdt>
      <w:sdtPr>
        <w:rPr>
          <w:rFonts w:ascii="宋体" w:hAnsi="宋体" w:eastAsia="宋体" w:cs="Arial"/>
          <w:snapToGrid w:val="0"/>
          <w:color w:val="000000"/>
          <w:sz w:val="21"/>
          <w:szCs w:val="21"/>
          <w:lang w:val="en-US" w:eastAsia="en-US" w:bidi="ar-SA"/>
        </w:rPr>
        <w:id w:val="147482079"/>
        <w15:color w:val="DBDBDB"/>
        <w:docPartObj>
          <w:docPartGallery w:val="Table of Contents"/>
          <w:docPartUnique/>
        </w:docPartObj>
      </w:sdtPr>
      <w:sdtEndPr>
        <w:rPr>
          <w:rFonts w:ascii="宋体" w:hAnsi="宋体" w:eastAsia="宋体" w:cs="Arial"/>
          <w:snapToGrid w:val="0"/>
          <w:color w:val="000000"/>
          <w:sz w:val="21"/>
          <w:szCs w:val="21"/>
          <w:lang w:val="en-US" w:eastAsia="en-US" w:bidi="ar-SA"/>
        </w:rPr>
      </w:sdtEndPr>
      <w:sdtContent>
        <w:p w14:paraId="518C52B3">
          <w:pPr>
            <w:spacing w:before="0" w:beforeLines="0" w:after="0" w:afterLines="0" w:line="240" w:lineRule="auto"/>
            <w:ind w:left="0" w:leftChars="0" w:right="0" w:rightChars="0" w:firstLine="0" w:firstLineChars="0"/>
            <w:jc w:val="center"/>
          </w:pPr>
        </w:p>
        <w:p w14:paraId="356D048C">
          <w:pPr>
            <w:pStyle w:val="33"/>
            <w:tabs>
              <w:tab w:val="right" w:leader="dot" w:pos="9266"/>
              <w:tab w:val="clear" w:pos="1050"/>
              <w:tab w:val="clear" w:pos="8937"/>
            </w:tabs>
          </w:pPr>
          <w:r>
            <w:fldChar w:fldCharType="begin"/>
          </w:r>
          <w:r>
            <w:instrText xml:space="preserve">TOC \o "1-1" \h \u </w:instrText>
          </w:r>
          <w:r>
            <w:fldChar w:fldCharType="separate"/>
          </w:r>
          <w:r>
            <w:fldChar w:fldCharType="begin"/>
          </w:r>
          <w:r>
            <w:instrText xml:space="preserve"> HYPERLINK \l _Toc3225 </w:instrText>
          </w:r>
          <w:r>
            <w:fldChar w:fldCharType="separate"/>
          </w:r>
          <w:r>
            <w:rPr>
              <w:rFonts w:ascii="微软雅黑" w:hAnsi="微软雅黑" w:eastAsia="微软雅黑" w:cs="微软雅黑"/>
              <w:bCs/>
              <w:spacing w:val="7"/>
              <w:szCs w:val="35"/>
              <w:lang w:eastAsia="zh-CN"/>
            </w:rPr>
            <w:t>第一章     采购邀请</w:t>
          </w:r>
          <w:r>
            <w:tab/>
          </w:r>
          <w:r>
            <w:fldChar w:fldCharType="begin"/>
          </w:r>
          <w:r>
            <w:instrText xml:space="preserve"> PAGEREF _Toc3225 \h </w:instrText>
          </w:r>
          <w:r>
            <w:fldChar w:fldCharType="separate"/>
          </w:r>
          <w:r>
            <w:t>1</w:t>
          </w:r>
          <w:r>
            <w:fldChar w:fldCharType="end"/>
          </w:r>
          <w:r>
            <w:fldChar w:fldCharType="end"/>
          </w:r>
        </w:p>
        <w:p w14:paraId="1EAFC8D6">
          <w:pPr>
            <w:pStyle w:val="33"/>
            <w:tabs>
              <w:tab w:val="right" w:leader="dot" w:pos="9266"/>
              <w:tab w:val="clear" w:pos="1050"/>
              <w:tab w:val="clear" w:pos="8937"/>
            </w:tabs>
          </w:pPr>
          <w:r>
            <w:fldChar w:fldCharType="begin"/>
          </w:r>
          <w:r>
            <w:instrText xml:space="preserve"> HYPERLINK \l _Toc20381 </w:instrText>
          </w:r>
          <w:r>
            <w:fldChar w:fldCharType="separate"/>
          </w:r>
          <w:r>
            <w:rPr>
              <w:rFonts w:ascii="微软雅黑" w:hAnsi="微软雅黑" w:eastAsia="微软雅黑" w:cs="微软雅黑"/>
              <w:bCs/>
              <w:spacing w:val="7"/>
              <w:szCs w:val="35"/>
              <w:lang w:eastAsia="zh-CN"/>
            </w:rPr>
            <w:t>第二章     供应商须知</w:t>
          </w:r>
          <w:r>
            <w:tab/>
          </w:r>
          <w:r>
            <w:fldChar w:fldCharType="begin"/>
          </w:r>
          <w:r>
            <w:instrText xml:space="preserve"> PAGEREF _Toc20381 \h </w:instrText>
          </w:r>
          <w:r>
            <w:fldChar w:fldCharType="separate"/>
          </w:r>
          <w:r>
            <w:t>6</w:t>
          </w:r>
          <w:r>
            <w:fldChar w:fldCharType="end"/>
          </w:r>
          <w:r>
            <w:fldChar w:fldCharType="end"/>
          </w:r>
        </w:p>
        <w:p w14:paraId="2E202D18">
          <w:pPr>
            <w:pStyle w:val="33"/>
            <w:tabs>
              <w:tab w:val="right" w:leader="dot" w:pos="9266"/>
              <w:tab w:val="clear" w:pos="1050"/>
              <w:tab w:val="clear" w:pos="8937"/>
            </w:tabs>
          </w:pPr>
          <w:r>
            <w:fldChar w:fldCharType="begin"/>
          </w:r>
          <w:r>
            <w:instrText xml:space="preserve"> HYPERLINK \l _Toc29213 </w:instrText>
          </w:r>
          <w:r>
            <w:fldChar w:fldCharType="separate"/>
          </w:r>
          <w:r>
            <w:rPr>
              <w:rFonts w:ascii="微软雅黑" w:hAnsi="微软雅黑" w:eastAsia="微软雅黑" w:cs="微软雅黑"/>
              <w:bCs/>
              <w:spacing w:val="8"/>
              <w:szCs w:val="35"/>
              <w:lang w:eastAsia="zh-CN"/>
            </w:rPr>
            <w:t>第三章     评审方法和评审标准</w:t>
          </w:r>
          <w:r>
            <w:tab/>
          </w:r>
          <w:r>
            <w:fldChar w:fldCharType="begin"/>
          </w:r>
          <w:r>
            <w:instrText xml:space="preserve"> PAGEREF _Toc29213 \h </w:instrText>
          </w:r>
          <w:r>
            <w:fldChar w:fldCharType="separate"/>
          </w:r>
          <w:r>
            <w:t>24</w:t>
          </w:r>
          <w:r>
            <w:fldChar w:fldCharType="end"/>
          </w:r>
          <w:r>
            <w:fldChar w:fldCharType="end"/>
          </w:r>
        </w:p>
        <w:p w14:paraId="67318542">
          <w:pPr>
            <w:pStyle w:val="33"/>
            <w:tabs>
              <w:tab w:val="right" w:leader="dot" w:pos="9266"/>
              <w:tab w:val="clear" w:pos="1050"/>
              <w:tab w:val="clear" w:pos="8937"/>
            </w:tabs>
          </w:pPr>
          <w:r>
            <w:fldChar w:fldCharType="begin"/>
          </w:r>
          <w:r>
            <w:instrText xml:space="preserve"> HYPERLINK \l _Toc16602 </w:instrText>
          </w:r>
          <w:r>
            <w:fldChar w:fldCharType="separate"/>
          </w:r>
          <w:r>
            <w:rPr>
              <w:rFonts w:ascii="微软雅黑" w:hAnsi="微软雅黑" w:eastAsia="微软雅黑" w:cs="微软雅黑"/>
              <w:bCs/>
              <w:spacing w:val="8"/>
              <w:szCs w:val="35"/>
              <w:lang w:eastAsia="zh-CN"/>
            </w:rPr>
            <w:t>第四章     采购需求</w:t>
          </w:r>
          <w:r>
            <w:tab/>
          </w:r>
          <w:r>
            <w:fldChar w:fldCharType="begin"/>
          </w:r>
          <w:r>
            <w:instrText xml:space="preserve"> PAGEREF _Toc16602 \h </w:instrText>
          </w:r>
          <w:r>
            <w:fldChar w:fldCharType="separate"/>
          </w:r>
          <w:r>
            <w:t>35</w:t>
          </w:r>
          <w:r>
            <w:fldChar w:fldCharType="end"/>
          </w:r>
          <w:r>
            <w:fldChar w:fldCharType="end"/>
          </w:r>
        </w:p>
        <w:p w14:paraId="3677FDCE">
          <w:pPr>
            <w:pStyle w:val="33"/>
            <w:tabs>
              <w:tab w:val="right" w:leader="dot" w:pos="9266"/>
              <w:tab w:val="clear" w:pos="1050"/>
              <w:tab w:val="clear" w:pos="8937"/>
            </w:tabs>
          </w:pPr>
          <w:r>
            <w:fldChar w:fldCharType="begin"/>
          </w:r>
          <w:r>
            <w:instrText xml:space="preserve"> HYPERLINK \l _Toc12539 </w:instrText>
          </w:r>
          <w:r>
            <w:fldChar w:fldCharType="separate"/>
          </w:r>
          <w:r>
            <w:rPr>
              <w:rFonts w:ascii="微软雅黑" w:hAnsi="微软雅黑" w:eastAsia="微软雅黑" w:cs="微软雅黑"/>
              <w:bCs/>
              <w:spacing w:val="8"/>
              <w:szCs w:val="35"/>
              <w:lang w:eastAsia="zh-CN"/>
            </w:rPr>
            <w:t>第五章     合同草案条款</w:t>
          </w:r>
          <w:r>
            <w:tab/>
          </w:r>
          <w:r>
            <w:fldChar w:fldCharType="begin"/>
          </w:r>
          <w:r>
            <w:instrText xml:space="preserve"> PAGEREF _Toc12539 \h </w:instrText>
          </w:r>
          <w:r>
            <w:fldChar w:fldCharType="separate"/>
          </w:r>
          <w:r>
            <w:t>37</w:t>
          </w:r>
          <w:r>
            <w:fldChar w:fldCharType="end"/>
          </w:r>
          <w:r>
            <w:fldChar w:fldCharType="end"/>
          </w:r>
        </w:p>
        <w:p w14:paraId="4EEF485D">
          <w:pPr>
            <w:pStyle w:val="33"/>
            <w:tabs>
              <w:tab w:val="right" w:leader="dot" w:pos="9266"/>
              <w:tab w:val="clear" w:pos="1050"/>
              <w:tab w:val="clear" w:pos="8937"/>
            </w:tabs>
          </w:pPr>
          <w:r>
            <w:fldChar w:fldCharType="begin"/>
          </w:r>
          <w:r>
            <w:instrText xml:space="preserve"> HYPERLINK \l _Toc12763 </w:instrText>
          </w:r>
          <w:r>
            <w:fldChar w:fldCharType="separate"/>
          </w:r>
          <w:r>
            <w:rPr>
              <w:rFonts w:ascii="微软雅黑" w:hAnsi="微软雅黑" w:eastAsia="微软雅黑" w:cs="微软雅黑"/>
              <w:bCs/>
              <w:spacing w:val="7"/>
              <w:szCs w:val="35"/>
              <w:lang w:eastAsia="zh-CN"/>
            </w:rPr>
            <w:t>第六章</w:t>
          </w:r>
          <w:r>
            <w:rPr>
              <w:rFonts w:ascii="微软雅黑" w:hAnsi="微软雅黑" w:eastAsia="微软雅黑" w:cs="微软雅黑"/>
              <w:bCs/>
              <w:spacing w:val="10"/>
              <w:szCs w:val="35"/>
              <w:lang w:eastAsia="zh-CN"/>
            </w:rPr>
            <w:t xml:space="preserve">     </w:t>
          </w:r>
          <w:r>
            <w:rPr>
              <w:rFonts w:ascii="微软雅黑" w:hAnsi="微软雅黑" w:eastAsia="微软雅黑" w:cs="微软雅黑"/>
              <w:bCs/>
              <w:spacing w:val="7"/>
              <w:szCs w:val="35"/>
              <w:lang w:eastAsia="zh-CN"/>
            </w:rPr>
            <w:t>响应文件格式</w:t>
          </w:r>
          <w:r>
            <w:tab/>
          </w:r>
          <w:r>
            <w:fldChar w:fldCharType="begin"/>
          </w:r>
          <w:r>
            <w:instrText xml:space="preserve"> PAGEREF _Toc12763 \h </w:instrText>
          </w:r>
          <w:r>
            <w:fldChar w:fldCharType="separate"/>
          </w:r>
          <w:r>
            <w:t>97</w:t>
          </w:r>
          <w:r>
            <w:fldChar w:fldCharType="end"/>
          </w:r>
          <w:r>
            <w:fldChar w:fldCharType="end"/>
          </w:r>
        </w:p>
        <w:p w14:paraId="26D5C1B0">
          <w:r>
            <w:fldChar w:fldCharType="end"/>
          </w:r>
        </w:p>
      </w:sdtContent>
    </w:sdt>
    <w:p w14:paraId="5C11A309"/>
    <w:p w14:paraId="7A59BE3B">
      <w:pPr>
        <w:bidi w:val="0"/>
        <w:rPr>
          <w:rFonts w:ascii="Arial" w:hAnsi="Arial" w:cs="Arial" w:eastAsiaTheme="minorEastAsia"/>
          <w:snapToGrid w:val="0"/>
          <w:color w:val="000000"/>
          <w:sz w:val="21"/>
          <w:szCs w:val="21"/>
          <w:lang w:val="en-US" w:eastAsia="zh-CN" w:bidi="ar-SA"/>
        </w:rPr>
      </w:pPr>
      <w:bookmarkStart w:id="5" w:name="bookmark2"/>
      <w:bookmarkEnd w:id="5"/>
      <w:bookmarkStart w:id="6" w:name="_Toc3225"/>
      <w:bookmarkStart w:id="7" w:name="_Toc202687120"/>
    </w:p>
    <w:p w14:paraId="246936D2">
      <w:pPr>
        <w:tabs>
          <w:tab w:val="left" w:pos="961"/>
        </w:tabs>
        <w:bidi w:val="0"/>
        <w:jc w:val="left"/>
        <w:rPr>
          <w:lang w:val="en-US" w:eastAsia="zh-CN"/>
        </w:rPr>
        <w:sectPr>
          <w:headerReference r:id="rId5" w:type="default"/>
          <w:footerReference r:id="rId6" w:type="default"/>
          <w:pgSz w:w="11907" w:h="16840"/>
          <w:pgMar w:top="1149" w:right="940" w:bottom="1057" w:left="1701" w:header="875" w:footer="886" w:gutter="0"/>
          <w:pgNumType w:start="1"/>
          <w:cols w:space="720" w:num="1"/>
        </w:sectPr>
      </w:pPr>
      <w:r>
        <w:rPr>
          <w:rFonts w:hint="eastAsia"/>
          <w:lang w:val="en-US" w:eastAsia="zh-CN"/>
        </w:rPr>
        <w:tab/>
      </w:r>
    </w:p>
    <w:p w14:paraId="7B97F389">
      <w:pPr>
        <w:spacing w:before="333" w:line="205" w:lineRule="auto"/>
        <w:ind w:left="3120"/>
        <w:outlineLvl w:val="0"/>
        <w:rPr>
          <w:rFonts w:hint="eastAsia" w:ascii="微软雅黑" w:hAnsi="微软雅黑" w:eastAsia="微软雅黑" w:cs="微软雅黑"/>
          <w:sz w:val="35"/>
          <w:szCs w:val="35"/>
          <w:lang w:eastAsia="zh-CN"/>
        </w:rPr>
      </w:pPr>
      <w:r>
        <w:rPr>
          <w:rFonts w:ascii="微软雅黑" w:hAnsi="微软雅黑" w:eastAsia="微软雅黑" w:cs="微软雅黑"/>
          <w:b/>
          <w:bCs/>
          <w:spacing w:val="7"/>
          <w:sz w:val="35"/>
          <w:szCs w:val="35"/>
          <w:lang w:eastAsia="zh-CN"/>
        </w:rPr>
        <w:t>第一章     采购邀请</w:t>
      </w:r>
      <w:bookmarkEnd w:id="6"/>
      <w:bookmarkEnd w:id="7"/>
    </w:p>
    <w:p w14:paraId="6C7D97D1">
      <w:pPr>
        <w:spacing w:before="103" w:line="201" w:lineRule="auto"/>
        <w:ind w:left="118"/>
        <w:outlineLvl w:val="1"/>
        <w:rPr>
          <w:rFonts w:hint="eastAsia" w:ascii="微软雅黑" w:hAnsi="微软雅黑" w:eastAsia="微软雅黑" w:cs="微软雅黑"/>
          <w:sz w:val="24"/>
          <w:szCs w:val="24"/>
          <w:lang w:eastAsia="zh-CN"/>
        </w:rPr>
      </w:pPr>
      <w:r>
        <w:rPr>
          <w:rFonts w:ascii="微软雅黑" w:hAnsi="微软雅黑" w:eastAsia="微软雅黑" w:cs="微软雅黑"/>
          <w:b/>
          <w:bCs/>
          <w:sz w:val="24"/>
          <w:szCs w:val="24"/>
          <w:lang w:eastAsia="zh-CN"/>
        </w:rPr>
        <w:t>一、项目基本情况</w:t>
      </w:r>
    </w:p>
    <w:p w14:paraId="29361EBE">
      <w:pPr>
        <w:pStyle w:val="19"/>
        <w:spacing w:before="176" w:line="200" w:lineRule="auto"/>
        <w:ind w:left="619"/>
        <w:rPr>
          <w:rFonts w:hint="default" w:ascii="宋体" w:hAnsi="宋体" w:eastAsia="宋体" w:cs="宋体"/>
          <w:sz w:val="24"/>
          <w:u w:val="single"/>
          <w:lang w:val="en-US" w:eastAsia="zh-CN"/>
        </w:rPr>
      </w:pPr>
      <w:r>
        <w:rPr>
          <w:spacing w:val="-1"/>
          <w:sz w:val="24"/>
          <w:szCs w:val="24"/>
          <w:lang w:eastAsia="zh-CN"/>
        </w:rPr>
        <w:t>1.</w:t>
      </w:r>
      <w:r>
        <w:rPr>
          <w:rFonts w:ascii="微软雅黑" w:hAnsi="微软雅黑" w:eastAsia="微软雅黑" w:cs="微软雅黑"/>
          <w:spacing w:val="-1"/>
          <w:sz w:val="24"/>
          <w:szCs w:val="24"/>
          <w:lang w:eastAsia="zh-CN"/>
        </w:rPr>
        <w:t>项目编号</w:t>
      </w:r>
      <w:r>
        <w:rPr>
          <w:rFonts w:hint="eastAsia" w:ascii="微软雅黑" w:hAnsi="微软雅黑" w:eastAsia="微软雅黑" w:cs="微软雅黑"/>
          <w:spacing w:val="-1"/>
          <w:sz w:val="24"/>
          <w:szCs w:val="24"/>
          <w:u w:val="none"/>
          <w:lang w:eastAsia="zh-CN"/>
        </w:rPr>
        <w:t>：</w:t>
      </w:r>
      <w:r>
        <w:rPr>
          <w:rFonts w:hint="eastAsia" w:ascii="微软雅黑" w:hAnsi="微软雅黑" w:eastAsia="微软雅黑" w:cs="微软雅黑"/>
          <w:spacing w:val="-1"/>
          <w:sz w:val="24"/>
          <w:szCs w:val="24"/>
          <w:u w:val="single"/>
          <w:lang w:val="en-US" w:eastAsia="zh-CN"/>
        </w:rPr>
        <w:t xml:space="preserve"> 11011425210200028581-XM001     </w:t>
      </w:r>
      <w:r>
        <w:rPr>
          <w:rFonts w:hint="eastAsia" w:ascii="宋体" w:hAnsi="宋体" w:eastAsia="宋体" w:cs="宋体"/>
          <w:sz w:val="24"/>
          <w:u w:val="single"/>
          <w:lang w:val="en-US" w:eastAsia="zh-CN"/>
        </w:rPr>
        <w:t xml:space="preserve"> </w:t>
      </w:r>
    </w:p>
    <w:p w14:paraId="1C463591">
      <w:pPr>
        <w:pStyle w:val="19"/>
        <w:spacing w:before="180" w:line="200" w:lineRule="auto"/>
        <w:ind w:left="610"/>
        <w:rPr>
          <w:rFonts w:hint="eastAsia" w:ascii="微软雅黑" w:hAnsi="微软雅黑" w:eastAsia="微软雅黑" w:cs="微软雅黑"/>
          <w:sz w:val="24"/>
          <w:szCs w:val="24"/>
          <w:lang w:eastAsia="zh-CN"/>
        </w:rPr>
      </w:pPr>
      <w:r>
        <w:rPr>
          <w:sz w:val="24"/>
          <w:szCs w:val="24"/>
          <w:lang w:eastAsia="zh-CN"/>
        </w:rPr>
        <w:t>2.</w:t>
      </w:r>
      <w:r>
        <w:rPr>
          <w:rFonts w:ascii="微软雅黑" w:hAnsi="微软雅黑" w:eastAsia="微软雅黑" w:cs="微软雅黑"/>
          <w:sz w:val="24"/>
          <w:szCs w:val="24"/>
          <w:lang w:eastAsia="zh-CN"/>
        </w:rPr>
        <w:t>项目名称：</w:t>
      </w:r>
      <w:r>
        <w:rPr>
          <w:rFonts w:ascii="微软雅黑" w:hAnsi="微软雅黑" w:eastAsia="微软雅黑" w:cs="微软雅黑"/>
          <w:spacing w:val="-1"/>
          <w:sz w:val="24"/>
          <w:szCs w:val="24"/>
          <w:u w:val="single"/>
          <w:lang w:eastAsia="zh-CN"/>
        </w:rPr>
        <w:fldChar w:fldCharType="begin"/>
      </w:r>
      <w:r>
        <w:rPr>
          <w:rFonts w:ascii="微软雅黑" w:hAnsi="微软雅黑" w:eastAsia="微软雅黑" w:cs="微软雅黑"/>
          <w:spacing w:val="-1"/>
          <w:sz w:val="24"/>
          <w:szCs w:val="24"/>
          <w:u w:val="single"/>
          <w:lang w:eastAsia="zh-CN"/>
        </w:rPr>
        <w:instrText xml:space="preserve"> MERGEFIELD "项目名称" </w:instrText>
      </w:r>
      <w:r>
        <w:rPr>
          <w:rFonts w:ascii="微软雅黑" w:hAnsi="微软雅黑" w:eastAsia="微软雅黑" w:cs="微软雅黑"/>
          <w:spacing w:val="-1"/>
          <w:sz w:val="24"/>
          <w:szCs w:val="24"/>
          <w:u w:val="single"/>
          <w:lang w:eastAsia="zh-CN"/>
        </w:rPr>
        <w:fldChar w:fldCharType="separate"/>
      </w:r>
      <w:r>
        <w:rPr>
          <w:rFonts w:hint="eastAsia" w:ascii="微软雅黑" w:hAnsi="微软雅黑" w:eastAsia="微软雅黑" w:cs="微软雅黑"/>
          <w:spacing w:val="-1"/>
          <w:sz w:val="24"/>
          <w:szCs w:val="24"/>
          <w:u w:val="single"/>
          <w:lang w:eastAsia="zh-CN"/>
        </w:rPr>
        <w:t>南邵社区卫生服务中心服务维修改造项目</w:t>
      </w:r>
      <w:r>
        <w:rPr>
          <w:rFonts w:ascii="微软雅黑" w:hAnsi="微软雅黑" w:eastAsia="微软雅黑" w:cs="微软雅黑"/>
          <w:spacing w:val="-1"/>
          <w:sz w:val="24"/>
          <w:szCs w:val="24"/>
          <w:u w:val="single"/>
          <w:lang w:eastAsia="zh-CN"/>
        </w:rPr>
        <w:fldChar w:fldCharType="end"/>
      </w:r>
    </w:p>
    <w:p w14:paraId="4C81CDA6">
      <w:pPr>
        <w:pStyle w:val="19"/>
        <w:spacing w:before="177" w:line="201" w:lineRule="auto"/>
        <w:ind w:left="611"/>
        <w:rPr>
          <w:rFonts w:hint="eastAsia" w:ascii="微软雅黑" w:hAnsi="微软雅黑" w:eastAsia="微软雅黑" w:cs="微软雅黑"/>
          <w:sz w:val="24"/>
          <w:szCs w:val="24"/>
          <w:lang w:eastAsia="zh-CN"/>
        </w:rPr>
      </w:pPr>
      <w:r>
        <w:rPr>
          <w:sz w:val="24"/>
          <w:szCs w:val="24"/>
          <w:lang w:eastAsia="zh-CN"/>
        </w:rPr>
        <w:t>3.</w:t>
      </w:r>
      <w:r>
        <w:rPr>
          <w:rFonts w:ascii="微软雅黑" w:hAnsi="微软雅黑" w:eastAsia="微软雅黑" w:cs="微软雅黑"/>
          <w:sz w:val="24"/>
          <w:szCs w:val="24"/>
          <w:lang w:eastAsia="zh-CN"/>
        </w:rPr>
        <w:t>采购方式：</w:t>
      </w:r>
      <w:r>
        <w:rPr>
          <w:rFonts w:hint="eastAsia" w:ascii="微软雅黑" w:hAnsi="微软雅黑" w:eastAsia="微软雅黑" w:cs="微软雅黑"/>
          <w:spacing w:val="-1"/>
          <w:sz w:val="24"/>
          <w:szCs w:val="24"/>
          <w:u w:val="single"/>
          <w:lang w:eastAsia="zh-CN"/>
        </w:rPr>
        <w:t>竞争性磋商</w:t>
      </w:r>
    </w:p>
    <w:p w14:paraId="2ABB2835">
      <w:pPr>
        <w:pStyle w:val="19"/>
        <w:spacing w:before="176" w:line="196" w:lineRule="auto"/>
        <w:ind w:left="605"/>
        <w:rPr>
          <w:rFonts w:hint="eastAsia" w:ascii="微软雅黑" w:hAnsi="微软雅黑" w:eastAsia="微软雅黑" w:cs="微软雅黑"/>
          <w:sz w:val="24"/>
          <w:szCs w:val="24"/>
          <w:lang w:eastAsia="zh-CN"/>
        </w:rPr>
      </w:pPr>
      <w:r>
        <w:rPr>
          <w:sz w:val="24"/>
          <w:szCs w:val="24"/>
          <w:lang w:eastAsia="zh-CN"/>
        </w:rPr>
        <w:t>4.</w:t>
      </w:r>
      <w:r>
        <w:rPr>
          <w:rFonts w:ascii="微软雅黑" w:hAnsi="微软雅黑" w:eastAsia="微软雅黑" w:cs="微软雅黑"/>
          <w:sz w:val="24"/>
          <w:szCs w:val="24"/>
          <w:lang w:eastAsia="zh-CN"/>
        </w:rPr>
        <w:t>项目预算金额：</w:t>
      </w:r>
      <w:r>
        <w:rPr>
          <w:rFonts w:hint="eastAsia" w:ascii="微软雅黑" w:hAnsi="微软雅黑" w:eastAsia="微软雅黑" w:cs="微软雅黑"/>
          <w:spacing w:val="-1"/>
          <w:sz w:val="24"/>
          <w:szCs w:val="24"/>
          <w:u w:val="single"/>
          <w:lang w:val="en-US" w:eastAsia="zh-CN"/>
        </w:rPr>
        <w:t>400</w:t>
      </w:r>
      <w:r>
        <w:rPr>
          <w:rFonts w:hint="eastAsia" w:ascii="微软雅黑" w:hAnsi="微软雅黑" w:eastAsia="微软雅黑" w:cs="微软雅黑"/>
          <w:spacing w:val="-1"/>
          <w:sz w:val="24"/>
          <w:szCs w:val="24"/>
          <w:u w:val="single"/>
          <w:lang w:eastAsia="zh-CN"/>
        </w:rPr>
        <w:t xml:space="preserve"> </w:t>
      </w:r>
      <w:r>
        <w:rPr>
          <w:rFonts w:hint="eastAsia" w:ascii="微软雅黑" w:hAnsi="微软雅黑" w:eastAsia="微软雅黑" w:cs="微软雅黑"/>
          <w:sz w:val="24"/>
          <w:szCs w:val="24"/>
          <w:lang w:eastAsia="zh-CN"/>
        </w:rPr>
        <w:t>万</w:t>
      </w:r>
      <w:r>
        <w:rPr>
          <w:rFonts w:ascii="微软雅黑" w:hAnsi="微软雅黑" w:eastAsia="微软雅黑" w:cs="微软雅黑"/>
          <w:sz w:val="24"/>
          <w:szCs w:val="24"/>
          <w:lang w:eastAsia="zh-CN"/>
        </w:rPr>
        <w:t>元、</w:t>
      </w:r>
      <w:bookmarkStart w:id="8" w:name="OLE_LINK8"/>
      <w:r>
        <w:rPr>
          <w:rFonts w:ascii="微软雅黑" w:hAnsi="微软雅黑" w:eastAsia="微软雅黑" w:cs="微软雅黑"/>
          <w:sz w:val="24"/>
          <w:szCs w:val="24"/>
          <w:lang w:eastAsia="zh-CN"/>
        </w:rPr>
        <w:t>项目最高限价</w:t>
      </w:r>
      <w:bookmarkEnd w:id="8"/>
      <w:r>
        <w:rPr>
          <w:rFonts w:ascii="微软雅黑" w:hAnsi="微软雅黑" w:eastAsia="微软雅黑" w:cs="微软雅黑"/>
          <w:sz w:val="24"/>
          <w:szCs w:val="24"/>
          <w:lang w:eastAsia="zh-CN"/>
        </w:rPr>
        <w:t>（如有</w:t>
      </w:r>
      <w:r>
        <w:rPr>
          <w:rFonts w:ascii="微软雅黑" w:hAnsi="微软雅黑" w:eastAsia="微软雅黑" w:cs="微软雅黑"/>
          <w:spacing w:val="-61"/>
          <w:sz w:val="24"/>
          <w:szCs w:val="24"/>
          <w:lang w:eastAsia="zh-CN"/>
        </w:rPr>
        <w:t>）：</w:t>
      </w:r>
      <w:bookmarkStart w:id="9" w:name="OLE_LINK7"/>
      <w:r>
        <w:rPr>
          <w:rFonts w:hint="eastAsia" w:ascii="微软雅黑" w:hAnsi="微软雅黑" w:eastAsia="微软雅黑" w:cs="微软雅黑"/>
          <w:spacing w:val="-1"/>
          <w:sz w:val="24"/>
          <w:szCs w:val="24"/>
          <w:u w:val="single"/>
          <w:lang w:eastAsia="zh-CN"/>
        </w:rPr>
        <w:t xml:space="preserve">332.499365 </w:t>
      </w:r>
      <w:bookmarkEnd w:id="9"/>
      <w:r>
        <w:rPr>
          <w:rFonts w:hint="eastAsia" w:ascii="微软雅黑" w:hAnsi="微软雅黑" w:eastAsia="微软雅黑" w:cs="微软雅黑"/>
          <w:sz w:val="24"/>
          <w:szCs w:val="24"/>
          <w:lang w:eastAsia="zh-CN"/>
        </w:rPr>
        <w:t>万</w:t>
      </w:r>
      <w:r>
        <w:rPr>
          <w:rFonts w:ascii="微软雅黑" w:hAnsi="微软雅黑" w:eastAsia="微软雅黑" w:cs="微软雅黑"/>
          <w:sz w:val="24"/>
          <w:szCs w:val="24"/>
          <w:lang w:eastAsia="zh-CN"/>
        </w:rPr>
        <w:t>元</w:t>
      </w:r>
    </w:p>
    <w:p w14:paraId="690236FE">
      <w:pPr>
        <w:pStyle w:val="19"/>
        <w:spacing w:before="187" w:line="201" w:lineRule="auto"/>
        <w:ind w:left="611"/>
        <w:rPr>
          <w:rFonts w:hint="eastAsia" w:ascii="微软雅黑" w:hAnsi="微软雅黑" w:eastAsia="微软雅黑" w:cs="微软雅黑"/>
          <w:sz w:val="24"/>
          <w:szCs w:val="24"/>
        </w:rPr>
      </w:pPr>
      <w:r>
        <w:rPr>
          <w:spacing w:val="1"/>
          <w:sz w:val="24"/>
          <w:szCs w:val="24"/>
        </w:rPr>
        <w:t>5.</w:t>
      </w:r>
      <w:r>
        <w:rPr>
          <w:rFonts w:ascii="微软雅黑" w:hAnsi="微软雅黑" w:eastAsia="微软雅黑" w:cs="微软雅黑"/>
          <w:spacing w:val="1"/>
          <w:sz w:val="24"/>
          <w:szCs w:val="24"/>
        </w:rPr>
        <w:t>采购需求：</w:t>
      </w:r>
    </w:p>
    <w:tbl>
      <w:tblPr>
        <w:tblStyle w:val="59"/>
        <w:tblW w:w="93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4"/>
        <w:gridCol w:w="2270"/>
        <w:gridCol w:w="1905"/>
        <w:gridCol w:w="870"/>
        <w:gridCol w:w="3578"/>
      </w:tblGrid>
      <w:tr w14:paraId="13CDC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714" w:type="dxa"/>
            <w:vAlign w:val="center"/>
          </w:tcPr>
          <w:p w14:paraId="6DC365B7">
            <w:pPr>
              <w:spacing w:before="190" w:line="211" w:lineRule="auto"/>
              <w:ind w:left="142"/>
              <w:jc w:val="center"/>
              <w:rPr>
                <w:rFonts w:hint="eastAsia" w:ascii="微软雅黑" w:hAnsi="微软雅黑" w:eastAsia="微软雅黑" w:cs="微软雅黑"/>
                <w:sz w:val="24"/>
                <w:szCs w:val="24"/>
              </w:rPr>
            </w:pPr>
            <w:r>
              <w:rPr>
                <w:rFonts w:hint="eastAsia" w:ascii="微软雅黑" w:hAnsi="微软雅黑" w:eastAsia="微软雅黑" w:cs="微软雅黑"/>
                <w:spacing w:val="7"/>
                <w:sz w:val="24"/>
                <w:szCs w:val="24"/>
              </w:rPr>
              <w:t>包号</w:t>
            </w:r>
          </w:p>
        </w:tc>
        <w:tc>
          <w:tcPr>
            <w:tcW w:w="2270" w:type="dxa"/>
            <w:vAlign w:val="center"/>
          </w:tcPr>
          <w:p w14:paraId="7C221F07">
            <w:pPr>
              <w:spacing w:before="189" w:line="208" w:lineRule="auto"/>
              <w:ind w:left="357"/>
              <w:jc w:val="center"/>
              <w:rPr>
                <w:rFonts w:hint="eastAsia" w:ascii="微软雅黑" w:hAnsi="微软雅黑" w:eastAsia="微软雅黑" w:cs="微软雅黑"/>
                <w:sz w:val="24"/>
                <w:szCs w:val="24"/>
              </w:rPr>
            </w:pPr>
            <w:r>
              <w:rPr>
                <w:rFonts w:hint="eastAsia" w:ascii="微软雅黑" w:hAnsi="微软雅黑" w:eastAsia="微软雅黑" w:cs="微软雅黑"/>
                <w:spacing w:val="8"/>
                <w:sz w:val="24"/>
                <w:szCs w:val="24"/>
              </w:rPr>
              <w:t>标的名称</w:t>
            </w:r>
          </w:p>
        </w:tc>
        <w:tc>
          <w:tcPr>
            <w:tcW w:w="1905" w:type="dxa"/>
            <w:vAlign w:val="center"/>
          </w:tcPr>
          <w:p w14:paraId="440D51FE">
            <w:pPr>
              <w:spacing w:before="38" w:line="207" w:lineRule="auto"/>
              <w:ind w:left="116"/>
              <w:rPr>
                <w:rFonts w:hint="eastAsia" w:ascii="微软雅黑" w:hAnsi="微软雅黑" w:eastAsia="微软雅黑" w:cs="微软雅黑"/>
                <w:sz w:val="24"/>
                <w:szCs w:val="24"/>
                <w:lang w:eastAsia="zh-CN"/>
              </w:rPr>
            </w:pPr>
            <w:r>
              <w:rPr>
                <w:rFonts w:hint="eastAsia" w:ascii="微软雅黑" w:hAnsi="微软雅黑" w:eastAsia="微软雅黑" w:cs="微软雅黑"/>
                <w:spacing w:val="9"/>
                <w:sz w:val="24"/>
                <w:szCs w:val="24"/>
                <w:lang w:eastAsia="zh-CN"/>
              </w:rPr>
              <w:t>采购包预算金额</w:t>
            </w:r>
          </w:p>
          <w:p w14:paraId="4E0F6041">
            <w:pPr>
              <w:spacing w:before="8" w:line="185" w:lineRule="auto"/>
              <w:ind w:left="422"/>
              <w:rPr>
                <w:rFonts w:hint="eastAsia" w:ascii="微软雅黑" w:hAnsi="微软雅黑" w:eastAsia="微软雅黑" w:cs="微软雅黑"/>
                <w:sz w:val="24"/>
                <w:szCs w:val="24"/>
                <w:lang w:eastAsia="zh-CN"/>
              </w:rPr>
            </w:pPr>
            <w:r>
              <w:rPr>
                <w:rFonts w:hint="eastAsia" w:ascii="微软雅黑" w:hAnsi="微软雅黑" w:eastAsia="微软雅黑" w:cs="微软雅黑"/>
                <w:spacing w:val="11"/>
                <w:sz w:val="24"/>
                <w:szCs w:val="24"/>
                <w:lang w:eastAsia="zh-CN"/>
              </w:rPr>
              <w:t>（万元）</w:t>
            </w:r>
          </w:p>
        </w:tc>
        <w:tc>
          <w:tcPr>
            <w:tcW w:w="870" w:type="dxa"/>
            <w:vAlign w:val="center"/>
          </w:tcPr>
          <w:p w14:paraId="3EEC756E">
            <w:pPr>
              <w:spacing w:before="188" w:line="207" w:lineRule="auto"/>
              <w:ind w:left="289"/>
              <w:rPr>
                <w:rFonts w:hint="eastAsia" w:ascii="微软雅黑" w:hAnsi="微软雅黑" w:eastAsia="微软雅黑" w:cs="微软雅黑"/>
                <w:sz w:val="24"/>
                <w:szCs w:val="24"/>
              </w:rPr>
            </w:pPr>
            <w:r>
              <w:rPr>
                <w:rFonts w:hint="eastAsia" w:ascii="微软雅黑" w:hAnsi="微软雅黑" w:eastAsia="微软雅黑" w:cs="微软雅黑"/>
                <w:spacing w:val="6"/>
                <w:sz w:val="24"/>
                <w:szCs w:val="24"/>
              </w:rPr>
              <w:t>数量</w:t>
            </w:r>
          </w:p>
        </w:tc>
        <w:tc>
          <w:tcPr>
            <w:tcW w:w="3578" w:type="dxa"/>
            <w:vAlign w:val="center"/>
          </w:tcPr>
          <w:p w14:paraId="1061D24F">
            <w:pPr>
              <w:spacing w:before="189" w:line="207" w:lineRule="auto"/>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pacing w:val="9"/>
                <w:sz w:val="24"/>
                <w:szCs w:val="24"/>
                <w:lang w:eastAsia="zh-CN"/>
              </w:rPr>
              <w:t>简要技术需求或服务要求</w:t>
            </w:r>
          </w:p>
        </w:tc>
      </w:tr>
      <w:tr w14:paraId="7559F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714" w:type="dxa"/>
            <w:vAlign w:val="center"/>
          </w:tcPr>
          <w:p w14:paraId="59ADBB64">
            <w:pPr>
              <w:pStyle w:val="60"/>
              <w:spacing w:before="140" w:line="209" w:lineRule="auto"/>
              <w:ind w:left="232"/>
              <w:jc w:val="center"/>
              <w:rPr>
                <w:rFonts w:hint="eastAsia" w:ascii="微软雅黑" w:hAnsi="微软雅黑" w:eastAsia="微软雅黑" w:cs="微软雅黑"/>
                <w:sz w:val="24"/>
                <w:szCs w:val="24"/>
              </w:rPr>
            </w:pPr>
            <w:r>
              <w:rPr>
                <w:rFonts w:hint="eastAsia" w:ascii="微软雅黑" w:hAnsi="微软雅黑" w:eastAsia="微软雅黑" w:cs="微软雅黑"/>
                <w:spacing w:val="14"/>
                <w:sz w:val="24"/>
                <w:szCs w:val="24"/>
              </w:rPr>
              <w:t>01</w:t>
            </w:r>
          </w:p>
        </w:tc>
        <w:tc>
          <w:tcPr>
            <w:tcW w:w="2270" w:type="dxa"/>
            <w:vAlign w:val="center"/>
          </w:tcPr>
          <w:p w14:paraId="78FAC96F">
            <w:pPr>
              <w:pStyle w:val="60"/>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fldChar w:fldCharType="begin"/>
            </w:r>
            <w:r>
              <w:rPr>
                <w:rFonts w:hint="eastAsia" w:ascii="微软雅黑" w:hAnsi="微软雅黑" w:eastAsia="微软雅黑" w:cs="微软雅黑"/>
                <w:sz w:val="24"/>
                <w:szCs w:val="24"/>
                <w:lang w:eastAsia="zh-CN"/>
              </w:rPr>
              <w:instrText xml:space="preserve"> MERGEFIELD "项目名称" </w:instrText>
            </w:r>
            <w:r>
              <w:rPr>
                <w:rFonts w:hint="eastAsia" w:ascii="微软雅黑" w:hAnsi="微软雅黑" w:eastAsia="微软雅黑" w:cs="微软雅黑"/>
                <w:sz w:val="24"/>
                <w:szCs w:val="24"/>
                <w:lang w:eastAsia="zh-CN"/>
              </w:rPr>
              <w:fldChar w:fldCharType="separate"/>
            </w:r>
            <w:r>
              <w:rPr>
                <w:rFonts w:hint="eastAsia" w:ascii="微软雅黑" w:hAnsi="微软雅黑" w:eastAsia="微软雅黑" w:cs="微软雅黑"/>
                <w:sz w:val="24"/>
                <w:szCs w:val="24"/>
                <w:lang w:eastAsia="zh-CN"/>
              </w:rPr>
              <w:t>南邵社区卫生服务中心服务维修改造项目</w:t>
            </w:r>
            <w:r>
              <w:rPr>
                <w:rFonts w:hint="eastAsia" w:ascii="微软雅黑" w:hAnsi="微软雅黑" w:eastAsia="微软雅黑" w:cs="微软雅黑"/>
                <w:sz w:val="24"/>
                <w:szCs w:val="24"/>
                <w:lang w:eastAsia="zh-CN"/>
              </w:rPr>
              <w:fldChar w:fldCharType="end"/>
            </w:r>
          </w:p>
        </w:tc>
        <w:tc>
          <w:tcPr>
            <w:tcW w:w="1905" w:type="dxa"/>
            <w:vAlign w:val="center"/>
          </w:tcPr>
          <w:p w14:paraId="480EACEC">
            <w:pPr>
              <w:pStyle w:val="60"/>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332.499365</w:t>
            </w:r>
          </w:p>
        </w:tc>
        <w:tc>
          <w:tcPr>
            <w:tcW w:w="870" w:type="dxa"/>
            <w:vAlign w:val="center"/>
          </w:tcPr>
          <w:p w14:paraId="760CAE7A">
            <w:pPr>
              <w:pStyle w:val="60"/>
              <w:jc w:val="center"/>
              <w:rPr>
                <w:rFonts w:hint="eastAsia" w:ascii="微软雅黑" w:hAnsi="微软雅黑" w:eastAsia="微软雅黑" w:cs="微软雅黑"/>
                <w:sz w:val="24"/>
                <w:szCs w:val="24"/>
              </w:rPr>
            </w:pPr>
            <w:r>
              <w:rPr>
                <w:rFonts w:hint="eastAsia" w:ascii="微软雅黑" w:hAnsi="微软雅黑" w:eastAsia="微软雅黑" w:cs="微软雅黑"/>
                <w:bCs/>
                <w:sz w:val="24"/>
                <w:szCs w:val="24"/>
              </w:rPr>
              <w:t>1</w:t>
            </w:r>
          </w:p>
        </w:tc>
        <w:tc>
          <w:tcPr>
            <w:tcW w:w="3578" w:type="dxa"/>
            <w:vAlign w:val="center"/>
          </w:tcPr>
          <w:p w14:paraId="5F8E68DE">
            <w:pPr>
              <w:pStyle w:val="60"/>
              <w:jc w:val="left"/>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val="en-US" w:eastAsia="zh-CN"/>
              </w:rPr>
              <w:t>完成</w:t>
            </w:r>
            <w:r>
              <w:rPr>
                <w:rFonts w:hint="eastAsia" w:ascii="微软雅黑" w:hAnsi="微软雅黑" w:eastAsia="微软雅黑" w:cs="微软雅黑"/>
                <w:sz w:val="24"/>
                <w:szCs w:val="24"/>
                <w:lang w:val="en-US" w:eastAsia="zh-CN"/>
              </w:rPr>
              <w:fldChar w:fldCharType="begin"/>
            </w:r>
            <w:r>
              <w:rPr>
                <w:rFonts w:hint="eastAsia" w:ascii="微软雅黑" w:hAnsi="微软雅黑" w:eastAsia="微软雅黑" w:cs="微软雅黑"/>
                <w:sz w:val="24"/>
                <w:szCs w:val="24"/>
                <w:lang w:val="en-US" w:eastAsia="zh-CN"/>
              </w:rPr>
              <w:instrText xml:space="preserve"> MERGEFIELD "项目名称" </w:instrText>
            </w:r>
            <w:r>
              <w:rPr>
                <w:rFonts w:hint="eastAsia" w:ascii="微软雅黑" w:hAnsi="微软雅黑" w:eastAsia="微软雅黑" w:cs="微软雅黑"/>
                <w:sz w:val="24"/>
                <w:szCs w:val="24"/>
                <w:lang w:val="en-US" w:eastAsia="zh-CN"/>
              </w:rPr>
              <w:fldChar w:fldCharType="separate"/>
            </w:r>
            <w:r>
              <w:rPr>
                <w:rFonts w:hint="eastAsia" w:ascii="微软雅黑" w:hAnsi="微软雅黑" w:eastAsia="微软雅黑" w:cs="微软雅黑"/>
                <w:sz w:val="24"/>
                <w:szCs w:val="24"/>
                <w:lang w:val="en-US" w:eastAsia="zh-CN"/>
              </w:rPr>
              <w:t>南邵社区卫生服务中心服务维修改造项目</w:t>
            </w:r>
            <w:r>
              <w:rPr>
                <w:rFonts w:hint="eastAsia" w:ascii="微软雅黑" w:hAnsi="微软雅黑" w:eastAsia="微软雅黑" w:cs="微软雅黑"/>
                <w:sz w:val="24"/>
                <w:szCs w:val="24"/>
                <w:lang w:val="en-US" w:eastAsia="zh-CN"/>
              </w:rPr>
              <w:fldChar w:fldCharType="end"/>
            </w:r>
            <w:r>
              <w:rPr>
                <w:rFonts w:hint="eastAsia" w:ascii="微软雅黑" w:hAnsi="微软雅黑" w:eastAsia="微软雅黑" w:cs="微软雅黑"/>
                <w:sz w:val="24"/>
                <w:szCs w:val="24"/>
                <w:lang w:val="en-US" w:eastAsia="zh-CN"/>
              </w:rPr>
              <w:t>图纸范围内的全部工作内容，</w:t>
            </w:r>
            <w:r>
              <w:rPr>
                <w:rFonts w:hint="eastAsia" w:ascii="微软雅黑" w:hAnsi="微软雅黑" w:eastAsia="微软雅黑" w:cs="微软雅黑"/>
                <w:sz w:val="24"/>
                <w:szCs w:val="24"/>
                <w:lang w:eastAsia="zh-CN"/>
              </w:rPr>
              <w:fldChar w:fldCharType="begin"/>
            </w:r>
            <w:r>
              <w:rPr>
                <w:rFonts w:hint="eastAsia" w:ascii="微软雅黑" w:hAnsi="微软雅黑" w:eastAsia="微软雅黑" w:cs="微软雅黑"/>
                <w:sz w:val="24"/>
                <w:szCs w:val="24"/>
                <w:lang w:eastAsia="zh-CN"/>
              </w:rPr>
              <w:instrText xml:space="preserve"> MERGEFIELD "项目概述" </w:instrText>
            </w:r>
            <w:r>
              <w:rPr>
                <w:rFonts w:hint="eastAsia" w:ascii="微软雅黑" w:hAnsi="微软雅黑" w:eastAsia="微软雅黑" w:cs="微软雅黑"/>
                <w:sz w:val="24"/>
                <w:szCs w:val="24"/>
                <w:lang w:eastAsia="zh-CN"/>
              </w:rPr>
              <w:fldChar w:fldCharType="separate"/>
            </w:r>
            <w:r>
              <w:rPr>
                <w:rFonts w:hint="eastAsia" w:ascii="微软雅黑" w:hAnsi="微软雅黑" w:eastAsia="微软雅黑" w:cs="微软雅黑"/>
                <w:sz w:val="24"/>
                <w:szCs w:val="24"/>
                <w:lang w:val="en-US" w:eastAsia="zh-CN"/>
              </w:rPr>
              <w:t>具体要求</w:t>
            </w:r>
            <w:r>
              <w:rPr>
                <w:rFonts w:hint="eastAsia" w:ascii="微软雅黑" w:hAnsi="微软雅黑" w:eastAsia="微软雅黑" w:cs="微软雅黑"/>
                <w:sz w:val="24"/>
                <w:szCs w:val="24"/>
                <w:lang w:eastAsia="zh-CN"/>
              </w:rPr>
              <w:t>详见磋商文件第四章采购需求。</w:t>
            </w:r>
            <w:r>
              <w:rPr>
                <w:rFonts w:hint="eastAsia" w:ascii="微软雅黑" w:hAnsi="微软雅黑" w:eastAsia="微软雅黑" w:cs="微软雅黑"/>
                <w:sz w:val="24"/>
                <w:szCs w:val="24"/>
                <w:lang w:eastAsia="zh-CN"/>
              </w:rPr>
              <w:fldChar w:fldCharType="end"/>
            </w:r>
          </w:p>
        </w:tc>
      </w:tr>
    </w:tbl>
    <w:p w14:paraId="45DA331F">
      <w:pPr>
        <w:pStyle w:val="19"/>
        <w:spacing w:line="352" w:lineRule="auto"/>
        <w:rPr>
          <w:lang w:eastAsia="zh-CN"/>
        </w:rPr>
      </w:pPr>
    </w:p>
    <w:p w14:paraId="3C2A33C2">
      <w:pPr>
        <w:pStyle w:val="19"/>
        <w:spacing w:before="104" w:line="200" w:lineRule="auto"/>
        <w:ind w:left="610"/>
        <w:rPr>
          <w:rFonts w:hint="eastAsia" w:ascii="宋体" w:hAnsi="宋体" w:eastAsia="宋体" w:cs="宋体"/>
          <w:sz w:val="24"/>
          <w:highlight w:val="none"/>
          <w:u w:val="single"/>
          <w:lang w:eastAsia="zh-CN"/>
        </w:rPr>
      </w:pPr>
      <w:r>
        <w:rPr>
          <w:sz w:val="24"/>
          <w:szCs w:val="24"/>
          <w:highlight w:val="none"/>
          <w:lang w:eastAsia="zh-CN"/>
        </w:rPr>
        <w:t>6.</w:t>
      </w:r>
      <w:r>
        <w:rPr>
          <w:rFonts w:hint="eastAsia" w:ascii="微软雅黑" w:hAnsi="微软雅黑" w:eastAsia="微软雅黑" w:cs="微软雅黑"/>
          <w:sz w:val="24"/>
          <w:szCs w:val="24"/>
          <w:highlight w:val="none"/>
          <w:lang w:eastAsia="zh-CN"/>
        </w:rPr>
        <w:t>合同履行期限</w:t>
      </w:r>
      <w:r>
        <w:rPr>
          <w:rFonts w:ascii="微软雅黑" w:hAnsi="微软雅黑" w:eastAsia="微软雅黑" w:cs="微软雅黑"/>
          <w:sz w:val="24"/>
          <w:szCs w:val="24"/>
          <w:highlight w:val="none"/>
          <w:lang w:eastAsia="zh-CN"/>
        </w:rPr>
        <w:t>：</w:t>
      </w:r>
      <w:r>
        <w:rPr>
          <w:rFonts w:hint="eastAsia" w:ascii="微软雅黑" w:hAnsi="微软雅黑" w:eastAsia="微软雅黑" w:cs="微软雅黑"/>
          <w:spacing w:val="-1"/>
          <w:sz w:val="24"/>
          <w:szCs w:val="24"/>
          <w:highlight w:val="none"/>
          <w:u w:val="single"/>
          <w:lang w:val="en-US" w:eastAsia="zh-CN"/>
        </w:rPr>
        <w:t>75日历天</w:t>
      </w:r>
      <w:r>
        <w:rPr>
          <w:rFonts w:hint="eastAsia" w:ascii="微软雅黑" w:hAnsi="微软雅黑" w:eastAsia="微软雅黑" w:cs="微软雅黑"/>
          <w:spacing w:val="-1"/>
          <w:sz w:val="24"/>
          <w:szCs w:val="24"/>
          <w:highlight w:val="none"/>
          <w:u w:val="single"/>
          <w:lang w:eastAsia="zh-CN"/>
        </w:rPr>
        <w:t>（具体开竣工日期以签订合同时间为准）</w:t>
      </w:r>
    </w:p>
    <w:p w14:paraId="09DC5ED0">
      <w:pPr>
        <w:pStyle w:val="19"/>
        <w:spacing w:before="179" w:line="200" w:lineRule="auto"/>
        <w:ind w:left="613"/>
        <w:rPr>
          <w:rFonts w:hint="eastAsia" w:ascii="微软雅黑" w:hAnsi="微软雅黑" w:eastAsia="微软雅黑" w:cs="微软雅黑"/>
          <w:sz w:val="24"/>
          <w:szCs w:val="24"/>
          <w:lang w:eastAsia="zh-CN"/>
        </w:rPr>
      </w:pPr>
      <w:r>
        <w:rPr>
          <w:spacing w:val="5"/>
          <w:sz w:val="24"/>
          <w:szCs w:val="24"/>
          <w:lang w:eastAsia="zh-CN"/>
        </w:rPr>
        <w:t>7.</w:t>
      </w:r>
      <w:r>
        <w:rPr>
          <w:rFonts w:ascii="微软雅黑" w:hAnsi="微软雅黑" w:eastAsia="微软雅黑" w:cs="微软雅黑"/>
          <w:spacing w:val="5"/>
          <w:sz w:val="24"/>
          <w:szCs w:val="24"/>
          <w:lang w:eastAsia="zh-CN"/>
        </w:rPr>
        <w:t>本项目是否接受联合体</w:t>
      </w:r>
      <w:r>
        <w:rPr>
          <w:rFonts w:ascii="微软雅黑" w:hAnsi="微软雅黑" w:eastAsia="微软雅黑" w:cs="微软雅黑"/>
          <w:spacing w:val="-19"/>
          <w:sz w:val="24"/>
          <w:szCs w:val="24"/>
          <w:lang w:eastAsia="zh-CN"/>
        </w:rPr>
        <w:t xml:space="preserve"> </w:t>
      </w:r>
      <w:r>
        <w:rPr>
          <w:rFonts w:ascii="微软雅黑" w:hAnsi="微软雅黑" w:eastAsia="微软雅黑" w:cs="微软雅黑"/>
          <w:spacing w:val="5"/>
          <w:sz w:val="24"/>
          <w:szCs w:val="24"/>
          <w:lang w:eastAsia="zh-CN"/>
        </w:rPr>
        <w:t>：</w:t>
      </w:r>
      <w:r>
        <w:rPr>
          <w:rFonts w:hint="eastAsia" w:asciiTheme="minorEastAsia" w:hAnsiTheme="minorEastAsia" w:eastAsiaTheme="minorEastAsia"/>
          <w:spacing w:val="5"/>
          <w:sz w:val="20"/>
          <w:szCs w:val="20"/>
          <w:lang w:eastAsia="zh-CN"/>
        </w:rPr>
        <w:t>□</w:t>
      </w:r>
      <w:r>
        <w:rPr>
          <w:rFonts w:ascii="微软雅黑" w:hAnsi="微软雅黑" w:eastAsia="微软雅黑" w:cs="微软雅黑"/>
          <w:spacing w:val="5"/>
          <w:sz w:val="24"/>
          <w:szCs w:val="24"/>
          <w:lang w:eastAsia="zh-CN"/>
        </w:rPr>
        <w:t>是</w:t>
      </w:r>
      <w:r>
        <w:rPr>
          <w:rFonts w:ascii="微软雅黑" w:hAnsi="微软雅黑" w:eastAsia="微软雅黑" w:cs="微软雅黑"/>
          <w:spacing w:val="15"/>
          <w:sz w:val="24"/>
          <w:szCs w:val="24"/>
          <w:lang w:eastAsia="zh-CN"/>
        </w:rPr>
        <w:t xml:space="preserve">   </w:t>
      </w:r>
      <w:r>
        <w:rPr>
          <w:rFonts w:hint="eastAsia" w:ascii="宋体" w:hAnsi="宋体"/>
          <w:sz w:val="24"/>
          <w:lang w:eastAsia="zh-CN"/>
        </w:rPr>
        <w:t>■</w:t>
      </w:r>
      <w:r>
        <w:rPr>
          <w:rFonts w:ascii="微软雅黑" w:hAnsi="微软雅黑" w:eastAsia="微软雅黑" w:cs="微软雅黑"/>
          <w:spacing w:val="5"/>
          <w:sz w:val="24"/>
          <w:szCs w:val="24"/>
          <w:lang w:eastAsia="zh-CN"/>
        </w:rPr>
        <w:t>否。</w:t>
      </w:r>
    </w:p>
    <w:p w14:paraId="662E05B6">
      <w:pPr>
        <w:spacing w:before="103" w:line="196" w:lineRule="auto"/>
        <w:ind w:left="118"/>
        <w:outlineLvl w:val="1"/>
        <w:rPr>
          <w:rFonts w:hint="eastAsia" w:ascii="微软雅黑" w:hAnsi="微软雅黑" w:eastAsia="微软雅黑" w:cs="微软雅黑"/>
          <w:sz w:val="24"/>
          <w:szCs w:val="24"/>
          <w:lang w:eastAsia="zh-CN"/>
        </w:rPr>
      </w:pPr>
      <w:r>
        <w:rPr>
          <w:rFonts w:ascii="微软雅黑" w:hAnsi="微软雅黑" w:eastAsia="微软雅黑" w:cs="微软雅黑"/>
          <w:b/>
          <w:bCs/>
          <w:sz w:val="24"/>
          <w:szCs w:val="24"/>
          <w:lang w:eastAsia="zh-CN"/>
        </w:rPr>
        <w:t>二、申请人的资格要求（须同时满足）</w:t>
      </w:r>
    </w:p>
    <w:p w14:paraId="0E9E0125">
      <w:pPr>
        <w:pStyle w:val="19"/>
        <w:spacing w:before="186" w:line="301" w:lineRule="auto"/>
        <w:ind w:left="610" w:right="2708" w:firstLine="8"/>
        <w:rPr>
          <w:rFonts w:hint="eastAsia" w:ascii="微软雅黑" w:hAnsi="微软雅黑" w:eastAsia="微软雅黑" w:cs="微软雅黑"/>
          <w:sz w:val="24"/>
          <w:szCs w:val="24"/>
          <w:lang w:eastAsia="zh-CN"/>
        </w:rPr>
      </w:pPr>
      <w:r>
        <w:rPr>
          <w:spacing w:val="-2"/>
          <w:sz w:val="24"/>
          <w:szCs w:val="24"/>
          <w:lang w:eastAsia="zh-CN"/>
        </w:rPr>
        <w:t>1.</w:t>
      </w:r>
      <w:r>
        <w:rPr>
          <w:rFonts w:ascii="微软雅黑" w:hAnsi="微软雅黑" w:eastAsia="微软雅黑" w:cs="微软雅黑"/>
          <w:spacing w:val="-2"/>
          <w:sz w:val="24"/>
          <w:szCs w:val="24"/>
          <w:lang w:eastAsia="zh-CN"/>
        </w:rPr>
        <w:t>满足《中华人民共和国政府采购法》第二十二条规定；</w:t>
      </w:r>
      <w:r>
        <w:rPr>
          <w:rFonts w:ascii="微软雅黑" w:hAnsi="微软雅黑" w:eastAsia="微软雅黑" w:cs="微软雅黑"/>
          <w:spacing w:val="8"/>
          <w:sz w:val="24"/>
          <w:szCs w:val="24"/>
          <w:lang w:eastAsia="zh-CN"/>
        </w:rPr>
        <w:t xml:space="preserve"> </w:t>
      </w:r>
      <w:r>
        <w:rPr>
          <w:sz w:val="24"/>
          <w:szCs w:val="24"/>
          <w:lang w:eastAsia="zh-CN"/>
        </w:rPr>
        <w:t>2.</w:t>
      </w:r>
      <w:r>
        <w:rPr>
          <w:rFonts w:ascii="微软雅黑" w:hAnsi="微软雅黑" w:eastAsia="微软雅黑" w:cs="微软雅黑"/>
          <w:sz w:val="24"/>
          <w:szCs w:val="24"/>
          <w:lang w:eastAsia="zh-CN"/>
        </w:rPr>
        <w:t>落实政府采购政策需满足的资格要求：</w:t>
      </w:r>
    </w:p>
    <w:p w14:paraId="5E9E9CBD">
      <w:pPr>
        <w:pStyle w:val="19"/>
        <w:spacing w:before="9" w:line="201" w:lineRule="auto"/>
        <w:ind w:left="610"/>
        <w:rPr>
          <w:rFonts w:hint="eastAsia" w:ascii="微软雅黑" w:hAnsi="微软雅黑" w:eastAsia="微软雅黑" w:cs="微软雅黑"/>
          <w:sz w:val="24"/>
          <w:szCs w:val="24"/>
          <w:lang w:eastAsia="zh-CN"/>
        </w:rPr>
      </w:pPr>
      <w:r>
        <w:rPr>
          <w:spacing w:val="1"/>
          <w:sz w:val="24"/>
          <w:szCs w:val="24"/>
          <w:lang w:eastAsia="zh-CN"/>
        </w:rPr>
        <w:t xml:space="preserve">2.1  </w:t>
      </w:r>
      <w:r>
        <w:rPr>
          <w:rFonts w:ascii="微软雅黑" w:hAnsi="微软雅黑" w:eastAsia="微软雅黑" w:cs="微软雅黑"/>
          <w:spacing w:val="1"/>
          <w:sz w:val="24"/>
          <w:szCs w:val="24"/>
          <w:lang w:eastAsia="zh-CN"/>
        </w:rPr>
        <w:t>中小企业政策</w:t>
      </w:r>
    </w:p>
    <w:p w14:paraId="05EFF6A0">
      <w:pPr>
        <w:pStyle w:val="19"/>
        <w:spacing w:before="179" w:line="200" w:lineRule="auto"/>
        <w:ind w:left="552"/>
        <w:rPr>
          <w:rFonts w:hint="eastAsia" w:ascii="微软雅黑" w:hAnsi="微软雅黑" w:eastAsia="微软雅黑" w:cs="微软雅黑"/>
          <w:sz w:val="24"/>
          <w:szCs w:val="24"/>
          <w:lang w:eastAsia="zh-CN"/>
        </w:rPr>
      </w:pPr>
      <w:r>
        <w:rPr>
          <w:rFonts w:hint="eastAsia" w:asciiTheme="minorEastAsia" w:hAnsiTheme="minorEastAsia" w:eastAsiaTheme="minorEastAsia"/>
          <w:spacing w:val="5"/>
          <w:sz w:val="20"/>
          <w:szCs w:val="20"/>
          <w:lang w:eastAsia="zh-CN"/>
        </w:rPr>
        <w:t>□</w:t>
      </w:r>
      <w:r>
        <w:rPr>
          <w:rFonts w:ascii="微软雅黑" w:hAnsi="微软雅黑" w:eastAsia="微软雅黑" w:cs="微软雅黑"/>
          <w:spacing w:val="2"/>
          <w:sz w:val="24"/>
          <w:szCs w:val="24"/>
          <w:lang w:eastAsia="zh-CN"/>
        </w:rPr>
        <w:t>本项目不专门面向中小企业预留采购份额。</w:t>
      </w:r>
    </w:p>
    <w:p w14:paraId="61D5042E">
      <w:pPr>
        <w:pStyle w:val="19"/>
        <w:spacing w:before="177" w:line="252" w:lineRule="auto"/>
        <w:ind w:left="118" w:right="60" w:firstLine="434"/>
        <w:rPr>
          <w:rFonts w:hint="eastAsia" w:ascii="微软雅黑" w:hAnsi="微软雅黑" w:eastAsia="微软雅黑" w:cs="微软雅黑"/>
          <w:sz w:val="24"/>
          <w:szCs w:val="24"/>
          <w:highlight w:val="none"/>
          <w:lang w:eastAsia="zh-CN"/>
        </w:rPr>
      </w:pPr>
      <w:r>
        <w:rPr>
          <w:rFonts w:hint="eastAsia" w:ascii="宋体" w:hAnsi="宋体"/>
          <w:sz w:val="24"/>
          <w:highlight w:val="none"/>
          <w:lang w:eastAsia="zh-CN"/>
        </w:rPr>
        <w:t>■</w:t>
      </w:r>
      <w:r>
        <w:rPr>
          <w:rFonts w:ascii="微软雅黑" w:hAnsi="微软雅黑" w:eastAsia="微软雅黑" w:cs="微软雅黑"/>
          <w:spacing w:val="4"/>
          <w:sz w:val="24"/>
          <w:szCs w:val="24"/>
          <w:highlight w:val="none"/>
          <w:lang w:eastAsia="zh-CN"/>
        </w:rPr>
        <w:t xml:space="preserve">本项目专门面向 </w:t>
      </w:r>
      <w:r>
        <w:rPr>
          <w:rFonts w:hint="eastAsia" w:asciiTheme="minorEastAsia" w:hAnsiTheme="minorEastAsia" w:eastAsiaTheme="minorEastAsia"/>
          <w:spacing w:val="5"/>
          <w:sz w:val="20"/>
          <w:szCs w:val="20"/>
          <w:highlight w:val="none"/>
          <w:lang w:eastAsia="zh-CN"/>
        </w:rPr>
        <w:t>□</w:t>
      </w:r>
      <w:r>
        <w:rPr>
          <w:rFonts w:ascii="微软雅黑" w:hAnsi="微软雅黑" w:eastAsia="微软雅黑" w:cs="微软雅黑"/>
          <w:spacing w:val="4"/>
          <w:sz w:val="24"/>
          <w:szCs w:val="24"/>
          <w:highlight w:val="none"/>
          <w:lang w:eastAsia="zh-CN"/>
        </w:rPr>
        <w:t xml:space="preserve">中小  </w:t>
      </w:r>
      <w:r>
        <w:rPr>
          <w:rFonts w:hint="eastAsia" w:ascii="宋体" w:hAnsi="宋体"/>
          <w:sz w:val="24"/>
          <w:highlight w:val="none"/>
          <w:lang w:eastAsia="zh-CN"/>
        </w:rPr>
        <w:t>■</w:t>
      </w:r>
      <w:r>
        <w:rPr>
          <w:rFonts w:ascii="微软雅黑" w:hAnsi="微软雅黑" w:eastAsia="微软雅黑" w:cs="微软雅黑"/>
          <w:spacing w:val="4"/>
          <w:sz w:val="24"/>
          <w:szCs w:val="24"/>
          <w:highlight w:val="none"/>
          <w:lang w:eastAsia="zh-CN"/>
        </w:rPr>
        <w:t>小微企业   采购。即</w:t>
      </w:r>
      <w:r>
        <w:rPr>
          <w:rFonts w:ascii="微软雅黑" w:hAnsi="微软雅黑" w:eastAsia="微软雅黑" w:cs="微软雅黑"/>
          <w:spacing w:val="-27"/>
          <w:sz w:val="24"/>
          <w:szCs w:val="24"/>
          <w:highlight w:val="none"/>
          <w:lang w:eastAsia="zh-CN"/>
        </w:rPr>
        <w:t xml:space="preserve"> </w:t>
      </w:r>
      <w:r>
        <w:rPr>
          <w:rFonts w:ascii="微软雅黑" w:hAnsi="微软雅黑" w:eastAsia="微软雅黑" w:cs="微软雅黑"/>
          <w:spacing w:val="4"/>
          <w:sz w:val="24"/>
          <w:szCs w:val="24"/>
          <w:highlight w:val="none"/>
          <w:lang w:eastAsia="zh-CN"/>
        </w:rPr>
        <w:t>：提供的</w:t>
      </w:r>
      <w:r>
        <w:rPr>
          <w:rFonts w:hint="eastAsia" w:ascii="微软雅黑" w:hAnsi="微软雅黑" w:eastAsia="微软雅黑" w:cs="微软雅黑"/>
          <w:spacing w:val="4"/>
          <w:sz w:val="24"/>
          <w:szCs w:val="24"/>
          <w:highlight w:val="none"/>
          <w:lang w:eastAsia="zh-CN"/>
        </w:rPr>
        <w:t>工程</w:t>
      </w:r>
      <w:r>
        <w:rPr>
          <w:rFonts w:ascii="微软雅黑" w:hAnsi="微软雅黑" w:eastAsia="微软雅黑" w:cs="微软雅黑"/>
          <w:spacing w:val="1"/>
          <w:sz w:val="24"/>
          <w:szCs w:val="24"/>
          <w:highlight w:val="none"/>
          <w:lang w:eastAsia="zh-CN"/>
        </w:rPr>
        <w:t>全部由符合政策</w:t>
      </w:r>
      <w:r>
        <w:rPr>
          <w:rFonts w:ascii="微软雅黑" w:hAnsi="微软雅黑" w:eastAsia="微软雅黑" w:cs="微软雅黑"/>
          <w:sz w:val="24"/>
          <w:szCs w:val="24"/>
          <w:highlight w:val="none"/>
          <w:lang w:eastAsia="zh-CN"/>
        </w:rPr>
        <w:t>要求的中小</w:t>
      </w:r>
      <w:r>
        <w:rPr>
          <w:rFonts w:hint="eastAsia" w:ascii="宋体" w:hAnsi="宋体" w:eastAsia="宋体" w:cs="宋体"/>
          <w:sz w:val="24"/>
          <w:szCs w:val="24"/>
          <w:highlight w:val="none"/>
          <w:lang w:eastAsia="zh-CN"/>
        </w:rPr>
        <w:t>（</w:t>
      </w:r>
      <w:r>
        <w:rPr>
          <w:rFonts w:ascii="微软雅黑" w:hAnsi="微软雅黑" w:eastAsia="微软雅黑" w:cs="微软雅黑"/>
          <w:sz w:val="24"/>
          <w:szCs w:val="24"/>
          <w:highlight w:val="none"/>
          <w:lang w:eastAsia="zh-CN"/>
        </w:rPr>
        <w:t>微</w:t>
      </w:r>
      <w:r>
        <w:rPr>
          <w:rFonts w:hint="eastAsia" w:ascii="宋体" w:hAnsi="宋体" w:eastAsia="宋体" w:cs="宋体"/>
          <w:sz w:val="24"/>
          <w:szCs w:val="24"/>
          <w:highlight w:val="none"/>
          <w:lang w:eastAsia="zh-CN"/>
        </w:rPr>
        <w:t>）</w:t>
      </w:r>
      <w:r>
        <w:rPr>
          <w:rFonts w:ascii="微软雅黑" w:hAnsi="微软雅黑" w:eastAsia="微软雅黑" w:cs="微软雅黑"/>
          <w:sz w:val="24"/>
          <w:szCs w:val="24"/>
          <w:highlight w:val="none"/>
          <w:lang w:eastAsia="zh-CN"/>
        </w:rPr>
        <w:t>企业承接。</w:t>
      </w:r>
    </w:p>
    <w:p w14:paraId="7456679C">
      <w:pPr>
        <w:pStyle w:val="19"/>
        <w:spacing w:before="179" w:line="252" w:lineRule="auto"/>
        <w:ind w:left="121" w:right="60" w:firstLine="430"/>
        <w:rPr>
          <w:rFonts w:hint="eastAsia" w:ascii="微软雅黑" w:hAnsi="微软雅黑" w:eastAsia="微软雅黑" w:cs="微软雅黑"/>
          <w:sz w:val="24"/>
          <w:szCs w:val="24"/>
          <w:lang w:eastAsia="zh-CN"/>
        </w:rPr>
      </w:pPr>
      <w:r>
        <w:rPr>
          <w:rFonts w:hint="eastAsia" w:asciiTheme="minorEastAsia" w:hAnsiTheme="minorEastAsia" w:eastAsiaTheme="minorEastAsia"/>
          <w:spacing w:val="5"/>
          <w:sz w:val="20"/>
          <w:szCs w:val="20"/>
          <w:lang w:eastAsia="zh-CN"/>
        </w:rPr>
        <w:t>□</w:t>
      </w:r>
      <w:r>
        <w:rPr>
          <w:rFonts w:ascii="微软雅黑" w:hAnsi="微软雅黑" w:eastAsia="微软雅黑" w:cs="微软雅黑"/>
          <w:spacing w:val="1"/>
          <w:sz w:val="24"/>
          <w:szCs w:val="24"/>
          <w:lang w:eastAsia="zh-CN"/>
        </w:rPr>
        <w:t>本项目预留部分采购项目预算专门面向中小企业采购</w:t>
      </w:r>
      <w:r>
        <w:rPr>
          <w:rFonts w:ascii="微软雅黑" w:hAnsi="微软雅黑" w:eastAsia="微软雅黑" w:cs="微软雅黑"/>
          <w:spacing w:val="-39"/>
          <w:sz w:val="24"/>
          <w:szCs w:val="24"/>
          <w:lang w:eastAsia="zh-CN"/>
        </w:rPr>
        <w:t xml:space="preserve"> </w:t>
      </w:r>
      <w:r>
        <w:rPr>
          <w:rFonts w:ascii="微软雅黑" w:hAnsi="微软雅黑" w:eastAsia="微软雅黑" w:cs="微软雅黑"/>
          <w:spacing w:val="1"/>
          <w:sz w:val="24"/>
          <w:szCs w:val="24"/>
          <w:lang w:eastAsia="zh-CN"/>
        </w:rPr>
        <w:t>。对于预留份额</w:t>
      </w:r>
      <w:r>
        <w:rPr>
          <w:rFonts w:ascii="微软雅黑" w:hAnsi="微软雅黑" w:eastAsia="微软雅黑" w:cs="微软雅黑"/>
          <w:spacing w:val="-29"/>
          <w:sz w:val="24"/>
          <w:szCs w:val="24"/>
          <w:lang w:eastAsia="zh-CN"/>
        </w:rPr>
        <w:t xml:space="preserve"> </w:t>
      </w:r>
      <w:r>
        <w:rPr>
          <w:rFonts w:ascii="微软雅黑" w:hAnsi="微软雅黑" w:eastAsia="微软雅黑" w:cs="微软雅黑"/>
          <w:spacing w:val="1"/>
          <w:sz w:val="24"/>
          <w:szCs w:val="24"/>
          <w:lang w:eastAsia="zh-CN"/>
        </w:rPr>
        <w:t>，提供的货</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物由符合政策要求的中小企业制造、服务由符合政策要求的中小企业承接。预留份额通</w:t>
      </w:r>
      <w:r>
        <w:rPr>
          <w:rFonts w:ascii="微软雅黑" w:hAnsi="微软雅黑" w:eastAsia="微软雅黑" w:cs="微软雅黑"/>
          <w:spacing w:val="-1"/>
          <w:sz w:val="24"/>
          <w:szCs w:val="24"/>
          <w:lang w:eastAsia="zh-CN"/>
        </w:rPr>
        <w:t>过以下措施进行：</w:t>
      </w:r>
      <w:r>
        <w:rPr>
          <w:rFonts w:hint="eastAsia" w:ascii="微软雅黑" w:hAnsi="微软雅黑" w:eastAsia="微软雅黑" w:cs="微软雅黑"/>
          <w:spacing w:val="-1"/>
          <w:sz w:val="24"/>
          <w:szCs w:val="24"/>
          <w:u w:val="single"/>
          <w:lang w:eastAsia="zh-CN"/>
        </w:rPr>
        <w:t xml:space="preserve"> </w:t>
      </w:r>
      <w:r>
        <w:rPr>
          <w:rFonts w:hint="eastAsia" w:ascii="宋体" w:hAnsi="宋体"/>
          <w:sz w:val="24"/>
          <w:u w:val="single"/>
          <w:lang w:eastAsia="zh-CN"/>
        </w:rPr>
        <w:t xml:space="preserve">/ </w:t>
      </w:r>
      <w:r>
        <w:rPr>
          <w:rFonts w:ascii="微软雅黑" w:hAnsi="微软雅黑" w:eastAsia="微软雅黑" w:cs="微软雅黑"/>
          <w:spacing w:val="-1"/>
          <w:sz w:val="24"/>
          <w:szCs w:val="24"/>
          <w:lang w:eastAsia="zh-CN"/>
        </w:rPr>
        <w:t>。</w:t>
      </w:r>
    </w:p>
    <w:p w14:paraId="1F2BCB23">
      <w:pPr>
        <w:pStyle w:val="19"/>
        <w:spacing w:before="178" w:line="196" w:lineRule="auto"/>
        <w:ind w:left="610"/>
        <w:rPr>
          <w:rFonts w:hint="eastAsia" w:ascii="微软雅黑" w:hAnsi="微软雅黑" w:eastAsia="微软雅黑" w:cs="微软雅黑"/>
          <w:spacing w:val="1"/>
          <w:sz w:val="24"/>
          <w:szCs w:val="24"/>
          <w:lang w:eastAsia="zh-CN"/>
        </w:rPr>
      </w:pPr>
      <w:r>
        <w:rPr>
          <w:spacing w:val="1"/>
          <w:sz w:val="24"/>
          <w:szCs w:val="24"/>
          <w:lang w:eastAsia="zh-CN"/>
        </w:rPr>
        <w:t>2.2</w:t>
      </w:r>
      <w:r>
        <w:rPr>
          <w:spacing w:val="56"/>
          <w:sz w:val="24"/>
          <w:szCs w:val="24"/>
          <w:lang w:eastAsia="zh-CN"/>
        </w:rPr>
        <w:t xml:space="preserve"> </w:t>
      </w:r>
      <w:r>
        <w:rPr>
          <w:rFonts w:ascii="微软雅黑" w:hAnsi="微软雅黑" w:eastAsia="微软雅黑" w:cs="微软雅黑"/>
          <w:spacing w:val="1"/>
          <w:sz w:val="24"/>
          <w:szCs w:val="24"/>
          <w:lang w:eastAsia="zh-CN"/>
        </w:rPr>
        <w:t>其它落实政府采购政策的资格要求（如有</w:t>
      </w:r>
      <w:r>
        <w:rPr>
          <w:rFonts w:ascii="微软雅黑" w:hAnsi="微软雅黑" w:eastAsia="微软雅黑" w:cs="微软雅黑"/>
          <w:spacing w:val="-60"/>
          <w:sz w:val="24"/>
          <w:szCs w:val="24"/>
          <w:lang w:eastAsia="zh-CN"/>
        </w:rPr>
        <w:t>）：</w:t>
      </w:r>
      <w:r>
        <w:rPr>
          <w:rFonts w:ascii="微软雅黑" w:hAnsi="微软雅黑" w:eastAsia="微软雅黑" w:cs="微软雅黑"/>
          <w:spacing w:val="2"/>
          <w:sz w:val="24"/>
          <w:szCs w:val="24"/>
          <w:u w:val="single"/>
          <w:lang w:eastAsia="zh-CN"/>
        </w:rPr>
        <w:t xml:space="preserve">         </w:t>
      </w:r>
      <w:r>
        <w:rPr>
          <w:rFonts w:hint="eastAsia" w:ascii="微软雅黑" w:hAnsi="微软雅黑" w:eastAsia="微软雅黑" w:cs="微软雅黑"/>
          <w:spacing w:val="2"/>
          <w:sz w:val="24"/>
          <w:szCs w:val="24"/>
          <w:u w:val="single"/>
          <w:lang w:eastAsia="zh-CN"/>
        </w:rPr>
        <w:t>/</w:t>
      </w:r>
      <w:r>
        <w:rPr>
          <w:rFonts w:ascii="微软雅黑" w:hAnsi="微软雅黑" w:eastAsia="微软雅黑" w:cs="微软雅黑"/>
          <w:spacing w:val="2"/>
          <w:sz w:val="24"/>
          <w:szCs w:val="24"/>
          <w:u w:val="single"/>
          <w:lang w:eastAsia="zh-CN"/>
        </w:rPr>
        <w:t xml:space="preserve">         </w:t>
      </w:r>
      <w:r>
        <w:rPr>
          <w:rFonts w:hint="eastAsia" w:ascii="微软雅黑" w:hAnsi="微软雅黑" w:eastAsia="微软雅黑" w:cs="微软雅黑"/>
          <w:spacing w:val="1"/>
          <w:sz w:val="24"/>
          <w:szCs w:val="24"/>
          <w:lang w:eastAsia="zh-CN"/>
        </w:rPr>
        <w:t>。</w:t>
      </w:r>
    </w:p>
    <w:p w14:paraId="660D0402">
      <w:pPr>
        <w:pStyle w:val="19"/>
        <w:spacing w:before="178" w:line="196" w:lineRule="auto"/>
        <w:ind w:left="610"/>
        <w:rPr>
          <w:rFonts w:hint="eastAsia" w:ascii="微软雅黑" w:hAnsi="微软雅黑" w:eastAsia="微软雅黑" w:cs="微软雅黑"/>
          <w:sz w:val="24"/>
          <w:szCs w:val="24"/>
          <w:u w:val="single"/>
          <w:lang w:eastAsia="zh-CN"/>
        </w:rPr>
      </w:pPr>
      <w:r>
        <w:rPr>
          <w:sz w:val="24"/>
          <w:szCs w:val="24"/>
          <w:lang w:eastAsia="zh-CN"/>
        </w:rPr>
        <w:t>3.</w:t>
      </w:r>
      <w:r>
        <w:rPr>
          <w:rFonts w:ascii="微软雅黑" w:hAnsi="微软雅黑" w:eastAsia="微软雅黑" w:cs="微软雅黑"/>
          <w:sz w:val="24"/>
          <w:szCs w:val="24"/>
          <w:lang w:eastAsia="zh-CN"/>
        </w:rPr>
        <w:t>本项目的特定资格要求：</w:t>
      </w:r>
    </w:p>
    <w:p w14:paraId="5B0DC8A4">
      <w:pPr>
        <w:pStyle w:val="19"/>
        <w:spacing w:before="178" w:line="196" w:lineRule="auto"/>
        <w:ind w:left="610"/>
        <w:rPr>
          <w:rFonts w:hint="eastAsia" w:ascii="微软雅黑" w:hAnsi="微软雅黑" w:eastAsia="微软雅黑" w:cs="微软雅黑"/>
          <w:spacing w:val="-4"/>
          <w:sz w:val="24"/>
          <w:szCs w:val="24"/>
          <w:lang w:eastAsia="zh-CN"/>
        </w:rPr>
      </w:pPr>
      <w:r>
        <w:rPr>
          <w:spacing w:val="-4"/>
          <w:sz w:val="24"/>
          <w:szCs w:val="24"/>
          <w:lang w:eastAsia="zh-CN"/>
        </w:rPr>
        <w:t>3.</w:t>
      </w:r>
      <w:r>
        <w:rPr>
          <w:spacing w:val="-25"/>
          <w:sz w:val="24"/>
          <w:szCs w:val="24"/>
          <w:lang w:eastAsia="zh-CN"/>
        </w:rPr>
        <w:t xml:space="preserve"> </w:t>
      </w:r>
      <w:r>
        <w:rPr>
          <w:spacing w:val="-4"/>
          <w:sz w:val="24"/>
          <w:szCs w:val="24"/>
          <w:lang w:eastAsia="zh-CN"/>
        </w:rPr>
        <w:t xml:space="preserve">1 </w:t>
      </w:r>
      <w:r>
        <w:rPr>
          <w:rFonts w:ascii="微软雅黑" w:hAnsi="微软雅黑" w:eastAsia="微软雅黑" w:cs="微软雅黑"/>
          <w:spacing w:val="-4"/>
          <w:sz w:val="24"/>
          <w:szCs w:val="24"/>
          <w:lang w:eastAsia="zh-CN"/>
        </w:rPr>
        <w:t>本项目是否属于政府购买服务：</w:t>
      </w:r>
    </w:p>
    <w:p w14:paraId="123B17DB">
      <w:pPr>
        <w:pStyle w:val="19"/>
        <w:spacing w:before="178" w:line="196" w:lineRule="auto"/>
        <w:ind w:left="610" w:firstLine="381" w:firstLineChars="159"/>
        <w:rPr>
          <w:rFonts w:hint="eastAsia" w:ascii="微软雅黑" w:hAnsi="微软雅黑" w:eastAsia="微软雅黑" w:cs="微软雅黑"/>
          <w:sz w:val="24"/>
          <w:szCs w:val="24"/>
          <w:lang w:eastAsia="zh-CN"/>
        </w:rPr>
      </w:pPr>
      <w:r>
        <w:rPr>
          <w:rFonts w:hint="eastAsia" w:ascii="宋体" w:hAnsi="宋体"/>
          <w:sz w:val="24"/>
          <w:lang w:eastAsia="zh-CN"/>
        </w:rPr>
        <w:t>■</w:t>
      </w:r>
      <w:r>
        <w:rPr>
          <w:rFonts w:ascii="微软雅黑" w:hAnsi="微软雅黑" w:eastAsia="微软雅黑" w:cs="微软雅黑"/>
          <w:spacing w:val="29"/>
          <w:sz w:val="24"/>
          <w:szCs w:val="24"/>
          <w:lang w:eastAsia="zh-CN"/>
        </w:rPr>
        <w:t>否</w:t>
      </w:r>
    </w:p>
    <w:p w14:paraId="000EF9AA">
      <w:pPr>
        <w:pStyle w:val="19"/>
        <w:spacing w:before="176" w:line="252" w:lineRule="auto"/>
        <w:ind w:left="1000" w:firstLine="15"/>
        <w:rPr>
          <w:rFonts w:hint="eastAsia" w:ascii="微软雅黑" w:hAnsi="微软雅黑" w:eastAsia="微软雅黑" w:cs="微软雅黑"/>
          <w:sz w:val="24"/>
          <w:szCs w:val="24"/>
          <w:lang w:eastAsia="zh-CN"/>
        </w:rPr>
      </w:pPr>
      <w:r>
        <w:rPr>
          <w:rFonts w:hint="eastAsia" w:asciiTheme="minorEastAsia" w:hAnsiTheme="minorEastAsia" w:eastAsiaTheme="minorEastAsia"/>
          <w:spacing w:val="5"/>
          <w:sz w:val="20"/>
          <w:szCs w:val="20"/>
          <w:lang w:eastAsia="zh-CN"/>
        </w:rPr>
        <w:t>□</w:t>
      </w:r>
      <w:r>
        <w:rPr>
          <w:rFonts w:ascii="微软雅黑" w:hAnsi="微软雅黑" w:eastAsia="微软雅黑" w:cs="微软雅黑"/>
          <w:spacing w:val="1"/>
          <w:sz w:val="24"/>
          <w:szCs w:val="24"/>
          <w:lang w:eastAsia="zh-CN"/>
        </w:rPr>
        <w:t>是，公益一类事业单位、使用事业编制且由财政</w:t>
      </w:r>
      <w:r>
        <w:rPr>
          <w:rFonts w:ascii="微软雅黑" w:hAnsi="微软雅黑" w:eastAsia="微软雅黑" w:cs="微软雅黑"/>
          <w:sz w:val="24"/>
          <w:szCs w:val="24"/>
          <w:lang w:eastAsia="zh-CN"/>
        </w:rPr>
        <w:t xml:space="preserve">拨款保障的群团组织，不得 </w:t>
      </w:r>
      <w:r>
        <w:rPr>
          <w:rFonts w:ascii="微软雅黑" w:hAnsi="微软雅黑" w:eastAsia="微软雅黑" w:cs="微软雅黑"/>
          <w:spacing w:val="-1"/>
          <w:sz w:val="24"/>
          <w:szCs w:val="24"/>
          <w:lang w:eastAsia="zh-CN"/>
        </w:rPr>
        <w:t>作为承接主体；</w:t>
      </w:r>
    </w:p>
    <w:p w14:paraId="42DCE26D">
      <w:pPr>
        <w:pStyle w:val="19"/>
        <w:spacing w:before="176" w:line="201" w:lineRule="auto"/>
        <w:ind w:left="503"/>
        <w:rPr>
          <w:rFonts w:hint="eastAsia" w:ascii="微软雅黑" w:hAnsi="微软雅黑" w:eastAsia="微软雅黑" w:cs="微软雅黑"/>
          <w:spacing w:val="2"/>
          <w:sz w:val="24"/>
          <w:szCs w:val="24"/>
          <w:lang w:eastAsia="zh-CN"/>
        </w:rPr>
      </w:pPr>
      <w:r>
        <w:rPr>
          <w:spacing w:val="2"/>
          <w:sz w:val="24"/>
          <w:szCs w:val="24"/>
          <w:lang w:eastAsia="zh-CN"/>
        </w:rPr>
        <w:t xml:space="preserve">3.2 </w:t>
      </w:r>
      <w:r>
        <w:rPr>
          <w:rFonts w:ascii="微软雅黑" w:hAnsi="微软雅黑" w:eastAsia="微软雅黑" w:cs="微软雅黑"/>
          <w:spacing w:val="2"/>
          <w:sz w:val="24"/>
          <w:szCs w:val="24"/>
          <w:lang w:eastAsia="zh-CN"/>
        </w:rPr>
        <w:t>其他特定资格要求：</w:t>
      </w:r>
    </w:p>
    <w:p w14:paraId="2EE7501B">
      <w:pPr>
        <w:pStyle w:val="19"/>
        <w:spacing w:before="177" w:line="298" w:lineRule="auto"/>
        <w:ind w:firstLine="511"/>
        <w:rPr>
          <w:rFonts w:hint="eastAsia" w:ascii="微软雅黑" w:hAnsi="微软雅黑" w:eastAsia="微软雅黑" w:cs="微软雅黑"/>
          <w:spacing w:val="-6"/>
          <w:sz w:val="24"/>
          <w:szCs w:val="24"/>
          <w:lang w:eastAsia="zh-CN"/>
        </w:rPr>
      </w:pPr>
      <w:bookmarkStart w:id="10" w:name="OLE_LINK5"/>
      <w:r>
        <w:rPr>
          <w:rFonts w:hint="eastAsia" w:ascii="微软雅黑" w:hAnsi="微软雅黑" w:eastAsia="微软雅黑" w:cs="微软雅黑"/>
          <w:spacing w:val="-6"/>
          <w:sz w:val="24"/>
          <w:szCs w:val="24"/>
          <w:highlight w:val="none"/>
          <w:lang w:eastAsia="zh-CN"/>
        </w:rPr>
        <w:t>（1）供应商须具备建设行政主管部门核发的有效的</w:t>
      </w:r>
      <w:r>
        <w:rPr>
          <w:rFonts w:hint="eastAsia" w:ascii="微软雅黑" w:hAnsi="微软雅黑" w:eastAsia="微软雅黑" w:cs="微软雅黑"/>
          <w:color w:val="auto"/>
          <w:sz w:val="24"/>
          <w:szCs w:val="24"/>
          <w:highlight w:val="yellow"/>
          <w:u w:val="single"/>
        </w:rPr>
        <w:t>施工总承包三级</w:t>
      </w:r>
      <w:r>
        <w:rPr>
          <w:rFonts w:hint="eastAsia" w:ascii="微软雅黑" w:hAnsi="微软雅黑" w:eastAsia="微软雅黑" w:cs="微软雅黑"/>
          <w:spacing w:val="-6"/>
          <w:sz w:val="24"/>
          <w:szCs w:val="24"/>
          <w:highlight w:val="yellow"/>
          <w:u w:val="single"/>
          <w:lang w:eastAsia="zh-CN"/>
        </w:rPr>
        <w:t>（含</w:t>
      </w:r>
      <w:r>
        <w:rPr>
          <w:rFonts w:hint="eastAsia" w:ascii="微软雅黑" w:hAnsi="微软雅黑" w:eastAsia="微软雅黑" w:cs="微软雅黑"/>
          <w:spacing w:val="-6"/>
          <w:sz w:val="24"/>
          <w:szCs w:val="24"/>
          <w:highlight w:val="none"/>
          <w:u w:val="single"/>
          <w:lang w:eastAsia="zh-CN"/>
        </w:rPr>
        <w:t>）</w:t>
      </w:r>
      <w:r>
        <w:rPr>
          <w:rFonts w:hint="eastAsia" w:ascii="微软雅黑" w:hAnsi="微软雅黑" w:eastAsia="微软雅黑" w:cs="微软雅黑"/>
          <w:spacing w:val="-6"/>
          <w:sz w:val="24"/>
          <w:szCs w:val="24"/>
          <w:highlight w:val="none"/>
          <w:lang w:eastAsia="zh-CN"/>
        </w:rPr>
        <w:t>以上资质，并在人员、设备、资金等方面具有相应的施工能力，其中，拟派项目负责人须具备</w:t>
      </w:r>
      <w:r>
        <w:rPr>
          <w:rFonts w:hint="eastAsia" w:ascii="微软雅黑" w:hAnsi="微软雅黑" w:eastAsia="微软雅黑" w:cs="微软雅黑"/>
          <w:spacing w:val="-6"/>
          <w:sz w:val="24"/>
          <w:szCs w:val="24"/>
          <w:highlight w:val="yellow"/>
          <w:u w:val="single"/>
          <w:lang w:eastAsia="zh-CN"/>
        </w:rPr>
        <w:t>建筑工程专业二级（含）</w:t>
      </w:r>
      <w:r>
        <w:rPr>
          <w:rFonts w:hint="eastAsia" w:ascii="微软雅黑" w:hAnsi="微软雅黑" w:eastAsia="微软雅黑" w:cs="微软雅黑"/>
          <w:spacing w:val="-6"/>
          <w:sz w:val="24"/>
          <w:szCs w:val="24"/>
          <w:highlight w:val="none"/>
          <w:lang w:eastAsia="zh-CN"/>
        </w:rPr>
        <w:t>以上注册建造师执业资格，具备有效的</w:t>
      </w:r>
      <w:r>
        <w:rPr>
          <w:rFonts w:hint="eastAsia" w:ascii="微软雅黑" w:hAnsi="微软雅黑" w:eastAsia="微软雅黑" w:cs="微软雅黑"/>
          <w:spacing w:val="-6"/>
          <w:sz w:val="24"/>
          <w:szCs w:val="24"/>
          <w:highlight w:val="none"/>
          <w:u w:val="single"/>
          <w:lang w:eastAsia="zh-CN"/>
        </w:rPr>
        <w:t>安全生产考核合格证书（B 本）</w:t>
      </w:r>
      <w:r>
        <w:rPr>
          <w:rFonts w:hint="eastAsia" w:ascii="微软雅黑" w:hAnsi="微软雅黑" w:eastAsia="微软雅黑" w:cs="微软雅黑"/>
          <w:spacing w:val="-6"/>
          <w:sz w:val="24"/>
          <w:szCs w:val="24"/>
          <w:highlight w:val="none"/>
          <w:lang w:eastAsia="zh-CN"/>
        </w:rPr>
        <w:t>，且在确定成交人时不得担任其他在施建设工程项目的项目经理，且在本工程施工期间将不再承担其他工程任务；外地来京建筑企业在办理进京备案时，应当一并办理注册建造师备案手续，已办理备案的外地来京建筑企业注册建造师方可在本市行政区域内开展执业活动；</w:t>
      </w:r>
    </w:p>
    <w:p w14:paraId="7AF8F3D9">
      <w:pPr>
        <w:pStyle w:val="19"/>
        <w:spacing w:before="177" w:line="298" w:lineRule="auto"/>
        <w:ind w:firstLine="511"/>
        <w:rPr>
          <w:rFonts w:hint="eastAsia" w:ascii="微软雅黑" w:hAnsi="微软雅黑" w:eastAsia="微软雅黑" w:cs="微软雅黑"/>
          <w:spacing w:val="-6"/>
          <w:sz w:val="24"/>
          <w:szCs w:val="24"/>
          <w:lang w:eastAsia="zh-CN"/>
        </w:rPr>
      </w:pPr>
      <w:r>
        <w:rPr>
          <w:rFonts w:hint="eastAsia" w:ascii="微软雅黑" w:hAnsi="微软雅黑" w:eastAsia="微软雅黑" w:cs="微软雅黑"/>
          <w:spacing w:val="-6"/>
          <w:sz w:val="24"/>
          <w:szCs w:val="24"/>
          <w:lang w:eastAsia="zh-CN"/>
        </w:rPr>
        <w:t>（2）单位负责人为同一人或者存在直接控股、管理关系的不同供应商，不得同时参加本项目的磋商；</w:t>
      </w:r>
    </w:p>
    <w:p w14:paraId="3BAFB615">
      <w:pPr>
        <w:pStyle w:val="19"/>
        <w:spacing w:before="177" w:line="298" w:lineRule="auto"/>
        <w:ind w:firstLine="511"/>
        <w:rPr>
          <w:rFonts w:hint="eastAsia" w:ascii="微软雅黑" w:hAnsi="微软雅黑" w:eastAsia="微软雅黑" w:cs="微软雅黑"/>
          <w:spacing w:val="-6"/>
          <w:sz w:val="24"/>
          <w:szCs w:val="24"/>
          <w:lang w:eastAsia="zh-CN"/>
        </w:rPr>
      </w:pPr>
      <w:r>
        <w:rPr>
          <w:rFonts w:hint="eastAsia" w:ascii="微软雅黑" w:hAnsi="微软雅黑" w:eastAsia="微软雅黑" w:cs="微软雅黑"/>
          <w:spacing w:val="-6"/>
          <w:sz w:val="24"/>
          <w:szCs w:val="24"/>
          <w:lang w:eastAsia="zh-CN"/>
        </w:rPr>
        <w:t>（3）为本项目提供整体设计、规范编制或者项目管理、监理、检测等服务的供应商，不得参加磋商。</w:t>
      </w:r>
    </w:p>
    <w:p w14:paraId="63ED1A7B">
      <w:pPr>
        <w:pStyle w:val="19"/>
        <w:spacing w:before="177" w:line="298" w:lineRule="auto"/>
        <w:ind w:firstLine="511"/>
        <w:rPr>
          <w:rFonts w:hint="eastAsia" w:ascii="微软雅黑" w:hAnsi="微软雅黑" w:eastAsia="微软雅黑" w:cs="微软雅黑"/>
          <w:spacing w:val="-6"/>
          <w:sz w:val="24"/>
          <w:szCs w:val="24"/>
          <w:lang w:eastAsia="zh-CN"/>
        </w:rPr>
      </w:pPr>
      <w:r>
        <w:rPr>
          <w:rFonts w:ascii="微软雅黑" w:hAnsi="微软雅黑" w:eastAsia="微软雅黑" w:cs="微软雅黑"/>
          <w:spacing w:val="-6"/>
          <w:sz w:val="24"/>
          <w:szCs w:val="24"/>
          <w:lang w:eastAsia="zh-CN"/>
        </w:rPr>
        <w:t xml:space="preserve"> </w:t>
      </w:r>
      <w:r>
        <w:rPr>
          <w:rFonts w:hint="eastAsia" w:ascii="微软雅黑" w:hAnsi="微软雅黑" w:eastAsia="微软雅黑" w:cs="微软雅黑"/>
          <w:spacing w:val="-6"/>
          <w:sz w:val="24"/>
          <w:szCs w:val="24"/>
          <w:lang w:eastAsia="zh-CN"/>
        </w:rPr>
        <w:t xml:space="preserve">（4）供应商没有处于被责令停业，投标资格被取消，财产被接管、冻结，破产状态；在最近三年内没有骗取中标和严重违约及重大质量、安全问题； </w:t>
      </w:r>
    </w:p>
    <w:p w14:paraId="70DCD6C2">
      <w:pPr>
        <w:pStyle w:val="19"/>
        <w:spacing w:before="177" w:line="298" w:lineRule="auto"/>
        <w:ind w:firstLine="511"/>
        <w:rPr>
          <w:rFonts w:hint="eastAsia" w:ascii="微软雅黑" w:hAnsi="微软雅黑" w:eastAsia="微软雅黑" w:cs="微软雅黑"/>
          <w:spacing w:val="-6"/>
          <w:sz w:val="24"/>
          <w:szCs w:val="24"/>
          <w:lang w:eastAsia="zh-CN"/>
        </w:rPr>
      </w:pPr>
      <w:r>
        <w:rPr>
          <w:rFonts w:hint="eastAsia" w:ascii="微软雅黑" w:hAnsi="微软雅黑" w:eastAsia="微软雅黑" w:cs="微软雅黑"/>
          <w:spacing w:val="-6"/>
          <w:sz w:val="24"/>
          <w:szCs w:val="24"/>
          <w:lang w:eastAsia="zh-CN"/>
        </w:rPr>
        <w:t>（5）供应商人不得被列入“信用中国”网站（https://www.creditchina.gov.cn/）、中国政府采购网（http://www.ccgp.gov.cn/）信用记录失信被执行人、重大税收违法案件当事人名单、政府采购严重违法失信行为记录名单。</w:t>
      </w:r>
    </w:p>
    <w:bookmarkEnd w:id="10"/>
    <w:p w14:paraId="6327B5B5">
      <w:pPr>
        <w:spacing w:before="103" w:line="201" w:lineRule="auto"/>
        <w:ind w:left="14"/>
        <w:outlineLvl w:val="1"/>
        <w:rPr>
          <w:rFonts w:hint="eastAsia" w:ascii="微软雅黑" w:hAnsi="微软雅黑" w:eastAsia="微软雅黑" w:cs="微软雅黑"/>
          <w:sz w:val="24"/>
          <w:szCs w:val="24"/>
          <w:lang w:eastAsia="zh-CN"/>
        </w:rPr>
      </w:pPr>
      <w:r>
        <w:rPr>
          <w:rFonts w:ascii="微软雅黑" w:hAnsi="微软雅黑" w:eastAsia="微软雅黑" w:cs="微软雅黑"/>
          <w:b/>
          <w:bCs/>
          <w:spacing w:val="-1"/>
          <w:sz w:val="24"/>
          <w:szCs w:val="24"/>
          <w:lang w:eastAsia="zh-CN"/>
        </w:rPr>
        <w:t>三、获取采购文件</w:t>
      </w:r>
    </w:p>
    <w:p w14:paraId="0572BA72">
      <w:pPr>
        <w:pStyle w:val="19"/>
        <w:spacing w:before="177" w:line="298" w:lineRule="auto"/>
        <w:ind w:firstLine="511"/>
        <w:rPr>
          <w:rFonts w:hint="eastAsia" w:ascii="微软雅黑" w:hAnsi="微软雅黑" w:eastAsia="微软雅黑" w:cs="微软雅黑"/>
          <w:sz w:val="24"/>
          <w:szCs w:val="24"/>
          <w:lang w:eastAsia="zh-CN"/>
        </w:rPr>
      </w:pPr>
      <w:r>
        <w:rPr>
          <w:spacing w:val="-6"/>
          <w:sz w:val="24"/>
          <w:szCs w:val="24"/>
          <w:lang w:eastAsia="zh-CN"/>
        </w:rPr>
        <w:t>1.</w:t>
      </w:r>
      <w:r>
        <w:rPr>
          <w:rFonts w:ascii="微软雅黑" w:hAnsi="微软雅黑" w:eastAsia="微软雅黑" w:cs="微软雅黑"/>
          <w:spacing w:val="-6"/>
          <w:sz w:val="24"/>
          <w:szCs w:val="24"/>
          <w:lang w:eastAsia="zh-CN"/>
        </w:rPr>
        <w:t>时间：</w:t>
      </w:r>
      <w:r>
        <w:rPr>
          <w:rFonts w:hint="eastAsia" w:ascii="微软雅黑" w:hAnsi="微软雅黑" w:eastAsia="微软雅黑" w:cs="微软雅黑"/>
          <w:spacing w:val="-6"/>
          <w:sz w:val="24"/>
          <w:szCs w:val="24"/>
          <w:lang w:eastAsia="zh-CN"/>
        </w:rPr>
        <w:t xml:space="preserve">2025年  </w:t>
      </w:r>
      <w:r>
        <w:rPr>
          <w:rFonts w:hint="eastAsia" w:ascii="微软雅黑" w:hAnsi="微软雅黑" w:eastAsia="微软雅黑" w:cs="微软雅黑"/>
          <w:spacing w:val="-6"/>
          <w:sz w:val="24"/>
          <w:szCs w:val="24"/>
          <w:lang w:val="en-US" w:eastAsia="zh-CN"/>
        </w:rPr>
        <w:t>10</w:t>
      </w:r>
      <w:r>
        <w:rPr>
          <w:rFonts w:hint="eastAsia" w:ascii="微软雅黑" w:hAnsi="微软雅黑" w:eastAsia="微软雅黑" w:cs="微软雅黑"/>
          <w:spacing w:val="-6"/>
          <w:sz w:val="24"/>
          <w:szCs w:val="24"/>
          <w:lang w:eastAsia="zh-CN"/>
        </w:rPr>
        <w:t xml:space="preserve">   月  </w:t>
      </w:r>
      <w:r>
        <w:rPr>
          <w:rFonts w:hint="eastAsia" w:ascii="微软雅黑" w:hAnsi="微软雅黑" w:eastAsia="微软雅黑" w:cs="微软雅黑"/>
          <w:spacing w:val="-6"/>
          <w:sz w:val="24"/>
          <w:szCs w:val="24"/>
          <w:lang w:val="en-US" w:eastAsia="zh-CN"/>
        </w:rPr>
        <w:t>10</w:t>
      </w:r>
      <w:r>
        <w:rPr>
          <w:rFonts w:hint="eastAsia" w:ascii="微软雅黑" w:hAnsi="微软雅黑" w:eastAsia="微软雅黑" w:cs="微软雅黑"/>
          <w:spacing w:val="-6"/>
          <w:sz w:val="24"/>
          <w:szCs w:val="24"/>
          <w:lang w:eastAsia="zh-CN"/>
        </w:rPr>
        <w:t xml:space="preserve">  日至2025年  </w:t>
      </w:r>
      <w:r>
        <w:rPr>
          <w:rFonts w:hint="eastAsia" w:ascii="微软雅黑" w:hAnsi="微软雅黑" w:eastAsia="微软雅黑" w:cs="微软雅黑"/>
          <w:spacing w:val="-6"/>
          <w:sz w:val="24"/>
          <w:szCs w:val="24"/>
          <w:lang w:val="en-US" w:eastAsia="zh-CN"/>
        </w:rPr>
        <w:t>10</w:t>
      </w:r>
      <w:r>
        <w:rPr>
          <w:rFonts w:hint="eastAsia" w:ascii="微软雅黑" w:hAnsi="微软雅黑" w:eastAsia="微软雅黑" w:cs="微软雅黑"/>
          <w:spacing w:val="-6"/>
          <w:sz w:val="24"/>
          <w:szCs w:val="24"/>
          <w:lang w:eastAsia="zh-CN"/>
        </w:rPr>
        <w:t xml:space="preserve">  月 </w:t>
      </w:r>
      <w:r>
        <w:rPr>
          <w:rFonts w:hint="eastAsia" w:ascii="微软雅黑" w:hAnsi="微软雅黑" w:eastAsia="微软雅黑" w:cs="微软雅黑"/>
          <w:spacing w:val="-6"/>
          <w:sz w:val="24"/>
          <w:szCs w:val="24"/>
          <w:lang w:val="en-US" w:eastAsia="zh-CN"/>
        </w:rPr>
        <w:t>15</w:t>
      </w:r>
      <w:r>
        <w:rPr>
          <w:rFonts w:hint="eastAsia" w:ascii="微软雅黑" w:hAnsi="微软雅黑" w:eastAsia="微软雅黑" w:cs="微软雅黑"/>
          <w:spacing w:val="-6"/>
          <w:sz w:val="24"/>
          <w:szCs w:val="24"/>
          <w:lang w:eastAsia="zh-CN"/>
        </w:rPr>
        <w:t xml:space="preserve">  日，每天上午09:00至11:30，下午13:00至1</w:t>
      </w:r>
      <w:r>
        <w:rPr>
          <w:rFonts w:hint="eastAsia" w:ascii="微软雅黑" w:hAnsi="微软雅黑" w:eastAsia="微软雅黑" w:cs="微软雅黑"/>
          <w:spacing w:val="-6"/>
          <w:sz w:val="24"/>
          <w:szCs w:val="24"/>
          <w:lang w:val="en-US" w:eastAsia="zh-CN"/>
        </w:rPr>
        <w:t>7</w:t>
      </w:r>
      <w:r>
        <w:rPr>
          <w:rFonts w:hint="eastAsia" w:ascii="微软雅黑" w:hAnsi="微软雅黑" w:eastAsia="微软雅黑" w:cs="微软雅黑"/>
          <w:spacing w:val="-6"/>
          <w:sz w:val="24"/>
          <w:szCs w:val="24"/>
          <w:lang w:eastAsia="zh-CN"/>
        </w:rPr>
        <w:t>:00（北京时间，法定节假日除外）</w:t>
      </w:r>
      <w:r>
        <w:rPr>
          <w:rFonts w:ascii="微软雅黑" w:hAnsi="微软雅黑" w:eastAsia="微软雅黑" w:cs="微软雅黑"/>
          <w:spacing w:val="-7"/>
          <w:sz w:val="24"/>
          <w:szCs w:val="24"/>
          <w:lang w:eastAsia="zh-CN"/>
        </w:rPr>
        <w:t>）。</w:t>
      </w:r>
    </w:p>
    <w:p w14:paraId="1D676B27">
      <w:pPr>
        <w:pStyle w:val="19"/>
        <w:spacing w:before="23" w:line="200" w:lineRule="auto"/>
        <w:ind w:left="502"/>
        <w:rPr>
          <w:rFonts w:hint="eastAsia" w:ascii="微软雅黑" w:hAnsi="微软雅黑" w:eastAsia="微软雅黑" w:cs="微软雅黑"/>
          <w:sz w:val="24"/>
          <w:szCs w:val="24"/>
          <w:lang w:eastAsia="zh-CN"/>
        </w:rPr>
      </w:pPr>
      <w:r>
        <w:rPr>
          <w:sz w:val="24"/>
          <w:szCs w:val="24"/>
          <w:lang w:eastAsia="zh-CN"/>
        </w:rPr>
        <w:t>2.</w:t>
      </w:r>
      <w:r>
        <w:rPr>
          <w:rFonts w:ascii="微软雅黑" w:hAnsi="微软雅黑" w:eastAsia="微软雅黑" w:cs="微软雅黑"/>
          <w:sz w:val="24"/>
          <w:szCs w:val="24"/>
          <w:lang w:eastAsia="zh-CN"/>
        </w:rPr>
        <w:t>地点：</w:t>
      </w:r>
      <w:r>
        <w:rPr>
          <w:rFonts w:hint="eastAsia" w:ascii="微软雅黑" w:hAnsi="微软雅黑" w:eastAsia="微软雅黑" w:cs="微软雅黑"/>
          <w:sz w:val="24"/>
          <w:szCs w:val="24"/>
          <w:lang w:eastAsia="zh-CN"/>
        </w:rPr>
        <w:t>北京市政府采购电子交易平台</w:t>
      </w:r>
    </w:p>
    <w:p w14:paraId="115BF368">
      <w:pPr>
        <w:spacing w:line="360" w:lineRule="auto"/>
        <w:ind w:firstLine="456" w:firstLineChars="200"/>
        <w:rPr>
          <w:rFonts w:hint="eastAsia" w:ascii="微软雅黑" w:hAnsi="微软雅黑" w:eastAsia="微软雅黑" w:cs="微软雅黑"/>
          <w:spacing w:val="-6"/>
          <w:sz w:val="24"/>
          <w:szCs w:val="24"/>
          <w:lang w:eastAsia="zh-CN"/>
        </w:rPr>
      </w:pPr>
      <w:r>
        <w:rPr>
          <w:rFonts w:ascii="微软雅黑" w:hAnsi="微软雅黑" w:eastAsia="微软雅黑" w:cs="微软雅黑"/>
          <w:spacing w:val="-6"/>
          <w:sz w:val="24"/>
          <w:szCs w:val="24"/>
          <w:lang w:eastAsia="zh-CN"/>
        </w:rPr>
        <w:t>3.方式：</w:t>
      </w:r>
      <w:r>
        <w:rPr>
          <w:rFonts w:hint="eastAsia" w:ascii="微软雅黑" w:hAnsi="微软雅黑" w:eastAsia="微软雅黑" w:cs="微软雅黑"/>
          <w:spacing w:val="-6"/>
          <w:sz w:val="24"/>
          <w:szCs w:val="24"/>
          <w:lang w:eastAsia="zh-CN"/>
        </w:rPr>
        <w:t>供应商持CA数字认证证书登录北京市政府采购电子交易平台（http://zbcg-bjzc.zhongcy.com/bjczj-portal-site/index.html#/home）获取电子版招标文件。</w:t>
      </w:r>
    </w:p>
    <w:p w14:paraId="0F958E03">
      <w:pPr>
        <w:spacing w:line="360" w:lineRule="auto"/>
        <w:ind w:firstLine="456" w:firstLineChars="200"/>
        <w:rPr>
          <w:rFonts w:hint="eastAsia" w:ascii="微软雅黑" w:hAnsi="微软雅黑" w:eastAsia="微软雅黑" w:cs="微软雅黑"/>
          <w:spacing w:val="-6"/>
          <w:sz w:val="24"/>
          <w:szCs w:val="24"/>
          <w:lang w:eastAsia="zh-CN"/>
        </w:rPr>
      </w:pPr>
      <w:r>
        <w:rPr>
          <w:rFonts w:ascii="微软雅黑" w:hAnsi="微软雅黑" w:eastAsia="微软雅黑" w:cs="微软雅黑"/>
          <w:spacing w:val="-6"/>
          <w:sz w:val="24"/>
          <w:szCs w:val="24"/>
          <w:lang w:eastAsia="zh-CN"/>
        </w:rPr>
        <w:t>4.售价：0元。</w:t>
      </w:r>
    </w:p>
    <w:p w14:paraId="067420A8">
      <w:pPr>
        <w:spacing w:before="103" w:line="200" w:lineRule="auto"/>
        <w:ind w:left="35"/>
        <w:outlineLvl w:val="1"/>
        <w:rPr>
          <w:rFonts w:hint="eastAsia" w:ascii="微软雅黑" w:hAnsi="微软雅黑" w:eastAsia="微软雅黑" w:cs="微软雅黑"/>
          <w:sz w:val="24"/>
          <w:szCs w:val="24"/>
          <w:lang w:eastAsia="zh-CN"/>
        </w:rPr>
      </w:pPr>
      <w:r>
        <w:rPr>
          <w:rFonts w:ascii="微软雅黑" w:hAnsi="微软雅黑" w:eastAsia="微软雅黑" w:cs="微软雅黑"/>
          <w:b/>
          <w:bCs/>
          <w:spacing w:val="-3"/>
          <w:sz w:val="24"/>
          <w:szCs w:val="24"/>
          <w:lang w:eastAsia="zh-CN"/>
        </w:rPr>
        <w:t>四、响应文件提交</w:t>
      </w:r>
    </w:p>
    <w:p w14:paraId="301573EC">
      <w:pPr>
        <w:spacing w:before="179" w:line="196" w:lineRule="auto"/>
        <w:ind w:left="490"/>
        <w:rPr>
          <w:rFonts w:hint="eastAsia" w:ascii="微软雅黑" w:hAnsi="微软雅黑" w:eastAsia="微软雅黑" w:cs="微软雅黑"/>
          <w:sz w:val="24"/>
          <w:szCs w:val="24"/>
          <w:lang w:eastAsia="zh-CN"/>
        </w:rPr>
      </w:pPr>
      <w:r>
        <w:rPr>
          <w:rFonts w:ascii="微软雅黑" w:hAnsi="微软雅黑" w:eastAsia="微软雅黑" w:cs="微软雅黑"/>
          <w:spacing w:val="-9"/>
          <w:sz w:val="24"/>
          <w:szCs w:val="24"/>
          <w:lang w:eastAsia="zh-CN"/>
        </w:rPr>
        <w:t>截止时间：</w:t>
      </w:r>
      <w:r>
        <w:rPr>
          <w:rFonts w:hint="eastAsia" w:ascii="微软雅黑" w:hAnsi="微软雅黑" w:eastAsia="微软雅黑" w:cs="微软雅黑"/>
          <w:spacing w:val="-9"/>
          <w:sz w:val="24"/>
          <w:szCs w:val="24"/>
          <w:lang w:eastAsia="zh-CN"/>
        </w:rPr>
        <w:t xml:space="preserve">2025年  </w:t>
      </w:r>
      <w:r>
        <w:rPr>
          <w:rFonts w:hint="eastAsia" w:ascii="微软雅黑" w:hAnsi="微软雅黑" w:eastAsia="微软雅黑" w:cs="微软雅黑"/>
          <w:spacing w:val="-9"/>
          <w:sz w:val="24"/>
          <w:szCs w:val="24"/>
          <w:lang w:val="en-US" w:eastAsia="zh-CN"/>
        </w:rPr>
        <w:t>10</w:t>
      </w:r>
      <w:r>
        <w:rPr>
          <w:rFonts w:hint="eastAsia" w:ascii="微软雅黑" w:hAnsi="微软雅黑" w:eastAsia="微软雅黑" w:cs="微软雅黑"/>
          <w:spacing w:val="-9"/>
          <w:sz w:val="24"/>
          <w:szCs w:val="24"/>
          <w:lang w:eastAsia="zh-CN"/>
        </w:rPr>
        <w:t xml:space="preserve">  月   </w:t>
      </w:r>
      <w:r>
        <w:rPr>
          <w:rFonts w:hint="eastAsia" w:ascii="微软雅黑" w:hAnsi="微软雅黑" w:eastAsia="微软雅黑" w:cs="微软雅黑"/>
          <w:spacing w:val="-9"/>
          <w:sz w:val="24"/>
          <w:szCs w:val="24"/>
          <w:lang w:val="en-US" w:eastAsia="zh-CN"/>
        </w:rPr>
        <w:t>20</w:t>
      </w:r>
      <w:r>
        <w:rPr>
          <w:rFonts w:hint="eastAsia" w:ascii="微软雅黑" w:hAnsi="微软雅黑" w:eastAsia="微软雅黑" w:cs="微软雅黑"/>
          <w:spacing w:val="-9"/>
          <w:sz w:val="24"/>
          <w:szCs w:val="24"/>
          <w:lang w:eastAsia="zh-CN"/>
        </w:rPr>
        <w:t xml:space="preserve">  日   </w:t>
      </w:r>
      <w:r>
        <w:rPr>
          <w:rFonts w:ascii="微软雅黑" w:hAnsi="微软雅黑" w:eastAsia="微软雅黑" w:cs="微软雅黑"/>
          <w:spacing w:val="-9"/>
          <w:sz w:val="24"/>
          <w:szCs w:val="24"/>
          <w:lang w:eastAsia="zh-CN"/>
        </w:rPr>
        <w:t xml:space="preserve">09 </w:t>
      </w:r>
      <w:r>
        <w:rPr>
          <w:rFonts w:hint="eastAsia" w:ascii="微软雅黑" w:hAnsi="微软雅黑" w:eastAsia="微软雅黑" w:cs="微软雅黑"/>
          <w:spacing w:val="-9"/>
          <w:sz w:val="24"/>
          <w:szCs w:val="24"/>
          <w:lang w:eastAsia="zh-CN"/>
        </w:rPr>
        <w:t xml:space="preserve">  时 </w:t>
      </w:r>
      <w:r>
        <w:rPr>
          <w:rFonts w:ascii="微软雅黑" w:hAnsi="微软雅黑" w:eastAsia="微软雅黑" w:cs="微软雅黑"/>
          <w:spacing w:val="-9"/>
          <w:sz w:val="24"/>
          <w:szCs w:val="24"/>
          <w:lang w:eastAsia="zh-CN"/>
        </w:rPr>
        <w:t xml:space="preserve"> </w:t>
      </w:r>
      <w:r>
        <w:rPr>
          <w:rFonts w:hint="eastAsia" w:ascii="微软雅黑" w:hAnsi="微软雅黑" w:eastAsia="微软雅黑" w:cs="微软雅黑"/>
          <w:spacing w:val="-9"/>
          <w:sz w:val="24"/>
          <w:szCs w:val="24"/>
          <w:lang w:val="en-US" w:eastAsia="zh-CN"/>
        </w:rPr>
        <w:t>3</w:t>
      </w:r>
      <w:r>
        <w:rPr>
          <w:rFonts w:hint="eastAsia" w:ascii="微软雅黑" w:hAnsi="微软雅黑" w:eastAsia="微软雅黑" w:cs="微软雅黑"/>
          <w:spacing w:val="-9"/>
          <w:sz w:val="24"/>
          <w:szCs w:val="24"/>
          <w:lang w:eastAsia="zh-CN"/>
        </w:rPr>
        <w:t>0</w:t>
      </w:r>
      <w:r>
        <w:rPr>
          <w:rFonts w:ascii="微软雅黑" w:hAnsi="微软雅黑" w:eastAsia="微软雅黑" w:cs="微软雅黑"/>
          <w:spacing w:val="-9"/>
          <w:sz w:val="24"/>
          <w:szCs w:val="24"/>
          <w:lang w:eastAsia="zh-CN"/>
        </w:rPr>
        <w:t xml:space="preserve">  </w:t>
      </w:r>
      <w:r>
        <w:rPr>
          <w:rFonts w:hint="eastAsia" w:ascii="微软雅黑" w:hAnsi="微软雅黑" w:eastAsia="微软雅黑" w:cs="微软雅黑"/>
          <w:spacing w:val="-9"/>
          <w:sz w:val="24"/>
          <w:szCs w:val="24"/>
          <w:lang w:eastAsia="zh-CN"/>
        </w:rPr>
        <w:t>分（北京时间）</w:t>
      </w:r>
      <w:r>
        <w:rPr>
          <w:rFonts w:ascii="微软雅黑" w:hAnsi="微软雅黑" w:eastAsia="微软雅黑" w:cs="微软雅黑"/>
          <w:spacing w:val="-9"/>
          <w:sz w:val="24"/>
          <w:szCs w:val="24"/>
          <w:lang w:eastAsia="zh-CN"/>
        </w:rPr>
        <w:t>。</w:t>
      </w:r>
    </w:p>
    <w:p w14:paraId="57C3586A">
      <w:pPr>
        <w:spacing w:before="184" w:line="360" w:lineRule="auto"/>
        <w:ind w:left="488"/>
        <w:rPr>
          <w:rFonts w:hint="eastAsia" w:ascii="微软雅黑" w:hAnsi="微软雅黑" w:eastAsia="微软雅黑" w:cs="微软雅黑"/>
          <w:spacing w:val="-6"/>
          <w:sz w:val="24"/>
          <w:szCs w:val="24"/>
          <w:lang w:eastAsia="zh-CN"/>
        </w:rPr>
      </w:pPr>
      <w:r>
        <w:rPr>
          <w:rFonts w:ascii="微软雅黑" w:hAnsi="微软雅黑" w:eastAsia="微软雅黑" w:cs="微软雅黑"/>
          <w:spacing w:val="-2"/>
          <w:sz w:val="24"/>
          <w:szCs w:val="24"/>
          <w:lang w:eastAsia="zh-CN"/>
        </w:rPr>
        <w:t>地点：</w:t>
      </w:r>
      <w:r>
        <w:rPr>
          <w:rFonts w:hint="eastAsia" w:ascii="微软雅黑" w:hAnsi="微软雅黑" w:eastAsia="微软雅黑" w:cs="微软雅黑"/>
          <w:sz w:val="24"/>
          <w:szCs w:val="24"/>
          <w:lang w:eastAsia="zh-CN"/>
        </w:rPr>
        <w:t>北京市政府采购电子交易平台</w:t>
      </w:r>
      <w:r>
        <w:rPr>
          <w:rFonts w:hint="eastAsia" w:ascii="微软雅黑" w:hAnsi="微软雅黑" w:eastAsia="微软雅黑" w:cs="微软雅黑"/>
          <w:spacing w:val="-6"/>
          <w:sz w:val="24"/>
          <w:szCs w:val="24"/>
          <w:lang w:eastAsia="zh-CN"/>
        </w:rPr>
        <w:t>。</w:t>
      </w:r>
    </w:p>
    <w:p w14:paraId="3D7CF257">
      <w:pPr>
        <w:spacing w:before="103" w:line="201" w:lineRule="auto"/>
        <w:ind w:left="10"/>
        <w:outlineLvl w:val="1"/>
        <w:rPr>
          <w:rFonts w:hint="eastAsia" w:ascii="微软雅黑" w:hAnsi="微软雅黑" w:eastAsia="微软雅黑" w:cs="微软雅黑"/>
          <w:b/>
          <w:bCs/>
          <w:spacing w:val="-1"/>
          <w:sz w:val="24"/>
          <w:szCs w:val="24"/>
          <w:lang w:eastAsia="zh-CN"/>
        </w:rPr>
      </w:pPr>
      <w:bookmarkStart w:id="11" w:name="_Toc148895883"/>
      <w:r>
        <w:rPr>
          <w:rFonts w:ascii="微软雅黑" w:hAnsi="微软雅黑" w:eastAsia="微软雅黑" w:cs="微软雅黑"/>
          <w:b/>
          <w:bCs/>
          <w:spacing w:val="-1"/>
          <w:sz w:val="24"/>
          <w:szCs w:val="24"/>
          <w:lang w:eastAsia="zh-CN"/>
        </w:rPr>
        <w:t>五、开启</w:t>
      </w:r>
      <w:bookmarkEnd w:id="11"/>
    </w:p>
    <w:p w14:paraId="7D69B59D">
      <w:pPr>
        <w:spacing w:before="179" w:line="196" w:lineRule="auto"/>
        <w:ind w:left="490"/>
        <w:rPr>
          <w:rFonts w:hint="eastAsia" w:ascii="微软雅黑" w:hAnsi="微软雅黑" w:eastAsia="微软雅黑" w:cs="微软雅黑"/>
          <w:spacing w:val="-9"/>
          <w:sz w:val="24"/>
          <w:szCs w:val="24"/>
          <w:lang w:eastAsia="zh-CN"/>
        </w:rPr>
      </w:pPr>
      <w:r>
        <w:rPr>
          <w:rFonts w:ascii="微软雅黑" w:hAnsi="微软雅黑" w:eastAsia="微软雅黑" w:cs="微软雅黑"/>
          <w:spacing w:val="-9"/>
          <w:sz w:val="24"/>
          <w:szCs w:val="24"/>
          <w:lang w:eastAsia="zh-CN"/>
        </w:rPr>
        <w:t>时间：</w:t>
      </w:r>
      <w:r>
        <w:rPr>
          <w:rFonts w:hint="eastAsia" w:ascii="微软雅黑" w:hAnsi="微软雅黑" w:eastAsia="微软雅黑" w:cs="微软雅黑"/>
          <w:spacing w:val="-9"/>
          <w:sz w:val="24"/>
          <w:szCs w:val="24"/>
          <w:lang w:eastAsia="zh-CN"/>
        </w:rPr>
        <w:t xml:space="preserve">2025年  </w:t>
      </w:r>
      <w:r>
        <w:rPr>
          <w:rFonts w:hint="eastAsia" w:ascii="微软雅黑" w:hAnsi="微软雅黑" w:eastAsia="微软雅黑" w:cs="微软雅黑"/>
          <w:spacing w:val="-9"/>
          <w:sz w:val="24"/>
          <w:szCs w:val="24"/>
          <w:lang w:val="en-US" w:eastAsia="zh-CN"/>
        </w:rPr>
        <w:t>10</w:t>
      </w:r>
      <w:r>
        <w:rPr>
          <w:rFonts w:hint="eastAsia" w:ascii="微软雅黑" w:hAnsi="微软雅黑" w:eastAsia="微软雅黑" w:cs="微软雅黑"/>
          <w:spacing w:val="-9"/>
          <w:sz w:val="24"/>
          <w:szCs w:val="24"/>
          <w:lang w:eastAsia="zh-CN"/>
        </w:rPr>
        <w:t xml:space="preserve">  月   </w:t>
      </w:r>
      <w:r>
        <w:rPr>
          <w:rFonts w:hint="eastAsia" w:ascii="微软雅黑" w:hAnsi="微软雅黑" w:eastAsia="微软雅黑" w:cs="微软雅黑"/>
          <w:spacing w:val="-9"/>
          <w:sz w:val="24"/>
          <w:szCs w:val="24"/>
          <w:lang w:val="en-US" w:eastAsia="zh-CN"/>
        </w:rPr>
        <w:t>20</w:t>
      </w:r>
      <w:r>
        <w:rPr>
          <w:rFonts w:hint="eastAsia" w:ascii="微软雅黑" w:hAnsi="微软雅黑" w:eastAsia="微软雅黑" w:cs="微软雅黑"/>
          <w:spacing w:val="-9"/>
          <w:sz w:val="24"/>
          <w:szCs w:val="24"/>
          <w:lang w:eastAsia="zh-CN"/>
        </w:rPr>
        <w:t xml:space="preserve">  日   </w:t>
      </w:r>
      <w:r>
        <w:rPr>
          <w:rFonts w:ascii="微软雅黑" w:hAnsi="微软雅黑" w:eastAsia="微软雅黑" w:cs="微软雅黑"/>
          <w:spacing w:val="-9"/>
          <w:sz w:val="24"/>
          <w:szCs w:val="24"/>
          <w:lang w:eastAsia="zh-CN"/>
        </w:rPr>
        <w:t xml:space="preserve">09 </w:t>
      </w:r>
      <w:r>
        <w:rPr>
          <w:rFonts w:hint="eastAsia" w:ascii="微软雅黑" w:hAnsi="微软雅黑" w:eastAsia="微软雅黑" w:cs="微软雅黑"/>
          <w:spacing w:val="-9"/>
          <w:sz w:val="24"/>
          <w:szCs w:val="24"/>
          <w:lang w:eastAsia="zh-CN"/>
        </w:rPr>
        <w:t xml:space="preserve">  时 </w:t>
      </w:r>
      <w:r>
        <w:rPr>
          <w:rFonts w:ascii="微软雅黑" w:hAnsi="微软雅黑" w:eastAsia="微软雅黑" w:cs="微软雅黑"/>
          <w:spacing w:val="-9"/>
          <w:sz w:val="24"/>
          <w:szCs w:val="24"/>
          <w:lang w:eastAsia="zh-CN"/>
        </w:rPr>
        <w:t xml:space="preserve"> </w:t>
      </w:r>
      <w:r>
        <w:rPr>
          <w:rFonts w:hint="eastAsia" w:ascii="微软雅黑" w:hAnsi="微软雅黑" w:eastAsia="微软雅黑" w:cs="微软雅黑"/>
          <w:spacing w:val="-9"/>
          <w:sz w:val="24"/>
          <w:szCs w:val="24"/>
          <w:lang w:val="en-US" w:eastAsia="zh-CN"/>
        </w:rPr>
        <w:t>3</w:t>
      </w:r>
      <w:r>
        <w:rPr>
          <w:rFonts w:hint="eastAsia" w:ascii="微软雅黑" w:hAnsi="微软雅黑" w:eastAsia="微软雅黑" w:cs="微软雅黑"/>
          <w:spacing w:val="-9"/>
          <w:sz w:val="24"/>
          <w:szCs w:val="24"/>
          <w:lang w:eastAsia="zh-CN"/>
        </w:rPr>
        <w:t>0</w:t>
      </w:r>
      <w:r>
        <w:rPr>
          <w:rFonts w:ascii="微软雅黑" w:hAnsi="微软雅黑" w:eastAsia="微软雅黑" w:cs="微软雅黑"/>
          <w:spacing w:val="-9"/>
          <w:sz w:val="24"/>
          <w:szCs w:val="24"/>
          <w:lang w:eastAsia="zh-CN"/>
        </w:rPr>
        <w:t xml:space="preserve">  </w:t>
      </w:r>
      <w:r>
        <w:rPr>
          <w:rFonts w:hint="eastAsia" w:ascii="微软雅黑" w:hAnsi="微软雅黑" w:eastAsia="微软雅黑" w:cs="微软雅黑"/>
          <w:spacing w:val="-9"/>
          <w:sz w:val="24"/>
          <w:szCs w:val="24"/>
          <w:lang w:eastAsia="zh-CN"/>
        </w:rPr>
        <w:t>分（北京时间）</w:t>
      </w:r>
      <w:r>
        <w:rPr>
          <w:rFonts w:ascii="微软雅黑" w:hAnsi="微软雅黑" w:eastAsia="微软雅黑" w:cs="微软雅黑"/>
          <w:spacing w:val="-9"/>
          <w:sz w:val="24"/>
          <w:szCs w:val="24"/>
          <w:lang w:eastAsia="zh-CN"/>
        </w:rPr>
        <w:t>。</w:t>
      </w:r>
    </w:p>
    <w:p w14:paraId="5B694936">
      <w:pPr>
        <w:spacing w:before="179" w:line="196" w:lineRule="auto"/>
        <w:ind w:left="490"/>
        <w:rPr>
          <w:rFonts w:hint="eastAsia" w:ascii="微软雅黑" w:hAnsi="微软雅黑" w:eastAsia="微软雅黑" w:cs="微软雅黑"/>
          <w:sz w:val="24"/>
          <w:szCs w:val="24"/>
          <w:lang w:eastAsia="zh-CN"/>
        </w:rPr>
      </w:pPr>
      <w:r>
        <w:rPr>
          <w:rFonts w:hint="eastAsia" w:ascii="微软雅黑" w:hAnsi="微软雅黑" w:eastAsia="微软雅黑" w:cs="微软雅黑"/>
          <w:spacing w:val="-9"/>
          <w:sz w:val="24"/>
          <w:szCs w:val="24"/>
          <w:lang w:eastAsia="zh-CN"/>
        </w:rPr>
        <w:t>地点：</w:t>
      </w:r>
      <w:r>
        <w:rPr>
          <w:rFonts w:hint="eastAsia" w:ascii="微软雅黑" w:hAnsi="微软雅黑" w:eastAsia="微软雅黑" w:cs="微软雅黑"/>
          <w:sz w:val="24"/>
          <w:szCs w:val="24"/>
          <w:lang w:eastAsia="zh-CN"/>
        </w:rPr>
        <w:t>北京市政府采购电子交易平台</w:t>
      </w:r>
    </w:p>
    <w:p w14:paraId="47D663F3">
      <w:pPr>
        <w:spacing w:before="103" w:line="201" w:lineRule="auto"/>
        <w:ind w:left="10"/>
        <w:outlineLvl w:val="1"/>
        <w:rPr>
          <w:rFonts w:hint="eastAsia" w:ascii="微软雅黑" w:hAnsi="微软雅黑" w:eastAsia="微软雅黑" w:cs="微软雅黑"/>
          <w:sz w:val="24"/>
          <w:szCs w:val="24"/>
          <w:lang w:eastAsia="zh-CN"/>
        </w:rPr>
      </w:pPr>
      <w:r>
        <w:rPr>
          <w:rFonts w:hint="eastAsia" w:ascii="微软雅黑" w:hAnsi="微软雅黑" w:eastAsia="微软雅黑" w:cs="微软雅黑"/>
          <w:b/>
          <w:bCs/>
          <w:spacing w:val="-1"/>
          <w:sz w:val="24"/>
          <w:szCs w:val="24"/>
          <w:lang w:eastAsia="zh-CN"/>
        </w:rPr>
        <w:t>六</w:t>
      </w:r>
      <w:r>
        <w:rPr>
          <w:rFonts w:ascii="微软雅黑" w:hAnsi="微软雅黑" w:eastAsia="微软雅黑" w:cs="微软雅黑"/>
          <w:b/>
          <w:bCs/>
          <w:spacing w:val="-1"/>
          <w:sz w:val="24"/>
          <w:szCs w:val="24"/>
          <w:lang w:eastAsia="zh-CN"/>
        </w:rPr>
        <w:t>、公告期限</w:t>
      </w:r>
    </w:p>
    <w:p w14:paraId="35AA8F76">
      <w:pPr>
        <w:pStyle w:val="19"/>
        <w:spacing w:before="177" w:line="201" w:lineRule="auto"/>
        <w:ind w:left="535"/>
        <w:rPr>
          <w:rFonts w:hint="eastAsia" w:ascii="微软雅黑" w:hAnsi="微软雅黑" w:eastAsia="微软雅黑" w:cs="微软雅黑"/>
          <w:sz w:val="24"/>
          <w:szCs w:val="24"/>
          <w:lang w:eastAsia="zh-CN"/>
        </w:rPr>
      </w:pPr>
      <w:r>
        <w:rPr>
          <w:rFonts w:ascii="微软雅黑" w:hAnsi="微软雅黑" w:eastAsia="微软雅黑" w:cs="微软雅黑"/>
          <w:spacing w:val="-3"/>
          <w:sz w:val="24"/>
          <w:szCs w:val="24"/>
          <w:lang w:eastAsia="zh-CN"/>
        </w:rPr>
        <w:t xml:space="preserve">自本公告发布之日起 </w:t>
      </w:r>
      <w:r>
        <w:rPr>
          <w:spacing w:val="-3"/>
          <w:sz w:val="24"/>
          <w:szCs w:val="24"/>
          <w:lang w:eastAsia="zh-CN"/>
        </w:rPr>
        <w:t xml:space="preserve">3 </w:t>
      </w:r>
      <w:r>
        <w:rPr>
          <w:rFonts w:ascii="微软雅黑" w:hAnsi="微软雅黑" w:eastAsia="微软雅黑" w:cs="微软雅黑"/>
          <w:spacing w:val="-3"/>
          <w:sz w:val="24"/>
          <w:szCs w:val="24"/>
          <w:lang w:eastAsia="zh-CN"/>
        </w:rPr>
        <w:t>个工作日。</w:t>
      </w:r>
    </w:p>
    <w:p w14:paraId="6B4E76D5">
      <w:pPr>
        <w:spacing w:before="103" w:line="201" w:lineRule="auto"/>
        <w:ind w:left="9"/>
        <w:outlineLvl w:val="1"/>
        <w:rPr>
          <w:rFonts w:hint="eastAsia" w:ascii="微软雅黑" w:hAnsi="微软雅黑" w:eastAsia="微软雅黑" w:cs="微软雅黑"/>
          <w:sz w:val="24"/>
          <w:szCs w:val="24"/>
          <w:lang w:eastAsia="zh-CN"/>
        </w:rPr>
      </w:pPr>
      <w:r>
        <w:rPr>
          <w:rFonts w:hint="eastAsia" w:ascii="微软雅黑" w:hAnsi="微软雅黑" w:eastAsia="微软雅黑" w:cs="微软雅黑"/>
          <w:b/>
          <w:bCs/>
          <w:sz w:val="24"/>
          <w:szCs w:val="24"/>
          <w:lang w:eastAsia="zh-CN"/>
        </w:rPr>
        <w:t>七</w:t>
      </w:r>
      <w:r>
        <w:rPr>
          <w:rFonts w:ascii="微软雅黑" w:hAnsi="微软雅黑" w:eastAsia="微软雅黑" w:cs="微软雅黑"/>
          <w:b/>
          <w:bCs/>
          <w:sz w:val="24"/>
          <w:szCs w:val="24"/>
          <w:lang w:eastAsia="zh-CN"/>
        </w:rPr>
        <w:t>、其他补充事宜</w:t>
      </w:r>
    </w:p>
    <w:p w14:paraId="1AF93AAD">
      <w:pPr>
        <w:pStyle w:val="19"/>
        <w:spacing w:before="176" w:line="276" w:lineRule="auto"/>
        <w:ind w:left="503"/>
        <w:rPr>
          <w:rFonts w:hint="eastAsia" w:ascii="微软雅黑" w:hAnsi="微软雅黑" w:eastAsia="微软雅黑" w:cs="微软雅黑"/>
          <w:spacing w:val="1"/>
          <w:sz w:val="24"/>
          <w:szCs w:val="24"/>
          <w:lang w:eastAsia="zh-CN"/>
        </w:rPr>
      </w:pPr>
      <w:r>
        <w:rPr>
          <w:rFonts w:ascii="微软雅黑" w:hAnsi="微软雅黑" w:eastAsia="微软雅黑" w:cs="微软雅黑"/>
          <w:spacing w:val="1"/>
          <w:sz w:val="24"/>
          <w:szCs w:val="24"/>
          <w:lang w:eastAsia="zh-CN"/>
        </w:rPr>
        <w:t>1.本项目需要落实的政府采购政策：</w:t>
      </w:r>
    </w:p>
    <w:p w14:paraId="664CC8BA">
      <w:pPr>
        <w:pStyle w:val="19"/>
        <w:spacing w:before="176" w:line="276" w:lineRule="auto"/>
        <w:ind w:left="503"/>
        <w:rPr>
          <w:rFonts w:hint="eastAsia"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w:t>
      </w:r>
      <w:r>
        <w:rPr>
          <w:rFonts w:ascii="微软雅黑" w:hAnsi="微软雅黑" w:eastAsia="微软雅黑" w:cs="微软雅黑"/>
          <w:spacing w:val="1"/>
          <w:sz w:val="24"/>
          <w:szCs w:val="24"/>
          <w:lang w:eastAsia="zh-CN"/>
        </w:rPr>
        <w:t>1</w:t>
      </w:r>
      <w:r>
        <w:rPr>
          <w:rFonts w:hint="eastAsia" w:ascii="微软雅黑" w:hAnsi="微软雅黑" w:eastAsia="微软雅黑" w:cs="微软雅黑"/>
          <w:spacing w:val="1"/>
          <w:sz w:val="24"/>
          <w:szCs w:val="24"/>
          <w:lang w:eastAsia="zh-CN"/>
        </w:rPr>
        <w:t>）节能产品强制采购；</w:t>
      </w:r>
    </w:p>
    <w:p w14:paraId="2ABD6528">
      <w:pPr>
        <w:pStyle w:val="19"/>
        <w:spacing w:before="176" w:line="276" w:lineRule="auto"/>
        <w:ind w:left="503"/>
        <w:rPr>
          <w:rFonts w:hint="eastAsia"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w:t>
      </w:r>
      <w:r>
        <w:rPr>
          <w:rFonts w:ascii="微软雅黑" w:hAnsi="微软雅黑" w:eastAsia="微软雅黑" w:cs="微软雅黑"/>
          <w:spacing w:val="1"/>
          <w:sz w:val="24"/>
          <w:szCs w:val="24"/>
          <w:lang w:eastAsia="zh-CN"/>
        </w:rPr>
        <w:t>2</w:t>
      </w:r>
      <w:r>
        <w:rPr>
          <w:rFonts w:hint="eastAsia" w:ascii="微软雅黑" w:hAnsi="微软雅黑" w:eastAsia="微软雅黑" w:cs="微软雅黑"/>
          <w:spacing w:val="1"/>
          <w:sz w:val="24"/>
          <w:szCs w:val="24"/>
          <w:lang w:eastAsia="zh-CN"/>
        </w:rPr>
        <w:t>）节能产品、环境标志产品优先采购；</w:t>
      </w:r>
    </w:p>
    <w:p w14:paraId="3EDE845A">
      <w:pPr>
        <w:pStyle w:val="19"/>
        <w:spacing w:before="176" w:line="276" w:lineRule="auto"/>
        <w:ind w:left="503"/>
        <w:rPr>
          <w:rFonts w:hint="eastAsia"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w:t>
      </w:r>
      <w:r>
        <w:rPr>
          <w:rFonts w:ascii="微软雅黑" w:hAnsi="微软雅黑" w:eastAsia="微软雅黑" w:cs="微软雅黑"/>
          <w:spacing w:val="1"/>
          <w:sz w:val="24"/>
          <w:szCs w:val="24"/>
          <w:lang w:eastAsia="zh-CN"/>
        </w:rPr>
        <w:t>3</w:t>
      </w:r>
      <w:r>
        <w:rPr>
          <w:rFonts w:hint="eastAsia" w:ascii="微软雅黑" w:hAnsi="微软雅黑" w:eastAsia="微软雅黑" w:cs="微软雅黑"/>
          <w:spacing w:val="1"/>
          <w:sz w:val="24"/>
          <w:szCs w:val="24"/>
          <w:lang w:eastAsia="zh-CN"/>
        </w:rPr>
        <w:t>）政府采购促进中小企业发展；</w:t>
      </w:r>
    </w:p>
    <w:p w14:paraId="79883BD8">
      <w:pPr>
        <w:pStyle w:val="19"/>
        <w:spacing w:before="176" w:line="276" w:lineRule="auto"/>
        <w:ind w:left="503"/>
        <w:rPr>
          <w:rFonts w:hint="eastAsia"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w:t>
      </w:r>
      <w:r>
        <w:rPr>
          <w:rFonts w:ascii="微软雅黑" w:hAnsi="微软雅黑" w:eastAsia="微软雅黑" w:cs="微软雅黑"/>
          <w:spacing w:val="1"/>
          <w:sz w:val="24"/>
          <w:szCs w:val="24"/>
          <w:lang w:eastAsia="zh-CN"/>
        </w:rPr>
        <w:t>4</w:t>
      </w:r>
      <w:r>
        <w:rPr>
          <w:rFonts w:hint="eastAsia" w:ascii="微软雅黑" w:hAnsi="微软雅黑" w:eastAsia="微软雅黑" w:cs="微软雅黑"/>
          <w:spacing w:val="1"/>
          <w:sz w:val="24"/>
          <w:szCs w:val="24"/>
          <w:lang w:eastAsia="zh-CN"/>
        </w:rPr>
        <w:t>）政府采购支持监狱企业发展；</w:t>
      </w:r>
    </w:p>
    <w:p w14:paraId="7A6CD4C9">
      <w:pPr>
        <w:pStyle w:val="19"/>
        <w:spacing w:before="176" w:line="276" w:lineRule="auto"/>
        <w:ind w:left="503"/>
        <w:rPr>
          <w:rFonts w:hint="eastAsia"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w:t>
      </w:r>
      <w:r>
        <w:rPr>
          <w:rFonts w:ascii="微软雅黑" w:hAnsi="微软雅黑" w:eastAsia="微软雅黑" w:cs="微软雅黑"/>
          <w:spacing w:val="1"/>
          <w:sz w:val="24"/>
          <w:szCs w:val="24"/>
          <w:lang w:eastAsia="zh-CN"/>
        </w:rPr>
        <w:t>5</w:t>
      </w:r>
      <w:r>
        <w:rPr>
          <w:rFonts w:hint="eastAsia" w:ascii="微软雅黑" w:hAnsi="微软雅黑" w:eastAsia="微软雅黑" w:cs="微软雅黑"/>
          <w:spacing w:val="1"/>
          <w:sz w:val="24"/>
          <w:szCs w:val="24"/>
          <w:lang w:eastAsia="zh-CN"/>
        </w:rPr>
        <w:t>）政府采购促进残疾人就业；</w:t>
      </w:r>
    </w:p>
    <w:p w14:paraId="3C2C2505">
      <w:pPr>
        <w:pStyle w:val="19"/>
        <w:spacing w:before="176" w:line="276" w:lineRule="auto"/>
        <w:ind w:left="503"/>
        <w:rPr>
          <w:rFonts w:hint="eastAsia"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w:t>
      </w:r>
      <w:r>
        <w:rPr>
          <w:rFonts w:ascii="微软雅黑" w:hAnsi="微软雅黑" w:eastAsia="微软雅黑" w:cs="微软雅黑"/>
          <w:spacing w:val="1"/>
          <w:sz w:val="24"/>
          <w:szCs w:val="24"/>
          <w:lang w:eastAsia="zh-CN"/>
        </w:rPr>
        <w:t>6</w:t>
      </w:r>
      <w:r>
        <w:rPr>
          <w:rFonts w:hint="eastAsia" w:ascii="微软雅黑" w:hAnsi="微软雅黑" w:eastAsia="微软雅黑" w:cs="微软雅黑"/>
          <w:spacing w:val="1"/>
          <w:sz w:val="24"/>
          <w:szCs w:val="24"/>
          <w:lang w:eastAsia="zh-CN"/>
        </w:rPr>
        <w:t>）政府采购扶持贫困地区；</w:t>
      </w:r>
    </w:p>
    <w:p w14:paraId="0495105B">
      <w:pPr>
        <w:pStyle w:val="19"/>
        <w:spacing w:before="176" w:line="276" w:lineRule="auto"/>
        <w:ind w:left="503"/>
        <w:rPr>
          <w:rFonts w:hint="eastAsia"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w:t>
      </w:r>
      <w:r>
        <w:rPr>
          <w:rFonts w:ascii="微软雅黑" w:hAnsi="微软雅黑" w:eastAsia="微软雅黑" w:cs="微软雅黑"/>
          <w:spacing w:val="1"/>
          <w:sz w:val="24"/>
          <w:szCs w:val="24"/>
          <w:lang w:eastAsia="zh-CN"/>
        </w:rPr>
        <w:t>7</w:t>
      </w:r>
      <w:r>
        <w:rPr>
          <w:rFonts w:hint="eastAsia" w:ascii="微软雅黑" w:hAnsi="微软雅黑" w:eastAsia="微软雅黑" w:cs="微软雅黑"/>
          <w:spacing w:val="1"/>
          <w:sz w:val="24"/>
          <w:szCs w:val="24"/>
          <w:lang w:eastAsia="zh-CN"/>
        </w:rPr>
        <w:t>）政府采购信用担保；</w:t>
      </w:r>
    </w:p>
    <w:p w14:paraId="65A116DF">
      <w:pPr>
        <w:pStyle w:val="19"/>
        <w:spacing w:before="176" w:line="276" w:lineRule="auto"/>
        <w:ind w:left="503"/>
        <w:rPr>
          <w:rFonts w:hint="eastAsia"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w:t>
      </w:r>
      <w:r>
        <w:rPr>
          <w:rFonts w:ascii="微软雅黑" w:hAnsi="微软雅黑" w:eastAsia="微软雅黑" w:cs="微软雅黑"/>
          <w:spacing w:val="1"/>
          <w:sz w:val="24"/>
          <w:szCs w:val="24"/>
          <w:lang w:eastAsia="zh-CN"/>
        </w:rPr>
        <w:t>8</w:t>
      </w:r>
      <w:r>
        <w:rPr>
          <w:rFonts w:hint="eastAsia" w:ascii="微软雅黑" w:hAnsi="微软雅黑" w:eastAsia="微软雅黑" w:cs="微软雅黑"/>
          <w:spacing w:val="1"/>
          <w:sz w:val="24"/>
          <w:szCs w:val="24"/>
          <w:lang w:eastAsia="zh-CN"/>
        </w:rPr>
        <w:t>）进口产品管理：进口产品规定：依据财政部关于印发《政府采购进口产品管理办法》的通知（财库〔</w:t>
      </w:r>
      <w:r>
        <w:rPr>
          <w:rFonts w:ascii="微软雅黑" w:hAnsi="微软雅黑" w:eastAsia="微软雅黑" w:cs="微软雅黑"/>
          <w:spacing w:val="1"/>
          <w:sz w:val="24"/>
          <w:szCs w:val="24"/>
          <w:lang w:eastAsia="zh-CN"/>
        </w:rPr>
        <w:t>2007</w:t>
      </w:r>
      <w:r>
        <w:rPr>
          <w:rFonts w:hint="eastAsia" w:ascii="微软雅黑" w:hAnsi="微软雅黑" w:eastAsia="微软雅黑" w:cs="微软雅黑"/>
          <w:spacing w:val="1"/>
          <w:sz w:val="24"/>
          <w:szCs w:val="24"/>
          <w:lang w:eastAsia="zh-CN"/>
        </w:rPr>
        <w:t>〕</w:t>
      </w:r>
      <w:r>
        <w:rPr>
          <w:rFonts w:ascii="微软雅黑" w:hAnsi="微软雅黑" w:eastAsia="微软雅黑" w:cs="微软雅黑"/>
          <w:spacing w:val="1"/>
          <w:sz w:val="24"/>
          <w:szCs w:val="24"/>
          <w:lang w:eastAsia="zh-CN"/>
        </w:rPr>
        <w:t>119</w:t>
      </w:r>
      <w:r>
        <w:rPr>
          <w:rFonts w:hint="eastAsia" w:ascii="微软雅黑" w:hAnsi="微软雅黑" w:eastAsia="微软雅黑" w:cs="微软雅黑"/>
          <w:spacing w:val="1"/>
          <w:sz w:val="24"/>
          <w:szCs w:val="24"/>
          <w:lang w:eastAsia="zh-CN"/>
        </w:rPr>
        <w:t>号）的规定，本项目不允许进口产品参加投标；</w:t>
      </w:r>
    </w:p>
    <w:p w14:paraId="2B260208">
      <w:pPr>
        <w:spacing w:before="103" w:line="276" w:lineRule="auto"/>
        <w:ind w:firstLine="484" w:firstLineChars="200"/>
        <w:outlineLvl w:val="1"/>
        <w:rPr>
          <w:rFonts w:hint="eastAsia"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2.本项目采用</w:t>
      </w:r>
      <w:r>
        <w:rPr>
          <w:rFonts w:hint="eastAsia" w:ascii="微软雅黑" w:hAnsi="微软雅黑" w:eastAsia="微软雅黑" w:cs="微软雅黑"/>
          <w:b/>
          <w:bCs/>
          <w:spacing w:val="1"/>
          <w:sz w:val="24"/>
          <w:szCs w:val="24"/>
          <w:lang w:eastAsia="zh-CN"/>
        </w:rPr>
        <w:t>全流程电子化采购方式</w:t>
      </w:r>
      <w:r>
        <w:rPr>
          <w:rFonts w:hint="eastAsia" w:ascii="微软雅黑" w:hAnsi="微软雅黑" w:eastAsia="微软雅黑" w:cs="微软雅黑"/>
          <w:spacing w:val="1"/>
          <w:sz w:val="24"/>
          <w:szCs w:val="24"/>
          <w:lang w:eastAsia="zh-CN"/>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6C28BD74">
      <w:pPr>
        <w:spacing w:before="103" w:line="276" w:lineRule="auto"/>
        <w:ind w:firstLine="484" w:firstLineChars="200"/>
        <w:outlineLvl w:val="1"/>
        <w:rPr>
          <w:rFonts w:hint="eastAsia"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CA数字证书服务热线010-58511086</w:t>
      </w:r>
    </w:p>
    <w:p w14:paraId="71F8EF18">
      <w:pPr>
        <w:spacing w:before="103" w:line="276" w:lineRule="auto"/>
        <w:ind w:firstLine="484" w:firstLineChars="200"/>
        <w:outlineLvl w:val="1"/>
        <w:rPr>
          <w:rFonts w:hint="eastAsia"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电子营业执照服务热线400-699-7000</w:t>
      </w:r>
    </w:p>
    <w:p w14:paraId="75F9518B">
      <w:pPr>
        <w:spacing w:before="103" w:line="276" w:lineRule="auto"/>
        <w:ind w:firstLine="484" w:firstLineChars="200"/>
        <w:outlineLvl w:val="1"/>
        <w:rPr>
          <w:rFonts w:hint="eastAsia"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技术支持服务热线010-86483801</w:t>
      </w:r>
    </w:p>
    <w:p w14:paraId="78BA3C00">
      <w:pPr>
        <w:spacing w:before="103" w:line="276" w:lineRule="auto"/>
        <w:ind w:firstLine="484" w:firstLineChars="200"/>
        <w:outlineLvl w:val="1"/>
        <w:rPr>
          <w:rFonts w:hint="eastAsia"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2.1办理CA数字证书或电子营业执照</w:t>
      </w:r>
    </w:p>
    <w:p w14:paraId="1B9CCB9B">
      <w:pPr>
        <w:spacing w:before="103" w:line="276" w:lineRule="auto"/>
        <w:ind w:firstLine="484" w:firstLineChars="200"/>
        <w:outlineLvl w:val="1"/>
        <w:rPr>
          <w:rFonts w:hint="eastAsia"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供应商登录北京市政府采购电子交易平台查阅“用户指南”—“操作指南”—“市场主体CA办理操作流程指引”/“电子营业执照使用指南”，按照程序要求办理。</w:t>
      </w:r>
    </w:p>
    <w:p w14:paraId="693BB9AB">
      <w:pPr>
        <w:spacing w:before="103" w:line="276" w:lineRule="auto"/>
        <w:ind w:firstLine="484" w:firstLineChars="200"/>
        <w:outlineLvl w:val="1"/>
        <w:rPr>
          <w:rFonts w:hint="eastAsia"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2.2注册</w:t>
      </w:r>
    </w:p>
    <w:p w14:paraId="334ED673">
      <w:pPr>
        <w:spacing w:before="103" w:line="276" w:lineRule="auto"/>
        <w:ind w:firstLine="484" w:firstLineChars="200"/>
        <w:outlineLvl w:val="1"/>
        <w:rPr>
          <w:rFonts w:hint="eastAsia"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供应商登录北京市政府采购电子交易平台“用户指南”—“操作指南”—“市场主体注册入库操作流程指引”进行自助注册绑定。</w:t>
      </w:r>
    </w:p>
    <w:p w14:paraId="7285C0E2">
      <w:pPr>
        <w:spacing w:before="103" w:line="276" w:lineRule="auto"/>
        <w:ind w:firstLine="484" w:firstLineChars="200"/>
        <w:outlineLvl w:val="1"/>
        <w:rPr>
          <w:rFonts w:hint="eastAsia"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2.3驱动、客户端下载</w:t>
      </w:r>
    </w:p>
    <w:p w14:paraId="10458668">
      <w:pPr>
        <w:spacing w:before="103" w:line="276" w:lineRule="auto"/>
        <w:ind w:firstLine="484" w:firstLineChars="200"/>
        <w:outlineLvl w:val="1"/>
        <w:rPr>
          <w:rFonts w:hint="eastAsia"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供应商登录北京市政府采购电子交易平台“用户指南”—“工具下载”—“招标采购系统文件驱动安装包”下载相关驱动。</w:t>
      </w:r>
    </w:p>
    <w:p w14:paraId="5641F143">
      <w:pPr>
        <w:spacing w:before="103" w:line="276" w:lineRule="auto"/>
        <w:ind w:firstLine="484" w:firstLineChars="200"/>
        <w:outlineLvl w:val="1"/>
        <w:rPr>
          <w:rFonts w:hint="eastAsia"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供应商登录北京市政府采购电子交易平台“用户指南”—“工具下载”—“投标文件编制工具”下载相关客户端。</w:t>
      </w:r>
    </w:p>
    <w:p w14:paraId="3AD17AFF">
      <w:pPr>
        <w:spacing w:before="103" w:line="276" w:lineRule="auto"/>
        <w:ind w:firstLine="484" w:firstLineChars="200"/>
        <w:outlineLvl w:val="1"/>
        <w:rPr>
          <w:rFonts w:hint="eastAsia"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2.4获取电子招标文件</w:t>
      </w:r>
    </w:p>
    <w:p w14:paraId="11685272">
      <w:pPr>
        <w:spacing w:before="103" w:line="276" w:lineRule="auto"/>
        <w:ind w:firstLine="484" w:firstLineChars="200"/>
        <w:outlineLvl w:val="1"/>
        <w:rPr>
          <w:rFonts w:hint="eastAsia"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供应商使用CA数字证书或电子营业执照登录北京市政府采购电子交易平台获取电子竞争性磋商文件。</w:t>
      </w:r>
    </w:p>
    <w:p w14:paraId="6A2F8FAA">
      <w:pPr>
        <w:spacing w:before="103" w:line="276" w:lineRule="auto"/>
        <w:ind w:firstLine="484" w:firstLineChars="200"/>
        <w:outlineLvl w:val="1"/>
        <w:rPr>
          <w:rFonts w:hint="eastAsia"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DA76C10">
      <w:pPr>
        <w:spacing w:before="103" w:line="276" w:lineRule="auto"/>
        <w:ind w:firstLine="484" w:firstLineChars="200"/>
        <w:outlineLvl w:val="1"/>
        <w:rPr>
          <w:rFonts w:hint="eastAsia"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2.5编制电子投标文件</w:t>
      </w:r>
    </w:p>
    <w:p w14:paraId="5AE96C97">
      <w:pPr>
        <w:spacing w:before="103" w:line="276" w:lineRule="auto"/>
        <w:ind w:firstLine="484" w:firstLineChars="200"/>
        <w:outlineLvl w:val="1"/>
        <w:rPr>
          <w:rFonts w:hint="eastAsia"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7F7C156">
      <w:pPr>
        <w:spacing w:before="103" w:line="276" w:lineRule="auto"/>
        <w:ind w:firstLine="484" w:firstLineChars="200"/>
        <w:outlineLvl w:val="1"/>
        <w:rPr>
          <w:rFonts w:hint="eastAsia"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2.6提交电子投标文件</w:t>
      </w:r>
    </w:p>
    <w:p w14:paraId="06C0C9FA">
      <w:pPr>
        <w:spacing w:before="103" w:line="276" w:lineRule="auto"/>
        <w:ind w:firstLine="484" w:firstLineChars="200"/>
        <w:outlineLvl w:val="1"/>
        <w:rPr>
          <w:rFonts w:hint="eastAsia"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供应商应于投标截止时间前在北京市政府采购电子交易平台提交电子投标文件，上传电子投标文件过程中请保持与互联网的连接畅通。</w:t>
      </w:r>
    </w:p>
    <w:p w14:paraId="35677743">
      <w:pPr>
        <w:spacing w:before="103" w:line="276" w:lineRule="auto"/>
        <w:ind w:firstLine="484" w:firstLineChars="200"/>
        <w:outlineLvl w:val="1"/>
        <w:rPr>
          <w:rFonts w:hint="eastAsia"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2</w:t>
      </w:r>
      <w:r>
        <w:rPr>
          <w:rFonts w:ascii="微软雅黑" w:hAnsi="微软雅黑" w:eastAsia="微软雅黑" w:cs="微软雅黑"/>
          <w:spacing w:val="1"/>
          <w:sz w:val="24"/>
          <w:szCs w:val="24"/>
          <w:lang w:eastAsia="zh-CN"/>
        </w:rPr>
        <w:t>.7</w:t>
      </w:r>
      <w:r>
        <w:rPr>
          <w:rFonts w:hint="eastAsia" w:ascii="微软雅黑" w:hAnsi="微软雅黑" w:eastAsia="微软雅黑" w:cs="微软雅黑"/>
          <w:spacing w:val="1"/>
          <w:sz w:val="24"/>
          <w:szCs w:val="24"/>
          <w:lang w:eastAsia="zh-CN"/>
        </w:rPr>
        <w:t>开启响应文件</w:t>
      </w:r>
    </w:p>
    <w:p w14:paraId="658345FA">
      <w:pPr>
        <w:spacing w:before="103" w:line="276" w:lineRule="auto"/>
        <w:ind w:firstLine="484" w:firstLineChars="200"/>
        <w:outlineLvl w:val="1"/>
        <w:rPr>
          <w:rFonts w:hint="eastAsia"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供应商于磋商文件规定的开启时间、</w:t>
      </w:r>
      <w:r>
        <w:rPr>
          <w:rFonts w:hint="eastAsia" w:ascii="微软雅黑" w:hAnsi="微软雅黑" w:eastAsia="微软雅黑" w:cs="微软雅黑"/>
          <w:spacing w:val="1"/>
          <w:sz w:val="24"/>
          <w:szCs w:val="24"/>
          <w:highlight w:val="none"/>
          <w:lang w:val="en-US" w:eastAsia="zh-CN"/>
        </w:rPr>
        <w:t>远程</w:t>
      </w:r>
      <w:r>
        <w:rPr>
          <w:rFonts w:hint="eastAsia" w:ascii="微软雅黑" w:hAnsi="微软雅黑" w:eastAsia="微软雅黑" w:cs="微软雅黑"/>
          <w:spacing w:val="1"/>
          <w:sz w:val="24"/>
          <w:szCs w:val="24"/>
          <w:highlight w:val="none"/>
          <w:lang w:eastAsia="zh-CN"/>
        </w:rPr>
        <w:t xml:space="preserve">使用 </w:t>
      </w:r>
      <w:r>
        <w:rPr>
          <w:rFonts w:hint="eastAsia" w:ascii="微软雅黑" w:hAnsi="微软雅黑" w:eastAsia="微软雅黑" w:cs="微软雅黑"/>
          <w:spacing w:val="1"/>
          <w:sz w:val="24"/>
          <w:szCs w:val="24"/>
          <w:lang w:eastAsia="zh-CN"/>
        </w:rPr>
        <w:t>CA 数字证书或电子营业执照登录北京市政府采购电子交易平台解密并开启响应文件。如因供应商问题，解密不成功，则响应无效。</w:t>
      </w:r>
    </w:p>
    <w:p w14:paraId="1C25CCE1">
      <w:pPr>
        <w:spacing w:before="103" w:line="276" w:lineRule="auto"/>
        <w:ind w:firstLine="484" w:firstLineChars="200"/>
        <w:outlineLvl w:val="1"/>
        <w:rPr>
          <w:rFonts w:hint="eastAsia"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3.本项目竞争性磋商公告同时在以下网站发布公告：</w:t>
      </w:r>
    </w:p>
    <w:p w14:paraId="71318364">
      <w:pPr>
        <w:spacing w:before="103" w:line="276" w:lineRule="auto"/>
        <w:ind w:firstLine="484" w:firstLineChars="200"/>
        <w:outlineLvl w:val="1"/>
        <w:rPr>
          <w:rFonts w:hint="eastAsia"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中国政府采购网（http://www.ccgp.gov.cn）、北京市政府采购网（http://www.ccgp-beijing.gov.cn）</w:t>
      </w:r>
    </w:p>
    <w:p w14:paraId="44135745">
      <w:pPr>
        <w:spacing w:before="103" w:line="200" w:lineRule="auto"/>
        <w:ind w:left="2"/>
        <w:outlineLvl w:val="1"/>
        <w:rPr>
          <w:rFonts w:hint="eastAsia" w:ascii="微软雅黑" w:hAnsi="微软雅黑" w:eastAsia="微软雅黑" w:cs="微软雅黑"/>
          <w:sz w:val="24"/>
          <w:szCs w:val="24"/>
          <w:lang w:eastAsia="zh-CN"/>
        </w:rPr>
      </w:pPr>
      <w:r>
        <w:rPr>
          <w:rFonts w:hint="eastAsia" w:ascii="微软雅黑" w:hAnsi="微软雅黑" w:eastAsia="微软雅黑" w:cs="微软雅黑"/>
          <w:b/>
          <w:bCs/>
          <w:sz w:val="24"/>
          <w:szCs w:val="24"/>
          <w:lang w:eastAsia="zh-CN"/>
        </w:rPr>
        <w:t>八</w:t>
      </w:r>
      <w:r>
        <w:rPr>
          <w:rFonts w:ascii="微软雅黑" w:hAnsi="微软雅黑" w:eastAsia="微软雅黑" w:cs="微软雅黑"/>
          <w:b/>
          <w:bCs/>
          <w:sz w:val="24"/>
          <w:szCs w:val="24"/>
          <w:lang w:eastAsia="zh-CN"/>
        </w:rPr>
        <w:t>、对本次采购提出询问，请按以下方式联系。</w:t>
      </w:r>
    </w:p>
    <w:p w14:paraId="3507D007">
      <w:pPr>
        <w:pStyle w:val="19"/>
        <w:spacing w:before="181" w:line="201" w:lineRule="auto"/>
        <w:ind w:left="747"/>
        <w:rPr>
          <w:rFonts w:hint="eastAsia" w:ascii="微软雅黑" w:hAnsi="微软雅黑" w:eastAsia="微软雅黑" w:cs="微软雅黑"/>
          <w:sz w:val="24"/>
          <w:szCs w:val="24"/>
          <w:lang w:eastAsia="zh-CN"/>
        </w:rPr>
      </w:pPr>
      <w:r>
        <w:rPr>
          <w:b/>
          <w:bCs/>
          <w:spacing w:val="4"/>
          <w:sz w:val="24"/>
          <w:szCs w:val="24"/>
          <w:lang w:eastAsia="zh-CN"/>
        </w:rPr>
        <w:t>1.</w:t>
      </w:r>
      <w:r>
        <w:rPr>
          <w:rFonts w:ascii="微软雅黑" w:hAnsi="微软雅黑" w:eastAsia="微软雅黑" w:cs="微软雅黑"/>
          <w:b/>
          <w:bCs/>
          <w:spacing w:val="4"/>
          <w:sz w:val="24"/>
          <w:szCs w:val="24"/>
          <w:lang w:eastAsia="zh-CN"/>
        </w:rPr>
        <w:t>采购人信息</w:t>
      </w:r>
    </w:p>
    <w:p w14:paraId="4DC625E2">
      <w:pPr>
        <w:spacing w:before="178" w:line="201" w:lineRule="auto"/>
        <w:ind w:left="784"/>
        <w:rPr>
          <w:rFonts w:hint="eastAsia" w:ascii="微软雅黑" w:hAnsi="微软雅黑" w:eastAsia="微软雅黑" w:cs="微软雅黑"/>
          <w:color w:val="auto"/>
          <w:spacing w:val="-2"/>
          <w:sz w:val="24"/>
          <w:szCs w:val="24"/>
          <w:highlight w:val="none"/>
          <w:lang w:eastAsia="zh-CN"/>
        </w:rPr>
      </w:pPr>
      <w:bookmarkStart w:id="12" w:name="_Toc28359086"/>
      <w:bookmarkStart w:id="13" w:name="_Toc28359009"/>
      <w:r>
        <w:rPr>
          <w:rFonts w:ascii="微软雅黑" w:hAnsi="微软雅黑" w:eastAsia="微软雅黑" w:cs="微软雅黑"/>
          <w:color w:val="auto"/>
          <w:spacing w:val="-2"/>
          <w:sz w:val="24"/>
          <w:szCs w:val="24"/>
          <w:highlight w:val="none"/>
          <w:lang w:eastAsia="zh-CN"/>
        </w:rPr>
        <w:t>名    称：</w:t>
      </w:r>
      <w:r>
        <w:rPr>
          <w:rFonts w:hint="eastAsia" w:ascii="微软雅黑" w:hAnsi="微软雅黑" w:eastAsia="微软雅黑" w:cs="微软雅黑"/>
          <w:color w:val="auto"/>
          <w:spacing w:val="-2"/>
          <w:sz w:val="24"/>
          <w:szCs w:val="24"/>
          <w:highlight w:val="none"/>
          <w:u w:val="single"/>
          <w:lang w:eastAsia="zh-CN"/>
        </w:rPr>
        <w:t>北京市昌平区南邵社区卫生服务中心</w:t>
      </w:r>
    </w:p>
    <w:p w14:paraId="45A827BE">
      <w:pPr>
        <w:spacing w:before="178" w:line="201" w:lineRule="auto"/>
        <w:ind w:left="784"/>
        <w:rPr>
          <w:rFonts w:hint="eastAsia" w:ascii="微软雅黑" w:hAnsi="微软雅黑" w:eastAsia="微软雅黑" w:cs="微软雅黑"/>
          <w:color w:val="auto"/>
          <w:spacing w:val="-2"/>
          <w:sz w:val="24"/>
          <w:szCs w:val="24"/>
          <w:highlight w:val="none"/>
          <w:lang w:eastAsia="zh-CN"/>
        </w:rPr>
      </w:pPr>
      <w:r>
        <w:rPr>
          <w:rFonts w:ascii="微软雅黑" w:hAnsi="微软雅黑" w:eastAsia="微软雅黑" w:cs="微软雅黑"/>
          <w:color w:val="auto"/>
          <w:spacing w:val="-2"/>
          <w:sz w:val="24"/>
          <w:szCs w:val="24"/>
          <w:highlight w:val="none"/>
          <w:lang w:eastAsia="zh-CN"/>
        </w:rPr>
        <w:t>地    址：</w:t>
      </w:r>
      <w:r>
        <w:rPr>
          <w:rFonts w:ascii="微软雅黑" w:hAnsi="微软雅黑" w:eastAsia="微软雅黑" w:cs="微软雅黑"/>
          <w:color w:val="auto"/>
          <w:spacing w:val="-2"/>
          <w:sz w:val="24"/>
          <w:szCs w:val="24"/>
          <w:highlight w:val="none"/>
          <w:u w:val="single"/>
          <w:lang w:eastAsia="zh-CN"/>
        </w:rPr>
        <w:t>北京市昌平区南邵镇南邵村</w:t>
      </w:r>
    </w:p>
    <w:p w14:paraId="1C8EFD44">
      <w:pPr>
        <w:spacing w:before="178" w:line="201" w:lineRule="auto"/>
        <w:ind w:left="784"/>
        <w:rPr>
          <w:rFonts w:hint="eastAsia" w:ascii="微软雅黑" w:hAnsi="微软雅黑" w:eastAsia="微软雅黑" w:cs="微软雅黑"/>
          <w:color w:val="auto"/>
          <w:spacing w:val="-2"/>
          <w:sz w:val="24"/>
          <w:szCs w:val="24"/>
          <w:highlight w:val="none"/>
          <w:u w:val="single"/>
          <w:lang w:val="en-US" w:eastAsia="zh-CN"/>
        </w:rPr>
      </w:pPr>
      <w:r>
        <w:rPr>
          <w:rFonts w:ascii="微软雅黑" w:hAnsi="微软雅黑" w:eastAsia="微软雅黑" w:cs="微软雅黑"/>
          <w:color w:val="auto"/>
          <w:spacing w:val="-2"/>
          <w:sz w:val="24"/>
          <w:szCs w:val="24"/>
          <w:highlight w:val="none"/>
          <w:lang w:eastAsia="zh-CN"/>
        </w:rPr>
        <w:t>联系方式：</w:t>
      </w:r>
      <w:r>
        <w:rPr>
          <w:rFonts w:ascii="微软雅黑" w:hAnsi="微软雅黑" w:eastAsia="微软雅黑" w:cs="微软雅黑"/>
          <w:color w:val="auto"/>
          <w:spacing w:val="-2"/>
          <w:sz w:val="24"/>
          <w:szCs w:val="24"/>
          <w:highlight w:val="none"/>
          <w:u w:val="single"/>
          <w:lang w:val="en-US" w:eastAsia="zh-CN"/>
        </w:rPr>
        <w:t>贾丽娜</w:t>
      </w:r>
      <w:r>
        <w:rPr>
          <w:rFonts w:hint="eastAsia" w:ascii="微软雅黑" w:hAnsi="微软雅黑" w:eastAsia="微软雅黑" w:cs="微软雅黑"/>
          <w:color w:val="auto"/>
          <w:spacing w:val="-2"/>
          <w:sz w:val="24"/>
          <w:szCs w:val="24"/>
          <w:highlight w:val="none"/>
          <w:u w:val="single"/>
          <w:lang w:val="en-US" w:eastAsia="zh-CN"/>
        </w:rPr>
        <w:t xml:space="preserve">   60735776</w:t>
      </w:r>
    </w:p>
    <w:p w14:paraId="21082D20">
      <w:pPr>
        <w:spacing w:before="178" w:line="201" w:lineRule="auto"/>
        <w:ind w:left="784"/>
        <w:rPr>
          <w:rFonts w:hint="default" w:ascii="微软雅黑" w:hAnsi="微软雅黑" w:eastAsia="微软雅黑" w:cs="微软雅黑"/>
          <w:color w:val="auto"/>
          <w:spacing w:val="-2"/>
          <w:sz w:val="24"/>
          <w:szCs w:val="24"/>
          <w:highlight w:val="yellow"/>
          <w:lang w:val="en-US" w:eastAsia="zh-CN"/>
        </w:rPr>
      </w:pPr>
    </w:p>
    <w:bookmarkEnd w:id="12"/>
    <w:bookmarkEnd w:id="13"/>
    <w:p w14:paraId="2C4A6466">
      <w:pPr>
        <w:pStyle w:val="19"/>
        <w:spacing w:before="177" w:line="201" w:lineRule="auto"/>
        <w:ind w:left="797"/>
        <w:rPr>
          <w:rFonts w:hint="eastAsia" w:ascii="微软雅黑" w:hAnsi="微软雅黑" w:eastAsia="微软雅黑" w:cs="微软雅黑"/>
          <w:sz w:val="24"/>
          <w:szCs w:val="24"/>
          <w:lang w:eastAsia="zh-CN"/>
        </w:rPr>
      </w:pPr>
      <w:r>
        <w:rPr>
          <w:b/>
          <w:bCs/>
          <w:spacing w:val="4"/>
          <w:sz w:val="24"/>
          <w:szCs w:val="24"/>
          <w:lang w:eastAsia="zh-CN"/>
        </w:rPr>
        <w:t>2.</w:t>
      </w:r>
      <w:r>
        <w:rPr>
          <w:rFonts w:ascii="微软雅黑" w:hAnsi="微软雅黑" w:eastAsia="微软雅黑" w:cs="微软雅黑"/>
          <w:b/>
          <w:bCs/>
          <w:spacing w:val="4"/>
          <w:sz w:val="24"/>
          <w:szCs w:val="24"/>
          <w:lang w:eastAsia="zh-CN"/>
        </w:rPr>
        <w:t>采购代理机构信息</w:t>
      </w:r>
    </w:p>
    <w:p w14:paraId="54D4B6B2">
      <w:pPr>
        <w:spacing w:before="178" w:line="201" w:lineRule="auto"/>
        <w:ind w:left="784"/>
        <w:rPr>
          <w:rFonts w:ascii="微软雅黑" w:hAnsi="微软雅黑" w:eastAsia="微软雅黑" w:cs="微软雅黑"/>
          <w:color w:val="auto"/>
          <w:spacing w:val="-2"/>
          <w:sz w:val="24"/>
          <w:szCs w:val="24"/>
          <w:highlight w:val="none"/>
          <w:u w:val="single"/>
          <w:lang w:eastAsia="zh-CN"/>
        </w:rPr>
      </w:pPr>
      <w:r>
        <w:rPr>
          <w:rFonts w:ascii="微软雅黑" w:hAnsi="微软雅黑" w:eastAsia="微软雅黑" w:cs="微软雅黑"/>
          <w:color w:val="auto"/>
          <w:spacing w:val="-2"/>
          <w:sz w:val="24"/>
          <w:szCs w:val="24"/>
          <w:highlight w:val="none"/>
          <w:lang w:eastAsia="zh-CN"/>
        </w:rPr>
        <w:t>名      称：</w:t>
      </w:r>
      <w:r>
        <w:rPr>
          <w:rFonts w:ascii="微软雅黑" w:hAnsi="微软雅黑" w:eastAsia="微软雅黑" w:cs="微软雅黑"/>
          <w:color w:val="auto"/>
          <w:spacing w:val="-2"/>
          <w:sz w:val="24"/>
          <w:szCs w:val="24"/>
          <w:highlight w:val="none"/>
          <w:u w:val="single"/>
          <w:lang w:eastAsia="zh-CN"/>
        </w:rPr>
        <w:t xml:space="preserve"> </w:t>
      </w:r>
      <w:r>
        <w:rPr>
          <w:rFonts w:hint="eastAsia" w:ascii="微软雅黑" w:hAnsi="微软雅黑" w:eastAsia="微软雅黑" w:cs="微软雅黑"/>
          <w:color w:val="auto"/>
          <w:spacing w:val="-2"/>
          <w:sz w:val="24"/>
          <w:szCs w:val="24"/>
          <w:highlight w:val="none"/>
          <w:u w:val="single"/>
          <w:lang w:val="en-US" w:eastAsia="zh-CN"/>
        </w:rPr>
        <w:t>北京中昌工程咨询有限公司</w:t>
      </w:r>
      <w:r>
        <w:rPr>
          <w:rFonts w:ascii="微软雅黑" w:hAnsi="微软雅黑" w:eastAsia="微软雅黑" w:cs="微软雅黑"/>
          <w:color w:val="auto"/>
          <w:spacing w:val="-2"/>
          <w:sz w:val="24"/>
          <w:szCs w:val="24"/>
          <w:highlight w:val="none"/>
          <w:u w:val="single"/>
          <w:lang w:eastAsia="zh-CN"/>
        </w:rPr>
        <w:t xml:space="preserve"> </w:t>
      </w:r>
    </w:p>
    <w:p w14:paraId="1D8E9FF7">
      <w:pPr>
        <w:spacing w:before="178" w:line="201" w:lineRule="auto"/>
        <w:ind w:left="784"/>
        <w:rPr>
          <w:rFonts w:ascii="微软雅黑" w:hAnsi="微软雅黑" w:eastAsia="微软雅黑" w:cs="微软雅黑"/>
          <w:color w:val="auto"/>
          <w:spacing w:val="-2"/>
          <w:sz w:val="24"/>
          <w:szCs w:val="24"/>
          <w:highlight w:val="none"/>
          <w:lang w:eastAsia="zh-CN"/>
        </w:rPr>
      </w:pPr>
      <w:r>
        <w:rPr>
          <w:rFonts w:ascii="微软雅黑" w:hAnsi="微软雅黑" w:eastAsia="微软雅黑" w:cs="微软雅黑"/>
          <w:color w:val="auto"/>
          <w:spacing w:val="-2"/>
          <w:sz w:val="24"/>
          <w:szCs w:val="24"/>
          <w:highlight w:val="none"/>
          <w:lang w:eastAsia="zh-CN"/>
        </w:rPr>
        <w:t>地      址：</w:t>
      </w:r>
      <w:r>
        <w:rPr>
          <w:rFonts w:ascii="微软雅黑" w:hAnsi="微软雅黑" w:eastAsia="微软雅黑" w:cs="微软雅黑"/>
          <w:color w:val="auto"/>
          <w:spacing w:val="-2"/>
          <w:sz w:val="24"/>
          <w:szCs w:val="24"/>
          <w:highlight w:val="none"/>
          <w:u w:val="single"/>
          <w:lang w:eastAsia="zh-CN"/>
        </w:rPr>
        <w:t xml:space="preserve"> </w:t>
      </w:r>
      <w:r>
        <w:rPr>
          <w:rFonts w:hint="eastAsia" w:ascii="微软雅黑" w:hAnsi="微软雅黑" w:eastAsia="微软雅黑" w:cs="微软雅黑"/>
          <w:color w:val="auto"/>
          <w:spacing w:val="-2"/>
          <w:sz w:val="24"/>
          <w:szCs w:val="24"/>
          <w:highlight w:val="none"/>
          <w:u w:val="single"/>
          <w:lang w:eastAsia="zh-CN"/>
        </w:rPr>
        <w:t>北京市朝阳区劲松三区甲302华腾大厦21层</w:t>
      </w:r>
      <w:r>
        <w:rPr>
          <w:rFonts w:ascii="微软雅黑" w:hAnsi="微软雅黑" w:eastAsia="微软雅黑" w:cs="微软雅黑"/>
          <w:color w:val="auto"/>
          <w:spacing w:val="-2"/>
          <w:sz w:val="24"/>
          <w:szCs w:val="24"/>
          <w:highlight w:val="none"/>
          <w:u w:val="single"/>
          <w:lang w:eastAsia="zh-CN"/>
        </w:rPr>
        <w:t xml:space="preserve"> </w:t>
      </w:r>
    </w:p>
    <w:p w14:paraId="51D4E436">
      <w:pPr>
        <w:spacing w:before="178" w:line="201" w:lineRule="auto"/>
        <w:ind w:left="784"/>
        <w:rPr>
          <w:rFonts w:ascii="微软雅黑" w:hAnsi="微软雅黑" w:eastAsia="微软雅黑" w:cs="微软雅黑"/>
          <w:color w:val="auto"/>
          <w:spacing w:val="-2"/>
          <w:sz w:val="24"/>
          <w:szCs w:val="24"/>
          <w:highlight w:val="none"/>
          <w:u w:val="single"/>
          <w:lang w:eastAsia="zh-CN"/>
        </w:rPr>
      </w:pPr>
      <w:r>
        <w:rPr>
          <w:rFonts w:ascii="微软雅黑" w:hAnsi="微软雅黑" w:eastAsia="微软雅黑" w:cs="微软雅黑"/>
          <w:color w:val="auto"/>
          <w:spacing w:val="-2"/>
          <w:sz w:val="24"/>
          <w:szCs w:val="24"/>
          <w:highlight w:val="none"/>
          <w:lang w:eastAsia="zh-CN"/>
        </w:rPr>
        <w:t>联系方式：</w:t>
      </w:r>
      <w:r>
        <w:rPr>
          <w:rFonts w:ascii="微软雅黑" w:hAnsi="微软雅黑" w:eastAsia="微软雅黑" w:cs="微软雅黑"/>
          <w:color w:val="auto"/>
          <w:spacing w:val="-2"/>
          <w:sz w:val="24"/>
          <w:szCs w:val="24"/>
          <w:highlight w:val="none"/>
          <w:u w:val="single"/>
          <w:lang w:eastAsia="zh-CN"/>
        </w:rPr>
        <w:t xml:space="preserve"> </w:t>
      </w:r>
      <w:r>
        <w:rPr>
          <w:rFonts w:hint="eastAsia" w:ascii="微软雅黑" w:hAnsi="微软雅黑" w:eastAsia="微软雅黑" w:cs="微软雅黑"/>
          <w:color w:val="auto"/>
          <w:spacing w:val="-2"/>
          <w:sz w:val="24"/>
          <w:szCs w:val="24"/>
          <w:highlight w:val="none"/>
          <w:u w:val="single"/>
          <w:lang w:val="en-US" w:eastAsia="zh-CN"/>
        </w:rPr>
        <w:t>王钦、曹丽</w:t>
      </w:r>
      <w:r>
        <w:rPr>
          <w:rFonts w:ascii="微软雅黑" w:hAnsi="微软雅黑" w:eastAsia="微软雅黑" w:cs="微软雅黑"/>
          <w:color w:val="auto"/>
          <w:spacing w:val="-2"/>
          <w:sz w:val="24"/>
          <w:szCs w:val="24"/>
          <w:highlight w:val="none"/>
          <w:u w:val="single"/>
          <w:lang w:eastAsia="zh-CN"/>
        </w:rPr>
        <w:t xml:space="preserve"> </w:t>
      </w:r>
      <w:r>
        <w:rPr>
          <w:rFonts w:hint="eastAsia" w:ascii="微软雅黑" w:hAnsi="微软雅黑" w:eastAsia="微软雅黑" w:cs="微软雅黑"/>
          <w:color w:val="auto"/>
          <w:spacing w:val="-2"/>
          <w:sz w:val="24"/>
          <w:szCs w:val="24"/>
          <w:highlight w:val="none"/>
          <w:u w:val="single"/>
          <w:lang w:val="en-US" w:eastAsia="zh-CN"/>
        </w:rPr>
        <w:t>13167319187</w:t>
      </w:r>
      <w:r>
        <w:rPr>
          <w:rFonts w:ascii="微软雅黑" w:hAnsi="微软雅黑" w:eastAsia="微软雅黑" w:cs="微软雅黑"/>
          <w:color w:val="auto"/>
          <w:spacing w:val="-2"/>
          <w:sz w:val="24"/>
          <w:szCs w:val="24"/>
          <w:highlight w:val="none"/>
          <w:u w:val="single"/>
          <w:lang w:eastAsia="zh-CN"/>
        </w:rPr>
        <w:t xml:space="preserve"> </w:t>
      </w:r>
    </w:p>
    <w:p w14:paraId="139B204A">
      <w:pPr>
        <w:pStyle w:val="19"/>
        <w:spacing w:before="177" w:line="201" w:lineRule="auto"/>
        <w:ind w:left="797"/>
        <w:rPr>
          <w:b/>
          <w:bCs/>
          <w:spacing w:val="4"/>
          <w:sz w:val="24"/>
          <w:szCs w:val="24"/>
          <w:lang w:eastAsia="zh-CN"/>
        </w:rPr>
      </w:pPr>
      <w:r>
        <w:rPr>
          <w:b/>
          <w:bCs/>
          <w:spacing w:val="4"/>
          <w:sz w:val="24"/>
          <w:szCs w:val="24"/>
          <w:lang w:eastAsia="zh-CN"/>
        </w:rPr>
        <w:t>3.</w:t>
      </w:r>
      <w:r>
        <w:rPr>
          <w:rFonts w:hint="eastAsia" w:ascii="宋体" w:hAnsi="宋体" w:eastAsia="宋体" w:cs="宋体"/>
          <w:b/>
          <w:bCs/>
          <w:spacing w:val="4"/>
          <w:sz w:val="24"/>
          <w:szCs w:val="24"/>
          <w:lang w:eastAsia="zh-CN"/>
        </w:rPr>
        <w:t>项目联系方式</w:t>
      </w:r>
    </w:p>
    <w:p w14:paraId="5CB7DB92">
      <w:pPr>
        <w:spacing w:before="176" w:line="200" w:lineRule="auto"/>
        <w:ind w:left="782"/>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项目联系人：</w:t>
      </w:r>
      <w:r>
        <w:rPr>
          <w:rFonts w:ascii="微软雅黑" w:hAnsi="微软雅黑" w:eastAsia="微软雅黑" w:cs="微软雅黑"/>
          <w:color w:val="auto"/>
          <w:spacing w:val="-2"/>
          <w:sz w:val="24"/>
          <w:szCs w:val="24"/>
          <w:highlight w:val="none"/>
          <w:u w:val="single"/>
          <w:lang w:eastAsia="zh-CN"/>
        </w:rPr>
        <w:t xml:space="preserve"> </w:t>
      </w:r>
      <w:r>
        <w:rPr>
          <w:rFonts w:hint="eastAsia" w:ascii="微软雅黑" w:hAnsi="微软雅黑" w:eastAsia="微软雅黑" w:cs="微软雅黑"/>
          <w:color w:val="auto"/>
          <w:spacing w:val="-2"/>
          <w:sz w:val="24"/>
          <w:szCs w:val="24"/>
          <w:highlight w:val="none"/>
          <w:u w:val="single"/>
          <w:lang w:val="en-US" w:eastAsia="zh-CN"/>
        </w:rPr>
        <w:t>王钦、曹丽</w:t>
      </w:r>
      <w:r>
        <w:rPr>
          <w:rFonts w:ascii="微软雅黑" w:hAnsi="微软雅黑" w:eastAsia="微软雅黑" w:cs="微软雅黑"/>
          <w:color w:val="auto"/>
          <w:spacing w:val="-2"/>
          <w:sz w:val="24"/>
          <w:szCs w:val="24"/>
          <w:highlight w:val="none"/>
          <w:u w:val="single"/>
          <w:lang w:eastAsia="zh-CN"/>
        </w:rPr>
        <w:t xml:space="preserve"> </w:t>
      </w:r>
      <w:r>
        <w:rPr>
          <w:rFonts w:ascii="微软雅黑" w:hAnsi="微软雅黑" w:eastAsia="微软雅黑" w:cs="微软雅黑"/>
          <w:color w:val="auto"/>
          <w:spacing w:val="-2"/>
          <w:sz w:val="24"/>
          <w:szCs w:val="24"/>
          <w:highlight w:val="none"/>
          <w:u w:val="single" w:color="auto"/>
        </w:rPr>
        <w:t xml:space="preserve">  </w:t>
      </w:r>
    </w:p>
    <w:p w14:paraId="179A80B9">
      <w:pPr>
        <w:spacing w:before="179" w:line="201" w:lineRule="auto"/>
        <w:ind w:left="805"/>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1"/>
          <w:sz w:val="24"/>
          <w:szCs w:val="24"/>
          <w:highlight w:val="none"/>
        </w:rPr>
        <w:t>电</w:t>
      </w:r>
      <w:r>
        <w:rPr>
          <w:rFonts w:ascii="微软雅黑" w:hAnsi="微软雅黑" w:eastAsia="微软雅黑" w:cs="微软雅黑"/>
          <w:color w:val="auto"/>
          <w:spacing w:val="1"/>
          <w:sz w:val="24"/>
          <w:szCs w:val="24"/>
          <w:highlight w:val="none"/>
        </w:rPr>
        <w:t xml:space="preserve">          </w:t>
      </w:r>
      <w:r>
        <w:rPr>
          <w:rFonts w:ascii="微软雅黑" w:hAnsi="微软雅黑" w:eastAsia="微软雅黑" w:cs="微软雅黑"/>
          <w:color w:val="auto"/>
          <w:spacing w:val="-11"/>
          <w:sz w:val="24"/>
          <w:szCs w:val="24"/>
          <w:highlight w:val="none"/>
        </w:rPr>
        <w:t>话：</w:t>
      </w:r>
      <w:r>
        <w:rPr>
          <w:rFonts w:ascii="微软雅黑" w:hAnsi="微软雅黑" w:eastAsia="微软雅黑" w:cs="微软雅黑"/>
          <w:color w:val="auto"/>
          <w:sz w:val="24"/>
          <w:szCs w:val="24"/>
          <w:highlight w:val="none"/>
          <w:u w:val="single" w:color="auto"/>
        </w:rPr>
        <w:t xml:space="preserve"> </w:t>
      </w:r>
      <w:r>
        <w:rPr>
          <w:rFonts w:hint="eastAsia" w:ascii="微软雅黑" w:hAnsi="微软雅黑" w:eastAsia="微软雅黑" w:cs="微软雅黑"/>
          <w:color w:val="auto"/>
          <w:sz w:val="24"/>
          <w:szCs w:val="24"/>
          <w:highlight w:val="none"/>
          <w:u w:val="single" w:color="auto"/>
          <w:lang w:val="en-US" w:eastAsia="zh-CN"/>
        </w:rPr>
        <w:t>13167319187</w:t>
      </w:r>
      <w:r>
        <w:rPr>
          <w:rFonts w:ascii="微软雅黑" w:hAnsi="微软雅黑" w:eastAsia="微软雅黑" w:cs="微软雅黑"/>
          <w:color w:val="auto"/>
          <w:sz w:val="24"/>
          <w:szCs w:val="24"/>
          <w:highlight w:val="none"/>
          <w:u w:val="single" w:color="auto"/>
        </w:rPr>
        <w:t xml:space="preserve"> </w:t>
      </w:r>
    </w:p>
    <w:p w14:paraId="391CA7EF">
      <w:pPr>
        <w:spacing w:line="201" w:lineRule="auto"/>
        <w:rPr>
          <w:rFonts w:hint="eastAsia" w:ascii="微软雅黑" w:hAnsi="微软雅黑" w:eastAsia="微软雅黑" w:cs="微软雅黑"/>
          <w:sz w:val="24"/>
          <w:szCs w:val="24"/>
          <w:lang w:eastAsia="zh-CN"/>
        </w:rPr>
        <w:sectPr>
          <w:footerReference r:id="rId7" w:type="default"/>
          <w:pgSz w:w="11907" w:h="16840"/>
          <w:pgMar w:top="1149" w:right="940" w:bottom="1057" w:left="1701" w:header="875" w:footer="886" w:gutter="0"/>
          <w:pgNumType w:start="1"/>
          <w:cols w:space="720" w:num="1"/>
        </w:sectPr>
      </w:pPr>
    </w:p>
    <w:p w14:paraId="745D36B6">
      <w:pPr>
        <w:spacing w:before="329" w:line="204" w:lineRule="auto"/>
        <w:ind w:left="3267"/>
        <w:outlineLvl w:val="0"/>
        <w:rPr>
          <w:rFonts w:hint="eastAsia" w:ascii="微软雅黑" w:hAnsi="微软雅黑" w:eastAsia="微软雅黑" w:cs="微软雅黑"/>
          <w:sz w:val="35"/>
          <w:szCs w:val="35"/>
          <w:lang w:eastAsia="zh-CN"/>
        </w:rPr>
      </w:pPr>
      <w:bookmarkStart w:id="14" w:name="bookmark3"/>
      <w:bookmarkEnd w:id="14"/>
      <w:bookmarkStart w:id="15" w:name="bookmark4"/>
      <w:bookmarkEnd w:id="15"/>
      <w:bookmarkStart w:id="16" w:name="_Toc20381"/>
      <w:bookmarkStart w:id="17" w:name="_Toc202687121"/>
      <w:r>
        <w:rPr>
          <w:rFonts w:ascii="微软雅黑" w:hAnsi="微软雅黑" w:eastAsia="微软雅黑" w:cs="微软雅黑"/>
          <w:b/>
          <w:bCs/>
          <w:spacing w:val="7"/>
          <w:sz w:val="35"/>
          <w:szCs w:val="35"/>
          <w:lang w:eastAsia="zh-CN"/>
        </w:rPr>
        <w:t>第二章     供应商须知</w:t>
      </w:r>
      <w:bookmarkEnd w:id="16"/>
      <w:bookmarkEnd w:id="17"/>
    </w:p>
    <w:p w14:paraId="3708E751">
      <w:pPr>
        <w:spacing w:before="256" w:line="201" w:lineRule="auto"/>
        <w:ind w:left="3855"/>
        <w:outlineLvl w:val="1"/>
        <w:rPr>
          <w:rFonts w:hint="eastAsia" w:ascii="微软雅黑" w:hAnsi="微软雅黑" w:eastAsia="微软雅黑" w:cs="微软雅黑"/>
          <w:sz w:val="28"/>
          <w:szCs w:val="28"/>
          <w:lang w:eastAsia="zh-CN"/>
        </w:rPr>
      </w:pPr>
      <w:r>
        <w:rPr>
          <w:rFonts w:ascii="微软雅黑" w:hAnsi="微软雅黑" w:eastAsia="微软雅黑" w:cs="微软雅黑"/>
          <w:b/>
          <w:bCs/>
          <w:sz w:val="28"/>
          <w:szCs w:val="28"/>
          <w:lang w:eastAsia="zh-CN"/>
        </w:rPr>
        <w:t>供应商须知资料表</w:t>
      </w:r>
    </w:p>
    <w:p w14:paraId="6B9EEA5C">
      <w:pPr>
        <w:pStyle w:val="19"/>
        <w:spacing w:line="422" w:lineRule="auto"/>
        <w:rPr>
          <w:lang w:eastAsia="zh-CN"/>
        </w:rPr>
      </w:pPr>
    </w:p>
    <w:p w14:paraId="4A91C6C1">
      <w:pPr>
        <w:spacing w:before="103" w:line="200" w:lineRule="auto"/>
        <w:ind w:left="924"/>
        <w:rPr>
          <w:rFonts w:hint="eastAsia" w:ascii="微软雅黑" w:hAnsi="微软雅黑" w:eastAsia="微软雅黑" w:cs="微软雅黑"/>
          <w:sz w:val="24"/>
          <w:szCs w:val="24"/>
          <w:lang w:eastAsia="zh-CN"/>
        </w:rPr>
      </w:pPr>
      <w:r>
        <w:rPr>
          <w:rFonts w:ascii="微软雅黑" w:hAnsi="微软雅黑" w:eastAsia="微软雅黑" w:cs="微软雅黑"/>
          <w:spacing w:val="-3"/>
          <w:sz w:val="24"/>
          <w:szCs w:val="24"/>
          <w:lang w:eastAsia="zh-CN"/>
        </w:rPr>
        <w:t>本表是对供应商须知的具体补充和修改</w:t>
      </w:r>
      <w:r>
        <w:rPr>
          <w:rFonts w:ascii="微软雅黑" w:hAnsi="微软雅黑" w:eastAsia="微软雅黑" w:cs="微软雅黑"/>
          <w:spacing w:val="-23"/>
          <w:sz w:val="24"/>
          <w:szCs w:val="24"/>
          <w:lang w:eastAsia="zh-CN"/>
        </w:rPr>
        <w:t xml:space="preserve"> </w:t>
      </w:r>
      <w:r>
        <w:rPr>
          <w:rFonts w:ascii="微软雅黑" w:hAnsi="微软雅黑" w:eastAsia="微软雅黑" w:cs="微软雅黑"/>
          <w:spacing w:val="-3"/>
          <w:sz w:val="24"/>
          <w:szCs w:val="24"/>
          <w:lang w:eastAsia="zh-CN"/>
        </w:rPr>
        <w:t>，如有矛盾</w:t>
      </w:r>
      <w:r>
        <w:rPr>
          <w:rFonts w:ascii="微软雅黑" w:hAnsi="微软雅黑" w:eastAsia="微软雅黑" w:cs="微软雅黑"/>
          <w:spacing w:val="-28"/>
          <w:sz w:val="24"/>
          <w:szCs w:val="24"/>
          <w:lang w:eastAsia="zh-CN"/>
        </w:rPr>
        <w:t xml:space="preserve"> </w:t>
      </w:r>
      <w:r>
        <w:rPr>
          <w:rFonts w:ascii="微软雅黑" w:hAnsi="微软雅黑" w:eastAsia="微软雅黑" w:cs="微软雅黑"/>
          <w:spacing w:val="-3"/>
          <w:sz w:val="24"/>
          <w:szCs w:val="24"/>
          <w:lang w:eastAsia="zh-CN"/>
        </w:rPr>
        <w:t>，均以本资料表为准。</w:t>
      </w:r>
    </w:p>
    <w:p w14:paraId="5582B35A">
      <w:pPr>
        <w:spacing w:line="137" w:lineRule="exact"/>
        <w:rPr>
          <w:lang w:eastAsia="zh-CN"/>
        </w:rPr>
      </w:pPr>
    </w:p>
    <w:tbl>
      <w:tblPr>
        <w:tblStyle w:val="59"/>
        <w:tblW w:w="92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6597"/>
      </w:tblGrid>
      <w:tr w14:paraId="29E9A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blHeader/>
        </w:trPr>
        <w:tc>
          <w:tcPr>
            <w:tcW w:w="992" w:type="dxa"/>
            <w:vAlign w:val="top"/>
          </w:tcPr>
          <w:p w14:paraId="12276A5A">
            <w:pPr>
              <w:spacing w:before="167" w:line="240" w:lineRule="auto"/>
              <w:ind w:left="138"/>
              <w:rPr>
                <w:rFonts w:hint="default" w:ascii="Arial Narrow" w:hAnsi="Arial Narrow" w:eastAsia="宋体" w:cs="Arial Narrow"/>
                <w:sz w:val="24"/>
                <w:szCs w:val="24"/>
              </w:rPr>
            </w:pPr>
            <w:r>
              <w:rPr>
                <w:rFonts w:hint="default" w:ascii="Arial Narrow" w:hAnsi="Arial Narrow" w:eastAsia="宋体" w:cs="Arial Narrow"/>
                <w:b/>
                <w:bCs/>
                <w:spacing w:val="-2"/>
                <w:sz w:val="24"/>
                <w:szCs w:val="24"/>
              </w:rPr>
              <w:t>条款号</w:t>
            </w:r>
          </w:p>
        </w:tc>
        <w:tc>
          <w:tcPr>
            <w:tcW w:w="1700" w:type="dxa"/>
            <w:vAlign w:val="top"/>
          </w:tcPr>
          <w:p w14:paraId="0D27AC54">
            <w:pPr>
              <w:spacing w:before="166" w:line="240" w:lineRule="auto"/>
              <w:ind w:left="10" w:leftChars="0" w:right="15" w:rightChars="7" w:hanging="10" w:firstLineChars="0"/>
              <w:jc w:val="center"/>
              <w:rPr>
                <w:rFonts w:hint="default" w:ascii="Arial Narrow" w:hAnsi="Arial Narrow" w:eastAsia="宋体" w:cs="Arial Narrow"/>
                <w:sz w:val="24"/>
                <w:szCs w:val="24"/>
              </w:rPr>
            </w:pPr>
            <w:r>
              <w:rPr>
                <w:rFonts w:hint="default" w:ascii="Arial Narrow" w:hAnsi="Arial Narrow" w:eastAsia="宋体" w:cs="Arial Narrow"/>
                <w:b/>
                <w:bCs/>
                <w:spacing w:val="-3"/>
                <w:sz w:val="24"/>
                <w:szCs w:val="24"/>
              </w:rPr>
              <w:t>条目</w:t>
            </w:r>
          </w:p>
        </w:tc>
        <w:tc>
          <w:tcPr>
            <w:tcW w:w="6597" w:type="dxa"/>
            <w:vAlign w:val="top"/>
          </w:tcPr>
          <w:p w14:paraId="460ADDBE">
            <w:pPr>
              <w:spacing w:before="166" w:line="240" w:lineRule="auto"/>
              <w:ind w:left="210" w:leftChars="100" w:right="71" w:rightChars="34" w:firstLine="9" w:firstLineChars="0"/>
              <w:jc w:val="center"/>
              <w:rPr>
                <w:rFonts w:hint="default" w:ascii="Arial Narrow" w:hAnsi="Arial Narrow" w:eastAsia="宋体" w:cs="Arial Narrow"/>
                <w:sz w:val="24"/>
                <w:szCs w:val="24"/>
              </w:rPr>
            </w:pPr>
            <w:r>
              <w:rPr>
                <w:rFonts w:hint="default" w:ascii="Arial Narrow" w:hAnsi="Arial Narrow" w:eastAsia="宋体" w:cs="Arial Narrow"/>
                <w:b/>
                <w:bCs/>
                <w:spacing w:val="-15"/>
                <w:sz w:val="24"/>
                <w:szCs w:val="24"/>
              </w:rPr>
              <w:t>内容</w:t>
            </w:r>
          </w:p>
        </w:tc>
      </w:tr>
      <w:tr w14:paraId="3C88E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992" w:type="dxa"/>
          </w:tcPr>
          <w:p w14:paraId="0429A6A6">
            <w:pPr>
              <w:pStyle w:val="60"/>
              <w:spacing w:line="240" w:lineRule="auto"/>
              <w:rPr>
                <w:rFonts w:hint="default" w:ascii="Arial Narrow" w:hAnsi="Arial Narrow" w:eastAsia="宋体" w:cs="Arial Narrow"/>
                <w:sz w:val="24"/>
                <w:szCs w:val="24"/>
              </w:rPr>
            </w:pPr>
          </w:p>
          <w:p w14:paraId="4CEAD9D6">
            <w:pPr>
              <w:pStyle w:val="60"/>
              <w:spacing w:line="240" w:lineRule="auto"/>
              <w:rPr>
                <w:rFonts w:hint="default" w:ascii="Arial Narrow" w:hAnsi="Arial Narrow" w:eastAsia="宋体" w:cs="Arial Narrow"/>
                <w:sz w:val="24"/>
                <w:szCs w:val="24"/>
              </w:rPr>
            </w:pPr>
          </w:p>
          <w:p w14:paraId="68B3D509">
            <w:pPr>
              <w:pStyle w:val="60"/>
              <w:spacing w:before="69" w:line="240" w:lineRule="auto"/>
              <w:ind w:left="320"/>
              <w:rPr>
                <w:rFonts w:hint="default" w:ascii="Arial Narrow" w:hAnsi="Arial Narrow" w:eastAsia="宋体" w:cs="Arial Narrow"/>
                <w:sz w:val="24"/>
                <w:szCs w:val="24"/>
              </w:rPr>
            </w:pPr>
            <w:r>
              <w:rPr>
                <w:rFonts w:hint="default" w:ascii="Arial Narrow" w:hAnsi="Arial Narrow" w:eastAsia="宋体" w:cs="Arial Narrow"/>
                <w:spacing w:val="9"/>
                <w:sz w:val="24"/>
                <w:szCs w:val="24"/>
              </w:rPr>
              <w:t>2.2</w:t>
            </w:r>
          </w:p>
        </w:tc>
        <w:tc>
          <w:tcPr>
            <w:tcW w:w="1700" w:type="dxa"/>
          </w:tcPr>
          <w:p w14:paraId="5600A27E">
            <w:pPr>
              <w:pStyle w:val="60"/>
              <w:spacing w:line="240" w:lineRule="auto"/>
              <w:ind w:left="10" w:leftChars="0" w:right="15" w:rightChars="7" w:hanging="10" w:firstLineChars="0"/>
              <w:jc w:val="center"/>
              <w:rPr>
                <w:rFonts w:hint="default" w:ascii="Arial Narrow" w:hAnsi="Arial Narrow" w:eastAsia="宋体" w:cs="Arial Narrow"/>
                <w:sz w:val="24"/>
                <w:szCs w:val="24"/>
              </w:rPr>
            </w:pPr>
          </w:p>
          <w:p w14:paraId="7166AF03">
            <w:pPr>
              <w:spacing w:before="103" w:line="240" w:lineRule="auto"/>
              <w:ind w:left="10" w:leftChars="0" w:right="15" w:rightChars="7" w:hanging="10" w:firstLineChars="0"/>
              <w:jc w:val="center"/>
              <w:rPr>
                <w:rFonts w:hint="default" w:ascii="Arial Narrow" w:hAnsi="Arial Narrow" w:eastAsia="宋体" w:cs="Arial Narrow"/>
                <w:sz w:val="24"/>
                <w:szCs w:val="24"/>
              </w:rPr>
            </w:pPr>
            <w:r>
              <w:rPr>
                <w:rFonts w:hint="default" w:ascii="Arial Narrow" w:hAnsi="Arial Narrow" w:eastAsia="宋体" w:cs="Arial Narrow"/>
                <w:spacing w:val="-2"/>
                <w:sz w:val="24"/>
                <w:szCs w:val="24"/>
              </w:rPr>
              <w:t>项目属性</w:t>
            </w:r>
          </w:p>
        </w:tc>
        <w:tc>
          <w:tcPr>
            <w:tcW w:w="6597" w:type="dxa"/>
          </w:tcPr>
          <w:p w14:paraId="1F953328">
            <w:pPr>
              <w:pStyle w:val="60"/>
              <w:tabs>
                <w:tab w:val="left" w:pos="630"/>
                <w:tab w:val="left" w:pos="6300"/>
              </w:tabs>
              <w:spacing w:before="40" w:line="240" w:lineRule="auto"/>
              <w:ind w:left="210" w:leftChars="100" w:right="71" w:rightChars="34" w:firstLine="9" w:firstLineChars="0"/>
              <w:rPr>
                <w:rFonts w:hint="default" w:ascii="Arial Narrow" w:hAnsi="Arial Narrow" w:eastAsia="宋体" w:cs="Arial Narrow"/>
                <w:spacing w:val="-11"/>
                <w:sz w:val="24"/>
                <w:szCs w:val="24"/>
                <w:lang w:eastAsia="zh-CN"/>
              </w:rPr>
            </w:pPr>
            <w:r>
              <w:rPr>
                <w:rFonts w:hint="default" w:ascii="Arial Narrow" w:hAnsi="Arial Narrow" w:eastAsia="宋体" w:cs="Arial Narrow"/>
                <w:spacing w:val="-11"/>
                <w:sz w:val="24"/>
                <w:szCs w:val="24"/>
                <w:lang w:eastAsia="zh-CN"/>
              </w:rPr>
              <w:t>项目属性：</w:t>
            </w:r>
          </w:p>
          <w:p w14:paraId="0B54EDDE">
            <w:pPr>
              <w:pStyle w:val="60"/>
              <w:tabs>
                <w:tab w:val="left" w:pos="630"/>
                <w:tab w:val="left" w:pos="6300"/>
              </w:tabs>
              <w:spacing w:before="40" w:line="240" w:lineRule="auto"/>
              <w:ind w:left="210" w:leftChars="100" w:right="71" w:rightChars="34" w:firstLine="9" w:firstLineChars="0"/>
              <w:rPr>
                <w:rFonts w:hint="default" w:ascii="Arial Narrow" w:hAnsi="Arial Narrow" w:eastAsia="宋体" w:cs="Arial Narrow"/>
                <w:sz w:val="24"/>
                <w:szCs w:val="24"/>
                <w:lang w:eastAsia="zh-CN"/>
              </w:rPr>
            </w:pPr>
            <w:r>
              <w:rPr>
                <w:rFonts w:hint="default" w:ascii="Arial Narrow" w:hAnsi="Arial Narrow" w:eastAsia="宋体" w:cs="Arial Narrow"/>
                <w:spacing w:val="5"/>
                <w:sz w:val="24"/>
                <w:szCs w:val="24"/>
                <w:lang w:eastAsia="zh-CN"/>
              </w:rPr>
              <w:t>□</w:t>
            </w:r>
            <w:r>
              <w:rPr>
                <w:rFonts w:hint="default" w:ascii="Arial Narrow" w:hAnsi="Arial Narrow" w:eastAsia="宋体" w:cs="Arial Narrow"/>
                <w:spacing w:val="19"/>
                <w:sz w:val="24"/>
                <w:szCs w:val="24"/>
                <w:lang w:eastAsia="zh-CN"/>
              </w:rPr>
              <w:t>服务</w:t>
            </w:r>
          </w:p>
          <w:p w14:paraId="6DE75B51">
            <w:pPr>
              <w:pStyle w:val="60"/>
              <w:tabs>
                <w:tab w:val="left" w:pos="6300"/>
                <w:tab w:val="left" w:pos="6520"/>
              </w:tabs>
              <w:spacing w:before="5" w:line="240" w:lineRule="auto"/>
              <w:ind w:left="210" w:leftChars="100" w:right="71" w:rightChars="34" w:firstLine="9" w:firstLineChars="0"/>
              <w:rPr>
                <w:rFonts w:hint="default" w:ascii="Arial Narrow" w:hAnsi="Arial Narrow" w:eastAsia="宋体" w:cs="Arial Narrow"/>
                <w:spacing w:val="19"/>
                <w:sz w:val="24"/>
                <w:szCs w:val="24"/>
                <w:lang w:eastAsia="zh-CN"/>
              </w:rPr>
            </w:pPr>
            <w:r>
              <w:rPr>
                <w:rFonts w:hint="default" w:ascii="Arial Narrow" w:hAnsi="Arial Narrow" w:eastAsia="宋体" w:cs="Arial Narrow"/>
                <w:spacing w:val="5"/>
                <w:sz w:val="24"/>
                <w:szCs w:val="24"/>
                <w:lang w:eastAsia="zh-CN"/>
              </w:rPr>
              <w:t>□</w:t>
            </w:r>
            <w:r>
              <w:rPr>
                <w:rFonts w:hint="default" w:ascii="Arial Narrow" w:hAnsi="Arial Narrow" w:eastAsia="宋体" w:cs="Arial Narrow"/>
                <w:spacing w:val="19"/>
                <w:sz w:val="24"/>
                <w:szCs w:val="24"/>
                <w:lang w:eastAsia="zh-CN"/>
              </w:rPr>
              <w:t>货物</w:t>
            </w:r>
          </w:p>
          <w:p w14:paraId="54362727">
            <w:pPr>
              <w:pStyle w:val="60"/>
              <w:tabs>
                <w:tab w:val="left" w:pos="630"/>
                <w:tab w:val="left" w:pos="6300"/>
              </w:tabs>
              <w:spacing w:before="5" w:line="240" w:lineRule="auto"/>
              <w:ind w:left="210" w:leftChars="100" w:right="71" w:rightChars="34" w:firstLine="9" w:firstLineChars="0"/>
              <w:rPr>
                <w:rFonts w:hint="default" w:ascii="Arial Narrow" w:hAnsi="Arial Narrow" w:eastAsia="宋体" w:cs="Arial Narrow"/>
                <w:sz w:val="24"/>
                <w:szCs w:val="24"/>
                <w:lang w:eastAsia="zh-CN"/>
              </w:rPr>
            </w:pPr>
            <w:r>
              <w:rPr>
                <w:rFonts w:hint="default" w:ascii="Arial Narrow" w:hAnsi="Arial Narrow" w:eastAsia="宋体" w:cs="Arial Narrow"/>
                <w:sz w:val="24"/>
                <w:szCs w:val="24"/>
                <w:lang w:eastAsia="zh-CN"/>
              </w:rPr>
              <w:t>■</w:t>
            </w:r>
            <w:r>
              <w:rPr>
                <w:rFonts w:hint="default" w:ascii="Arial Narrow" w:hAnsi="Arial Narrow" w:eastAsia="宋体" w:cs="Arial Narrow"/>
                <w:spacing w:val="19"/>
                <w:sz w:val="24"/>
                <w:szCs w:val="24"/>
                <w:lang w:eastAsia="zh-CN"/>
              </w:rPr>
              <w:t>工程</w:t>
            </w:r>
          </w:p>
        </w:tc>
      </w:tr>
      <w:tr w14:paraId="51515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992" w:type="dxa"/>
          </w:tcPr>
          <w:p w14:paraId="6AAA3ADA">
            <w:pPr>
              <w:pStyle w:val="60"/>
              <w:spacing w:line="240" w:lineRule="auto"/>
              <w:rPr>
                <w:rFonts w:hint="default" w:ascii="Arial Narrow" w:hAnsi="Arial Narrow" w:eastAsia="宋体" w:cs="Arial Narrow"/>
                <w:sz w:val="24"/>
                <w:szCs w:val="24"/>
                <w:lang w:eastAsia="zh-CN"/>
              </w:rPr>
            </w:pPr>
          </w:p>
          <w:p w14:paraId="1FA0ACD7">
            <w:pPr>
              <w:pStyle w:val="60"/>
              <w:spacing w:before="69" w:line="240" w:lineRule="auto"/>
              <w:ind w:left="320"/>
              <w:rPr>
                <w:rFonts w:hint="default" w:ascii="Arial Narrow" w:hAnsi="Arial Narrow" w:eastAsia="宋体" w:cs="Arial Narrow"/>
                <w:sz w:val="24"/>
                <w:szCs w:val="24"/>
              </w:rPr>
            </w:pPr>
            <w:r>
              <w:rPr>
                <w:rFonts w:hint="default" w:ascii="Arial Narrow" w:hAnsi="Arial Narrow" w:eastAsia="宋体" w:cs="Arial Narrow"/>
                <w:spacing w:val="9"/>
                <w:sz w:val="24"/>
                <w:szCs w:val="24"/>
              </w:rPr>
              <w:t>2.3</w:t>
            </w:r>
          </w:p>
        </w:tc>
        <w:tc>
          <w:tcPr>
            <w:tcW w:w="1700" w:type="dxa"/>
          </w:tcPr>
          <w:p w14:paraId="7213804E">
            <w:pPr>
              <w:pStyle w:val="60"/>
              <w:spacing w:line="240" w:lineRule="auto"/>
              <w:ind w:left="10" w:leftChars="0" w:right="15" w:rightChars="7" w:hanging="10" w:firstLineChars="0"/>
              <w:jc w:val="center"/>
              <w:rPr>
                <w:rFonts w:hint="default" w:ascii="Arial Narrow" w:hAnsi="Arial Narrow" w:eastAsia="宋体" w:cs="Arial Narrow"/>
                <w:sz w:val="24"/>
                <w:szCs w:val="24"/>
              </w:rPr>
            </w:pPr>
          </w:p>
          <w:p w14:paraId="712E261F">
            <w:pPr>
              <w:spacing w:before="103" w:line="240" w:lineRule="auto"/>
              <w:ind w:left="10" w:leftChars="0" w:right="15" w:rightChars="7" w:hanging="10" w:firstLineChars="0"/>
              <w:jc w:val="center"/>
              <w:rPr>
                <w:rFonts w:hint="default" w:ascii="Arial Narrow" w:hAnsi="Arial Narrow" w:eastAsia="宋体" w:cs="Arial Narrow"/>
                <w:sz w:val="24"/>
                <w:szCs w:val="24"/>
              </w:rPr>
            </w:pPr>
            <w:r>
              <w:rPr>
                <w:rFonts w:hint="default" w:ascii="Arial Narrow" w:hAnsi="Arial Narrow" w:eastAsia="宋体" w:cs="Arial Narrow"/>
                <w:spacing w:val="-1"/>
                <w:sz w:val="24"/>
                <w:szCs w:val="24"/>
              </w:rPr>
              <w:t>科研仪器设备</w:t>
            </w:r>
          </w:p>
        </w:tc>
        <w:tc>
          <w:tcPr>
            <w:tcW w:w="6597" w:type="dxa"/>
          </w:tcPr>
          <w:p w14:paraId="1BEAC3FF">
            <w:pPr>
              <w:pStyle w:val="60"/>
              <w:spacing w:before="42" w:line="240" w:lineRule="auto"/>
              <w:ind w:left="210" w:leftChars="100" w:right="71" w:rightChars="34" w:firstLine="9" w:firstLineChars="0"/>
              <w:rPr>
                <w:rFonts w:hint="default" w:ascii="Arial Narrow" w:hAnsi="Arial Narrow" w:eastAsia="宋体" w:cs="Arial Narrow"/>
                <w:spacing w:val="-4"/>
                <w:sz w:val="24"/>
                <w:szCs w:val="24"/>
                <w:lang w:eastAsia="zh-CN"/>
              </w:rPr>
            </w:pPr>
            <w:r>
              <w:rPr>
                <w:rFonts w:hint="default" w:ascii="Arial Narrow" w:hAnsi="Arial Narrow" w:eastAsia="宋体" w:cs="Arial Narrow"/>
                <w:spacing w:val="-4"/>
                <w:sz w:val="24"/>
                <w:szCs w:val="24"/>
                <w:lang w:eastAsia="zh-CN"/>
              </w:rPr>
              <w:t>是否属于科研仪器设备采购项目：</w:t>
            </w:r>
          </w:p>
          <w:p w14:paraId="127961C9">
            <w:pPr>
              <w:pStyle w:val="60"/>
              <w:spacing w:before="42" w:line="240" w:lineRule="auto"/>
              <w:ind w:left="210" w:leftChars="100" w:right="71" w:rightChars="34" w:firstLine="9" w:firstLineChars="0"/>
              <w:rPr>
                <w:rFonts w:hint="default" w:ascii="Arial Narrow" w:hAnsi="Arial Narrow" w:eastAsia="宋体" w:cs="Arial Narrow"/>
                <w:sz w:val="24"/>
                <w:szCs w:val="24"/>
                <w:lang w:eastAsia="zh-CN"/>
              </w:rPr>
            </w:pPr>
            <w:r>
              <w:rPr>
                <w:rFonts w:hint="default" w:ascii="Arial Narrow" w:hAnsi="Arial Narrow" w:eastAsia="宋体" w:cs="Arial Narrow"/>
                <w:spacing w:val="5"/>
                <w:sz w:val="24"/>
                <w:szCs w:val="24"/>
                <w:lang w:eastAsia="zh-CN"/>
              </w:rPr>
              <w:t xml:space="preserve"> □</w:t>
            </w:r>
            <w:r>
              <w:rPr>
                <w:rFonts w:hint="default" w:ascii="Arial Narrow" w:hAnsi="Arial Narrow" w:eastAsia="宋体" w:cs="Arial Narrow"/>
                <w:spacing w:val="28"/>
                <w:sz w:val="24"/>
                <w:szCs w:val="24"/>
                <w:lang w:eastAsia="zh-CN"/>
              </w:rPr>
              <w:t>是</w:t>
            </w:r>
          </w:p>
          <w:p w14:paraId="55A90C7F">
            <w:pPr>
              <w:pStyle w:val="60"/>
              <w:spacing w:before="4" w:line="240" w:lineRule="auto"/>
              <w:ind w:left="210" w:leftChars="100" w:right="71" w:rightChars="34" w:firstLine="9" w:firstLineChars="0"/>
              <w:rPr>
                <w:rFonts w:hint="default" w:ascii="Arial Narrow" w:hAnsi="Arial Narrow" w:eastAsia="宋体" w:cs="Arial Narrow"/>
                <w:sz w:val="24"/>
                <w:szCs w:val="24"/>
              </w:rPr>
            </w:pPr>
            <w:r>
              <w:rPr>
                <w:rFonts w:hint="default" w:ascii="Arial Narrow" w:hAnsi="Arial Narrow" w:eastAsia="宋体" w:cs="Arial Narrow"/>
                <w:sz w:val="24"/>
                <w:szCs w:val="24"/>
                <w:lang w:eastAsia="zh-CN"/>
              </w:rPr>
              <w:t>■</w:t>
            </w:r>
            <w:r>
              <w:rPr>
                <w:rFonts w:hint="default" w:ascii="Arial Narrow" w:hAnsi="Arial Narrow" w:eastAsia="宋体" w:cs="Arial Narrow"/>
                <w:spacing w:val="28"/>
                <w:sz w:val="24"/>
                <w:szCs w:val="24"/>
              </w:rPr>
              <w:t>否</w:t>
            </w:r>
          </w:p>
        </w:tc>
      </w:tr>
      <w:tr w14:paraId="39C7D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Merge w:val="restart"/>
            <w:tcBorders>
              <w:bottom w:val="nil"/>
            </w:tcBorders>
          </w:tcPr>
          <w:p w14:paraId="37C2EEF7">
            <w:pPr>
              <w:pStyle w:val="60"/>
              <w:spacing w:line="240" w:lineRule="auto"/>
              <w:rPr>
                <w:rFonts w:hint="default" w:ascii="Arial Narrow" w:hAnsi="Arial Narrow" w:eastAsia="宋体" w:cs="Arial Narrow"/>
                <w:sz w:val="24"/>
                <w:szCs w:val="24"/>
              </w:rPr>
            </w:pPr>
          </w:p>
          <w:p w14:paraId="4C5638F8">
            <w:pPr>
              <w:pStyle w:val="60"/>
              <w:spacing w:line="240" w:lineRule="auto"/>
              <w:rPr>
                <w:rFonts w:hint="default" w:ascii="Arial Narrow" w:hAnsi="Arial Narrow" w:eastAsia="宋体" w:cs="Arial Narrow"/>
                <w:sz w:val="24"/>
                <w:szCs w:val="24"/>
              </w:rPr>
            </w:pPr>
          </w:p>
          <w:p w14:paraId="22D467A0">
            <w:pPr>
              <w:pStyle w:val="60"/>
              <w:spacing w:line="240" w:lineRule="auto"/>
              <w:rPr>
                <w:rFonts w:hint="default" w:ascii="Arial Narrow" w:hAnsi="Arial Narrow" w:eastAsia="宋体" w:cs="Arial Narrow"/>
                <w:sz w:val="24"/>
                <w:szCs w:val="24"/>
              </w:rPr>
            </w:pPr>
          </w:p>
          <w:p w14:paraId="49981D52">
            <w:pPr>
              <w:pStyle w:val="60"/>
              <w:spacing w:before="69" w:line="240" w:lineRule="auto"/>
              <w:ind w:left="321"/>
              <w:rPr>
                <w:rFonts w:hint="default" w:ascii="Arial Narrow" w:hAnsi="Arial Narrow" w:eastAsia="宋体" w:cs="Arial Narrow"/>
                <w:sz w:val="24"/>
                <w:szCs w:val="24"/>
              </w:rPr>
            </w:pPr>
            <w:r>
              <w:rPr>
                <w:rFonts w:hint="default" w:ascii="Arial Narrow" w:hAnsi="Arial Narrow" w:eastAsia="宋体" w:cs="Arial Narrow"/>
                <w:spacing w:val="9"/>
                <w:sz w:val="24"/>
                <w:szCs w:val="24"/>
              </w:rPr>
              <w:t>3.1</w:t>
            </w:r>
          </w:p>
        </w:tc>
        <w:tc>
          <w:tcPr>
            <w:tcW w:w="1700" w:type="dxa"/>
          </w:tcPr>
          <w:p w14:paraId="6BA9B578">
            <w:pPr>
              <w:pStyle w:val="60"/>
              <w:spacing w:line="240" w:lineRule="auto"/>
              <w:ind w:left="10" w:leftChars="0" w:right="15" w:rightChars="7" w:hanging="10" w:firstLineChars="0"/>
              <w:jc w:val="center"/>
              <w:rPr>
                <w:rFonts w:hint="default" w:ascii="Arial Narrow" w:hAnsi="Arial Narrow" w:eastAsia="宋体" w:cs="Arial Narrow"/>
                <w:sz w:val="24"/>
                <w:szCs w:val="24"/>
              </w:rPr>
            </w:pPr>
          </w:p>
          <w:p w14:paraId="68A39EE6">
            <w:pPr>
              <w:spacing w:before="103" w:line="240" w:lineRule="auto"/>
              <w:ind w:left="10" w:leftChars="0" w:right="15" w:rightChars="7" w:hanging="10" w:firstLineChars="0"/>
              <w:jc w:val="center"/>
              <w:rPr>
                <w:rFonts w:hint="default" w:ascii="Arial Narrow" w:hAnsi="Arial Narrow" w:eastAsia="宋体" w:cs="Arial Narrow"/>
                <w:sz w:val="24"/>
                <w:szCs w:val="24"/>
              </w:rPr>
            </w:pPr>
            <w:r>
              <w:rPr>
                <w:rFonts w:hint="default" w:ascii="Arial Narrow" w:hAnsi="Arial Narrow" w:eastAsia="宋体" w:cs="Arial Narrow"/>
                <w:spacing w:val="-3"/>
                <w:sz w:val="24"/>
                <w:szCs w:val="24"/>
              </w:rPr>
              <w:t>现场考察</w:t>
            </w:r>
          </w:p>
        </w:tc>
        <w:tc>
          <w:tcPr>
            <w:tcW w:w="6597" w:type="dxa"/>
          </w:tcPr>
          <w:p w14:paraId="6813C361">
            <w:pPr>
              <w:pStyle w:val="60"/>
              <w:spacing w:before="40" w:line="240" w:lineRule="auto"/>
              <w:ind w:left="210" w:leftChars="100" w:right="71" w:rightChars="34" w:firstLine="9" w:firstLineChars="0"/>
              <w:rPr>
                <w:rFonts w:hint="default" w:ascii="Arial Narrow" w:hAnsi="Arial Narrow" w:eastAsia="宋体" w:cs="Arial Narrow"/>
                <w:sz w:val="24"/>
                <w:szCs w:val="24"/>
                <w:lang w:eastAsia="zh-CN"/>
              </w:rPr>
            </w:pPr>
            <w:r>
              <w:rPr>
                <w:rFonts w:hint="default" w:ascii="Arial Narrow" w:hAnsi="Arial Narrow" w:eastAsia="宋体" w:cs="Arial Narrow"/>
                <w:sz w:val="24"/>
                <w:szCs w:val="24"/>
                <w:lang w:eastAsia="zh-CN"/>
              </w:rPr>
              <w:t>■</w:t>
            </w:r>
            <w:r>
              <w:rPr>
                <w:rFonts w:hint="default" w:ascii="Arial Narrow" w:hAnsi="Arial Narrow" w:eastAsia="宋体" w:cs="Arial Narrow"/>
                <w:spacing w:val="14"/>
                <w:sz w:val="24"/>
                <w:szCs w:val="24"/>
                <w:lang w:eastAsia="zh-CN"/>
              </w:rPr>
              <w:t>不组织</w:t>
            </w:r>
          </w:p>
          <w:p w14:paraId="593B5AAB">
            <w:pPr>
              <w:pStyle w:val="60"/>
              <w:spacing w:before="3" w:line="240" w:lineRule="auto"/>
              <w:ind w:left="210" w:leftChars="100" w:right="71" w:rightChars="34" w:firstLine="9" w:firstLineChars="0"/>
              <w:rPr>
                <w:rFonts w:hint="default" w:ascii="Arial Narrow" w:hAnsi="Arial Narrow" w:eastAsia="宋体" w:cs="Arial Narrow"/>
                <w:sz w:val="24"/>
                <w:szCs w:val="24"/>
                <w:lang w:eastAsia="zh-CN"/>
              </w:rPr>
            </w:pPr>
            <w:r>
              <w:rPr>
                <w:rFonts w:hint="default" w:ascii="Arial Narrow" w:hAnsi="Arial Narrow" w:eastAsia="宋体" w:cs="Arial Narrow"/>
                <w:spacing w:val="5"/>
                <w:sz w:val="24"/>
                <w:szCs w:val="24"/>
                <w:lang w:eastAsia="zh-CN"/>
              </w:rPr>
              <w:t>□</w:t>
            </w:r>
            <w:r>
              <w:rPr>
                <w:rFonts w:hint="default" w:ascii="Arial Narrow" w:hAnsi="Arial Narrow" w:eastAsia="宋体" w:cs="Arial Narrow"/>
                <w:sz w:val="24"/>
                <w:szCs w:val="24"/>
                <w:lang w:eastAsia="zh-CN"/>
              </w:rPr>
              <w:t>组织，考察时间：</w:t>
            </w:r>
            <w:r>
              <w:rPr>
                <w:rFonts w:hint="default" w:ascii="Arial Narrow" w:hAnsi="Arial Narrow" w:eastAsia="宋体" w:cs="Arial Narrow"/>
                <w:sz w:val="24"/>
                <w:szCs w:val="24"/>
                <w:u w:val="single"/>
                <w:lang w:eastAsia="zh-CN"/>
              </w:rPr>
              <w:t xml:space="preserve">     </w:t>
            </w:r>
            <w:r>
              <w:rPr>
                <w:rFonts w:hint="default" w:ascii="Arial Narrow" w:hAnsi="Arial Narrow" w:eastAsia="宋体" w:cs="Arial Narrow"/>
                <w:spacing w:val="-63"/>
                <w:sz w:val="24"/>
                <w:szCs w:val="24"/>
                <w:lang w:eastAsia="zh-CN"/>
              </w:rPr>
              <w:t xml:space="preserve"> </w:t>
            </w:r>
            <w:r>
              <w:rPr>
                <w:rFonts w:hint="default" w:ascii="Arial Narrow" w:hAnsi="Arial Narrow" w:eastAsia="宋体" w:cs="Arial Narrow"/>
                <w:sz w:val="24"/>
                <w:szCs w:val="24"/>
                <w:lang w:eastAsia="zh-CN"/>
              </w:rPr>
              <w:t>年</w:t>
            </w:r>
            <w:r>
              <w:rPr>
                <w:rFonts w:hint="default" w:ascii="Arial Narrow" w:hAnsi="Arial Narrow" w:eastAsia="宋体" w:cs="Arial Narrow"/>
                <w:sz w:val="24"/>
                <w:szCs w:val="24"/>
                <w:u w:val="single"/>
                <w:lang w:eastAsia="zh-CN"/>
              </w:rPr>
              <w:t xml:space="preserve">     </w:t>
            </w:r>
            <w:r>
              <w:rPr>
                <w:rFonts w:hint="default" w:ascii="Arial Narrow" w:hAnsi="Arial Narrow" w:eastAsia="宋体" w:cs="Arial Narrow"/>
                <w:spacing w:val="-63"/>
                <w:sz w:val="24"/>
                <w:szCs w:val="24"/>
                <w:lang w:eastAsia="zh-CN"/>
              </w:rPr>
              <w:t xml:space="preserve"> </w:t>
            </w:r>
            <w:r>
              <w:rPr>
                <w:rFonts w:hint="default" w:ascii="Arial Narrow" w:hAnsi="Arial Narrow" w:eastAsia="宋体" w:cs="Arial Narrow"/>
                <w:sz w:val="24"/>
                <w:szCs w:val="24"/>
                <w:lang w:eastAsia="zh-CN"/>
              </w:rPr>
              <w:t>月</w:t>
            </w:r>
            <w:r>
              <w:rPr>
                <w:rFonts w:hint="default" w:ascii="Arial Narrow" w:hAnsi="Arial Narrow" w:eastAsia="宋体" w:cs="Arial Narrow"/>
                <w:sz w:val="24"/>
                <w:szCs w:val="24"/>
                <w:u w:val="single"/>
                <w:lang w:eastAsia="zh-CN"/>
              </w:rPr>
              <w:t xml:space="preserve">     </w:t>
            </w:r>
            <w:r>
              <w:rPr>
                <w:rFonts w:hint="default" w:ascii="Arial Narrow" w:hAnsi="Arial Narrow" w:eastAsia="宋体" w:cs="Arial Narrow"/>
                <w:spacing w:val="-14"/>
                <w:sz w:val="24"/>
                <w:szCs w:val="24"/>
                <w:lang w:eastAsia="zh-CN"/>
              </w:rPr>
              <w:t xml:space="preserve"> </w:t>
            </w:r>
            <w:r>
              <w:rPr>
                <w:rFonts w:hint="default" w:ascii="Arial Narrow" w:hAnsi="Arial Narrow" w:eastAsia="宋体" w:cs="Arial Narrow"/>
                <w:sz w:val="24"/>
                <w:szCs w:val="24"/>
                <w:lang w:eastAsia="zh-CN"/>
              </w:rPr>
              <w:t>日</w:t>
            </w:r>
            <w:r>
              <w:rPr>
                <w:rFonts w:hint="default" w:ascii="Arial Narrow" w:hAnsi="Arial Narrow" w:eastAsia="宋体" w:cs="Arial Narrow"/>
                <w:sz w:val="24"/>
                <w:szCs w:val="24"/>
                <w:u w:val="single"/>
                <w:lang w:eastAsia="zh-CN"/>
              </w:rPr>
              <w:t xml:space="preserve">     </w:t>
            </w:r>
            <w:r>
              <w:rPr>
                <w:rFonts w:hint="default" w:ascii="Arial Narrow" w:hAnsi="Arial Narrow" w:eastAsia="宋体" w:cs="Arial Narrow"/>
                <w:spacing w:val="-64"/>
                <w:sz w:val="24"/>
                <w:szCs w:val="24"/>
                <w:lang w:eastAsia="zh-CN"/>
              </w:rPr>
              <w:t xml:space="preserve"> </w:t>
            </w:r>
            <w:r>
              <w:rPr>
                <w:rFonts w:hint="default" w:ascii="Arial Narrow" w:hAnsi="Arial Narrow" w:eastAsia="宋体" w:cs="Arial Narrow"/>
                <w:sz w:val="24"/>
                <w:szCs w:val="24"/>
                <w:lang w:eastAsia="zh-CN"/>
              </w:rPr>
              <w:t>点</w:t>
            </w:r>
            <w:r>
              <w:rPr>
                <w:rFonts w:hint="default" w:ascii="Arial Narrow" w:hAnsi="Arial Narrow" w:eastAsia="宋体" w:cs="Arial Narrow"/>
                <w:sz w:val="24"/>
                <w:szCs w:val="24"/>
                <w:u w:val="single"/>
                <w:lang w:eastAsia="zh-CN"/>
              </w:rPr>
              <w:t xml:space="preserve">     </w:t>
            </w:r>
            <w:r>
              <w:rPr>
                <w:rFonts w:hint="default" w:ascii="Arial Narrow" w:hAnsi="Arial Narrow" w:eastAsia="宋体" w:cs="Arial Narrow"/>
                <w:spacing w:val="-65"/>
                <w:sz w:val="24"/>
                <w:szCs w:val="24"/>
                <w:lang w:eastAsia="zh-CN"/>
              </w:rPr>
              <w:t xml:space="preserve"> </w:t>
            </w:r>
            <w:r>
              <w:rPr>
                <w:rFonts w:hint="default" w:ascii="Arial Narrow" w:hAnsi="Arial Narrow" w:eastAsia="宋体" w:cs="Arial Narrow"/>
                <w:sz w:val="24"/>
                <w:szCs w:val="24"/>
                <w:lang w:eastAsia="zh-CN"/>
              </w:rPr>
              <w:t>分</w:t>
            </w:r>
          </w:p>
          <w:p w14:paraId="55124AAE">
            <w:pPr>
              <w:spacing w:before="4" w:line="240" w:lineRule="auto"/>
              <w:ind w:left="210" w:leftChars="100" w:right="71" w:rightChars="34" w:firstLine="9" w:firstLineChars="0"/>
              <w:rPr>
                <w:rFonts w:hint="default" w:ascii="Arial Narrow" w:hAnsi="Arial Narrow" w:eastAsia="宋体" w:cs="Arial Narrow"/>
                <w:sz w:val="24"/>
                <w:szCs w:val="24"/>
              </w:rPr>
            </w:pPr>
            <w:r>
              <w:rPr>
                <w:rFonts w:hint="default" w:ascii="Arial Narrow" w:hAnsi="Arial Narrow" w:eastAsia="宋体" w:cs="Arial Narrow"/>
                <w:spacing w:val="-2"/>
                <w:sz w:val="24"/>
                <w:szCs w:val="24"/>
              </w:rPr>
              <w:t>考察地点：</w:t>
            </w:r>
            <w:r>
              <w:rPr>
                <w:rFonts w:hint="default" w:ascii="Arial Narrow" w:hAnsi="Arial Narrow" w:eastAsia="宋体" w:cs="Arial Narrow"/>
                <w:spacing w:val="2"/>
                <w:sz w:val="24"/>
                <w:szCs w:val="24"/>
                <w:u w:val="single"/>
              </w:rPr>
              <w:t xml:space="preserve">                  </w:t>
            </w:r>
            <w:r>
              <w:rPr>
                <w:rFonts w:hint="default" w:ascii="Arial Narrow" w:hAnsi="Arial Narrow" w:eastAsia="宋体" w:cs="Arial Narrow"/>
                <w:spacing w:val="-2"/>
                <w:sz w:val="24"/>
                <w:szCs w:val="24"/>
              </w:rPr>
              <w:t>。</w:t>
            </w:r>
          </w:p>
        </w:tc>
      </w:tr>
      <w:tr w14:paraId="5ADE0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Merge w:val="continue"/>
            <w:tcBorders>
              <w:top w:val="nil"/>
            </w:tcBorders>
          </w:tcPr>
          <w:p w14:paraId="42DD4632">
            <w:pPr>
              <w:pStyle w:val="60"/>
              <w:spacing w:line="240" w:lineRule="auto"/>
              <w:rPr>
                <w:rFonts w:hint="default" w:ascii="Arial Narrow" w:hAnsi="Arial Narrow" w:eastAsia="宋体" w:cs="Arial Narrow"/>
                <w:sz w:val="24"/>
                <w:szCs w:val="24"/>
              </w:rPr>
            </w:pPr>
          </w:p>
        </w:tc>
        <w:tc>
          <w:tcPr>
            <w:tcW w:w="1700" w:type="dxa"/>
          </w:tcPr>
          <w:p w14:paraId="3DDABA8A">
            <w:pPr>
              <w:pStyle w:val="60"/>
              <w:spacing w:line="240" w:lineRule="auto"/>
              <w:ind w:left="10" w:leftChars="0" w:right="15" w:rightChars="7" w:hanging="10" w:firstLineChars="0"/>
              <w:jc w:val="center"/>
              <w:rPr>
                <w:rFonts w:hint="default" w:ascii="Arial Narrow" w:hAnsi="Arial Narrow" w:eastAsia="宋体" w:cs="Arial Narrow"/>
                <w:sz w:val="24"/>
                <w:szCs w:val="24"/>
              </w:rPr>
            </w:pPr>
          </w:p>
          <w:p w14:paraId="0B3319D3">
            <w:pPr>
              <w:spacing w:before="103" w:line="240" w:lineRule="auto"/>
              <w:ind w:left="10" w:leftChars="0" w:right="15" w:rightChars="7" w:hanging="10" w:firstLineChars="0"/>
              <w:jc w:val="center"/>
              <w:rPr>
                <w:rFonts w:hint="default" w:ascii="Arial Narrow" w:hAnsi="Arial Narrow" w:eastAsia="宋体" w:cs="Arial Narrow"/>
                <w:sz w:val="24"/>
                <w:szCs w:val="24"/>
              </w:rPr>
            </w:pPr>
            <w:r>
              <w:rPr>
                <w:rFonts w:hint="default" w:ascii="Arial Narrow" w:hAnsi="Arial Narrow" w:eastAsia="宋体" w:cs="Arial Narrow"/>
                <w:spacing w:val="-1"/>
                <w:sz w:val="24"/>
                <w:szCs w:val="24"/>
              </w:rPr>
              <w:t>磋商前答疑会</w:t>
            </w:r>
          </w:p>
        </w:tc>
        <w:tc>
          <w:tcPr>
            <w:tcW w:w="6597" w:type="dxa"/>
          </w:tcPr>
          <w:p w14:paraId="42727763">
            <w:pPr>
              <w:pStyle w:val="60"/>
              <w:spacing w:before="42" w:line="240" w:lineRule="auto"/>
              <w:ind w:left="210" w:leftChars="100" w:right="71" w:rightChars="34" w:firstLine="9" w:firstLineChars="0"/>
              <w:rPr>
                <w:rFonts w:hint="default" w:ascii="Arial Narrow" w:hAnsi="Arial Narrow" w:eastAsia="宋体" w:cs="Arial Narrow"/>
                <w:sz w:val="24"/>
                <w:szCs w:val="24"/>
                <w:lang w:eastAsia="zh-CN"/>
              </w:rPr>
            </w:pPr>
            <w:r>
              <w:rPr>
                <w:rFonts w:hint="default" w:ascii="Arial Narrow" w:hAnsi="Arial Narrow" w:eastAsia="宋体" w:cs="Arial Narrow"/>
                <w:sz w:val="24"/>
                <w:szCs w:val="24"/>
                <w:lang w:eastAsia="zh-CN"/>
              </w:rPr>
              <w:t>■</w:t>
            </w:r>
            <w:r>
              <w:rPr>
                <w:rFonts w:hint="default" w:ascii="Arial Narrow" w:hAnsi="Arial Narrow" w:eastAsia="宋体" w:cs="Arial Narrow"/>
                <w:spacing w:val="14"/>
                <w:sz w:val="24"/>
                <w:szCs w:val="24"/>
                <w:lang w:eastAsia="zh-CN"/>
              </w:rPr>
              <w:t>不召开</w:t>
            </w:r>
          </w:p>
          <w:p w14:paraId="3C5AF299">
            <w:pPr>
              <w:pStyle w:val="60"/>
              <w:spacing w:before="1" w:line="240" w:lineRule="auto"/>
              <w:ind w:left="210" w:leftChars="100" w:right="71" w:rightChars="34" w:firstLine="9" w:firstLineChars="0"/>
              <w:rPr>
                <w:rFonts w:hint="default" w:ascii="Arial Narrow" w:hAnsi="Arial Narrow" w:eastAsia="宋体" w:cs="Arial Narrow"/>
                <w:sz w:val="24"/>
                <w:szCs w:val="24"/>
                <w:lang w:eastAsia="zh-CN"/>
              </w:rPr>
            </w:pPr>
            <w:r>
              <w:rPr>
                <w:rFonts w:hint="default" w:ascii="Arial Narrow" w:hAnsi="Arial Narrow" w:eastAsia="宋体" w:cs="Arial Narrow"/>
                <w:spacing w:val="5"/>
                <w:sz w:val="24"/>
                <w:szCs w:val="24"/>
                <w:lang w:eastAsia="zh-CN"/>
              </w:rPr>
              <w:t>□</w:t>
            </w:r>
            <w:r>
              <w:rPr>
                <w:rFonts w:hint="default" w:ascii="Arial Narrow" w:hAnsi="Arial Narrow" w:eastAsia="宋体" w:cs="Arial Narrow"/>
                <w:spacing w:val="-3"/>
                <w:sz w:val="24"/>
                <w:szCs w:val="24"/>
                <w:lang w:eastAsia="zh-CN"/>
              </w:rPr>
              <w:t>召开</w:t>
            </w:r>
            <w:r>
              <w:rPr>
                <w:rFonts w:hint="default" w:ascii="Arial Narrow" w:hAnsi="Arial Narrow" w:eastAsia="宋体" w:cs="Arial Narrow"/>
                <w:spacing w:val="-13"/>
                <w:sz w:val="24"/>
                <w:szCs w:val="24"/>
                <w:lang w:eastAsia="zh-CN"/>
              </w:rPr>
              <w:t xml:space="preserve"> </w:t>
            </w:r>
            <w:r>
              <w:rPr>
                <w:rFonts w:hint="default" w:ascii="Arial Narrow" w:hAnsi="Arial Narrow" w:eastAsia="宋体" w:cs="Arial Narrow"/>
                <w:spacing w:val="-3"/>
                <w:sz w:val="24"/>
                <w:szCs w:val="24"/>
                <w:lang w:eastAsia="zh-CN"/>
              </w:rPr>
              <w:t>，召开时间：</w:t>
            </w:r>
            <w:r>
              <w:rPr>
                <w:rFonts w:hint="default" w:ascii="Arial Narrow" w:hAnsi="Arial Narrow" w:eastAsia="宋体" w:cs="Arial Narrow"/>
                <w:spacing w:val="-3"/>
                <w:sz w:val="24"/>
                <w:szCs w:val="24"/>
                <w:u w:val="single"/>
                <w:lang w:eastAsia="zh-CN"/>
              </w:rPr>
              <w:t xml:space="preserve">     </w:t>
            </w:r>
            <w:r>
              <w:rPr>
                <w:rFonts w:hint="default" w:ascii="Arial Narrow" w:hAnsi="Arial Narrow" w:eastAsia="宋体" w:cs="Arial Narrow"/>
                <w:spacing w:val="-64"/>
                <w:sz w:val="24"/>
                <w:szCs w:val="24"/>
                <w:lang w:eastAsia="zh-CN"/>
              </w:rPr>
              <w:t xml:space="preserve"> </w:t>
            </w:r>
            <w:r>
              <w:rPr>
                <w:rFonts w:hint="default" w:ascii="Arial Narrow" w:hAnsi="Arial Narrow" w:eastAsia="宋体" w:cs="Arial Narrow"/>
                <w:spacing w:val="-3"/>
                <w:sz w:val="24"/>
                <w:szCs w:val="24"/>
                <w:lang w:eastAsia="zh-CN"/>
              </w:rPr>
              <w:t>年</w:t>
            </w:r>
            <w:r>
              <w:rPr>
                <w:rFonts w:hint="default" w:ascii="Arial Narrow" w:hAnsi="Arial Narrow" w:eastAsia="宋体" w:cs="Arial Narrow"/>
                <w:spacing w:val="-3"/>
                <w:sz w:val="24"/>
                <w:szCs w:val="24"/>
                <w:u w:val="single"/>
                <w:lang w:eastAsia="zh-CN"/>
              </w:rPr>
              <w:t xml:space="preserve">     </w:t>
            </w:r>
            <w:r>
              <w:rPr>
                <w:rFonts w:hint="default" w:ascii="Arial Narrow" w:hAnsi="Arial Narrow" w:eastAsia="宋体" w:cs="Arial Narrow"/>
                <w:spacing w:val="-62"/>
                <w:sz w:val="24"/>
                <w:szCs w:val="24"/>
                <w:lang w:eastAsia="zh-CN"/>
              </w:rPr>
              <w:t xml:space="preserve"> </w:t>
            </w:r>
            <w:r>
              <w:rPr>
                <w:rFonts w:hint="default" w:ascii="Arial Narrow" w:hAnsi="Arial Narrow" w:eastAsia="宋体" w:cs="Arial Narrow"/>
                <w:spacing w:val="-3"/>
                <w:sz w:val="24"/>
                <w:szCs w:val="24"/>
                <w:lang w:eastAsia="zh-CN"/>
              </w:rPr>
              <w:t>月</w:t>
            </w:r>
            <w:r>
              <w:rPr>
                <w:rFonts w:hint="default" w:ascii="Arial Narrow" w:hAnsi="Arial Narrow" w:eastAsia="宋体" w:cs="Arial Narrow"/>
                <w:spacing w:val="1"/>
                <w:sz w:val="24"/>
                <w:szCs w:val="24"/>
                <w:u w:val="single"/>
                <w:lang w:eastAsia="zh-CN"/>
              </w:rPr>
              <w:t xml:space="preserve">     </w:t>
            </w:r>
            <w:r>
              <w:rPr>
                <w:rFonts w:hint="default" w:ascii="Arial Narrow" w:hAnsi="Arial Narrow" w:eastAsia="宋体" w:cs="Arial Narrow"/>
                <w:spacing w:val="-15"/>
                <w:sz w:val="24"/>
                <w:szCs w:val="24"/>
                <w:lang w:eastAsia="zh-CN"/>
              </w:rPr>
              <w:t xml:space="preserve"> </w:t>
            </w:r>
            <w:r>
              <w:rPr>
                <w:rFonts w:hint="default" w:ascii="Arial Narrow" w:hAnsi="Arial Narrow" w:eastAsia="宋体" w:cs="Arial Narrow"/>
                <w:spacing w:val="-3"/>
                <w:sz w:val="24"/>
                <w:szCs w:val="24"/>
                <w:lang w:eastAsia="zh-CN"/>
              </w:rPr>
              <w:t>日</w:t>
            </w:r>
            <w:r>
              <w:rPr>
                <w:rFonts w:hint="default" w:ascii="Arial Narrow" w:hAnsi="Arial Narrow" w:eastAsia="宋体" w:cs="Arial Narrow"/>
                <w:spacing w:val="1"/>
                <w:sz w:val="24"/>
                <w:szCs w:val="24"/>
                <w:u w:val="single"/>
                <w:lang w:eastAsia="zh-CN"/>
              </w:rPr>
              <w:t xml:space="preserve">     </w:t>
            </w:r>
            <w:r>
              <w:rPr>
                <w:rFonts w:hint="default" w:ascii="Arial Narrow" w:hAnsi="Arial Narrow" w:eastAsia="宋体" w:cs="Arial Narrow"/>
                <w:spacing w:val="-64"/>
                <w:sz w:val="24"/>
                <w:szCs w:val="24"/>
                <w:lang w:eastAsia="zh-CN"/>
              </w:rPr>
              <w:t xml:space="preserve"> </w:t>
            </w:r>
            <w:r>
              <w:rPr>
                <w:rFonts w:hint="default" w:ascii="Arial Narrow" w:hAnsi="Arial Narrow" w:eastAsia="宋体" w:cs="Arial Narrow"/>
                <w:spacing w:val="-3"/>
                <w:sz w:val="24"/>
                <w:szCs w:val="24"/>
                <w:lang w:eastAsia="zh-CN"/>
              </w:rPr>
              <w:t>点</w:t>
            </w:r>
            <w:r>
              <w:rPr>
                <w:rFonts w:hint="default" w:ascii="Arial Narrow" w:hAnsi="Arial Narrow" w:eastAsia="宋体" w:cs="Arial Narrow"/>
                <w:spacing w:val="1"/>
                <w:sz w:val="24"/>
                <w:szCs w:val="24"/>
                <w:u w:val="single"/>
                <w:lang w:eastAsia="zh-CN"/>
              </w:rPr>
              <w:t xml:space="preserve">     </w:t>
            </w:r>
            <w:r>
              <w:rPr>
                <w:rFonts w:hint="default" w:ascii="Arial Narrow" w:hAnsi="Arial Narrow" w:eastAsia="宋体" w:cs="Arial Narrow"/>
                <w:spacing w:val="-65"/>
                <w:sz w:val="24"/>
                <w:szCs w:val="24"/>
                <w:lang w:eastAsia="zh-CN"/>
              </w:rPr>
              <w:t xml:space="preserve"> </w:t>
            </w:r>
            <w:r>
              <w:rPr>
                <w:rFonts w:hint="default" w:ascii="Arial Narrow" w:hAnsi="Arial Narrow" w:eastAsia="宋体" w:cs="Arial Narrow"/>
                <w:spacing w:val="-3"/>
                <w:sz w:val="24"/>
                <w:szCs w:val="24"/>
                <w:lang w:eastAsia="zh-CN"/>
              </w:rPr>
              <w:t>分</w:t>
            </w:r>
          </w:p>
          <w:p w14:paraId="0819A510">
            <w:pPr>
              <w:spacing w:before="3" w:line="240" w:lineRule="auto"/>
              <w:ind w:left="210" w:leftChars="100" w:right="71" w:rightChars="34" w:firstLine="9" w:firstLineChars="0"/>
              <w:rPr>
                <w:rFonts w:hint="default" w:ascii="Arial Narrow" w:hAnsi="Arial Narrow" w:eastAsia="宋体" w:cs="Arial Narrow"/>
                <w:sz w:val="24"/>
                <w:szCs w:val="24"/>
              </w:rPr>
            </w:pPr>
            <w:r>
              <w:rPr>
                <w:rFonts w:hint="default" w:ascii="Arial Narrow" w:hAnsi="Arial Narrow" w:eastAsia="宋体" w:cs="Arial Narrow"/>
                <w:spacing w:val="-3"/>
                <w:sz w:val="24"/>
                <w:szCs w:val="24"/>
              </w:rPr>
              <w:t>召开地点：</w:t>
            </w:r>
            <w:r>
              <w:rPr>
                <w:rFonts w:hint="default" w:ascii="Arial Narrow" w:hAnsi="Arial Narrow" w:eastAsia="宋体" w:cs="Arial Narrow"/>
                <w:spacing w:val="2"/>
                <w:sz w:val="24"/>
                <w:szCs w:val="24"/>
                <w:u w:val="single"/>
              </w:rPr>
              <w:t xml:space="preserve">                  </w:t>
            </w:r>
            <w:r>
              <w:rPr>
                <w:rFonts w:hint="default" w:ascii="Arial Narrow" w:hAnsi="Arial Narrow" w:eastAsia="宋体" w:cs="Arial Narrow"/>
                <w:spacing w:val="-3"/>
                <w:sz w:val="24"/>
                <w:szCs w:val="24"/>
              </w:rPr>
              <w:t>。</w:t>
            </w:r>
          </w:p>
        </w:tc>
      </w:tr>
      <w:tr w14:paraId="56F84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0" w:hRule="atLeast"/>
        </w:trPr>
        <w:tc>
          <w:tcPr>
            <w:tcW w:w="992" w:type="dxa"/>
          </w:tcPr>
          <w:p w14:paraId="122F56B7">
            <w:pPr>
              <w:pStyle w:val="60"/>
              <w:spacing w:line="240" w:lineRule="auto"/>
              <w:rPr>
                <w:rFonts w:hint="default" w:ascii="Arial Narrow" w:hAnsi="Arial Narrow" w:eastAsia="宋体" w:cs="Arial Narrow"/>
                <w:sz w:val="24"/>
                <w:szCs w:val="24"/>
              </w:rPr>
            </w:pPr>
          </w:p>
          <w:p w14:paraId="3D1E6141">
            <w:pPr>
              <w:pStyle w:val="60"/>
              <w:spacing w:line="240" w:lineRule="auto"/>
              <w:rPr>
                <w:rFonts w:hint="default" w:ascii="Arial Narrow" w:hAnsi="Arial Narrow" w:eastAsia="宋体" w:cs="Arial Narrow"/>
                <w:sz w:val="24"/>
                <w:szCs w:val="24"/>
              </w:rPr>
            </w:pPr>
          </w:p>
          <w:p w14:paraId="5185CBFC">
            <w:pPr>
              <w:pStyle w:val="60"/>
              <w:spacing w:before="69" w:line="240" w:lineRule="auto"/>
              <w:ind w:left="202"/>
              <w:rPr>
                <w:rFonts w:hint="default" w:ascii="Arial Narrow" w:hAnsi="Arial Narrow" w:eastAsia="宋体" w:cs="Arial Narrow"/>
                <w:sz w:val="24"/>
                <w:szCs w:val="24"/>
              </w:rPr>
            </w:pPr>
            <w:r>
              <w:rPr>
                <w:rFonts w:hint="default" w:ascii="Arial Narrow" w:hAnsi="Arial Narrow" w:eastAsia="宋体" w:cs="Arial Narrow"/>
                <w:spacing w:val="12"/>
                <w:sz w:val="24"/>
                <w:szCs w:val="24"/>
              </w:rPr>
              <w:t>4.2.5</w:t>
            </w:r>
          </w:p>
        </w:tc>
        <w:tc>
          <w:tcPr>
            <w:tcW w:w="1700" w:type="dxa"/>
          </w:tcPr>
          <w:p w14:paraId="14EF666E">
            <w:pPr>
              <w:pStyle w:val="60"/>
              <w:spacing w:line="240" w:lineRule="auto"/>
              <w:ind w:left="10" w:leftChars="0" w:right="15" w:rightChars="7" w:hanging="10" w:firstLineChars="0"/>
              <w:jc w:val="center"/>
              <w:rPr>
                <w:rFonts w:hint="default" w:ascii="Arial Narrow" w:hAnsi="Arial Narrow" w:eastAsia="宋体" w:cs="Arial Narrow"/>
                <w:sz w:val="24"/>
                <w:szCs w:val="24"/>
              </w:rPr>
            </w:pPr>
          </w:p>
          <w:p w14:paraId="3F39424F">
            <w:pPr>
              <w:pStyle w:val="60"/>
              <w:spacing w:line="240" w:lineRule="auto"/>
              <w:ind w:left="10" w:leftChars="0" w:right="15" w:rightChars="7" w:hanging="10" w:firstLineChars="0"/>
              <w:jc w:val="center"/>
              <w:rPr>
                <w:rFonts w:hint="default" w:ascii="Arial Narrow" w:hAnsi="Arial Narrow" w:eastAsia="宋体" w:cs="Arial Narrow"/>
                <w:sz w:val="24"/>
                <w:szCs w:val="24"/>
              </w:rPr>
            </w:pPr>
          </w:p>
          <w:p w14:paraId="12B19AF5">
            <w:pPr>
              <w:spacing w:before="103" w:line="240" w:lineRule="auto"/>
              <w:ind w:left="10" w:leftChars="0" w:right="15" w:rightChars="7" w:hanging="10" w:firstLineChars="0"/>
              <w:jc w:val="center"/>
              <w:rPr>
                <w:rFonts w:hint="default" w:ascii="Arial Narrow" w:hAnsi="Arial Narrow" w:eastAsia="宋体" w:cs="Arial Narrow"/>
                <w:sz w:val="24"/>
                <w:szCs w:val="24"/>
              </w:rPr>
            </w:pPr>
            <w:r>
              <w:rPr>
                <w:rFonts w:hint="default" w:ascii="Arial Narrow" w:hAnsi="Arial Narrow" w:eastAsia="宋体" w:cs="Arial Narrow"/>
                <w:spacing w:val="-1"/>
                <w:sz w:val="24"/>
                <w:szCs w:val="24"/>
              </w:rPr>
              <w:t>标的所属行业</w:t>
            </w:r>
          </w:p>
        </w:tc>
        <w:tc>
          <w:tcPr>
            <w:tcW w:w="6597" w:type="dxa"/>
          </w:tcPr>
          <w:p w14:paraId="42925CB4">
            <w:pPr>
              <w:spacing w:before="41" w:line="240" w:lineRule="auto"/>
              <w:ind w:left="210" w:leftChars="100" w:right="71" w:rightChars="34" w:firstLine="9" w:firstLineChars="0"/>
              <w:rPr>
                <w:rFonts w:hint="default" w:ascii="Arial Narrow" w:hAnsi="Arial Narrow" w:eastAsia="宋体" w:cs="Arial Narrow"/>
                <w:sz w:val="24"/>
                <w:szCs w:val="24"/>
                <w:lang w:eastAsia="zh-CN"/>
              </w:rPr>
            </w:pPr>
            <w:r>
              <w:rPr>
                <w:rFonts w:hint="default" w:ascii="Arial Narrow" w:hAnsi="Arial Narrow" w:eastAsia="宋体" w:cs="Arial Narrow"/>
                <w:spacing w:val="-1"/>
                <w:sz w:val="24"/>
                <w:szCs w:val="24"/>
                <w:lang w:eastAsia="zh-CN"/>
              </w:rPr>
              <w:t>本项目采购标的对应的中小企业划分标准所属行业：</w:t>
            </w:r>
          </w:p>
          <w:tbl>
            <w:tblPr>
              <w:tblStyle w:val="59"/>
              <w:tblW w:w="65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
              <w:gridCol w:w="2520"/>
              <w:gridCol w:w="3196"/>
            </w:tblGrid>
            <w:tr w14:paraId="45C9D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jc w:val="center"/>
              </w:trPr>
              <w:tc>
                <w:tcPr>
                  <w:tcW w:w="823" w:type="dxa"/>
                  <w:tcBorders>
                    <w:top w:val="single" w:color="auto" w:sz="4" w:space="0"/>
                    <w:bottom w:val="single" w:color="auto" w:sz="4" w:space="0"/>
                    <w:right w:val="single" w:color="auto" w:sz="4" w:space="0"/>
                  </w:tcBorders>
                </w:tcPr>
                <w:p w14:paraId="03FB4BF9">
                  <w:pPr>
                    <w:spacing w:before="97" w:line="240" w:lineRule="auto"/>
                    <w:ind w:left="210" w:leftChars="100" w:right="71" w:rightChars="34" w:firstLine="9" w:firstLineChars="0"/>
                    <w:rPr>
                      <w:rFonts w:hint="default" w:ascii="Arial Narrow" w:hAnsi="Arial Narrow" w:eastAsia="宋体" w:cs="Arial Narrow"/>
                      <w:sz w:val="24"/>
                      <w:szCs w:val="24"/>
                    </w:rPr>
                  </w:pPr>
                  <w:r>
                    <w:rPr>
                      <w:rFonts w:hint="default" w:ascii="Arial Narrow" w:hAnsi="Arial Narrow" w:eastAsia="宋体" w:cs="Arial Narrow"/>
                      <w:spacing w:val="-2"/>
                      <w:sz w:val="24"/>
                      <w:szCs w:val="24"/>
                    </w:rPr>
                    <w:t>包号</w:t>
                  </w:r>
                </w:p>
              </w:tc>
              <w:tc>
                <w:tcPr>
                  <w:tcW w:w="2520" w:type="dxa"/>
                  <w:tcBorders>
                    <w:top w:val="single" w:color="auto" w:sz="4" w:space="0"/>
                    <w:left w:val="single" w:color="auto" w:sz="4" w:space="0"/>
                    <w:bottom w:val="single" w:color="auto" w:sz="4" w:space="0"/>
                    <w:right w:val="single" w:color="auto" w:sz="4" w:space="0"/>
                  </w:tcBorders>
                </w:tcPr>
                <w:p w14:paraId="5A9E361E">
                  <w:pPr>
                    <w:spacing w:before="96" w:line="240" w:lineRule="auto"/>
                    <w:ind w:left="210" w:leftChars="100" w:right="71" w:rightChars="34" w:firstLine="9" w:firstLineChars="0"/>
                    <w:rPr>
                      <w:rFonts w:hint="default" w:ascii="Arial Narrow" w:hAnsi="Arial Narrow" w:eastAsia="宋体" w:cs="Arial Narrow"/>
                      <w:sz w:val="24"/>
                      <w:szCs w:val="24"/>
                    </w:rPr>
                  </w:pPr>
                  <w:r>
                    <w:rPr>
                      <w:rFonts w:hint="default" w:ascii="Arial Narrow" w:hAnsi="Arial Narrow" w:eastAsia="宋体" w:cs="Arial Narrow"/>
                      <w:spacing w:val="-1"/>
                      <w:sz w:val="24"/>
                      <w:szCs w:val="24"/>
                    </w:rPr>
                    <w:t>标的名称</w:t>
                  </w:r>
                </w:p>
              </w:tc>
              <w:tc>
                <w:tcPr>
                  <w:tcW w:w="3196" w:type="dxa"/>
                  <w:tcBorders>
                    <w:top w:val="single" w:color="auto" w:sz="4" w:space="0"/>
                    <w:left w:val="single" w:color="auto" w:sz="4" w:space="0"/>
                    <w:bottom w:val="single" w:color="auto" w:sz="4" w:space="0"/>
                    <w:right w:val="single" w:color="auto" w:sz="4" w:space="0"/>
                  </w:tcBorders>
                </w:tcPr>
                <w:p w14:paraId="028F129D">
                  <w:pPr>
                    <w:spacing w:before="96" w:line="240" w:lineRule="auto"/>
                    <w:ind w:left="210" w:leftChars="100" w:right="71" w:rightChars="34" w:firstLine="9" w:firstLineChars="0"/>
                    <w:rPr>
                      <w:rFonts w:hint="default" w:ascii="Arial Narrow" w:hAnsi="Arial Narrow" w:eastAsia="宋体" w:cs="Arial Narrow"/>
                      <w:sz w:val="24"/>
                      <w:szCs w:val="24"/>
                      <w:lang w:eastAsia="zh-CN"/>
                    </w:rPr>
                  </w:pPr>
                  <w:r>
                    <w:rPr>
                      <w:rFonts w:hint="default" w:ascii="Arial Narrow" w:hAnsi="Arial Narrow" w:eastAsia="宋体" w:cs="Arial Narrow"/>
                      <w:spacing w:val="-3"/>
                      <w:sz w:val="24"/>
                      <w:szCs w:val="24"/>
                      <w:lang w:eastAsia="zh-CN"/>
                    </w:rPr>
                    <w:t>中小企业划分标准所属行业</w:t>
                  </w:r>
                </w:p>
              </w:tc>
            </w:tr>
            <w:tr w14:paraId="5D696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823" w:type="dxa"/>
                  <w:tcBorders>
                    <w:top w:val="single" w:color="auto" w:sz="4" w:space="0"/>
                    <w:left w:val="single" w:color="auto" w:sz="4" w:space="0"/>
                    <w:bottom w:val="single" w:color="auto" w:sz="4" w:space="0"/>
                    <w:right w:val="single" w:color="auto" w:sz="4" w:space="0"/>
                  </w:tcBorders>
                  <w:vAlign w:val="center"/>
                </w:tcPr>
                <w:p w14:paraId="6A92AF98">
                  <w:pPr>
                    <w:pStyle w:val="60"/>
                    <w:spacing w:line="240" w:lineRule="auto"/>
                    <w:ind w:left="210" w:leftChars="100" w:right="71" w:rightChars="34" w:firstLine="9" w:firstLineChars="0"/>
                    <w:jc w:val="center"/>
                    <w:rPr>
                      <w:rFonts w:hint="default" w:ascii="Arial Narrow" w:hAnsi="Arial Narrow" w:eastAsia="宋体" w:cs="Arial Narrow"/>
                      <w:sz w:val="24"/>
                      <w:szCs w:val="24"/>
                      <w:lang w:eastAsia="zh-CN"/>
                    </w:rPr>
                  </w:pPr>
                  <w:r>
                    <w:rPr>
                      <w:rFonts w:hint="default" w:ascii="Arial Narrow" w:hAnsi="Arial Narrow" w:eastAsia="宋体" w:cs="Arial Narrow"/>
                      <w:sz w:val="24"/>
                      <w:szCs w:val="24"/>
                      <w:lang w:eastAsia="zh-CN"/>
                    </w:rPr>
                    <w:t>01</w:t>
                  </w:r>
                </w:p>
              </w:tc>
              <w:tc>
                <w:tcPr>
                  <w:tcW w:w="2520" w:type="dxa"/>
                  <w:tcBorders>
                    <w:top w:val="single" w:color="auto" w:sz="4" w:space="0"/>
                    <w:left w:val="single" w:color="auto" w:sz="4" w:space="0"/>
                    <w:bottom w:val="single" w:color="auto" w:sz="4" w:space="0"/>
                    <w:right w:val="single" w:color="auto" w:sz="4" w:space="0"/>
                  </w:tcBorders>
                  <w:vAlign w:val="center"/>
                </w:tcPr>
                <w:p w14:paraId="186757BA">
                  <w:pPr>
                    <w:pStyle w:val="60"/>
                    <w:spacing w:line="240" w:lineRule="auto"/>
                    <w:ind w:left="210" w:leftChars="100" w:right="71" w:rightChars="34" w:firstLine="9" w:firstLineChars="0"/>
                    <w:rPr>
                      <w:rFonts w:hint="default" w:ascii="Arial Narrow" w:hAnsi="Arial Narrow" w:eastAsia="宋体" w:cs="Arial Narrow"/>
                      <w:sz w:val="24"/>
                      <w:szCs w:val="24"/>
                      <w:lang w:eastAsia="zh-CN"/>
                    </w:rPr>
                  </w:pPr>
                  <w:r>
                    <w:rPr>
                      <w:rFonts w:hint="default" w:ascii="Arial Narrow" w:hAnsi="Arial Narrow" w:eastAsia="宋体" w:cs="Arial Narrow"/>
                      <w:sz w:val="24"/>
                      <w:szCs w:val="24"/>
                    </w:rPr>
                    <w:fldChar w:fldCharType="begin"/>
                  </w:r>
                  <w:r>
                    <w:rPr>
                      <w:rFonts w:hint="default" w:ascii="Arial Narrow" w:hAnsi="Arial Narrow" w:eastAsia="宋体" w:cs="Arial Narrow"/>
                      <w:sz w:val="24"/>
                      <w:szCs w:val="24"/>
                      <w:lang w:eastAsia="zh-CN"/>
                    </w:rPr>
                    <w:instrText xml:space="preserve"> MERGEFIELD "项目名称" </w:instrText>
                  </w:r>
                  <w:r>
                    <w:rPr>
                      <w:rFonts w:hint="default" w:ascii="Arial Narrow" w:hAnsi="Arial Narrow" w:eastAsia="宋体" w:cs="Arial Narrow"/>
                      <w:sz w:val="24"/>
                      <w:szCs w:val="24"/>
                    </w:rPr>
                    <w:fldChar w:fldCharType="separate"/>
                  </w:r>
                  <w:r>
                    <w:rPr>
                      <w:rFonts w:hint="eastAsia" w:ascii="Arial Narrow" w:hAnsi="Arial Narrow" w:eastAsia="宋体" w:cs="Arial Narrow"/>
                      <w:sz w:val="24"/>
                      <w:szCs w:val="24"/>
                      <w:lang w:eastAsia="zh-CN"/>
                    </w:rPr>
                    <w:t>南邵社区卫生服务中心服务维修改造项目</w:t>
                  </w:r>
                  <w:r>
                    <w:rPr>
                      <w:rFonts w:hint="default" w:ascii="Arial Narrow" w:hAnsi="Arial Narrow" w:eastAsia="宋体" w:cs="Arial Narrow"/>
                      <w:sz w:val="24"/>
                      <w:szCs w:val="24"/>
                    </w:rPr>
                    <w:fldChar w:fldCharType="end"/>
                  </w:r>
                </w:p>
              </w:tc>
              <w:tc>
                <w:tcPr>
                  <w:tcW w:w="3196" w:type="dxa"/>
                  <w:tcBorders>
                    <w:top w:val="single" w:color="auto" w:sz="4" w:space="0"/>
                    <w:left w:val="single" w:color="auto" w:sz="4" w:space="0"/>
                    <w:bottom w:val="single" w:color="auto" w:sz="4" w:space="0"/>
                    <w:right w:val="single" w:color="auto" w:sz="4" w:space="0"/>
                  </w:tcBorders>
                  <w:vAlign w:val="center"/>
                </w:tcPr>
                <w:p w14:paraId="4F9D3790">
                  <w:pPr>
                    <w:pStyle w:val="60"/>
                    <w:spacing w:line="240" w:lineRule="auto"/>
                    <w:ind w:left="210" w:leftChars="100" w:right="71" w:rightChars="34" w:firstLine="9" w:firstLineChars="0"/>
                    <w:jc w:val="center"/>
                    <w:rPr>
                      <w:rFonts w:hint="default" w:ascii="Arial Narrow" w:hAnsi="Arial Narrow" w:eastAsia="宋体" w:cs="Arial Narrow"/>
                      <w:sz w:val="24"/>
                      <w:szCs w:val="24"/>
                      <w:lang w:eastAsia="zh-CN"/>
                    </w:rPr>
                  </w:pPr>
                  <w:r>
                    <w:rPr>
                      <w:rFonts w:hint="default" w:ascii="Arial Narrow" w:hAnsi="Arial Narrow" w:eastAsia="宋体" w:cs="Arial Narrow"/>
                      <w:sz w:val="24"/>
                      <w:szCs w:val="24"/>
                      <w:lang w:eastAsia="zh-CN"/>
                    </w:rPr>
                    <w:t>建筑业</w:t>
                  </w:r>
                </w:p>
              </w:tc>
            </w:tr>
          </w:tbl>
          <w:p w14:paraId="2F1F1869">
            <w:pPr>
              <w:pStyle w:val="60"/>
              <w:spacing w:line="240" w:lineRule="auto"/>
              <w:ind w:left="210" w:leftChars="100" w:right="71" w:rightChars="34" w:firstLine="9" w:firstLineChars="0"/>
              <w:rPr>
                <w:rFonts w:hint="default" w:ascii="Arial Narrow" w:hAnsi="Arial Narrow" w:eastAsia="宋体" w:cs="Arial Narrow"/>
                <w:sz w:val="24"/>
                <w:szCs w:val="24"/>
                <w:lang w:eastAsia="zh-CN"/>
              </w:rPr>
            </w:pPr>
            <w:r>
              <w:rPr>
                <w:rFonts w:hint="default" w:ascii="Arial Narrow" w:hAnsi="Arial Narrow" w:eastAsia="宋体" w:cs="Arial Narrow"/>
                <w:sz w:val="24"/>
                <w:szCs w:val="24"/>
                <w:lang w:eastAsia="zh-CN"/>
              </w:rPr>
              <w:t>注：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14:paraId="1469B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tcPr>
          <w:p w14:paraId="0E78925C">
            <w:pPr>
              <w:pStyle w:val="60"/>
              <w:spacing w:line="240" w:lineRule="auto"/>
              <w:rPr>
                <w:rFonts w:hint="default" w:ascii="Arial Narrow" w:hAnsi="Arial Narrow" w:eastAsia="宋体" w:cs="Arial Narrow"/>
                <w:sz w:val="24"/>
                <w:szCs w:val="24"/>
                <w:lang w:eastAsia="zh-CN"/>
              </w:rPr>
            </w:pPr>
          </w:p>
          <w:p w14:paraId="4293973B">
            <w:pPr>
              <w:pStyle w:val="60"/>
              <w:spacing w:before="69" w:line="240" w:lineRule="auto"/>
              <w:ind w:left="253"/>
              <w:rPr>
                <w:rFonts w:hint="default" w:ascii="Arial Narrow" w:hAnsi="Arial Narrow" w:eastAsia="宋体" w:cs="Arial Narrow"/>
                <w:sz w:val="24"/>
                <w:szCs w:val="24"/>
              </w:rPr>
            </w:pPr>
            <w:r>
              <w:rPr>
                <w:rFonts w:hint="default" w:ascii="Arial Narrow" w:hAnsi="Arial Narrow" w:eastAsia="宋体" w:cs="Arial Narrow"/>
                <w:spacing w:val="10"/>
                <w:sz w:val="24"/>
                <w:szCs w:val="24"/>
              </w:rPr>
              <w:t>10.2</w:t>
            </w:r>
          </w:p>
        </w:tc>
        <w:tc>
          <w:tcPr>
            <w:tcW w:w="1700" w:type="dxa"/>
          </w:tcPr>
          <w:p w14:paraId="331D9B09">
            <w:pPr>
              <w:pStyle w:val="60"/>
              <w:spacing w:line="240" w:lineRule="auto"/>
              <w:ind w:left="10" w:leftChars="0" w:right="15" w:rightChars="7" w:hanging="10" w:firstLineChars="0"/>
              <w:jc w:val="center"/>
              <w:rPr>
                <w:rFonts w:hint="default" w:ascii="Arial Narrow" w:hAnsi="Arial Narrow" w:eastAsia="宋体" w:cs="Arial Narrow"/>
                <w:sz w:val="24"/>
                <w:szCs w:val="24"/>
              </w:rPr>
            </w:pPr>
          </w:p>
          <w:p w14:paraId="11D171A1">
            <w:pPr>
              <w:spacing w:before="103" w:line="240" w:lineRule="auto"/>
              <w:ind w:left="10" w:leftChars="0" w:right="15" w:rightChars="7" w:hanging="10" w:firstLineChars="0"/>
              <w:jc w:val="center"/>
              <w:rPr>
                <w:rFonts w:hint="default" w:ascii="Arial Narrow" w:hAnsi="Arial Narrow" w:eastAsia="宋体" w:cs="Arial Narrow"/>
                <w:sz w:val="24"/>
                <w:szCs w:val="24"/>
              </w:rPr>
            </w:pPr>
            <w:r>
              <w:rPr>
                <w:rFonts w:hint="default" w:ascii="Arial Narrow" w:hAnsi="Arial Narrow" w:eastAsia="宋体" w:cs="Arial Narrow"/>
                <w:spacing w:val="-4"/>
                <w:sz w:val="24"/>
                <w:szCs w:val="24"/>
              </w:rPr>
              <w:t>报价</w:t>
            </w:r>
          </w:p>
        </w:tc>
        <w:tc>
          <w:tcPr>
            <w:tcW w:w="6597" w:type="dxa"/>
          </w:tcPr>
          <w:p w14:paraId="2B00DA4C">
            <w:pPr>
              <w:pStyle w:val="60"/>
              <w:spacing w:before="41" w:line="240" w:lineRule="auto"/>
              <w:ind w:left="210" w:leftChars="100" w:right="71" w:rightChars="34" w:firstLine="9" w:firstLineChars="0"/>
              <w:rPr>
                <w:rFonts w:hint="default" w:ascii="Arial Narrow" w:hAnsi="Arial Narrow" w:eastAsia="宋体" w:cs="Arial Narrow"/>
                <w:sz w:val="24"/>
                <w:szCs w:val="24"/>
                <w:lang w:eastAsia="zh-CN"/>
              </w:rPr>
            </w:pPr>
            <w:r>
              <w:rPr>
                <w:rFonts w:hint="default" w:ascii="Arial Narrow" w:hAnsi="Arial Narrow" w:eastAsia="宋体" w:cs="Arial Narrow"/>
                <w:spacing w:val="-7"/>
                <w:sz w:val="24"/>
                <w:szCs w:val="24"/>
                <w:lang w:eastAsia="zh-CN"/>
              </w:rPr>
              <w:t>报价的特殊规定：</w:t>
            </w:r>
            <w:r>
              <w:rPr>
                <w:rFonts w:hint="default" w:ascii="Arial Narrow" w:hAnsi="Arial Narrow" w:eastAsia="宋体" w:cs="Arial Narrow"/>
                <w:sz w:val="24"/>
                <w:szCs w:val="24"/>
                <w:lang w:eastAsia="zh-CN"/>
              </w:rPr>
              <w:t xml:space="preserve"> ■</w:t>
            </w:r>
            <w:r>
              <w:rPr>
                <w:rFonts w:hint="default" w:ascii="Arial Narrow" w:hAnsi="Arial Narrow" w:eastAsia="宋体" w:cs="Arial Narrow"/>
                <w:spacing w:val="28"/>
                <w:sz w:val="24"/>
                <w:szCs w:val="24"/>
                <w:lang w:eastAsia="zh-CN"/>
              </w:rPr>
              <w:t>无</w:t>
            </w:r>
          </w:p>
          <w:p w14:paraId="5AC360E9">
            <w:pPr>
              <w:pStyle w:val="60"/>
              <w:spacing w:before="4" w:line="240" w:lineRule="auto"/>
              <w:ind w:left="210" w:leftChars="100" w:right="71" w:rightChars="34" w:firstLine="9" w:firstLineChars="0"/>
              <w:rPr>
                <w:rFonts w:hint="default" w:ascii="Arial Narrow" w:hAnsi="Arial Narrow" w:eastAsia="宋体" w:cs="Arial Narrow"/>
                <w:sz w:val="24"/>
                <w:szCs w:val="24"/>
                <w:lang w:eastAsia="zh-CN"/>
              </w:rPr>
            </w:pPr>
            <w:r>
              <w:rPr>
                <w:rFonts w:hint="default" w:ascii="Arial Narrow" w:hAnsi="Arial Narrow" w:eastAsia="宋体" w:cs="Arial Narrow"/>
                <w:spacing w:val="5"/>
                <w:sz w:val="24"/>
                <w:szCs w:val="24"/>
                <w:lang w:eastAsia="zh-CN"/>
              </w:rPr>
              <w:t>□</w:t>
            </w:r>
            <w:r>
              <w:rPr>
                <w:rFonts w:hint="default" w:ascii="Arial Narrow" w:hAnsi="Arial Narrow" w:eastAsia="宋体" w:cs="Arial Narrow"/>
                <w:spacing w:val="3"/>
                <w:sz w:val="24"/>
                <w:szCs w:val="24"/>
                <w:lang w:eastAsia="zh-CN"/>
              </w:rPr>
              <w:t>有，具体情形：</w:t>
            </w:r>
            <w:r>
              <w:rPr>
                <w:rFonts w:hint="default" w:ascii="Arial Narrow" w:hAnsi="Arial Narrow" w:eastAsia="宋体" w:cs="Arial Narrow"/>
                <w:spacing w:val="3"/>
                <w:sz w:val="24"/>
                <w:szCs w:val="24"/>
                <w:u w:val="single"/>
                <w:lang w:eastAsia="zh-CN"/>
              </w:rPr>
              <w:t xml:space="preserve">                  </w:t>
            </w:r>
            <w:r>
              <w:rPr>
                <w:rFonts w:hint="default" w:ascii="Arial Narrow" w:hAnsi="Arial Narrow" w:eastAsia="宋体" w:cs="Arial Narrow"/>
                <w:spacing w:val="3"/>
                <w:sz w:val="24"/>
                <w:szCs w:val="24"/>
                <w:lang w:eastAsia="zh-CN"/>
              </w:rPr>
              <w:t>。</w:t>
            </w:r>
          </w:p>
        </w:tc>
      </w:tr>
      <w:tr w14:paraId="04320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992" w:type="dxa"/>
          </w:tcPr>
          <w:p w14:paraId="36FFB661">
            <w:pPr>
              <w:pStyle w:val="60"/>
              <w:spacing w:line="240" w:lineRule="auto"/>
              <w:rPr>
                <w:rFonts w:hint="default" w:ascii="Arial Narrow" w:hAnsi="Arial Narrow" w:eastAsia="宋体" w:cs="Arial Narrow"/>
                <w:sz w:val="24"/>
                <w:szCs w:val="24"/>
                <w:lang w:eastAsia="zh-CN"/>
              </w:rPr>
            </w:pPr>
          </w:p>
          <w:p w14:paraId="0B047983">
            <w:pPr>
              <w:pStyle w:val="60"/>
              <w:spacing w:line="240" w:lineRule="auto"/>
              <w:rPr>
                <w:rFonts w:hint="default" w:ascii="Arial Narrow" w:hAnsi="Arial Narrow" w:eastAsia="宋体" w:cs="Arial Narrow"/>
                <w:sz w:val="24"/>
                <w:szCs w:val="24"/>
                <w:lang w:eastAsia="zh-CN"/>
              </w:rPr>
            </w:pPr>
          </w:p>
          <w:p w14:paraId="45B65B00">
            <w:pPr>
              <w:pStyle w:val="60"/>
              <w:spacing w:before="69" w:line="240" w:lineRule="auto"/>
              <w:ind w:left="253"/>
              <w:rPr>
                <w:rFonts w:hint="default" w:ascii="Arial Narrow" w:hAnsi="Arial Narrow" w:eastAsia="宋体" w:cs="Arial Narrow"/>
                <w:sz w:val="24"/>
                <w:szCs w:val="24"/>
              </w:rPr>
            </w:pPr>
            <w:r>
              <w:rPr>
                <w:rFonts w:hint="default" w:ascii="Arial Narrow" w:hAnsi="Arial Narrow" w:eastAsia="宋体" w:cs="Arial Narrow"/>
                <w:spacing w:val="10"/>
                <w:sz w:val="24"/>
                <w:szCs w:val="24"/>
              </w:rPr>
              <w:t>11.1</w:t>
            </w:r>
          </w:p>
        </w:tc>
        <w:tc>
          <w:tcPr>
            <w:tcW w:w="1700" w:type="dxa"/>
            <w:vMerge w:val="restart"/>
            <w:tcBorders>
              <w:bottom w:val="nil"/>
            </w:tcBorders>
          </w:tcPr>
          <w:p w14:paraId="7FCDE29E">
            <w:pPr>
              <w:pStyle w:val="60"/>
              <w:spacing w:line="240" w:lineRule="auto"/>
              <w:ind w:left="10" w:leftChars="0" w:right="15" w:rightChars="7" w:hanging="10" w:firstLineChars="0"/>
              <w:jc w:val="center"/>
              <w:rPr>
                <w:rFonts w:hint="default" w:ascii="Arial Narrow" w:hAnsi="Arial Narrow" w:eastAsia="宋体" w:cs="Arial Narrow"/>
                <w:sz w:val="24"/>
                <w:szCs w:val="24"/>
              </w:rPr>
            </w:pPr>
          </w:p>
          <w:p w14:paraId="187BBC84">
            <w:pPr>
              <w:pStyle w:val="60"/>
              <w:spacing w:line="240" w:lineRule="auto"/>
              <w:ind w:left="10" w:leftChars="0" w:right="15" w:rightChars="7" w:hanging="10" w:firstLineChars="0"/>
              <w:jc w:val="center"/>
              <w:rPr>
                <w:rFonts w:hint="default" w:ascii="Arial Narrow" w:hAnsi="Arial Narrow" w:eastAsia="宋体" w:cs="Arial Narrow"/>
                <w:sz w:val="24"/>
                <w:szCs w:val="24"/>
              </w:rPr>
            </w:pPr>
          </w:p>
          <w:p w14:paraId="5DFBC3D5">
            <w:pPr>
              <w:pStyle w:val="60"/>
              <w:spacing w:line="240" w:lineRule="auto"/>
              <w:ind w:left="10" w:leftChars="0" w:right="15" w:rightChars="7" w:hanging="10" w:firstLineChars="0"/>
              <w:jc w:val="center"/>
              <w:rPr>
                <w:rFonts w:hint="default" w:ascii="Arial Narrow" w:hAnsi="Arial Narrow" w:eastAsia="宋体" w:cs="Arial Narrow"/>
                <w:sz w:val="24"/>
                <w:szCs w:val="24"/>
              </w:rPr>
            </w:pPr>
          </w:p>
          <w:p w14:paraId="1E949ED8">
            <w:pPr>
              <w:pStyle w:val="60"/>
              <w:spacing w:line="240" w:lineRule="auto"/>
              <w:ind w:left="10" w:leftChars="0" w:right="15" w:rightChars="7" w:hanging="10" w:firstLineChars="0"/>
              <w:jc w:val="center"/>
              <w:rPr>
                <w:rFonts w:hint="default" w:ascii="Arial Narrow" w:hAnsi="Arial Narrow" w:eastAsia="宋体" w:cs="Arial Narrow"/>
                <w:sz w:val="24"/>
                <w:szCs w:val="24"/>
              </w:rPr>
            </w:pPr>
          </w:p>
          <w:p w14:paraId="469E7D7D">
            <w:pPr>
              <w:spacing w:before="103" w:line="240" w:lineRule="auto"/>
              <w:ind w:left="10" w:leftChars="0" w:right="15" w:rightChars="7" w:hanging="10" w:firstLineChars="0"/>
              <w:jc w:val="center"/>
              <w:rPr>
                <w:rFonts w:hint="default" w:ascii="Arial Narrow" w:hAnsi="Arial Narrow" w:eastAsia="宋体" w:cs="Arial Narrow"/>
                <w:sz w:val="24"/>
                <w:szCs w:val="24"/>
              </w:rPr>
            </w:pPr>
            <w:r>
              <w:rPr>
                <w:rFonts w:hint="default" w:ascii="Arial Narrow" w:hAnsi="Arial Narrow" w:eastAsia="宋体" w:cs="Arial Narrow"/>
                <w:spacing w:val="-1"/>
                <w:sz w:val="24"/>
                <w:szCs w:val="24"/>
              </w:rPr>
              <w:t>磋商保证金</w:t>
            </w:r>
          </w:p>
        </w:tc>
        <w:tc>
          <w:tcPr>
            <w:tcW w:w="6597" w:type="dxa"/>
          </w:tcPr>
          <w:p w14:paraId="49410704">
            <w:pPr>
              <w:spacing w:before="43" w:line="240" w:lineRule="auto"/>
              <w:ind w:left="210" w:leftChars="100" w:right="71" w:rightChars="34" w:firstLine="9" w:firstLineChars="0"/>
              <w:rPr>
                <w:rFonts w:hint="default" w:ascii="Arial Narrow" w:hAnsi="Arial Narrow" w:eastAsia="宋体" w:cs="Arial Narrow"/>
                <w:sz w:val="24"/>
                <w:szCs w:val="24"/>
                <w:highlight w:val="none"/>
                <w:lang w:eastAsia="zh-CN"/>
              </w:rPr>
            </w:pPr>
            <w:r>
              <w:rPr>
                <w:rFonts w:hint="default" w:ascii="Arial Narrow" w:hAnsi="Arial Narrow" w:eastAsia="宋体" w:cs="Arial Narrow"/>
                <w:spacing w:val="-1"/>
                <w:sz w:val="24"/>
                <w:szCs w:val="24"/>
                <w:highlight w:val="none"/>
                <w:lang w:eastAsia="zh-CN"/>
              </w:rPr>
              <w:t>磋商保证金金额：</w:t>
            </w:r>
            <w:r>
              <w:rPr>
                <w:rFonts w:hint="default" w:ascii="Arial Narrow" w:hAnsi="Arial Narrow" w:eastAsia="宋体" w:cs="Arial Narrow"/>
                <w:spacing w:val="-1"/>
                <w:sz w:val="24"/>
                <w:szCs w:val="24"/>
                <w:highlight w:val="none"/>
                <w:lang w:val="en-US" w:eastAsia="zh-CN"/>
              </w:rPr>
              <w:t>6</w:t>
            </w:r>
            <w:r>
              <w:rPr>
                <w:rFonts w:hint="default" w:ascii="Arial Narrow" w:hAnsi="Arial Narrow" w:eastAsia="宋体" w:cs="Arial Narrow"/>
                <w:spacing w:val="-1"/>
                <w:sz w:val="24"/>
                <w:szCs w:val="24"/>
                <w:highlight w:val="none"/>
                <w:lang w:eastAsia="zh-CN"/>
              </w:rPr>
              <w:t>0000.00元</w:t>
            </w:r>
          </w:p>
          <w:p w14:paraId="069F1962">
            <w:pPr>
              <w:spacing w:before="2" w:line="240" w:lineRule="auto"/>
              <w:ind w:left="210" w:leftChars="100" w:right="71" w:rightChars="34" w:firstLine="9" w:firstLineChars="0"/>
              <w:rPr>
                <w:rFonts w:hint="default" w:ascii="Arial Narrow" w:hAnsi="Arial Narrow" w:eastAsia="宋体" w:cs="Arial Narrow"/>
                <w:spacing w:val="-1"/>
                <w:sz w:val="24"/>
                <w:szCs w:val="24"/>
                <w:lang w:eastAsia="zh-CN"/>
              </w:rPr>
            </w:pPr>
            <w:r>
              <w:rPr>
                <w:rFonts w:hint="default" w:ascii="Arial Narrow" w:hAnsi="Arial Narrow" w:eastAsia="宋体" w:cs="Arial Narrow"/>
                <w:spacing w:val="-1"/>
                <w:sz w:val="24"/>
                <w:szCs w:val="24"/>
                <w:lang w:eastAsia="zh-CN"/>
              </w:rPr>
              <w:t xml:space="preserve">磋商保证金收受人信息： </w:t>
            </w:r>
          </w:p>
          <w:p w14:paraId="7F7BF50D">
            <w:pPr>
              <w:spacing w:before="2" w:line="240" w:lineRule="auto"/>
              <w:ind w:left="210" w:leftChars="100" w:right="71" w:rightChars="34" w:firstLine="9" w:firstLineChars="0"/>
              <w:rPr>
                <w:rFonts w:hint="default" w:ascii="Arial Narrow" w:hAnsi="Arial Narrow" w:eastAsia="宋体" w:cs="Arial Narrow"/>
                <w:color w:val="auto"/>
                <w:sz w:val="24"/>
                <w:szCs w:val="24"/>
                <w:highlight w:val="none"/>
              </w:rPr>
            </w:pPr>
            <w:r>
              <w:rPr>
                <w:rFonts w:hint="default" w:ascii="Arial Narrow" w:hAnsi="Arial Narrow" w:eastAsia="宋体" w:cs="Arial Narrow"/>
                <w:color w:val="auto"/>
                <w:sz w:val="24"/>
                <w:szCs w:val="24"/>
                <w:highlight w:val="none"/>
              </w:rPr>
              <w:t>开户名称：北京中昌工程咨询有限公司</w:t>
            </w:r>
          </w:p>
          <w:p w14:paraId="7A63BCB3">
            <w:pPr>
              <w:spacing w:before="2" w:line="240" w:lineRule="auto"/>
              <w:ind w:left="210" w:leftChars="100" w:right="71" w:rightChars="34" w:firstLine="9" w:firstLineChars="0"/>
              <w:rPr>
                <w:rFonts w:hint="default" w:ascii="Arial Narrow" w:hAnsi="Arial Narrow" w:eastAsia="宋体" w:cs="Arial Narrow"/>
                <w:color w:val="auto"/>
                <w:sz w:val="24"/>
                <w:szCs w:val="24"/>
                <w:highlight w:val="none"/>
              </w:rPr>
            </w:pPr>
            <w:r>
              <w:rPr>
                <w:rFonts w:hint="default" w:ascii="Arial Narrow" w:hAnsi="Arial Narrow" w:eastAsia="宋体" w:cs="Arial Narrow"/>
                <w:color w:val="auto"/>
                <w:sz w:val="24"/>
                <w:szCs w:val="24"/>
                <w:highlight w:val="none"/>
              </w:rPr>
              <w:t>开户银行：北京银行九龙山支行</w:t>
            </w:r>
          </w:p>
          <w:p w14:paraId="51D75893">
            <w:pPr>
              <w:spacing w:before="2" w:line="240" w:lineRule="auto"/>
              <w:ind w:left="210" w:leftChars="100" w:right="71" w:rightChars="34" w:firstLine="9" w:firstLineChars="0"/>
              <w:rPr>
                <w:rFonts w:hint="default" w:ascii="Arial Narrow" w:hAnsi="Arial Narrow" w:eastAsia="宋体" w:cs="Arial Narrow"/>
                <w:color w:val="auto"/>
                <w:sz w:val="24"/>
                <w:szCs w:val="24"/>
                <w:highlight w:val="none"/>
              </w:rPr>
            </w:pPr>
            <w:r>
              <w:rPr>
                <w:rFonts w:hint="default" w:ascii="Arial Narrow" w:hAnsi="Arial Narrow" w:eastAsia="宋体" w:cs="Arial Narrow"/>
                <w:color w:val="auto"/>
                <w:sz w:val="24"/>
                <w:szCs w:val="24"/>
                <w:highlight w:val="none"/>
              </w:rPr>
              <w:t>账号：01090313900120109122460</w:t>
            </w:r>
          </w:p>
          <w:p w14:paraId="1BB4DA94">
            <w:pPr>
              <w:spacing w:before="2" w:line="240" w:lineRule="auto"/>
              <w:ind w:left="210" w:leftChars="100" w:right="71" w:rightChars="34" w:firstLine="9" w:firstLineChars="0"/>
              <w:rPr>
                <w:rFonts w:hint="default" w:ascii="Arial Narrow" w:hAnsi="Arial Narrow" w:eastAsia="宋体" w:cs="Arial Narrow"/>
                <w:sz w:val="24"/>
                <w:szCs w:val="24"/>
                <w:lang w:eastAsia="zh-CN"/>
              </w:rPr>
            </w:pPr>
            <w:r>
              <w:rPr>
                <w:rFonts w:hint="default" w:ascii="Arial Narrow" w:hAnsi="Arial Narrow" w:eastAsia="宋体" w:cs="Arial Narrow"/>
                <w:color w:val="auto"/>
                <w:sz w:val="24"/>
                <w:szCs w:val="24"/>
                <w:highlight w:val="none"/>
              </w:rPr>
              <w:t>（注：请各供应商在递交投标文件时，将清晰的转账凭证复印件放入响应文件中）</w:t>
            </w:r>
            <w:r>
              <w:rPr>
                <w:rFonts w:hint="default" w:ascii="Arial Narrow" w:hAnsi="Arial Narrow" w:eastAsia="宋体" w:cs="Arial Narrow"/>
                <w:sz w:val="24"/>
                <w:szCs w:val="24"/>
                <w:lang w:eastAsia="zh-CN"/>
              </w:rPr>
              <w:t>在“转账用途”中标明“项目名称+保证金”</w:t>
            </w:r>
          </w:p>
        </w:tc>
      </w:tr>
      <w:tr w14:paraId="28606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992" w:type="dxa"/>
          </w:tcPr>
          <w:p w14:paraId="0F7AEA50">
            <w:pPr>
              <w:pStyle w:val="60"/>
              <w:spacing w:line="240" w:lineRule="auto"/>
              <w:rPr>
                <w:rFonts w:hint="default" w:ascii="Arial Narrow" w:hAnsi="Arial Narrow" w:eastAsia="宋体" w:cs="Arial Narrow"/>
                <w:sz w:val="24"/>
                <w:szCs w:val="24"/>
                <w:lang w:eastAsia="zh-CN"/>
              </w:rPr>
            </w:pPr>
          </w:p>
          <w:p w14:paraId="797BAE90">
            <w:pPr>
              <w:pStyle w:val="60"/>
              <w:spacing w:before="69" w:line="240" w:lineRule="auto"/>
              <w:ind w:left="140"/>
              <w:rPr>
                <w:rFonts w:hint="default" w:ascii="Arial Narrow" w:hAnsi="Arial Narrow" w:eastAsia="宋体" w:cs="Arial Narrow"/>
                <w:sz w:val="24"/>
                <w:szCs w:val="24"/>
              </w:rPr>
            </w:pPr>
            <w:r>
              <w:rPr>
                <w:rFonts w:hint="default" w:ascii="Arial Narrow" w:hAnsi="Arial Narrow" w:eastAsia="宋体" w:cs="Arial Narrow"/>
                <w:spacing w:val="11"/>
                <w:sz w:val="24"/>
                <w:szCs w:val="24"/>
              </w:rPr>
              <w:t>11.8.5</w:t>
            </w:r>
          </w:p>
        </w:tc>
        <w:tc>
          <w:tcPr>
            <w:tcW w:w="1700" w:type="dxa"/>
            <w:vMerge w:val="continue"/>
            <w:tcBorders>
              <w:top w:val="nil"/>
            </w:tcBorders>
          </w:tcPr>
          <w:p w14:paraId="18E4D0A9">
            <w:pPr>
              <w:pStyle w:val="60"/>
              <w:spacing w:line="240" w:lineRule="auto"/>
              <w:ind w:left="10" w:leftChars="0" w:right="15" w:rightChars="7" w:hanging="10" w:firstLineChars="0"/>
              <w:jc w:val="center"/>
              <w:rPr>
                <w:rFonts w:hint="default" w:ascii="Arial Narrow" w:hAnsi="Arial Narrow" w:eastAsia="宋体" w:cs="Arial Narrow"/>
                <w:sz w:val="24"/>
                <w:szCs w:val="24"/>
              </w:rPr>
            </w:pPr>
          </w:p>
        </w:tc>
        <w:tc>
          <w:tcPr>
            <w:tcW w:w="6597" w:type="dxa"/>
          </w:tcPr>
          <w:p w14:paraId="71A02BD1">
            <w:pPr>
              <w:pStyle w:val="60"/>
              <w:spacing w:before="44" w:line="240" w:lineRule="auto"/>
              <w:ind w:left="210" w:leftChars="100" w:right="71" w:rightChars="34" w:firstLine="9" w:firstLineChars="0"/>
              <w:rPr>
                <w:rFonts w:hint="default" w:ascii="Arial Narrow" w:hAnsi="Arial Narrow" w:eastAsia="宋体" w:cs="Arial Narrow"/>
                <w:spacing w:val="5"/>
                <w:sz w:val="24"/>
                <w:szCs w:val="24"/>
                <w:lang w:eastAsia="zh-CN"/>
              </w:rPr>
            </w:pPr>
            <w:r>
              <w:rPr>
                <w:rFonts w:hint="default" w:ascii="Arial Narrow" w:hAnsi="Arial Narrow" w:eastAsia="宋体" w:cs="Arial Narrow"/>
                <w:spacing w:val="-4"/>
                <w:sz w:val="24"/>
                <w:szCs w:val="24"/>
                <w:lang w:eastAsia="zh-CN"/>
              </w:rPr>
              <w:t>磋商保证金不予退还的其他情形：</w:t>
            </w:r>
            <w:r>
              <w:rPr>
                <w:rFonts w:hint="default" w:ascii="Arial Narrow" w:hAnsi="Arial Narrow" w:eastAsia="宋体" w:cs="Arial Narrow"/>
                <w:spacing w:val="5"/>
                <w:sz w:val="24"/>
                <w:szCs w:val="24"/>
                <w:lang w:eastAsia="zh-CN"/>
              </w:rPr>
              <w:t xml:space="preserve"> </w:t>
            </w:r>
          </w:p>
          <w:p w14:paraId="1D25B119">
            <w:pPr>
              <w:pStyle w:val="60"/>
              <w:spacing w:before="44" w:line="240" w:lineRule="auto"/>
              <w:ind w:left="210" w:leftChars="100" w:right="71" w:rightChars="34" w:firstLine="9" w:firstLineChars="0"/>
              <w:rPr>
                <w:rFonts w:hint="default" w:ascii="Arial Narrow" w:hAnsi="Arial Narrow" w:eastAsia="宋体" w:cs="Arial Narrow"/>
                <w:sz w:val="24"/>
                <w:szCs w:val="24"/>
                <w:lang w:eastAsia="zh-CN"/>
              </w:rPr>
            </w:pPr>
            <w:r>
              <w:rPr>
                <w:rFonts w:hint="default" w:ascii="Arial Narrow" w:hAnsi="Arial Narrow" w:eastAsia="宋体" w:cs="Arial Narrow"/>
                <w:spacing w:val="5"/>
                <w:sz w:val="24"/>
                <w:szCs w:val="24"/>
                <w:lang w:eastAsia="zh-CN"/>
              </w:rPr>
              <w:t>□</w:t>
            </w:r>
            <w:r>
              <w:rPr>
                <w:rFonts w:hint="default" w:ascii="Arial Narrow" w:hAnsi="Arial Narrow" w:eastAsia="宋体" w:cs="Arial Narrow"/>
                <w:spacing w:val="28"/>
                <w:sz w:val="24"/>
                <w:szCs w:val="24"/>
                <w:lang w:eastAsia="zh-CN"/>
              </w:rPr>
              <w:t>无</w:t>
            </w:r>
          </w:p>
          <w:p w14:paraId="0CC370CE">
            <w:pPr>
              <w:pStyle w:val="60"/>
              <w:spacing w:before="3" w:line="240" w:lineRule="auto"/>
              <w:ind w:left="210" w:leftChars="100" w:right="71" w:rightChars="34" w:firstLine="9" w:firstLineChars="0"/>
              <w:rPr>
                <w:rFonts w:hint="default" w:ascii="Arial Narrow" w:hAnsi="Arial Narrow" w:eastAsia="宋体" w:cs="Arial Narrow"/>
                <w:spacing w:val="3"/>
                <w:sz w:val="24"/>
                <w:szCs w:val="24"/>
                <w:lang w:eastAsia="zh-CN"/>
              </w:rPr>
            </w:pPr>
            <w:r>
              <w:rPr>
                <w:rFonts w:hint="default" w:ascii="Arial Narrow" w:hAnsi="Arial Narrow" w:eastAsia="宋体" w:cs="Arial Narrow"/>
                <w:sz w:val="24"/>
                <w:szCs w:val="24"/>
                <w:lang w:eastAsia="zh-CN"/>
              </w:rPr>
              <w:t>■</w:t>
            </w:r>
            <w:r>
              <w:rPr>
                <w:rFonts w:hint="default" w:ascii="Arial Narrow" w:hAnsi="Arial Narrow" w:eastAsia="宋体" w:cs="Arial Narrow"/>
                <w:spacing w:val="3"/>
                <w:sz w:val="24"/>
                <w:szCs w:val="24"/>
                <w:lang w:eastAsia="zh-CN"/>
              </w:rPr>
              <w:t>有，具体情形：</w:t>
            </w:r>
          </w:p>
          <w:p w14:paraId="40CB4FCD">
            <w:pPr>
              <w:spacing w:before="2" w:line="240" w:lineRule="auto"/>
              <w:ind w:left="210" w:leftChars="100" w:right="71" w:rightChars="34" w:firstLine="9" w:firstLineChars="0"/>
              <w:rPr>
                <w:rFonts w:hint="default" w:ascii="Arial Narrow" w:hAnsi="Arial Narrow" w:eastAsia="宋体" w:cs="Arial Narrow"/>
                <w:sz w:val="24"/>
                <w:szCs w:val="24"/>
                <w:lang w:eastAsia="zh-CN"/>
              </w:rPr>
            </w:pPr>
            <w:r>
              <w:rPr>
                <w:rFonts w:hint="default" w:ascii="Arial Narrow" w:hAnsi="Arial Narrow" w:eastAsia="宋体" w:cs="Arial Narrow"/>
                <w:sz w:val="24"/>
                <w:szCs w:val="24"/>
                <w:lang w:eastAsia="zh-CN"/>
              </w:rPr>
              <w:t>（1）中标人不按本文件或者法规的规定与采购人签订合同的；</w:t>
            </w:r>
          </w:p>
          <w:p w14:paraId="52C13174">
            <w:pPr>
              <w:spacing w:before="2" w:line="240" w:lineRule="auto"/>
              <w:ind w:left="210" w:leftChars="100" w:right="71" w:rightChars="34" w:firstLine="9" w:firstLineChars="0"/>
              <w:rPr>
                <w:rFonts w:hint="default" w:ascii="Arial Narrow" w:hAnsi="Arial Narrow" w:eastAsia="宋体" w:cs="Arial Narrow"/>
                <w:sz w:val="24"/>
                <w:szCs w:val="24"/>
                <w:lang w:eastAsia="zh-CN"/>
              </w:rPr>
            </w:pPr>
            <w:r>
              <w:rPr>
                <w:rFonts w:hint="default" w:ascii="Arial Narrow" w:hAnsi="Arial Narrow" w:eastAsia="宋体" w:cs="Arial Narrow"/>
                <w:sz w:val="24"/>
                <w:szCs w:val="24"/>
                <w:lang w:eastAsia="zh-CN"/>
              </w:rPr>
              <w:t>（2）中标人不按本文件的规定提交履约保证金的；</w:t>
            </w:r>
          </w:p>
          <w:p w14:paraId="58932201">
            <w:pPr>
              <w:spacing w:before="2" w:line="240" w:lineRule="auto"/>
              <w:ind w:left="210" w:leftChars="100" w:right="71" w:rightChars="34" w:firstLine="9" w:firstLineChars="0"/>
              <w:rPr>
                <w:rFonts w:hint="default" w:ascii="Arial Narrow" w:hAnsi="Arial Narrow" w:eastAsia="宋体" w:cs="Arial Narrow"/>
                <w:sz w:val="24"/>
                <w:szCs w:val="24"/>
                <w:lang w:eastAsia="zh-CN"/>
              </w:rPr>
            </w:pPr>
            <w:r>
              <w:rPr>
                <w:rFonts w:hint="default" w:ascii="Arial Narrow" w:hAnsi="Arial Narrow" w:eastAsia="宋体" w:cs="Arial Narrow"/>
                <w:sz w:val="24"/>
                <w:szCs w:val="24"/>
                <w:lang w:eastAsia="zh-CN"/>
              </w:rPr>
              <w:t>（3）中标人擅自放弃中标的；</w:t>
            </w:r>
          </w:p>
          <w:p w14:paraId="1F8C6BAA">
            <w:pPr>
              <w:spacing w:before="2" w:line="240" w:lineRule="auto"/>
              <w:ind w:left="210" w:leftChars="100" w:right="71" w:rightChars="34" w:firstLine="9" w:firstLineChars="0"/>
              <w:rPr>
                <w:rFonts w:hint="default" w:ascii="Arial Narrow" w:hAnsi="Arial Narrow" w:eastAsia="宋体" w:cs="Arial Narrow"/>
                <w:sz w:val="24"/>
                <w:szCs w:val="24"/>
                <w:lang w:eastAsia="zh-CN"/>
              </w:rPr>
            </w:pPr>
            <w:r>
              <w:rPr>
                <w:rFonts w:hint="default" w:ascii="Arial Narrow" w:hAnsi="Arial Narrow" w:eastAsia="宋体" w:cs="Arial Narrow"/>
                <w:sz w:val="24"/>
                <w:szCs w:val="24"/>
                <w:lang w:eastAsia="zh-CN"/>
              </w:rPr>
              <w:t>（4）投标人被视为串通投标的；</w:t>
            </w:r>
          </w:p>
          <w:p w14:paraId="690B106D">
            <w:pPr>
              <w:spacing w:before="2" w:line="240" w:lineRule="auto"/>
              <w:ind w:left="210" w:leftChars="100" w:right="71" w:rightChars="34" w:firstLine="9" w:firstLineChars="0"/>
              <w:rPr>
                <w:rFonts w:hint="default" w:ascii="Arial Narrow" w:hAnsi="Arial Narrow" w:eastAsia="宋体" w:cs="Arial Narrow"/>
                <w:sz w:val="24"/>
                <w:szCs w:val="24"/>
                <w:lang w:eastAsia="zh-CN"/>
              </w:rPr>
            </w:pPr>
            <w:r>
              <w:rPr>
                <w:rFonts w:hint="default" w:ascii="Arial Narrow" w:hAnsi="Arial Narrow" w:eastAsia="宋体" w:cs="Arial Narrow"/>
                <w:sz w:val="24"/>
                <w:szCs w:val="24"/>
                <w:lang w:eastAsia="zh-CN"/>
              </w:rPr>
              <w:t>（5）投标人提供虚假或失实材料的；</w:t>
            </w:r>
          </w:p>
          <w:p w14:paraId="68822439">
            <w:pPr>
              <w:spacing w:before="2" w:line="240" w:lineRule="auto"/>
              <w:ind w:left="210" w:leftChars="100" w:right="71" w:rightChars="34" w:firstLine="9" w:firstLineChars="0"/>
              <w:rPr>
                <w:rFonts w:hint="default" w:ascii="Arial Narrow" w:hAnsi="Arial Narrow" w:eastAsia="宋体" w:cs="Arial Narrow"/>
                <w:sz w:val="24"/>
                <w:szCs w:val="24"/>
                <w:lang w:eastAsia="zh-CN"/>
              </w:rPr>
            </w:pPr>
            <w:r>
              <w:rPr>
                <w:rFonts w:hint="default" w:ascii="Arial Narrow" w:hAnsi="Arial Narrow" w:eastAsia="宋体" w:cs="Arial Narrow"/>
                <w:sz w:val="24"/>
                <w:szCs w:val="24"/>
                <w:lang w:eastAsia="zh-CN"/>
              </w:rPr>
              <w:t>（6）未按照招标文件要求支付</w:t>
            </w:r>
            <w:r>
              <w:rPr>
                <w:rFonts w:hint="default" w:ascii="Arial Narrow" w:hAnsi="Arial Narrow" w:eastAsia="宋体" w:cs="Arial Narrow"/>
                <w:sz w:val="24"/>
                <w:szCs w:val="24"/>
                <w:lang w:val="en-US" w:eastAsia="zh-CN"/>
              </w:rPr>
              <w:t>成交</w:t>
            </w:r>
            <w:r>
              <w:rPr>
                <w:rFonts w:hint="default" w:ascii="Arial Narrow" w:hAnsi="Arial Narrow" w:eastAsia="宋体" w:cs="Arial Narrow"/>
                <w:sz w:val="24"/>
                <w:szCs w:val="24"/>
                <w:lang w:eastAsia="zh-CN"/>
              </w:rPr>
              <w:t>服务费；</w:t>
            </w:r>
          </w:p>
          <w:p w14:paraId="4A07CD6B">
            <w:pPr>
              <w:spacing w:before="2" w:line="240" w:lineRule="auto"/>
              <w:ind w:left="210" w:leftChars="100" w:right="71" w:rightChars="34" w:firstLine="9" w:firstLineChars="0"/>
              <w:rPr>
                <w:rFonts w:hint="default" w:ascii="Arial Narrow" w:hAnsi="Arial Narrow" w:eastAsia="宋体" w:cs="Arial Narrow"/>
                <w:sz w:val="24"/>
                <w:szCs w:val="24"/>
                <w:lang w:eastAsia="zh-CN"/>
              </w:rPr>
            </w:pPr>
            <w:r>
              <w:rPr>
                <w:rFonts w:hint="default" w:ascii="Arial Narrow" w:hAnsi="Arial Narrow" w:eastAsia="宋体" w:cs="Arial Narrow"/>
                <w:sz w:val="24"/>
                <w:szCs w:val="24"/>
                <w:lang w:eastAsia="zh-CN"/>
              </w:rPr>
              <w:t>（7）法律、法规和招标文件规定的其他不予退还情形。</w:t>
            </w:r>
          </w:p>
        </w:tc>
      </w:tr>
      <w:tr w14:paraId="6B4DA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992" w:type="dxa"/>
          </w:tcPr>
          <w:p w14:paraId="15EA0CED">
            <w:pPr>
              <w:pStyle w:val="60"/>
              <w:spacing w:before="78" w:line="240" w:lineRule="auto"/>
              <w:ind w:left="253"/>
              <w:rPr>
                <w:rFonts w:hint="default" w:ascii="Arial Narrow" w:hAnsi="Arial Narrow" w:eastAsia="宋体" w:cs="Arial Narrow"/>
                <w:sz w:val="24"/>
                <w:szCs w:val="24"/>
              </w:rPr>
            </w:pPr>
            <w:r>
              <w:rPr>
                <w:rFonts w:hint="default" w:ascii="Arial Narrow" w:hAnsi="Arial Narrow" w:eastAsia="宋体" w:cs="Arial Narrow"/>
                <w:spacing w:val="10"/>
                <w:sz w:val="24"/>
                <w:szCs w:val="24"/>
              </w:rPr>
              <w:t>12.1</w:t>
            </w:r>
          </w:p>
        </w:tc>
        <w:tc>
          <w:tcPr>
            <w:tcW w:w="1700" w:type="dxa"/>
          </w:tcPr>
          <w:p w14:paraId="4EFEA6E8">
            <w:pPr>
              <w:spacing w:before="45" w:line="240" w:lineRule="auto"/>
              <w:ind w:left="10" w:leftChars="0" w:right="15" w:rightChars="7" w:hanging="10" w:firstLineChars="0"/>
              <w:jc w:val="center"/>
              <w:rPr>
                <w:rFonts w:hint="default" w:ascii="Arial Narrow" w:hAnsi="Arial Narrow" w:eastAsia="宋体" w:cs="Arial Narrow"/>
                <w:sz w:val="24"/>
                <w:szCs w:val="24"/>
              </w:rPr>
            </w:pPr>
            <w:r>
              <w:rPr>
                <w:rFonts w:hint="default" w:ascii="Arial Narrow" w:hAnsi="Arial Narrow" w:eastAsia="宋体" w:cs="Arial Narrow"/>
                <w:spacing w:val="-4"/>
                <w:sz w:val="24"/>
                <w:szCs w:val="24"/>
              </w:rPr>
              <w:t>响应有效期</w:t>
            </w:r>
          </w:p>
        </w:tc>
        <w:tc>
          <w:tcPr>
            <w:tcW w:w="6597" w:type="dxa"/>
          </w:tcPr>
          <w:p w14:paraId="1A55DEB6">
            <w:pPr>
              <w:spacing w:before="45" w:line="240" w:lineRule="auto"/>
              <w:ind w:left="210" w:leftChars="100" w:right="71" w:rightChars="34" w:firstLine="9" w:firstLineChars="0"/>
              <w:rPr>
                <w:rFonts w:hint="default" w:ascii="Arial Narrow" w:hAnsi="Arial Narrow" w:eastAsia="宋体" w:cs="Arial Narrow"/>
                <w:sz w:val="24"/>
                <w:szCs w:val="24"/>
                <w:lang w:eastAsia="zh-CN"/>
              </w:rPr>
            </w:pPr>
            <w:r>
              <w:rPr>
                <w:rFonts w:hint="default" w:ascii="Arial Narrow" w:hAnsi="Arial Narrow" w:eastAsia="宋体" w:cs="Arial Narrow"/>
                <w:spacing w:val="-4"/>
                <w:sz w:val="24"/>
                <w:szCs w:val="24"/>
                <w:lang w:eastAsia="zh-CN"/>
              </w:rPr>
              <w:t>自响应文件提交截止之日起算</w:t>
            </w:r>
            <w:r>
              <w:rPr>
                <w:rFonts w:hint="default" w:ascii="Arial Narrow" w:hAnsi="Arial Narrow" w:eastAsia="宋体" w:cs="Arial Narrow"/>
                <w:spacing w:val="-4"/>
                <w:sz w:val="24"/>
                <w:szCs w:val="24"/>
                <w:u w:val="single"/>
                <w:lang w:eastAsia="zh-CN"/>
              </w:rPr>
              <w:t xml:space="preserve">    90   </w:t>
            </w:r>
            <w:r>
              <w:rPr>
                <w:rFonts w:hint="default" w:ascii="Arial Narrow" w:hAnsi="Arial Narrow" w:eastAsia="宋体" w:cs="Arial Narrow"/>
                <w:spacing w:val="-15"/>
                <w:sz w:val="24"/>
                <w:szCs w:val="24"/>
                <w:lang w:eastAsia="zh-CN"/>
              </w:rPr>
              <w:t xml:space="preserve"> </w:t>
            </w:r>
            <w:r>
              <w:rPr>
                <w:rFonts w:hint="default" w:ascii="Arial Narrow" w:hAnsi="Arial Narrow" w:eastAsia="宋体" w:cs="Arial Narrow"/>
                <w:spacing w:val="-5"/>
                <w:sz w:val="24"/>
                <w:szCs w:val="24"/>
                <w:lang w:eastAsia="zh-CN"/>
              </w:rPr>
              <w:t>日历天。</w:t>
            </w:r>
          </w:p>
        </w:tc>
      </w:tr>
      <w:tr w14:paraId="716C5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tcPr>
          <w:p w14:paraId="1D82C9CA">
            <w:pPr>
              <w:pStyle w:val="60"/>
              <w:spacing w:before="78" w:line="240" w:lineRule="auto"/>
              <w:ind w:left="253"/>
              <w:rPr>
                <w:rFonts w:hint="default" w:ascii="Arial Narrow" w:hAnsi="Arial Narrow" w:eastAsia="宋体" w:cs="Arial Narrow"/>
                <w:sz w:val="24"/>
                <w:szCs w:val="24"/>
                <w:lang w:eastAsia="zh-CN"/>
              </w:rPr>
            </w:pPr>
            <w:r>
              <w:rPr>
                <w:rFonts w:hint="default" w:ascii="Arial Narrow" w:hAnsi="Arial Narrow" w:eastAsia="宋体" w:cs="Arial Narrow"/>
                <w:spacing w:val="10"/>
                <w:sz w:val="24"/>
                <w:szCs w:val="24"/>
                <w:lang w:eastAsia="zh-CN"/>
              </w:rPr>
              <w:t>17.2</w:t>
            </w:r>
          </w:p>
        </w:tc>
        <w:tc>
          <w:tcPr>
            <w:tcW w:w="1700" w:type="dxa"/>
          </w:tcPr>
          <w:p w14:paraId="3D83FC10">
            <w:pPr>
              <w:spacing w:before="46" w:line="240" w:lineRule="auto"/>
              <w:ind w:left="10" w:leftChars="0" w:right="15" w:rightChars="7" w:hanging="10" w:firstLineChars="0"/>
              <w:jc w:val="center"/>
              <w:rPr>
                <w:rFonts w:hint="default" w:ascii="Arial Narrow" w:hAnsi="Arial Narrow" w:eastAsia="宋体" w:cs="Arial Narrow"/>
                <w:sz w:val="24"/>
                <w:szCs w:val="24"/>
              </w:rPr>
            </w:pPr>
            <w:r>
              <w:rPr>
                <w:rFonts w:hint="default" w:ascii="Arial Narrow" w:hAnsi="Arial Narrow" w:eastAsia="宋体" w:cs="Arial Narrow"/>
                <w:sz w:val="24"/>
                <w:szCs w:val="24"/>
              </w:rPr>
              <w:t>解密</w:t>
            </w:r>
          </w:p>
        </w:tc>
        <w:tc>
          <w:tcPr>
            <w:tcW w:w="6597" w:type="dxa"/>
          </w:tcPr>
          <w:p w14:paraId="0B69B5B3">
            <w:pPr>
              <w:spacing w:before="44" w:line="240" w:lineRule="auto"/>
              <w:ind w:left="210" w:leftChars="100" w:right="71" w:rightChars="34" w:firstLine="9" w:firstLineChars="0"/>
              <w:rPr>
                <w:rFonts w:hint="default" w:ascii="Arial Narrow" w:hAnsi="Arial Narrow" w:eastAsia="宋体" w:cs="Arial Narrow"/>
                <w:sz w:val="24"/>
                <w:szCs w:val="24"/>
                <w:lang w:eastAsia="zh-CN"/>
              </w:rPr>
            </w:pPr>
            <w:r>
              <w:rPr>
                <w:rFonts w:hint="default" w:ascii="Arial Narrow" w:hAnsi="Arial Narrow" w:eastAsia="宋体" w:cs="Arial Narrow"/>
                <w:spacing w:val="-4"/>
                <w:sz w:val="24"/>
                <w:szCs w:val="24"/>
                <w:lang w:eastAsia="zh-CN"/>
              </w:rPr>
              <w:t xml:space="preserve">解密时间： </w:t>
            </w:r>
            <w:r>
              <w:rPr>
                <w:rFonts w:hint="default" w:ascii="Arial Narrow" w:hAnsi="Arial Narrow" w:eastAsia="宋体" w:cs="Arial Narrow"/>
                <w:spacing w:val="-4"/>
                <w:sz w:val="24"/>
                <w:szCs w:val="24"/>
                <w:u w:val="single"/>
                <w:lang w:eastAsia="zh-CN"/>
              </w:rPr>
              <w:t xml:space="preserve"> </w:t>
            </w:r>
            <w:r>
              <w:rPr>
                <w:rFonts w:hint="eastAsia" w:ascii="Arial Narrow" w:hAnsi="Arial Narrow" w:eastAsia="宋体" w:cs="Arial Narrow"/>
                <w:spacing w:val="-4"/>
                <w:sz w:val="24"/>
                <w:szCs w:val="24"/>
                <w:u w:val="single"/>
                <w:lang w:val="en-US" w:eastAsia="zh-CN"/>
              </w:rPr>
              <w:t>20</w:t>
            </w:r>
            <w:r>
              <w:rPr>
                <w:rFonts w:hint="default" w:ascii="Arial Narrow" w:hAnsi="Arial Narrow" w:eastAsia="宋体" w:cs="Arial Narrow"/>
                <w:spacing w:val="-4"/>
                <w:sz w:val="24"/>
                <w:szCs w:val="24"/>
                <w:u w:val="single"/>
                <w:lang w:eastAsia="zh-CN"/>
              </w:rPr>
              <w:t xml:space="preserve">  </w:t>
            </w:r>
            <w:r>
              <w:rPr>
                <w:rFonts w:hint="default" w:ascii="Arial Narrow" w:hAnsi="Arial Narrow" w:eastAsia="宋体" w:cs="Arial Narrow"/>
                <w:spacing w:val="-4"/>
                <w:sz w:val="24"/>
                <w:szCs w:val="24"/>
                <w:lang w:eastAsia="zh-CN"/>
              </w:rPr>
              <w:t xml:space="preserve"> 分钟。</w:t>
            </w:r>
          </w:p>
        </w:tc>
      </w:tr>
      <w:tr w14:paraId="15538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1" w:hRule="atLeast"/>
        </w:trPr>
        <w:tc>
          <w:tcPr>
            <w:tcW w:w="992" w:type="dxa"/>
          </w:tcPr>
          <w:p w14:paraId="65418C07">
            <w:pPr>
              <w:pStyle w:val="60"/>
              <w:spacing w:before="252" w:line="240" w:lineRule="auto"/>
              <w:ind w:left="244"/>
              <w:rPr>
                <w:rFonts w:hint="default" w:ascii="Arial Narrow" w:hAnsi="Arial Narrow" w:eastAsia="宋体" w:cs="Arial Narrow"/>
                <w:sz w:val="24"/>
                <w:szCs w:val="24"/>
              </w:rPr>
            </w:pPr>
            <w:r>
              <w:rPr>
                <w:rFonts w:hint="default" w:ascii="Arial Narrow" w:hAnsi="Arial Narrow" w:eastAsia="宋体" w:cs="Arial Narrow"/>
                <w:spacing w:val="12"/>
                <w:sz w:val="24"/>
                <w:szCs w:val="24"/>
              </w:rPr>
              <w:t>20.1</w:t>
            </w:r>
          </w:p>
        </w:tc>
        <w:tc>
          <w:tcPr>
            <w:tcW w:w="1700" w:type="dxa"/>
            <w:vAlign w:val="center"/>
          </w:tcPr>
          <w:p w14:paraId="1EA5E274">
            <w:pPr>
              <w:spacing w:before="44" w:line="240" w:lineRule="auto"/>
              <w:ind w:left="10" w:leftChars="0" w:right="15" w:rightChars="7" w:hanging="10" w:firstLineChars="0"/>
              <w:jc w:val="center"/>
              <w:rPr>
                <w:rFonts w:hint="default" w:ascii="Arial Narrow" w:hAnsi="Arial Narrow" w:eastAsia="宋体" w:cs="Arial Narrow"/>
                <w:sz w:val="24"/>
                <w:szCs w:val="24"/>
              </w:rPr>
            </w:pPr>
            <w:r>
              <w:rPr>
                <w:rFonts w:hint="default" w:ascii="Arial Narrow" w:hAnsi="Arial Narrow" w:eastAsia="宋体" w:cs="Arial Narrow"/>
                <w:spacing w:val="-2"/>
                <w:sz w:val="24"/>
                <w:szCs w:val="24"/>
              </w:rPr>
              <w:t>确定成交供应</w:t>
            </w:r>
            <w:r>
              <w:rPr>
                <w:rFonts w:hint="default" w:ascii="Arial Narrow" w:hAnsi="Arial Narrow" w:eastAsia="宋体" w:cs="Arial Narrow"/>
                <w:spacing w:val="4"/>
                <w:sz w:val="24"/>
                <w:szCs w:val="24"/>
              </w:rPr>
              <w:t xml:space="preserve"> </w:t>
            </w:r>
            <w:r>
              <w:rPr>
                <w:rFonts w:hint="default" w:ascii="Arial Narrow" w:hAnsi="Arial Narrow" w:eastAsia="宋体" w:cs="Arial Narrow"/>
                <w:sz w:val="24"/>
                <w:szCs w:val="24"/>
              </w:rPr>
              <w:t>商</w:t>
            </w:r>
          </w:p>
        </w:tc>
        <w:tc>
          <w:tcPr>
            <w:tcW w:w="6597" w:type="dxa"/>
          </w:tcPr>
          <w:p w14:paraId="2D1C52C3">
            <w:pPr>
              <w:pStyle w:val="60"/>
              <w:spacing w:before="44" w:line="240" w:lineRule="auto"/>
              <w:ind w:left="210" w:leftChars="100" w:right="71" w:rightChars="34" w:firstLine="9" w:firstLineChars="0"/>
              <w:rPr>
                <w:rFonts w:hint="default" w:ascii="Arial Narrow" w:hAnsi="Arial Narrow" w:eastAsia="宋体" w:cs="Arial Narrow"/>
                <w:spacing w:val="-3"/>
                <w:sz w:val="24"/>
                <w:szCs w:val="24"/>
                <w:lang w:eastAsia="zh-CN"/>
              </w:rPr>
            </w:pPr>
            <w:r>
              <w:rPr>
                <w:rFonts w:hint="default" w:ascii="Arial Narrow" w:hAnsi="Arial Narrow" w:eastAsia="宋体" w:cs="Arial Narrow"/>
                <w:spacing w:val="-3"/>
                <w:sz w:val="24"/>
                <w:szCs w:val="24"/>
                <w:lang w:eastAsia="zh-CN"/>
              </w:rPr>
              <w:t xml:space="preserve">采购人是否授权磋商小组直接确定成交供应商： </w:t>
            </w:r>
          </w:p>
          <w:p w14:paraId="39E0DDE8">
            <w:pPr>
              <w:pStyle w:val="60"/>
              <w:spacing w:before="44" w:line="240" w:lineRule="auto"/>
              <w:ind w:left="210" w:leftChars="100" w:right="71" w:rightChars="34" w:firstLine="9" w:firstLineChars="0"/>
              <w:rPr>
                <w:rFonts w:hint="default" w:ascii="Arial Narrow" w:hAnsi="Arial Narrow" w:eastAsia="宋体" w:cs="Arial Narrow"/>
                <w:spacing w:val="-3"/>
                <w:sz w:val="24"/>
                <w:szCs w:val="24"/>
                <w:lang w:eastAsia="zh-CN"/>
              </w:rPr>
            </w:pPr>
            <w:r>
              <w:rPr>
                <w:rFonts w:hint="default" w:ascii="Arial Narrow" w:hAnsi="Arial Narrow" w:eastAsia="宋体" w:cs="Arial Narrow"/>
                <w:sz w:val="24"/>
                <w:szCs w:val="24"/>
                <w:lang w:eastAsia="zh-CN"/>
              </w:rPr>
              <w:t>■</w:t>
            </w:r>
            <w:r>
              <w:rPr>
                <w:rFonts w:hint="default" w:ascii="Arial Narrow" w:hAnsi="Arial Narrow" w:eastAsia="宋体" w:cs="Arial Narrow"/>
                <w:spacing w:val="-3"/>
                <w:sz w:val="24"/>
                <w:szCs w:val="24"/>
                <w:lang w:eastAsia="zh-CN"/>
              </w:rPr>
              <w:t>否</w:t>
            </w:r>
          </w:p>
          <w:p w14:paraId="6AC51356">
            <w:pPr>
              <w:pStyle w:val="60"/>
              <w:spacing w:before="41" w:line="240" w:lineRule="auto"/>
              <w:ind w:left="210" w:leftChars="100" w:right="71" w:rightChars="34" w:firstLine="9" w:firstLineChars="0"/>
              <w:rPr>
                <w:rFonts w:hint="default" w:ascii="Arial Narrow" w:hAnsi="Arial Narrow" w:eastAsia="宋体" w:cs="Arial Narrow"/>
                <w:spacing w:val="-3"/>
                <w:sz w:val="24"/>
                <w:szCs w:val="24"/>
                <w:lang w:eastAsia="zh-CN"/>
              </w:rPr>
            </w:pPr>
            <w:r>
              <w:rPr>
                <w:rFonts w:hint="default" w:ascii="Arial Narrow" w:hAnsi="Arial Narrow" w:eastAsia="宋体" w:cs="Arial Narrow"/>
                <w:spacing w:val="5"/>
                <w:sz w:val="24"/>
                <w:szCs w:val="24"/>
                <w:lang w:eastAsia="zh-CN"/>
              </w:rPr>
              <w:t>□</w:t>
            </w:r>
            <w:r>
              <w:rPr>
                <w:rFonts w:hint="default" w:ascii="Arial Narrow" w:hAnsi="Arial Narrow" w:eastAsia="宋体" w:cs="Arial Narrow"/>
                <w:spacing w:val="-3"/>
                <w:sz w:val="24"/>
                <w:szCs w:val="24"/>
                <w:lang w:eastAsia="zh-CN"/>
              </w:rPr>
              <w:t>是</w:t>
            </w:r>
          </w:p>
          <w:p w14:paraId="5CED43EC">
            <w:pPr>
              <w:pStyle w:val="60"/>
              <w:spacing w:before="41" w:line="240" w:lineRule="auto"/>
              <w:ind w:left="210" w:leftChars="100" w:right="71" w:rightChars="34" w:firstLine="9" w:firstLineChars="0"/>
              <w:rPr>
                <w:rFonts w:hint="default" w:ascii="Arial Narrow" w:hAnsi="Arial Narrow" w:eastAsia="宋体" w:cs="Arial Narrow"/>
                <w:spacing w:val="-3"/>
                <w:sz w:val="24"/>
                <w:szCs w:val="24"/>
                <w:lang w:eastAsia="zh-CN"/>
              </w:rPr>
            </w:pPr>
            <w:r>
              <w:rPr>
                <w:rFonts w:hint="default" w:ascii="Arial Narrow" w:hAnsi="Arial Narrow" w:eastAsia="宋体" w:cs="Arial Narrow"/>
                <w:spacing w:val="-3"/>
                <w:sz w:val="24"/>
                <w:szCs w:val="24"/>
                <w:lang w:eastAsia="zh-CN"/>
              </w:rPr>
              <w:t>成交候选人并列的，按照以下方式确定成交供应商：</w:t>
            </w:r>
            <w:r>
              <w:rPr>
                <w:rFonts w:hint="default" w:ascii="Arial Narrow" w:hAnsi="Arial Narrow" w:eastAsia="宋体" w:cs="Arial Narrow"/>
                <w:spacing w:val="-3"/>
                <w:sz w:val="24"/>
                <w:szCs w:val="24"/>
                <w:u w:val="single"/>
                <w:lang w:eastAsia="zh-CN"/>
              </w:rPr>
              <w:t>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Pr>
                <w:rFonts w:hint="default" w:ascii="Arial Narrow" w:hAnsi="Arial Narrow" w:eastAsia="宋体" w:cs="Arial Narrow"/>
                <w:spacing w:val="-3"/>
                <w:sz w:val="24"/>
                <w:szCs w:val="24"/>
                <w:lang w:eastAsia="zh-CN"/>
              </w:rPr>
              <w:t xml:space="preserve">  。</w:t>
            </w:r>
          </w:p>
        </w:tc>
      </w:tr>
      <w:tr w14:paraId="432A9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992" w:type="dxa"/>
          </w:tcPr>
          <w:p w14:paraId="21B52335">
            <w:pPr>
              <w:pStyle w:val="60"/>
              <w:spacing w:line="240" w:lineRule="auto"/>
              <w:rPr>
                <w:rFonts w:hint="default" w:ascii="Arial Narrow" w:hAnsi="Arial Narrow" w:eastAsia="宋体" w:cs="Arial Narrow"/>
                <w:sz w:val="24"/>
                <w:szCs w:val="24"/>
                <w:lang w:eastAsia="zh-CN"/>
              </w:rPr>
            </w:pPr>
          </w:p>
          <w:p w14:paraId="3D1461A6">
            <w:pPr>
              <w:pStyle w:val="60"/>
              <w:spacing w:line="240" w:lineRule="auto"/>
              <w:rPr>
                <w:rFonts w:hint="default" w:ascii="Arial Narrow" w:hAnsi="Arial Narrow" w:eastAsia="宋体" w:cs="Arial Narrow"/>
                <w:sz w:val="24"/>
                <w:szCs w:val="24"/>
                <w:lang w:eastAsia="zh-CN"/>
              </w:rPr>
            </w:pPr>
          </w:p>
          <w:p w14:paraId="51F2FC63">
            <w:pPr>
              <w:pStyle w:val="60"/>
              <w:spacing w:line="240" w:lineRule="auto"/>
              <w:rPr>
                <w:rFonts w:hint="default" w:ascii="Arial Narrow" w:hAnsi="Arial Narrow" w:eastAsia="宋体" w:cs="Arial Narrow"/>
                <w:sz w:val="24"/>
                <w:szCs w:val="24"/>
                <w:lang w:eastAsia="zh-CN"/>
              </w:rPr>
            </w:pPr>
          </w:p>
          <w:p w14:paraId="71C94F0F">
            <w:pPr>
              <w:pStyle w:val="60"/>
              <w:spacing w:before="69" w:line="240" w:lineRule="auto"/>
              <w:ind w:left="244"/>
              <w:rPr>
                <w:rFonts w:hint="default" w:ascii="Arial Narrow" w:hAnsi="Arial Narrow" w:eastAsia="宋体" w:cs="Arial Narrow"/>
                <w:sz w:val="24"/>
                <w:szCs w:val="24"/>
              </w:rPr>
            </w:pPr>
            <w:r>
              <w:rPr>
                <w:rFonts w:hint="default" w:ascii="Arial Narrow" w:hAnsi="Arial Narrow" w:eastAsia="宋体" w:cs="Arial Narrow"/>
                <w:spacing w:val="12"/>
                <w:sz w:val="24"/>
                <w:szCs w:val="24"/>
              </w:rPr>
              <w:t>23.5</w:t>
            </w:r>
          </w:p>
        </w:tc>
        <w:tc>
          <w:tcPr>
            <w:tcW w:w="1700" w:type="dxa"/>
          </w:tcPr>
          <w:p w14:paraId="52EADE45">
            <w:pPr>
              <w:pStyle w:val="60"/>
              <w:spacing w:line="240" w:lineRule="auto"/>
              <w:ind w:left="10" w:leftChars="0" w:right="15" w:rightChars="7" w:hanging="10" w:firstLineChars="0"/>
              <w:jc w:val="center"/>
              <w:rPr>
                <w:rFonts w:hint="default" w:ascii="Arial Narrow" w:hAnsi="Arial Narrow" w:eastAsia="宋体" w:cs="Arial Narrow"/>
                <w:sz w:val="24"/>
                <w:szCs w:val="24"/>
              </w:rPr>
            </w:pPr>
          </w:p>
          <w:p w14:paraId="175DE598">
            <w:pPr>
              <w:pStyle w:val="60"/>
              <w:spacing w:line="240" w:lineRule="auto"/>
              <w:ind w:left="10" w:leftChars="0" w:right="15" w:rightChars="7" w:hanging="10" w:firstLineChars="0"/>
              <w:jc w:val="center"/>
              <w:rPr>
                <w:rFonts w:hint="default" w:ascii="Arial Narrow" w:hAnsi="Arial Narrow" w:eastAsia="宋体" w:cs="Arial Narrow"/>
                <w:sz w:val="24"/>
                <w:szCs w:val="24"/>
              </w:rPr>
            </w:pPr>
          </w:p>
          <w:p w14:paraId="083DBA9C">
            <w:pPr>
              <w:pStyle w:val="60"/>
              <w:spacing w:line="240" w:lineRule="auto"/>
              <w:ind w:left="10" w:leftChars="0" w:right="15" w:rightChars="7" w:hanging="10" w:firstLineChars="0"/>
              <w:jc w:val="center"/>
              <w:rPr>
                <w:rFonts w:hint="default" w:ascii="Arial Narrow" w:hAnsi="Arial Narrow" w:eastAsia="宋体" w:cs="Arial Narrow"/>
                <w:sz w:val="24"/>
                <w:szCs w:val="24"/>
              </w:rPr>
            </w:pPr>
          </w:p>
          <w:p w14:paraId="432CA39A">
            <w:pPr>
              <w:spacing w:before="103" w:line="240" w:lineRule="auto"/>
              <w:ind w:left="10" w:leftChars="0" w:right="15" w:rightChars="7" w:hanging="10" w:firstLineChars="0"/>
              <w:jc w:val="center"/>
              <w:rPr>
                <w:rFonts w:hint="default" w:ascii="Arial Narrow" w:hAnsi="Arial Narrow" w:eastAsia="宋体" w:cs="Arial Narrow"/>
                <w:sz w:val="24"/>
                <w:szCs w:val="24"/>
              </w:rPr>
            </w:pPr>
            <w:r>
              <w:rPr>
                <w:rFonts w:hint="default" w:ascii="Arial Narrow" w:hAnsi="Arial Narrow" w:eastAsia="宋体" w:cs="Arial Narrow"/>
                <w:spacing w:val="-3"/>
                <w:sz w:val="24"/>
                <w:szCs w:val="24"/>
              </w:rPr>
              <w:t>分包</w:t>
            </w:r>
          </w:p>
        </w:tc>
        <w:tc>
          <w:tcPr>
            <w:tcW w:w="6597" w:type="dxa"/>
          </w:tcPr>
          <w:p w14:paraId="228D15E0">
            <w:pPr>
              <w:pStyle w:val="60"/>
              <w:spacing w:before="42" w:line="240" w:lineRule="auto"/>
              <w:ind w:left="210" w:leftChars="100" w:right="71" w:rightChars="34" w:firstLine="9" w:firstLineChars="0"/>
              <w:rPr>
                <w:rFonts w:hint="default" w:ascii="Arial Narrow" w:hAnsi="Arial Narrow" w:eastAsia="宋体" w:cs="Arial Narrow"/>
                <w:sz w:val="24"/>
                <w:szCs w:val="24"/>
                <w:lang w:eastAsia="zh-CN"/>
              </w:rPr>
            </w:pPr>
            <w:r>
              <w:rPr>
                <w:rFonts w:hint="default" w:ascii="Arial Narrow" w:hAnsi="Arial Narrow" w:eastAsia="宋体" w:cs="Arial Narrow"/>
                <w:spacing w:val="-6"/>
                <w:sz w:val="24"/>
                <w:szCs w:val="24"/>
                <w:lang w:eastAsia="zh-CN"/>
              </w:rPr>
              <w:t>本项目是否允许分包：</w:t>
            </w:r>
            <w:r>
              <w:rPr>
                <w:rFonts w:hint="default" w:ascii="Arial Narrow" w:hAnsi="Arial Narrow" w:eastAsia="宋体" w:cs="Arial Narrow"/>
                <w:spacing w:val="5"/>
                <w:sz w:val="24"/>
                <w:szCs w:val="24"/>
                <w:lang w:eastAsia="zh-CN"/>
              </w:rPr>
              <w:t xml:space="preserve"> </w:t>
            </w:r>
            <w:r>
              <w:rPr>
                <w:rFonts w:hint="default" w:ascii="Arial Narrow" w:hAnsi="Arial Narrow" w:eastAsia="宋体" w:cs="Arial Narrow"/>
                <w:sz w:val="24"/>
                <w:szCs w:val="24"/>
                <w:lang w:eastAsia="zh-CN"/>
              </w:rPr>
              <w:t>■</w:t>
            </w:r>
            <w:r>
              <w:rPr>
                <w:rFonts w:hint="default" w:ascii="Arial Narrow" w:hAnsi="Arial Narrow" w:eastAsia="宋体" w:cs="Arial Narrow"/>
                <w:spacing w:val="14"/>
                <w:sz w:val="24"/>
                <w:szCs w:val="24"/>
                <w:lang w:eastAsia="zh-CN"/>
              </w:rPr>
              <w:t>不允许</w:t>
            </w:r>
          </w:p>
          <w:p w14:paraId="198CFE6E">
            <w:pPr>
              <w:pStyle w:val="60"/>
              <w:spacing w:before="3" w:line="240" w:lineRule="auto"/>
              <w:ind w:left="210" w:leftChars="100" w:right="71" w:rightChars="34" w:firstLine="9" w:firstLineChars="0"/>
              <w:rPr>
                <w:rFonts w:hint="default" w:ascii="Arial Narrow" w:hAnsi="Arial Narrow" w:eastAsia="宋体" w:cs="Arial Narrow"/>
                <w:sz w:val="24"/>
                <w:szCs w:val="24"/>
                <w:lang w:eastAsia="zh-CN"/>
              </w:rPr>
            </w:pPr>
            <w:r>
              <w:rPr>
                <w:rFonts w:hint="default" w:ascii="Arial Narrow" w:hAnsi="Arial Narrow" w:eastAsia="宋体" w:cs="Arial Narrow"/>
                <w:spacing w:val="5"/>
                <w:sz w:val="24"/>
                <w:szCs w:val="24"/>
                <w:lang w:eastAsia="zh-CN"/>
              </w:rPr>
              <w:t>□允许，具体要求：</w:t>
            </w:r>
            <w:r>
              <w:rPr>
                <w:rFonts w:hint="default" w:ascii="Arial Narrow" w:hAnsi="Arial Narrow" w:eastAsia="宋体" w:cs="Arial Narrow"/>
                <w:spacing w:val="5"/>
                <w:sz w:val="24"/>
                <w:szCs w:val="24"/>
                <w:u w:val="single"/>
                <w:lang w:eastAsia="zh-CN"/>
              </w:rPr>
              <w:t xml:space="preserve">           </w:t>
            </w:r>
            <w:r>
              <w:rPr>
                <w:rFonts w:hint="default" w:ascii="Arial Narrow" w:hAnsi="Arial Narrow" w:eastAsia="宋体" w:cs="Arial Narrow"/>
                <w:spacing w:val="5"/>
                <w:sz w:val="24"/>
                <w:szCs w:val="24"/>
                <w:lang w:eastAsia="zh-CN"/>
              </w:rPr>
              <w:t>。</w:t>
            </w:r>
          </w:p>
          <w:p w14:paraId="51098373">
            <w:pPr>
              <w:pStyle w:val="60"/>
              <w:spacing w:before="3" w:line="240" w:lineRule="auto"/>
              <w:ind w:left="210" w:leftChars="100" w:right="71" w:rightChars="34" w:firstLine="9" w:firstLineChars="0"/>
              <w:rPr>
                <w:rFonts w:hint="default" w:ascii="Arial Narrow" w:hAnsi="Arial Narrow" w:eastAsia="宋体" w:cs="Arial Narrow"/>
                <w:sz w:val="24"/>
                <w:szCs w:val="24"/>
                <w:lang w:eastAsia="zh-CN"/>
              </w:rPr>
            </w:pPr>
            <w:r>
              <w:rPr>
                <w:rFonts w:hint="default" w:ascii="Arial Narrow" w:hAnsi="Arial Narrow" w:eastAsia="宋体" w:cs="Arial Narrow"/>
                <w:spacing w:val="-4"/>
                <w:sz w:val="24"/>
                <w:szCs w:val="24"/>
                <w:lang w:eastAsia="zh-CN"/>
              </w:rPr>
              <w:t>（ 1）可以分包履行的具体内容</w:t>
            </w:r>
            <w:r>
              <w:rPr>
                <w:rFonts w:hint="default" w:ascii="Arial Narrow" w:hAnsi="Arial Narrow" w:eastAsia="宋体" w:cs="Arial Narrow"/>
                <w:spacing w:val="4"/>
                <w:sz w:val="24"/>
                <w:szCs w:val="24"/>
                <w:lang w:eastAsia="zh-CN"/>
              </w:rPr>
              <w:t>：</w:t>
            </w:r>
            <w:r>
              <w:rPr>
                <w:rFonts w:hint="default" w:ascii="Arial Narrow" w:hAnsi="Arial Narrow" w:eastAsia="宋体" w:cs="Arial Narrow"/>
                <w:spacing w:val="5"/>
                <w:sz w:val="24"/>
                <w:szCs w:val="24"/>
                <w:u w:val="single"/>
                <w:lang w:eastAsia="zh-CN"/>
              </w:rPr>
              <w:t xml:space="preserve">           </w:t>
            </w:r>
            <w:r>
              <w:rPr>
                <w:rFonts w:hint="default" w:ascii="Arial Narrow" w:hAnsi="Arial Narrow" w:eastAsia="宋体" w:cs="Arial Narrow"/>
                <w:spacing w:val="4"/>
                <w:sz w:val="24"/>
                <w:szCs w:val="24"/>
                <w:lang w:eastAsia="zh-CN"/>
              </w:rPr>
              <w:t>；</w:t>
            </w:r>
          </w:p>
          <w:p w14:paraId="7504A32C">
            <w:pPr>
              <w:pStyle w:val="60"/>
              <w:spacing w:before="11" w:line="240" w:lineRule="auto"/>
              <w:ind w:left="210" w:leftChars="100" w:right="71" w:rightChars="34" w:firstLine="9" w:firstLineChars="0"/>
              <w:rPr>
                <w:rFonts w:hint="default" w:ascii="Arial Narrow" w:hAnsi="Arial Narrow" w:eastAsia="宋体" w:cs="Arial Narrow"/>
                <w:sz w:val="24"/>
                <w:szCs w:val="24"/>
                <w:lang w:eastAsia="zh-CN"/>
              </w:rPr>
            </w:pPr>
            <w:r>
              <w:rPr>
                <w:rFonts w:hint="default" w:ascii="Arial Narrow" w:hAnsi="Arial Narrow" w:eastAsia="宋体" w:cs="Arial Narrow"/>
                <w:spacing w:val="-7"/>
                <w:sz w:val="24"/>
                <w:szCs w:val="24"/>
                <w:lang w:eastAsia="zh-CN"/>
              </w:rPr>
              <w:t>（ 2</w:t>
            </w:r>
            <w:r>
              <w:rPr>
                <w:rFonts w:hint="default" w:ascii="Arial Narrow" w:hAnsi="Arial Narrow" w:eastAsia="宋体" w:cs="Arial Narrow"/>
                <w:spacing w:val="-23"/>
                <w:sz w:val="24"/>
                <w:szCs w:val="24"/>
                <w:lang w:eastAsia="zh-CN"/>
              </w:rPr>
              <w:t xml:space="preserve"> </w:t>
            </w:r>
            <w:r>
              <w:rPr>
                <w:rFonts w:hint="default" w:ascii="Arial Narrow" w:hAnsi="Arial Narrow" w:eastAsia="宋体" w:cs="Arial Narrow"/>
                <w:spacing w:val="-7"/>
                <w:sz w:val="24"/>
                <w:szCs w:val="24"/>
                <w:lang w:eastAsia="zh-CN"/>
              </w:rPr>
              <w:t>）允许分包的金额或者比例</w:t>
            </w:r>
            <w:r>
              <w:rPr>
                <w:rFonts w:hint="default" w:ascii="Arial Narrow" w:hAnsi="Arial Narrow" w:eastAsia="宋体" w:cs="Arial Narrow"/>
                <w:spacing w:val="5"/>
                <w:sz w:val="24"/>
                <w:szCs w:val="24"/>
                <w:lang w:eastAsia="zh-CN"/>
              </w:rPr>
              <w:t>：</w:t>
            </w:r>
            <w:r>
              <w:rPr>
                <w:rFonts w:hint="default" w:ascii="Arial Narrow" w:hAnsi="Arial Narrow" w:eastAsia="宋体" w:cs="Arial Narrow"/>
                <w:spacing w:val="5"/>
                <w:sz w:val="24"/>
                <w:szCs w:val="24"/>
                <w:u w:val="single"/>
                <w:lang w:eastAsia="zh-CN"/>
              </w:rPr>
              <w:t xml:space="preserve">           </w:t>
            </w:r>
            <w:r>
              <w:rPr>
                <w:rFonts w:hint="default" w:ascii="Arial Narrow" w:hAnsi="Arial Narrow" w:eastAsia="宋体" w:cs="Arial Narrow"/>
                <w:spacing w:val="5"/>
                <w:sz w:val="24"/>
                <w:szCs w:val="24"/>
                <w:lang w:eastAsia="zh-CN"/>
              </w:rPr>
              <w:t>；</w:t>
            </w:r>
          </w:p>
          <w:p w14:paraId="4DF4CB5D">
            <w:pPr>
              <w:pStyle w:val="60"/>
              <w:spacing w:before="12" w:line="240" w:lineRule="auto"/>
              <w:ind w:left="210" w:leftChars="100" w:right="71" w:rightChars="34" w:firstLine="9" w:firstLineChars="0"/>
              <w:rPr>
                <w:rFonts w:hint="default" w:ascii="Arial Narrow" w:hAnsi="Arial Narrow" w:eastAsia="宋体" w:cs="Arial Narrow"/>
                <w:sz w:val="24"/>
                <w:szCs w:val="24"/>
              </w:rPr>
            </w:pPr>
            <w:r>
              <w:rPr>
                <w:rFonts w:hint="default" w:ascii="Arial Narrow" w:hAnsi="Arial Narrow" w:eastAsia="宋体" w:cs="Arial Narrow"/>
                <w:spacing w:val="2"/>
                <w:sz w:val="24"/>
                <w:szCs w:val="24"/>
              </w:rPr>
              <w:t>（3）其他要求：</w:t>
            </w:r>
            <w:r>
              <w:rPr>
                <w:rFonts w:hint="default" w:ascii="Arial Narrow" w:hAnsi="Arial Narrow" w:eastAsia="宋体" w:cs="Arial Narrow"/>
                <w:spacing w:val="5"/>
                <w:sz w:val="24"/>
                <w:szCs w:val="24"/>
                <w:u w:val="single"/>
              </w:rPr>
              <w:t xml:space="preserve">           </w:t>
            </w:r>
            <w:r>
              <w:rPr>
                <w:rFonts w:hint="default" w:ascii="Arial Narrow" w:hAnsi="Arial Narrow" w:eastAsia="宋体" w:cs="Arial Narrow"/>
                <w:spacing w:val="2"/>
                <w:sz w:val="24"/>
                <w:szCs w:val="24"/>
              </w:rPr>
              <w:t>。</w:t>
            </w:r>
          </w:p>
        </w:tc>
      </w:tr>
      <w:tr w14:paraId="0573A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8" w:hRule="atLeast"/>
        </w:trPr>
        <w:tc>
          <w:tcPr>
            <w:tcW w:w="992" w:type="dxa"/>
            <w:vAlign w:val="center"/>
          </w:tcPr>
          <w:p w14:paraId="0FDFFC22">
            <w:pPr>
              <w:pStyle w:val="60"/>
              <w:spacing w:before="69" w:line="240" w:lineRule="auto"/>
              <w:jc w:val="center"/>
              <w:rPr>
                <w:rFonts w:hint="default" w:ascii="Arial Narrow" w:hAnsi="Arial Narrow" w:eastAsia="宋体" w:cs="Arial Narrow"/>
                <w:sz w:val="24"/>
                <w:szCs w:val="24"/>
              </w:rPr>
            </w:pPr>
            <w:r>
              <w:rPr>
                <w:rFonts w:hint="default" w:ascii="Arial Narrow" w:hAnsi="Arial Narrow" w:eastAsia="宋体" w:cs="Arial Narrow"/>
                <w:spacing w:val="12"/>
                <w:sz w:val="24"/>
                <w:szCs w:val="24"/>
              </w:rPr>
              <w:t>23.6</w:t>
            </w:r>
          </w:p>
        </w:tc>
        <w:tc>
          <w:tcPr>
            <w:tcW w:w="1700" w:type="dxa"/>
            <w:vAlign w:val="center"/>
          </w:tcPr>
          <w:p w14:paraId="19ECA517">
            <w:pPr>
              <w:spacing w:before="103" w:line="240" w:lineRule="auto"/>
              <w:ind w:left="10" w:leftChars="0" w:right="15" w:rightChars="7" w:hanging="10" w:firstLineChars="0"/>
              <w:jc w:val="center"/>
              <w:rPr>
                <w:rFonts w:hint="default" w:ascii="Arial Narrow" w:hAnsi="Arial Narrow" w:eastAsia="宋体" w:cs="Arial Narrow"/>
                <w:sz w:val="24"/>
                <w:szCs w:val="24"/>
              </w:rPr>
            </w:pPr>
            <w:r>
              <w:rPr>
                <w:rFonts w:hint="default" w:ascii="Arial Narrow" w:hAnsi="Arial Narrow" w:eastAsia="宋体" w:cs="Arial Narrow"/>
                <w:spacing w:val="-2"/>
                <w:sz w:val="24"/>
                <w:szCs w:val="24"/>
              </w:rPr>
              <w:t>政采贷</w:t>
            </w:r>
          </w:p>
        </w:tc>
        <w:tc>
          <w:tcPr>
            <w:tcW w:w="6597" w:type="dxa"/>
          </w:tcPr>
          <w:p w14:paraId="26863388">
            <w:pPr>
              <w:pStyle w:val="60"/>
              <w:spacing w:before="37" w:line="240" w:lineRule="auto"/>
              <w:ind w:left="210" w:leftChars="100" w:right="71" w:rightChars="34" w:firstLine="9" w:firstLineChars="0"/>
              <w:rPr>
                <w:rFonts w:hint="default" w:ascii="Arial Narrow" w:hAnsi="Arial Narrow" w:eastAsia="宋体" w:cs="Arial Narrow"/>
                <w:sz w:val="24"/>
                <w:szCs w:val="24"/>
                <w:lang w:eastAsia="zh-CN"/>
              </w:rPr>
            </w:pPr>
            <w:r>
              <w:rPr>
                <w:rFonts w:hint="default" w:ascii="Arial Narrow" w:hAnsi="Arial Narrow" w:eastAsia="宋体" w:cs="Arial Narrow"/>
                <w:spacing w:val="-1"/>
                <w:sz w:val="24"/>
                <w:szCs w:val="24"/>
                <w:lang w:eastAsia="zh-CN"/>
              </w:rPr>
              <w:t>为更大力度激发市场活力和社会创造力，增强发展动力，按照《北</w:t>
            </w:r>
            <w:r>
              <w:rPr>
                <w:rFonts w:hint="default" w:ascii="Arial Narrow" w:hAnsi="Arial Narrow" w:eastAsia="宋体" w:cs="Arial Narrow"/>
                <w:spacing w:val="8"/>
                <w:sz w:val="24"/>
                <w:szCs w:val="24"/>
                <w:lang w:eastAsia="zh-CN"/>
              </w:rPr>
              <w:t xml:space="preserve">  </w:t>
            </w:r>
            <w:r>
              <w:rPr>
                <w:rFonts w:hint="default" w:ascii="Arial Narrow" w:hAnsi="Arial Narrow" w:eastAsia="宋体" w:cs="Arial Narrow"/>
                <w:sz w:val="24"/>
                <w:szCs w:val="24"/>
                <w:lang w:eastAsia="zh-CN"/>
              </w:rPr>
              <w:t>京市全面优化营商环境助力企业高质量发展实施方案》（京政办发</w:t>
            </w:r>
            <w:r>
              <w:rPr>
                <w:rFonts w:hint="default" w:ascii="Arial Narrow" w:hAnsi="Arial Narrow" w:eastAsia="宋体" w:cs="Arial Narrow"/>
                <w:spacing w:val="2"/>
                <w:sz w:val="24"/>
                <w:szCs w:val="24"/>
                <w:lang w:eastAsia="zh-CN"/>
              </w:rPr>
              <w:t xml:space="preserve">  </w:t>
            </w:r>
            <w:r>
              <w:rPr>
                <w:rFonts w:hint="default" w:ascii="Arial Narrow" w:hAnsi="Arial Narrow" w:eastAsia="宋体" w:cs="Arial Narrow"/>
                <w:spacing w:val="4"/>
                <w:sz w:val="24"/>
                <w:szCs w:val="24"/>
                <w:lang w:eastAsia="zh-CN"/>
              </w:rPr>
              <w:t>〔2023〕8 号）部署，进一步加强政府采购合同线上融资</w:t>
            </w:r>
            <w:r>
              <w:rPr>
                <w:rFonts w:hint="default" w:ascii="Arial Narrow" w:hAnsi="Arial Narrow" w:eastAsia="宋体" w:cs="Arial Narrow"/>
                <w:spacing w:val="-39"/>
                <w:sz w:val="24"/>
                <w:szCs w:val="24"/>
                <w:lang w:eastAsia="zh-CN"/>
              </w:rPr>
              <w:t xml:space="preserve"> </w:t>
            </w:r>
            <w:r>
              <w:rPr>
                <w:rFonts w:hint="default" w:ascii="Arial Narrow" w:hAnsi="Arial Narrow" w:eastAsia="宋体" w:cs="Arial Narrow"/>
                <w:spacing w:val="4"/>
                <w:sz w:val="24"/>
                <w:szCs w:val="24"/>
                <w:lang w:eastAsia="zh-CN"/>
              </w:rPr>
              <w:t>“一站式</w:t>
            </w:r>
            <w:r>
              <w:rPr>
                <w:rFonts w:hint="default" w:ascii="Arial Narrow" w:hAnsi="Arial Narrow" w:eastAsia="宋体" w:cs="Arial Narrow"/>
                <w:spacing w:val="-51"/>
                <w:sz w:val="24"/>
                <w:szCs w:val="24"/>
                <w:lang w:eastAsia="zh-CN"/>
              </w:rPr>
              <w:t xml:space="preserve"> </w:t>
            </w:r>
            <w:r>
              <w:rPr>
                <w:rFonts w:hint="default" w:ascii="Arial Narrow" w:hAnsi="Arial Narrow" w:eastAsia="宋体" w:cs="Arial Narrow"/>
                <w:spacing w:val="4"/>
                <w:sz w:val="24"/>
                <w:szCs w:val="24"/>
                <w:lang w:eastAsia="zh-CN"/>
              </w:rPr>
              <w:t>”</w:t>
            </w:r>
            <w:r>
              <w:rPr>
                <w:rFonts w:hint="default" w:ascii="Arial Narrow" w:hAnsi="Arial Narrow" w:eastAsia="宋体" w:cs="Arial Narrow"/>
                <w:sz w:val="24"/>
                <w:szCs w:val="24"/>
                <w:lang w:eastAsia="zh-CN"/>
              </w:rPr>
              <w:t xml:space="preserve"> </w:t>
            </w:r>
            <w:r>
              <w:rPr>
                <w:rFonts w:hint="default" w:ascii="Arial Narrow" w:hAnsi="Arial Narrow" w:eastAsia="宋体" w:cs="Arial Narrow"/>
                <w:spacing w:val="1"/>
                <w:sz w:val="24"/>
                <w:szCs w:val="24"/>
                <w:lang w:eastAsia="zh-CN"/>
              </w:rPr>
              <w:t>服务（以下简称</w:t>
            </w:r>
            <w:r>
              <w:rPr>
                <w:rFonts w:hint="default" w:ascii="Arial Narrow" w:hAnsi="Arial Narrow" w:eastAsia="宋体" w:cs="Arial Narrow"/>
                <w:spacing w:val="-50"/>
                <w:sz w:val="24"/>
                <w:szCs w:val="24"/>
                <w:lang w:eastAsia="zh-CN"/>
              </w:rPr>
              <w:t xml:space="preserve"> </w:t>
            </w:r>
            <w:r>
              <w:rPr>
                <w:rFonts w:hint="default" w:ascii="Arial Narrow" w:hAnsi="Arial Narrow" w:eastAsia="宋体" w:cs="Arial Narrow"/>
                <w:spacing w:val="1"/>
                <w:sz w:val="24"/>
                <w:szCs w:val="24"/>
                <w:lang w:eastAsia="zh-CN"/>
              </w:rPr>
              <w:t>“政采贷</w:t>
            </w:r>
            <w:r>
              <w:rPr>
                <w:rFonts w:hint="default" w:ascii="Arial Narrow" w:hAnsi="Arial Narrow" w:eastAsia="宋体" w:cs="Arial Narrow"/>
                <w:spacing w:val="-51"/>
                <w:sz w:val="24"/>
                <w:szCs w:val="24"/>
                <w:lang w:eastAsia="zh-CN"/>
              </w:rPr>
              <w:t xml:space="preserve"> </w:t>
            </w:r>
            <w:r>
              <w:rPr>
                <w:rFonts w:hint="default" w:ascii="Arial Narrow" w:hAnsi="Arial Narrow" w:eastAsia="宋体" w:cs="Arial Narrow"/>
                <w:spacing w:val="1"/>
                <w:sz w:val="24"/>
                <w:szCs w:val="24"/>
                <w:lang w:eastAsia="zh-CN"/>
              </w:rPr>
              <w:t xml:space="preserve">” </w:t>
            </w:r>
            <w:r>
              <w:rPr>
                <w:rFonts w:hint="default" w:ascii="Arial Narrow" w:hAnsi="Arial Narrow" w:eastAsia="宋体" w:cs="Arial Narrow"/>
                <w:spacing w:val="-23"/>
                <w:sz w:val="24"/>
                <w:szCs w:val="24"/>
                <w:lang w:eastAsia="zh-CN"/>
              </w:rPr>
              <w:t>），</w:t>
            </w:r>
            <w:r>
              <w:rPr>
                <w:rFonts w:hint="default" w:ascii="Arial Narrow" w:hAnsi="Arial Narrow" w:eastAsia="宋体" w:cs="Arial Narrow"/>
                <w:spacing w:val="1"/>
                <w:sz w:val="24"/>
                <w:szCs w:val="24"/>
                <w:lang w:eastAsia="zh-CN"/>
              </w:rPr>
              <w:t>北京市财政局、中国人民银行营业管</w:t>
            </w:r>
            <w:r>
              <w:rPr>
                <w:rFonts w:hint="default" w:ascii="Arial Narrow" w:hAnsi="Arial Narrow" w:eastAsia="宋体" w:cs="Arial Narrow"/>
                <w:sz w:val="24"/>
                <w:szCs w:val="24"/>
                <w:lang w:eastAsia="zh-CN"/>
              </w:rPr>
              <w:t xml:space="preserve">  </w:t>
            </w:r>
            <w:r>
              <w:rPr>
                <w:rFonts w:hint="default" w:ascii="Arial Narrow" w:hAnsi="Arial Narrow" w:eastAsia="宋体" w:cs="Arial Narrow"/>
                <w:spacing w:val="1"/>
                <w:sz w:val="24"/>
                <w:szCs w:val="24"/>
                <w:lang w:eastAsia="zh-CN"/>
              </w:rPr>
              <w:t>理部联合发布《关于推进政府采购合同线上融资有关工</w:t>
            </w:r>
            <w:r>
              <w:rPr>
                <w:rFonts w:hint="default" w:ascii="Arial Narrow" w:hAnsi="Arial Narrow" w:eastAsia="宋体" w:cs="Arial Narrow"/>
                <w:sz w:val="24"/>
                <w:szCs w:val="24"/>
                <w:lang w:eastAsia="zh-CN"/>
              </w:rPr>
              <w:t xml:space="preserve">作的通知》  </w:t>
            </w:r>
            <w:r>
              <w:rPr>
                <w:rFonts w:hint="default" w:ascii="Arial Narrow" w:hAnsi="Arial Narrow" w:eastAsia="宋体" w:cs="Arial Narrow"/>
                <w:spacing w:val="1"/>
                <w:sz w:val="24"/>
                <w:szCs w:val="24"/>
                <w:lang w:eastAsia="zh-CN"/>
              </w:rPr>
              <w:t>（京财采购〔2023〕637 号）。有需求的供应商，可按上述通知要</w:t>
            </w:r>
            <w:r>
              <w:rPr>
                <w:rFonts w:hint="default" w:ascii="Arial Narrow" w:hAnsi="Arial Narrow" w:eastAsia="宋体" w:cs="Arial Narrow"/>
                <w:spacing w:val="7"/>
                <w:sz w:val="24"/>
                <w:szCs w:val="24"/>
                <w:lang w:eastAsia="zh-CN"/>
              </w:rPr>
              <w:t xml:space="preserve"> </w:t>
            </w:r>
            <w:r>
              <w:rPr>
                <w:rFonts w:hint="default" w:ascii="Arial Narrow" w:hAnsi="Arial Narrow" w:eastAsia="宋体" w:cs="Arial Narrow"/>
                <w:spacing w:val="5"/>
                <w:sz w:val="24"/>
                <w:szCs w:val="24"/>
                <w:lang w:eastAsia="zh-CN"/>
              </w:rPr>
              <w:t>求办理</w:t>
            </w:r>
            <w:r>
              <w:rPr>
                <w:rFonts w:hint="default" w:ascii="Arial Narrow" w:hAnsi="Arial Narrow" w:eastAsia="宋体" w:cs="Arial Narrow"/>
                <w:spacing w:val="-43"/>
                <w:sz w:val="24"/>
                <w:szCs w:val="24"/>
                <w:lang w:eastAsia="zh-CN"/>
              </w:rPr>
              <w:t xml:space="preserve"> </w:t>
            </w:r>
            <w:r>
              <w:rPr>
                <w:rFonts w:hint="default" w:ascii="Arial Narrow" w:hAnsi="Arial Narrow" w:eastAsia="宋体" w:cs="Arial Narrow"/>
                <w:spacing w:val="5"/>
                <w:sz w:val="24"/>
                <w:szCs w:val="24"/>
                <w:lang w:eastAsia="zh-CN"/>
              </w:rPr>
              <w:t>“政采贷</w:t>
            </w:r>
            <w:r>
              <w:rPr>
                <w:rFonts w:hint="default" w:ascii="Arial Narrow" w:hAnsi="Arial Narrow" w:eastAsia="宋体" w:cs="Arial Narrow"/>
                <w:spacing w:val="-51"/>
                <w:sz w:val="24"/>
                <w:szCs w:val="24"/>
                <w:lang w:eastAsia="zh-CN"/>
              </w:rPr>
              <w:t xml:space="preserve"> </w:t>
            </w:r>
            <w:r>
              <w:rPr>
                <w:rFonts w:hint="default" w:ascii="Arial Narrow" w:hAnsi="Arial Narrow" w:eastAsia="宋体" w:cs="Arial Narrow"/>
                <w:spacing w:val="5"/>
                <w:sz w:val="24"/>
                <w:szCs w:val="24"/>
                <w:lang w:eastAsia="zh-CN"/>
              </w:rPr>
              <w:t>”。</w:t>
            </w:r>
          </w:p>
        </w:tc>
      </w:tr>
      <w:tr w14:paraId="6B079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Align w:val="center"/>
          </w:tcPr>
          <w:p w14:paraId="413B273D">
            <w:pPr>
              <w:pStyle w:val="60"/>
              <w:spacing w:before="79" w:line="240" w:lineRule="auto"/>
              <w:ind w:left="131"/>
              <w:jc w:val="center"/>
              <w:rPr>
                <w:rFonts w:hint="default" w:ascii="Arial Narrow" w:hAnsi="Arial Narrow" w:eastAsia="宋体" w:cs="Arial Narrow"/>
                <w:sz w:val="24"/>
                <w:szCs w:val="24"/>
              </w:rPr>
            </w:pPr>
            <w:r>
              <w:rPr>
                <w:rFonts w:hint="default" w:ascii="Arial Narrow" w:hAnsi="Arial Narrow" w:eastAsia="宋体" w:cs="Arial Narrow"/>
                <w:spacing w:val="12"/>
                <w:sz w:val="24"/>
                <w:szCs w:val="24"/>
              </w:rPr>
              <w:t>24.1.1</w:t>
            </w:r>
          </w:p>
        </w:tc>
        <w:tc>
          <w:tcPr>
            <w:tcW w:w="1700" w:type="dxa"/>
            <w:vAlign w:val="center"/>
          </w:tcPr>
          <w:p w14:paraId="155D136C">
            <w:pPr>
              <w:spacing w:before="42" w:line="240" w:lineRule="auto"/>
              <w:ind w:left="10" w:leftChars="0" w:right="15" w:rightChars="7" w:hanging="10" w:firstLineChars="0"/>
              <w:jc w:val="center"/>
              <w:rPr>
                <w:rFonts w:hint="default" w:ascii="Arial Narrow" w:hAnsi="Arial Narrow" w:eastAsia="宋体" w:cs="Arial Narrow"/>
                <w:sz w:val="24"/>
                <w:szCs w:val="24"/>
              </w:rPr>
            </w:pPr>
            <w:r>
              <w:rPr>
                <w:rFonts w:hint="default" w:ascii="Arial Narrow" w:hAnsi="Arial Narrow" w:eastAsia="宋体" w:cs="Arial Narrow"/>
                <w:spacing w:val="-4"/>
                <w:sz w:val="24"/>
                <w:szCs w:val="24"/>
              </w:rPr>
              <w:t>询问</w:t>
            </w:r>
          </w:p>
        </w:tc>
        <w:tc>
          <w:tcPr>
            <w:tcW w:w="6597" w:type="dxa"/>
          </w:tcPr>
          <w:p w14:paraId="2EBEDBEB">
            <w:pPr>
              <w:spacing w:before="4" w:line="240" w:lineRule="auto"/>
              <w:ind w:left="210" w:leftChars="100" w:right="71" w:rightChars="34" w:firstLine="9" w:firstLineChars="0"/>
              <w:rPr>
                <w:rFonts w:hint="default" w:ascii="Arial Narrow" w:hAnsi="Arial Narrow" w:eastAsia="宋体" w:cs="Arial Narrow"/>
                <w:sz w:val="24"/>
                <w:szCs w:val="24"/>
                <w:lang w:eastAsia="zh-CN"/>
              </w:rPr>
            </w:pPr>
            <w:r>
              <w:rPr>
                <w:rFonts w:hint="default" w:ascii="Arial Narrow" w:hAnsi="Arial Narrow" w:eastAsia="宋体" w:cs="Arial Narrow"/>
                <w:spacing w:val="-2"/>
                <w:sz w:val="24"/>
                <w:szCs w:val="24"/>
                <w:lang w:eastAsia="zh-CN"/>
              </w:rPr>
              <w:t>询问送达形式：</w:t>
            </w:r>
            <w:r>
              <w:rPr>
                <w:rFonts w:hint="default" w:ascii="Arial Narrow" w:hAnsi="Arial Narrow" w:eastAsia="宋体" w:cs="Arial Narrow"/>
                <w:spacing w:val="-2"/>
                <w:sz w:val="24"/>
                <w:szCs w:val="24"/>
                <w:u w:val="single"/>
                <w:lang w:eastAsia="zh-CN"/>
              </w:rPr>
              <w:t>以书面形式送达，同时询问文件扫描件发至招标代理机构邮箱。</w:t>
            </w:r>
          </w:p>
        </w:tc>
      </w:tr>
      <w:tr w14:paraId="30AE4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992" w:type="dxa"/>
          </w:tcPr>
          <w:p w14:paraId="1E2CCE35">
            <w:pPr>
              <w:pStyle w:val="60"/>
              <w:spacing w:line="240" w:lineRule="auto"/>
              <w:rPr>
                <w:rFonts w:hint="default" w:ascii="Arial Narrow" w:hAnsi="Arial Narrow" w:eastAsia="宋体" w:cs="Arial Narrow"/>
                <w:sz w:val="24"/>
                <w:szCs w:val="24"/>
                <w:lang w:eastAsia="zh-CN"/>
              </w:rPr>
            </w:pPr>
          </w:p>
          <w:p w14:paraId="37EF7D6E">
            <w:pPr>
              <w:pStyle w:val="60"/>
              <w:spacing w:line="240" w:lineRule="auto"/>
              <w:rPr>
                <w:rFonts w:hint="default" w:ascii="Arial Narrow" w:hAnsi="Arial Narrow" w:eastAsia="宋体" w:cs="Arial Narrow"/>
                <w:sz w:val="24"/>
                <w:szCs w:val="24"/>
                <w:lang w:eastAsia="zh-CN"/>
              </w:rPr>
            </w:pPr>
          </w:p>
          <w:p w14:paraId="79ABA4F2">
            <w:pPr>
              <w:pStyle w:val="60"/>
              <w:spacing w:before="69" w:line="240" w:lineRule="auto"/>
              <w:ind w:left="244"/>
              <w:rPr>
                <w:rFonts w:hint="default" w:ascii="Arial Narrow" w:hAnsi="Arial Narrow" w:eastAsia="宋体" w:cs="Arial Narrow"/>
                <w:sz w:val="24"/>
                <w:szCs w:val="24"/>
              </w:rPr>
            </w:pPr>
            <w:r>
              <w:rPr>
                <w:rFonts w:hint="default" w:ascii="Arial Narrow" w:hAnsi="Arial Narrow" w:eastAsia="宋体" w:cs="Arial Narrow"/>
                <w:spacing w:val="12"/>
                <w:sz w:val="24"/>
                <w:szCs w:val="24"/>
              </w:rPr>
              <w:t>24.3</w:t>
            </w:r>
          </w:p>
        </w:tc>
        <w:tc>
          <w:tcPr>
            <w:tcW w:w="1700" w:type="dxa"/>
          </w:tcPr>
          <w:p w14:paraId="48E3DCC3">
            <w:pPr>
              <w:pStyle w:val="60"/>
              <w:spacing w:line="240" w:lineRule="auto"/>
              <w:ind w:left="10" w:leftChars="0" w:right="15" w:rightChars="7" w:hanging="10" w:firstLineChars="0"/>
              <w:jc w:val="center"/>
              <w:rPr>
                <w:rFonts w:hint="default" w:ascii="Arial Narrow" w:hAnsi="Arial Narrow" w:eastAsia="宋体" w:cs="Arial Narrow"/>
                <w:sz w:val="24"/>
                <w:szCs w:val="24"/>
              </w:rPr>
            </w:pPr>
          </w:p>
          <w:p w14:paraId="689900A0">
            <w:pPr>
              <w:spacing w:before="103" w:line="240" w:lineRule="auto"/>
              <w:ind w:left="10" w:leftChars="0" w:right="15" w:rightChars="7" w:hanging="10" w:firstLineChars="0"/>
              <w:jc w:val="center"/>
              <w:rPr>
                <w:rFonts w:hint="default" w:ascii="Arial Narrow" w:hAnsi="Arial Narrow" w:eastAsia="宋体" w:cs="Arial Narrow"/>
                <w:sz w:val="24"/>
                <w:szCs w:val="24"/>
              </w:rPr>
            </w:pPr>
            <w:r>
              <w:rPr>
                <w:rFonts w:hint="default" w:ascii="Arial Narrow" w:hAnsi="Arial Narrow" w:eastAsia="宋体" w:cs="Arial Narrow"/>
                <w:spacing w:val="-2"/>
                <w:sz w:val="24"/>
                <w:szCs w:val="24"/>
              </w:rPr>
              <w:t>联系方式</w:t>
            </w:r>
          </w:p>
        </w:tc>
        <w:tc>
          <w:tcPr>
            <w:tcW w:w="6597" w:type="dxa"/>
          </w:tcPr>
          <w:p w14:paraId="50B9E785">
            <w:pPr>
              <w:spacing w:before="42" w:line="240" w:lineRule="auto"/>
              <w:ind w:left="210" w:leftChars="100" w:right="71" w:rightChars="34" w:firstLine="9" w:firstLineChars="0"/>
              <w:rPr>
                <w:rFonts w:hint="default" w:ascii="Arial Narrow" w:hAnsi="Arial Narrow" w:eastAsia="宋体" w:cs="Arial Narrow"/>
                <w:sz w:val="24"/>
                <w:szCs w:val="24"/>
                <w:lang w:eastAsia="zh-CN"/>
              </w:rPr>
            </w:pPr>
            <w:r>
              <w:rPr>
                <w:rFonts w:hint="default" w:ascii="Arial Narrow" w:hAnsi="Arial Narrow" w:eastAsia="宋体" w:cs="Arial Narrow"/>
                <w:spacing w:val="-1"/>
                <w:sz w:val="24"/>
                <w:szCs w:val="24"/>
                <w:lang w:eastAsia="zh-CN"/>
              </w:rPr>
              <w:t>接收询问和质疑的联系方式</w:t>
            </w:r>
          </w:p>
          <w:p w14:paraId="5212F4AF">
            <w:pPr>
              <w:spacing w:before="3" w:line="240" w:lineRule="auto"/>
              <w:ind w:left="210" w:leftChars="100" w:right="71" w:rightChars="34" w:firstLine="9" w:firstLineChars="0"/>
              <w:rPr>
                <w:rFonts w:hint="default" w:ascii="Arial Narrow" w:hAnsi="Arial Narrow" w:eastAsia="宋体" w:cs="Arial Narrow"/>
                <w:color w:val="auto"/>
                <w:sz w:val="24"/>
                <w:szCs w:val="24"/>
                <w:highlight w:val="none"/>
              </w:rPr>
            </w:pPr>
            <w:r>
              <w:rPr>
                <w:rFonts w:hint="default" w:ascii="Arial Narrow" w:hAnsi="Arial Narrow" w:eastAsia="宋体" w:cs="Arial Narrow"/>
                <w:color w:val="auto"/>
                <w:sz w:val="24"/>
                <w:szCs w:val="24"/>
                <w:highlight w:val="none"/>
              </w:rPr>
              <w:t>联系部门：</w:t>
            </w:r>
            <w:r>
              <w:rPr>
                <w:rFonts w:hint="default" w:ascii="Arial Narrow" w:hAnsi="Arial Narrow" w:eastAsia="宋体" w:cs="Arial Narrow"/>
                <w:color w:val="auto"/>
                <w:sz w:val="24"/>
                <w:szCs w:val="24"/>
                <w:highlight w:val="none"/>
                <w:u w:val="single"/>
              </w:rPr>
              <w:t xml:space="preserve"> </w:t>
            </w:r>
            <w:r>
              <w:rPr>
                <w:rFonts w:hint="default" w:ascii="Arial Narrow" w:hAnsi="Arial Narrow" w:eastAsia="宋体" w:cs="Arial Narrow"/>
                <w:color w:val="auto"/>
                <w:sz w:val="24"/>
                <w:szCs w:val="24"/>
                <w:highlight w:val="none"/>
                <w:u w:val="single"/>
                <w:lang w:val="en-US" w:eastAsia="zh-CN"/>
              </w:rPr>
              <w:t>北京中昌工程咨询有限公司</w:t>
            </w:r>
            <w:r>
              <w:rPr>
                <w:rFonts w:hint="default" w:ascii="Arial Narrow" w:hAnsi="Arial Narrow" w:eastAsia="宋体" w:cs="Arial Narrow"/>
                <w:color w:val="auto"/>
                <w:sz w:val="24"/>
                <w:szCs w:val="24"/>
                <w:highlight w:val="none"/>
                <w:u w:val="single"/>
              </w:rPr>
              <w:t xml:space="preserve"> ；</w:t>
            </w:r>
          </w:p>
          <w:p w14:paraId="4B061298">
            <w:pPr>
              <w:spacing w:before="3" w:line="240" w:lineRule="auto"/>
              <w:ind w:left="210" w:leftChars="100" w:right="71" w:rightChars="34" w:firstLine="9" w:firstLineChars="0"/>
              <w:rPr>
                <w:rFonts w:hint="default" w:ascii="Arial Narrow" w:hAnsi="Arial Narrow" w:eastAsia="宋体" w:cs="Arial Narrow"/>
                <w:color w:val="auto"/>
                <w:sz w:val="24"/>
                <w:szCs w:val="24"/>
                <w:highlight w:val="none"/>
              </w:rPr>
            </w:pPr>
            <w:r>
              <w:rPr>
                <w:rFonts w:hint="default" w:ascii="Arial Narrow" w:hAnsi="Arial Narrow" w:eastAsia="宋体" w:cs="Arial Narrow"/>
                <w:color w:val="auto"/>
                <w:sz w:val="24"/>
                <w:szCs w:val="24"/>
                <w:highlight w:val="none"/>
              </w:rPr>
              <w:t>联系电话：</w:t>
            </w:r>
            <w:r>
              <w:rPr>
                <w:rFonts w:hint="default" w:ascii="Arial Narrow" w:hAnsi="Arial Narrow" w:eastAsia="宋体" w:cs="Arial Narrow"/>
                <w:color w:val="auto"/>
                <w:sz w:val="24"/>
                <w:szCs w:val="24"/>
                <w:highlight w:val="none"/>
                <w:u w:val="single"/>
              </w:rPr>
              <w:t xml:space="preserve"> </w:t>
            </w:r>
            <w:r>
              <w:rPr>
                <w:rFonts w:hint="eastAsia" w:ascii="Arial Narrow" w:hAnsi="Arial Narrow" w:eastAsia="宋体" w:cs="Arial Narrow"/>
                <w:color w:val="auto"/>
                <w:sz w:val="24"/>
                <w:szCs w:val="24"/>
                <w:highlight w:val="none"/>
                <w:u w:val="single"/>
                <w:lang w:val="en-US" w:eastAsia="zh-CN"/>
              </w:rPr>
              <w:t>王钦、</w:t>
            </w:r>
            <w:r>
              <w:rPr>
                <w:rFonts w:hint="default" w:ascii="Arial Narrow" w:hAnsi="Arial Narrow" w:eastAsia="宋体" w:cs="Arial Narrow"/>
                <w:color w:val="auto"/>
                <w:sz w:val="24"/>
                <w:szCs w:val="24"/>
                <w:highlight w:val="none"/>
                <w:u w:val="single"/>
                <w:lang w:val="en-US" w:eastAsia="zh-CN"/>
              </w:rPr>
              <w:t>曹丽</w:t>
            </w:r>
            <w:r>
              <w:rPr>
                <w:rFonts w:hint="default" w:ascii="Arial Narrow" w:hAnsi="Arial Narrow" w:eastAsia="宋体" w:cs="Arial Narrow"/>
                <w:color w:val="auto"/>
                <w:sz w:val="24"/>
                <w:szCs w:val="24"/>
                <w:highlight w:val="none"/>
                <w:u w:val="single"/>
              </w:rPr>
              <w:t xml:space="preserve"> </w:t>
            </w:r>
            <w:r>
              <w:rPr>
                <w:rFonts w:hint="default" w:ascii="Arial Narrow" w:hAnsi="Arial Narrow" w:eastAsia="宋体" w:cs="Arial Narrow"/>
                <w:color w:val="auto"/>
                <w:sz w:val="24"/>
                <w:szCs w:val="24"/>
                <w:highlight w:val="none"/>
                <w:u w:val="single"/>
                <w:lang w:val="en-US" w:eastAsia="zh-CN"/>
              </w:rPr>
              <w:t>13167319187</w:t>
            </w:r>
            <w:r>
              <w:rPr>
                <w:rFonts w:hint="default" w:ascii="Arial Narrow" w:hAnsi="Arial Narrow" w:eastAsia="宋体" w:cs="Arial Narrow"/>
                <w:color w:val="auto"/>
                <w:sz w:val="24"/>
                <w:szCs w:val="24"/>
                <w:highlight w:val="none"/>
                <w:u w:val="single"/>
              </w:rPr>
              <w:t>；</w:t>
            </w:r>
          </w:p>
          <w:p w14:paraId="73F03B54">
            <w:pPr>
              <w:spacing w:before="3" w:line="240" w:lineRule="auto"/>
              <w:ind w:left="210" w:leftChars="100" w:right="71" w:rightChars="34" w:firstLine="9" w:firstLineChars="0"/>
              <w:rPr>
                <w:rFonts w:hint="default" w:ascii="Arial Narrow" w:hAnsi="Arial Narrow" w:eastAsia="宋体" w:cs="Arial Narrow"/>
                <w:sz w:val="24"/>
                <w:szCs w:val="24"/>
                <w:lang w:eastAsia="zh-CN"/>
              </w:rPr>
            </w:pPr>
            <w:r>
              <w:rPr>
                <w:rFonts w:hint="default" w:ascii="Arial Narrow" w:hAnsi="Arial Narrow" w:eastAsia="宋体" w:cs="Arial Narrow"/>
                <w:color w:val="auto"/>
                <w:sz w:val="24"/>
                <w:szCs w:val="24"/>
                <w:highlight w:val="none"/>
              </w:rPr>
              <w:t>通讯地址：</w:t>
            </w:r>
            <w:r>
              <w:rPr>
                <w:rFonts w:hint="default" w:ascii="Arial Narrow" w:hAnsi="Arial Narrow" w:eastAsia="宋体" w:cs="Arial Narrow"/>
                <w:color w:val="auto"/>
                <w:sz w:val="24"/>
                <w:szCs w:val="24"/>
                <w:highlight w:val="none"/>
                <w:u w:val="single"/>
              </w:rPr>
              <w:t>北京市朝阳区劲松三区甲302华腾大厦21层。</w:t>
            </w:r>
          </w:p>
        </w:tc>
      </w:tr>
      <w:tr w14:paraId="0933E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8" w:hRule="atLeast"/>
        </w:trPr>
        <w:tc>
          <w:tcPr>
            <w:tcW w:w="992" w:type="dxa"/>
          </w:tcPr>
          <w:p w14:paraId="2A32CB41">
            <w:pPr>
              <w:pStyle w:val="60"/>
              <w:spacing w:line="240" w:lineRule="auto"/>
              <w:rPr>
                <w:rFonts w:hint="default" w:ascii="Arial Narrow" w:hAnsi="Arial Narrow" w:eastAsia="宋体" w:cs="Arial Narrow"/>
                <w:sz w:val="24"/>
                <w:szCs w:val="24"/>
                <w:lang w:eastAsia="zh-CN"/>
              </w:rPr>
            </w:pPr>
          </w:p>
          <w:p w14:paraId="79AC53AD">
            <w:pPr>
              <w:pStyle w:val="60"/>
              <w:spacing w:line="240" w:lineRule="auto"/>
              <w:rPr>
                <w:rFonts w:hint="default" w:ascii="Arial Narrow" w:hAnsi="Arial Narrow" w:eastAsia="宋体" w:cs="Arial Narrow"/>
                <w:sz w:val="24"/>
                <w:szCs w:val="24"/>
                <w:lang w:eastAsia="zh-CN"/>
              </w:rPr>
            </w:pPr>
          </w:p>
          <w:p w14:paraId="63131699">
            <w:pPr>
              <w:pStyle w:val="60"/>
              <w:spacing w:before="69" w:line="240" w:lineRule="auto"/>
              <w:ind w:left="359"/>
              <w:rPr>
                <w:rFonts w:hint="default" w:ascii="Arial Narrow" w:hAnsi="Arial Narrow" w:eastAsia="宋体" w:cs="Arial Narrow"/>
                <w:sz w:val="24"/>
                <w:szCs w:val="24"/>
              </w:rPr>
            </w:pPr>
            <w:r>
              <w:rPr>
                <w:rFonts w:hint="default" w:ascii="Arial Narrow" w:hAnsi="Arial Narrow" w:eastAsia="宋体" w:cs="Arial Narrow"/>
                <w:spacing w:val="9"/>
                <w:sz w:val="24"/>
                <w:szCs w:val="24"/>
              </w:rPr>
              <w:t>25</w:t>
            </w:r>
          </w:p>
        </w:tc>
        <w:tc>
          <w:tcPr>
            <w:tcW w:w="1700" w:type="dxa"/>
          </w:tcPr>
          <w:p w14:paraId="6E56C412">
            <w:pPr>
              <w:pStyle w:val="60"/>
              <w:spacing w:line="240" w:lineRule="auto"/>
              <w:ind w:left="10" w:leftChars="0" w:right="15" w:rightChars="7" w:hanging="10" w:firstLineChars="0"/>
              <w:jc w:val="center"/>
              <w:rPr>
                <w:rFonts w:hint="default" w:ascii="Arial Narrow" w:hAnsi="Arial Narrow" w:eastAsia="宋体" w:cs="Arial Narrow"/>
                <w:spacing w:val="-2"/>
                <w:sz w:val="24"/>
                <w:szCs w:val="24"/>
                <w:lang w:eastAsia="zh-CN"/>
              </w:rPr>
            </w:pPr>
          </w:p>
          <w:p w14:paraId="11ACD43D">
            <w:pPr>
              <w:pStyle w:val="60"/>
              <w:spacing w:line="240" w:lineRule="auto"/>
              <w:ind w:left="10" w:leftChars="0" w:right="15" w:rightChars="7" w:hanging="10" w:firstLineChars="0"/>
              <w:jc w:val="center"/>
              <w:rPr>
                <w:rFonts w:hint="default" w:ascii="Arial Narrow" w:hAnsi="Arial Narrow" w:eastAsia="宋体" w:cs="Arial Narrow"/>
                <w:spacing w:val="-2"/>
                <w:sz w:val="24"/>
                <w:szCs w:val="24"/>
                <w:lang w:eastAsia="zh-CN"/>
              </w:rPr>
            </w:pPr>
          </w:p>
          <w:p w14:paraId="2E56D8A4">
            <w:pPr>
              <w:spacing w:before="103" w:line="240" w:lineRule="auto"/>
              <w:ind w:left="10" w:leftChars="0" w:right="15" w:rightChars="7" w:hanging="10" w:firstLineChars="0"/>
              <w:jc w:val="center"/>
              <w:rPr>
                <w:rFonts w:hint="default" w:ascii="Arial Narrow" w:hAnsi="Arial Narrow" w:eastAsia="宋体" w:cs="Arial Narrow"/>
                <w:spacing w:val="-2"/>
                <w:sz w:val="24"/>
                <w:szCs w:val="24"/>
                <w:lang w:eastAsia="zh-CN"/>
              </w:rPr>
            </w:pPr>
            <w:r>
              <w:rPr>
                <w:rFonts w:hint="default" w:ascii="Arial Narrow" w:hAnsi="Arial Narrow" w:eastAsia="宋体" w:cs="Arial Narrow"/>
                <w:spacing w:val="-2"/>
                <w:sz w:val="24"/>
                <w:szCs w:val="24"/>
                <w:lang w:eastAsia="zh-CN"/>
              </w:rPr>
              <w:t>代理费</w:t>
            </w:r>
          </w:p>
        </w:tc>
        <w:tc>
          <w:tcPr>
            <w:tcW w:w="6597" w:type="dxa"/>
          </w:tcPr>
          <w:p w14:paraId="4C7F4CB7">
            <w:pPr>
              <w:spacing w:line="240" w:lineRule="auto"/>
              <w:ind w:left="210" w:leftChars="100" w:right="71" w:rightChars="34" w:firstLine="9" w:firstLineChars="0"/>
              <w:rPr>
                <w:rFonts w:hint="default" w:ascii="Arial Narrow" w:hAnsi="Arial Narrow" w:eastAsia="宋体" w:cs="Arial Narrow"/>
                <w:spacing w:val="-2"/>
                <w:sz w:val="24"/>
                <w:szCs w:val="24"/>
                <w:lang w:eastAsia="zh-CN"/>
              </w:rPr>
            </w:pPr>
            <w:r>
              <w:rPr>
                <w:rFonts w:hint="default" w:ascii="Arial Narrow" w:hAnsi="Arial Narrow" w:eastAsia="宋体" w:cs="Arial Narrow"/>
                <w:spacing w:val="-2"/>
                <w:sz w:val="24"/>
                <w:szCs w:val="24"/>
                <w:lang w:eastAsia="zh-CN"/>
              </w:rPr>
              <w:t>收费对象：</w:t>
            </w:r>
          </w:p>
          <w:p w14:paraId="4AAED7E7">
            <w:pPr>
              <w:spacing w:line="240" w:lineRule="auto"/>
              <w:ind w:left="210" w:leftChars="100" w:right="71" w:rightChars="34" w:firstLine="9" w:firstLineChars="0"/>
              <w:rPr>
                <w:rFonts w:hint="default" w:ascii="Arial Narrow" w:hAnsi="Arial Narrow" w:eastAsia="宋体" w:cs="Arial Narrow"/>
                <w:spacing w:val="-2"/>
                <w:sz w:val="24"/>
                <w:szCs w:val="24"/>
                <w:lang w:eastAsia="zh-CN"/>
              </w:rPr>
            </w:pPr>
            <w:r>
              <w:rPr>
                <w:rFonts w:hint="default" w:ascii="Arial Narrow" w:hAnsi="Arial Narrow" w:eastAsia="宋体" w:cs="Arial Narrow"/>
                <w:spacing w:val="-2"/>
                <w:sz w:val="24"/>
                <w:szCs w:val="24"/>
                <w:lang w:eastAsia="zh-CN"/>
              </w:rPr>
              <w:t>□采购人</w:t>
            </w:r>
          </w:p>
          <w:p w14:paraId="309DA770">
            <w:pPr>
              <w:spacing w:line="240" w:lineRule="auto"/>
              <w:ind w:left="210" w:leftChars="100" w:right="71" w:rightChars="34" w:firstLine="9" w:firstLineChars="0"/>
              <w:rPr>
                <w:rFonts w:hint="default" w:ascii="Arial Narrow" w:hAnsi="Arial Narrow" w:eastAsia="宋体" w:cs="Arial Narrow"/>
                <w:spacing w:val="-2"/>
                <w:sz w:val="24"/>
                <w:szCs w:val="24"/>
                <w:lang w:eastAsia="zh-CN"/>
              </w:rPr>
            </w:pPr>
            <w:r>
              <w:rPr>
                <w:rFonts w:hint="default" w:ascii="Arial Narrow" w:hAnsi="Arial Narrow" w:eastAsia="宋体" w:cs="Arial Narrow"/>
                <w:spacing w:val="-2"/>
                <w:sz w:val="24"/>
                <w:szCs w:val="24"/>
                <w:lang w:eastAsia="zh-CN"/>
              </w:rPr>
              <w:t>■成交供应商</w:t>
            </w:r>
          </w:p>
          <w:p w14:paraId="7094798C">
            <w:pPr>
              <w:pStyle w:val="60"/>
              <w:spacing w:line="240" w:lineRule="auto"/>
              <w:ind w:left="210" w:leftChars="100" w:right="71" w:rightChars="34" w:firstLine="9" w:firstLineChars="0"/>
              <w:jc w:val="left"/>
              <w:rPr>
                <w:rFonts w:hint="default" w:ascii="Arial Narrow" w:hAnsi="Arial Narrow" w:eastAsia="宋体" w:cs="Arial Narrow"/>
                <w:color w:val="auto"/>
                <w:sz w:val="24"/>
                <w:szCs w:val="24"/>
                <w:highlight w:val="none"/>
              </w:rPr>
            </w:pPr>
            <w:r>
              <w:rPr>
                <w:rFonts w:hint="default" w:ascii="Arial Narrow" w:hAnsi="Arial Narrow" w:eastAsia="宋体" w:cs="Arial Narrow"/>
                <w:color w:val="auto"/>
                <w:sz w:val="24"/>
                <w:szCs w:val="24"/>
                <w:highlight w:val="none"/>
              </w:rPr>
              <w:t>收费标准：本项目按照以下标准交纳招标代理服务费。</w:t>
            </w:r>
          </w:p>
          <w:p w14:paraId="7EC801B5">
            <w:pPr>
              <w:pStyle w:val="60"/>
              <w:spacing w:line="240" w:lineRule="auto"/>
              <w:ind w:left="210" w:leftChars="100" w:right="71" w:rightChars="34" w:firstLine="9" w:firstLineChars="0"/>
              <w:jc w:val="left"/>
              <w:rPr>
                <w:rFonts w:hint="default" w:ascii="Arial Narrow" w:hAnsi="Arial Narrow" w:eastAsia="宋体" w:cs="Arial Narrow"/>
                <w:color w:val="auto"/>
                <w:sz w:val="24"/>
                <w:szCs w:val="24"/>
                <w:highlight w:val="none"/>
              </w:rPr>
            </w:pPr>
            <w:r>
              <w:rPr>
                <w:rFonts w:hint="default" w:ascii="Arial Narrow" w:hAnsi="Arial Narrow" w:eastAsia="宋体" w:cs="Arial Narrow"/>
                <w:color w:val="auto"/>
                <w:sz w:val="24"/>
                <w:szCs w:val="24"/>
                <w:highlight w:val="none"/>
                <w:lang w:val="en-US" w:eastAsia="zh-CN"/>
              </w:rPr>
              <w:t>1.</w:t>
            </w:r>
            <w:r>
              <w:rPr>
                <w:rFonts w:hint="default" w:ascii="Arial Narrow" w:hAnsi="Arial Narrow" w:eastAsia="宋体" w:cs="Arial Narrow"/>
                <w:color w:val="auto"/>
                <w:sz w:val="24"/>
                <w:szCs w:val="24"/>
                <w:highlight w:val="none"/>
              </w:rPr>
              <w:t>以每个包成交报价为计算基数，参照“国家计委关于印发《招标代理服务收费管理暂行办法》的通知”（计价格[2002]1980号）规定的收费标准，采用差额定律累进计费方式计算。</w:t>
            </w:r>
          </w:p>
          <w:p w14:paraId="4B9F8080">
            <w:pPr>
              <w:pStyle w:val="60"/>
              <w:spacing w:line="240" w:lineRule="auto"/>
              <w:ind w:left="210" w:leftChars="100" w:right="71" w:rightChars="34" w:firstLine="9" w:firstLineChars="0"/>
              <w:jc w:val="left"/>
              <w:rPr>
                <w:rFonts w:hint="default" w:ascii="Arial Narrow" w:hAnsi="Arial Narrow" w:eastAsia="宋体" w:cs="Arial Narrow"/>
                <w:color w:val="auto"/>
                <w:sz w:val="24"/>
                <w:szCs w:val="24"/>
                <w:highlight w:val="none"/>
              </w:rPr>
            </w:pPr>
            <w:r>
              <w:rPr>
                <w:rFonts w:hint="default" w:ascii="Arial Narrow" w:hAnsi="Arial Narrow" w:eastAsia="宋体" w:cs="Arial Narrow"/>
                <w:color w:val="auto"/>
                <w:sz w:val="24"/>
                <w:szCs w:val="24"/>
                <w:highlight w:val="none"/>
                <w:lang w:val="en-US" w:eastAsia="zh-CN"/>
              </w:rPr>
              <w:t>2.</w:t>
            </w:r>
            <w:r>
              <w:rPr>
                <w:rFonts w:hint="default" w:ascii="Arial Narrow" w:hAnsi="Arial Narrow" w:eastAsia="宋体" w:cs="Arial Narrow"/>
                <w:color w:val="auto"/>
                <w:sz w:val="24"/>
                <w:szCs w:val="24"/>
                <w:highlight w:val="none"/>
              </w:rPr>
              <w:t>工程量清单和控制价以预算金额为计算基数，参照京价协[2015]11号文的收费标准取费。</w:t>
            </w:r>
          </w:p>
          <w:p w14:paraId="0E4EA7A1">
            <w:pPr>
              <w:pStyle w:val="60"/>
              <w:spacing w:line="240" w:lineRule="auto"/>
              <w:ind w:left="210" w:leftChars="100" w:right="71" w:rightChars="34" w:firstLine="9" w:firstLineChars="0"/>
              <w:jc w:val="left"/>
              <w:rPr>
                <w:rFonts w:hint="default" w:ascii="Arial Narrow" w:hAnsi="Arial Narrow" w:eastAsia="宋体" w:cs="Arial Narrow"/>
                <w:color w:val="auto"/>
                <w:sz w:val="24"/>
                <w:szCs w:val="24"/>
                <w:highlight w:val="none"/>
              </w:rPr>
            </w:pPr>
            <w:r>
              <w:rPr>
                <w:rFonts w:hint="default" w:ascii="Arial Narrow" w:hAnsi="Arial Narrow" w:eastAsia="宋体" w:cs="Arial Narrow"/>
                <w:color w:val="auto"/>
                <w:sz w:val="24"/>
                <w:szCs w:val="24"/>
                <w:highlight w:val="none"/>
                <w:lang w:val="en-US" w:eastAsia="zh-CN"/>
              </w:rPr>
              <w:t>3.</w:t>
            </w:r>
            <w:r>
              <w:rPr>
                <w:rFonts w:hint="default" w:ascii="Arial Narrow" w:hAnsi="Arial Narrow" w:eastAsia="宋体" w:cs="Arial Narrow"/>
                <w:color w:val="auto"/>
                <w:sz w:val="24"/>
                <w:szCs w:val="24"/>
                <w:highlight w:val="none"/>
              </w:rPr>
              <w:t>若按上述标准计取的费用低于</w:t>
            </w:r>
            <w:r>
              <w:rPr>
                <w:rFonts w:hint="default" w:ascii="Arial Narrow" w:hAnsi="Arial Narrow" w:eastAsia="宋体" w:cs="Arial Narrow"/>
                <w:color w:val="auto"/>
                <w:sz w:val="24"/>
                <w:szCs w:val="24"/>
                <w:highlight w:val="none"/>
                <w:lang w:val="en-US" w:eastAsia="zh-CN"/>
              </w:rPr>
              <w:t>10</w:t>
            </w:r>
            <w:r>
              <w:rPr>
                <w:rFonts w:hint="default" w:ascii="Arial Narrow" w:hAnsi="Arial Narrow" w:eastAsia="宋体" w:cs="Arial Narrow"/>
                <w:color w:val="auto"/>
                <w:sz w:val="24"/>
                <w:szCs w:val="24"/>
                <w:highlight w:val="none"/>
              </w:rPr>
              <w:t>000元人民币，则按</w:t>
            </w:r>
            <w:r>
              <w:rPr>
                <w:rFonts w:hint="default" w:ascii="Arial Narrow" w:hAnsi="Arial Narrow" w:eastAsia="宋体" w:cs="Arial Narrow"/>
                <w:color w:val="auto"/>
                <w:sz w:val="24"/>
                <w:szCs w:val="24"/>
                <w:highlight w:val="none"/>
                <w:lang w:val="en-US" w:eastAsia="zh-CN"/>
              </w:rPr>
              <w:t>10</w:t>
            </w:r>
            <w:r>
              <w:rPr>
                <w:rFonts w:hint="default" w:ascii="Arial Narrow" w:hAnsi="Arial Narrow" w:eastAsia="宋体" w:cs="Arial Narrow"/>
                <w:color w:val="auto"/>
                <w:sz w:val="24"/>
                <w:szCs w:val="24"/>
                <w:highlight w:val="none"/>
              </w:rPr>
              <w:t>000元计取。</w:t>
            </w:r>
          </w:p>
          <w:p w14:paraId="4A681740">
            <w:pPr>
              <w:pStyle w:val="60"/>
              <w:spacing w:line="240" w:lineRule="auto"/>
              <w:ind w:left="210" w:leftChars="100" w:right="71" w:rightChars="34" w:firstLine="9" w:firstLineChars="0"/>
              <w:jc w:val="left"/>
              <w:rPr>
                <w:rFonts w:hint="default" w:ascii="Arial Narrow" w:hAnsi="Arial Narrow" w:eastAsia="宋体" w:cs="Arial Narrow"/>
                <w:color w:val="auto"/>
                <w:sz w:val="24"/>
                <w:szCs w:val="24"/>
                <w:highlight w:val="none"/>
              </w:rPr>
            </w:pPr>
            <w:r>
              <w:rPr>
                <w:rFonts w:hint="default" w:ascii="Arial Narrow" w:hAnsi="Arial Narrow" w:eastAsia="宋体" w:cs="Arial Narrow"/>
                <w:color w:val="auto"/>
                <w:sz w:val="24"/>
                <w:szCs w:val="24"/>
                <w:highlight w:val="none"/>
                <w:lang w:val="en-US" w:eastAsia="zh-CN"/>
              </w:rPr>
              <w:t>4.</w:t>
            </w:r>
            <w:r>
              <w:rPr>
                <w:rFonts w:hint="default" w:ascii="Arial Narrow" w:hAnsi="Arial Narrow" w:eastAsia="宋体" w:cs="Arial Narrow"/>
                <w:color w:val="auto"/>
                <w:sz w:val="24"/>
                <w:szCs w:val="24"/>
                <w:highlight w:val="none"/>
              </w:rPr>
              <w:t>固定收费：人民币[  /  ]元/包（每位</w:t>
            </w:r>
            <w:r>
              <w:rPr>
                <w:rFonts w:hint="default" w:ascii="Arial Narrow" w:hAnsi="Arial Narrow" w:eastAsia="宋体" w:cs="Arial Narrow"/>
                <w:color w:val="auto"/>
                <w:sz w:val="24"/>
                <w:szCs w:val="24"/>
                <w:highlight w:val="none"/>
                <w:lang w:eastAsia="zh-CN"/>
              </w:rPr>
              <w:t>供应商</w:t>
            </w:r>
            <w:r>
              <w:rPr>
                <w:rFonts w:hint="default" w:ascii="Arial Narrow" w:hAnsi="Arial Narrow" w:eastAsia="宋体" w:cs="Arial Narrow"/>
                <w:color w:val="auto"/>
                <w:sz w:val="24"/>
                <w:szCs w:val="24"/>
                <w:highlight w:val="none"/>
              </w:rPr>
              <w:t>）。</w:t>
            </w:r>
          </w:p>
          <w:p w14:paraId="6FC5122E">
            <w:pPr>
              <w:pStyle w:val="60"/>
              <w:spacing w:line="240" w:lineRule="auto"/>
              <w:ind w:left="210" w:leftChars="100" w:right="71" w:rightChars="34" w:firstLine="9" w:firstLineChars="0"/>
              <w:jc w:val="left"/>
              <w:rPr>
                <w:rFonts w:hint="default" w:ascii="Arial Narrow" w:hAnsi="Arial Narrow" w:eastAsia="宋体" w:cs="Arial Narrow"/>
                <w:color w:val="auto"/>
                <w:sz w:val="24"/>
                <w:szCs w:val="24"/>
                <w:highlight w:val="none"/>
              </w:rPr>
            </w:pPr>
            <w:r>
              <w:rPr>
                <w:rFonts w:hint="default" w:ascii="Arial Narrow" w:hAnsi="Arial Narrow" w:eastAsia="宋体" w:cs="Arial Narrow"/>
                <w:color w:val="auto"/>
                <w:sz w:val="24"/>
                <w:szCs w:val="24"/>
                <w:highlight w:val="none"/>
              </w:rPr>
              <w:t>注：接受招标代理服务费的银行账号为：</w:t>
            </w:r>
          </w:p>
          <w:p w14:paraId="705E1DC4">
            <w:pPr>
              <w:pStyle w:val="60"/>
              <w:spacing w:line="240" w:lineRule="auto"/>
              <w:ind w:left="210" w:leftChars="100" w:right="71" w:rightChars="34" w:firstLine="9" w:firstLineChars="0"/>
              <w:jc w:val="left"/>
              <w:rPr>
                <w:rFonts w:hint="default" w:ascii="Arial Narrow" w:hAnsi="Arial Narrow" w:eastAsia="宋体" w:cs="Arial Narrow"/>
                <w:color w:val="auto"/>
                <w:sz w:val="24"/>
                <w:szCs w:val="24"/>
                <w:highlight w:val="yellow"/>
              </w:rPr>
            </w:pPr>
            <w:r>
              <w:rPr>
                <w:rFonts w:hint="default" w:ascii="Arial Narrow" w:hAnsi="Arial Narrow" w:eastAsia="宋体" w:cs="Arial Narrow"/>
                <w:color w:val="auto"/>
                <w:sz w:val="24"/>
                <w:szCs w:val="24"/>
                <w:highlight w:val="yellow"/>
              </w:rPr>
              <w:t>开户名称：北京中昌工程咨询有限公司</w:t>
            </w:r>
          </w:p>
          <w:p w14:paraId="1EDF440B">
            <w:pPr>
              <w:pStyle w:val="60"/>
              <w:spacing w:line="240" w:lineRule="auto"/>
              <w:ind w:left="210" w:leftChars="100" w:right="71" w:rightChars="34" w:firstLine="9" w:firstLineChars="0"/>
              <w:jc w:val="left"/>
              <w:rPr>
                <w:rFonts w:hint="default" w:ascii="Arial Narrow" w:hAnsi="Arial Narrow" w:eastAsia="宋体" w:cs="Arial Narrow"/>
                <w:color w:val="auto"/>
                <w:sz w:val="24"/>
                <w:szCs w:val="24"/>
                <w:highlight w:val="yellow"/>
              </w:rPr>
            </w:pPr>
            <w:r>
              <w:rPr>
                <w:rFonts w:hint="default" w:ascii="Arial Narrow" w:hAnsi="Arial Narrow" w:eastAsia="宋体" w:cs="Arial Narrow"/>
                <w:color w:val="auto"/>
                <w:sz w:val="24"/>
                <w:szCs w:val="24"/>
                <w:highlight w:val="yellow"/>
              </w:rPr>
              <w:t>开户银行：交通银行北京广渠路支行</w:t>
            </w:r>
          </w:p>
          <w:p w14:paraId="1ED2B938">
            <w:pPr>
              <w:pStyle w:val="60"/>
              <w:spacing w:line="240" w:lineRule="auto"/>
              <w:ind w:left="210" w:leftChars="100" w:right="71" w:rightChars="34" w:firstLine="9" w:firstLineChars="0"/>
              <w:jc w:val="left"/>
              <w:rPr>
                <w:rFonts w:hint="default" w:ascii="Arial Narrow" w:hAnsi="Arial Narrow" w:eastAsia="宋体" w:cs="Arial Narrow"/>
                <w:color w:val="auto"/>
                <w:sz w:val="24"/>
                <w:szCs w:val="24"/>
                <w:highlight w:val="yellow"/>
              </w:rPr>
            </w:pPr>
            <w:r>
              <w:rPr>
                <w:rFonts w:hint="default" w:ascii="Arial Narrow" w:hAnsi="Arial Narrow" w:eastAsia="宋体" w:cs="Arial Narrow"/>
                <w:color w:val="auto"/>
                <w:sz w:val="24"/>
                <w:szCs w:val="24"/>
                <w:highlight w:val="yellow"/>
              </w:rPr>
              <w:t>账号： 1100 6148 5018 0100 13025</w:t>
            </w:r>
          </w:p>
          <w:p w14:paraId="45F24E14">
            <w:pPr>
              <w:spacing w:line="240" w:lineRule="auto"/>
              <w:ind w:left="210" w:leftChars="100" w:right="71" w:rightChars="34" w:firstLine="9" w:firstLineChars="0"/>
              <w:rPr>
                <w:rFonts w:hint="default" w:ascii="Arial Narrow" w:hAnsi="Arial Narrow" w:eastAsia="宋体" w:cs="Arial Narrow"/>
                <w:spacing w:val="-2"/>
                <w:sz w:val="24"/>
                <w:szCs w:val="24"/>
                <w:lang w:eastAsia="zh-CN"/>
              </w:rPr>
            </w:pPr>
            <w:r>
              <w:rPr>
                <w:rFonts w:hint="default" w:ascii="Arial Narrow" w:hAnsi="Arial Narrow" w:eastAsia="宋体" w:cs="Arial Narrow"/>
                <w:color w:val="auto"/>
                <w:sz w:val="24"/>
                <w:szCs w:val="24"/>
                <w:highlight w:val="none"/>
              </w:rPr>
              <w:t>缴纳时间：领取成交通知书同时。</w:t>
            </w:r>
          </w:p>
        </w:tc>
      </w:tr>
      <w:tr w14:paraId="33C38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8" w:hRule="atLeast"/>
        </w:trPr>
        <w:tc>
          <w:tcPr>
            <w:tcW w:w="992" w:type="dxa"/>
            <w:vAlign w:val="center"/>
          </w:tcPr>
          <w:p w14:paraId="79942371">
            <w:pPr>
              <w:spacing w:before="103" w:line="240" w:lineRule="auto"/>
              <w:ind w:left="488"/>
              <w:rPr>
                <w:rFonts w:hint="default" w:ascii="Arial Narrow" w:hAnsi="Arial Narrow" w:eastAsia="宋体" w:cs="Arial Narrow"/>
                <w:spacing w:val="-2"/>
                <w:sz w:val="24"/>
                <w:szCs w:val="24"/>
              </w:rPr>
            </w:pPr>
            <w:r>
              <w:rPr>
                <w:rFonts w:hint="default" w:ascii="Arial Narrow" w:hAnsi="Arial Narrow" w:eastAsia="宋体" w:cs="Arial Narrow"/>
                <w:spacing w:val="-2"/>
                <w:sz w:val="24"/>
                <w:szCs w:val="24"/>
              </w:rPr>
              <w:t>26</w:t>
            </w:r>
          </w:p>
        </w:tc>
        <w:tc>
          <w:tcPr>
            <w:tcW w:w="1700" w:type="dxa"/>
            <w:vAlign w:val="center"/>
          </w:tcPr>
          <w:p w14:paraId="4320A4E8">
            <w:pPr>
              <w:spacing w:before="103" w:line="240" w:lineRule="auto"/>
              <w:ind w:left="10" w:leftChars="0" w:right="15" w:rightChars="7" w:hanging="10" w:firstLineChars="0"/>
              <w:jc w:val="center"/>
              <w:rPr>
                <w:rFonts w:hint="default" w:ascii="Arial Narrow" w:hAnsi="Arial Narrow" w:eastAsia="宋体" w:cs="Arial Narrow"/>
                <w:spacing w:val="-2"/>
                <w:sz w:val="24"/>
                <w:szCs w:val="24"/>
              </w:rPr>
            </w:pPr>
            <w:r>
              <w:rPr>
                <w:rFonts w:hint="default" w:ascii="Arial Narrow" w:hAnsi="Arial Narrow" w:eastAsia="宋体" w:cs="Arial Narrow"/>
                <w:spacing w:val="-2"/>
                <w:sz w:val="24"/>
                <w:szCs w:val="24"/>
              </w:rPr>
              <w:t>补充说明</w:t>
            </w:r>
          </w:p>
        </w:tc>
        <w:tc>
          <w:tcPr>
            <w:tcW w:w="6597" w:type="dxa"/>
          </w:tcPr>
          <w:p w14:paraId="6E2F091C">
            <w:pPr>
              <w:spacing w:line="240" w:lineRule="auto"/>
              <w:ind w:left="210" w:leftChars="100" w:right="71" w:rightChars="34" w:firstLine="9" w:firstLineChars="0"/>
              <w:rPr>
                <w:rFonts w:hint="default" w:ascii="Arial Narrow" w:hAnsi="Arial Narrow" w:eastAsia="宋体" w:cs="Arial Narrow"/>
                <w:spacing w:val="-2"/>
                <w:sz w:val="24"/>
                <w:szCs w:val="24"/>
                <w:lang w:eastAsia="zh-CN"/>
              </w:rPr>
            </w:pPr>
            <w:r>
              <w:rPr>
                <w:rFonts w:hint="default" w:ascii="Arial Narrow" w:hAnsi="Arial Narrow" w:eastAsia="宋体" w:cs="Arial Narrow"/>
                <w:spacing w:val="-2"/>
                <w:sz w:val="24"/>
                <w:szCs w:val="24"/>
                <w:lang w:eastAsia="zh-CN"/>
              </w:rPr>
              <w:t>1.报价要求：以工程量清单形式报价。报价及计价应按现行清单计价规范进行。</w:t>
            </w:r>
          </w:p>
          <w:p w14:paraId="1D7D5C54">
            <w:pPr>
              <w:spacing w:line="240" w:lineRule="auto"/>
              <w:ind w:left="210" w:leftChars="100" w:right="71" w:rightChars="34" w:firstLine="9" w:firstLineChars="0"/>
              <w:rPr>
                <w:rFonts w:hint="default" w:ascii="Arial Narrow" w:hAnsi="Arial Narrow" w:eastAsia="宋体" w:cs="Arial Narrow"/>
                <w:spacing w:val="-2"/>
                <w:sz w:val="24"/>
                <w:szCs w:val="24"/>
                <w:lang w:eastAsia="zh-CN"/>
              </w:rPr>
            </w:pPr>
            <w:r>
              <w:rPr>
                <w:rFonts w:hint="default" w:ascii="Arial Narrow" w:hAnsi="Arial Narrow" w:eastAsia="宋体" w:cs="Arial Narrow"/>
                <w:spacing w:val="-2"/>
                <w:sz w:val="24"/>
                <w:szCs w:val="24"/>
                <w:lang w:eastAsia="zh-CN"/>
              </w:rPr>
              <w:t>2.响应文件中的报价为第一次报价，经磋商后递交的第二次报价为最终报价。</w:t>
            </w:r>
          </w:p>
          <w:p w14:paraId="56631FB0">
            <w:pPr>
              <w:spacing w:line="240" w:lineRule="auto"/>
              <w:ind w:left="210" w:leftChars="100" w:right="71" w:rightChars="34" w:firstLine="9" w:firstLineChars="0"/>
              <w:rPr>
                <w:rFonts w:hint="default" w:ascii="Arial Narrow" w:hAnsi="Arial Narrow" w:eastAsia="宋体" w:cs="Arial Narrow"/>
                <w:spacing w:val="-2"/>
                <w:sz w:val="24"/>
                <w:szCs w:val="24"/>
                <w:lang w:eastAsia="zh-CN"/>
              </w:rPr>
            </w:pPr>
            <w:r>
              <w:rPr>
                <w:rFonts w:hint="default" w:ascii="Arial Narrow" w:hAnsi="Arial Narrow" w:eastAsia="宋体" w:cs="Arial Narrow"/>
                <w:spacing w:val="-2"/>
                <w:sz w:val="24"/>
                <w:szCs w:val="24"/>
                <w:lang w:val="en-US" w:eastAsia="zh-CN"/>
              </w:rPr>
              <w:t>3</w:t>
            </w:r>
            <w:r>
              <w:rPr>
                <w:rFonts w:hint="default" w:ascii="Arial Narrow" w:hAnsi="Arial Narrow" w:eastAsia="宋体" w:cs="Arial Narrow"/>
                <w:spacing w:val="-2"/>
                <w:sz w:val="24"/>
                <w:szCs w:val="24"/>
                <w:lang w:eastAsia="zh-CN"/>
              </w:rPr>
              <w:t>.供应商须以采购包为单位进行响应，且不得拆包，不完整的响应将被拒绝。</w:t>
            </w:r>
          </w:p>
        </w:tc>
      </w:tr>
    </w:tbl>
    <w:p w14:paraId="02B059CF">
      <w:pPr>
        <w:rPr>
          <w:lang w:eastAsia="zh-CN"/>
        </w:rPr>
        <w:sectPr>
          <w:footerReference r:id="rId8" w:type="default"/>
          <w:pgSz w:w="11907" w:h="16840"/>
          <w:pgMar w:top="1149" w:right="694" w:bottom="1057" w:left="1261" w:header="875" w:footer="886" w:gutter="0"/>
          <w:cols w:space="720" w:num="1"/>
        </w:sectPr>
      </w:pPr>
    </w:p>
    <w:p w14:paraId="427208A8">
      <w:pPr>
        <w:pStyle w:val="19"/>
        <w:spacing w:line="431" w:lineRule="auto"/>
        <w:rPr>
          <w:rFonts w:eastAsiaTheme="minorEastAsia"/>
          <w:lang w:eastAsia="zh-CN"/>
        </w:rPr>
      </w:pPr>
    </w:p>
    <w:p w14:paraId="0D92C445">
      <w:pPr>
        <w:spacing w:before="120" w:line="201" w:lineRule="auto"/>
        <w:ind w:left="3837"/>
        <w:rPr>
          <w:rFonts w:hint="eastAsia" w:ascii="微软雅黑" w:hAnsi="微软雅黑" w:eastAsia="微软雅黑" w:cs="微软雅黑"/>
          <w:sz w:val="28"/>
          <w:szCs w:val="28"/>
          <w:lang w:eastAsia="zh-CN"/>
        </w:rPr>
      </w:pPr>
      <w:r>
        <w:rPr>
          <w:rFonts w:ascii="微软雅黑" w:hAnsi="微软雅黑" w:eastAsia="微软雅黑" w:cs="微软雅黑"/>
          <w:b/>
          <w:bCs/>
          <w:spacing w:val="-1"/>
          <w:sz w:val="28"/>
          <w:szCs w:val="28"/>
          <w:lang w:eastAsia="zh-CN"/>
        </w:rPr>
        <w:t>供应商须知</w:t>
      </w:r>
    </w:p>
    <w:p w14:paraId="52803134">
      <w:pPr>
        <w:spacing w:before="242" w:line="200" w:lineRule="auto"/>
        <w:ind w:left="3827"/>
        <w:outlineLvl w:val="1"/>
        <w:rPr>
          <w:rFonts w:hint="eastAsia" w:ascii="微软雅黑" w:hAnsi="微软雅黑" w:eastAsia="微软雅黑" w:cs="微软雅黑"/>
          <w:sz w:val="28"/>
          <w:szCs w:val="28"/>
          <w:lang w:eastAsia="zh-CN"/>
        </w:rPr>
      </w:pPr>
      <w:r>
        <w:rPr>
          <w:rFonts w:ascii="微软雅黑" w:hAnsi="微软雅黑" w:eastAsia="微软雅黑" w:cs="微软雅黑"/>
          <w:b/>
          <w:bCs/>
          <w:spacing w:val="-1"/>
          <w:sz w:val="28"/>
          <w:szCs w:val="28"/>
          <w:lang w:eastAsia="zh-CN"/>
        </w:rPr>
        <w:t>一     说</w:t>
      </w:r>
      <w:r>
        <w:rPr>
          <w:rFonts w:ascii="微软雅黑" w:hAnsi="微软雅黑" w:eastAsia="微软雅黑" w:cs="微软雅黑"/>
          <w:b/>
          <w:bCs/>
          <w:spacing w:val="21"/>
          <w:sz w:val="28"/>
          <w:szCs w:val="28"/>
          <w:lang w:eastAsia="zh-CN"/>
        </w:rPr>
        <w:t xml:space="preserve">   </w:t>
      </w:r>
      <w:r>
        <w:rPr>
          <w:rFonts w:ascii="微软雅黑" w:hAnsi="微软雅黑" w:eastAsia="微软雅黑" w:cs="微软雅黑"/>
          <w:b/>
          <w:bCs/>
          <w:spacing w:val="-1"/>
          <w:sz w:val="28"/>
          <w:szCs w:val="28"/>
          <w:lang w:eastAsia="zh-CN"/>
        </w:rPr>
        <w:t>明</w:t>
      </w:r>
    </w:p>
    <w:p w14:paraId="1AEC8331">
      <w:pPr>
        <w:pStyle w:val="19"/>
        <w:spacing w:before="204" w:line="201" w:lineRule="auto"/>
        <w:ind w:left="26"/>
        <w:outlineLvl w:val="1"/>
        <w:rPr>
          <w:rFonts w:hint="eastAsia" w:ascii="微软雅黑" w:hAnsi="微软雅黑" w:eastAsia="微软雅黑" w:cs="微软雅黑"/>
          <w:sz w:val="24"/>
          <w:szCs w:val="24"/>
          <w:lang w:eastAsia="zh-CN"/>
        </w:rPr>
      </w:pPr>
      <w:r>
        <w:rPr>
          <w:spacing w:val="-1"/>
          <w:sz w:val="24"/>
          <w:szCs w:val="24"/>
          <w:lang w:eastAsia="zh-CN"/>
        </w:rPr>
        <w:t xml:space="preserve">1   </w:t>
      </w:r>
      <w:r>
        <w:rPr>
          <w:rFonts w:ascii="微软雅黑" w:hAnsi="微软雅黑" w:eastAsia="微软雅黑" w:cs="微软雅黑"/>
          <w:spacing w:val="-1"/>
          <w:sz w:val="24"/>
          <w:szCs w:val="24"/>
          <w:lang w:eastAsia="zh-CN"/>
        </w:rPr>
        <w:t>采购人、采购代理机构、供应商、联合体</w:t>
      </w:r>
    </w:p>
    <w:p w14:paraId="7E71A678">
      <w:pPr>
        <w:pStyle w:val="19"/>
        <w:spacing w:before="175" w:line="270" w:lineRule="auto"/>
        <w:ind w:left="1085" w:right="7" w:hanging="698"/>
        <w:rPr>
          <w:rFonts w:hint="eastAsia" w:ascii="微软雅黑" w:hAnsi="微软雅黑" w:eastAsia="微软雅黑" w:cs="微软雅黑"/>
          <w:sz w:val="24"/>
          <w:szCs w:val="24"/>
          <w:lang w:eastAsia="zh-CN"/>
        </w:rPr>
      </w:pPr>
      <w:r>
        <w:rPr>
          <w:spacing w:val="-1"/>
          <w:sz w:val="24"/>
          <w:szCs w:val="24"/>
          <w:lang w:eastAsia="zh-CN"/>
        </w:rPr>
        <w:t xml:space="preserve">1.1     </w:t>
      </w:r>
      <w:r>
        <w:rPr>
          <w:rFonts w:ascii="微软雅黑" w:hAnsi="微软雅黑" w:eastAsia="微软雅黑" w:cs="微软雅黑"/>
          <w:spacing w:val="-1"/>
          <w:sz w:val="24"/>
          <w:szCs w:val="24"/>
          <w:lang w:eastAsia="zh-CN"/>
        </w:rPr>
        <w:t>采购人</w:t>
      </w:r>
      <w:r>
        <w:rPr>
          <w:rFonts w:ascii="微软雅黑" w:hAnsi="微软雅黑" w:eastAsia="微软雅黑" w:cs="微软雅黑"/>
          <w:spacing w:val="-37"/>
          <w:sz w:val="24"/>
          <w:szCs w:val="24"/>
          <w:lang w:eastAsia="zh-CN"/>
        </w:rPr>
        <w:t xml:space="preserve"> </w:t>
      </w:r>
      <w:r>
        <w:rPr>
          <w:rFonts w:ascii="微软雅黑" w:hAnsi="微软雅黑" w:eastAsia="微软雅黑" w:cs="微软雅黑"/>
          <w:spacing w:val="-1"/>
          <w:sz w:val="24"/>
          <w:szCs w:val="24"/>
          <w:lang w:eastAsia="zh-CN"/>
        </w:rPr>
        <w:t>、采购代理机构</w:t>
      </w:r>
      <w:r>
        <w:rPr>
          <w:rFonts w:ascii="微软雅黑" w:hAnsi="微软雅黑" w:eastAsia="微软雅黑" w:cs="微软雅黑"/>
          <w:spacing w:val="-24"/>
          <w:sz w:val="24"/>
          <w:szCs w:val="24"/>
          <w:lang w:eastAsia="zh-CN"/>
        </w:rPr>
        <w:t xml:space="preserve"> </w:t>
      </w:r>
      <w:r>
        <w:rPr>
          <w:rFonts w:ascii="微软雅黑" w:hAnsi="微软雅黑" w:eastAsia="微软雅黑" w:cs="微软雅黑"/>
          <w:spacing w:val="-1"/>
          <w:sz w:val="24"/>
          <w:szCs w:val="24"/>
          <w:lang w:eastAsia="zh-CN"/>
        </w:rPr>
        <w:t>：指依法进行政府采购的国家机关</w:t>
      </w:r>
      <w:r>
        <w:rPr>
          <w:rFonts w:ascii="微软雅黑" w:hAnsi="微软雅黑" w:eastAsia="微软雅黑" w:cs="微软雅黑"/>
          <w:spacing w:val="-43"/>
          <w:sz w:val="24"/>
          <w:szCs w:val="24"/>
          <w:lang w:eastAsia="zh-CN"/>
        </w:rPr>
        <w:t xml:space="preserve"> </w:t>
      </w:r>
      <w:r>
        <w:rPr>
          <w:rFonts w:ascii="微软雅黑" w:hAnsi="微软雅黑" w:eastAsia="微软雅黑" w:cs="微软雅黑"/>
          <w:spacing w:val="-1"/>
          <w:sz w:val="24"/>
          <w:szCs w:val="24"/>
          <w:lang w:eastAsia="zh-CN"/>
        </w:rPr>
        <w:t>、事业单位</w:t>
      </w:r>
      <w:r>
        <w:rPr>
          <w:rFonts w:ascii="微软雅黑" w:hAnsi="微软雅黑" w:eastAsia="微软雅黑" w:cs="微软雅黑"/>
          <w:spacing w:val="-42"/>
          <w:sz w:val="24"/>
          <w:szCs w:val="24"/>
          <w:lang w:eastAsia="zh-CN"/>
        </w:rPr>
        <w:t xml:space="preserve"> </w:t>
      </w:r>
      <w:r>
        <w:rPr>
          <w:rFonts w:ascii="微软雅黑" w:hAnsi="微软雅黑" w:eastAsia="微软雅黑" w:cs="微软雅黑"/>
          <w:spacing w:val="-1"/>
          <w:sz w:val="24"/>
          <w:szCs w:val="24"/>
          <w:lang w:eastAsia="zh-CN"/>
        </w:rPr>
        <w:t>、团体</w:t>
      </w:r>
      <w:r>
        <w:rPr>
          <w:rFonts w:ascii="微软雅黑" w:hAnsi="微软雅黑" w:eastAsia="微软雅黑" w:cs="微软雅黑"/>
          <w:sz w:val="24"/>
          <w:szCs w:val="24"/>
          <w:lang w:eastAsia="zh-CN"/>
        </w:rPr>
        <w:t xml:space="preserve"> </w:t>
      </w:r>
      <w:r>
        <w:rPr>
          <w:rFonts w:ascii="微软雅黑" w:hAnsi="微软雅黑" w:eastAsia="微软雅黑" w:cs="微软雅黑"/>
          <w:spacing w:val="-5"/>
          <w:sz w:val="24"/>
          <w:szCs w:val="24"/>
          <w:lang w:eastAsia="zh-CN"/>
        </w:rPr>
        <w:t>组织，及其委托的采购代理机构。本项目采购人、采购代理机构见第</w:t>
      </w:r>
      <w:r>
        <w:rPr>
          <w:rFonts w:ascii="微软雅黑" w:hAnsi="微软雅黑" w:eastAsia="微软雅黑" w:cs="微软雅黑"/>
          <w:spacing w:val="-6"/>
          <w:sz w:val="24"/>
          <w:szCs w:val="24"/>
          <w:lang w:eastAsia="zh-CN"/>
        </w:rPr>
        <w:t>一章《采</w:t>
      </w:r>
      <w:r>
        <w:rPr>
          <w:rFonts w:ascii="微软雅黑" w:hAnsi="微软雅黑" w:eastAsia="微软雅黑" w:cs="微软雅黑"/>
          <w:sz w:val="24"/>
          <w:szCs w:val="24"/>
          <w:lang w:eastAsia="zh-CN"/>
        </w:rPr>
        <w:t xml:space="preserve"> </w:t>
      </w:r>
      <w:r>
        <w:rPr>
          <w:rFonts w:ascii="微软雅黑" w:hAnsi="微软雅黑" w:eastAsia="微软雅黑" w:cs="微软雅黑"/>
          <w:spacing w:val="-16"/>
          <w:w w:val="97"/>
          <w:sz w:val="24"/>
          <w:szCs w:val="24"/>
          <w:lang w:eastAsia="zh-CN"/>
        </w:rPr>
        <w:t>购邀请》。</w:t>
      </w:r>
    </w:p>
    <w:p w14:paraId="690C4838">
      <w:pPr>
        <w:pStyle w:val="19"/>
        <w:spacing w:before="175" w:line="253" w:lineRule="auto"/>
        <w:ind w:left="1085" w:right="4" w:hanging="698"/>
        <w:rPr>
          <w:rFonts w:hint="eastAsia" w:ascii="微软雅黑" w:hAnsi="微软雅黑" w:eastAsia="微软雅黑" w:cs="微软雅黑"/>
          <w:sz w:val="24"/>
          <w:szCs w:val="24"/>
          <w:lang w:eastAsia="zh-CN"/>
        </w:rPr>
      </w:pPr>
      <w:r>
        <w:rPr>
          <w:sz w:val="24"/>
          <w:szCs w:val="24"/>
          <w:lang w:eastAsia="zh-CN"/>
        </w:rPr>
        <w:t xml:space="preserve">1.2     </w:t>
      </w:r>
      <w:r>
        <w:rPr>
          <w:rFonts w:ascii="微软雅黑" w:hAnsi="微软雅黑" w:eastAsia="微软雅黑" w:cs="微软雅黑"/>
          <w:sz w:val="24"/>
          <w:szCs w:val="24"/>
          <w:lang w:eastAsia="zh-CN"/>
        </w:rPr>
        <w:t>供应商（也称</w:t>
      </w:r>
      <w:r>
        <w:rPr>
          <w:rFonts w:ascii="微软雅黑" w:hAnsi="微软雅黑" w:eastAsia="微软雅黑" w:cs="微软雅黑"/>
          <w:spacing w:val="-48"/>
          <w:sz w:val="24"/>
          <w:szCs w:val="24"/>
          <w:lang w:eastAsia="zh-CN"/>
        </w:rPr>
        <w:t xml:space="preserve"> </w:t>
      </w:r>
      <w:r>
        <w:rPr>
          <w:sz w:val="24"/>
          <w:szCs w:val="24"/>
          <w:lang w:eastAsia="zh-CN"/>
        </w:rPr>
        <w:t>“</w:t>
      </w:r>
      <w:r>
        <w:rPr>
          <w:spacing w:val="-32"/>
          <w:sz w:val="24"/>
          <w:szCs w:val="24"/>
          <w:lang w:eastAsia="zh-CN"/>
        </w:rPr>
        <w:t xml:space="preserve"> </w:t>
      </w:r>
      <w:r>
        <w:rPr>
          <w:rFonts w:ascii="微软雅黑" w:hAnsi="微软雅黑" w:eastAsia="微软雅黑" w:cs="微软雅黑"/>
          <w:sz w:val="24"/>
          <w:szCs w:val="24"/>
          <w:lang w:eastAsia="zh-CN"/>
        </w:rPr>
        <w:t>申请人</w:t>
      </w:r>
      <w:r>
        <w:rPr>
          <w:rFonts w:ascii="微软雅黑" w:hAnsi="微软雅黑" w:eastAsia="微软雅黑" w:cs="微软雅黑"/>
          <w:spacing w:val="-51"/>
          <w:sz w:val="24"/>
          <w:szCs w:val="24"/>
          <w:lang w:eastAsia="zh-CN"/>
        </w:rPr>
        <w:t xml:space="preserve"> </w:t>
      </w:r>
      <w:r>
        <w:rPr>
          <w:sz w:val="24"/>
          <w:szCs w:val="24"/>
          <w:lang w:eastAsia="zh-CN"/>
        </w:rPr>
        <w:t>”</w:t>
      </w:r>
      <w:r>
        <w:rPr>
          <w:spacing w:val="-22"/>
          <w:sz w:val="24"/>
          <w:szCs w:val="24"/>
          <w:lang w:eastAsia="zh-CN"/>
        </w:rPr>
        <w:t xml:space="preserve"> </w:t>
      </w:r>
      <w:r>
        <w:rPr>
          <w:rFonts w:ascii="微软雅黑" w:hAnsi="微软雅黑" w:eastAsia="微软雅黑" w:cs="微软雅黑"/>
          <w:spacing w:val="-58"/>
          <w:w w:val="88"/>
          <w:sz w:val="24"/>
          <w:szCs w:val="24"/>
          <w:lang w:eastAsia="zh-CN"/>
        </w:rPr>
        <w:t>）：</w:t>
      </w:r>
      <w:r>
        <w:rPr>
          <w:rFonts w:ascii="微软雅黑" w:hAnsi="微软雅黑" w:eastAsia="微软雅黑" w:cs="微软雅黑"/>
          <w:sz w:val="24"/>
          <w:szCs w:val="24"/>
          <w:lang w:eastAsia="zh-CN"/>
        </w:rPr>
        <w:t>指向采购人提供货物、工程或</w:t>
      </w:r>
      <w:r>
        <w:rPr>
          <w:rFonts w:ascii="微软雅黑" w:hAnsi="微软雅黑" w:eastAsia="微软雅黑" w:cs="微软雅黑"/>
          <w:spacing w:val="-1"/>
          <w:sz w:val="24"/>
          <w:szCs w:val="24"/>
          <w:lang w:eastAsia="zh-CN"/>
        </w:rPr>
        <w:t>者服务的法人、其他</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组织或者自然人。</w:t>
      </w:r>
    </w:p>
    <w:p w14:paraId="173B8BA6">
      <w:pPr>
        <w:pStyle w:val="19"/>
        <w:spacing w:before="175" w:line="252" w:lineRule="auto"/>
        <w:ind w:left="1083" w:right="7" w:hanging="697"/>
        <w:rPr>
          <w:rFonts w:hint="eastAsia" w:ascii="微软雅黑" w:hAnsi="微软雅黑" w:eastAsia="微软雅黑" w:cs="微软雅黑"/>
          <w:sz w:val="24"/>
          <w:szCs w:val="24"/>
          <w:lang w:eastAsia="zh-CN"/>
        </w:rPr>
      </w:pPr>
      <w:r>
        <w:rPr>
          <w:sz w:val="24"/>
          <w:szCs w:val="24"/>
          <w:lang w:eastAsia="zh-CN"/>
        </w:rPr>
        <w:t xml:space="preserve">1.3     </w:t>
      </w:r>
      <w:r>
        <w:rPr>
          <w:rFonts w:ascii="微软雅黑" w:hAnsi="微软雅黑" w:eastAsia="微软雅黑" w:cs="微软雅黑"/>
          <w:sz w:val="24"/>
          <w:szCs w:val="24"/>
          <w:lang w:eastAsia="zh-CN"/>
        </w:rPr>
        <w:t>联合体</w:t>
      </w:r>
      <w:r>
        <w:rPr>
          <w:rFonts w:ascii="微软雅黑" w:hAnsi="微软雅黑" w:eastAsia="微软雅黑" w:cs="微软雅黑"/>
          <w:spacing w:val="-24"/>
          <w:sz w:val="24"/>
          <w:szCs w:val="24"/>
          <w:lang w:eastAsia="zh-CN"/>
        </w:rPr>
        <w:t xml:space="preserve"> </w:t>
      </w:r>
      <w:r>
        <w:rPr>
          <w:rFonts w:ascii="微软雅黑" w:hAnsi="微软雅黑" w:eastAsia="微软雅黑" w:cs="微软雅黑"/>
          <w:sz w:val="24"/>
          <w:szCs w:val="24"/>
          <w:lang w:eastAsia="zh-CN"/>
        </w:rPr>
        <w:t>：指两个以上的自然人</w:t>
      </w:r>
      <w:r>
        <w:rPr>
          <w:rFonts w:ascii="微软雅黑" w:hAnsi="微软雅黑" w:eastAsia="微软雅黑" w:cs="微软雅黑"/>
          <w:spacing w:val="-43"/>
          <w:sz w:val="24"/>
          <w:szCs w:val="24"/>
          <w:lang w:eastAsia="zh-CN"/>
        </w:rPr>
        <w:t xml:space="preserve"> </w:t>
      </w:r>
      <w:r>
        <w:rPr>
          <w:rFonts w:ascii="微软雅黑" w:hAnsi="微软雅黑" w:eastAsia="微软雅黑" w:cs="微软雅黑"/>
          <w:sz w:val="24"/>
          <w:szCs w:val="24"/>
          <w:lang w:eastAsia="zh-CN"/>
        </w:rPr>
        <w:t>、法人或者其他组织组成一个联合体，</w:t>
      </w:r>
      <w:r>
        <w:rPr>
          <w:rFonts w:ascii="微软雅黑" w:hAnsi="微软雅黑" w:eastAsia="微软雅黑" w:cs="微软雅黑"/>
          <w:spacing w:val="-49"/>
          <w:sz w:val="24"/>
          <w:szCs w:val="24"/>
          <w:lang w:eastAsia="zh-CN"/>
        </w:rPr>
        <w:t xml:space="preserve"> </w:t>
      </w:r>
      <w:r>
        <w:rPr>
          <w:rFonts w:ascii="微软雅黑" w:hAnsi="微软雅黑" w:eastAsia="微软雅黑" w:cs="微软雅黑"/>
          <w:sz w:val="24"/>
          <w:szCs w:val="24"/>
          <w:lang w:eastAsia="zh-CN"/>
        </w:rPr>
        <w:t xml:space="preserve">以一个 </w:t>
      </w:r>
      <w:r>
        <w:rPr>
          <w:rFonts w:ascii="微软雅黑" w:hAnsi="微软雅黑" w:eastAsia="微软雅黑" w:cs="微软雅黑"/>
          <w:spacing w:val="-1"/>
          <w:sz w:val="24"/>
          <w:szCs w:val="24"/>
          <w:lang w:eastAsia="zh-CN"/>
        </w:rPr>
        <w:t>供应商的身份共同参加政府采购。</w:t>
      </w:r>
    </w:p>
    <w:p w14:paraId="62692A15">
      <w:pPr>
        <w:pStyle w:val="19"/>
        <w:spacing w:before="179" w:line="200" w:lineRule="auto"/>
        <w:ind w:left="18"/>
        <w:outlineLvl w:val="1"/>
        <w:rPr>
          <w:rFonts w:hint="eastAsia" w:ascii="微软雅黑" w:hAnsi="微软雅黑" w:eastAsia="微软雅黑" w:cs="微软雅黑"/>
          <w:sz w:val="24"/>
          <w:szCs w:val="24"/>
          <w:lang w:eastAsia="zh-CN"/>
        </w:rPr>
      </w:pPr>
      <w:r>
        <w:rPr>
          <w:sz w:val="24"/>
          <w:szCs w:val="24"/>
          <w:lang w:eastAsia="zh-CN"/>
        </w:rPr>
        <w:t xml:space="preserve">2   </w:t>
      </w:r>
      <w:r>
        <w:rPr>
          <w:rFonts w:ascii="微软雅黑" w:hAnsi="微软雅黑" w:eastAsia="微软雅黑" w:cs="微软雅黑"/>
          <w:sz w:val="24"/>
          <w:szCs w:val="24"/>
          <w:lang w:eastAsia="zh-CN"/>
        </w:rPr>
        <w:t>资金来源、项目属性、科研仪器设备采购</w:t>
      </w:r>
    </w:p>
    <w:p w14:paraId="77804C1B">
      <w:pPr>
        <w:pStyle w:val="19"/>
        <w:spacing w:before="179" w:line="252" w:lineRule="auto"/>
        <w:ind w:left="1084" w:right="9" w:hanging="706"/>
        <w:rPr>
          <w:rFonts w:hint="eastAsia" w:ascii="微软雅黑" w:hAnsi="微软雅黑" w:eastAsia="微软雅黑" w:cs="微软雅黑"/>
          <w:sz w:val="24"/>
          <w:szCs w:val="24"/>
          <w:lang w:eastAsia="zh-CN"/>
        </w:rPr>
      </w:pPr>
      <w:r>
        <w:rPr>
          <w:spacing w:val="7"/>
          <w:sz w:val="24"/>
          <w:szCs w:val="24"/>
          <w:lang w:eastAsia="zh-CN"/>
        </w:rPr>
        <w:t xml:space="preserve">2.1     </w:t>
      </w:r>
      <w:r>
        <w:rPr>
          <w:rFonts w:ascii="微软雅黑" w:hAnsi="微软雅黑" w:eastAsia="微软雅黑" w:cs="微软雅黑"/>
          <w:spacing w:val="7"/>
          <w:sz w:val="24"/>
          <w:szCs w:val="24"/>
          <w:lang w:eastAsia="zh-CN"/>
        </w:rPr>
        <w:t>资金来源为财政性资金</w:t>
      </w:r>
    </w:p>
    <w:p w14:paraId="0FF497E8">
      <w:pPr>
        <w:pStyle w:val="19"/>
        <w:spacing w:before="178" w:line="200" w:lineRule="auto"/>
        <w:ind w:left="378"/>
        <w:rPr>
          <w:rFonts w:hint="eastAsia" w:ascii="微软雅黑" w:hAnsi="微软雅黑" w:eastAsia="微软雅黑" w:cs="微软雅黑"/>
          <w:sz w:val="24"/>
          <w:szCs w:val="24"/>
          <w:lang w:eastAsia="zh-CN"/>
        </w:rPr>
      </w:pPr>
      <w:r>
        <w:rPr>
          <w:spacing w:val="-3"/>
          <w:sz w:val="24"/>
          <w:szCs w:val="24"/>
          <w:lang w:eastAsia="zh-CN"/>
        </w:rPr>
        <w:t xml:space="preserve">2.2     </w:t>
      </w:r>
      <w:r>
        <w:rPr>
          <w:rFonts w:ascii="微软雅黑" w:hAnsi="微软雅黑" w:eastAsia="微软雅黑" w:cs="微软雅黑"/>
          <w:spacing w:val="-3"/>
          <w:sz w:val="24"/>
          <w:szCs w:val="24"/>
          <w:lang w:eastAsia="zh-CN"/>
        </w:rPr>
        <w:t>项目属性见《供应商须知资料表》。</w:t>
      </w:r>
    </w:p>
    <w:p w14:paraId="35744891">
      <w:pPr>
        <w:pStyle w:val="19"/>
        <w:spacing w:before="179" w:line="200" w:lineRule="auto"/>
        <w:ind w:left="378"/>
        <w:rPr>
          <w:rFonts w:hint="eastAsia" w:ascii="微软雅黑" w:hAnsi="微软雅黑" w:eastAsia="微软雅黑" w:cs="微软雅黑"/>
          <w:sz w:val="24"/>
          <w:szCs w:val="24"/>
          <w:lang w:eastAsia="zh-CN"/>
        </w:rPr>
      </w:pPr>
      <w:r>
        <w:rPr>
          <w:spacing w:val="-2"/>
          <w:sz w:val="24"/>
          <w:szCs w:val="24"/>
          <w:lang w:eastAsia="zh-CN"/>
        </w:rPr>
        <w:t xml:space="preserve">2.3     </w:t>
      </w:r>
      <w:r>
        <w:rPr>
          <w:rFonts w:ascii="微软雅黑" w:hAnsi="微软雅黑" w:eastAsia="微软雅黑" w:cs="微软雅黑"/>
          <w:spacing w:val="-2"/>
          <w:sz w:val="24"/>
          <w:szCs w:val="24"/>
          <w:lang w:eastAsia="zh-CN"/>
        </w:rPr>
        <w:t>是否属于科研仪器设备采购见《供应商须知资料表</w:t>
      </w:r>
      <w:r>
        <w:rPr>
          <w:rFonts w:ascii="微软雅黑" w:hAnsi="微软雅黑" w:eastAsia="微软雅黑" w:cs="微软雅黑"/>
          <w:spacing w:val="-3"/>
          <w:sz w:val="24"/>
          <w:szCs w:val="24"/>
          <w:lang w:eastAsia="zh-CN"/>
        </w:rPr>
        <w:t>》。</w:t>
      </w:r>
    </w:p>
    <w:p w14:paraId="4910BFBD">
      <w:pPr>
        <w:pStyle w:val="19"/>
        <w:spacing w:before="179" w:line="200" w:lineRule="auto"/>
        <w:ind w:left="18"/>
        <w:outlineLvl w:val="1"/>
        <w:rPr>
          <w:rFonts w:hint="eastAsia" w:ascii="微软雅黑" w:hAnsi="微软雅黑" w:eastAsia="微软雅黑" w:cs="微软雅黑"/>
          <w:sz w:val="24"/>
          <w:szCs w:val="24"/>
          <w:lang w:eastAsia="zh-CN"/>
        </w:rPr>
      </w:pPr>
      <w:r>
        <w:rPr>
          <w:sz w:val="24"/>
          <w:szCs w:val="24"/>
          <w:lang w:eastAsia="zh-CN"/>
        </w:rPr>
        <w:t xml:space="preserve">3   </w:t>
      </w:r>
      <w:r>
        <w:rPr>
          <w:rFonts w:ascii="微软雅黑" w:hAnsi="微软雅黑" w:eastAsia="微软雅黑" w:cs="微软雅黑"/>
          <w:sz w:val="24"/>
          <w:szCs w:val="24"/>
          <w:lang w:eastAsia="zh-CN"/>
        </w:rPr>
        <w:t>现场考察、磋商前答疑会</w:t>
      </w:r>
    </w:p>
    <w:p w14:paraId="22988011">
      <w:pPr>
        <w:pStyle w:val="19"/>
        <w:spacing w:before="177" w:line="253" w:lineRule="auto"/>
        <w:ind w:left="1083" w:right="7" w:hanging="705"/>
        <w:rPr>
          <w:rFonts w:hint="eastAsia" w:ascii="微软雅黑" w:hAnsi="微软雅黑" w:eastAsia="微软雅黑" w:cs="微软雅黑"/>
          <w:sz w:val="24"/>
          <w:szCs w:val="24"/>
          <w:lang w:eastAsia="zh-CN"/>
        </w:rPr>
      </w:pPr>
      <w:r>
        <w:rPr>
          <w:spacing w:val="1"/>
          <w:sz w:val="24"/>
          <w:szCs w:val="24"/>
          <w:lang w:eastAsia="zh-CN"/>
        </w:rPr>
        <w:t xml:space="preserve">3.1     </w:t>
      </w:r>
      <w:r>
        <w:rPr>
          <w:rFonts w:ascii="微软雅黑" w:hAnsi="微软雅黑" w:eastAsia="微软雅黑" w:cs="微软雅黑"/>
          <w:spacing w:val="1"/>
          <w:sz w:val="24"/>
          <w:szCs w:val="24"/>
          <w:lang w:eastAsia="zh-CN"/>
        </w:rPr>
        <w:t>若《供应商须知资料表》</w:t>
      </w:r>
      <w:r>
        <w:rPr>
          <w:rFonts w:ascii="微软雅黑" w:hAnsi="微软雅黑" w:eastAsia="微软雅黑" w:cs="微软雅黑"/>
          <w:spacing w:val="-36"/>
          <w:sz w:val="24"/>
          <w:szCs w:val="24"/>
          <w:lang w:eastAsia="zh-CN"/>
        </w:rPr>
        <w:t xml:space="preserve"> </w:t>
      </w:r>
      <w:r>
        <w:rPr>
          <w:rFonts w:ascii="微软雅黑" w:hAnsi="微软雅黑" w:eastAsia="微软雅黑" w:cs="微软雅黑"/>
          <w:spacing w:val="1"/>
          <w:sz w:val="24"/>
          <w:szCs w:val="24"/>
          <w:lang w:eastAsia="zh-CN"/>
        </w:rPr>
        <w:t>中规定了组织现场考察</w:t>
      </w:r>
      <w:r>
        <w:rPr>
          <w:rFonts w:ascii="微软雅黑" w:hAnsi="微软雅黑" w:eastAsia="微软雅黑" w:cs="微软雅黑"/>
          <w:spacing w:val="-42"/>
          <w:sz w:val="24"/>
          <w:szCs w:val="24"/>
          <w:lang w:eastAsia="zh-CN"/>
        </w:rPr>
        <w:t xml:space="preserve"> </w:t>
      </w:r>
      <w:r>
        <w:rPr>
          <w:rFonts w:ascii="微软雅黑" w:hAnsi="微软雅黑" w:eastAsia="微软雅黑" w:cs="微软雅黑"/>
          <w:spacing w:val="1"/>
          <w:sz w:val="24"/>
          <w:szCs w:val="24"/>
          <w:lang w:eastAsia="zh-CN"/>
        </w:rPr>
        <w:t>、召开磋商前答疑会，则供</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应商应按要求在规定的时间和地点参加。</w:t>
      </w:r>
    </w:p>
    <w:p w14:paraId="4F75CDD0">
      <w:pPr>
        <w:pStyle w:val="19"/>
        <w:spacing w:before="176" w:line="270" w:lineRule="auto"/>
        <w:ind w:left="1083" w:right="7" w:hanging="705"/>
        <w:rPr>
          <w:rFonts w:hint="eastAsia" w:ascii="微软雅黑" w:hAnsi="微软雅黑" w:eastAsia="微软雅黑" w:cs="微软雅黑"/>
          <w:sz w:val="24"/>
          <w:szCs w:val="24"/>
          <w:lang w:eastAsia="zh-CN"/>
        </w:rPr>
      </w:pPr>
      <w:r>
        <w:rPr>
          <w:spacing w:val="2"/>
          <w:sz w:val="24"/>
          <w:szCs w:val="24"/>
          <w:lang w:eastAsia="zh-CN"/>
        </w:rPr>
        <w:t xml:space="preserve">3.2     </w:t>
      </w:r>
      <w:r>
        <w:rPr>
          <w:rFonts w:ascii="微软雅黑" w:hAnsi="微软雅黑" w:eastAsia="微软雅黑" w:cs="微软雅黑"/>
          <w:spacing w:val="2"/>
          <w:sz w:val="24"/>
          <w:szCs w:val="24"/>
          <w:lang w:eastAsia="zh-CN"/>
        </w:rPr>
        <w:t>由于未参加现场考察或磋</w:t>
      </w:r>
      <w:r>
        <w:rPr>
          <w:rFonts w:ascii="微软雅黑" w:hAnsi="微软雅黑" w:eastAsia="微软雅黑" w:cs="微软雅黑"/>
          <w:spacing w:val="1"/>
          <w:sz w:val="24"/>
          <w:szCs w:val="24"/>
          <w:lang w:eastAsia="zh-CN"/>
        </w:rPr>
        <w:t>商前答疑会而导致对项目实际情况不了解</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pacing w:val="1"/>
          <w:sz w:val="24"/>
          <w:szCs w:val="24"/>
          <w:lang w:eastAsia="zh-CN"/>
        </w:rPr>
        <w:t>，影响响</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应文件编制</w:t>
      </w:r>
      <w:r>
        <w:rPr>
          <w:rFonts w:ascii="微软雅黑" w:hAnsi="微软雅黑" w:eastAsia="微软雅黑" w:cs="微软雅黑"/>
          <w:spacing w:val="-30"/>
          <w:sz w:val="24"/>
          <w:szCs w:val="24"/>
          <w:lang w:eastAsia="zh-CN"/>
        </w:rPr>
        <w:t xml:space="preserve"> </w:t>
      </w:r>
      <w:r>
        <w:rPr>
          <w:rFonts w:ascii="微软雅黑" w:hAnsi="微软雅黑" w:eastAsia="微软雅黑" w:cs="微软雅黑"/>
          <w:spacing w:val="-1"/>
          <w:sz w:val="24"/>
          <w:szCs w:val="24"/>
          <w:lang w:eastAsia="zh-CN"/>
        </w:rPr>
        <w:t>、报价准确性</w:t>
      </w:r>
      <w:r>
        <w:rPr>
          <w:rFonts w:ascii="微软雅黑" w:hAnsi="微软雅黑" w:eastAsia="微软雅黑" w:cs="微软雅黑"/>
          <w:spacing w:val="-43"/>
          <w:sz w:val="24"/>
          <w:szCs w:val="24"/>
          <w:lang w:eastAsia="zh-CN"/>
        </w:rPr>
        <w:t xml:space="preserve"> </w:t>
      </w:r>
      <w:r>
        <w:rPr>
          <w:rFonts w:ascii="微软雅黑" w:hAnsi="微软雅黑" w:eastAsia="微软雅黑" w:cs="微软雅黑"/>
          <w:spacing w:val="-1"/>
          <w:sz w:val="24"/>
          <w:szCs w:val="24"/>
          <w:lang w:eastAsia="zh-CN"/>
        </w:rPr>
        <w:t>、综合因素响应不全面等问题的，</w:t>
      </w:r>
      <w:r>
        <w:rPr>
          <w:rFonts w:ascii="微软雅黑" w:hAnsi="微软雅黑" w:eastAsia="微软雅黑" w:cs="微软雅黑"/>
          <w:spacing w:val="-41"/>
          <w:sz w:val="24"/>
          <w:szCs w:val="24"/>
          <w:lang w:eastAsia="zh-CN"/>
        </w:rPr>
        <w:t xml:space="preserve"> </w:t>
      </w:r>
      <w:r>
        <w:rPr>
          <w:rFonts w:ascii="微软雅黑" w:hAnsi="微软雅黑" w:eastAsia="微软雅黑" w:cs="微软雅黑"/>
          <w:spacing w:val="-1"/>
          <w:sz w:val="24"/>
          <w:szCs w:val="24"/>
          <w:lang w:eastAsia="zh-CN"/>
        </w:rPr>
        <w:t>由供应商自行承</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担不利评审后果。</w:t>
      </w:r>
    </w:p>
    <w:p w14:paraId="756582E5">
      <w:pPr>
        <w:pStyle w:val="19"/>
        <w:spacing w:before="175" w:line="196" w:lineRule="auto"/>
        <w:ind w:left="12"/>
        <w:outlineLvl w:val="1"/>
        <w:rPr>
          <w:rFonts w:hint="eastAsia" w:ascii="微软雅黑" w:hAnsi="微软雅黑" w:eastAsia="微软雅黑" w:cs="微软雅黑"/>
          <w:sz w:val="24"/>
          <w:szCs w:val="24"/>
          <w:lang w:eastAsia="zh-CN"/>
        </w:rPr>
      </w:pPr>
      <w:r>
        <w:rPr>
          <w:sz w:val="24"/>
          <w:szCs w:val="24"/>
          <w:lang w:eastAsia="zh-CN"/>
        </w:rPr>
        <w:t xml:space="preserve">4   </w:t>
      </w:r>
      <w:r>
        <w:rPr>
          <w:rFonts w:ascii="微软雅黑" w:hAnsi="微软雅黑" w:eastAsia="微软雅黑" w:cs="微软雅黑"/>
          <w:sz w:val="24"/>
          <w:szCs w:val="24"/>
          <w:lang w:eastAsia="zh-CN"/>
        </w:rPr>
        <w:t>政府采购政策（包括但不限于下列具体政策要求）</w:t>
      </w:r>
    </w:p>
    <w:p w14:paraId="525B7F54">
      <w:pPr>
        <w:pStyle w:val="19"/>
        <w:spacing w:before="186" w:line="200" w:lineRule="auto"/>
        <w:ind w:left="372"/>
        <w:rPr>
          <w:rFonts w:hint="eastAsia" w:ascii="微软雅黑" w:hAnsi="微软雅黑" w:eastAsia="微软雅黑" w:cs="微软雅黑"/>
          <w:sz w:val="24"/>
          <w:szCs w:val="24"/>
          <w:lang w:eastAsia="zh-CN"/>
        </w:rPr>
      </w:pPr>
      <w:r>
        <w:rPr>
          <w:spacing w:val="2"/>
          <w:sz w:val="24"/>
          <w:szCs w:val="24"/>
          <w:lang w:eastAsia="zh-CN"/>
        </w:rPr>
        <w:t xml:space="preserve">4.1     </w:t>
      </w:r>
      <w:r>
        <w:rPr>
          <w:rFonts w:ascii="微软雅黑" w:hAnsi="微软雅黑" w:eastAsia="微软雅黑" w:cs="微软雅黑"/>
          <w:spacing w:val="2"/>
          <w:sz w:val="24"/>
          <w:szCs w:val="24"/>
          <w:lang w:eastAsia="zh-CN"/>
        </w:rPr>
        <w:t>采购本国货物、工程和服务</w:t>
      </w:r>
    </w:p>
    <w:p w14:paraId="1B30A856">
      <w:pPr>
        <w:pStyle w:val="19"/>
        <w:spacing w:before="179" w:line="252" w:lineRule="auto"/>
        <w:ind w:left="1984" w:hanging="892"/>
        <w:rPr>
          <w:rFonts w:hint="eastAsia" w:ascii="微软雅黑" w:hAnsi="微软雅黑" w:eastAsia="微软雅黑" w:cs="微软雅黑"/>
          <w:sz w:val="24"/>
          <w:szCs w:val="24"/>
          <w:lang w:eastAsia="zh-CN"/>
        </w:rPr>
      </w:pPr>
      <w:r>
        <w:rPr>
          <w:sz w:val="24"/>
          <w:szCs w:val="24"/>
          <w:lang w:eastAsia="zh-CN"/>
        </w:rPr>
        <w:t xml:space="preserve">4.1.1    </w:t>
      </w:r>
      <w:r>
        <w:rPr>
          <w:rFonts w:ascii="微软雅黑" w:hAnsi="微软雅黑" w:eastAsia="微软雅黑" w:cs="微软雅黑"/>
          <w:sz w:val="24"/>
          <w:szCs w:val="24"/>
          <w:lang w:eastAsia="zh-CN"/>
        </w:rPr>
        <w:t>政府采购应当采购本国货物、工程</w:t>
      </w:r>
      <w:r>
        <w:rPr>
          <w:rFonts w:ascii="微软雅黑" w:hAnsi="微软雅黑" w:eastAsia="微软雅黑" w:cs="微软雅黑"/>
          <w:spacing w:val="-1"/>
          <w:sz w:val="24"/>
          <w:szCs w:val="24"/>
          <w:lang w:eastAsia="zh-CN"/>
        </w:rPr>
        <w:t>和服务。但有《</w:t>
      </w:r>
      <w:r>
        <w:rPr>
          <w:rFonts w:ascii="微软雅黑" w:hAnsi="微软雅黑" w:eastAsia="微软雅黑" w:cs="微软雅黑"/>
          <w:b/>
          <w:bCs/>
          <w:spacing w:val="-1"/>
          <w:sz w:val="24"/>
          <w:szCs w:val="24"/>
          <w:lang w:eastAsia="zh-CN"/>
        </w:rPr>
        <w:t>中华人民共和国政</w:t>
      </w:r>
      <w:r>
        <w:rPr>
          <w:rFonts w:ascii="微软雅黑" w:hAnsi="微软雅黑" w:eastAsia="微软雅黑" w:cs="微软雅黑"/>
          <w:b/>
          <w:bCs/>
          <w:sz w:val="24"/>
          <w:szCs w:val="24"/>
          <w:lang w:eastAsia="zh-CN"/>
        </w:rPr>
        <w:t xml:space="preserve"> </w:t>
      </w:r>
      <w:r>
        <w:rPr>
          <w:rFonts w:ascii="微软雅黑" w:hAnsi="微软雅黑" w:eastAsia="微软雅黑" w:cs="微软雅黑"/>
          <w:b/>
          <w:bCs/>
          <w:spacing w:val="-1"/>
          <w:sz w:val="24"/>
          <w:szCs w:val="24"/>
          <w:lang w:eastAsia="zh-CN"/>
        </w:rPr>
        <w:t>府采购法</w:t>
      </w:r>
      <w:r>
        <w:rPr>
          <w:rFonts w:ascii="微软雅黑" w:hAnsi="微软雅黑" w:eastAsia="微软雅黑" w:cs="微软雅黑"/>
          <w:spacing w:val="-1"/>
          <w:sz w:val="24"/>
          <w:szCs w:val="24"/>
          <w:lang w:eastAsia="zh-CN"/>
        </w:rPr>
        <w:t>》第十条规定情形的除外。</w:t>
      </w:r>
    </w:p>
    <w:p w14:paraId="34B6B785">
      <w:pPr>
        <w:pStyle w:val="19"/>
        <w:spacing w:before="177" w:line="200" w:lineRule="auto"/>
        <w:ind w:right="7"/>
        <w:jc w:val="right"/>
        <w:rPr>
          <w:rFonts w:hint="eastAsia" w:ascii="微软雅黑" w:hAnsi="微软雅黑" w:eastAsia="微软雅黑" w:cs="微软雅黑"/>
          <w:sz w:val="24"/>
          <w:szCs w:val="24"/>
          <w:lang w:eastAsia="zh-CN"/>
        </w:rPr>
      </w:pPr>
      <w:r>
        <w:rPr>
          <w:spacing w:val="-1"/>
          <w:sz w:val="24"/>
          <w:szCs w:val="24"/>
          <w:lang w:eastAsia="zh-CN"/>
        </w:rPr>
        <w:t xml:space="preserve">4.1.2    </w:t>
      </w:r>
      <w:r>
        <w:rPr>
          <w:rFonts w:ascii="微软雅黑" w:hAnsi="微软雅黑" w:eastAsia="微软雅黑" w:cs="微软雅黑"/>
          <w:spacing w:val="-1"/>
          <w:sz w:val="24"/>
          <w:szCs w:val="24"/>
          <w:lang w:eastAsia="zh-CN"/>
        </w:rPr>
        <w:t>本项目如接受非本国货物、工程、服务参与响应，则具体要求见第四</w:t>
      </w:r>
    </w:p>
    <w:p w14:paraId="60AB3FB5">
      <w:pPr>
        <w:spacing w:line="200" w:lineRule="auto"/>
        <w:rPr>
          <w:rFonts w:hint="eastAsia" w:ascii="微软雅黑" w:hAnsi="微软雅黑" w:eastAsia="微软雅黑" w:cs="微软雅黑"/>
          <w:sz w:val="24"/>
          <w:szCs w:val="24"/>
          <w:lang w:eastAsia="zh-CN"/>
        </w:rPr>
        <w:sectPr>
          <w:headerReference r:id="rId9" w:type="default"/>
          <w:footerReference r:id="rId10" w:type="default"/>
          <w:pgSz w:w="11907" w:h="16840"/>
          <w:pgMar w:top="1183" w:right="1126" w:bottom="1060" w:left="1701" w:header="841" w:footer="886" w:gutter="0"/>
          <w:cols w:space="720" w:num="1"/>
        </w:sectPr>
      </w:pPr>
    </w:p>
    <w:p w14:paraId="24B7ED27">
      <w:pPr>
        <w:spacing w:before="273" w:line="201" w:lineRule="auto"/>
        <w:ind w:left="1987"/>
        <w:rPr>
          <w:rFonts w:hint="eastAsia" w:ascii="微软雅黑" w:hAnsi="微软雅黑" w:eastAsia="微软雅黑" w:cs="微软雅黑"/>
          <w:sz w:val="24"/>
          <w:szCs w:val="24"/>
          <w:lang w:eastAsia="zh-CN"/>
        </w:rPr>
      </w:pPr>
      <w:r>
        <w:rPr>
          <w:rFonts w:ascii="微软雅黑" w:hAnsi="微软雅黑" w:eastAsia="微软雅黑" w:cs="微软雅黑"/>
          <w:spacing w:val="-14"/>
          <w:sz w:val="24"/>
          <w:szCs w:val="24"/>
          <w:lang w:eastAsia="zh-CN"/>
        </w:rPr>
        <w:t>章《采购需求》。</w:t>
      </w:r>
    </w:p>
    <w:p w14:paraId="3F11C84F">
      <w:pPr>
        <w:pStyle w:val="19"/>
        <w:spacing w:before="176" w:line="304" w:lineRule="auto"/>
        <w:ind w:left="1986" w:right="133" w:hanging="894"/>
        <w:rPr>
          <w:rFonts w:hint="eastAsia" w:ascii="微软雅黑" w:hAnsi="微软雅黑" w:eastAsia="微软雅黑" w:cs="微软雅黑"/>
          <w:sz w:val="24"/>
          <w:szCs w:val="24"/>
          <w:lang w:eastAsia="zh-CN"/>
        </w:rPr>
      </w:pPr>
      <w:r>
        <w:rPr>
          <w:spacing w:val="6"/>
          <w:sz w:val="24"/>
          <w:szCs w:val="24"/>
          <w:lang w:eastAsia="zh-CN"/>
        </w:rPr>
        <w:t xml:space="preserve">4.1.3    </w:t>
      </w:r>
      <w:r>
        <w:rPr>
          <w:rFonts w:ascii="微软雅黑" w:hAnsi="微软雅黑" w:eastAsia="微软雅黑" w:cs="微软雅黑"/>
          <w:spacing w:val="6"/>
          <w:sz w:val="24"/>
          <w:szCs w:val="24"/>
          <w:lang w:eastAsia="zh-CN"/>
        </w:rPr>
        <w:t>进口产品指通过中国海关报关验放进入中国</w:t>
      </w:r>
      <w:r>
        <w:rPr>
          <w:rFonts w:ascii="微软雅黑" w:hAnsi="微软雅黑" w:eastAsia="微软雅黑" w:cs="微软雅黑"/>
          <w:spacing w:val="5"/>
          <w:sz w:val="24"/>
          <w:szCs w:val="24"/>
          <w:lang w:eastAsia="zh-CN"/>
        </w:rPr>
        <w:t>境内且产自关境外的产</w:t>
      </w:r>
      <w:r>
        <w:rPr>
          <w:rFonts w:ascii="微软雅黑" w:hAnsi="微软雅黑" w:eastAsia="微软雅黑" w:cs="微软雅黑"/>
          <w:sz w:val="24"/>
          <w:szCs w:val="24"/>
          <w:lang w:eastAsia="zh-CN"/>
        </w:rPr>
        <w:t xml:space="preserve"> </w:t>
      </w:r>
      <w:r>
        <w:rPr>
          <w:rFonts w:ascii="微软雅黑" w:hAnsi="微软雅黑" w:eastAsia="微软雅黑" w:cs="微软雅黑"/>
          <w:spacing w:val="-4"/>
          <w:sz w:val="24"/>
          <w:szCs w:val="24"/>
          <w:lang w:eastAsia="zh-CN"/>
        </w:rPr>
        <w:t>品，包括已经进入中国境内的进口产品。关于进口产品的相关规定依</w:t>
      </w:r>
      <w:r>
        <w:rPr>
          <w:rFonts w:ascii="微软雅黑" w:hAnsi="微软雅黑" w:eastAsia="微软雅黑" w:cs="微软雅黑"/>
          <w:spacing w:val="4"/>
          <w:sz w:val="24"/>
          <w:szCs w:val="24"/>
          <w:lang w:eastAsia="zh-CN"/>
        </w:rPr>
        <w:t xml:space="preserve"> </w:t>
      </w:r>
      <w:r>
        <w:rPr>
          <w:rFonts w:ascii="微软雅黑" w:hAnsi="微软雅黑" w:eastAsia="微软雅黑" w:cs="微软雅黑"/>
          <w:spacing w:val="-6"/>
          <w:sz w:val="24"/>
          <w:szCs w:val="24"/>
          <w:lang w:eastAsia="zh-CN"/>
        </w:rPr>
        <w:t>据《政府采购进口产品管理办法》（财库〔</w:t>
      </w:r>
      <w:r>
        <w:rPr>
          <w:spacing w:val="-6"/>
          <w:sz w:val="24"/>
          <w:szCs w:val="24"/>
          <w:lang w:eastAsia="zh-CN"/>
        </w:rPr>
        <w:t>2007</w:t>
      </w:r>
      <w:r>
        <w:rPr>
          <w:rFonts w:ascii="微软雅黑" w:hAnsi="微软雅黑" w:eastAsia="微软雅黑" w:cs="微软雅黑"/>
          <w:spacing w:val="-6"/>
          <w:sz w:val="24"/>
          <w:szCs w:val="24"/>
          <w:lang w:eastAsia="zh-CN"/>
        </w:rPr>
        <w:t>〕</w:t>
      </w:r>
      <w:r>
        <w:rPr>
          <w:rFonts w:ascii="微软雅黑" w:hAnsi="微软雅黑" w:eastAsia="微软雅黑" w:cs="微软雅黑"/>
          <w:spacing w:val="-22"/>
          <w:sz w:val="24"/>
          <w:szCs w:val="24"/>
          <w:lang w:eastAsia="zh-CN"/>
        </w:rPr>
        <w:t xml:space="preserve"> </w:t>
      </w:r>
      <w:r>
        <w:rPr>
          <w:spacing w:val="-6"/>
          <w:sz w:val="24"/>
          <w:szCs w:val="24"/>
          <w:lang w:eastAsia="zh-CN"/>
        </w:rPr>
        <w:t xml:space="preserve">119 </w:t>
      </w:r>
      <w:r>
        <w:rPr>
          <w:rFonts w:ascii="微软雅黑" w:hAnsi="微软雅黑" w:eastAsia="微软雅黑" w:cs="微软雅黑"/>
          <w:spacing w:val="-6"/>
          <w:sz w:val="24"/>
          <w:szCs w:val="24"/>
          <w:lang w:eastAsia="zh-CN"/>
        </w:rPr>
        <w:t>号文）、《关</w:t>
      </w:r>
      <w:r>
        <w:rPr>
          <w:rFonts w:ascii="微软雅黑" w:hAnsi="微软雅黑" w:eastAsia="微软雅黑" w:cs="微软雅黑"/>
          <w:sz w:val="24"/>
          <w:szCs w:val="24"/>
          <w:lang w:eastAsia="zh-CN"/>
        </w:rPr>
        <w:t xml:space="preserve"> </w:t>
      </w:r>
      <w:r>
        <w:rPr>
          <w:rFonts w:ascii="微软雅黑" w:hAnsi="微软雅黑" w:eastAsia="微软雅黑" w:cs="微软雅黑"/>
          <w:spacing w:val="4"/>
          <w:sz w:val="24"/>
          <w:szCs w:val="24"/>
          <w:lang w:eastAsia="zh-CN"/>
        </w:rPr>
        <w:t>于政府采购进口产品管理有关问题的通知》（财办库〔</w:t>
      </w:r>
      <w:r>
        <w:rPr>
          <w:spacing w:val="4"/>
          <w:sz w:val="24"/>
          <w:szCs w:val="24"/>
          <w:lang w:eastAsia="zh-CN"/>
        </w:rPr>
        <w:t>2</w:t>
      </w:r>
      <w:r>
        <w:rPr>
          <w:spacing w:val="3"/>
          <w:sz w:val="24"/>
          <w:szCs w:val="24"/>
          <w:lang w:eastAsia="zh-CN"/>
        </w:rPr>
        <w:t>008</w:t>
      </w:r>
      <w:r>
        <w:rPr>
          <w:rFonts w:ascii="微软雅黑" w:hAnsi="微软雅黑" w:eastAsia="微软雅黑" w:cs="微软雅黑"/>
          <w:spacing w:val="3"/>
          <w:sz w:val="24"/>
          <w:szCs w:val="24"/>
          <w:lang w:eastAsia="zh-CN"/>
        </w:rPr>
        <w:t>〕</w:t>
      </w:r>
      <w:r>
        <w:rPr>
          <w:rFonts w:ascii="微软雅黑" w:hAnsi="微软雅黑" w:eastAsia="微软雅黑" w:cs="微软雅黑"/>
          <w:spacing w:val="-38"/>
          <w:sz w:val="24"/>
          <w:szCs w:val="24"/>
          <w:lang w:eastAsia="zh-CN"/>
        </w:rPr>
        <w:t xml:space="preserve"> </w:t>
      </w:r>
      <w:r>
        <w:rPr>
          <w:spacing w:val="3"/>
          <w:sz w:val="24"/>
          <w:szCs w:val="24"/>
          <w:lang w:eastAsia="zh-CN"/>
        </w:rPr>
        <w:t>248</w:t>
      </w:r>
      <w:r>
        <w:rPr>
          <w:sz w:val="24"/>
          <w:szCs w:val="24"/>
          <w:lang w:eastAsia="zh-CN"/>
        </w:rPr>
        <w:t xml:space="preserve"> </w:t>
      </w:r>
      <w:r>
        <w:rPr>
          <w:rFonts w:ascii="微软雅黑" w:hAnsi="微软雅黑" w:eastAsia="微软雅黑" w:cs="微软雅黑"/>
          <w:spacing w:val="-21"/>
          <w:w w:val="96"/>
          <w:sz w:val="24"/>
          <w:szCs w:val="24"/>
          <w:lang w:eastAsia="zh-CN"/>
        </w:rPr>
        <w:t>号文）。</w:t>
      </w:r>
    </w:p>
    <w:p w14:paraId="283E620E">
      <w:pPr>
        <w:pStyle w:val="19"/>
        <w:spacing w:before="1" w:line="200" w:lineRule="auto"/>
        <w:ind w:left="372"/>
        <w:rPr>
          <w:rFonts w:hint="eastAsia" w:ascii="微软雅黑" w:hAnsi="微软雅黑" w:eastAsia="微软雅黑" w:cs="微软雅黑"/>
          <w:sz w:val="24"/>
          <w:szCs w:val="24"/>
          <w:lang w:eastAsia="zh-CN"/>
        </w:rPr>
      </w:pPr>
      <w:r>
        <w:rPr>
          <w:spacing w:val="1"/>
          <w:sz w:val="24"/>
          <w:szCs w:val="24"/>
          <w:lang w:eastAsia="zh-CN"/>
        </w:rPr>
        <w:t xml:space="preserve">4.2     </w:t>
      </w:r>
      <w:r>
        <w:rPr>
          <w:rFonts w:ascii="微软雅黑" w:hAnsi="微软雅黑" w:eastAsia="微软雅黑" w:cs="微软雅黑"/>
          <w:spacing w:val="1"/>
          <w:sz w:val="24"/>
          <w:szCs w:val="24"/>
          <w:lang w:eastAsia="zh-CN"/>
        </w:rPr>
        <w:t>中小企业、监狱企业及残疾人福利性单位</w:t>
      </w:r>
    </w:p>
    <w:p w14:paraId="7C448760">
      <w:pPr>
        <w:pStyle w:val="19"/>
        <w:spacing w:before="178" w:line="201" w:lineRule="auto"/>
        <w:ind w:left="1092"/>
        <w:rPr>
          <w:rFonts w:hint="eastAsia" w:ascii="微软雅黑" w:hAnsi="微软雅黑" w:eastAsia="微软雅黑" w:cs="微软雅黑"/>
          <w:sz w:val="24"/>
          <w:szCs w:val="24"/>
          <w:lang w:eastAsia="zh-CN"/>
        </w:rPr>
      </w:pPr>
      <w:r>
        <w:rPr>
          <w:spacing w:val="2"/>
          <w:sz w:val="24"/>
          <w:szCs w:val="24"/>
          <w:lang w:eastAsia="zh-CN"/>
        </w:rPr>
        <w:t>4.2.1</w:t>
      </w:r>
      <w:r>
        <w:rPr>
          <w:spacing w:val="15"/>
          <w:sz w:val="24"/>
          <w:szCs w:val="24"/>
          <w:lang w:eastAsia="zh-CN"/>
        </w:rPr>
        <w:t xml:space="preserve">    </w:t>
      </w:r>
      <w:r>
        <w:rPr>
          <w:rFonts w:ascii="微软雅黑" w:hAnsi="微软雅黑" w:eastAsia="微软雅黑" w:cs="微软雅黑"/>
          <w:spacing w:val="2"/>
          <w:sz w:val="24"/>
          <w:szCs w:val="24"/>
          <w:lang w:eastAsia="zh-CN"/>
        </w:rPr>
        <w:t>中小企业定义：</w:t>
      </w:r>
    </w:p>
    <w:p w14:paraId="6C0A7B56">
      <w:pPr>
        <w:pStyle w:val="19"/>
        <w:spacing w:before="176" w:line="304" w:lineRule="auto"/>
        <w:ind w:left="2879" w:hanging="882"/>
        <w:rPr>
          <w:rFonts w:hint="eastAsia" w:ascii="微软雅黑" w:hAnsi="微软雅黑" w:eastAsia="微软雅黑" w:cs="微软雅黑"/>
          <w:sz w:val="24"/>
          <w:szCs w:val="24"/>
          <w:lang w:eastAsia="zh-CN"/>
        </w:rPr>
      </w:pPr>
      <w:r>
        <w:rPr>
          <w:sz w:val="24"/>
          <w:szCs w:val="24"/>
          <w:lang w:eastAsia="zh-CN"/>
        </w:rPr>
        <w:t>4.2.1.1</w:t>
      </w:r>
      <w:r>
        <w:rPr>
          <w:spacing w:val="33"/>
          <w:w w:val="101"/>
          <w:sz w:val="24"/>
          <w:szCs w:val="24"/>
          <w:lang w:eastAsia="zh-CN"/>
        </w:rPr>
        <w:t xml:space="preserve"> </w:t>
      </w:r>
      <w:r>
        <w:rPr>
          <w:rFonts w:ascii="微软雅黑" w:hAnsi="微软雅黑" w:eastAsia="微软雅黑" w:cs="微软雅黑"/>
          <w:sz w:val="24"/>
          <w:szCs w:val="24"/>
          <w:lang w:eastAsia="zh-CN"/>
        </w:rPr>
        <w:t xml:space="preserve">中小企业是指在中华人民共和国境内依法设立，依据国务院   </w:t>
      </w:r>
      <w:r>
        <w:rPr>
          <w:rFonts w:ascii="微软雅黑" w:hAnsi="微软雅黑" w:eastAsia="微软雅黑" w:cs="微软雅黑"/>
          <w:spacing w:val="-2"/>
          <w:sz w:val="24"/>
          <w:szCs w:val="24"/>
          <w:lang w:eastAsia="zh-CN"/>
        </w:rPr>
        <w:t>批准的中小企业划分标准确定的中型企业、小型企业和微型</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pacing w:val="-2"/>
          <w:sz w:val="24"/>
          <w:szCs w:val="24"/>
          <w:lang w:eastAsia="zh-CN"/>
        </w:rPr>
        <w:t>企业，但与大企业的负责人为同一人，或者与大企业存在直</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pacing w:val="-2"/>
          <w:sz w:val="24"/>
          <w:szCs w:val="24"/>
          <w:lang w:eastAsia="zh-CN"/>
        </w:rPr>
        <w:t>接控股、管理关系的除外。符合中小企业划分标准的个体工</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pacing w:val="-2"/>
          <w:sz w:val="24"/>
          <w:szCs w:val="24"/>
          <w:lang w:eastAsia="zh-CN"/>
        </w:rPr>
        <w:t>商户，在政府采购活动中视同中小企业。关于中小企业的判</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pacing w:val="-11"/>
          <w:sz w:val="24"/>
          <w:szCs w:val="24"/>
          <w:lang w:eastAsia="zh-CN"/>
        </w:rPr>
        <w:t>定依据《中华人民共和国中小企业促进法》、《关于进一步加</w:t>
      </w:r>
      <w:r>
        <w:rPr>
          <w:rFonts w:ascii="微软雅黑" w:hAnsi="微软雅黑" w:eastAsia="微软雅黑" w:cs="微软雅黑"/>
          <w:spacing w:val="2"/>
          <w:sz w:val="24"/>
          <w:szCs w:val="24"/>
          <w:lang w:eastAsia="zh-CN"/>
        </w:rPr>
        <w:t xml:space="preserve">   </w:t>
      </w:r>
      <w:r>
        <w:rPr>
          <w:rFonts w:ascii="微软雅黑" w:hAnsi="微软雅黑" w:eastAsia="微软雅黑" w:cs="微软雅黑"/>
          <w:spacing w:val="-1"/>
          <w:sz w:val="24"/>
          <w:szCs w:val="24"/>
          <w:lang w:eastAsia="zh-CN"/>
        </w:rPr>
        <w:t xml:space="preserve">大政府采购支持中小企业力度的通知》（财库〔 </w:t>
      </w:r>
      <w:r>
        <w:rPr>
          <w:spacing w:val="-1"/>
          <w:sz w:val="24"/>
          <w:szCs w:val="24"/>
          <w:lang w:eastAsia="zh-CN"/>
        </w:rPr>
        <w:t xml:space="preserve">2022 </w:t>
      </w:r>
      <w:r>
        <w:rPr>
          <w:rFonts w:ascii="微软雅黑" w:hAnsi="微软雅黑" w:eastAsia="微软雅黑" w:cs="微软雅黑"/>
          <w:spacing w:val="-1"/>
          <w:sz w:val="24"/>
          <w:szCs w:val="24"/>
          <w:lang w:eastAsia="zh-CN"/>
        </w:rPr>
        <w:t>〕</w:t>
      </w:r>
      <w:r>
        <w:rPr>
          <w:spacing w:val="-1"/>
          <w:sz w:val="24"/>
          <w:szCs w:val="24"/>
          <w:lang w:eastAsia="zh-CN"/>
        </w:rPr>
        <w:t>19</w:t>
      </w:r>
      <w:r>
        <w:rPr>
          <w:spacing w:val="2"/>
          <w:sz w:val="24"/>
          <w:szCs w:val="24"/>
          <w:lang w:eastAsia="zh-CN"/>
        </w:rPr>
        <w:t xml:space="preserve">   </w:t>
      </w:r>
      <w:r>
        <w:rPr>
          <w:rFonts w:ascii="微软雅黑" w:hAnsi="微软雅黑" w:eastAsia="微软雅黑" w:cs="微软雅黑"/>
          <w:spacing w:val="-15"/>
          <w:sz w:val="24"/>
          <w:szCs w:val="24"/>
          <w:lang w:eastAsia="zh-CN"/>
        </w:rPr>
        <w:t>号）、《政府采购促进中小企业发展管理办法》（财库〔</w:t>
      </w:r>
      <w:r>
        <w:rPr>
          <w:spacing w:val="-15"/>
          <w:sz w:val="24"/>
          <w:szCs w:val="24"/>
          <w:lang w:eastAsia="zh-CN"/>
        </w:rPr>
        <w:t>20</w:t>
      </w:r>
      <w:r>
        <w:rPr>
          <w:spacing w:val="-16"/>
          <w:sz w:val="24"/>
          <w:szCs w:val="24"/>
          <w:lang w:eastAsia="zh-CN"/>
        </w:rPr>
        <w:t>20</w:t>
      </w:r>
      <w:r>
        <w:rPr>
          <w:rFonts w:ascii="微软雅黑" w:hAnsi="微软雅黑" w:eastAsia="微软雅黑" w:cs="微软雅黑"/>
          <w:spacing w:val="-16"/>
          <w:sz w:val="24"/>
          <w:szCs w:val="24"/>
          <w:lang w:eastAsia="zh-CN"/>
        </w:rPr>
        <w:t>〕</w:t>
      </w:r>
      <w:r>
        <w:rPr>
          <w:rFonts w:ascii="微软雅黑" w:hAnsi="微软雅黑" w:eastAsia="微软雅黑" w:cs="微软雅黑"/>
          <w:sz w:val="24"/>
          <w:szCs w:val="24"/>
          <w:lang w:eastAsia="zh-CN"/>
        </w:rPr>
        <w:t xml:space="preserve"> </w:t>
      </w:r>
      <w:r>
        <w:rPr>
          <w:spacing w:val="-13"/>
          <w:sz w:val="24"/>
          <w:szCs w:val="24"/>
          <w:lang w:eastAsia="zh-CN"/>
        </w:rPr>
        <w:t xml:space="preserve">46 </w:t>
      </w:r>
      <w:r>
        <w:rPr>
          <w:rFonts w:ascii="微软雅黑" w:hAnsi="微软雅黑" w:eastAsia="微软雅黑" w:cs="微软雅黑"/>
          <w:spacing w:val="-13"/>
          <w:sz w:val="24"/>
          <w:szCs w:val="24"/>
          <w:lang w:eastAsia="zh-CN"/>
        </w:rPr>
        <w:t>号）、《关于印发中小企业划型标准规定的通知》（</w:t>
      </w:r>
      <w:r>
        <w:rPr>
          <w:rFonts w:ascii="微软雅黑" w:hAnsi="微软雅黑" w:eastAsia="微软雅黑" w:cs="微软雅黑"/>
          <w:spacing w:val="-14"/>
          <w:sz w:val="24"/>
          <w:szCs w:val="24"/>
          <w:lang w:eastAsia="zh-CN"/>
        </w:rPr>
        <w:t>工信部</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 xml:space="preserve">联企业〔 </w:t>
      </w:r>
      <w:r>
        <w:rPr>
          <w:spacing w:val="1"/>
          <w:sz w:val="24"/>
          <w:szCs w:val="24"/>
          <w:lang w:eastAsia="zh-CN"/>
        </w:rPr>
        <w:t xml:space="preserve">2011 </w:t>
      </w:r>
      <w:r>
        <w:rPr>
          <w:rFonts w:ascii="微软雅黑" w:hAnsi="微软雅黑" w:eastAsia="微软雅黑" w:cs="微软雅黑"/>
          <w:spacing w:val="1"/>
          <w:sz w:val="24"/>
          <w:szCs w:val="24"/>
          <w:lang w:eastAsia="zh-CN"/>
        </w:rPr>
        <w:t>〕</w:t>
      </w:r>
      <w:r>
        <w:rPr>
          <w:spacing w:val="1"/>
          <w:sz w:val="24"/>
          <w:szCs w:val="24"/>
          <w:lang w:eastAsia="zh-CN"/>
        </w:rPr>
        <w:t xml:space="preserve">300  </w:t>
      </w:r>
      <w:r>
        <w:rPr>
          <w:rFonts w:ascii="微软雅黑" w:hAnsi="微软雅黑" w:eastAsia="微软雅黑" w:cs="微软雅黑"/>
          <w:spacing w:val="1"/>
          <w:sz w:val="24"/>
          <w:szCs w:val="24"/>
          <w:lang w:eastAsia="zh-CN"/>
        </w:rPr>
        <w:t>号</w:t>
      </w:r>
      <w:r>
        <w:rPr>
          <w:rFonts w:ascii="微软雅黑" w:hAnsi="微软雅黑" w:eastAsia="微软雅黑" w:cs="微软雅黑"/>
          <w:spacing w:val="-12"/>
          <w:sz w:val="24"/>
          <w:szCs w:val="24"/>
          <w:lang w:eastAsia="zh-CN"/>
        </w:rPr>
        <w:t xml:space="preserve"> </w:t>
      </w:r>
      <w:r>
        <w:rPr>
          <w:rFonts w:ascii="微软雅黑" w:hAnsi="微软雅黑" w:eastAsia="微软雅黑" w:cs="微软雅黑"/>
          <w:spacing w:val="1"/>
          <w:sz w:val="24"/>
          <w:szCs w:val="24"/>
          <w:lang w:eastAsia="zh-CN"/>
        </w:rPr>
        <w:t>）、《金融业企</w:t>
      </w:r>
      <w:r>
        <w:rPr>
          <w:rFonts w:ascii="微软雅黑" w:hAnsi="微软雅黑" w:eastAsia="微软雅黑" w:cs="微软雅黑"/>
          <w:sz w:val="24"/>
          <w:szCs w:val="24"/>
          <w:lang w:eastAsia="zh-CN"/>
        </w:rPr>
        <w:t xml:space="preserve">业划型标准规定》 </w:t>
      </w:r>
      <w:r>
        <w:rPr>
          <w:rFonts w:ascii="微软雅黑" w:hAnsi="微软雅黑" w:eastAsia="微软雅黑" w:cs="微软雅黑"/>
          <w:spacing w:val="3"/>
          <w:sz w:val="24"/>
          <w:szCs w:val="24"/>
          <w:lang w:eastAsia="zh-CN"/>
        </w:rPr>
        <w:t>（〔</w:t>
      </w:r>
      <w:r>
        <w:rPr>
          <w:spacing w:val="3"/>
          <w:sz w:val="24"/>
          <w:szCs w:val="24"/>
          <w:lang w:eastAsia="zh-CN"/>
        </w:rPr>
        <w:t>2015</w:t>
      </w:r>
      <w:r>
        <w:rPr>
          <w:rFonts w:ascii="微软雅黑" w:hAnsi="微软雅黑" w:eastAsia="微软雅黑" w:cs="微软雅黑"/>
          <w:spacing w:val="3"/>
          <w:sz w:val="24"/>
          <w:szCs w:val="24"/>
          <w:lang w:eastAsia="zh-CN"/>
        </w:rPr>
        <w:t>〕</w:t>
      </w:r>
      <w:r>
        <w:rPr>
          <w:spacing w:val="3"/>
          <w:sz w:val="24"/>
          <w:szCs w:val="24"/>
          <w:lang w:eastAsia="zh-CN"/>
        </w:rPr>
        <w:t>309</w:t>
      </w:r>
      <w:r>
        <w:rPr>
          <w:spacing w:val="71"/>
          <w:sz w:val="24"/>
          <w:szCs w:val="24"/>
          <w:lang w:eastAsia="zh-CN"/>
        </w:rPr>
        <w:t xml:space="preserve"> </w:t>
      </w:r>
      <w:r>
        <w:rPr>
          <w:rFonts w:ascii="微软雅黑" w:hAnsi="微软雅黑" w:eastAsia="微软雅黑" w:cs="微软雅黑"/>
          <w:spacing w:val="3"/>
          <w:sz w:val="24"/>
          <w:szCs w:val="24"/>
          <w:lang w:eastAsia="zh-CN"/>
        </w:rPr>
        <w:t>号）等国务院批准的中小企业划分标准执</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行。</w:t>
      </w:r>
    </w:p>
    <w:p w14:paraId="692A900B">
      <w:pPr>
        <w:pStyle w:val="19"/>
        <w:spacing w:before="1" w:line="304" w:lineRule="auto"/>
        <w:ind w:left="2890" w:right="137" w:hanging="893"/>
        <w:rPr>
          <w:rFonts w:hint="eastAsia" w:ascii="微软雅黑" w:hAnsi="微软雅黑" w:eastAsia="微软雅黑" w:cs="微软雅黑"/>
          <w:sz w:val="24"/>
          <w:szCs w:val="24"/>
          <w:lang w:eastAsia="zh-CN"/>
        </w:rPr>
      </w:pPr>
      <w:r>
        <w:rPr>
          <w:spacing w:val="1"/>
          <w:sz w:val="24"/>
          <w:szCs w:val="24"/>
          <w:lang w:eastAsia="zh-CN"/>
        </w:rPr>
        <w:t xml:space="preserve">4.2.1.2 </w:t>
      </w:r>
      <w:r>
        <w:rPr>
          <w:rFonts w:ascii="微软雅黑" w:hAnsi="微软雅黑" w:eastAsia="微软雅黑" w:cs="微软雅黑"/>
          <w:spacing w:val="1"/>
          <w:sz w:val="24"/>
          <w:szCs w:val="24"/>
          <w:lang w:eastAsia="zh-CN"/>
        </w:rPr>
        <w:t>供应商提供的货物、工程或者服务符合下列情形的，享受中</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小企业扶持政策：</w:t>
      </w:r>
    </w:p>
    <w:p w14:paraId="20E4F54D">
      <w:pPr>
        <w:pStyle w:val="19"/>
        <w:spacing w:before="3" w:line="251" w:lineRule="auto"/>
        <w:ind w:left="2863" w:right="137" w:hanging="34"/>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 xml:space="preserve">（ </w:t>
      </w:r>
      <w:r>
        <w:rPr>
          <w:spacing w:val="-1"/>
          <w:sz w:val="24"/>
          <w:szCs w:val="24"/>
          <w:lang w:eastAsia="zh-CN"/>
        </w:rPr>
        <w:t>1</w:t>
      </w:r>
      <w:r>
        <w:rPr>
          <w:spacing w:val="-19"/>
          <w:sz w:val="24"/>
          <w:szCs w:val="24"/>
          <w:lang w:eastAsia="zh-CN"/>
        </w:rPr>
        <w:t xml:space="preserve"> </w:t>
      </w:r>
      <w:r>
        <w:rPr>
          <w:rFonts w:ascii="微软雅黑" w:hAnsi="微软雅黑" w:eastAsia="微软雅黑" w:cs="微软雅黑"/>
          <w:spacing w:val="-1"/>
          <w:sz w:val="24"/>
          <w:szCs w:val="24"/>
          <w:lang w:eastAsia="zh-CN"/>
        </w:rPr>
        <w:t>）在货物采购项目中，货物由中小企业制造，</w:t>
      </w:r>
      <w:r>
        <w:rPr>
          <w:rFonts w:ascii="微软雅黑" w:hAnsi="微软雅黑" w:eastAsia="微软雅黑" w:cs="微软雅黑"/>
          <w:spacing w:val="-51"/>
          <w:sz w:val="24"/>
          <w:szCs w:val="24"/>
          <w:lang w:eastAsia="zh-CN"/>
        </w:rPr>
        <w:t xml:space="preserve"> </w:t>
      </w:r>
      <w:r>
        <w:rPr>
          <w:rFonts w:ascii="微软雅黑" w:hAnsi="微软雅黑" w:eastAsia="微软雅黑" w:cs="微软雅黑"/>
          <w:spacing w:val="-2"/>
          <w:sz w:val="24"/>
          <w:szCs w:val="24"/>
          <w:lang w:eastAsia="zh-CN"/>
        </w:rPr>
        <w:t>即货物由</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中小企业生产且使用该中小企业商号或者注册商标；</w:t>
      </w:r>
    </w:p>
    <w:p w14:paraId="0AA355C1">
      <w:pPr>
        <w:pStyle w:val="19"/>
        <w:spacing w:before="179" w:line="252" w:lineRule="auto"/>
        <w:ind w:left="2839" w:right="137" w:hanging="10"/>
        <w:rPr>
          <w:rFonts w:hint="eastAsia" w:ascii="微软雅黑" w:hAnsi="微软雅黑" w:eastAsia="微软雅黑" w:cs="微软雅黑"/>
          <w:sz w:val="24"/>
          <w:szCs w:val="24"/>
          <w:lang w:eastAsia="zh-CN"/>
        </w:rPr>
      </w:pPr>
      <w:r>
        <w:rPr>
          <w:rFonts w:ascii="微软雅黑" w:hAnsi="微软雅黑" w:eastAsia="微软雅黑" w:cs="微软雅黑"/>
          <w:spacing w:val="-3"/>
          <w:sz w:val="24"/>
          <w:szCs w:val="24"/>
          <w:lang w:eastAsia="zh-CN"/>
        </w:rPr>
        <w:t xml:space="preserve">（ </w:t>
      </w:r>
      <w:r>
        <w:rPr>
          <w:spacing w:val="-3"/>
          <w:sz w:val="24"/>
          <w:szCs w:val="24"/>
          <w:lang w:eastAsia="zh-CN"/>
        </w:rPr>
        <w:t>2</w:t>
      </w:r>
      <w:r>
        <w:rPr>
          <w:spacing w:val="-17"/>
          <w:sz w:val="24"/>
          <w:szCs w:val="24"/>
          <w:lang w:eastAsia="zh-CN"/>
        </w:rPr>
        <w:t xml:space="preserve"> </w:t>
      </w:r>
      <w:r>
        <w:rPr>
          <w:rFonts w:ascii="微软雅黑" w:hAnsi="微软雅黑" w:eastAsia="微软雅黑" w:cs="微软雅黑"/>
          <w:spacing w:val="-3"/>
          <w:sz w:val="24"/>
          <w:szCs w:val="24"/>
          <w:lang w:eastAsia="zh-CN"/>
        </w:rPr>
        <w:t>）在工程采购项目中</w:t>
      </w:r>
      <w:r>
        <w:rPr>
          <w:rFonts w:ascii="微软雅黑" w:hAnsi="微软雅黑" w:eastAsia="微软雅黑" w:cs="微软雅黑"/>
          <w:spacing w:val="-23"/>
          <w:sz w:val="24"/>
          <w:szCs w:val="24"/>
          <w:lang w:eastAsia="zh-CN"/>
        </w:rPr>
        <w:t xml:space="preserve"> </w:t>
      </w:r>
      <w:r>
        <w:rPr>
          <w:rFonts w:ascii="微软雅黑" w:hAnsi="微软雅黑" w:eastAsia="微软雅黑" w:cs="微软雅黑"/>
          <w:spacing w:val="-3"/>
          <w:sz w:val="24"/>
          <w:szCs w:val="24"/>
          <w:lang w:eastAsia="zh-CN"/>
        </w:rPr>
        <w:t>，工程由中小企业承建，</w:t>
      </w:r>
      <w:r>
        <w:rPr>
          <w:rFonts w:ascii="微软雅黑" w:hAnsi="微软雅黑" w:eastAsia="微软雅黑" w:cs="微软雅黑"/>
          <w:spacing w:val="-51"/>
          <w:sz w:val="24"/>
          <w:szCs w:val="24"/>
          <w:lang w:eastAsia="zh-CN"/>
        </w:rPr>
        <w:t xml:space="preserve"> </w:t>
      </w:r>
      <w:r>
        <w:rPr>
          <w:rFonts w:ascii="微软雅黑" w:hAnsi="微软雅黑" w:eastAsia="微软雅黑" w:cs="微软雅黑"/>
          <w:spacing w:val="-3"/>
          <w:sz w:val="24"/>
          <w:szCs w:val="24"/>
          <w:lang w:eastAsia="zh-CN"/>
        </w:rPr>
        <w:t>即工程施</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工单位为中小企业；</w:t>
      </w:r>
    </w:p>
    <w:p w14:paraId="4FF6DEF9">
      <w:pPr>
        <w:pStyle w:val="19"/>
        <w:spacing w:before="177" w:line="196" w:lineRule="auto"/>
        <w:ind w:left="2829"/>
        <w:rPr>
          <w:rFonts w:hint="eastAsia" w:ascii="微软雅黑" w:hAnsi="微软雅黑" w:eastAsia="微软雅黑" w:cs="微软雅黑"/>
          <w:spacing w:val="-3"/>
          <w:sz w:val="24"/>
          <w:szCs w:val="24"/>
          <w:lang w:eastAsia="zh-CN"/>
        </w:rPr>
      </w:pPr>
      <w:r>
        <w:rPr>
          <w:rFonts w:ascii="微软雅黑" w:hAnsi="微软雅黑" w:eastAsia="微软雅黑" w:cs="微软雅黑"/>
          <w:spacing w:val="-3"/>
          <w:sz w:val="24"/>
          <w:szCs w:val="24"/>
          <w:lang w:eastAsia="zh-CN"/>
        </w:rPr>
        <w:t xml:space="preserve">（ </w:t>
      </w:r>
      <w:r>
        <w:rPr>
          <w:spacing w:val="-3"/>
          <w:sz w:val="24"/>
          <w:szCs w:val="24"/>
          <w:lang w:eastAsia="zh-CN"/>
        </w:rPr>
        <w:t>3</w:t>
      </w:r>
      <w:r>
        <w:rPr>
          <w:spacing w:val="-17"/>
          <w:sz w:val="24"/>
          <w:szCs w:val="24"/>
          <w:lang w:eastAsia="zh-CN"/>
        </w:rPr>
        <w:t xml:space="preserve"> </w:t>
      </w:r>
      <w:r>
        <w:rPr>
          <w:rFonts w:ascii="微软雅黑" w:hAnsi="微软雅黑" w:eastAsia="微软雅黑" w:cs="微软雅黑"/>
          <w:spacing w:val="-3"/>
          <w:sz w:val="24"/>
          <w:szCs w:val="24"/>
          <w:lang w:eastAsia="zh-CN"/>
        </w:rPr>
        <w:t>）在服务采购项目中</w:t>
      </w:r>
      <w:r>
        <w:rPr>
          <w:rFonts w:ascii="微软雅黑" w:hAnsi="微软雅黑" w:eastAsia="微软雅黑" w:cs="微软雅黑"/>
          <w:spacing w:val="-23"/>
          <w:sz w:val="24"/>
          <w:szCs w:val="24"/>
          <w:lang w:eastAsia="zh-CN"/>
        </w:rPr>
        <w:t xml:space="preserve"> </w:t>
      </w:r>
      <w:r>
        <w:rPr>
          <w:rFonts w:ascii="微软雅黑" w:hAnsi="微软雅黑" w:eastAsia="微软雅黑" w:cs="微软雅黑"/>
          <w:spacing w:val="-3"/>
          <w:sz w:val="24"/>
          <w:szCs w:val="24"/>
          <w:lang w:eastAsia="zh-CN"/>
        </w:rPr>
        <w:t>，服务由中小企业承接，</w:t>
      </w:r>
      <w:r>
        <w:rPr>
          <w:rFonts w:ascii="微软雅黑" w:hAnsi="微软雅黑" w:eastAsia="微软雅黑" w:cs="微软雅黑"/>
          <w:spacing w:val="-51"/>
          <w:sz w:val="24"/>
          <w:szCs w:val="24"/>
          <w:lang w:eastAsia="zh-CN"/>
        </w:rPr>
        <w:t xml:space="preserve"> </w:t>
      </w:r>
      <w:r>
        <w:rPr>
          <w:rFonts w:ascii="微软雅黑" w:hAnsi="微软雅黑" w:eastAsia="微软雅黑" w:cs="微软雅黑"/>
          <w:spacing w:val="-3"/>
          <w:sz w:val="24"/>
          <w:szCs w:val="24"/>
          <w:lang w:eastAsia="zh-CN"/>
        </w:rPr>
        <w:t>即提供服</w:t>
      </w:r>
    </w:p>
    <w:p w14:paraId="72A5BAE7">
      <w:pPr>
        <w:kinsoku/>
        <w:autoSpaceDE/>
        <w:autoSpaceDN/>
        <w:adjustRightInd/>
        <w:snapToGrid/>
        <w:spacing w:line="278" w:lineRule="auto"/>
        <w:ind w:left="3150" w:leftChars="15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pacing w:val="-1"/>
          <w:sz w:val="24"/>
          <w:szCs w:val="24"/>
          <w:lang w:eastAsia="zh-CN"/>
        </w:rPr>
        <w:t>务</w:t>
      </w:r>
      <w:r>
        <w:rPr>
          <w:rFonts w:ascii="微软雅黑" w:hAnsi="微软雅黑" w:eastAsia="微软雅黑" w:cs="微软雅黑"/>
          <w:spacing w:val="-1"/>
          <w:sz w:val="24"/>
          <w:szCs w:val="24"/>
          <w:lang w:eastAsia="zh-CN"/>
        </w:rPr>
        <w:t>的人员为中小企业依照《中华人民共和国劳动合同法》订</w:t>
      </w:r>
      <w:r>
        <w:rPr>
          <w:rFonts w:ascii="微软雅黑" w:hAnsi="微软雅黑" w:eastAsia="微软雅黑" w:cs="微软雅黑"/>
          <w:spacing w:val="17"/>
          <w:w w:val="101"/>
          <w:sz w:val="24"/>
          <w:szCs w:val="24"/>
          <w:lang w:eastAsia="zh-CN"/>
        </w:rPr>
        <w:t xml:space="preserve"> </w:t>
      </w:r>
      <w:r>
        <w:rPr>
          <w:rFonts w:ascii="微软雅黑" w:hAnsi="微软雅黑" w:eastAsia="微软雅黑" w:cs="微软雅黑"/>
          <w:spacing w:val="-1"/>
          <w:sz w:val="24"/>
          <w:szCs w:val="24"/>
          <w:lang w:eastAsia="zh-CN"/>
        </w:rPr>
        <w:t>立劳动合同的从业人员。</w:t>
      </w:r>
    </w:p>
    <w:p w14:paraId="5B003357">
      <w:pPr>
        <w:pStyle w:val="19"/>
        <w:spacing w:before="3" w:line="251" w:lineRule="auto"/>
        <w:ind w:left="2893" w:right="58" w:hanging="896"/>
        <w:rPr>
          <w:rFonts w:hint="eastAsia" w:ascii="微软雅黑" w:hAnsi="微软雅黑" w:eastAsia="微软雅黑" w:cs="微软雅黑"/>
          <w:sz w:val="24"/>
          <w:szCs w:val="24"/>
          <w:lang w:eastAsia="zh-CN"/>
        </w:rPr>
      </w:pPr>
      <w:r>
        <w:rPr>
          <w:spacing w:val="1"/>
          <w:sz w:val="24"/>
          <w:szCs w:val="24"/>
          <w:lang w:eastAsia="zh-CN"/>
        </w:rPr>
        <w:t xml:space="preserve">4.2.1.3 </w:t>
      </w:r>
      <w:r>
        <w:rPr>
          <w:rFonts w:ascii="微软雅黑" w:hAnsi="微软雅黑" w:eastAsia="微软雅黑" w:cs="微软雅黑"/>
          <w:spacing w:val="1"/>
          <w:sz w:val="24"/>
          <w:szCs w:val="24"/>
          <w:lang w:eastAsia="zh-CN"/>
        </w:rPr>
        <w:t>在货物采购项目中，供应商提供的货物既有中小企业制造货</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物，也有大型企业制造货物的，不享受中小企业扶持政策。</w:t>
      </w:r>
    </w:p>
    <w:p w14:paraId="31BE8186">
      <w:pPr>
        <w:pStyle w:val="19"/>
        <w:spacing w:before="174" w:line="270" w:lineRule="auto"/>
        <w:ind w:left="2909" w:right="79" w:hanging="912"/>
        <w:rPr>
          <w:rFonts w:hint="eastAsia" w:ascii="微软雅黑" w:hAnsi="微软雅黑" w:eastAsia="微软雅黑" w:cs="微软雅黑"/>
          <w:sz w:val="24"/>
          <w:szCs w:val="24"/>
          <w:lang w:eastAsia="zh-CN"/>
        </w:rPr>
      </w:pPr>
      <w:r>
        <w:rPr>
          <w:sz w:val="24"/>
          <w:szCs w:val="24"/>
          <w:lang w:eastAsia="zh-CN"/>
        </w:rPr>
        <w:t>4.2.1.4</w:t>
      </w:r>
      <w:r>
        <w:rPr>
          <w:spacing w:val="33"/>
          <w:w w:val="101"/>
          <w:sz w:val="24"/>
          <w:szCs w:val="24"/>
          <w:lang w:eastAsia="zh-CN"/>
        </w:rPr>
        <w:t xml:space="preserve"> </w:t>
      </w:r>
      <w:r>
        <w:rPr>
          <w:rFonts w:ascii="微软雅黑" w:hAnsi="微软雅黑" w:eastAsia="微软雅黑" w:cs="微软雅黑"/>
          <w:sz w:val="24"/>
          <w:szCs w:val="24"/>
          <w:lang w:eastAsia="zh-CN"/>
        </w:rPr>
        <w:t xml:space="preserve">以联合体形式参加政府采购活动，联合体各方均为中小企业 </w:t>
      </w:r>
      <w:r>
        <w:rPr>
          <w:rFonts w:ascii="微软雅黑" w:hAnsi="微软雅黑" w:eastAsia="微软雅黑" w:cs="微软雅黑"/>
          <w:spacing w:val="-3"/>
          <w:sz w:val="24"/>
          <w:szCs w:val="24"/>
          <w:lang w:eastAsia="zh-CN"/>
        </w:rPr>
        <w:t>的，联合体视同中小企业。其中，联合体各方均为小微企业</w:t>
      </w:r>
      <w:r>
        <w:rPr>
          <w:rFonts w:ascii="微软雅黑" w:hAnsi="微软雅黑" w:eastAsia="微软雅黑" w:cs="微软雅黑"/>
          <w:sz w:val="24"/>
          <w:szCs w:val="24"/>
          <w:lang w:eastAsia="zh-CN"/>
        </w:rPr>
        <w:t xml:space="preserve"> </w:t>
      </w:r>
      <w:r>
        <w:rPr>
          <w:rFonts w:ascii="微软雅黑" w:hAnsi="微软雅黑" w:eastAsia="微软雅黑" w:cs="微软雅黑"/>
          <w:spacing w:val="-3"/>
          <w:sz w:val="24"/>
          <w:szCs w:val="24"/>
          <w:lang w:eastAsia="zh-CN"/>
        </w:rPr>
        <w:t>的，联合体视同小微企业。</w:t>
      </w:r>
    </w:p>
    <w:p w14:paraId="747BC140">
      <w:pPr>
        <w:pStyle w:val="19"/>
        <w:spacing w:before="184" w:line="289" w:lineRule="auto"/>
        <w:ind w:left="1983" w:hanging="891"/>
        <w:rPr>
          <w:rFonts w:hint="eastAsia" w:ascii="微软雅黑" w:hAnsi="微软雅黑" w:eastAsia="微软雅黑" w:cs="微软雅黑"/>
          <w:sz w:val="24"/>
          <w:szCs w:val="24"/>
          <w:lang w:eastAsia="zh-CN"/>
        </w:rPr>
      </w:pPr>
      <w:r>
        <w:rPr>
          <w:spacing w:val="2"/>
          <w:sz w:val="24"/>
          <w:szCs w:val="24"/>
          <w:lang w:eastAsia="zh-CN"/>
        </w:rPr>
        <w:t xml:space="preserve">4.2.2    </w:t>
      </w:r>
      <w:r>
        <w:rPr>
          <w:rFonts w:ascii="微软雅黑" w:hAnsi="微软雅黑" w:eastAsia="微软雅黑" w:cs="微软雅黑"/>
          <w:spacing w:val="2"/>
          <w:sz w:val="24"/>
          <w:szCs w:val="24"/>
          <w:lang w:eastAsia="zh-CN"/>
        </w:rPr>
        <w:t>在政府采购活动中，监</w:t>
      </w:r>
      <w:r>
        <w:rPr>
          <w:rFonts w:ascii="微软雅黑" w:hAnsi="微软雅黑" w:eastAsia="微软雅黑" w:cs="微软雅黑"/>
          <w:spacing w:val="1"/>
          <w:sz w:val="24"/>
          <w:szCs w:val="24"/>
          <w:lang w:eastAsia="zh-CN"/>
        </w:rPr>
        <w:t>狱企业视同小型、微型企业，享受预留份额、</w:t>
      </w:r>
      <w:r>
        <w:rPr>
          <w:rFonts w:ascii="微软雅黑" w:hAnsi="微软雅黑" w:eastAsia="微软雅黑" w:cs="微软雅黑"/>
          <w:sz w:val="24"/>
          <w:szCs w:val="24"/>
          <w:lang w:eastAsia="zh-CN"/>
        </w:rPr>
        <w:t xml:space="preserve"> </w:t>
      </w:r>
      <w:r>
        <w:rPr>
          <w:rFonts w:ascii="微软雅黑" w:hAnsi="微软雅黑" w:eastAsia="微软雅黑" w:cs="微软雅黑"/>
          <w:spacing w:val="-4"/>
          <w:sz w:val="24"/>
          <w:szCs w:val="24"/>
          <w:lang w:eastAsia="zh-CN"/>
        </w:rPr>
        <w:t>评审中价格扣除等政府采购促进中小企业发展的政府采购政策。监狱</w:t>
      </w:r>
      <w:r>
        <w:rPr>
          <w:rFonts w:ascii="微软雅黑" w:hAnsi="微软雅黑" w:eastAsia="微软雅黑" w:cs="微软雅黑"/>
          <w:spacing w:val="4"/>
          <w:sz w:val="24"/>
          <w:szCs w:val="24"/>
          <w:lang w:eastAsia="zh-CN"/>
        </w:rPr>
        <w:t xml:space="preserve">  </w:t>
      </w:r>
      <w:r>
        <w:rPr>
          <w:rFonts w:ascii="微软雅黑" w:hAnsi="微软雅黑" w:eastAsia="微软雅黑" w:cs="微软雅黑"/>
          <w:spacing w:val="-4"/>
          <w:sz w:val="24"/>
          <w:szCs w:val="24"/>
          <w:lang w:eastAsia="zh-CN"/>
        </w:rPr>
        <w:t>企业定义：是指由司法部认定的为罪犯、戒毒人员提供生产项目和劳</w:t>
      </w:r>
      <w:r>
        <w:rPr>
          <w:rFonts w:ascii="微软雅黑" w:hAnsi="微软雅黑" w:eastAsia="微软雅黑" w:cs="微软雅黑"/>
          <w:spacing w:val="4"/>
          <w:sz w:val="24"/>
          <w:szCs w:val="24"/>
          <w:lang w:eastAsia="zh-CN"/>
        </w:rPr>
        <w:t xml:space="preserve">  </w:t>
      </w:r>
      <w:r>
        <w:rPr>
          <w:rFonts w:ascii="微软雅黑" w:hAnsi="微软雅黑" w:eastAsia="微软雅黑" w:cs="微软雅黑"/>
          <w:spacing w:val="-4"/>
          <w:sz w:val="24"/>
          <w:szCs w:val="24"/>
          <w:lang w:eastAsia="zh-CN"/>
        </w:rPr>
        <w:t>动对象，且全部产权属于司法部监狱管理局、戒毒管理局、直属煤矿</w:t>
      </w:r>
      <w:r>
        <w:rPr>
          <w:rFonts w:ascii="微软雅黑" w:hAnsi="微软雅黑" w:eastAsia="微软雅黑" w:cs="微软雅黑"/>
          <w:spacing w:val="4"/>
          <w:sz w:val="24"/>
          <w:szCs w:val="24"/>
          <w:lang w:eastAsia="zh-CN"/>
        </w:rPr>
        <w:t xml:space="preserve">  </w:t>
      </w:r>
      <w:r>
        <w:rPr>
          <w:rFonts w:ascii="微软雅黑" w:hAnsi="微软雅黑" w:eastAsia="微软雅黑" w:cs="微软雅黑"/>
          <w:spacing w:val="-4"/>
          <w:sz w:val="24"/>
          <w:szCs w:val="24"/>
          <w:lang w:eastAsia="zh-CN"/>
        </w:rPr>
        <w:t>管理局，各省、自治区、直辖市监狱管理局、戒毒管理局，各地（设</w:t>
      </w:r>
      <w:r>
        <w:rPr>
          <w:rFonts w:ascii="微软雅黑" w:hAnsi="微软雅黑" w:eastAsia="微软雅黑" w:cs="微软雅黑"/>
          <w:spacing w:val="4"/>
          <w:sz w:val="24"/>
          <w:szCs w:val="24"/>
          <w:lang w:eastAsia="zh-CN"/>
        </w:rPr>
        <w:t xml:space="preserve">  </w:t>
      </w:r>
      <w:r>
        <w:rPr>
          <w:rFonts w:ascii="微软雅黑" w:hAnsi="微软雅黑" w:eastAsia="微软雅黑" w:cs="微软雅黑"/>
          <w:spacing w:val="-4"/>
          <w:sz w:val="24"/>
          <w:szCs w:val="24"/>
          <w:lang w:eastAsia="zh-CN"/>
        </w:rPr>
        <w:t>区的市）监狱、强制隔离戒毒所、戒毒康复所，以及新疆生产建设兵</w:t>
      </w:r>
      <w:r>
        <w:rPr>
          <w:rFonts w:ascii="微软雅黑" w:hAnsi="微软雅黑" w:eastAsia="微软雅黑" w:cs="微软雅黑"/>
          <w:spacing w:val="4"/>
          <w:sz w:val="24"/>
          <w:szCs w:val="24"/>
          <w:lang w:eastAsia="zh-CN"/>
        </w:rPr>
        <w:t xml:space="preserve">  </w:t>
      </w:r>
      <w:r>
        <w:rPr>
          <w:rFonts w:ascii="微软雅黑" w:hAnsi="微软雅黑" w:eastAsia="微软雅黑" w:cs="微软雅黑"/>
          <w:spacing w:val="-1"/>
          <w:sz w:val="24"/>
          <w:szCs w:val="24"/>
          <w:lang w:eastAsia="zh-CN"/>
        </w:rPr>
        <w:t>团监狱管理局、戒毒管理局的企业。</w:t>
      </w:r>
    </w:p>
    <w:p w14:paraId="4AB1B0B5">
      <w:pPr>
        <w:pStyle w:val="19"/>
        <w:spacing w:before="178" w:line="278" w:lineRule="auto"/>
        <w:ind w:left="1984" w:right="79" w:hanging="892"/>
        <w:rPr>
          <w:rFonts w:hint="eastAsia" w:ascii="微软雅黑" w:hAnsi="微软雅黑" w:eastAsia="微软雅黑" w:cs="微软雅黑"/>
          <w:sz w:val="24"/>
          <w:szCs w:val="24"/>
          <w:lang w:eastAsia="zh-CN"/>
        </w:rPr>
      </w:pPr>
      <w:r>
        <w:rPr>
          <w:spacing w:val="-1"/>
          <w:sz w:val="24"/>
          <w:szCs w:val="24"/>
          <w:lang w:eastAsia="zh-CN"/>
        </w:rPr>
        <w:t xml:space="preserve">4.2.3    </w:t>
      </w:r>
      <w:r>
        <w:rPr>
          <w:rFonts w:ascii="微软雅黑" w:hAnsi="微软雅黑" w:eastAsia="微软雅黑" w:cs="微软雅黑"/>
          <w:spacing w:val="-1"/>
          <w:sz w:val="24"/>
          <w:szCs w:val="24"/>
          <w:lang w:eastAsia="zh-CN"/>
        </w:rPr>
        <w:t>在政府采购活动中，残疾人福利性单位视同小型、微型企业，享受预</w:t>
      </w:r>
      <w:r>
        <w:rPr>
          <w:rFonts w:ascii="微软雅黑" w:hAnsi="微软雅黑" w:eastAsia="微软雅黑" w:cs="微软雅黑"/>
          <w:spacing w:val="17"/>
          <w:sz w:val="24"/>
          <w:szCs w:val="24"/>
          <w:lang w:eastAsia="zh-CN"/>
        </w:rPr>
        <w:t xml:space="preserve"> </w:t>
      </w:r>
      <w:r>
        <w:rPr>
          <w:rFonts w:ascii="微软雅黑" w:hAnsi="微软雅黑" w:eastAsia="微软雅黑" w:cs="微软雅黑"/>
          <w:spacing w:val="-4"/>
          <w:sz w:val="24"/>
          <w:szCs w:val="24"/>
          <w:lang w:eastAsia="zh-CN"/>
        </w:rPr>
        <w:t>留份额、评审中价格扣除等促进中小企业发展的政府采购政策。残疾</w:t>
      </w:r>
      <w:r>
        <w:rPr>
          <w:rFonts w:ascii="微软雅黑" w:hAnsi="微软雅黑" w:eastAsia="微软雅黑" w:cs="微软雅黑"/>
          <w:spacing w:val="7"/>
          <w:sz w:val="24"/>
          <w:szCs w:val="24"/>
          <w:lang w:eastAsia="zh-CN"/>
        </w:rPr>
        <w:t xml:space="preserve"> </w:t>
      </w:r>
      <w:r>
        <w:rPr>
          <w:rFonts w:ascii="微软雅黑" w:hAnsi="微软雅黑" w:eastAsia="微软雅黑" w:cs="微软雅黑"/>
          <w:spacing w:val="-4"/>
          <w:sz w:val="24"/>
          <w:szCs w:val="24"/>
          <w:lang w:eastAsia="zh-CN"/>
        </w:rPr>
        <w:t>人福利性单位定义：享受政府采购支持政策的残疾人福利性单位应当</w:t>
      </w:r>
      <w:r>
        <w:rPr>
          <w:rFonts w:ascii="微软雅黑" w:hAnsi="微软雅黑" w:eastAsia="微软雅黑" w:cs="微软雅黑"/>
          <w:spacing w:val="7"/>
          <w:sz w:val="24"/>
          <w:szCs w:val="24"/>
          <w:lang w:eastAsia="zh-CN"/>
        </w:rPr>
        <w:t xml:space="preserve"> </w:t>
      </w:r>
      <w:r>
        <w:rPr>
          <w:rFonts w:ascii="微软雅黑" w:hAnsi="微软雅黑" w:eastAsia="微软雅黑" w:cs="微软雅黑"/>
          <w:spacing w:val="-1"/>
          <w:sz w:val="24"/>
          <w:szCs w:val="24"/>
          <w:lang w:eastAsia="zh-CN"/>
        </w:rPr>
        <w:t>同时满足以下条件：</w:t>
      </w:r>
    </w:p>
    <w:p w14:paraId="1DD4DE5B">
      <w:pPr>
        <w:pStyle w:val="19"/>
        <w:spacing w:before="175" w:line="268" w:lineRule="auto"/>
        <w:ind w:left="2879" w:right="78" w:hanging="882"/>
        <w:rPr>
          <w:rFonts w:hint="eastAsia" w:ascii="微软雅黑" w:hAnsi="微软雅黑" w:eastAsia="微软雅黑" w:cs="微软雅黑"/>
          <w:sz w:val="24"/>
          <w:szCs w:val="24"/>
          <w:lang w:eastAsia="zh-CN"/>
        </w:rPr>
      </w:pPr>
      <w:r>
        <w:rPr>
          <w:spacing w:val="12"/>
          <w:sz w:val="24"/>
          <w:szCs w:val="24"/>
          <w:lang w:eastAsia="zh-CN"/>
        </w:rPr>
        <w:t>4.2.3.</w:t>
      </w:r>
      <w:r>
        <w:rPr>
          <w:spacing w:val="-33"/>
          <w:sz w:val="24"/>
          <w:szCs w:val="24"/>
          <w:lang w:eastAsia="zh-CN"/>
        </w:rPr>
        <w:t xml:space="preserve"> </w:t>
      </w:r>
      <w:r>
        <w:rPr>
          <w:spacing w:val="12"/>
          <w:sz w:val="24"/>
          <w:szCs w:val="24"/>
          <w:lang w:eastAsia="zh-CN"/>
        </w:rPr>
        <w:t xml:space="preserve">1 </w:t>
      </w:r>
      <w:r>
        <w:rPr>
          <w:rFonts w:ascii="微软雅黑" w:hAnsi="微软雅黑" w:eastAsia="微软雅黑" w:cs="微软雅黑"/>
          <w:spacing w:val="12"/>
          <w:sz w:val="24"/>
          <w:szCs w:val="24"/>
          <w:lang w:eastAsia="zh-CN"/>
        </w:rPr>
        <w:t xml:space="preserve">安置的残疾人占本单位在职职工人数的比例不低于 </w:t>
      </w:r>
      <w:r>
        <w:rPr>
          <w:spacing w:val="12"/>
          <w:sz w:val="24"/>
          <w:szCs w:val="24"/>
          <w:lang w:eastAsia="zh-CN"/>
        </w:rPr>
        <w:t>25%</w:t>
      </w:r>
      <w:r>
        <w:rPr>
          <w:sz w:val="24"/>
          <w:szCs w:val="24"/>
          <w:lang w:eastAsia="zh-CN"/>
        </w:rPr>
        <w:t xml:space="preserve"> </w:t>
      </w:r>
      <w:r>
        <w:rPr>
          <w:rFonts w:ascii="微软雅黑" w:hAnsi="微软雅黑" w:eastAsia="微软雅黑" w:cs="微软雅黑"/>
          <w:spacing w:val="4"/>
          <w:sz w:val="24"/>
          <w:szCs w:val="24"/>
          <w:lang w:eastAsia="zh-CN"/>
        </w:rPr>
        <w:t xml:space="preserve">（含 </w:t>
      </w:r>
      <w:r>
        <w:rPr>
          <w:spacing w:val="4"/>
          <w:sz w:val="24"/>
          <w:szCs w:val="24"/>
          <w:lang w:eastAsia="zh-CN"/>
        </w:rPr>
        <w:t>25%</w:t>
      </w:r>
      <w:r>
        <w:rPr>
          <w:rFonts w:ascii="微软雅黑" w:hAnsi="微软雅黑" w:eastAsia="微软雅黑" w:cs="微软雅黑"/>
          <w:spacing w:val="-45"/>
          <w:sz w:val="24"/>
          <w:szCs w:val="24"/>
          <w:lang w:eastAsia="zh-CN"/>
        </w:rPr>
        <w:t>），</w:t>
      </w:r>
      <w:r>
        <w:rPr>
          <w:rFonts w:ascii="微软雅黑" w:hAnsi="微软雅黑" w:eastAsia="微软雅黑" w:cs="微软雅黑"/>
          <w:spacing w:val="4"/>
          <w:sz w:val="24"/>
          <w:szCs w:val="24"/>
          <w:lang w:eastAsia="zh-CN"/>
        </w:rPr>
        <w:t>并且安置的残疾人人数不少于</w:t>
      </w:r>
      <w:r>
        <w:rPr>
          <w:rFonts w:ascii="微软雅黑" w:hAnsi="微软雅黑" w:eastAsia="微软雅黑" w:cs="微软雅黑"/>
          <w:spacing w:val="20"/>
          <w:sz w:val="24"/>
          <w:szCs w:val="24"/>
          <w:lang w:eastAsia="zh-CN"/>
        </w:rPr>
        <w:t xml:space="preserve"> </w:t>
      </w:r>
      <w:r>
        <w:rPr>
          <w:spacing w:val="4"/>
          <w:sz w:val="24"/>
          <w:szCs w:val="24"/>
          <w:lang w:eastAsia="zh-CN"/>
        </w:rPr>
        <w:t>10</w:t>
      </w:r>
      <w:r>
        <w:rPr>
          <w:spacing w:val="60"/>
          <w:w w:val="101"/>
          <w:sz w:val="24"/>
          <w:szCs w:val="24"/>
          <w:lang w:eastAsia="zh-CN"/>
        </w:rPr>
        <w:t xml:space="preserve"> </w:t>
      </w:r>
      <w:r>
        <w:rPr>
          <w:rFonts w:ascii="微软雅黑" w:hAnsi="微软雅黑" w:eastAsia="微软雅黑" w:cs="微软雅黑"/>
          <w:spacing w:val="4"/>
          <w:sz w:val="24"/>
          <w:szCs w:val="24"/>
          <w:lang w:eastAsia="zh-CN"/>
        </w:rPr>
        <w:t xml:space="preserve">人（含 </w:t>
      </w:r>
      <w:r>
        <w:rPr>
          <w:spacing w:val="4"/>
          <w:sz w:val="24"/>
          <w:szCs w:val="24"/>
          <w:lang w:eastAsia="zh-CN"/>
        </w:rPr>
        <w:t>10</w:t>
      </w:r>
      <w:r>
        <w:rPr>
          <w:sz w:val="24"/>
          <w:szCs w:val="24"/>
          <w:lang w:eastAsia="zh-CN"/>
        </w:rPr>
        <w:t xml:space="preserve"> </w:t>
      </w:r>
      <w:r>
        <w:rPr>
          <w:rFonts w:ascii="微软雅黑" w:hAnsi="微软雅黑" w:eastAsia="微软雅黑" w:cs="微软雅黑"/>
          <w:spacing w:val="5"/>
          <w:sz w:val="24"/>
          <w:szCs w:val="24"/>
          <w:lang w:eastAsia="zh-CN"/>
        </w:rPr>
        <w:t>人</w:t>
      </w:r>
      <w:r>
        <w:rPr>
          <w:rFonts w:ascii="微软雅黑" w:hAnsi="微软雅黑" w:eastAsia="微软雅黑" w:cs="微软雅黑"/>
          <w:spacing w:val="-55"/>
          <w:sz w:val="24"/>
          <w:szCs w:val="24"/>
          <w:lang w:eastAsia="zh-CN"/>
        </w:rPr>
        <w:t>）；</w:t>
      </w:r>
    </w:p>
    <w:p w14:paraId="0A63114B">
      <w:pPr>
        <w:pStyle w:val="19"/>
        <w:spacing w:before="186" w:line="252" w:lineRule="auto"/>
        <w:ind w:left="2889" w:right="79" w:hanging="892"/>
        <w:rPr>
          <w:rFonts w:hint="eastAsia" w:ascii="微软雅黑" w:hAnsi="微软雅黑" w:eastAsia="微软雅黑" w:cs="微软雅黑"/>
          <w:sz w:val="24"/>
          <w:szCs w:val="24"/>
          <w:lang w:eastAsia="zh-CN"/>
        </w:rPr>
      </w:pPr>
      <w:r>
        <w:rPr>
          <w:spacing w:val="1"/>
          <w:sz w:val="24"/>
          <w:szCs w:val="24"/>
          <w:lang w:eastAsia="zh-CN"/>
        </w:rPr>
        <w:t xml:space="preserve">4.2.3.2 </w:t>
      </w:r>
      <w:r>
        <w:rPr>
          <w:rFonts w:ascii="微软雅黑" w:hAnsi="微软雅黑" w:eastAsia="微软雅黑" w:cs="微软雅黑"/>
          <w:spacing w:val="1"/>
          <w:sz w:val="24"/>
          <w:szCs w:val="24"/>
          <w:lang w:eastAsia="zh-CN"/>
        </w:rPr>
        <w:t>依法与安置的每位残疾人签订了一年以上（含一年）的劳动</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合同或服务协议；</w:t>
      </w:r>
    </w:p>
    <w:p w14:paraId="159B219F">
      <w:pPr>
        <w:pStyle w:val="19"/>
        <w:spacing w:before="176" w:line="253" w:lineRule="auto"/>
        <w:ind w:left="2888" w:right="79" w:hanging="891"/>
        <w:rPr>
          <w:rFonts w:hint="eastAsia" w:ascii="微软雅黑" w:hAnsi="微软雅黑" w:eastAsia="微软雅黑" w:cs="微软雅黑"/>
          <w:sz w:val="24"/>
          <w:szCs w:val="24"/>
          <w:lang w:eastAsia="zh-CN"/>
        </w:rPr>
      </w:pPr>
      <w:r>
        <w:rPr>
          <w:spacing w:val="1"/>
          <w:sz w:val="24"/>
          <w:szCs w:val="24"/>
          <w:lang w:eastAsia="zh-CN"/>
        </w:rPr>
        <w:t xml:space="preserve">4.2.3.3 </w:t>
      </w:r>
      <w:r>
        <w:rPr>
          <w:rFonts w:ascii="微软雅黑" w:hAnsi="微软雅黑" w:eastAsia="微软雅黑" w:cs="微软雅黑"/>
          <w:spacing w:val="1"/>
          <w:sz w:val="24"/>
          <w:szCs w:val="24"/>
          <w:lang w:eastAsia="zh-CN"/>
        </w:rPr>
        <w:t>为安置的每位残疾人按月足额缴纳了基本养老保险、基本医</w:t>
      </w:r>
      <w:r>
        <w:rPr>
          <w:rFonts w:ascii="微软雅黑" w:hAnsi="微软雅黑" w:eastAsia="微软雅黑" w:cs="微软雅黑"/>
          <w:sz w:val="24"/>
          <w:szCs w:val="24"/>
          <w:lang w:eastAsia="zh-CN"/>
        </w:rPr>
        <w:t xml:space="preserve"> 疗保险、失业保险、工伤保险和生育保险等社会</w:t>
      </w:r>
      <w:r>
        <w:rPr>
          <w:rFonts w:ascii="微软雅黑" w:hAnsi="微软雅黑" w:eastAsia="微软雅黑" w:cs="微软雅黑"/>
          <w:spacing w:val="-1"/>
          <w:sz w:val="24"/>
          <w:szCs w:val="24"/>
          <w:lang w:eastAsia="zh-CN"/>
        </w:rPr>
        <w:t>保险费；</w:t>
      </w:r>
    </w:p>
    <w:p w14:paraId="4868A2D5">
      <w:pPr>
        <w:pStyle w:val="19"/>
        <w:spacing w:before="177" w:line="252" w:lineRule="auto"/>
        <w:ind w:left="2898" w:right="79" w:hanging="901"/>
        <w:rPr>
          <w:rFonts w:hint="eastAsia" w:ascii="微软雅黑" w:hAnsi="微软雅黑" w:eastAsia="微软雅黑" w:cs="微软雅黑"/>
          <w:sz w:val="24"/>
          <w:szCs w:val="24"/>
          <w:lang w:eastAsia="zh-CN"/>
        </w:rPr>
      </w:pPr>
      <w:r>
        <w:rPr>
          <w:spacing w:val="1"/>
          <w:sz w:val="24"/>
          <w:szCs w:val="24"/>
          <w:lang w:eastAsia="zh-CN"/>
        </w:rPr>
        <w:t xml:space="preserve">4.2.3.4 </w:t>
      </w:r>
      <w:r>
        <w:rPr>
          <w:rFonts w:ascii="微软雅黑" w:hAnsi="微软雅黑" w:eastAsia="微软雅黑" w:cs="微软雅黑"/>
          <w:spacing w:val="1"/>
          <w:sz w:val="24"/>
          <w:szCs w:val="24"/>
          <w:lang w:eastAsia="zh-CN"/>
        </w:rPr>
        <w:t>通过银行等金融机构向安置的每位残疾人，按月支付了不低</w:t>
      </w:r>
      <w:r>
        <w:rPr>
          <w:rFonts w:ascii="微软雅黑" w:hAnsi="微软雅黑" w:eastAsia="微软雅黑" w:cs="微软雅黑"/>
          <w:sz w:val="24"/>
          <w:szCs w:val="24"/>
          <w:lang w:eastAsia="zh-CN"/>
        </w:rPr>
        <w:t xml:space="preserve"> </w:t>
      </w:r>
      <w:r>
        <w:rPr>
          <w:rFonts w:ascii="微软雅黑" w:hAnsi="微软雅黑" w:eastAsia="微软雅黑" w:cs="微软雅黑"/>
          <w:spacing w:val="7"/>
          <w:sz w:val="24"/>
          <w:szCs w:val="24"/>
          <w:lang w:eastAsia="zh-CN"/>
        </w:rPr>
        <w:t>于单位所在区县适用的经省级人民政府批准的月最</w:t>
      </w:r>
      <w:r>
        <w:rPr>
          <w:rFonts w:ascii="微软雅黑" w:hAnsi="微软雅黑" w:eastAsia="微软雅黑" w:cs="微软雅黑"/>
          <w:spacing w:val="6"/>
          <w:sz w:val="24"/>
          <w:szCs w:val="24"/>
          <w:lang w:eastAsia="zh-CN"/>
        </w:rPr>
        <w:t>低工资</w:t>
      </w:r>
      <w:r>
        <w:rPr>
          <w:rFonts w:ascii="微软雅黑" w:hAnsi="微软雅黑" w:eastAsia="微软雅黑" w:cs="微软雅黑"/>
          <w:spacing w:val="-1"/>
          <w:sz w:val="24"/>
          <w:szCs w:val="24"/>
          <w:lang w:eastAsia="zh-CN"/>
        </w:rPr>
        <w:t>标准的工资；</w:t>
      </w:r>
    </w:p>
    <w:p w14:paraId="713BA0CB">
      <w:pPr>
        <w:pStyle w:val="19"/>
        <w:spacing w:before="177" w:line="268" w:lineRule="auto"/>
        <w:ind w:left="2889" w:right="254" w:hanging="892"/>
        <w:rPr>
          <w:rFonts w:hint="eastAsia" w:ascii="微软雅黑" w:hAnsi="微软雅黑" w:eastAsia="微软雅黑" w:cs="微软雅黑"/>
          <w:sz w:val="24"/>
          <w:szCs w:val="24"/>
          <w:lang w:eastAsia="zh-CN"/>
        </w:rPr>
      </w:pPr>
      <w:r>
        <w:rPr>
          <w:spacing w:val="-1"/>
          <w:sz w:val="24"/>
          <w:szCs w:val="24"/>
          <w:lang w:eastAsia="zh-CN"/>
        </w:rPr>
        <w:t xml:space="preserve">4.2.3.5 </w:t>
      </w:r>
      <w:r>
        <w:rPr>
          <w:rFonts w:ascii="微软雅黑" w:hAnsi="微软雅黑" w:eastAsia="微软雅黑" w:cs="微软雅黑"/>
          <w:spacing w:val="-1"/>
          <w:sz w:val="24"/>
          <w:szCs w:val="24"/>
          <w:lang w:eastAsia="zh-CN"/>
        </w:rPr>
        <w:t>提供本单位制造的货物、承担的工程或者服务（ 以下</w:t>
      </w:r>
      <w:r>
        <w:rPr>
          <w:rFonts w:ascii="微软雅黑" w:hAnsi="微软雅黑" w:eastAsia="微软雅黑" w:cs="微软雅黑"/>
          <w:spacing w:val="-2"/>
          <w:sz w:val="24"/>
          <w:szCs w:val="24"/>
          <w:lang w:eastAsia="zh-CN"/>
        </w:rPr>
        <w:t>简称产</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品</w:t>
      </w:r>
      <w:r>
        <w:rPr>
          <w:rFonts w:ascii="微软雅黑" w:hAnsi="微软雅黑" w:eastAsia="微软雅黑" w:cs="微软雅黑"/>
          <w:spacing w:val="-21"/>
          <w:sz w:val="24"/>
          <w:szCs w:val="24"/>
          <w:lang w:eastAsia="zh-CN"/>
        </w:rPr>
        <w:t xml:space="preserve"> </w:t>
      </w:r>
      <w:r>
        <w:rPr>
          <w:rFonts w:ascii="微软雅黑" w:hAnsi="微软雅黑" w:eastAsia="微软雅黑" w:cs="微软雅黑"/>
          <w:spacing w:val="-51"/>
          <w:w w:val="89"/>
          <w:sz w:val="24"/>
          <w:szCs w:val="24"/>
          <w:lang w:eastAsia="zh-CN"/>
        </w:rPr>
        <w:t>），</w:t>
      </w:r>
      <w:r>
        <w:rPr>
          <w:rFonts w:ascii="微软雅黑" w:hAnsi="微软雅黑" w:eastAsia="微软雅黑" w:cs="微软雅黑"/>
          <w:spacing w:val="2"/>
          <w:sz w:val="24"/>
          <w:szCs w:val="24"/>
          <w:lang w:eastAsia="zh-CN"/>
        </w:rPr>
        <w:t>或者提供其他残疾人福利性单位制造的货物（不</w:t>
      </w:r>
      <w:r>
        <w:rPr>
          <w:rFonts w:ascii="微软雅黑" w:hAnsi="微软雅黑" w:eastAsia="微软雅黑" w:cs="微软雅黑"/>
          <w:spacing w:val="1"/>
          <w:sz w:val="24"/>
          <w:szCs w:val="24"/>
          <w:lang w:eastAsia="zh-CN"/>
        </w:rPr>
        <w:t>包括</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使用非残疾人福利性单位注册商标的货物</w:t>
      </w:r>
      <w:r>
        <w:rPr>
          <w:rFonts w:ascii="微软雅黑" w:hAnsi="微软雅黑" w:eastAsia="微软雅黑" w:cs="微软雅黑"/>
          <w:spacing w:val="-49"/>
          <w:sz w:val="24"/>
          <w:szCs w:val="24"/>
          <w:lang w:eastAsia="zh-CN"/>
        </w:rPr>
        <w:t>）；</w:t>
      </w:r>
    </w:p>
    <w:p w14:paraId="17946D4E">
      <w:pPr>
        <w:pStyle w:val="19"/>
        <w:spacing w:before="187" w:line="283" w:lineRule="auto"/>
        <w:ind w:left="2891" w:hanging="894"/>
        <w:rPr>
          <w:rFonts w:hint="eastAsia" w:ascii="微软雅黑" w:hAnsi="微软雅黑" w:eastAsia="微软雅黑" w:cs="微软雅黑"/>
          <w:sz w:val="24"/>
          <w:szCs w:val="24"/>
          <w:lang w:eastAsia="zh-CN"/>
        </w:rPr>
      </w:pPr>
      <w:r>
        <w:rPr>
          <w:spacing w:val="1"/>
          <w:sz w:val="24"/>
          <w:szCs w:val="24"/>
          <w:lang w:eastAsia="zh-CN"/>
        </w:rPr>
        <w:t xml:space="preserve">4.2.3.6 </w:t>
      </w:r>
      <w:r>
        <w:rPr>
          <w:rFonts w:ascii="微软雅黑" w:hAnsi="微软雅黑" w:eastAsia="微软雅黑" w:cs="微软雅黑"/>
          <w:spacing w:val="1"/>
          <w:sz w:val="24"/>
          <w:szCs w:val="24"/>
          <w:lang w:eastAsia="zh-CN"/>
        </w:rPr>
        <w:t>前款所称残疾人是指法定劳动年龄内，持有《中华人民共和</w:t>
      </w:r>
      <w:r>
        <w:rPr>
          <w:rFonts w:ascii="微软雅黑" w:hAnsi="微软雅黑" w:eastAsia="微软雅黑" w:cs="微软雅黑"/>
          <w:sz w:val="24"/>
          <w:szCs w:val="24"/>
          <w:lang w:eastAsia="zh-CN"/>
        </w:rPr>
        <w:t xml:space="preserve">    </w:t>
      </w:r>
      <w:r>
        <w:rPr>
          <w:rFonts w:ascii="微软雅黑" w:hAnsi="微软雅黑" w:eastAsia="微软雅黑" w:cs="微软雅黑"/>
          <w:spacing w:val="-14"/>
          <w:sz w:val="24"/>
          <w:szCs w:val="24"/>
          <w:lang w:eastAsia="zh-CN"/>
        </w:rPr>
        <w:t xml:space="preserve">国残疾人证》或者《中华人民共和国残疾军人证（ </w:t>
      </w:r>
      <w:r>
        <w:rPr>
          <w:spacing w:val="-14"/>
          <w:sz w:val="24"/>
          <w:szCs w:val="24"/>
          <w:lang w:eastAsia="zh-CN"/>
        </w:rPr>
        <w:t xml:space="preserve">1  </w:t>
      </w:r>
      <w:r>
        <w:rPr>
          <w:rFonts w:ascii="微软雅黑" w:hAnsi="微软雅黑" w:eastAsia="微软雅黑" w:cs="微软雅黑"/>
          <w:spacing w:val="-14"/>
          <w:sz w:val="24"/>
          <w:szCs w:val="24"/>
          <w:lang w:eastAsia="zh-CN"/>
        </w:rPr>
        <w:t xml:space="preserve">至 </w:t>
      </w:r>
      <w:r>
        <w:rPr>
          <w:spacing w:val="-15"/>
          <w:sz w:val="24"/>
          <w:szCs w:val="24"/>
          <w:lang w:eastAsia="zh-CN"/>
        </w:rPr>
        <w:t xml:space="preserve">8  </w:t>
      </w:r>
      <w:r>
        <w:rPr>
          <w:rFonts w:ascii="微软雅黑" w:hAnsi="微软雅黑" w:eastAsia="微软雅黑" w:cs="微软雅黑"/>
          <w:spacing w:val="-15"/>
          <w:sz w:val="24"/>
          <w:szCs w:val="24"/>
          <w:lang w:eastAsia="zh-CN"/>
        </w:rPr>
        <w:t>级）》</w:t>
      </w:r>
      <w:r>
        <w:rPr>
          <w:rFonts w:ascii="微软雅黑" w:hAnsi="微软雅黑" w:eastAsia="微软雅黑" w:cs="微软雅黑"/>
          <w:sz w:val="24"/>
          <w:szCs w:val="24"/>
          <w:lang w:eastAsia="zh-CN"/>
        </w:rPr>
        <w:t xml:space="preserve"> </w:t>
      </w:r>
      <w:r>
        <w:rPr>
          <w:rFonts w:ascii="微软雅黑" w:hAnsi="微软雅黑" w:eastAsia="微软雅黑" w:cs="微软雅黑"/>
          <w:spacing w:val="-3"/>
          <w:sz w:val="24"/>
          <w:szCs w:val="24"/>
          <w:lang w:eastAsia="zh-CN"/>
        </w:rPr>
        <w:t>的自然人，包括具有劳动条件和劳动意愿的精神残疾人。在</w:t>
      </w:r>
      <w:r>
        <w:rPr>
          <w:rFonts w:ascii="微软雅黑" w:hAnsi="微软雅黑" w:eastAsia="微软雅黑" w:cs="微软雅黑"/>
          <w:spacing w:val="4"/>
          <w:sz w:val="24"/>
          <w:szCs w:val="24"/>
          <w:lang w:eastAsia="zh-CN"/>
        </w:rPr>
        <w:t xml:space="preserve">    </w:t>
      </w:r>
      <w:r>
        <w:rPr>
          <w:rFonts w:ascii="微软雅黑" w:hAnsi="微软雅黑" w:eastAsia="微软雅黑" w:cs="微软雅黑"/>
          <w:spacing w:val="7"/>
          <w:sz w:val="24"/>
          <w:szCs w:val="24"/>
          <w:lang w:eastAsia="zh-CN"/>
        </w:rPr>
        <w:t>职职工人数是指与残疾人福利性单位建立劳动关系并依法</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pacing w:val="-1"/>
          <w:sz w:val="24"/>
          <w:szCs w:val="24"/>
          <w:lang w:eastAsia="zh-CN"/>
        </w:rPr>
        <w:t>签订劳动合同或服务协议的雇员人数。</w:t>
      </w:r>
    </w:p>
    <w:p w14:paraId="34320FFF">
      <w:pPr>
        <w:pStyle w:val="19"/>
        <w:spacing w:before="177" w:line="200" w:lineRule="auto"/>
        <w:ind w:left="1092"/>
        <w:rPr>
          <w:rFonts w:hint="eastAsia" w:ascii="微软雅黑" w:hAnsi="微软雅黑" w:eastAsia="微软雅黑" w:cs="微软雅黑"/>
          <w:sz w:val="24"/>
          <w:szCs w:val="24"/>
          <w:lang w:eastAsia="zh-CN"/>
        </w:rPr>
      </w:pPr>
      <w:r>
        <w:rPr>
          <w:sz w:val="24"/>
          <w:szCs w:val="24"/>
          <w:lang w:eastAsia="zh-CN"/>
        </w:rPr>
        <w:t xml:space="preserve">4.2.4    </w:t>
      </w:r>
      <w:r>
        <w:rPr>
          <w:rFonts w:ascii="微软雅黑" w:hAnsi="微软雅黑" w:eastAsia="微软雅黑" w:cs="微软雅黑"/>
          <w:sz w:val="24"/>
          <w:szCs w:val="24"/>
          <w:lang w:eastAsia="zh-CN"/>
        </w:rPr>
        <w:t>本项目是否专门面向中小企业预留采</w:t>
      </w:r>
      <w:r>
        <w:rPr>
          <w:rFonts w:ascii="微软雅黑" w:hAnsi="微软雅黑" w:eastAsia="微软雅黑" w:cs="微软雅黑"/>
          <w:spacing w:val="-1"/>
          <w:sz w:val="24"/>
          <w:szCs w:val="24"/>
          <w:lang w:eastAsia="zh-CN"/>
        </w:rPr>
        <w:t>购份额见第一章《采购邀请》。</w:t>
      </w:r>
    </w:p>
    <w:p w14:paraId="7F9C6820">
      <w:pPr>
        <w:pStyle w:val="19"/>
        <w:spacing w:before="181" w:line="200" w:lineRule="auto"/>
        <w:ind w:left="1092"/>
        <w:rPr>
          <w:rFonts w:hint="eastAsia" w:ascii="微软雅黑" w:hAnsi="微软雅黑" w:eastAsia="微软雅黑" w:cs="微软雅黑"/>
          <w:sz w:val="24"/>
          <w:szCs w:val="24"/>
          <w:lang w:eastAsia="zh-CN"/>
        </w:rPr>
      </w:pPr>
      <w:r>
        <w:rPr>
          <w:spacing w:val="-3"/>
          <w:sz w:val="24"/>
          <w:szCs w:val="24"/>
          <w:lang w:eastAsia="zh-CN"/>
        </w:rPr>
        <w:t xml:space="preserve">4.2.5    </w:t>
      </w:r>
      <w:r>
        <w:rPr>
          <w:rFonts w:ascii="微软雅黑" w:hAnsi="微软雅黑" w:eastAsia="微软雅黑" w:cs="微软雅黑"/>
          <w:spacing w:val="-3"/>
          <w:sz w:val="24"/>
          <w:szCs w:val="24"/>
          <w:lang w:eastAsia="zh-CN"/>
        </w:rPr>
        <w:t>采购标的对应的中小企业划分标准所属行业见《供应商须知资料表</w:t>
      </w:r>
      <w:r>
        <w:rPr>
          <w:rFonts w:ascii="微软雅黑" w:hAnsi="微软雅黑" w:eastAsia="微软雅黑" w:cs="微软雅黑"/>
          <w:spacing w:val="-4"/>
          <w:sz w:val="24"/>
          <w:szCs w:val="24"/>
          <w:lang w:eastAsia="zh-CN"/>
        </w:rPr>
        <w:t>》。</w:t>
      </w:r>
    </w:p>
    <w:p w14:paraId="2E538033">
      <w:pPr>
        <w:pStyle w:val="19"/>
        <w:spacing w:before="178" w:line="200" w:lineRule="auto"/>
        <w:jc w:val="right"/>
        <w:rPr>
          <w:rFonts w:hint="eastAsia" w:ascii="微软雅黑" w:hAnsi="微软雅黑" w:eastAsia="微软雅黑" w:cs="微软雅黑"/>
          <w:sz w:val="24"/>
          <w:szCs w:val="24"/>
          <w:lang w:eastAsia="zh-CN"/>
        </w:rPr>
      </w:pPr>
      <w:r>
        <w:rPr>
          <w:spacing w:val="-7"/>
          <w:sz w:val="24"/>
          <w:szCs w:val="24"/>
          <w:lang w:eastAsia="zh-CN"/>
        </w:rPr>
        <w:t xml:space="preserve">4.2.6    </w:t>
      </w:r>
      <w:r>
        <w:rPr>
          <w:rFonts w:ascii="微软雅黑" w:hAnsi="微软雅黑" w:eastAsia="微软雅黑" w:cs="微软雅黑"/>
          <w:spacing w:val="-7"/>
          <w:sz w:val="24"/>
          <w:szCs w:val="24"/>
          <w:lang w:eastAsia="zh-CN"/>
        </w:rPr>
        <w:t>小微企业价格评审优惠的政策调整：见第三章《评审方法</w:t>
      </w:r>
      <w:r>
        <w:rPr>
          <w:rFonts w:ascii="微软雅黑" w:hAnsi="微软雅黑" w:eastAsia="微软雅黑" w:cs="微软雅黑"/>
          <w:spacing w:val="-8"/>
          <w:sz w:val="24"/>
          <w:szCs w:val="24"/>
          <w:lang w:eastAsia="zh-CN"/>
        </w:rPr>
        <w:t>和评审标准》。</w:t>
      </w:r>
    </w:p>
    <w:p w14:paraId="5469DFA5">
      <w:pPr>
        <w:pStyle w:val="19"/>
        <w:spacing w:before="179" w:line="201" w:lineRule="auto"/>
        <w:ind w:left="372"/>
        <w:rPr>
          <w:rFonts w:hint="eastAsia" w:ascii="微软雅黑" w:hAnsi="微软雅黑" w:eastAsia="微软雅黑" w:cs="微软雅黑"/>
          <w:sz w:val="24"/>
          <w:szCs w:val="24"/>
          <w:lang w:eastAsia="zh-CN"/>
        </w:rPr>
      </w:pPr>
      <w:r>
        <w:rPr>
          <w:spacing w:val="1"/>
          <w:sz w:val="24"/>
          <w:szCs w:val="24"/>
          <w:lang w:eastAsia="zh-CN"/>
        </w:rPr>
        <w:t xml:space="preserve">4.3     </w:t>
      </w:r>
      <w:r>
        <w:rPr>
          <w:rFonts w:ascii="微软雅黑" w:hAnsi="微软雅黑" w:eastAsia="微软雅黑" w:cs="微软雅黑"/>
          <w:spacing w:val="1"/>
          <w:sz w:val="24"/>
          <w:szCs w:val="24"/>
          <w:lang w:eastAsia="zh-CN"/>
        </w:rPr>
        <w:t>政府采购节能产品、环境标志产品</w:t>
      </w:r>
    </w:p>
    <w:p w14:paraId="7CB5A2D7">
      <w:pPr>
        <w:pStyle w:val="19"/>
        <w:spacing w:before="180" w:line="283" w:lineRule="auto"/>
        <w:ind w:left="1984" w:right="254" w:hanging="892"/>
        <w:rPr>
          <w:rFonts w:hint="eastAsia" w:ascii="微软雅黑" w:hAnsi="微软雅黑" w:eastAsia="微软雅黑" w:cs="微软雅黑"/>
          <w:sz w:val="24"/>
          <w:szCs w:val="24"/>
          <w:lang w:eastAsia="zh-CN"/>
        </w:rPr>
      </w:pPr>
      <w:r>
        <w:rPr>
          <w:spacing w:val="-1"/>
          <w:sz w:val="24"/>
          <w:szCs w:val="24"/>
          <w:lang w:eastAsia="zh-CN"/>
        </w:rPr>
        <w:t xml:space="preserve">4.3.1    </w:t>
      </w:r>
      <w:r>
        <w:rPr>
          <w:rFonts w:ascii="微软雅黑" w:hAnsi="微软雅黑" w:eastAsia="微软雅黑" w:cs="微软雅黑"/>
          <w:spacing w:val="-1"/>
          <w:sz w:val="24"/>
          <w:szCs w:val="24"/>
          <w:lang w:eastAsia="zh-CN"/>
        </w:rPr>
        <w:t>政府采购节能产品、环境标志产品实施品目清单管理。财政部、发展</w:t>
      </w:r>
      <w:r>
        <w:rPr>
          <w:rFonts w:ascii="微软雅黑" w:hAnsi="微软雅黑" w:eastAsia="微软雅黑" w:cs="微软雅黑"/>
          <w:spacing w:val="17"/>
          <w:sz w:val="24"/>
          <w:szCs w:val="24"/>
          <w:lang w:eastAsia="zh-CN"/>
        </w:rPr>
        <w:t xml:space="preserve"> </w:t>
      </w:r>
      <w:r>
        <w:rPr>
          <w:rFonts w:ascii="微软雅黑" w:hAnsi="微软雅黑" w:eastAsia="微软雅黑" w:cs="微软雅黑"/>
          <w:spacing w:val="-4"/>
          <w:sz w:val="24"/>
          <w:szCs w:val="24"/>
          <w:lang w:eastAsia="zh-CN"/>
        </w:rPr>
        <w:t>改革委、生态环境部等部门根据产品节能环保性能、技术水平和市场</w:t>
      </w:r>
      <w:r>
        <w:rPr>
          <w:rFonts w:ascii="微软雅黑" w:hAnsi="微软雅黑" w:eastAsia="微软雅黑" w:cs="微软雅黑"/>
          <w:spacing w:val="7"/>
          <w:sz w:val="24"/>
          <w:szCs w:val="24"/>
          <w:lang w:eastAsia="zh-CN"/>
        </w:rPr>
        <w:t xml:space="preserve"> </w:t>
      </w:r>
      <w:r>
        <w:rPr>
          <w:rFonts w:ascii="微软雅黑" w:hAnsi="微软雅黑" w:eastAsia="微软雅黑" w:cs="微软雅黑"/>
          <w:spacing w:val="-4"/>
          <w:sz w:val="24"/>
          <w:szCs w:val="24"/>
          <w:lang w:eastAsia="zh-CN"/>
        </w:rPr>
        <w:t>成熟程度等因素，确定实施政府优先采购和强制采购的产品类别及所</w:t>
      </w:r>
      <w:r>
        <w:rPr>
          <w:rFonts w:ascii="微软雅黑" w:hAnsi="微软雅黑" w:eastAsia="微软雅黑" w:cs="微软雅黑"/>
          <w:spacing w:val="7"/>
          <w:sz w:val="24"/>
          <w:szCs w:val="24"/>
          <w:lang w:eastAsia="zh-CN"/>
        </w:rPr>
        <w:t xml:space="preserve"> </w:t>
      </w:r>
      <w:r>
        <w:rPr>
          <w:rFonts w:ascii="微软雅黑" w:hAnsi="微软雅黑" w:eastAsia="微软雅黑" w:cs="微软雅黑"/>
          <w:spacing w:val="-4"/>
          <w:sz w:val="24"/>
          <w:szCs w:val="24"/>
          <w:lang w:eastAsia="zh-CN"/>
        </w:rPr>
        <w:t>依据的相关标准规范，以品目清单的形式发布并适时调整。依据品目</w:t>
      </w:r>
      <w:r>
        <w:rPr>
          <w:rFonts w:ascii="微软雅黑" w:hAnsi="微软雅黑" w:eastAsia="微软雅黑" w:cs="微软雅黑"/>
          <w:spacing w:val="7"/>
          <w:sz w:val="24"/>
          <w:szCs w:val="24"/>
          <w:lang w:eastAsia="zh-CN"/>
        </w:rPr>
        <w:t xml:space="preserve"> </w:t>
      </w:r>
      <w:r>
        <w:rPr>
          <w:rFonts w:ascii="微软雅黑" w:hAnsi="微软雅黑" w:eastAsia="微软雅黑" w:cs="微软雅黑"/>
          <w:spacing w:val="-1"/>
          <w:sz w:val="24"/>
          <w:szCs w:val="24"/>
          <w:lang w:eastAsia="zh-CN"/>
        </w:rPr>
        <w:t>清单和认证证书实施政府优先采购和强制采购。</w:t>
      </w:r>
    </w:p>
    <w:p w14:paraId="5F351381">
      <w:pPr>
        <w:pStyle w:val="19"/>
        <w:spacing w:before="178" w:line="286" w:lineRule="auto"/>
        <w:ind w:left="1980" w:right="43" w:hanging="888"/>
        <w:rPr>
          <w:rFonts w:hint="eastAsia" w:ascii="微软雅黑" w:hAnsi="微软雅黑" w:eastAsia="微软雅黑" w:cs="微软雅黑"/>
          <w:sz w:val="24"/>
          <w:szCs w:val="24"/>
          <w:lang w:eastAsia="zh-CN"/>
        </w:rPr>
      </w:pPr>
      <w:r>
        <w:rPr>
          <w:spacing w:val="-1"/>
          <w:sz w:val="24"/>
          <w:szCs w:val="24"/>
          <w:lang w:eastAsia="zh-CN"/>
        </w:rPr>
        <w:t xml:space="preserve">4.3.2    </w:t>
      </w:r>
      <w:r>
        <w:rPr>
          <w:rFonts w:ascii="微软雅黑" w:hAnsi="微软雅黑" w:eastAsia="微软雅黑" w:cs="微软雅黑"/>
          <w:spacing w:val="-1"/>
          <w:sz w:val="24"/>
          <w:szCs w:val="24"/>
          <w:lang w:eastAsia="zh-CN"/>
        </w:rPr>
        <w:t>采购人拟采购的产品属于品目清单范围的，采购人及其委托的采购代</w:t>
      </w:r>
      <w:r>
        <w:rPr>
          <w:rFonts w:ascii="微软雅黑" w:hAnsi="微软雅黑" w:eastAsia="微软雅黑" w:cs="微软雅黑"/>
          <w:spacing w:val="4"/>
          <w:sz w:val="24"/>
          <w:szCs w:val="24"/>
          <w:lang w:eastAsia="zh-CN"/>
        </w:rPr>
        <w:t xml:space="preserve">    </w:t>
      </w:r>
      <w:r>
        <w:rPr>
          <w:rFonts w:ascii="微软雅黑" w:hAnsi="微软雅黑" w:eastAsia="微软雅黑" w:cs="微软雅黑"/>
          <w:spacing w:val="-5"/>
          <w:sz w:val="24"/>
          <w:szCs w:val="24"/>
          <w:lang w:eastAsia="zh-CN"/>
        </w:rPr>
        <w:t>理机构依据国家确定的认证机构出具的、处于有效期之内的节能产品、</w:t>
      </w:r>
      <w:r>
        <w:rPr>
          <w:rFonts w:ascii="微软雅黑" w:hAnsi="微软雅黑" w:eastAsia="微软雅黑" w:cs="微软雅黑"/>
          <w:spacing w:val="17"/>
          <w:sz w:val="24"/>
          <w:szCs w:val="24"/>
          <w:lang w:eastAsia="zh-CN"/>
        </w:rPr>
        <w:t xml:space="preserve"> </w:t>
      </w:r>
      <w:r>
        <w:rPr>
          <w:rFonts w:ascii="微软雅黑" w:hAnsi="微软雅黑" w:eastAsia="微软雅黑" w:cs="微软雅黑"/>
          <w:spacing w:val="-4"/>
          <w:sz w:val="24"/>
          <w:szCs w:val="24"/>
          <w:lang w:eastAsia="zh-CN"/>
        </w:rPr>
        <w:t>环境标志产品认证证书，对获得证书的产品实施政府优先采购或强制</w:t>
      </w:r>
      <w:r>
        <w:rPr>
          <w:rFonts w:ascii="微软雅黑" w:hAnsi="微软雅黑" w:eastAsia="微软雅黑" w:cs="微软雅黑"/>
          <w:spacing w:val="2"/>
          <w:sz w:val="24"/>
          <w:szCs w:val="24"/>
          <w:lang w:eastAsia="zh-CN"/>
        </w:rPr>
        <w:t xml:space="preserve">    </w:t>
      </w:r>
      <w:r>
        <w:rPr>
          <w:rFonts w:ascii="微软雅黑" w:hAnsi="微软雅黑" w:eastAsia="微软雅黑" w:cs="微软雅黑"/>
          <w:spacing w:val="-4"/>
          <w:sz w:val="24"/>
          <w:szCs w:val="24"/>
          <w:lang w:eastAsia="zh-CN"/>
        </w:rPr>
        <w:t>采购。关于政府采购节能产品、环境标志产品的相关规定依据《关于</w:t>
      </w:r>
      <w:r>
        <w:rPr>
          <w:rFonts w:ascii="微软雅黑" w:hAnsi="微软雅黑" w:eastAsia="微软雅黑" w:cs="微软雅黑"/>
          <w:spacing w:val="2"/>
          <w:sz w:val="24"/>
          <w:szCs w:val="24"/>
          <w:lang w:eastAsia="zh-CN"/>
        </w:rPr>
        <w:t xml:space="preserve">    </w:t>
      </w:r>
      <w:r>
        <w:rPr>
          <w:rFonts w:ascii="微软雅黑" w:hAnsi="微软雅黑" w:eastAsia="微软雅黑" w:cs="微软雅黑"/>
          <w:spacing w:val="-4"/>
          <w:sz w:val="24"/>
          <w:szCs w:val="24"/>
          <w:lang w:eastAsia="zh-CN"/>
        </w:rPr>
        <w:t>调整优化节能产品、环境标志产品政府采购执行机制的通知》（财库</w:t>
      </w:r>
      <w:r>
        <w:rPr>
          <w:rFonts w:ascii="微软雅黑" w:hAnsi="微软雅黑" w:eastAsia="微软雅黑" w:cs="微软雅黑"/>
          <w:spacing w:val="2"/>
          <w:sz w:val="24"/>
          <w:szCs w:val="24"/>
          <w:lang w:eastAsia="zh-CN"/>
        </w:rPr>
        <w:t xml:space="preserve">    </w:t>
      </w:r>
      <w:r>
        <w:rPr>
          <w:rFonts w:ascii="微软雅黑" w:hAnsi="微软雅黑" w:eastAsia="微软雅黑" w:cs="微软雅黑"/>
          <w:spacing w:val="-2"/>
          <w:sz w:val="24"/>
          <w:szCs w:val="24"/>
          <w:lang w:eastAsia="zh-CN"/>
        </w:rPr>
        <w:t>〔</w:t>
      </w:r>
      <w:r>
        <w:rPr>
          <w:spacing w:val="-2"/>
          <w:sz w:val="24"/>
          <w:szCs w:val="24"/>
          <w:lang w:eastAsia="zh-CN"/>
        </w:rPr>
        <w:t>2019</w:t>
      </w:r>
      <w:r>
        <w:rPr>
          <w:rFonts w:ascii="微软雅黑" w:hAnsi="微软雅黑" w:eastAsia="微软雅黑" w:cs="微软雅黑"/>
          <w:spacing w:val="-2"/>
          <w:sz w:val="24"/>
          <w:szCs w:val="24"/>
          <w:lang w:eastAsia="zh-CN"/>
        </w:rPr>
        <w:t>〕</w:t>
      </w:r>
      <w:r>
        <w:rPr>
          <w:spacing w:val="-2"/>
          <w:sz w:val="24"/>
          <w:szCs w:val="24"/>
          <w:lang w:eastAsia="zh-CN"/>
        </w:rPr>
        <w:t xml:space="preserve">9 </w:t>
      </w:r>
      <w:r>
        <w:rPr>
          <w:rFonts w:ascii="微软雅黑" w:hAnsi="微软雅黑" w:eastAsia="微软雅黑" w:cs="微软雅黑"/>
          <w:spacing w:val="-2"/>
          <w:sz w:val="24"/>
          <w:szCs w:val="24"/>
          <w:lang w:eastAsia="zh-CN"/>
        </w:rPr>
        <w:t>号）。</w:t>
      </w:r>
    </w:p>
    <w:p w14:paraId="16ACBC48">
      <w:pPr>
        <w:pStyle w:val="19"/>
        <w:spacing w:before="182" w:line="270" w:lineRule="auto"/>
        <w:ind w:left="1984" w:right="193" w:hanging="892"/>
        <w:rPr>
          <w:rFonts w:hint="eastAsia" w:ascii="微软雅黑" w:hAnsi="微软雅黑" w:eastAsia="微软雅黑" w:cs="微软雅黑"/>
          <w:sz w:val="24"/>
          <w:szCs w:val="24"/>
          <w:lang w:eastAsia="zh-CN"/>
        </w:rPr>
      </w:pPr>
      <w:r>
        <w:rPr>
          <w:spacing w:val="1"/>
          <w:sz w:val="24"/>
          <w:szCs w:val="24"/>
          <w:lang w:eastAsia="zh-CN"/>
        </w:rPr>
        <w:t xml:space="preserve">4.3.3    </w:t>
      </w:r>
      <w:r>
        <w:rPr>
          <w:rFonts w:ascii="微软雅黑" w:hAnsi="微软雅黑" w:eastAsia="微软雅黑" w:cs="微软雅黑"/>
          <w:spacing w:val="1"/>
          <w:sz w:val="24"/>
          <w:szCs w:val="24"/>
          <w:lang w:eastAsia="zh-CN"/>
        </w:rPr>
        <w:t>如本项目采购产品属于实施政府强制采购品目清单范围的节能产品，</w:t>
      </w:r>
      <w:r>
        <w:rPr>
          <w:rFonts w:ascii="微软雅黑" w:hAnsi="微软雅黑" w:eastAsia="微软雅黑" w:cs="微软雅黑"/>
          <w:sz w:val="24"/>
          <w:szCs w:val="24"/>
          <w:lang w:eastAsia="zh-CN"/>
        </w:rPr>
        <w:t xml:space="preserve"> </w:t>
      </w:r>
      <w:r>
        <w:rPr>
          <w:rFonts w:ascii="微软雅黑" w:hAnsi="微软雅黑" w:eastAsia="微软雅黑" w:cs="微软雅黑"/>
          <w:spacing w:val="-4"/>
          <w:sz w:val="24"/>
          <w:szCs w:val="24"/>
          <w:lang w:eastAsia="zh-CN"/>
        </w:rPr>
        <w:t>则供应商所报产品必须获得国家确定的认证机构出具的、处于有效期</w:t>
      </w:r>
      <w:r>
        <w:rPr>
          <w:rFonts w:ascii="微软雅黑" w:hAnsi="微软雅黑" w:eastAsia="微软雅黑" w:cs="微软雅黑"/>
          <w:spacing w:val="3"/>
          <w:sz w:val="24"/>
          <w:szCs w:val="24"/>
          <w:lang w:eastAsia="zh-CN"/>
        </w:rPr>
        <w:t xml:space="preserve">  </w:t>
      </w:r>
      <w:r>
        <w:rPr>
          <w:rFonts w:ascii="微软雅黑" w:hAnsi="微软雅黑" w:eastAsia="微软雅黑" w:cs="微软雅黑"/>
          <w:spacing w:val="-3"/>
          <w:sz w:val="24"/>
          <w:szCs w:val="24"/>
          <w:lang w:eastAsia="zh-CN"/>
        </w:rPr>
        <w:t>之内的节能产品认证证书</w:t>
      </w:r>
      <w:r>
        <w:rPr>
          <w:rFonts w:ascii="微软雅黑" w:hAnsi="微软雅黑" w:eastAsia="微软雅黑" w:cs="微软雅黑"/>
          <w:spacing w:val="-17"/>
          <w:sz w:val="24"/>
          <w:szCs w:val="24"/>
          <w:lang w:eastAsia="zh-CN"/>
        </w:rPr>
        <w:t xml:space="preserve"> </w:t>
      </w:r>
      <w:r>
        <w:rPr>
          <w:rFonts w:ascii="微软雅黑" w:hAnsi="微软雅黑" w:eastAsia="微软雅黑" w:cs="微软雅黑"/>
          <w:spacing w:val="-3"/>
          <w:sz w:val="24"/>
          <w:szCs w:val="24"/>
          <w:lang w:eastAsia="zh-CN"/>
        </w:rPr>
        <w:t>，否则</w:t>
      </w:r>
      <w:r>
        <w:rPr>
          <w:rFonts w:ascii="微软雅黑" w:hAnsi="微软雅黑" w:eastAsia="微软雅黑" w:cs="微软雅黑"/>
          <w:b/>
          <w:bCs/>
          <w:spacing w:val="-3"/>
          <w:sz w:val="24"/>
          <w:szCs w:val="24"/>
          <w:lang w:eastAsia="zh-CN"/>
        </w:rPr>
        <w:t>响应无效</w:t>
      </w:r>
      <w:r>
        <w:rPr>
          <w:rFonts w:ascii="微软雅黑" w:hAnsi="微软雅黑" w:eastAsia="微软雅黑" w:cs="微软雅黑"/>
          <w:spacing w:val="-3"/>
          <w:sz w:val="24"/>
          <w:szCs w:val="24"/>
          <w:lang w:eastAsia="zh-CN"/>
        </w:rPr>
        <w:t>；</w:t>
      </w:r>
      <w:r>
        <w:rPr>
          <w:spacing w:val="-1"/>
          <w:sz w:val="24"/>
          <w:szCs w:val="24"/>
          <w:lang w:eastAsia="zh-CN"/>
        </w:rPr>
        <w:t xml:space="preserve">4.3.4    </w:t>
      </w:r>
      <w:r>
        <w:rPr>
          <w:rFonts w:ascii="微软雅黑" w:hAnsi="微软雅黑" w:eastAsia="微软雅黑" w:cs="微软雅黑"/>
          <w:spacing w:val="-1"/>
          <w:sz w:val="24"/>
          <w:szCs w:val="24"/>
          <w:lang w:eastAsia="zh-CN"/>
        </w:rPr>
        <w:t>非政府强制采购的节能产品或环境标志产品，依据品目清单和认证证</w:t>
      </w:r>
      <w:r>
        <w:rPr>
          <w:rFonts w:ascii="微软雅黑" w:hAnsi="微软雅黑" w:eastAsia="微软雅黑" w:cs="微软雅黑"/>
          <w:spacing w:val="17"/>
          <w:sz w:val="24"/>
          <w:szCs w:val="24"/>
          <w:lang w:eastAsia="zh-CN"/>
        </w:rPr>
        <w:t xml:space="preserve"> </w:t>
      </w:r>
      <w:r>
        <w:rPr>
          <w:rFonts w:ascii="微软雅黑" w:hAnsi="微软雅黑" w:eastAsia="微软雅黑" w:cs="微软雅黑"/>
          <w:spacing w:val="-4"/>
          <w:sz w:val="24"/>
          <w:szCs w:val="24"/>
          <w:lang w:eastAsia="zh-CN"/>
        </w:rPr>
        <w:t>书实施政府优先采购。优先采购的具体规定见第三章《评审方法和评</w:t>
      </w:r>
      <w:r>
        <w:rPr>
          <w:rFonts w:ascii="微软雅黑" w:hAnsi="微软雅黑" w:eastAsia="微软雅黑" w:cs="微软雅黑"/>
          <w:sz w:val="24"/>
          <w:szCs w:val="24"/>
          <w:lang w:eastAsia="zh-CN"/>
        </w:rPr>
        <w:t xml:space="preserve"> </w:t>
      </w:r>
      <w:r>
        <w:rPr>
          <w:rFonts w:ascii="微软雅黑" w:hAnsi="微软雅黑" w:eastAsia="微软雅黑" w:cs="微软雅黑"/>
          <w:spacing w:val="-20"/>
          <w:w w:val="98"/>
          <w:sz w:val="24"/>
          <w:szCs w:val="24"/>
          <w:lang w:eastAsia="zh-CN"/>
        </w:rPr>
        <w:t>审标准》（如涉及）。</w:t>
      </w:r>
    </w:p>
    <w:p w14:paraId="7BBFD04C">
      <w:pPr>
        <w:pStyle w:val="19"/>
        <w:spacing w:before="1" w:line="200" w:lineRule="auto"/>
        <w:ind w:left="372"/>
        <w:rPr>
          <w:rFonts w:hint="eastAsia" w:ascii="微软雅黑" w:hAnsi="微软雅黑" w:eastAsia="微软雅黑" w:cs="微软雅黑"/>
          <w:sz w:val="24"/>
          <w:szCs w:val="24"/>
          <w:lang w:eastAsia="zh-CN"/>
        </w:rPr>
      </w:pPr>
      <w:r>
        <w:rPr>
          <w:spacing w:val="3"/>
          <w:sz w:val="24"/>
          <w:szCs w:val="24"/>
          <w:lang w:eastAsia="zh-CN"/>
        </w:rPr>
        <w:t xml:space="preserve">4.4     </w:t>
      </w:r>
      <w:r>
        <w:rPr>
          <w:rFonts w:ascii="微软雅黑" w:hAnsi="微软雅黑" w:eastAsia="微软雅黑" w:cs="微软雅黑"/>
          <w:spacing w:val="3"/>
          <w:sz w:val="24"/>
          <w:szCs w:val="24"/>
          <w:lang w:eastAsia="zh-CN"/>
        </w:rPr>
        <w:t>正版软件</w:t>
      </w:r>
    </w:p>
    <w:p w14:paraId="08A6F204">
      <w:pPr>
        <w:pStyle w:val="19"/>
        <w:spacing w:before="177" w:line="304" w:lineRule="auto"/>
        <w:ind w:left="1965" w:hanging="873"/>
        <w:rPr>
          <w:rFonts w:hint="eastAsia" w:ascii="微软雅黑" w:hAnsi="微软雅黑" w:eastAsia="微软雅黑" w:cs="微软雅黑"/>
          <w:sz w:val="24"/>
          <w:szCs w:val="24"/>
          <w:lang w:eastAsia="zh-CN"/>
        </w:rPr>
      </w:pPr>
      <w:r>
        <w:rPr>
          <w:spacing w:val="-1"/>
          <w:sz w:val="24"/>
          <w:szCs w:val="24"/>
          <w:lang w:eastAsia="zh-CN"/>
        </w:rPr>
        <w:t xml:space="preserve">4.4.1    </w:t>
      </w:r>
      <w:r>
        <w:rPr>
          <w:rFonts w:ascii="微软雅黑" w:hAnsi="微软雅黑" w:eastAsia="微软雅黑" w:cs="微软雅黑"/>
          <w:spacing w:val="-1"/>
          <w:sz w:val="24"/>
          <w:szCs w:val="24"/>
          <w:lang w:eastAsia="zh-CN"/>
        </w:rPr>
        <w:t>各级政府部门在购置计算机办公设备时，必须采购预装正版操作系统</w:t>
      </w:r>
      <w:r>
        <w:rPr>
          <w:rFonts w:ascii="微软雅黑" w:hAnsi="微软雅黑" w:eastAsia="微软雅黑" w:cs="微软雅黑"/>
          <w:spacing w:val="5"/>
          <w:sz w:val="24"/>
          <w:szCs w:val="24"/>
          <w:lang w:eastAsia="zh-CN"/>
        </w:rPr>
        <w:t xml:space="preserve">   </w:t>
      </w:r>
      <w:r>
        <w:rPr>
          <w:rFonts w:ascii="微软雅黑" w:hAnsi="微软雅黑" w:eastAsia="微软雅黑" w:cs="微软雅黑"/>
          <w:spacing w:val="-3"/>
          <w:sz w:val="24"/>
          <w:szCs w:val="24"/>
          <w:lang w:eastAsia="zh-CN"/>
        </w:rPr>
        <w:t>软件的计算机产品，相关规定依据《国家版权局、信息产</w:t>
      </w:r>
      <w:r>
        <w:rPr>
          <w:rFonts w:ascii="微软雅黑" w:hAnsi="微软雅黑" w:eastAsia="微软雅黑" w:cs="微软雅黑"/>
          <w:spacing w:val="-4"/>
          <w:sz w:val="24"/>
          <w:szCs w:val="24"/>
          <w:lang w:eastAsia="zh-CN"/>
        </w:rPr>
        <w:t>业部、财政</w:t>
      </w:r>
      <w:r>
        <w:rPr>
          <w:rFonts w:ascii="微软雅黑" w:hAnsi="微软雅黑" w:eastAsia="微软雅黑" w:cs="微软雅黑"/>
          <w:sz w:val="24"/>
          <w:szCs w:val="24"/>
          <w:lang w:eastAsia="zh-CN"/>
        </w:rPr>
        <w:t xml:space="preserve">   </w:t>
      </w:r>
      <w:r>
        <w:rPr>
          <w:rFonts w:ascii="微软雅黑" w:hAnsi="微软雅黑" w:eastAsia="微软雅黑" w:cs="微软雅黑"/>
          <w:spacing w:val="-3"/>
          <w:sz w:val="24"/>
          <w:szCs w:val="24"/>
          <w:lang w:eastAsia="zh-CN"/>
        </w:rPr>
        <w:t>部、国务院机关事务管理局关于政府部门购置计算机办公</w:t>
      </w:r>
      <w:r>
        <w:rPr>
          <w:rFonts w:ascii="微软雅黑" w:hAnsi="微软雅黑" w:eastAsia="微软雅黑" w:cs="微软雅黑"/>
          <w:spacing w:val="-4"/>
          <w:sz w:val="24"/>
          <w:szCs w:val="24"/>
          <w:lang w:eastAsia="zh-CN"/>
        </w:rPr>
        <w:t>设备必须采</w:t>
      </w:r>
      <w:r>
        <w:rPr>
          <w:rFonts w:ascii="微软雅黑" w:hAnsi="微软雅黑" w:eastAsia="微软雅黑" w:cs="微软雅黑"/>
          <w:sz w:val="24"/>
          <w:szCs w:val="24"/>
          <w:lang w:eastAsia="zh-CN"/>
        </w:rPr>
        <w:t xml:space="preserve">   </w:t>
      </w:r>
      <w:r>
        <w:rPr>
          <w:rFonts w:ascii="微软雅黑" w:hAnsi="微软雅黑" w:eastAsia="微软雅黑" w:cs="微软雅黑"/>
          <w:spacing w:val="-4"/>
          <w:sz w:val="24"/>
          <w:szCs w:val="24"/>
          <w:lang w:eastAsia="zh-CN"/>
        </w:rPr>
        <w:t>购已预装正版操作系统软件产品的通知》（ 国权联〔</w:t>
      </w:r>
      <w:r>
        <w:rPr>
          <w:spacing w:val="-4"/>
          <w:sz w:val="24"/>
          <w:szCs w:val="24"/>
          <w:lang w:eastAsia="zh-CN"/>
        </w:rPr>
        <w:t>20</w:t>
      </w:r>
      <w:r>
        <w:rPr>
          <w:spacing w:val="-5"/>
          <w:sz w:val="24"/>
          <w:szCs w:val="24"/>
          <w:lang w:eastAsia="zh-CN"/>
        </w:rPr>
        <w:t>06</w:t>
      </w:r>
      <w:r>
        <w:rPr>
          <w:rFonts w:ascii="微软雅黑" w:hAnsi="微软雅黑" w:eastAsia="微软雅黑" w:cs="微软雅黑"/>
          <w:spacing w:val="-5"/>
          <w:sz w:val="24"/>
          <w:szCs w:val="24"/>
          <w:lang w:eastAsia="zh-CN"/>
        </w:rPr>
        <w:t>〕</w:t>
      </w:r>
      <w:r>
        <w:rPr>
          <w:rFonts w:ascii="微软雅黑" w:hAnsi="微软雅黑" w:eastAsia="微软雅黑" w:cs="微软雅黑"/>
          <w:spacing w:val="-36"/>
          <w:sz w:val="24"/>
          <w:szCs w:val="24"/>
          <w:lang w:eastAsia="zh-CN"/>
        </w:rPr>
        <w:t xml:space="preserve"> </w:t>
      </w:r>
      <w:r>
        <w:rPr>
          <w:spacing w:val="-5"/>
          <w:sz w:val="24"/>
          <w:szCs w:val="24"/>
          <w:lang w:eastAsia="zh-CN"/>
        </w:rPr>
        <w:t xml:space="preserve">1  </w:t>
      </w:r>
      <w:r>
        <w:rPr>
          <w:rFonts w:ascii="微软雅黑" w:hAnsi="微软雅黑" w:eastAsia="微软雅黑" w:cs="微软雅黑"/>
          <w:spacing w:val="-5"/>
          <w:sz w:val="24"/>
          <w:szCs w:val="24"/>
          <w:lang w:eastAsia="zh-CN"/>
        </w:rPr>
        <w:t>号）、</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《国务院办公厅关于进一步做好政府机关使用正版软件工作的通知》</w:t>
      </w:r>
      <w:r>
        <w:rPr>
          <w:rFonts w:ascii="微软雅黑" w:hAnsi="微软雅黑" w:eastAsia="微软雅黑" w:cs="微软雅黑"/>
          <w:spacing w:val="7"/>
          <w:sz w:val="24"/>
          <w:szCs w:val="24"/>
          <w:lang w:eastAsia="zh-CN"/>
        </w:rPr>
        <w:t xml:space="preserve"> </w:t>
      </w:r>
      <w:r>
        <w:rPr>
          <w:rFonts w:ascii="微软雅黑" w:hAnsi="微软雅黑" w:eastAsia="微软雅黑" w:cs="微软雅黑"/>
          <w:spacing w:val="-4"/>
          <w:sz w:val="24"/>
          <w:szCs w:val="24"/>
          <w:lang w:eastAsia="zh-CN"/>
        </w:rPr>
        <w:t>（ 国办发〔</w:t>
      </w:r>
      <w:r>
        <w:rPr>
          <w:spacing w:val="-4"/>
          <w:sz w:val="24"/>
          <w:szCs w:val="24"/>
          <w:lang w:eastAsia="zh-CN"/>
        </w:rPr>
        <w:t>2010</w:t>
      </w:r>
      <w:r>
        <w:rPr>
          <w:rFonts w:ascii="微软雅黑" w:hAnsi="微软雅黑" w:eastAsia="微软雅黑" w:cs="微软雅黑"/>
          <w:spacing w:val="-4"/>
          <w:sz w:val="24"/>
          <w:szCs w:val="24"/>
          <w:lang w:eastAsia="zh-CN"/>
        </w:rPr>
        <w:t>〕</w:t>
      </w:r>
      <w:r>
        <w:rPr>
          <w:spacing w:val="-4"/>
          <w:sz w:val="24"/>
          <w:szCs w:val="24"/>
          <w:lang w:eastAsia="zh-CN"/>
        </w:rPr>
        <w:t xml:space="preserve">47  </w:t>
      </w:r>
      <w:r>
        <w:rPr>
          <w:rFonts w:ascii="微软雅黑" w:hAnsi="微软雅黑" w:eastAsia="微软雅黑" w:cs="微软雅黑"/>
          <w:spacing w:val="-4"/>
          <w:sz w:val="24"/>
          <w:szCs w:val="24"/>
          <w:lang w:eastAsia="zh-CN"/>
        </w:rPr>
        <w:t>号）、《财政部关于进一步做好政府机关使用</w:t>
      </w:r>
      <w:r>
        <w:rPr>
          <w:rFonts w:ascii="微软雅黑" w:hAnsi="微软雅黑" w:eastAsia="微软雅黑" w:cs="微软雅黑"/>
          <w:sz w:val="24"/>
          <w:szCs w:val="24"/>
          <w:lang w:eastAsia="zh-CN"/>
        </w:rPr>
        <w:t xml:space="preserve">   </w:t>
      </w:r>
      <w:r>
        <w:rPr>
          <w:rFonts w:ascii="微软雅黑" w:hAnsi="微软雅黑" w:eastAsia="微软雅黑" w:cs="微软雅黑"/>
          <w:spacing w:val="-4"/>
          <w:sz w:val="24"/>
          <w:szCs w:val="24"/>
          <w:lang w:eastAsia="zh-CN"/>
        </w:rPr>
        <w:t>正版软件工作的通知》（财预〔</w:t>
      </w:r>
      <w:r>
        <w:rPr>
          <w:spacing w:val="-4"/>
          <w:sz w:val="24"/>
          <w:szCs w:val="24"/>
          <w:lang w:eastAsia="zh-CN"/>
        </w:rPr>
        <w:t>2010</w:t>
      </w:r>
      <w:r>
        <w:rPr>
          <w:rFonts w:ascii="微软雅黑" w:hAnsi="微软雅黑" w:eastAsia="微软雅黑" w:cs="微软雅黑"/>
          <w:spacing w:val="-4"/>
          <w:sz w:val="24"/>
          <w:szCs w:val="24"/>
          <w:lang w:eastAsia="zh-CN"/>
        </w:rPr>
        <w:t>〕</w:t>
      </w:r>
      <w:r>
        <w:rPr>
          <w:spacing w:val="-4"/>
          <w:sz w:val="24"/>
          <w:szCs w:val="24"/>
          <w:lang w:eastAsia="zh-CN"/>
        </w:rPr>
        <w:t>536</w:t>
      </w:r>
      <w:r>
        <w:rPr>
          <w:spacing w:val="70"/>
          <w:w w:val="101"/>
          <w:sz w:val="24"/>
          <w:szCs w:val="24"/>
          <w:lang w:eastAsia="zh-CN"/>
        </w:rPr>
        <w:t xml:space="preserve"> </w:t>
      </w:r>
      <w:r>
        <w:rPr>
          <w:rFonts w:ascii="微软雅黑" w:hAnsi="微软雅黑" w:eastAsia="微软雅黑" w:cs="微软雅黑"/>
          <w:spacing w:val="-4"/>
          <w:sz w:val="24"/>
          <w:szCs w:val="24"/>
          <w:lang w:eastAsia="zh-CN"/>
        </w:rPr>
        <w:t>号）。</w:t>
      </w:r>
    </w:p>
    <w:p w14:paraId="079F476B">
      <w:pPr>
        <w:pStyle w:val="19"/>
        <w:spacing w:line="200" w:lineRule="auto"/>
        <w:ind w:left="372"/>
        <w:rPr>
          <w:rFonts w:hint="eastAsia" w:ascii="微软雅黑" w:hAnsi="微软雅黑" w:eastAsia="微软雅黑" w:cs="微软雅黑"/>
          <w:sz w:val="24"/>
          <w:szCs w:val="24"/>
          <w:lang w:eastAsia="zh-CN"/>
        </w:rPr>
      </w:pPr>
      <w:r>
        <w:rPr>
          <w:sz w:val="24"/>
          <w:szCs w:val="24"/>
          <w:lang w:eastAsia="zh-CN"/>
        </w:rPr>
        <w:t>4.5</w:t>
      </w:r>
      <w:r>
        <w:rPr>
          <w:spacing w:val="8"/>
          <w:sz w:val="24"/>
          <w:szCs w:val="24"/>
          <w:lang w:eastAsia="zh-CN"/>
        </w:rPr>
        <w:t xml:space="preserve">     </w:t>
      </w:r>
      <w:r>
        <w:rPr>
          <w:rFonts w:ascii="微软雅黑" w:hAnsi="微软雅黑" w:eastAsia="微软雅黑" w:cs="微软雅黑"/>
          <w:sz w:val="24"/>
          <w:szCs w:val="24"/>
          <w:lang w:eastAsia="zh-CN"/>
        </w:rPr>
        <w:t>网络安全专用产品</w:t>
      </w:r>
    </w:p>
    <w:p w14:paraId="04837DAF">
      <w:pPr>
        <w:pStyle w:val="19"/>
        <w:spacing w:before="180" w:line="304" w:lineRule="auto"/>
        <w:ind w:left="1985" w:right="128" w:hanging="893"/>
        <w:rPr>
          <w:rFonts w:hint="eastAsia" w:ascii="微软雅黑" w:hAnsi="微软雅黑" w:eastAsia="微软雅黑" w:cs="微软雅黑"/>
          <w:sz w:val="24"/>
          <w:szCs w:val="24"/>
          <w:lang w:eastAsia="zh-CN"/>
        </w:rPr>
      </w:pPr>
      <w:r>
        <w:rPr>
          <w:spacing w:val="-3"/>
          <w:sz w:val="24"/>
          <w:szCs w:val="24"/>
          <w:lang w:eastAsia="zh-CN"/>
        </w:rPr>
        <w:t xml:space="preserve">4.5.1    </w:t>
      </w:r>
      <w:r>
        <w:rPr>
          <w:rFonts w:ascii="微软雅黑" w:hAnsi="微软雅黑" w:eastAsia="微软雅黑" w:cs="微软雅黑"/>
          <w:spacing w:val="-3"/>
          <w:sz w:val="24"/>
          <w:szCs w:val="24"/>
          <w:lang w:eastAsia="zh-CN"/>
        </w:rPr>
        <w:t>根据《关于调整网络安全专用产品安</w:t>
      </w:r>
      <w:r>
        <w:rPr>
          <w:rFonts w:ascii="微软雅黑" w:hAnsi="微软雅黑" w:eastAsia="微软雅黑" w:cs="微软雅黑"/>
          <w:spacing w:val="-4"/>
          <w:sz w:val="24"/>
          <w:szCs w:val="24"/>
          <w:lang w:eastAsia="zh-CN"/>
        </w:rPr>
        <w:t xml:space="preserve">全管理有关事项的公告》（ </w:t>
      </w:r>
      <w:r>
        <w:rPr>
          <w:spacing w:val="-4"/>
          <w:sz w:val="24"/>
          <w:szCs w:val="24"/>
          <w:lang w:eastAsia="zh-CN"/>
        </w:rPr>
        <w:t>2023</w:t>
      </w:r>
      <w:r>
        <w:rPr>
          <w:sz w:val="24"/>
          <w:szCs w:val="24"/>
          <w:lang w:eastAsia="zh-CN"/>
        </w:rPr>
        <w:t xml:space="preserve"> </w:t>
      </w:r>
      <w:r>
        <w:rPr>
          <w:rFonts w:ascii="微软雅黑" w:hAnsi="微软雅黑" w:eastAsia="微软雅黑" w:cs="微软雅黑"/>
          <w:spacing w:val="-1"/>
          <w:sz w:val="24"/>
          <w:szCs w:val="24"/>
          <w:lang w:eastAsia="zh-CN"/>
        </w:rPr>
        <w:t xml:space="preserve">年第 </w:t>
      </w:r>
      <w:r>
        <w:rPr>
          <w:spacing w:val="-1"/>
          <w:sz w:val="24"/>
          <w:szCs w:val="24"/>
          <w:lang w:eastAsia="zh-CN"/>
        </w:rPr>
        <w:t xml:space="preserve">1 </w:t>
      </w:r>
      <w:r>
        <w:rPr>
          <w:rFonts w:ascii="微软雅黑" w:hAnsi="微软雅黑" w:eastAsia="微软雅黑" w:cs="微软雅黑"/>
          <w:spacing w:val="-1"/>
          <w:sz w:val="24"/>
          <w:szCs w:val="24"/>
          <w:lang w:eastAsia="zh-CN"/>
        </w:rPr>
        <w:t>号</w:t>
      </w:r>
      <w:r>
        <w:rPr>
          <w:rFonts w:ascii="微软雅黑" w:hAnsi="微软雅黑" w:eastAsia="微软雅黑" w:cs="微软雅黑"/>
          <w:spacing w:val="-58"/>
          <w:sz w:val="24"/>
          <w:szCs w:val="24"/>
          <w:lang w:eastAsia="zh-CN"/>
        </w:rPr>
        <w:t>），</w:t>
      </w:r>
      <w:r>
        <w:rPr>
          <w:rFonts w:ascii="微软雅黑" w:hAnsi="微软雅黑" w:eastAsia="微软雅黑" w:cs="微软雅黑"/>
          <w:spacing w:val="-1"/>
          <w:sz w:val="24"/>
          <w:szCs w:val="24"/>
          <w:lang w:eastAsia="zh-CN"/>
        </w:rPr>
        <w:t>所提供产品属于列入《网络关键设备和网络安全专用产</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pacing w:val="-4"/>
          <w:sz w:val="24"/>
          <w:szCs w:val="24"/>
          <w:lang w:eastAsia="zh-CN"/>
        </w:rPr>
        <w:t>品目录》的网络安全专用产品时，应当按照《信息安全技术网络安全</w:t>
      </w:r>
      <w:r>
        <w:rPr>
          <w:rFonts w:ascii="微软雅黑" w:hAnsi="微软雅黑" w:eastAsia="微软雅黑" w:cs="微软雅黑"/>
          <w:spacing w:val="6"/>
          <w:sz w:val="24"/>
          <w:szCs w:val="24"/>
          <w:lang w:eastAsia="zh-CN"/>
        </w:rPr>
        <w:t xml:space="preserve"> </w:t>
      </w:r>
      <w:r>
        <w:rPr>
          <w:rFonts w:ascii="微软雅黑" w:hAnsi="微软雅黑" w:eastAsia="微软雅黑" w:cs="微软雅黑"/>
          <w:spacing w:val="-4"/>
          <w:sz w:val="24"/>
          <w:szCs w:val="24"/>
          <w:lang w:eastAsia="zh-CN"/>
        </w:rPr>
        <w:t>专用产品安全技术要求》等相关国家标准的强制性要求，由具备资格</w:t>
      </w:r>
      <w:r>
        <w:rPr>
          <w:rFonts w:ascii="微软雅黑" w:hAnsi="微软雅黑" w:eastAsia="微软雅黑" w:cs="微软雅黑"/>
          <w:spacing w:val="6"/>
          <w:sz w:val="24"/>
          <w:szCs w:val="24"/>
          <w:lang w:eastAsia="zh-CN"/>
        </w:rPr>
        <w:t xml:space="preserve"> </w:t>
      </w:r>
      <w:r>
        <w:rPr>
          <w:rFonts w:ascii="微软雅黑" w:hAnsi="微软雅黑" w:eastAsia="微软雅黑" w:cs="微软雅黑"/>
          <w:spacing w:val="-1"/>
          <w:sz w:val="24"/>
          <w:szCs w:val="24"/>
          <w:lang w:eastAsia="zh-CN"/>
        </w:rPr>
        <w:t>的机构安全认证合格或者安全检测符合要求。</w:t>
      </w:r>
    </w:p>
    <w:p w14:paraId="437963B0">
      <w:pPr>
        <w:pStyle w:val="19"/>
        <w:spacing w:before="1" w:line="195" w:lineRule="auto"/>
        <w:ind w:left="372"/>
        <w:rPr>
          <w:rFonts w:hint="eastAsia" w:ascii="微软雅黑" w:hAnsi="微软雅黑" w:eastAsia="微软雅黑" w:cs="微软雅黑"/>
          <w:sz w:val="24"/>
          <w:szCs w:val="24"/>
          <w:lang w:eastAsia="zh-CN"/>
        </w:rPr>
      </w:pPr>
      <w:r>
        <w:rPr>
          <w:spacing w:val="2"/>
          <w:sz w:val="24"/>
          <w:szCs w:val="24"/>
          <w:lang w:eastAsia="zh-CN"/>
        </w:rPr>
        <w:t xml:space="preserve">4.6     </w:t>
      </w:r>
      <w:r>
        <w:rPr>
          <w:rFonts w:ascii="微软雅黑" w:hAnsi="微软雅黑" w:eastAsia="微软雅黑" w:cs="微软雅黑"/>
          <w:spacing w:val="2"/>
          <w:sz w:val="24"/>
          <w:szCs w:val="24"/>
          <w:lang w:eastAsia="zh-CN"/>
        </w:rPr>
        <w:t>推广使用低挥发性有机化合物（</w:t>
      </w:r>
      <w:r>
        <w:rPr>
          <w:sz w:val="24"/>
          <w:szCs w:val="24"/>
          <w:lang w:eastAsia="zh-CN"/>
        </w:rPr>
        <w:t>VOCs</w:t>
      </w:r>
      <w:r>
        <w:rPr>
          <w:rFonts w:ascii="微软雅黑" w:hAnsi="微软雅黑" w:eastAsia="微软雅黑" w:cs="微软雅黑"/>
          <w:spacing w:val="2"/>
          <w:sz w:val="24"/>
          <w:szCs w:val="24"/>
          <w:lang w:eastAsia="zh-CN"/>
        </w:rPr>
        <w:t>）</w:t>
      </w:r>
    </w:p>
    <w:p w14:paraId="22F22ADC">
      <w:pPr>
        <w:pStyle w:val="19"/>
        <w:spacing w:before="185" w:line="196" w:lineRule="auto"/>
        <w:ind w:left="1092"/>
        <w:rPr>
          <w:rFonts w:hint="eastAsia" w:ascii="微软雅黑" w:hAnsi="微软雅黑" w:eastAsia="微软雅黑" w:cs="微软雅黑"/>
          <w:sz w:val="24"/>
          <w:szCs w:val="24"/>
          <w:lang w:eastAsia="zh-CN"/>
        </w:rPr>
      </w:pPr>
      <w:r>
        <w:rPr>
          <w:spacing w:val="2"/>
          <w:sz w:val="24"/>
          <w:szCs w:val="24"/>
          <w:lang w:eastAsia="zh-CN"/>
        </w:rPr>
        <w:t xml:space="preserve">4.6.1    </w:t>
      </w:r>
      <w:r>
        <w:rPr>
          <w:rFonts w:ascii="微软雅黑" w:hAnsi="微软雅黑" w:eastAsia="微软雅黑" w:cs="微软雅黑"/>
          <w:spacing w:val="2"/>
          <w:sz w:val="24"/>
          <w:szCs w:val="24"/>
          <w:lang w:eastAsia="zh-CN"/>
        </w:rPr>
        <w:t>为全面推进本市挥发性有机物（</w:t>
      </w:r>
      <w:r>
        <w:rPr>
          <w:sz w:val="24"/>
          <w:szCs w:val="24"/>
          <w:lang w:eastAsia="zh-CN"/>
        </w:rPr>
        <w:t>VOCs</w:t>
      </w:r>
      <w:r>
        <w:rPr>
          <w:rFonts w:ascii="微软雅黑" w:hAnsi="微软雅黑" w:eastAsia="微软雅黑" w:cs="微软雅黑"/>
          <w:spacing w:val="2"/>
          <w:sz w:val="24"/>
          <w:szCs w:val="24"/>
          <w:lang w:eastAsia="zh-CN"/>
        </w:rPr>
        <w:t>）治</w:t>
      </w:r>
      <w:r>
        <w:rPr>
          <w:rFonts w:ascii="微软雅黑" w:hAnsi="微软雅黑" w:eastAsia="微软雅黑" w:cs="微软雅黑"/>
          <w:spacing w:val="1"/>
          <w:sz w:val="24"/>
          <w:szCs w:val="24"/>
          <w:lang w:eastAsia="zh-CN"/>
        </w:rPr>
        <w:t>理，贯彻落实挥发性有机</w:t>
      </w:r>
    </w:p>
    <w:p w14:paraId="3F62FE2F">
      <w:pPr>
        <w:pStyle w:val="19"/>
        <w:spacing w:before="186" w:line="304" w:lineRule="auto"/>
        <w:ind w:left="1983" w:right="33" w:firstLine="5"/>
        <w:jc w:val="both"/>
        <w:rPr>
          <w:rFonts w:hint="eastAsia" w:ascii="微软雅黑" w:hAnsi="微软雅黑" w:eastAsia="微软雅黑" w:cs="微软雅黑"/>
          <w:sz w:val="24"/>
          <w:szCs w:val="24"/>
          <w:lang w:eastAsia="zh-CN"/>
        </w:rPr>
      </w:pPr>
      <w:r>
        <w:rPr>
          <w:rFonts w:ascii="微软雅黑" w:hAnsi="微软雅黑" w:eastAsia="微软雅黑" w:cs="微软雅黑"/>
          <w:spacing w:val="-4"/>
          <w:sz w:val="24"/>
          <w:szCs w:val="24"/>
          <w:lang w:eastAsia="zh-CN"/>
        </w:rPr>
        <w:t>物污染治理专项行动有关要求，相关规定依据《北京市财政局北京市</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pacing w:val="-1"/>
          <w:sz w:val="24"/>
          <w:szCs w:val="24"/>
          <w:lang w:eastAsia="zh-CN"/>
        </w:rPr>
        <w:t>生态环境局关于政府采购推广使用低挥发性有机化合物（</w:t>
      </w:r>
      <w:r>
        <w:rPr>
          <w:spacing w:val="-1"/>
          <w:sz w:val="24"/>
          <w:szCs w:val="24"/>
          <w:lang w:eastAsia="zh-CN"/>
        </w:rPr>
        <w:t>VOCs</w:t>
      </w:r>
      <w:r>
        <w:rPr>
          <w:rFonts w:ascii="微软雅黑" w:hAnsi="微软雅黑" w:eastAsia="微软雅黑" w:cs="微软雅黑"/>
          <w:spacing w:val="-1"/>
          <w:sz w:val="24"/>
          <w:szCs w:val="24"/>
          <w:lang w:eastAsia="zh-CN"/>
        </w:rPr>
        <w:t>）有</w:t>
      </w:r>
      <w:r>
        <w:rPr>
          <w:rFonts w:ascii="微软雅黑" w:hAnsi="微软雅黑" w:eastAsia="微软雅黑" w:cs="微软雅黑"/>
          <w:sz w:val="24"/>
          <w:szCs w:val="24"/>
          <w:lang w:eastAsia="zh-CN"/>
        </w:rPr>
        <w:t xml:space="preserve">  </w:t>
      </w:r>
      <w:r>
        <w:rPr>
          <w:rFonts w:ascii="微软雅黑" w:hAnsi="微软雅黑" w:eastAsia="微软雅黑" w:cs="微软雅黑"/>
          <w:spacing w:val="-7"/>
          <w:sz w:val="24"/>
          <w:szCs w:val="24"/>
          <w:lang w:eastAsia="zh-CN"/>
        </w:rPr>
        <w:t>关事项的通知》（京财采购〔</w:t>
      </w:r>
      <w:r>
        <w:rPr>
          <w:spacing w:val="-7"/>
          <w:sz w:val="24"/>
          <w:szCs w:val="24"/>
          <w:lang w:eastAsia="zh-CN"/>
        </w:rPr>
        <w:t>2020</w:t>
      </w:r>
      <w:r>
        <w:rPr>
          <w:rFonts w:ascii="微软雅黑" w:hAnsi="微软雅黑" w:eastAsia="微软雅黑" w:cs="微软雅黑"/>
          <w:spacing w:val="-7"/>
          <w:sz w:val="24"/>
          <w:szCs w:val="24"/>
          <w:lang w:eastAsia="zh-CN"/>
        </w:rPr>
        <w:t>〕</w:t>
      </w:r>
      <w:r>
        <w:rPr>
          <w:spacing w:val="-7"/>
          <w:sz w:val="24"/>
          <w:szCs w:val="24"/>
          <w:lang w:eastAsia="zh-CN"/>
        </w:rPr>
        <w:t>2381</w:t>
      </w:r>
      <w:r>
        <w:rPr>
          <w:spacing w:val="61"/>
          <w:sz w:val="24"/>
          <w:szCs w:val="24"/>
          <w:lang w:eastAsia="zh-CN"/>
        </w:rPr>
        <w:t xml:space="preserve"> </w:t>
      </w:r>
      <w:r>
        <w:rPr>
          <w:rFonts w:ascii="微软雅黑" w:hAnsi="微软雅黑" w:eastAsia="微软雅黑" w:cs="微软雅黑"/>
          <w:spacing w:val="-7"/>
          <w:sz w:val="24"/>
          <w:szCs w:val="24"/>
          <w:lang w:eastAsia="zh-CN"/>
        </w:rPr>
        <w:t>号</w:t>
      </w:r>
      <w:r>
        <w:rPr>
          <w:rFonts w:ascii="微软雅黑" w:hAnsi="微软雅黑" w:eastAsia="微软雅黑" w:cs="微软雅黑"/>
          <w:spacing w:val="-8"/>
          <w:sz w:val="24"/>
          <w:szCs w:val="24"/>
          <w:lang w:eastAsia="zh-CN"/>
        </w:rPr>
        <w:t>）。本项目中涉及涂料、</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胶黏剂、油墨、清洗剂等挥发性有机物产品的</w:t>
      </w:r>
      <w:r>
        <w:rPr>
          <w:rFonts w:ascii="微软雅黑" w:hAnsi="微软雅黑" w:eastAsia="微软雅黑" w:cs="微软雅黑"/>
          <w:spacing w:val="-25"/>
          <w:sz w:val="24"/>
          <w:szCs w:val="24"/>
          <w:lang w:eastAsia="zh-CN"/>
        </w:rPr>
        <w:t xml:space="preserve"> </w:t>
      </w:r>
      <w:r>
        <w:rPr>
          <w:rFonts w:ascii="微软雅黑" w:hAnsi="微软雅黑" w:eastAsia="微软雅黑" w:cs="微软雅黑"/>
          <w:spacing w:val="-2"/>
          <w:sz w:val="24"/>
          <w:szCs w:val="24"/>
          <w:lang w:eastAsia="zh-CN"/>
        </w:rPr>
        <w:t>，属于强制性标准的，</w:t>
      </w:r>
      <w:r>
        <w:rPr>
          <w:rFonts w:ascii="微软雅黑" w:hAnsi="微软雅黑" w:eastAsia="微软雅黑" w:cs="微软雅黑"/>
          <w:sz w:val="24"/>
          <w:szCs w:val="24"/>
          <w:lang w:eastAsia="zh-CN"/>
        </w:rPr>
        <w:t xml:space="preserve"> 供应商应执行符合本市和国家的 </w:t>
      </w:r>
      <w:r>
        <w:rPr>
          <w:sz w:val="24"/>
          <w:szCs w:val="24"/>
          <w:lang w:eastAsia="zh-CN"/>
        </w:rPr>
        <w:t>VOCs</w:t>
      </w:r>
      <w:r>
        <w:rPr>
          <w:spacing w:val="72"/>
          <w:w w:val="101"/>
          <w:sz w:val="24"/>
          <w:szCs w:val="24"/>
          <w:lang w:eastAsia="zh-CN"/>
        </w:rPr>
        <w:t xml:space="preserve"> </w:t>
      </w:r>
      <w:r>
        <w:rPr>
          <w:rFonts w:ascii="微软雅黑" w:hAnsi="微软雅黑" w:eastAsia="微软雅黑" w:cs="微软雅黑"/>
          <w:sz w:val="24"/>
          <w:szCs w:val="24"/>
          <w:lang w:eastAsia="zh-CN"/>
        </w:rPr>
        <w:t xml:space="preserve">含量限制标准（具体标准见  </w:t>
      </w:r>
      <w:r>
        <w:rPr>
          <w:rFonts w:ascii="微软雅黑" w:hAnsi="微软雅黑" w:eastAsia="微软雅黑" w:cs="微软雅黑"/>
          <w:spacing w:val="-10"/>
          <w:sz w:val="24"/>
          <w:szCs w:val="24"/>
          <w:lang w:eastAsia="zh-CN"/>
        </w:rPr>
        <w:t>第四章《采购需求》</w:t>
      </w:r>
      <w:r>
        <w:rPr>
          <w:rFonts w:ascii="微软雅黑" w:hAnsi="微软雅黑" w:eastAsia="微软雅黑" w:cs="微软雅黑"/>
          <w:spacing w:val="-45"/>
          <w:w w:val="79"/>
          <w:sz w:val="24"/>
          <w:szCs w:val="24"/>
          <w:lang w:eastAsia="zh-CN"/>
        </w:rPr>
        <w:t>），</w:t>
      </w:r>
      <w:r>
        <w:rPr>
          <w:rFonts w:ascii="微软雅黑" w:hAnsi="微软雅黑" w:eastAsia="微软雅黑" w:cs="微软雅黑"/>
          <w:spacing w:val="-10"/>
          <w:sz w:val="24"/>
          <w:szCs w:val="24"/>
          <w:lang w:eastAsia="zh-CN"/>
        </w:rPr>
        <w:t>否则</w:t>
      </w:r>
      <w:r>
        <w:rPr>
          <w:rFonts w:ascii="微软雅黑" w:hAnsi="微软雅黑" w:eastAsia="微软雅黑" w:cs="微软雅黑"/>
          <w:b/>
          <w:bCs/>
          <w:spacing w:val="-10"/>
          <w:sz w:val="24"/>
          <w:szCs w:val="24"/>
          <w:lang w:eastAsia="zh-CN"/>
        </w:rPr>
        <w:t>响应无效</w:t>
      </w:r>
      <w:r>
        <w:rPr>
          <w:rFonts w:ascii="微软雅黑" w:hAnsi="微软雅黑" w:eastAsia="微软雅黑" w:cs="微软雅黑"/>
          <w:spacing w:val="-10"/>
          <w:sz w:val="24"/>
          <w:szCs w:val="24"/>
          <w:lang w:eastAsia="zh-CN"/>
        </w:rPr>
        <w:t>；属于推荐性标准的，优</w:t>
      </w:r>
      <w:r>
        <w:rPr>
          <w:rFonts w:ascii="微软雅黑" w:hAnsi="微软雅黑" w:eastAsia="微软雅黑" w:cs="微软雅黑"/>
          <w:spacing w:val="-11"/>
          <w:sz w:val="24"/>
          <w:szCs w:val="24"/>
          <w:lang w:eastAsia="zh-CN"/>
        </w:rPr>
        <w:t>先采购，</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pacing w:val="-6"/>
          <w:sz w:val="24"/>
          <w:szCs w:val="24"/>
          <w:lang w:eastAsia="zh-CN"/>
        </w:rPr>
        <w:t>具体见第三章《评审方法和评审标准》。</w:t>
      </w:r>
    </w:p>
    <w:p w14:paraId="53BE16C2">
      <w:pPr>
        <w:pStyle w:val="19"/>
        <w:spacing w:before="2" w:line="200" w:lineRule="auto"/>
        <w:ind w:left="578"/>
        <w:rPr>
          <w:rFonts w:hint="eastAsia" w:ascii="微软雅黑" w:hAnsi="微软雅黑" w:eastAsia="微软雅黑" w:cs="微软雅黑"/>
          <w:sz w:val="24"/>
          <w:szCs w:val="24"/>
          <w:lang w:eastAsia="zh-CN"/>
        </w:rPr>
      </w:pPr>
      <w:r>
        <w:rPr>
          <w:spacing w:val="3"/>
          <w:sz w:val="24"/>
          <w:szCs w:val="24"/>
          <w:lang w:eastAsia="zh-CN"/>
        </w:rPr>
        <w:t xml:space="preserve">4.7  </w:t>
      </w:r>
      <w:r>
        <w:rPr>
          <w:rFonts w:ascii="微软雅黑" w:hAnsi="微软雅黑" w:eastAsia="微软雅黑" w:cs="微软雅黑"/>
          <w:spacing w:val="3"/>
          <w:sz w:val="24"/>
          <w:szCs w:val="24"/>
          <w:lang w:eastAsia="zh-CN"/>
        </w:rPr>
        <w:t>采购需求标准</w:t>
      </w:r>
    </w:p>
    <w:p w14:paraId="326BBC03">
      <w:pPr>
        <w:pStyle w:val="19"/>
        <w:spacing w:before="273" w:line="196" w:lineRule="auto"/>
        <w:ind w:left="1092"/>
        <w:rPr>
          <w:rFonts w:hint="eastAsia" w:ascii="微软雅黑" w:hAnsi="微软雅黑" w:eastAsia="微软雅黑" w:cs="微软雅黑"/>
          <w:sz w:val="24"/>
          <w:szCs w:val="24"/>
          <w:lang w:eastAsia="zh-CN"/>
        </w:rPr>
      </w:pPr>
      <w:r>
        <w:rPr>
          <w:spacing w:val="3"/>
          <w:sz w:val="24"/>
          <w:szCs w:val="24"/>
          <w:lang w:eastAsia="zh-CN"/>
        </w:rPr>
        <w:t xml:space="preserve">4.7.1    </w:t>
      </w:r>
      <w:r>
        <w:rPr>
          <w:rFonts w:ascii="微软雅黑" w:hAnsi="微软雅黑" w:eastAsia="微软雅黑" w:cs="微软雅黑"/>
          <w:spacing w:val="3"/>
          <w:sz w:val="24"/>
          <w:szCs w:val="24"/>
          <w:lang w:eastAsia="zh-CN"/>
        </w:rPr>
        <w:t>商品包装、快递包装政府采购需求标准（试行）</w:t>
      </w:r>
    </w:p>
    <w:p w14:paraId="6A189BA0">
      <w:pPr>
        <w:pStyle w:val="19"/>
        <w:spacing w:before="186" w:line="304" w:lineRule="auto"/>
        <w:ind w:left="1989" w:right="70" w:firstLine="7"/>
        <w:jc w:val="both"/>
        <w:rPr>
          <w:rFonts w:hint="eastAsia" w:ascii="微软雅黑" w:hAnsi="微软雅黑" w:eastAsia="微软雅黑" w:cs="微软雅黑"/>
          <w:sz w:val="24"/>
          <w:szCs w:val="24"/>
          <w:lang w:eastAsia="zh-CN"/>
        </w:rPr>
      </w:pPr>
      <w:r>
        <w:rPr>
          <w:rFonts w:ascii="微软雅黑" w:hAnsi="微软雅黑" w:eastAsia="微软雅黑" w:cs="微软雅黑"/>
          <w:spacing w:val="-4"/>
          <w:sz w:val="24"/>
          <w:szCs w:val="24"/>
          <w:lang w:eastAsia="zh-CN"/>
        </w:rPr>
        <w:t>为助力打好污染防治攻坚战，推广使用绿色包装，根据</w:t>
      </w:r>
      <w:r>
        <w:rPr>
          <w:rFonts w:ascii="微软雅黑" w:hAnsi="微软雅黑" w:eastAsia="微软雅黑" w:cs="微软雅黑"/>
          <w:spacing w:val="-5"/>
          <w:sz w:val="24"/>
          <w:szCs w:val="24"/>
          <w:lang w:eastAsia="zh-CN"/>
        </w:rPr>
        <w:t>财政部关于印</w:t>
      </w:r>
      <w:r>
        <w:rPr>
          <w:rFonts w:ascii="微软雅黑" w:hAnsi="微软雅黑" w:eastAsia="微软雅黑" w:cs="微软雅黑"/>
          <w:sz w:val="24"/>
          <w:szCs w:val="24"/>
          <w:lang w:eastAsia="zh-CN"/>
        </w:rPr>
        <w:t xml:space="preserve"> </w:t>
      </w:r>
      <w:r>
        <w:rPr>
          <w:rFonts w:ascii="微软雅黑" w:hAnsi="微软雅黑" w:eastAsia="微软雅黑" w:cs="微软雅黑"/>
          <w:spacing w:val="-12"/>
          <w:sz w:val="24"/>
          <w:szCs w:val="24"/>
          <w:lang w:eastAsia="zh-CN"/>
        </w:rPr>
        <w:t>发《商品包装政府采购需求标准（试行）》、《快递包装政府采购需求</w:t>
      </w:r>
      <w:r>
        <w:rPr>
          <w:rFonts w:ascii="微软雅黑" w:hAnsi="微软雅黑" w:eastAsia="微软雅黑" w:cs="微软雅黑"/>
          <w:spacing w:val="11"/>
          <w:sz w:val="24"/>
          <w:szCs w:val="24"/>
          <w:lang w:eastAsia="zh-CN"/>
        </w:rPr>
        <w:t xml:space="preserve"> </w:t>
      </w:r>
      <w:r>
        <w:rPr>
          <w:rFonts w:ascii="微软雅黑" w:hAnsi="微软雅黑" w:eastAsia="微软雅黑" w:cs="微软雅黑"/>
          <w:spacing w:val="-1"/>
          <w:sz w:val="24"/>
          <w:szCs w:val="24"/>
          <w:lang w:eastAsia="zh-CN"/>
        </w:rPr>
        <w:t>标准（试行）》的通知（财办库〔</w:t>
      </w:r>
      <w:r>
        <w:rPr>
          <w:spacing w:val="-1"/>
          <w:sz w:val="24"/>
          <w:szCs w:val="24"/>
          <w:lang w:eastAsia="zh-CN"/>
        </w:rPr>
        <w:t>2020</w:t>
      </w:r>
      <w:r>
        <w:rPr>
          <w:rFonts w:ascii="微软雅黑" w:hAnsi="微软雅黑" w:eastAsia="微软雅黑" w:cs="微软雅黑"/>
          <w:spacing w:val="-1"/>
          <w:sz w:val="24"/>
          <w:szCs w:val="24"/>
          <w:lang w:eastAsia="zh-CN"/>
        </w:rPr>
        <w:t>〕</w:t>
      </w:r>
      <w:r>
        <w:rPr>
          <w:spacing w:val="-1"/>
          <w:sz w:val="24"/>
          <w:szCs w:val="24"/>
          <w:lang w:eastAsia="zh-CN"/>
        </w:rPr>
        <w:t xml:space="preserve">123 </w:t>
      </w:r>
      <w:r>
        <w:rPr>
          <w:rFonts w:ascii="微软雅黑" w:hAnsi="微软雅黑" w:eastAsia="微软雅黑" w:cs="微软雅黑"/>
          <w:spacing w:val="-1"/>
          <w:sz w:val="24"/>
          <w:szCs w:val="24"/>
          <w:lang w:eastAsia="zh-CN"/>
        </w:rPr>
        <w:t>号</w:t>
      </w:r>
      <w:r>
        <w:rPr>
          <w:rFonts w:ascii="微软雅黑" w:hAnsi="微软雅黑" w:eastAsia="微软雅黑" w:cs="微软雅黑"/>
          <w:spacing w:val="-55"/>
          <w:w w:val="97"/>
          <w:sz w:val="24"/>
          <w:szCs w:val="24"/>
          <w:lang w:eastAsia="zh-CN"/>
        </w:rPr>
        <w:t>），</w:t>
      </w:r>
      <w:r>
        <w:rPr>
          <w:rFonts w:ascii="微软雅黑" w:hAnsi="微软雅黑" w:eastAsia="微软雅黑" w:cs="微软雅黑"/>
          <w:spacing w:val="-1"/>
          <w:sz w:val="24"/>
          <w:szCs w:val="24"/>
          <w:lang w:eastAsia="zh-CN"/>
        </w:rPr>
        <w:t>本项目如涉及商</w:t>
      </w:r>
      <w:r>
        <w:rPr>
          <w:rFonts w:ascii="微软雅黑" w:hAnsi="微软雅黑" w:eastAsia="微软雅黑" w:cs="微软雅黑"/>
          <w:sz w:val="24"/>
          <w:szCs w:val="24"/>
          <w:lang w:eastAsia="zh-CN"/>
        </w:rPr>
        <w:t xml:space="preserve"> </w:t>
      </w:r>
      <w:r>
        <w:rPr>
          <w:rFonts w:ascii="微软雅黑" w:hAnsi="微软雅黑" w:eastAsia="微软雅黑" w:cs="微软雅黑"/>
          <w:spacing w:val="-4"/>
          <w:sz w:val="24"/>
          <w:szCs w:val="24"/>
          <w:lang w:eastAsia="zh-CN"/>
        </w:rPr>
        <w:t>品包装和快递包装的，则其具体要求见第四章《采购需求》。</w:t>
      </w:r>
    </w:p>
    <w:p w14:paraId="4D172F7A">
      <w:pPr>
        <w:pStyle w:val="19"/>
        <w:spacing w:before="1" w:line="200" w:lineRule="auto"/>
        <w:ind w:left="1092"/>
        <w:rPr>
          <w:rFonts w:hint="eastAsia" w:ascii="微软雅黑" w:hAnsi="微软雅黑" w:eastAsia="微软雅黑" w:cs="微软雅黑"/>
          <w:sz w:val="24"/>
          <w:szCs w:val="24"/>
          <w:lang w:eastAsia="zh-CN"/>
        </w:rPr>
      </w:pPr>
      <w:r>
        <w:rPr>
          <w:spacing w:val="4"/>
          <w:sz w:val="24"/>
          <w:szCs w:val="24"/>
          <w:lang w:eastAsia="zh-CN"/>
        </w:rPr>
        <w:t xml:space="preserve">4.7.2    </w:t>
      </w:r>
      <w:r>
        <w:rPr>
          <w:rFonts w:ascii="微软雅黑" w:hAnsi="微软雅黑" w:eastAsia="微软雅黑" w:cs="微软雅黑"/>
          <w:spacing w:val="4"/>
          <w:sz w:val="24"/>
          <w:szCs w:val="24"/>
          <w:lang w:eastAsia="zh-CN"/>
        </w:rPr>
        <w:t>其他政府采购需求标准</w:t>
      </w:r>
    </w:p>
    <w:p w14:paraId="0D8539CF">
      <w:pPr>
        <w:spacing w:before="176" w:line="304" w:lineRule="auto"/>
        <w:ind w:left="1984" w:right="72" w:firstLine="7"/>
        <w:jc w:val="both"/>
        <w:rPr>
          <w:rFonts w:hint="eastAsia" w:ascii="微软雅黑" w:hAnsi="微软雅黑" w:eastAsia="微软雅黑" w:cs="微软雅黑"/>
          <w:sz w:val="24"/>
          <w:szCs w:val="24"/>
          <w:lang w:eastAsia="zh-CN"/>
        </w:rPr>
      </w:pPr>
      <w:r>
        <w:rPr>
          <w:rFonts w:ascii="微软雅黑" w:hAnsi="微软雅黑" w:eastAsia="微软雅黑" w:cs="微软雅黑"/>
          <w:spacing w:val="-4"/>
          <w:sz w:val="24"/>
          <w:szCs w:val="24"/>
          <w:lang w:eastAsia="zh-CN"/>
        </w:rPr>
        <w:t>为贯彻落实《深化政府采购制度改革方案》有关要求，推动政府采购</w:t>
      </w:r>
      <w:r>
        <w:rPr>
          <w:rFonts w:ascii="微软雅黑" w:hAnsi="微软雅黑" w:eastAsia="微软雅黑" w:cs="微软雅黑"/>
          <w:sz w:val="24"/>
          <w:szCs w:val="24"/>
          <w:lang w:eastAsia="zh-CN"/>
        </w:rPr>
        <w:t xml:space="preserve"> </w:t>
      </w:r>
      <w:r>
        <w:rPr>
          <w:rFonts w:ascii="微软雅黑" w:hAnsi="微软雅黑" w:eastAsia="微软雅黑" w:cs="微软雅黑"/>
          <w:spacing w:val="-4"/>
          <w:sz w:val="24"/>
          <w:szCs w:val="24"/>
          <w:lang w:eastAsia="zh-CN"/>
        </w:rPr>
        <w:t>需求标准建设，财政部门会同有关部门制定发布的其他政府采购需求</w:t>
      </w:r>
      <w:r>
        <w:rPr>
          <w:rFonts w:ascii="微软雅黑" w:hAnsi="微软雅黑" w:eastAsia="微软雅黑" w:cs="微软雅黑"/>
          <w:spacing w:val="7"/>
          <w:sz w:val="24"/>
          <w:szCs w:val="24"/>
          <w:lang w:eastAsia="zh-CN"/>
        </w:rPr>
        <w:t xml:space="preserve"> </w:t>
      </w:r>
      <w:r>
        <w:rPr>
          <w:rFonts w:ascii="微软雅黑" w:hAnsi="微软雅黑" w:eastAsia="微软雅黑" w:cs="微软雅黑"/>
          <w:spacing w:val="-4"/>
          <w:sz w:val="24"/>
          <w:szCs w:val="24"/>
          <w:lang w:eastAsia="zh-CN"/>
        </w:rPr>
        <w:t>标准，本项目如涉及，则具体要求见第四章《采购需求</w:t>
      </w:r>
      <w:r>
        <w:rPr>
          <w:rFonts w:ascii="微软雅黑" w:hAnsi="微软雅黑" w:eastAsia="微软雅黑" w:cs="微软雅黑"/>
          <w:spacing w:val="-5"/>
          <w:sz w:val="24"/>
          <w:szCs w:val="24"/>
          <w:lang w:eastAsia="zh-CN"/>
        </w:rPr>
        <w:t>》。</w:t>
      </w:r>
    </w:p>
    <w:p w14:paraId="4B076F8C">
      <w:pPr>
        <w:pStyle w:val="19"/>
        <w:spacing w:line="200" w:lineRule="auto"/>
        <w:ind w:left="19"/>
        <w:outlineLvl w:val="1"/>
        <w:rPr>
          <w:rFonts w:hint="eastAsia" w:ascii="微软雅黑" w:hAnsi="微软雅黑" w:eastAsia="微软雅黑" w:cs="微软雅黑"/>
          <w:sz w:val="24"/>
          <w:szCs w:val="24"/>
          <w:lang w:eastAsia="zh-CN"/>
        </w:rPr>
      </w:pPr>
      <w:r>
        <w:rPr>
          <w:spacing w:val="-4"/>
          <w:sz w:val="24"/>
          <w:szCs w:val="24"/>
          <w:lang w:eastAsia="zh-CN"/>
        </w:rPr>
        <w:t>5</w:t>
      </w:r>
      <w:r>
        <w:rPr>
          <w:spacing w:val="7"/>
          <w:sz w:val="24"/>
          <w:szCs w:val="24"/>
          <w:lang w:eastAsia="zh-CN"/>
        </w:rPr>
        <w:t xml:space="preserve">   </w:t>
      </w:r>
      <w:r>
        <w:rPr>
          <w:rFonts w:ascii="微软雅黑" w:hAnsi="微软雅黑" w:eastAsia="微软雅黑" w:cs="微软雅黑"/>
          <w:spacing w:val="-4"/>
          <w:sz w:val="24"/>
          <w:szCs w:val="24"/>
          <w:lang w:eastAsia="zh-CN"/>
        </w:rPr>
        <w:t>响应费用</w:t>
      </w:r>
    </w:p>
    <w:p w14:paraId="774F3449">
      <w:pPr>
        <w:pStyle w:val="19"/>
        <w:spacing w:before="180" w:line="200" w:lineRule="auto"/>
        <w:jc w:val="right"/>
        <w:rPr>
          <w:rFonts w:hint="eastAsia" w:ascii="微软雅黑" w:hAnsi="微软雅黑" w:eastAsia="微软雅黑" w:cs="微软雅黑"/>
          <w:sz w:val="24"/>
          <w:szCs w:val="24"/>
          <w:lang w:eastAsia="zh-CN"/>
        </w:rPr>
      </w:pPr>
      <w:r>
        <w:rPr>
          <w:spacing w:val="-1"/>
          <w:sz w:val="24"/>
          <w:szCs w:val="24"/>
          <w:lang w:eastAsia="zh-CN"/>
        </w:rPr>
        <w:t xml:space="preserve">5.1     </w:t>
      </w:r>
      <w:r>
        <w:rPr>
          <w:rFonts w:ascii="微软雅黑" w:hAnsi="微软雅黑" w:eastAsia="微软雅黑" w:cs="微软雅黑"/>
          <w:spacing w:val="-1"/>
          <w:sz w:val="24"/>
          <w:szCs w:val="24"/>
          <w:lang w:eastAsia="zh-CN"/>
        </w:rPr>
        <w:t>供应商应自行承担所有与准备和</w:t>
      </w:r>
      <w:r>
        <w:rPr>
          <w:rFonts w:ascii="微软雅黑" w:hAnsi="微软雅黑" w:eastAsia="微软雅黑" w:cs="微软雅黑"/>
          <w:spacing w:val="-2"/>
          <w:sz w:val="24"/>
          <w:szCs w:val="24"/>
          <w:lang w:eastAsia="zh-CN"/>
        </w:rPr>
        <w:t>参加磋商有关的费用，无论磋商的结果如何，</w:t>
      </w:r>
    </w:p>
    <w:p w14:paraId="3495B9F9">
      <w:pPr>
        <w:spacing w:before="177" w:line="200" w:lineRule="auto"/>
        <w:ind w:left="1085"/>
        <w:rPr>
          <w:rFonts w:hint="eastAsia" w:ascii="微软雅黑" w:hAnsi="微软雅黑" w:eastAsia="微软雅黑" w:cs="微软雅黑"/>
          <w:sz w:val="24"/>
          <w:szCs w:val="24"/>
          <w:lang w:eastAsia="zh-CN"/>
        </w:rPr>
      </w:pPr>
      <w:r>
        <w:rPr>
          <w:rFonts w:ascii="微软雅黑" w:hAnsi="微软雅黑" w:eastAsia="微软雅黑" w:cs="微软雅黑"/>
          <w:sz w:val="24"/>
          <w:szCs w:val="24"/>
          <w:lang w:eastAsia="zh-CN"/>
        </w:rPr>
        <w:t>采购人或采购代理机构在任何情况下均无承担这些费用的</w:t>
      </w:r>
      <w:r>
        <w:rPr>
          <w:rFonts w:ascii="微软雅黑" w:hAnsi="微软雅黑" w:eastAsia="微软雅黑" w:cs="微软雅黑"/>
          <w:spacing w:val="-1"/>
          <w:sz w:val="24"/>
          <w:szCs w:val="24"/>
          <w:lang w:eastAsia="zh-CN"/>
        </w:rPr>
        <w:t>义务和责任。</w:t>
      </w:r>
    </w:p>
    <w:p w14:paraId="6F0C5D32">
      <w:pPr>
        <w:pStyle w:val="19"/>
        <w:spacing w:line="274" w:lineRule="auto"/>
        <w:rPr>
          <w:lang w:eastAsia="zh-CN"/>
        </w:rPr>
      </w:pPr>
    </w:p>
    <w:p w14:paraId="48603BE7">
      <w:pPr>
        <w:pStyle w:val="19"/>
        <w:spacing w:line="275" w:lineRule="auto"/>
        <w:rPr>
          <w:lang w:eastAsia="zh-CN"/>
        </w:rPr>
      </w:pPr>
    </w:p>
    <w:p w14:paraId="2EE6E6C2">
      <w:pPr>
        <w:spacing w:before="121" w:line="201" w:lineRule="auto"/>
        <w:ind w:left="3208"/>
        <w:outlineLvl w:val="1"/>
        <w:rPr>
          <w:rFonts w:hint="eastAsia" w:ascii="微软雅黑" w:hAnsi="微软雅黑" w:eastAsia="微软雅黑" w:cs="微软雅黑"/>
          <w:sz w:val="28"/>
          <w:szCs w:val="28"/>
          <w:lang w:eastAsia="zh-CN"/>
        </w:rPr>
      </w:pPr>
      <w:r>
        <w:rPr>
          <w:rFonts w:ascii="微软雅黑" w:hAnsi="微软雅黑" w:eastAsia="微软雅黑" w:cs="微软雅黑"/>
          <w:b/>
          <w:bCs/>
          <w:sz w:val="28"/>
          <w:szCs w:val="28"/>
          <w:lang w:eastAsia="zh-CN"/>
        </w:rPr>
        <w:t>二     竞争性磋商文件</w:t>
      </w:r>
    </w:p>
    <w:p w14:paraId="6B2F7225">
      <w:pPr>
        <w:pStyle w:val="19"/>
        <w:spacing w:before="201" w:line="201" w:lineRule="auto"/>
        <w:ind w:left="17"/>
        <w:outlineLvl w:val="1"/>
        <w:rPr>
          <w:rFonts w:hint="eastAsia" w:ascii="微软雅黑" w:hAnsi="微软雅黑" w:eastAsia="微软雅黑" w:cs="微软雅黑"/>
          <w:sz w:val="24"/>
          <w:szCs w:val="24"/>
          <w:lang w:eastAsia="zh-CN"/>
        </w:rPr>
      </w:pPr>
      <w:r>
        <w:rPr>
          <w:sz w:val="24"/>
          <w:szCs w:val="24"/>
          <w:lang w:eastAsia="zh-CN"/>
        </w:rPr>
        <w:t xml:space="preserve">6   </w:t>
      </w:r>
      <w:r>
        <w:rPr>
          <w:rFonts w:ascii="微软雅黑" w:hAnsi="微软雅黑" w:eastAsia="微软雅黑" w:cs="微软雅黑"/>
          <w:sz w:val="24"/>
          <w:szCs w:val="24"/>
          <w:lang w:eastAsia="zh-CN"/>
        </w:rPr>
        <w:t>竞争性磋商文件构成</w:t>
      </w:r>
    </w:p>
    <w:p w14:paraId="163AF532">
      <w:pPr>
        <w:pStyle w:val="19"/>
        <w:spacing w:before="175" w:line="201" w:lineRule="auto"/>
        <w:ind w:left="377"/>
        <w:rPr>
          <w:rFonts w:hint="eastAsia" w:ascii="微软雅黑" w:hAnsi="微软雅黑" w:eastAsia="微软雅黑" w:cs="微软雅黑"/>
          <w:sz w:val="24"/>
          <w:szCs w:val="24"/>
          <w:lang w:eastAsia="zh-CN"/>
        </w:rPr>
      </w:pPr>
      <w:r>
        <w:rPr>
          <w:spacing w:val="1"/>
          <w:sz w:val="24"/>
          <w:szCs w:val="24"/>
          <w:lang w:eastAsia="zh-CN"/>
        </w:rPr>
        <w:t xml:space="preserve">6.1     </w:t>
      </w:r>
      <w:r>
        <w:rPr>
          <w:rFonts w:ascii="微软雅黑" w:hAnsi="微软雅黑" w:eastAsia="微软雅黑" w:cs="微软雅黑"/>
          <w:spacing w:val="1"/>
          <w:sz w:val="24"/>
          <w:szCs w:val="24"/>
          <w:lang w:eastAsia="zh-CN"/>
        </w:rPr>
        <w:t>竞争性磋商文件包括以下部分：</w:t>
      </w:r>
    </w:p>
    <w:p w14:paraId="6EDD4D76">
      <w:pPr>
        <w:spacing w:before="179" w:line="201" w:lineRule="auto"/>
        <w:ind w:left="1448"/>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第一章     采购邀请</w:t>
      </w:r>
    </w:p>
    <w:p w14:paraId="3AF1A0F4">
      <w:pPr>
        <w:spacing w:before="177" w:line="200" w:lineRule="auto"/>
        <w:ind w:left="1448"/>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第二章     供应商须知</w:t>
      </w:r>
    </w:p>
    <w:p w14:paraId="62B8787F">
      <w:pPr>
        <w:spacing w:before="179" w:line="201" w:lineRule="auto"/>
        <w:ind w:left="1448"/>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第三章     评审方法和评审标准</w:t>
      </w:r>
    </w:p>
    <w:p w14:paraId="59F38164">
      <w:pPr>
        <w:spacing w:before="176" w:line="201" w:lineRule="auto"/>
        <w:ind w:left="1448"/>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第四章     采购需求</w:t>
      </w:r>
    </w:p>
    <w:p w14:paraId="6DB7D0B0">
      <w:pPr>
        <w:spacing w:before="176" w:line="201" w:lineRule="auto"/>
        <w:ind w:left="1448"/>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第五章     合同草案条款</w:t>
      </w:r>
    </w:p>
    <w:p w14:paraId="3FCDD757">
      <w:pPr>
        <w:spacing w:before="178" w:line="201" w:lineRule="auto"/>
        <w:ind w:left="1448"/>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第六章     响应文件格式</w:t>
      </w:r>
    </w:p>
    <w:p w14:paraId="56CAF18E">
      <w:pPr>
        <w:pStyle w:val="19"/>
        <w:spacing w:before="176" w:line="304" w:lineRule="auto"/>
        <w:ind w:left="1085" w:right="73" w:hanging="708"/>
        <w:rPr>
          <w:rFonts w:hint="eastAsia" w:ascii="微软雅黑" w:hAnsi="微软雅黑" w:eastAsia="微软雅黑" w:cs="微软雅黑"/>
          <w:sz w:val="24"/>
          <w:szCs w:val="24"/>
          <w:lang w:eastAsia="zh-CN"/>
        </w:rPr>
      </w:pPr>
      <w:r>
        <w:rPr>
          <w:spacing w:val="2"/>
          <w:sz w:val="24"/>
          <w:szCs w:val="24"/>
          <w:lang w:eastAsia="zh-CN"/>
        </w:rPr>
        <w:t xml:space="preserve">6.2     </w:t>
      </w:r>
      <w:r>
        <w:rPr>
          <w:rFonts w:ascii="微软雅黑" w:hAnsi="微软雅黑" w:eastAsia="微软雅黑" w:cs="微软雅黑"/>
          <w:spacing w:val="2"/>
          <w:sz w:val="24"/>
          <w:szCs w:val="24"/>
          <w:lang w:eastAsia="zh-CN"/>
        </w:rPr>
        <w:t>供应商应认真阅读竞争性磋商文件的全部内容</w:t>
      </w:r>
      <w:r>
        <w:rPr>
          <w:rFonts w:ascii="微软雅黑" w:hAnsi="微软雅黑" w:eastAsia="微软雅黑" w:cs="微软雅黑"/>
          <w:spacing w:val="-41"/>
          <w:sz w:val="24"/>
          <w:szCs w:val="24"/>
          <w:lang w:eastAsia="zh-CN"/>
        </w:rPr>
        <w:t xml:space="preserve"> </w:t>
      </w:r>
      <w:r>
        <w:rPr>
          <w:rFonts w:ascii="微软雅黑" w:hAnsi="微软雅黑" w:eastAsia="微软雅黑" w:cs="微软雅黑"/>
          <w:spacing w:val="2"/>
          <w:sz w:val="24"/>
          <w:szCs w:val="24"/>
          <w:lang w:eastAsia="zh-CN"/>
        </w:rPr>
        <w:t>。供应商应按照</w:t>
      </w:r>
      <w:r>
        <w:rPr>
          <w:rFonts w:ascii="微软雅黑" w:hAnsi="微软雅黑" w:eastAsia="微软雅黑" w:cs="微软雅黑"/>
          <w:spacing w:val="1"/>
          <w:sz w:val="24"/>
          <w:szCs w:val="24"/>
          <w:lang w:eastAsia="zh-CN"/>
        </w:rPr>
        <w:t>竞争性磋商文</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件要求提交响应文件并保证所提供的全部资料的真实性，并对竞争性磋商文</w:t>
      </w:r>
      <w:r>
        <w:rPr>
          <w:rFonts w:ascii="微软雅黑" w:hAnsi="微软雅黑" w:eastAsia="微软雅黑" w:cs="微软雅黑"/>
          <w:sz w:val="24"/>
          <w:szCs w:val="24"/>
          <w:lang w:eastAsia="zh-CN"/>
        </w:rPr>
        <w:t xml:space="preserve"> </w:t>
      </w:r>
      <w:r>
        <w:rPr>
          <w:rFonts w:ascii="微软雅黑" w:hAnsi="微软雅黑" w:eastAsia="微软雅黑" w:cs="微软雅黑"/>
          <w:spacing w:val="-3"/>
          <w:sz w:val="24"/>
          <w:szCs w:val="24"/>
          <w:lang w:eastAsia="zh-CN"/>
        </w:rPr>
        <w:t>件做出实质性响应</w:t>
      </w:r>
      <w:r>
        <w:rPr>
          <w:rFonts w:ascii="微软雅黑" w:hAnsi="微软雅黑" w:eastAsia="微软雅黑" w:cs="微软雅黑"/>
          <w:spacing w:val="-28"/>
          <w:sz w:val="24"/>
          <w:szCs w:val="24"/>
          <w:lang w:eastAsia="zh-CN"/>
        </w:rPr>
        <w:t xml:space="preserve"> </w:t>
      </w:r>
      <w:r>
        <w:rPr>
          <w:rFonts w:ascii="微软雅黑" w:hAnsi="微软雅黑" w:eastAsia="微软雅黑" w:cs="微软雅黑"/>
          <w:spacing w:val="-3"/>
          <w:sz w:val="24"/>
          <w:szCs w:val="24"/>
          <w:lang w:eastAsia="zh-CN"/>
        </w:rPr>
        <w:t>，否则</w:t>
      </w:r>
      <w:r>
        <w:rPr>
          <w:rFonts w:ascii="微软雅黑" w:hAnsi="微软雅黑" w:eastAsia="微软雅黑" w:cs="微软雅黑"/>
          <w:b/>
          <w:bCs/>
          <w:spacing w:val="-3"/>
          <w:sz w:val="24"/>
          <w:szCs w:val="24"/>
          <w:lang w:eastAsia="zh-CN"/>
        </w:rPr>
        <w:t>响应无效</w:t>
      </w:r>
      <w:r>
        <w:rPr>
          <w:rFonts w:ascii="微软雅黑" w:hAnsi="微软雅黑" w:eastAsia="微软雅黑" w:cs="微软雅黑"/>
          <w:spacing w:val="-3"/>
          <w:sz w:val="24"/>
          <w:szCs w:val="24"/>
          <w:lang w:eastAsia="zh-CN"/>
        </w:rPr>
        <w:t>。</w:t>
      </w:r>
    </w:p>
    <w:p w14:paraId="42A1C355">
      <w:pPr>
        <w:pStyle w:val="19"/>
        <w:spacing w:before="1" w:line="200" w:lineRule="auto"/>
        <w:ind w:left="20"/>
        <w:outlineLvl w:val="1"/>
        <w:rPr>
          <w:rFonts w:hint="eastAsia" w:ascii="微软雅黑" w:hAnsi="微软雅黑" w:eastAsia="微软雅黑" w:cs="微软雅黑"/>
          <w:sz w:val="24"/>
          <w:szCs w:val="24"/>
          <w:lang w:eastAsia="zh-CN"/>
        </w:rPr>
      </w:pPr>
      <w:r>
        <w:rPr>
          <w:sz w:val="24"/>
          <w:szCs w:val="24"/>
          <w:lang w:eastAsia="zh-CN"/>
        </w:rPr>
        <w:t xml:space="preserve">7   </w:t>
      </w:r>
      <w:r>
        <w:rPr>
          <w:rFonts w:ascii="微软雅黑" w:hAnsi="微软雅黑" w:eastAsia="微软雅黑" w:cs="微软雅黑"/>
          <w:sz w:val="24"/>
          <w:szCs w:val="24"/>
          <w:lang w:eastAsia="zh-CN"/>
        </w:rPr>
        <w:t>对竞争性磋商文件的澄清或修改</w:t>
      </w:r>
    </w:p>
    <w:p w14:paraId="6B9D344C">
      <w:pPr>
        <w:pStyle w:val="19"/>
        <w:spacing w:before="177" w:line="276" w:lineRule="auto"/>
        <w:ind w:left="1152" w:leftChars="200" w:hanging="732" w:hangingChars="300"/>
        <w:rPr>
          <w:rFonts w:hint="eastAsia" w:ascii="微软雅黑" w:hAnsi="微软雅黑" w:eastAsia="微软雅黑" w:cs="微软雅黑"/>
          <w:sz w:val="24"/>
          <w:szCs w:val="24"/>
          <w:lang w:eastAsia="zh-CN"/>
        </w:rPr>
      </w:pPr>
      <w:r>
        <w:rPr>
          <w:spacing w:val="2"/>
          <w:sz w:val="24"/>
          <w:szCs w:val="24"/>
          <w:lang w:eastAsia="zh-CN"/>
        </w:rPr>
        <w:t xml:space="preserve">7.1     </w:t>
      </w:r>
      <w:r>
        <w:rPr>
          <w:rFonts w:ascii="微软雅黑" w:hAnsi="微软雅黑" w:eastAsia="微软雅黑" w:cs="微软雅黑"/>
          <w:spacing w:val="2"/>
          <w:sz w:val="24"/>
          <w:szCs w:val="24"/>
          <w:lang w:eastAsia="zh-CN"/>
        </w:rPr>
        <w:t>采购人</w:t>
      </w:r>
      <w:r>
        <w:rPr>
          <w:rFonts w:ascii="微软雅黑" w:hAnsi="微软雅黑" w:eastAsia="微软雅黑" w:cs="微软雅黑"/>
          <w:spacing w:val="-42"/>
          <w:sz w:val="24"/>
          <w:szCs w:val="24"/>
          <w:lang w:eastAsia="zh-CN"/>
        </w:rPr>
        <w:t xml:space="preserve"> </w:t>
      </w:r>
      <w:r>
        <w:rPr>
          <w:rFonts w:ascii="微软雅黑" w:hAnsi="微软雅黑" w:eastAsia="微软雅黑" w:cs="微软雅黑"/>
          <w:spacing w:val="2"/>
          <w:sz w:val="24"/>
          <w:szCs w:val="24"/>
          <w:lang w:eastAsia="zh-CN"/>
        </w:rPr>
        <w:t>、采购代理机构或者磋商小组对已发出的竞争性磋商</w:t>
      </w:r>
      <w:r>
        <w:rPr>
          <w:rFonts w:ascii="微软雅黑" w:hAnsi="微软雅黑" w:eastAsia="微软雅黑" w:cs="微软雅黑"/>
          <w:spacing w:val="1"/>
          <w:sz w:val="24"/>
          <w:szCs w:val="24"/>
          <w:lang w:eastAsia="zh-CN"/>
        </w:rPr>
        <w:t>文件进行必要澄清或者修改的，将以书面形式通知所有获取竞争性磋商文件的潜在</w:t>
      </w:r>
      <w:r>
        <w:rPr>
          <w:rFonts w:ascii="微软雅黑" w:hAnsi="微软雅黑" w:eastAsia="微软雅黑" w:cs="微软雅黑"/>
          <w:sz w:val="24"/>
          <w:szCs w:val="24"/>
          <w:lang w:eastAsia="zh-CN"/>
        </w:rPr>
        <w:t>供应商。 采用公告方式邀请供应商参与的，还将在原公告发布媒体上发</w:t>
      </w:r>
      <w:r>
        <w:rPr>
          <w:rFonts w:ascii="微软雅黑" w:hAnsi="微软雅黑" w:eastAsia="微软雅黑" w:cs="微软雅黑"/>
          <w:spacing w:val="-1"/>
          <w:sz w:val="24"/>
          <w:szCs w:val="24"/>
          <w:lang w:eastAsia="zh-CN"/>
        </w:rPr>
        <w:t>布更正公告。</w:t>
      </w:r>
    </w:p>
    <w:p w14:paraId="08EC48B7">
      <w:pPr>
        <w:pStyle w:val="19"/>
        <w:spacing w:before="1" w:line="269" w:lineRule="auto"/>
        <w:ind w:left="1087" w:hanging="707"/>
        <w:rPr>
          <w:rFonts w:hint="eastAsia" w:ascii="微软雅黑" w:hAnsi="微软雅黑" w:eastAsia="微软雅黑" w:cs="微软雅黑"/>
          <w:sz w:val="24"/>
          <w:szCs w:val="24"/>
          <w:lang w:eastAsia="zh-CN"/>
        </w:rPr>
      </w:pPr>
      <w:r>
        <w:rPr>
          <w:spacing w:val="-1"/>
          <w:sz w:val="24"/>
          <w:szCs w:val="24"/>
          <w:lang w:eastAsia="zh-CN"/>
        </w:rPr>
        <w:t xml:space="preserve">7.2     </w:t>
      </w:r>
      <w:r>
        <w:rPr>
          <w:rFonts w:ascii="微软雅黑" w:hAnsi="微软雅黑" w:eastAsia="微软雅黑" w:cs="微软雅黑"/>
          <w:spacing w:val="-1"/>
          <w:sz w:val="24"/>
          <w:szCs w:val="24"/>
          <w:lang w:eastAsia="zh-CN"/>
        </w:rPr>
        <w:t>上述书面通知，按照获取竞争</w:t>
      </w:r>
      <w:r>
        <w:rPr>
          <w:rFonts w:ascii="微软雅黑" w:hAnsi="微软雅黑" w:eastAsia="微软雅黑" w:cs="微软雅黑"/>
          <w:spacing w:val="-2"/>
          <w:sz w:val="24"/>
          <w:szCs w:val="24"/>
          <w:lang w:eastAsia="zh-CN"/>
        </w:rPr>
        <w:t>性磋商文件的潜在供应商提供的联系方式发出，</w:t>
      </w:r>
      <w:r>
        <w:rPr>
          <w:rFonts w:ascii="微软雅黑" w:hAnsi="微软雅黑" w:eastAsia="微软雅黑" w:cs="微软雅黑"/>
          <w:sz w:val="24"/>
          <w:szCs w:val="24"/>
          <w:lang w:eastAsia="zh-CN"/>
        </w:rPr>
        <w:t xml:space="preserve"> 因提供的信息有误导致通知延迟或无法通知的</w:t>
      </w:r>
      <w:r>
        <w:rPr>
          <w:rFonts w:ascii="微软雅黑" w:hAnsi="微软雅黑" w:eastAsia="微软雅黑" w:cs="微软雅黑"/>
          <w:spacing w:val="-8"/>
          <w:sz w:val="24"/>
          <w:szCs w:val="24"/>
          <w:lang w:eastAsia="zh-CN"/>
        </w:rPr>
        <w:t xml:space="preserve"> </w:t>
      </w:r>
      <w:r>
        <w:rPr>
          <w:rFonts w:ascii="微软雅黑" w:hAnsi="微软雅黑" w:eastAsia="微软雅黑" w:cs="微软雅黑"/>
          <w:sz w:val="24"/>
          <w:szCs w:val="24"/>
          <w:lang w:eastAsia="zh-CN"/>
        </w:rPr>
        <w:t xml:space="preserve">，采购人或采购代理机构不承  </w:t>
      </w:r>
      <w:r>
        <w:rPr>
          <w:rFonts w:ascii="微软雅黑" w:hAnsi="微软雅黑" w:eastAsia="微软雅黑" w:cs="微软雅黑"/>
          <w:spacing w:val="-2"/>
          <w:sz w:val="24"/>
          <w:szCs w:val="24"/>
          <w:lang w:eastAsia="zh-CN"/>
        </w:rPr>
        <w:t>担责任。</w:t>
      </w:r>
    </w:p>
    <w:p w14:paraId="6BAE46C1">
      <w:pPr>
        <w:pStyle w:val="19"/>
        <w:spacing w:before="174" w:line="284" w:lineRule="auto"/>
        <w:ind w:left="1085" w:right="72" w:hanging="705"/>
        <w:rPr>
          <w:rFonts w:hint="eastAsia" w:ascii="微软雅黑" w:hAnsi="微软雅黑" w:eastAsia="微软雅黑" w:cs="微软雅黑"/>
          <w:sz w:val="24"/>
          <w:szCs w:val="24"/>
          <w:lang w:eastAsia="zh-CN"/>
        </w:rPr>
      </w:pPr>
      <w:r>
        <w:rPr>
          <w:spacing w:val="3"/>
          <w:sz w:val="24"/>
          <w:szCs w:val="24"/>
          <w:lang w:eastAsia="zh-CN"/>
        </w:rPr>
        <w:t xml:space="preserve">7.3     </w:t>
      </w:r>
      <w:r>
        <w:rPr>
          <w:rFonts w:ascii="微软雅黑" w:hAnsi="微软雅黑" w:eastAsia="微软雅黑" w:cs="微软雅黑"/>
          <w:spacing w:val="3"/>
          <w:sz w:val="24"/>
          <w:szCs w:val="24"/>
          <w:lang w:eastAsia="zh-CN"/>
        </w:rPr>
        <w:t>澄清或者修改的内容为竞争性磋</w:t>
      </w:r>
      <w:r>
        <w:rPr>
          <w:rFonts w:ascii="微软雅黑" w:hAnsi="微软雅黑" w:eastAsia="微软雅黑" w:cs="微软雅黑"/>
          <w:spacing w:val="2"/>
          <w:sz w:val="24"/>
          <w:szCs w:val="24"/>
          <w:lang w:eastAsia="zh-CN"/>
        </w:rPr>
        <w:t>商文件的组成部分，并对所有获取竞争性磋</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商文件的潜在供应商具有约束力</w:t>
      </w:r>
      <w:r>
        <w:rPr>
          <w:rFonts w:ascii="微软雅黑" w:hAnsi="微软雅黑" w:eastAsia="微软雅黑" w:cs="微软雅黑"/>
          <w:spacing w:val="-39"/>
          <w:sz w:val="24"/>
          <w:szCs w:val="24"/>
          <w:lang w:eastAsia="zh-CN"/>
        </w:rPr>
        <w:t xml:space="preserve"> </w:t>
      </w:r>
      <w:r>
        <w:rPr>
          <w:rFonts w:ascii="微软雅黑" w:hAnsi="微软雅黑" w:eastAsia="微软雅黑" w:cs="微软雅黑"/>
          <w:spacing w:val="1"/>
          <w:sz w:val="24"/>
          <w:szCs w:val="24"/>
          <w:lang w:eastAsia="zh-CN"/>
        </w:rPr>
        <w:t>。澄清或者修改的内容可能影响响应文件编</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制的，将在提交首次响应文件截止之日</w:t>
      </w:r>
      <w:r>
        <w:rPr>
          <w:spacing w:val="2"/>
          <w:sz w:val="24"/>
          <w:szCs w:val="24"/>
          <w:lang w:eastAsia="zh-CN"/>
        </w:rPr>
        <w:t xml:space="preserve">3 </w:t>
      </w:r>
      <w:r>
        <w:rPr>
          <w:rFonts w:ascii="微软雅黑" w:hAnsi="微软雅黑" w:eastAsia="微软雅黑" w:cs="微软雅黑"/>
          <w:spacing w:val="2"/>
          <w:sz w:val="24"/>
          <w:szCs w:val="24"/>
          <w:lang w:eastAsia="zh-CN"/>
        </w:rPr>
        <w:t>个工作日前</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pacing w:val="2"/>
          <w:sz w:val="24"/>
          <w:szCs w:val="24"/>
          <w:lang w:eastAsia="zh-CN"/>
        </w:rPr>
        <w:t>，以</w:t>
      </w:r>
      <w:r>
        <w:rPr>
          <w:rFonts w:ascii="微软雅黑" w:hAnsi="微软雅黑" w:eastAsia="微软雅黑" w:cs="微软雅黑"/>
          <w:spacing w:val="1"/>
          <w:sz w:val="24"/>
          <w:szCs w:val="24"/>
          <w:lang w:eastAsia="zh-CN"/>
        </w:rPr>
        <w:t>书面形式通知所有</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获取磋商文件的供应商</w:t>
      </w:r>
      <w:r>
        <w:rPr>
          <w:rFonts w:ascii="微软雅黑" w:hAnsi="微软雅黑" w:eastAsia="微软雅黑" w:cs="微软雅黑"/>
          <w:spacing w:val="-27"/>
          <w:sz w:val="24"/>
          <w:szCs w:val="24"/>
          <w:lang w:eastAsia="zh-CN"/>
        </w:rPr>
        <w:t xml:space="preserve"> </w:t>
      </w:r>
      <w:r>
        <w:rPr>
          <w:rFonts w:ascii="微软雅黑" w:hAnsi="微软雅黑" w:eastAsia="微软雅黑" w:cs="微软雅黑"/>
          <w:spacing w:val="1"/>
          <w:sz w:val="24"/>
          <w:szCs w:val="24"/>
          <w:lang w:eastAsia="zh-CN"/>
        </w:rPr>
        <w:t>；不足上述时间的，将顺</w:t>
      </w:r>
      <w:r>
        <w:rPr>
          <w:rFonts w:ascii="微软雅黑" w:hAnsi="微软雅黑" w:eastAsia="微软雅黑" w:cs="微软雅黑"/>
          <w:sz w:val="24"/>
          <w:szCs w:val="24"/>
          <w:lang w:eastAsia="zh-CN"/>
        </w:rPr>
        <w:t xml:space="preserve">延提交首次响应文件截止时 </w:t>
      </w:r>
      <w:r>
        <w:rPr>
          <w:rFonts w:ascii="微软雅黑" w:hAnsi="微软雅黑" w:eastAsia="微软雅黑" w:cs="微软雅黑"/>
          <w:spacing w:val="-3"/>
          <w:sz w:val="24"/>
          <w:szCs w:val="24"/>
          <w:lang w:eastAsia="zh-CN"/>
        </w:rPr>
        <w:t>间。</w:t>
      </w:r>
    </w:p>
    <w:p w14:paraId="2EFBC7E2">
      <w:pPr>
        <w:spacing w:before="121" w:line="201" w:lineRule="auto"/>
        <w:ind w:left="3213"/>
        <w:outlineLvl w:val="1"/>
        <w:rPr>
          <w:rFonts w:hint="eastAsia" w:ascii="微软雅黑" w:hAnsi="微软雅黑" w:eastAsia="微软雅黑" w:cs="微软雅黑"/>
          <w:sz w:val="28"/>
          <w:szCs w:val="28"/>
          <w:lang w:eastAsia="zh-CN"/>
        </w:rPr>
      </w:pPr>
      <w:r>
        <w:rPr>
          <w:rFonts w:ascii="微软雅黑" w:hAnsi="微软雅黑" w:eastAsia="微软雅黑" w:cs="微软雅黑"/>
          <w:b/>
          <w:bCs/>
          <w:spacing w:val="-3"/>
          <w:sz w:val="28"/>
          <w:szCs w:val="28"/>
          <w:lang w:eastAsia="zh-CN"/>
        </w:rPr>
        <w:t>三</w:t>
      </w:r>
      <w:r>
        <w:rPr>
          <w:rFonts w:ascii="微软雅黑" w:hAnsi="微软雅黑" w:eastAsia="微软雅黑" w:cs="微软雅黑"/>
          <w:b/>
          <w:bCs/>
          <w:spacing w:val="4"/>
          <w:sz w:val="28"/>
          <w:szCs w:val="28"/>
          <w:lang w:eastAsia="zh-CN"/>
        </w:rPr>
        <w:t xml:space="preserve">     </w:t>
      </w:r>
      <w:r>
        <w:rPr>
          <w:rFonts w:ascii="微软雅黑" w:hAnsi="微软雅黑" w:eastAsia="微软雅黑" w:cs="微软雅黑"/>
          <w:b/>
          <w:bCs/>
          <w:spacing w:val="-3"/>
          <w:sz w:val="28"/>
          <w:szCs w:val="28"/>
          <w:lang w:eastAsia="zh-CN"/>
        </w:rPr>
        <w:t>响应文件的编制</w:t>
      </w:r>
    </w:p>
    <w:p w14:paraId="0C2FFE99">
      <w:pPr>
        <w:pStyle w:val="19"/>
        <w:spacing w:before="199" w:line="200" w:lineRule="auto"/>
        <w:ind w:left="16"/>
        <w:outlineLvl w:val="1"/>
        <w:rPr>
          <w:rFonts w:hint="eastAsia" w:ascii="微软雅黑" w:hAnsi="微软雅黑" w:eastAsia="微软雅黑" w:cs="微软雅黑"/>
          <w:sz w:val="24"/>
          <w:szCs w:val="24"/>
          <w:lang w:eastAsia="zh-CN"/>
        </w:rPr>
      </w:pPr>
      <w:r>
        <w:rPr>
          <w:sz w:val="24"/>
          <w:szCs w:val="24"/>
          <w:lang w:eastAsia="zh-CN"/>
        </w:rPr>
        <w:t xml:space="preserve">8   </w:t>
      </w:r>
      <w:r>
        <w:rPr>
          <w:rFonts w:ascii="微软雅黑" w:hAnsi="微软雅黑" w:eastAsia="微软雅黑" w:cs="微软雅黑"/>
          <w:sz w:val="24"/>
          <w:szCs w:val="24"/>
          <w:lang w:eastAsia="zh-CN"/>
        </w:rPr>
        <w:t>响应范围、竞争性磋商文件中计量单位的使用及磋商语言</w:t>
      </w:r>
    </w:p>
    <w:p w14:paraId="2846F0BA">
      <w:pPr>
        <w:pStyle w:val="19"/>
        <w:spacing w:before="180" w:line="278" w:lineRule="auto"/>
        <w:ind w:left="1087" w:right="73" w:hanging="711"/>
        <w:rPr>
          <w:rFonts w:hint="eastAsia" w:ascii="微软雅黑" w:hAnsi="微软雅黑" w:eastAsia="微软雅黑" w:cs="微软雅黑"/>
          <w:sz w:val="24"/>
          <w:szCs w:val="24"/>
          <w:lang w:eastAsia="zh-CN"/>
        </w:rPr>
      </w:pPr>
      <w:r>
        <w:rPr>
          <w:spacing w:val="2"/>
          <w:sz w:val="24"/>
          <w:szCs w:val="24"/>
          <w:lang w:eastAsia="zh-CN"/>
        </w:rPr>
        <w:t xml:space="preserve">8.1     </w:t>
      </w:r>
      <w:r>
        <w:rPr>
          <w:rFonts w:ascii="微软雅黑" w:hAnsi="微软雅黑" w:eastAsia="微软雅黑" w:cs="微软雅黑"/>
          <w:spacing w:val="2"/>
          <w:sz w:val="24"/>
          <w:szCs w:val="24"/>
          <w:lang w:eastAsia="zh-CN"/>
        </w:rPr>
        <w:t>本项目如划分采购包，供应商</w:t>
      </w:r>
      <w:r>
        <w:rPr>
          <w:rFonts w:ascii="微软雅黑" w:hAnsi="微软雅黑" w:eastAsia="微软雅黑" w:cs="微软雅黑"/>
          <w:spacing w:val="1"/>
          <w:sz w:val="24"/>
          <w:szCs w:val="24"/>
          <w:lang w:eastAsia="zh-CN"/>
        </w:rPr>
        <w:t>可以对本项目的其中一个采购包进行响应</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pacing w:val="1"/>
          <w:sz w:val="24"/>
          <w:szCs w:val="24"/>
          <w:lang w:eastAsia="zh-CN"/>
        </w:rPr>
        <w:t>，也</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可同时对多个采购包进行响应</w:t>
      </w:r>
      <w:r>
        <w:rPr>
          <w:rFonts w:ascii="微软雅黑" w:hAnsi="微软雅黑" w:eastAsia="微软雅黑" w:cs="微软雅黑"/>
          <w:spacing w:val="-41"/>
          <w:sz w:val="24"/>
          <w:szCs w:val="24"/>
          <w:lang w:eastAsia="zh-CN"/>
        </w:rPr>
        <w:t xml:space="preserve"> </w:t>
      </w:r>
      <w:r>
        <w:rPr>
          <w:rFonts w:ascii="微软雅黑" w:hAnsi="微软雅黑" w:eastAsia="微软雅黑" w:cs="微软雅黑"/>
          <w:spacing w:val="1"/>
          <w:sz w:val="24"/>
          <w:szCs w:val="24"/>
          <w:lang w:eastAsia="zh-CN"/>
        </w:rPr>
        <w:t>。供应商应当对所参与采购包对应第四章《采</w:t>
      </w:r>
      <w:r>
        <w:rPr>
          <w:rFonts w:ascii="微软雅黑" w:hAnsi="微软雅黑" w:eastAsia="微软雅黑" w:cs="微软雅黑"/>
          <w:sz w:val="24"/>
          <w:szCs w:val="24"/>
          <w:lang w:eastAsia="zh-CN"/>
        </w:rPr>
        <w:t xml:space="preserve"> 购需求》所列的全部内容进行响应</w:t>
      </w:r>
      <w:r>
        <w:rPr>
          <w:rFonts w:ascii="微软雅黑" w:hAnsi="微软雅黑" w:eastAsia="微软雅黑" w:cs="微软雅黑"/>
          <w:spacing w:val="-8"/>
          <w:sz w:val="24"/>
          <w:szCs w:val="24"/>
          <w:lang w:eastAsia="zh-CN"/>
        </w:rPr>
        <w:t xml:space="preserve"> </w:t>
      </w:r>
      <w:r>
        <w:rPr>
          <w:rFonts w:ascii="微软雅黑" w:hAnsi="微软雅黑" w:eastAsia="微软雅黑" w:cs="微软雅黑"/>
          <w:sz w:val="24"/>
          <w:szCs w:val="24"/>
          <w:lang w:eastAsia="zh-CN"/>
        </w:rPr>
        <w:t xml:space="preserve">，不得将一个采购包中的内容拆分响应， </w:t>
      </w:r>
      <w:r>
        <w:rPr>
          <w:rFonts w:ascii="微软雅黑" w:hAnsi="微软雅黑" w:eastAsia="微软雅黑" w:cs="微软雅黑"/>
          <w:spacing w:val="-1"/>
          <w:sz w:val="24"/>
          <w:szCs w:val="24"/>
          <w:lang w:eastAsia="zh-CN"/>
        </w:rPr>
        <w:t>否则其对该采购包的响应将被认定为</w:t>
      </w:r>
      <w:r>
        <w:rPr>
          <w:rFonts w:ascii="微软雅黑" w:hAnsi="微软雅黑" w:eastAsia="微软雅黑" w:cs="微软雅黑"/>
          <w:b/>
          <w:bCs/>
          <w:spacing w:val="-1"/>
          <w:sz w:val="24"/>
          <w:szCs w:val="24"/>
          <w:lang w:eastAsia="zh-CN"/>
        </w:rPr>
        <w:t>无效响应</w:t>
      </w:r>
      <w:r>
        <w:rPr>
          <w:rFonts w:ascii="微软雅黑" w:hAnsi="微软雅黑" w:eastAsia="微软雅黑" w:cs="微软雅黑"/>
          <w:spacing w:val="-1"/>
          <w:sz w:val="24"/>
          <w:szCs w:val="24"/>
          <w:lang w:eastAsia="zh-CN"/>
        </w:rPr>
        <w:t>。</w:t>
      </w:r>
    </w:p>
    <w:p w14:paraId="448DCB70">
      <w:pPr>
        <w:pStyle w:val="19"/>
        <w:spacing w:before="177" w:line="253" w:lineRule="auto"/>
        <w:ind w:left="1083" w:right="73" w:hanging="707"/>
        <w:rPr>
          <w:rFonts w:hint="eastAsia" w:ascii="微软雅黑" w:hAnsi="微软雅黑" w:eastAsia="微软雅黑" w:cs="微软雅黑"/>
          <w:sz w:val="24"/>
          <w:szCs w:val="24"/>
          <w:lang w:eastAsia="zh-CN"/>
        </w:rPr>
      </w:pPr>
      <w:r>
        <w:rPr>
          <w:spacing w:val="3"/>
          <w:sz w:val="24"/>
          <w:szCs w:val="24"/>
          <w:lang w:eastAsia="zh-CN"/>
        </w:rPr>
        <w:t xml:space="preserve">8.2     </w:t>
      </w:r>
      <w:r>
        <w:rPr>
          <w:rFonts w:ascii="微软雅黑" w:hAnsi="微软雅黑" w:eastAsia="微软雅黑" w:cs="微软雅黑"/>
          <w:spacing w:val="3"/>
          <w:sz w:val="24"/>
          <w:szCs w:val="24"/>
          <w:lang w:eastAsia="zh-CN"/>
        </w:rPr>
        <w:t>除竞争性磋商文件有特殊要求外，本项</w:t>
      </w:r>
      <w:r>
        <w:rPr>
          <w:rFonts w:ascii="微软雅黑" w:hAnsi="微软雅黑" w:eastAsia="微软雅黑" w:cs="微软雅黑"/>
          <w:spacing w:val="2"/>
          <w:sz w:val="24"/>
          <w:szCs w:val="24"/>
          <w:lang w:eastAsia="zh-CN"/>
        </w:rPr>
        <w:t>目磋商所使用的计量单位，应采用中</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华人民共和国法定计量单位。</w:t>
      </w:r>
    </w:p>
    <w:p w14:paraId="0EC2668D">
      <w:pPr>
        <w:pStyle w:val="19"/>
        <w:spacing w:before="175" w:line="284" w:lineRule="auto"/>
        <w:ind w:left="1080" w:right="73" w:hanging="704"/>
        <w:rPr>
          <w:rFonts w:hint="eastAsia" w:ascii="微软雅黑" w:hAnsi="微软雅黑" w:eastAsia="微软雅黑" w:cs="微软雅黑"/>
          <w:sz w:val="24"/>
          <w:szCs w:val="24"/>
          <w:lang w:eastAsia="zh-CN"/>
        </w:rPr>
      </w:pPr>
      <w:r>
        <w:rPr>
          <w:spacing w:val="2"/>
          <w:sz w:val="24"/>
          <w:szCs w:val="24"/>
          <w:lang w:eastAsia="zh-CN"/>
        </w:rPr>
        <w:t xml:space="preserve">8.3     </w:t>
      </w:r>
      <w:r>
        <w:rPr>
          <w:rFonts w:ascii="微软雅黑" w:hAnsi="微软雅黑" w:eastAsia="微软雅黑" w:cs="微软雅黑"/>
          <w:spacing w:val="2"/>
          <w:sz w:val="24"/>
          <w:szCs w:val="24"/>
          <w:lang w:eastAsia="zh-CN"/>
        </w:rPr>
        <w:t>除专用术语外</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pacing w:val="2"/>
          <w:sz w:val="24"/>
          <w:szCs w:val="24"/>
          <w:lang w:eastAsia="zh-CN"/>
        </w:rPr>
        <w:t>，响应文件及来</w:t>
      </w:r>
      <w:r>
        <w:rPr>
          <w:rFonts w:ascii="微软雅黑" w:hAnsi="微软雅黑" w:eastAsia="微软雅黑" w:cs="微软雅黑"/>
          <w:spacing w:val="1"/>
          <w:sz w:val="24"/>
          <w:szCs w:val="24"/>
          <w:lang w:eastAsia="zh-CN"/>
        </w:rPr>
        <w:t>往函电均应使用中文书写。必要时专用术语应</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附有中文解释</w:t>
      </w:r>
      <w:r>
        <w:rPr>
          <w:rFonts w:ascii="微软雅黑" w:hAnsi="微软雅黑" w:eastAsia="微软雅黑" w:cs="微软雅黑"/>
          <w:spacing w:val="-35"/>
          <w:sz w:val="24"/>
          <w:szCs w:val="24"/>
          <w:lang w:eastAsia="zh-CN"/>
        </w:rPr>
        <w:t xml:space="preserve"> </w:t>
      </w:r>
      <w:r>
        <w:rPr>
          <w:rFonts w:ascii="微软雅黑" w:hAnsi="微软雅黑" w:eastAsia="微软雅黑" w:cs="微软雅黑"/>
          <w:spacing w:val="1"/>
          <w:sz w:val="24"/>
          <w:szCs w:val="24"/>
          <w:lang w:eastAsia="zh-CN"/>
        </w:rPr>
        <w:t>。供应商提交的支持资料和已印制的文献可以用外文，但相应</w:t>
      </w:r>
      <w:r>
        <w:rPr>
          <w:rFonts w:ascii="微软雅黑" w:hAnsi="微软雅黑" w:eastAsia="微软雅黑" w:cs="微软雅黑"/>
          <w:sz w:val="24"/>
          <w:szCs w:val="24"/>
          <w:lang w:eastAsia="zh-CN"/>
        </w:rPr>
        <w:t xml:space="preserve"> 内容应附有中文翻译本</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z w:val="24"/>
          <w:szCs w:val="24"/>
          <w:lang w:eastAsia="zh-CN"/>
        </w:rPr>
        <w:t>，在解释响应文件时以中文翻译本为准</w:t>
      </w:r>
      <w:r>
        <w:rPr>
          <w:rFonts w:ascii="微软雅黑" w:hAnsi="微软雅黑" w:eastAsia="微软雅黑" w:cs="微软雅黑"/>
          <w:spacing w:val="-41"/>
          <w:sz w:val="24"/>
          <w:szCs w:val="24"/>
          <w:lang w:eastAsia="zh-CN"/>
        </w:rPr>
        <w:t xml:space="preserve"> </w:t>
      </w:r>
      <w:r>
        <w:rPr>
          <w:rFonts w:ascii="微软雅黑" w:hAnsi="微软雅黑" w:eastAsia="微软雅黑" w:cs="微软雅黑"/>
          <w:spacing w:val="-1"/>
          <w:sz w:val="24"/>
          <w:szCs w:val="24"/>
          <w:lang w:eastAsia="zh-CN"/>
        </w:rPr>
        <w:t>。未附中文翻</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译本或翻译本中文内容明显与外文内容不一致的，其不利后果由供应商自行</w:t>
      </w:r>
      <w:r>
        <w:rPr>
          <w:rFonts w:ascii="微软雅黑" w:hAnsi="微软雅黑" w:eastAsia="微软雅黑" w:cs="微软雅黑"/>
          <w:spacing w:val="3"/>
          <w:sz w:val="24"/>
          <w:szCs w:val="24"/>
          <w:lang w:eastAsia="zh-CN"/>
        </w:rPr>
        <w:t xml:space="preserve"> </w:t>
      </w:r>
      <w:r>
        <w:rPr>
          <w:rFonts w:ascii="微软雅黑" w:hAnsi="微软雅黑" w:eastAsia="微软雅黑" w:cs="微软雅黑"/>
          <w:spacing w:val="-1"/>
          <w:sz w:val="24"/>
          <w:szCs w:val="24"/>
          <w:lang w:eastAsia="zh-CN"/>
        </w:rPr>
        <w:t>承担。</w:t>
      </w:r>
    </w:p>
    <w:p w14:paraId="52E4E10D">
      <w:pPr>
        <w:pStyle w:val="19"/>
        <w:spacing w:before="174" w:line="201" w:lineRule="auto"/>
        <w:ind w:left="15"/>
        <w:outlineLvl w:val="1"/>
        <w:rPr>
          <w:rFonts w:hint="eastAsia" w:ascii="微软雅黑" w:hAnsi="微软雅黑" w:eastAsia="微软雅黑" w:cs="微软雅黑"/>
          <w:sz w:val="24"/>
          <w:szCs w:val="24"/>
          <w:lang w:eastAsia="zh-CN"/>
        </w:rPr>
      </w:pPr>
      <w:r>
        <w:rPr>
          <w:spacing w:val="-3"/>
          <w:sz w:val="24"/>
          <w:szCs w:val="24"/>
          <w:lang w:eastAsia="zh-CN"/>
        </w:rPr>
        <w:t>9</w:t>
      </w:r>
      <w:r>
        <w:rPr>
          <w:spacing w:val="8"/>
          <w:sz w:val="24"/>
          <w:szCs w:val="24"/>
          <w:lang w:eastAsia="zh-CN"/>
        </w:rPr>
        <w:t xml:space="preserve">   </w:t>
      </w:r>
      <w:r>
        <w:rPr>
          <w:rFonts w:ascii="微软雅黑" w:hAnsi="微软雅黑" w:eastAsia="微软雅黑" w:cs="微软雅黑"/>
          <w:spacing w:val="-3"/>
          <w:sz w:val="24"/>
          <w:szCs w:val="24"/>
          <w:lang w:eastAsia="zh-CN"/>
        </w:rPr>
        <w:t>响应文件构成</w:t>
      </w:r>
    </w:p>
    <w:p w14:paraId="3ABB9CA3">
      <w:pPr>
        <w:pStyle w:val="19"/>
        <w:spacing w:before="176" w:line="313" w:lineRule="auto"/>
        <w:ind w:left="1080" w:right="70" w:hanging="710"/>
        <w:rPr>
          <w:rFonts w:hint="eastAsia" w:ascii="微软雅黑" w:hAnsi="微软雅黑" w:eastAsia="微软雅黑" w:cs="微软雅黑"/>
          <w:sz w:val="24"/>
          <w:szCs w:val="24"/>
          <w:lang w:eastAsia="zh-CN"/>
        </w:rPr>
      </w:pPr>
      <w:r>
        <w:rPr>
          <w:spacing w:val="2"/>
          <w:sz w:val="24"/>
          <w:szCs w:val="24"/>
          <w:lang w:eastAsia="zh-CN"/>
        </w:rPr>
        <w:t xml:space="preserve">9.1     </w:t>
      </w:r>
      <w:r>
        <w:rPr>
          <w:rFonts w:ascii="微软雅黑" w:hAnsi="微软雅黑" w:eastAsia="微软雅黑" w:cs="微软雅黑"/>
          <w:spacing w:val="2"/>
          <w:sz w:val="24"/>
          <w:szCs w:val="24"/>
          <w:lang w:eastAsia="zh-CN"/>
        </w:rPr>
        <w:t>供应商应当按照竞争性磋商文件的要求编制</w:t>
      </w:r>
      <w:r>
        <w:rPr>
          <w:rFonts w:ascii="微软雅黑" w:hAnsi="微软雅黑" w:eastAsia="微软雅黑" w:cs="微软雅黑"/>
          <w:spacing w:val="1"/>
          <w:sz w:val="24"/>
          <w:szCs w:val="24"/>
          <w:lang w:eastAsia="zh-CN"/>
        </w:rPr>
        <w:t>响应文件</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pacing w:val="1"/>
          <w:sz w:val="24"/>
          <w:szCs w:val="24"/>
          <w:lang w:eastAsia="zh-CN"/>
        </w:rPr>
        <w:t>，并对其提交的响应文</w:t>
      </w:r>
      <w:r>
        <w:rPr>
          <w:rFonts w:ascii="微软雅黑" w:hAnsi="微软雅黑" w:eastAsia="微软雅黑" w:cs="微软雅黑"/>
          <w:sz w:val="24"/>
          <w:szCs w:val="24"/>
          <w:lang w:eastAsia="zh-CN"/>
        </w:rPr>
        <w:t xml:space="preserve"> </w:t>
      </w:r>
      <w:r>
        <w:rPr>
          <w:rFonts w:ascii="微软雅黑" w:hAnsi="微软雅黑" w:eastAsia="微软雅黑" w:cs="微软雅黑"/>
          <w:spacing w:val="-5"/>
          <w:sz w:val="24"/>
          <w:szCs w:val="24"/>
          <w:lang w:eastAsia="zh-CN"/>
        </w:rPr>
        <w:t>件的真实性、合法性承担法律责任。响应文件的部分格式要求，见第六章《响</w:t>
      </w:r>
      <w:r>
        <w:rPr>
          <w:rFonts w:ascii="微软雅黑" w:hAnsi="微软雅黑" w:eastAsia="微软雅黑" w:cs="微软雅黑"/>
          <w:spacing w:val="-14"/>
          <w:w w:val="99"/>
          <w:sz w:val="24"/>
          <w:szCs w:val="24"/>
          <w:lang w:eastAsia="zh-CN"/>
        </w:rPr>
        <w:t>应文件格式》。</w:t>
      </w:r>
    </w:p>
    <w:p w14:paraId="4A74E5B7">
      <w:pPr>
        <w:pStyle w:val="19"/>
        <w:spacing w:before="180" w:line="283" w:lineRule="auto"/>
        <w:ind w:left="1079" w:right="108" w:hanging="709"/>
        <w:rPr>
          <w:rFonts w:hint="eastAsia" w:ascii="微软雅黑" w:hAnsi="微软雅黑" w:eastAsia="微软雅黑" w:cs="微软雅黑"/>
          <w:sz w:val="24"/>
          <w:szCs w:val="24"/>
          <w:lang w:eastAsia="zh-CN"/>
        </w:rPr>
      </w:pPr>
      <w:r>
        <w:rPr>
          <w:spacing w:val="4"/>
          <w:sz w:val="24"/>
          <w:szCs w:val="24"/>
          <w:lang w:eastAsia="zh-CN"/>
        </w:rPr>
        <w:t xml:space="preserve">9.2     </w:t>
      </w:r>
      <w:r>
        <w:rPr>
          <w:rFonts w:ascii="微软雅黑" w:hAnsi="微软雅黑" w:eastAsia="微软雅黑" w:cs="微软雅黑"/>
          <w:spacing w:val="4"/>
          <w:sz w:val="24"/>
          <w:szCs w:val="24"/>
          <w:lang w:eastAsia="zh-CN"/>
        </w:rPr>
        <w:t>对于竞争性磋商文件中标记了</w:t>
      </w:r>
      <w:r>
        <w:rPr>
          <w:rFonts w:ascii="微软雅黑" w:hAnsi="微软雅黑" w:eastAsia="微软雅黑" w:cs="微软雅黑"/>
          <w:spacing w:val="-49"/>
          <w:sz w:val="24"/>
          <w:szCs w:val="24"/>
          <w:lang w:eastAsia="zh-CN"/>
        </w:rPr>
        <w:t xml:space="preserve"> </w:t>
      </w:r>
      <w:r>
        <w:rPr>
          <w:spacing w:val="4"/>
          <w:sz w:val="24"/>
          <w:szCs w:val="24"/>
          <w:lang w:eastAsia="zh-CN"/>
        </w:rPr>
        <w:t>“</w:t>
      </w:r>
      <w:r>
        <w:rPr>
          <w:rFonts w:ascii="微软雅黑" w:hAnsi="微软雅黑" w:eastAsia="微软雅黑" w:cs="微软雅黑"/>
          <w:spacing w:val="3"/>
          <w:sz w:val="24"/>
          <w:szCs w:val="24"/>
          <w:lang w:eastAsia="zh-CN"/>
        </w:rPr>
        <w:t>实质性格式</w:t>
      </w:r>
      <w:r>
        <w:rPr>
          <w:rFonts w:ascii="微软雅黑" w:hAnsi="微软雅黑" w:eastAsia="微软雅黑" w:cs="微软雅黑"/>
          <w:spacing w:val="-48"/>
          <w:sz w:val="24"/>
          <w:szCs w:val="24"/>
          <w:lang w:eastAsia="zh-CN"/>
        </w:rPr>
        <w:t xml:space="preserve"> </w:t>
      </w:r>
      <w:r>
        <w:rPr>
          <w:spacing w:val="3"/>
          <w:sz w:val="24"/>
          <w:szCs w:val="24"/>
          <w:lang w:eastAsia="zh-CN"/>
        </w:rPr>
        <w:t>”</w:t>
      </w:r>
      <w:r>
        <w:rPr>
          <w:rFonts w:ascii="微软雅黑" w:hAnsi="微软雅黑" w:eastAsia="微软雅黑" w:cs="微软雅黑"/>
          <w:spacing w:val="3"/>
          <w:sz w:val="24"/>
          <w:szCs w:val="24"/>
          <w:lang w:eastAsia="zh-CN"/>
        </w:rPr>
        <w:t>文件的，供应商不得改变格式中</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给定的文字所表达的含义</w:t>
      </w:r>
      <w:r>
        <w:rPr>
          <w:rFonts w:ascii="微软雅黑" w:hAnsi="微软雅黑" w:eastAsia="微软雅黑" w:cs="微软雅黑"/>
          <w:spacing w:val="-15"/>
          <w:sz w:val="24"/>
          <w:szCs w:val="24"/>
          <w:lang w:eastAsia="zh-CN"/>
        </w:rPr>
        <w:t xml:space="preserve"> </w:t>
      </w:r>
      <w:r>
        <w:rPr>
          <w:rFonts w:ascii="微软雅黑" w:hAnsi="微软雅黑" w:eastAsia="微软雅黑" w:cs="微软雅黑"/>
          <w:spacing w:val="-1"/>
          <w:sz w:val="24"/>
          <w:szCs w:val="24"/>
          <w:lang w:eastAsia="zh-CN"/>
        </w:rPr>
        <w:t>，不得删减格式中的实质性内容</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pacing w:val="-1"/>
          <w:sz w:val="24"/>
          <w:szCs w:val="24"/>
          <w:lang w:eastAsia="zh-CN"/>
        </w:rPr>
        <w:t>，不得自行添加与</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格式中给定的文字内容相矛盾的内容</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pacing w:val="1"/>
          <w:sz w:val="24"/>
          <w:szCs w:val="24"/>
          <w:lang w:eastAsia="zh-CN"/>
        </w:rPr>
        <w:t>，不得对应当填</w:t>
      </w:r>
      <w:r>
        <w:rPr>
          <w:rFonts w:ascii="微软雅黑" w:hAnsi="微软雅黑" w:eastAsia="微软雅黑" w:cs="微软雅黑"/>
          <w:sz w:val="24"/>
          <w:szCs w:val="24"/>
          <w:lang w:eastAsia="zh-CN"/>
        </w:rPr>
        <w:t>写的空格不填写或不实 质性响应</w:t>
      </w:r>
      <w:r>
        <w:rPr>
          <w:rFonts w:ascii="微软雅黑" w:hAnsi="微软雅黑" w:eastAsia="微软雅黑" w:cs="微软雅黑"/>
          <w:spacing w:val="-17"/>
          <w:sz w:val="24"/>
          <w:szCs w:val="24"/>
          <w:lang w:eastAsia="zh-CN"/>
        </w:rPr>
        <w:t xml:space="preserve"> </w:t>
      </w:r>
      <w:r>
        <w:rPr>
          <w:rFonts w:ascii="微软雅黑" w:hAnsi="微软雅黑" w:eastAsia="微软雅黑" w:cs="微软雅黑"/>
          <w:sz w:val="24"/>
          <w:szCs w:val="24"/>
          <w:lang w:eastAsia="zh-CN"/>
        </w:rPr>
        <w:t>，</w:t>
      </w:r>
      <w:r>
        <w:rPr>
          <w:rFonts w:ascii="微软雅黑" w:hAnsi="微软雅黑" w:eastAsia="微软雅黑" w:cs="微软雅黑"/>
          <w:b/>
          <w:bCs/>
          <w:sz w:val="24"/>
          <w:szCs w:val="24"/>
          <w:lang w:eastAsia="zh-CN"/>
        </w:rPr>
        <w:t>否则响应无效</w:t>
      </w:r>
      <w:r>
        <w:rPr>
          <w:rFonts w:ascii="微软雅黑" w:hAnsi="微软雅黑" w:eastAsia="微软雅黑" w:cs="微软雅黑"/>
          <w:b/>
          <w:bCs/>
          <w:spacing w:val="-41"/>
          <w:sz w:val="24"/>
          <w:szCs w:val="24"/>
          <w:lang w:eastAsia="zh-CN"/>
        </w:rPr>
        <w:t xml:space="preserve"> </w:t>
      </w:r>
      <w:r>
        <w:rPr>
          <w:rFonts w:ascii="微软雅黑" w:hAnsi="微软雅黑" w:eastAsia="微软雅黑" w:cs="微软雅黑"/>
          <w:sz w:val="24"/>
          <w:szCs w:val="24"/>
          <w:lang w:eastAsia="zh-CN"/>
        </w:rPr>
        <w:t>。未标记</w:t>
      </w:r>
      <w:r>
        <w:rPr>
          <w:rFonts w:ascii="微软雅黑" w:hAnsi="微软雅黑" w:eastAsia="微软雅黑" w:cs="微软雅黑"/>
          <w:spacing w:val="-50"/>
          <w:sz w:val="24"/>
          <w:szCs w:val="24"/>
          <w:lang w:eastAsia="zh-CN"/>
        </w:rPr>
        <w:t xml:space="preserve"> </w:t>
      </w:r>
      <w:r>
        <w:rPr>
          <w:sz w:val="24"/>
          <w:szCs w:val="24"/>
          <w:lang w:eastAsia="zh-CN"/>
        </w:rPr>
        <w:t>“</w:t>
      </w:r>
      <w:r>
        <w:rPr>
          <w:rFonts w:ascii="微软雅黑" w:hAnsi="微软雅黑" w:eastAsia="微软雅黑" w:cs="微软雅黑"/>
          <w:sz w:val="24"/>
          <w:szCs w:val="24"/>
          <w:lang w:eastAsia="zh-CN"/>
        </w:rPr>
        <w:t>实质性格式</w:t>
      </w:r>
      <w:r>
        <w:rPr>
          <w:rFonts w:ascii="微软雅黑" w:hAnsi="微软雅黑" w:eastAsia="微软雅黑" w:cs="微软雅黑"/>
          <w:spacing w:val="-49"/>
          <w:sz w:val="24"/>
          <w:szCs w:val="24"/>
          <w:lang w:eastAsia="zh-CN"/>
        </w:rPr>
        <w:t xml:space="preserve"> </w:t>
      </w:r>
      <w:r>
        <w:rPr>
          <w:sz w:val="24"/>
          <w:szCs w:val="24"/>
          <w:lang w:eastAsia="zh-CN"/>
        </w:rPr>
        <w:t>”</w:t>
      </w:r>
      <w:r>
        <w:rPr>
          <w:spacing w:val="-39"/>
          <w:sz w:val="24"/>
          <w:szCs w:val="24"/>
          <w:lang w:eastAsia="zh-CN"/>
        </w:rPr>
        <w:t xml:space="preserve"> </w:t>
      </w:r>
      <w:r>
        <w:rPr>
          <w:rFonts w:ascii="微软雅黑" w:hAnsi="微软雅黑" w:eastAsia="微软雅黑" w:cs="微软雅黑"/>
          <w:sz w:val="24"/>
          <w:szCs w:val="24"/>
          <w:lang w:eastAsia="zh-CN"/>
        </w:rPr>
        <w:t xml:space="preserve">的文件和竞争性磋商文件未 </w:t>
      </w:r>
      <w:r>
        <w:rPr>
          <w:rFonts w:ascii="微软雅黑" w:hAnsi="微软雅黑" w:eastAsia="微软雅黑" w:cs="微软雅黑"/>
          <w:spacing w:val="-3"/>
          <w:sz w:val="24"/>
          <w:szCs w:val="24"/>
          <w:lang w:eastAsia="zh-CN"/>
        </w:rPr>
        <w:t>提供格式的内容</w:t>
      </w:r>
      <w:r>
        <w:rPr>
          <w:rFonts w:ascii="微软雅黑" w:hAnsi="微软雅黑" w:eastAsia="微软雅黑" w:cs="微软雅黑"/>
          <w:spacing w:val="-23"/>
          <w:sz w:val="24"/>
          <w:szCs w:val="24"/>
          <w:lang w:eastAsia="zh-CN"/>
        </w:rPr>
        <w:t xml:space="preserve"> </w:t>
      </w:r>
      <w:r>
        <w:rPr>
          <w:rFonts w:ascii="微软雅黑" w:hAnsi="微软雅黑" w:eastAsia="微软雅黑" w:cs="微软雅黑"/>
          <w:spacing w:val="-3"/>
          <w:sz w:val="24"/>
          <w:szCs w:val="24"/>
          <w:lang w:eastAsia="zh-CN"/>
        </w:rPr>
        <w:t>，可由供应商自行编写。</w:t>
      </w:r>
    </w:p>
    <w:p w14:paraId="019D88C8">
      <w:pPr>
        <w:pStyle w:val="19"/>
        <w:spacing w:before="176" w:line="201" w:lineRule="auto"/>
        <w:ind w:left="370"/>
        <w:rPr>
          <w:rFonts w:hint="eastAsia" w:ascii="微软雅黑" w:hAnsi="微软雅黑" w:eastAsia="微软雅黑" w:cs="微软雅黑"/>
          <w:sz w:val="24"/>
          <w:szCs w:val="24"/>
          <w:lang w:eastAsia="zh-CN"/>
        </w:rPr>
      </w:pPr>
      <w:r>
        <w:rPr>
          <w:sz w:val="24"/>
          <w:szCs w:val="24"/>
          <w:lang w:eastAsia="zh-CN"/>
        </w:rPr>
        <w:t xml:space="preserve">9.3     </w:t>
      </w:r>
      <w:r>
        <w:rPr>
          <w:rFonts w:ascii="微软雅黑" w:hAnsi="微软雅黑" w:eastAsia="微软雅黑" w:cs="微软雅黑"/>
          <w:sz w:val="24"/>
          <w:szCs w:val="24"/>
          <w:lang w:eastAsia="zh-CN"/>
        </w:rPr>
        <w:t>第三章《评审方法和评审标准》</w:t>
      </w:r>
      <w:r>
        <w:rPr>
          <w:rFonts w:ascii="微软雅黑" w:hAnsi="微软雅黑" w:eastAsia="微软雅黑" w:cs="微软雅黑"/>
          <w:spacing w:val="-35"/>
          <w:sz w:val="24"/>
          <w:szCs w:val="24"/>
          <w:lang w:eastAsia="zh-CN"/>
        </w:rPr>
        <w:t xml:space="preserve"> </w:t>
      </w:r>
      <w:r>
        <w:rPr>
          <w:rFonts w:ascii="微软雅黑" w:hAnsi="微软雅黑" w:eastAsia="微软雅黑" w:cs="微软雅黑"/>
          <w:sz w:val="24"/>
          <w:szCs w:val="24"/>
          <w:lang w:eastAsia="zh-CN"/>
        </w:rPr>
        <w:t>中涉及的证明文件。</w:t>
      </w:r>
    </w:p>
    <w:p w14:paraId="13951855">
      <w:pPr>
        <w:pStyle w:val="19"/>
        <w:spacing w:before="179" w:line="269" w:lineRule="auto"/>
        <w:ind w:left="1079" w:right="110" w:hanging="709"/>
        <w:rPr>
          <w:rFonts w:hint="eastAsia" w:ascii="微软雅黑" w:hAnsi="微软雅黑" w:eastAsia="微软雅黑" w:cs="微软雅黑"/>
          <w:sz w:val="24"/>
          <w:szCs w:val="24"/>
          <w:lang w:eastAsia="zh-CN"/>
        </w:rPr>
      </w:pPr>
      <w:r>
        <w:rPr>
          <w:spacing w:val="-3"/>
          <w:sz w:val="24"/>
          <w:szCs w:val="24"/>
          <w:lang w:eastAsia="zh-CN"/>
        </w:rPr>
        <w:t xml:space="preserve">9.4     </w:t>
      </w:r>
      <w:r>
        <w:rPr>
          <w:rFonts w:ascii="微软雅黑" w:hAnsi="微软雅黑" w:eastAsia="微软雅黑" w:cs="微软雅黑"/>
          <w:spacing w:val="-3"/>
          <w:sz w:val="24"/>
          <w:szCs w:val="24"/>
          <w:lang w:eastAsia="zh-CN"/>
        </w:rPr>
        <w:t>对照第四章《采购需求》，说明所提供货物和服务已对第四章《采购需求》做</w:t>
      </w:r>
      <w:r>
        <w:rPr>
          <w:rFonts w:ascii="微软雅黑" w:hAnsi="微软雅黑" w:eastAsia="微软雅黑" w:cs="微软雅黑"/>
          <w:spacing w:val="2"/>
          <w:sz w:val="24"/>
          <w:szCs w:val="24"/>
          <w:lang w:eastAsia="zh-CN"/>
        </w:rPr>
        <w:t xml:space="preserve"> </w:t>
      </w:r>
      <w:r>
        <w:rPr>
          <w:rFonts w:ascii="微软雅黑" w:hAnsi="微软雅黑" w:eastAsia="微软雅黑" w:cs="微软雅黑"/>
          <w:spacing w:val="-1"/>
          <w:sz w:val="24"/>
          <w:szCs w:val="24"/>
          <w:lang w:eastAsia="zh-CN"/>
        </w:rPr>
        <w:t>出了响应</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pacing w:val="-1"/>
          <w:sz w:val="24"/>
          <w:szCs w:val="24"/>
          <w:lang w:eastAsia="zh-CN"/>
        </w:rPr>
        <w:t>，或申明与第四章《采购需求》</w:t>
      </w:r>
      <w:r>
        <w:rPr>
          <w:rFonts w:ascii="微软雅黑" w:hAnsi="微软雅黑" w:eastAsia="微软雅黑" w:cs="微软雅黑"/>
          <w:spacing w:val="-42"/>
          <w:sz w:val="24"/>
          <w:szCs w:val="24"/>
          <w:lang w:eastAsia="zh-CN"/>
        </w:rPr>
        <w:t xml:space="preserve"> </w:t>
      </w:r>
      <w:r>
        <w:rPr>
          <w:rFonts w:ascii="微软雅黑" w:hAnsi="微软雅黑" w:eastAsia="微软雅黑" w:cs="微软雅黑"/>
          <w:spacing w:val="-1"/>
          <w:sz w:val="24"/>
          <w:szCs w:val="24"/>
          <w:lang w:eastAsia="zh-CN"/>
        </w:rPr>
        <w:t>的偏差和例外</w:t>
      </w:r>
      <w:r>
        <w:rPr>
          <w:rFonts w:ascii="微软雅黑" w:hAnsi="微软雅黑" w:eastAsia="微软雅黑" w:cs="微软雅黑"/>
          <w:spacing w:val="-40"/>
          <w:sz w:val="24"/>
          <w:szCs w:val="24"/>
          <w:lang w:eastAsia="zh-CN"/>
        </w:rPr>
        <w:t xml:space="preserve"> </w:t>
      </w:r>
      <w:r>
        <w:rPr>
          <w:rFonts w:ascii="微软雅黑" w:hAnsi="微软雅黑" w:eastAsia="微软雅黑" w:cs="微软雅黑"/>
          <w:spacing w:val="-1"/>
          <w:sz w:val="24"/>
          <w:szCs w:val="24"/>
          <w:lang w:eastAsia="zh-CN"/>
        </w:rPr>
        <w:t>。如第四章</w:t>
      </w:r>
      <w:r>
        <w:rPr>
          <w:rFonts w:ascii="微软雅黑" w:hAnsi="微软雅黑" w:eastAsia="微软雅黑" w:cs="微软雅黑"/>
          <w:spacing w:val="-2"/>
          <w:sz w:val="24"/>
          <w:szCs w:val="24"/>
          <w:lang w:eastAsia="zh-CN"/>
        </w:rPr>
        <w:t>《采购需</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求》</w:t>
      </w:r>
      <w:r>
        <w:rPr>
          <w:rFonts w:ascii="微软雅黑" w:hAnsi="微软雅黑" w:eastAsia="微软雅黑" w:cs="微软雅黑"/>
          <w:spacing w:val="-42"/>
          <w:sz w:val="24"/>
          <w:szCs w:val="24"/>
          <w:lang w:eastAsia="zh-CN"/>
        </w:rPr>
        <w:t xml:space="preserve"> </w:t>
      </w:r>
      <w:r>
        <w:rPr>
          <w:rFonts w:ascii="微软雅黑" w:hAnsi="微软雅黑" w:eastAsia="微软雅黑" w:cs="微软雅黑"/>
          <w:spacing w:val="-1"/>
          <w:sz w:val="24"/>
          <w:szCs w:val="24"/>
          <w:lang w:eastAsia="zh-CN"/>
        </w:rPr>
        <w:t>中要求提供证明文件的，供应商应当按具体要求提供</w:t>
      </w:r>
      <w:r>
        <w:rPr>
          <w:rFonts w:ascii="微软雅黑" w:hAnsi="微软雅黑" w:eastAsia="微软雅黑" w:cs="微软雅黑"/>
          <w:spacing w:val="-2"/>
          <w:sz w:val="24"/>
          <w:szCs w:val="24"/>
          <w:lang w:eastAsia="zh-CN"/>
        </w:rPr>
        <w:t>证明文件。</w:t>
      </w:r>
    </w:p>
    <w:p w14:paraId="59D326C8">
      <w:pPr>
        <w:pStyle w:val="19"/>
        <w:spacing w:before="179" w:line="200" w:lineRule="auto"/>
        <w:ind w:left="370"/>
        <w:rPr>
          <w:rFonts w:hint="eastAsia" w:ascii="微软雅黑" w:hAnsi="微软雅黑" w:eastAsia="微软雅黑" w:cs="微软雅黑"/>
          <w:sz w:val="24"/>
          <w:szCs w:val="24"/>
          <w:lang w:eastAsia="zh-CN"/>
        </w:rPr>
      </w:pPr>
      <w:r>
        <w:rPr>
          <w:spacing w:val="1"/>
          <w:sz w:val="24"/>
          <w:szCs w:val="24"/>
          <w:lang w:eastAsia="zh-CN"/>
        </w:rPr>
        <w:t xml:space="preserve">9.5     </w:t>
      </w:r>
      <w:r>
        <w:rPr>
          <w:rFonts w:ascii="微软雅黑" w:hAnsi="微软雅黑" w:eastAsia="微软雅黑" w:cs="微软雅黑"/>
          <w:spacing w:val="1"/>
          <w:sz w:val="24"/>
          <w:szCs w:val="24"/>
          <w:lang w:eastAsia="zh-CN"/>
        </w:rPr>
        <w:t>供应商认为应附的其他材料。</w:t>
      </w:r>
    </w:p>
    <w:p w14:paraId="1483AAF3">
      <w:pPr>
        <w:pStyle w:val="19"/>
        <w:spacing w:before="178" w:line="200" w:lineRule="auto"/>
        <w:ind w:left="26"/>
        <w:outlineLvl w:val="1"/>
        <w:rPr>
          <w:rFonts w:hint="eastAsia" w:ascii="微软雅黑" w:hAnsi="微软雅黑" w:eastAsia="微软雅黑" w:cs="微软雅黑"/>
          <w:sz w:val="24"/>
          <w:szCs w:val="24"/>
          <w:lang w:eastAsia="zh-CN"/>
        </w:rPr>
      </w:pPr>
      <w:r>
        <w:rPr>
          <w:sz w:val="24"/>
          <w:szCs w:val="24"/>
          <w:lang w:eastAsia="zh-CN"/>
        </w:rPr>
        <w:t>10</w:t>
      </w:r>
      <w:r>
        <w:rPr>
          <w:spacing w:val="-6"/>
          <w:sz w:val="24"/>
          <w:szCs w:val="24"/>
          <w:lang w:eastAsia="zh-CN"/>
        </w:rPr>
        <w:t xml:space="preserve"> </w:t>
      </w:r>
      <w:r>
        <w:rPr>
          <w:rFonts w:ascii="微软雅黑" w:hAnsi="微软雅黑" w:eastAsia="微软雅黑" w:cs="微软雅黑"/>
          <w:sz w:val="24"/>
          <w:szCs w:val="24"/>
          <w:lang w:eastAsia="zh-CN"/>
        </w:rPr>
        <w:t>报价</w:t>
      </w:r>
    </w:p>
    <w:p w14:paraId="1A41F7CF">
      <w:pPr>
        <w:pStyle w:val="19"/>
        <w:spacing w:before="180" w:line="200" w:lineRule="auto"/>
        <w:ind w:left="382"/>
        <w:rPr>
          <w:rFonts w:hint="eastAsia" w:ascii="微软雅黑" w:hAnsi="微软雅黑" w:eastAsia="微软雅黑" w:cs="微软雅黑"/>
          <w:sz w:val="24"/>
          <w:szCs w:val="24"/>
          <w:lang w:eastAsia="zh-CN"/>
        </w:rPr>
      </w:pPr>
      <w:r>
        <w:rPr>
          <w:spacing w:val="1"/>
          <w:sz w:val="24"/>
          <w:szCs w:val="24"/>
          <w:lang w:eastAsia="zh-CN"/>
        </w:rPr>
        <w:t>10.1</w:t>
      </w:r>
      <w:r>
        <w:rPr>
          <w:spacing w:val="36"/>
          <w:sz w:val="24"/>
          <w:szCs w:val="24"/>
          <w:lang w:eastAsia="zh-CN"/>
        </w:rPr>
        <w:t xml:space="preserve">  </w:t>
      </w:r>
      <w:r>
        <w:rPr>
          <w:rFonts w:ascii="微软雅黑" w:hAnsi="微软雅黑" w:eastAsia="微软雅黑" w:cs="微软雅黑"/>
          <w:spacing w:val="1"/>
          <w:sz w:val="24"/>
          <w:szCs w:val="24"/>
          <w:lang w:eastAsia="zh-CN"/>
        </w:rPr>
        <w:t>所有响应均以人民币为计价货币。</w:t>
      </w:r>
    </w:p>
    <w:p w14:paraId="6FCC7745">
      <w:pPr>
        <w:pStyle w:val="19"/>
        <w:spacing w:before="175" w:line="270" w:lineRule="auto"/>
        <w:ind w:left="1469" w:right="113" w:hanging="876"/>
        <w:rPr>
          <w:rFonts w:hint="eastAsia" w:ascii="微软雅黑" w:hAnsi="微软雅黑" w:eastAsia="微软雅黑" w:cs="微软雅黑"/>
          <w:sz w:val="24"/>
          <w:szCs w:val="24"/>
          <w:lang w:eastAsia="zh-CN"/>
        </w:rPr>
      </w:pPr>
      <w:r>
        <w:rPr>
          <w:sz w:val="24"/>
          <w:szCs w:val="24"/>
          <w:lang w:eastAsia="zh-CN"/>
        </w:rPr>
        <w:t xml:space="preserve">10.2     </w:t>
      </w:r>
      <w:r>
        <w:rPr>
          <w:rFonts w:ascii="微软雅黑" w:hAnsi="微软雅黑" w:eastAsia="微软雅黑" w:cs="微软雅黑"/>
          <w:sz w:val="24"/>
          <w:szCs w:val="24"/>
          <w:lang w:eastAsia="zh-CN"/>
        </w:rPr>
        <w:t>供应商的报价应包括为完成本项目所发生的一切费用和税费，采购</w:t>
      </w:r>
      <w:r>
        <w:rPr>
          <w:rFonts w:ascii="微软雅黑" w:hAnsi="微软雅黑" w:eastAsia="微软雅黑" w:cs="微软雅黑"/>
          <w:spacing w:val="-1"/>
          <w:sz w:val="24"/>
          <w:szCs w:val="24"/>
          <w:lang w:eastAsia="zh-CN"/>
        </w:rPr>
        <w:t>人将不</w:t>
      </w:r>
      <w:r>
        <w:rPr>
          <w:rFonts w:ascii="微软雅黑" w:hAnsi="微软雅黑" w:eastAsia="微软雅黑" w:cs="微软雅黑"/>
          <w:sz w:val="24"/>
          <w:szCs w:val="24"/>
          <w:lang w:eastAsia="zh-CN"/>
        </w:rPr>
        <w:t xml:space="preserve"> </w:t>
      </w:r>
      <w:r>
        <w:rPr>
          <w:rFonts w:ascii="微软雅黑" w:hAnsi="微软雅黑" w:eastAsia="微软雅黑" w:cs="微软雅黑"/>
          <w:spacing w:val="-10"/>
          <w:sz w:val="24"/>
          <w:szCs w:val="24"/>
          <w:lang w:eastAsia="zh-CN"/>
        </w:rPr>
        <w:t>再支付报价以外的任何费用。供应商的报价应包括但不限于下列内容，《供</w:t>
      </w:r>
      <w:r>
        <w:rPr>
          <w:rFonts w:ascii="微软雅黑" w:hAnsi="微软雅黑" w:eastAsia="微软雅黑" w:cs="微软雅黑"/>
          <w:spacing w:val="11"/>
          <w:sz w:val="24"/>
          <w:szCs w:val="24"/>
          <w:lang w:eastAsia="zh-CN"/>
        </w:rPr>
        <w:t xml:space="preserve"> </w:t>
      </w:r>
      <w:r>
        <w:rPr>
          <w:rFonts w:ascii="微软雅黑" w:hAnsi="微软雅黑" w:eastAsia="微软雅黑" w:cs="微软雅黑"/>
          <w:spacing w:val="-2"/>
          <w:sz w:val="24"/>
          <w:szCs w:val="24"/>
          <w:lang w:eastAsia="zh-CN"/>
        </w:rPr>
        <w:t>应商须知资料表》</w:t>
      </w:r>
      <w:r>
        <w:rPr>
          <w:rFonts w:ascii="微软雅黑" w:hAnsi="微软雅黑" w:eastAsia="微软雅黑" w:cs="微软雅黑"/>
          <w:spacing w:val="-33"/>
          <w:sz w:val="24"/>
          <w:szCs w:val="24"/>
          <w:lang w:eastAsia="zh-CN"/>
        </w:rPr>
        <w:t xml:space="preserve"> </w:t>
      </w:r>
      <w:r>
        <w:rPr>
          <w:rFonts w:ascii="微软雅黑" w:hAnsi="微软雅黑" w:eastAsia="微软雅黑" w:cs="微软雅黑"/>
          <w:spacing w:val="-2"/>
          <w:sz w:val="24"/>
          <w:szCs w:val="24"/>
          <w:lang w:eastAsia="zh-CN"/>
        </w:rPr>
        <w:t>中有特殊规定的，从其规定。</w:t>
      </w:r>
    </w:p>
    <w:p w14:paraId="12087F51">
      <w:pPr>
        <w:pStyle w:val="19"/>
        <w:spacing w:before="178" w:line="278" w:lineRule="auto"/>
        <w:ind w:left="1988" w:hanging="881"/>
        <w:rPr>
          <w:rFonts w:hint="eastAsia" w:ascii="微软雅黑" w:hAnsi="微软雅黑" w:eastAsia="微软雅黑" w:cs="微软雅黑"/>
          <w:sz w:val="24"/>
          <w:szCs w:val="24"/>
          <w:lang w:eastAsia="zh-CN"/>
        </w:rPr>
      </w:pPr>
      <w:r>
        <w:rPr>
          <w:spacing w:val="-1"/>
          <w:sz w:val="24"/>
          <w:szCs w:val="24"/>
          <w:lang w:eastAsia="zh-CN"/>
        </w:rPr>
        <w:t xml:space="preserve">10.2.1  </w:t>
      </w:r>
      <w:r>
        <w:rPr>
          <w:rFonts w:ascii="微软雅黑" w:hAnsi="微软雅黑" w:eastAsia="微软雅黑" w:cs="微软雅黑"/>
          <w:spacing w:val="-1"/>
          <w:sz w:val="24"/>
          <w:szCs w:val="24"/>
          <w:lang w:eastAsia="zh-CN"/>
        </w:rPr>
        <w:t>响应货物及标准附件、备品备件、专用工具等的出厂价（包括已在中</w:t>
      </w:r>
      <w:r>
        <w:rPr>
          <w:rFonts w:ascii="微软雅黑" w:hAnsi="微软雅黑" w:eastAsia="微软雅黑" w:cs="微软雅黑"/>
          <w:sz w:val="24"/>
          <w:szCs w:val="24"/>
          <w:lang w:eastAsia="zh-CN"/>
        </w:rPr>
        <w:t xml:space="preserve">  国国内的进口货物完税后的仓库交货价、展室交货价或货</w:t>
      </w:r>
      <w:r>
        <w:rPr>
          <w:rFonts w:ascii="微软雅黑" w:hAnsi="微软雅黑" w:eastAsia="微软雅黑" w:cs="微软雅黑"/>
          <w:spacing w:val="-1"/>
          <w:sz w:val="24"/>
          <w:szCs w:val="24"/>
          <w:lang w:eastAsia="zh-CN"/>
        </w:rPr>
        <w:t>架交货价）</w:t>
      </w:r>
      <w:r>
        <w:rPr>
          <w:rFonts w:ascii="微软雅黑" w:hAnsi="微软雅黑" w:eastAsia="微软雅黑" w:cs="微软雅黑"/>
          <w:sz w:val="24"/>
          <w:szCs w:val="24"/>
          <w:lang w:eastAsia="zh-CN"/>
        </w:rPr>
        <w:t xml:space="preserve"> 和运至最终目的地的运输费和保险费，安装调试、检验、</w:t>
      </w:r>
      <w:r>
        <w:rPr>
          <w:rFonts w:ascii="微软雅黑" w:hAnsi="微软雅黑" w:eastAsia="微软雅黑" w:cs="微软雅黑"/>
          <w:spacing w:val="-1"/>
          <w:sz w:val="24"/>
          <w:szCs w:val="24"/>
          <w:lang w:eastAsia="zh-CN"/>
        </w:rPr>
        <w:t>技术服务、</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培训、质量保证、售后服务、税费等；</w:t>
      </w:r>
    </w:p>
    <w:p w14:paraId="6B08F39B">
      <w:pPr>
        <w:pStyle w:val="19"/>
        <w:spacing w:before="179" w:line="200" w:lineRule="auto"/>
        <w:ind w:left="1107"/>
        <w:rPr>
          <w:rFonts w:hint="eastAsia" w:ascii="微软雅黑" w:hAnsi="微软雅黑" w:eastAsia="微软雅黑" w:cs="微软雅黑"/>
          <w:sz w:val="24"/>
          <w:szCs w:val="24"/>
          <w:lang w:eastAsia="zh-CN"/>
        </w:rPr>
      </w:pPr>
      <w:r>
        <w:rPr>
          <w:spacing w:val="2"/>
          <w:sz w:val="24"/>
          <w:szCs w:val="24"/>
          <w:lang w:eastAsia="zh-CN"/>
        </w:rPr>
        <w:t xml:space="preserve">10.2.2  </w:t>
      </w:r>
      <w:r>
        <w:rPr>
          <w:rFonts w:ascii="微软雅黑" w:hAnsi="微软雅黑" w:eastAsia="微软雅黑" w:cs="微软雅黑"/>
          <w:spacing w:val="2"/>
          <w:sz w:val="24"/>
          <w:szCs w:val="24"/>
          <w:lang w:eastAsia="zh-CN"/>
        </w:rPr>
        <w:t>按照竞争性磋商文件要求完成本项目的全部相关费用。</w:t>
      </w:r>
    </w:p>
    <w:p w14:paraId="51766F74">
      <w:pPr>
        <w:pStyle w:val="19"/>
        <w:spacing w:before="178" w:line="252" w:lineRule="auto"/>
        <w:ind w:left="1080" w:right="115" w:hanging="698"/>
        <w:rPr>
          <w:rFonts w:hint="eastAsia" w:ascii="微软雅黑" w:hAnsi="微软雅黑" w:eastAsia="微软雅黑" w:cs="微软雅黑"/>
          <w:sz w:val="24"/>
          <w:szCs w:val="24"/>
          <w:lang w:eastAsia="zh-CN"/>
        </w:rPr>
      </w:pPr>
      <w:r>
        <w:rPr>
          <w:spacing w:val="2"/>
          <w:sz w:val="24"/>
          <w:szCs w:val="24"/>
          <w:lang w:eastAsia="zh-CN"/>
        </w:rPr>
        <w:t>10.3</w:t>
      </w:r>
      <w:r>
        <w:rPr>
          <w:spacing w:val="31"/>
          <w:w w:val="101"/>
          <w:sz w:val="24"/>
          <w:szCs w:val="24"/>
          <w:lang w:eastAsia="zh-CN"/>
        </w:rPr>
        <w:t xml:space="preserve">  </w:t>
      </w:r>
      <w:r>
        <w:rPr>
          <w:rFonts w:ascii="微软雅黑" w:hAnsi="微软雅黑" w:eastAsia="微软雅黑" w:cs="微软雅黑"/>
          <w:spacing w:val="2"/>
          <w:sz w:val="24"/>
          <w:szCs w:val="24"/>
          <w:lang w:eastAsia="zh-CN"/>
        </w:rPr>
        <w:t>采购人不得向供应商索要或者接受其给予的赠品</w:t>
      </w:r>
      <w:r>
        <w:rPr>
          <w:rFonts w:ascii="微软雅黑" w:hAnsi="微软雅黑" w:eastAsia="微软雅黑" w:cs="微软雅黑"/>
          <w:spacing w:val="-43"/>
          <w:sz w:val="24"/>
          <w:szCs w:val="24"/>
          <w:lang w:eastAsia="zh-CN"/>
        </w:rPr>
        <w:t xml:space="preserve"> </w:t>
      </w:r>
      <w:r>
        <w:rPr>
          <w:rFonts w:ascii="微软雅黑" w:hAnsi="微软雅黑" w:eastAsia="微软雅黑" w:cs="微软雅黑"/>
          <w:spacing w:val="2"/>
          <w:sz w:val="24"/>
          <w:szCs w:val="24"/>
          <w:lang w:eastAsia="zh-CN"/>
        </w:rPr>
        <w:t>、回扣或者与采购无关的其</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他商品、服务。</w:t>
      </w:r>
    </w:p>
    <w:p w14:paraId="479E8F94">
      <w:pPr>
        <w:pStyle w:val="19"/>
        <w:spacing w:before="178" w:line="250" w:lineRule="auto"/>
        <w:ind w:left="1083" w:right="113" w:hanging="697"/>
        <w:rPr>
          <w:rFonts w:hint="eastAsia" w:ascii="微软雅黑" w:hAnsi="微软雅黑" w:eastAsia="微软雅黑" w:cs="微软雅黑"/>
          <w:sz w:val="24"/>
          <w:szCs w:val="24"/>
          <w:lang w:eastAsia="zh-CN"/>
        </w:rPr>
      </w:pPr>
      <w:r>
        <w:rPr>
          <w:spacing w:val="3"/>
          <w:sz w:val="24"/>
          <w:szCs w:val="24"/>
          <w:lang w:eastAsia="zh-CN"/>
        </w:rPr>
        <w:t>10.4</w:t>
      </w:r>
      <w:r>
        <w:rPr>
          <w:spacing w:val="29"/>
          <w:sz w:val="24"/>
          <w:szCs w:val="24"/>
          <w:lang w:eastAsia="zh-CN"/>
        </w:rPr>
        <w:t xml:space="preserve">  </w:t>
      </w:r>
      <w:r>
        <w:rPr>
          <w:rFonts w:ascii="微软雅黑" w:hAnsi="微软雅黑" w:eastAsia="微软雅黑" w:cs="微软雅黑"/>
          <w:spacing w:val="3"/>
          <w:sz w:val="24"/>
          <w:szCs w:val="24"/>
          <w:lang w:eastAsia="zh-CN"/>
        </w:rPr>
        <w:t>供应商不能提供任何有选择性或可调整的最后报价（竞争性磋</w:t>
      </w:r>
      <w:r>
        <w:rPr>
          <w:rFonts w:ascii="微软雅黑" w:hAnsi="微软雅黑" w:eastAsia="微软雅黑" w:cs="微软雅黑"/>
          <w:spacing w:val="2"/>
          <w:sz w:val="24"/>
          <w:szCs w:val="24"/>
          <w:lang w:eastAsia="zh-CN"/>
        </w:rPr>
        <w:t>商文件另有规</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pacing w:val="-1"/>
          <w:sz w:val="24"/>
          <w:szCs w:val="24"/>
          <w:lang w:eastAsia="zh-CN"/>
        </w:rPr>
        <w:t>定的除外</w:t>
      </w:r>
      <w:r>
        <w:rPr>
          <w:rFonts w:ascii="微软雅黑" w:hAnsi="微软雅黑" w:eastAsia="微软雅黑" w:cs="微软雅黑"/>
          <w:spacing w:val="-56"/>
          <w:sz w:val="24"/>
          <w:szCs w:val="24"/>
          <w:lang w:eastAsia="zh-CN"/>
        </w:rPr>
        <w:t>），</w:t>
      </w:r>
      <w:r>
        <w:rPr>
          <w:rFonts w:ascii="微软雅黑" w:hAnsi="微软雅黑" w:eastAsia="微软雅黑" w:cs="微软雅黑"/>
          <w:spacing w:val="-1"/>
          <w:sz w:val="24"/>
          <w:szCs w:val="24"/>
          <w:lang w:eastAsia="zh-CN"/>
        </w:rPr>
        <w:t>否则其</w:t>
      </w:r>
      <w:r>
        <w:rPr>
          <w:rFonts w:ascii="微软雅黑" w:hAnsi="微软雅黑" w:eastAsia="微软雅黑" w:cs="微软雅黑"/>
          <w:b/>
          <w:bCs/>
          <w:spacing w:val="-1"/>
          <w:sz w:val="24"/>
          <w:szCs w:val="24"/>
          <w:lang w:eastAsia="zh-CN"/>
        </w:rPr>
        <w:t>响应无效</w:t>
      </w:r>
      <w:r>
        <w:rPr>
          <w:rFonts w:ascii="微软雅黑" w:hAnsi="微软雅黑" w:eastAsia="微软雅黑" w:cs="微软雅黑"/>
          <w:spacing w:val="-1"/>
          <w:sz w:val="24"/>
          <w:szCs w:val="24"/>
          <w:lang w:eastAsia="zh-CN"/>
        </w:rPr>
        <w:t>。</w:t>
      </w:r>
    </w:p>
    <w:p w14:paraId="28F703D3">
      <w:pPr>
        <w:pStyle w:val="19"/>
        <w:spacing w:before="186" w:line="201" w:lineRule="auto"/>
        <w:ind w:left="26"/>
        <w:outlineLvl w:val="1"/>
        <w:rPr>
          <w:rFonts w:hint="eastAsia" w:ascii="微软雅黑" w:hAnsi="微软雅黑" w:eastAsia="微软雅黑" w:cs="微软雅黑"/>
          <w:sz w:val="24"/>
          <w:szCs w:val="24"/>
          <w:lang w:eastAsia="zh-CN"/>
        </w:rPr>
      </w:pPr>
      <w:r>
        <w:rPr>
          <w:spacing w:val="-1"/>
          <w:sz w:val="24"/>
          <w:szCs w:val="24"/>
          <w:lang w:eastAsia="zh-CN"/>
        </w:rPr>
        <w:t xml:space="preserve">11 </w:t>
      </w:r>
      <w:r>
        <w:rPr>
          <w:rFonts w:ascii="微软雅黑" w:hAnsi="微软雅黑" w:eastAsia="微软雅黑" w:cs="微软雅黑"/>
          <w:spacing w:val="-1"/>
          <w:sz w:val="24"/>
          <w:szCs w:val="24"/>
          <w:lang w:eastAsia="zh-CN"/>
        </w:rPr>
        <w:t>磋商保证金</w:t>
      </w:r>
    </w:p>
    <w:p w14:paraId="7E34C190">
      <w:pPr>
        <w:pStyle w:val="19"/>
        <w:spacing w:before="177" w:line="360" w:lineRule="auto"/>
        <w:ind w:left="1101" w:hanging="719"/>
        <w:rPr>
          <w:rFonts w:hint="eastAsia" w:ascii="微软雅黑" w:hAnsi="微软雅黑" w:eastAsia="微软雅黑"/>
          <w:spacing w:val="-1"/>
          <w:sz w:val="24"/>
          <w:szCs w:val="24"/>
          <w:lang w:eastAsia="zh-CN"/>
        </w:rPr>
      </w:pPr>
      <w:r>
        <w:rPr>
          <w:spacing w:val="-1"/>
          <w:sz w:val="24"/>
          <w:szCs w:val="24"/>
          <w:lang w:eastAsia="zh-CN"/>
        </w:rPr>
        <w:t xml:space="preserve">11.1  </w:t>
      </w:r>
      <w:r>
        <w:rPr>
          <w:rFonts w:hint="eastAsia" w:ascii="微软雅黑" w:hAnsi="微软雅黑" w:eastAsia="微软雅黑" w:cs="宋体"/>
          <w:spacing w:val="-1"/>
          <w:sz w:val="24"/>
          <w:szCs w:val="24"/>
          <w:lang w:eastAsia="zh-CN"/>
        </w:rPr>
        <w:t>供应商应按《供应商须知资料表》</w:t>
      </w:r>
      <w:r>
        <w:rPr>
          <w:rFonts w:ascii="微软雅黑" w:hAnsi="微软雅黑" w:eastAsia="微软雅黑"/>
          <w:spacing w:val="-1"/>
          <w:sz w:val="24"/>
          <w:szCs w:val="24"/>
          <w:lang w:eastAsia="zh-CN"/>
        </w:rPr>
        <w:t xml:space="preserve"> </w:t>
      </w:r>
      <w:r>
        <w:rPr>
          <w:rFonts w:hint="eastAsia" w:ascii="微软雅黑" w:hAnsi="微软雅黑" w:eastAsia="微软雅黑" w:cs="宋体"/>
          <w:spacing w:val="-1"/>
          <w:sz w:val="24"/>
          <w:szCs w:val="24"/>
          <w:lang w:eastAsia="zh-CN"/>
        </w:rPr>
        <w:t>中规定的金额及要求交纳磋商保证金</w:t>
      </w:r>
      <w:r>
        <w:rPr>
          <w:rFonts w:ascii="微软雅黑" w:hAnsi="微软雅黑" w:eastAsia="微软雅黑"/>
          <w:spacing w:val="-1"/>
          <w:sz w:val="24"/>
          <w:szCs w:val="24"/>
          <w:lang w:eastAsia="zh-CN"/>
        </w:rPr>
        <w:t xml:space="preserve"> </w:t>
      </w:r>
      <w:r>
        <w:rPr>
          <w:rFonts w:hint="eastAsia" w:ascii="微软雅黑" w:hAnsi="微软雅黑" w:eastAsia="微软雅黑" w:cs="宋体"/>
          <w:spacing w:val="-1"/>
          <w:sz w:val="24"/>
          <w:szCs w:val="24"/>
          <w:lang w:eastAsia="zh-CN"/>
        </w:rPr>
        <w:t>。供应商自愿超额缴纳磋商保证金的</w:t>
      </w:r>
      <w:r>
        <w:rPr>
          <w:rFonts w:ascii="微软雅黑" w:hAnsi="微软雅黑" w:eastAsia="微软雅黑"/>
          <w:spacing w:val="-1"/>
          <w:sz w:val="24"/>
          <w:szCs w:val="24"/>
          <w:lang w:eastAsia="zh-CN"/>
        </w:rPr>
        <w:t xml:space="preserve"> </w:t>
      </w:r>
      <w:r>
        <w:rPr>
          <w:rFonts w:hint="eastAsia" w:ascii="微软雅黑" w:hAnsi="微软雅黑" w:eastAsia="微软雅黑" w:cs="宋体"/>
          <w:spacing w:val="-1"/>
          <w:sz w:val="24"/>
          <w:szCs w:val="24"/>
          <w:lang w:eastAsia="zh-CN"/>
        </w:rPr>
        <w:t>，响应文件不做无效处理。</w:t>
      </w:r>
    </w:p>
    <w:p w14:paraId="48F2BEA1">
      <w:pPr>
        <w:pStyle w:val="19"/>
        <w:spacing w:before="177" w:line="360" w:lineRule="auto"/>
        <w:ind w:left="1101" w:hanging="719"/>
        <w:rPr>
          <w:rFonts w:hint="eastAsia" w:ascii="微软雅黑" w:hAnsi="微软雅黑" w:eastAsia="微软雅黑" w:cs="微软雅黑"/>
          <w:sz w:val="24"/>
          <w:szCs w:val="24"/>
          <w:lang w:eastAsia="zh-CN"/>
        </w:rPr>
      </w:pPr>
      <w:r>
        <w:rPr>
          <w:spacing w:val="-1"/>
          <w:sz w:val="24"/>
          <w:szCs w:val="24"/>
          <w:lang w:eastAsia="zh-CN"/>
        </w:rPr>
        <w:t>11.2</w:t>
      </w:r>
      <w:r>
        <w:rPr>
          <w:spacing w:val="29"/>
          <w:sz w:val="24"/>
          <w:szCs w:val="24"/>
          <w:lang w:eastAsia="zh-CN"/>
        </w:rPr>
        <w:t xml:space="preserve">  </w:t>
      </w:r>
      <w:r>
        <w:rPr>
          <w:rFonts w:ascii="微软雅黑" w:hAnsi="微软雅黑" w:eastAsia="微软雅黑" w:cs="微软雅黑"/>
          <w:spacing w:val="-1"/>
          <w:sz w:val="24"/>
          <w:szCs w:val="24"/>
          <w:lang w:eastAsia="zh-CN"/>
        </w:rPr>
        <w:t>交纳磋商保证金可采用的形式：</w:t>
      </w:r>
      <w:r>
        <w:rPr>
          <w:rFonts w:hint="eastAsia" w:ascii="微软雅黑" w:hAnsi="微软雅黑" w:eastAsia="微软雅黑" w:cs="微软雅黑"/>
          <w:spacing w:val="-1"/>
          <w:sz w:val="24"/>
          <w:szCs w:val="24"/>
          <w:lang w:eastAsia="zh-CN"/>
        </w:rPr>
        <w:t>政府采购法律法规接受的支票、汇票、本票、网上银行支付或者金融机构、担保机构出具的保函等非现金形式。</w:t>
      </w:r>
    </w:p>
    <w:p w14:paraId="2387F025">
      <w:pPr>
        <w:pStyle w:val="19"/>
        <w:spacing w:before="178" w:line="289" w:lineRule="auto"/>
        <w:ind w:left="1080" w:right="91" w:hanging="698"/>
        <w:rPr>
          <w:rFonts w:hint="eastAsia" w:ascii="微软雅黑" w:hAnsi="微软雅黑" w:eastAsia="微软雅黑" w:cs="微软雅黑"/>
          <w:b/>
          <w:bCs/>
          <w:sz w:val="24"/>
          <w:szCs w:val="24"/>
          <w:lang w:eastAsia="zh-CN"/>
        </w:rPr>
      </w:pPr>
      <w:r>
        <w:rPr>
          <w:spacing w:val="2"/>
          <w:sz w:val="24"/>
          <w:szCs w:val="24"/>
          <w:lang w:eastAsia="zh-CN"/>
        </w:rPr>
        <w:t>11.3</w:t>
      </w:r>
      <w:r>
        <w:rPr>
          <w:spacing w:val="30"/>
          <w:w w:val="101"/>
          <w:sz w:val="24"/>
          <w:szCs w:val="24"/>
          <w:lang w:eastAsia="zh-CN"/>
        </w:rPr>
        <w:t xml:space="preserve">  </w:t>
      </w:r>
      <w:r>
        <w:rPr>
          <w:rFonts w:hint="eastAsia" w:ascii="微软雅黑" w:hAnsi="微软雅黑" w:eastAsia="微软雅黑" w:cs="微软雅黑"/>
          <w:spacing w:val="2"/>
          <w:sz w:val="24"/>
          <w:szCs w:val="24"/>
          <w:lang w:eastAsia="zh-CN"/>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以电子保函形式提交磋商保证金的，应在首次响应文件提交截止时间前通过北京市政府采购电子交易平台完成电子保函在线办理。未按上述要求缴纳保证金的，其</w:t>
      </w:r>
      <w:r>
        <w:rPr>
          <w:rFonts w:hint="eastAsia" w:ascii="微软雅黑" w:hAnsi="微软雅黑" w:eastAsia="微软雅黑" w:cs="微软雅黑"/>
          <w:b/>
          <w:bCs/>
          <w:spacing w:val="2"/>
          <w:sz w:val="24"/>
          <w:szCs w:val="24"/>
          <w:lang w:eastAsia="zh-CN"/>
        </w:rPr>
        <w:t>响应无效</w:t>
      </w:r>
    </w:p>
    <w:p w14:paraId="31148420">
      <w:pPr>
        <w:pStyle w:val="19"/>
        <w:spacing w:before="178" w:line="270" w:lineRule="auto"/>
        <w:ind w:left="1082" w:right="91" w:hanging="700"/>
        <w:rPr>
          <w:rFonts w:hint="eastAsia" w:ascii="微软雅黑" w:hAnsi="微软雅黑" w:eastAsia="微软雅黑" w:cs="微软雅黑"/>
          <w:sz w:val="24"/>
          <w:szCs w:val="24"/>
          <w:lang w:eastAsia="zh-CN"/>
        </w:rPr>
      </w:pPr>
      <w:r>
        <w:rPr>
          <w:spacing w:val="1"/>
          <w:sz w:val="24"/>
          <w:szCs w:val="24"/>
          <w:lang w:eastAsia="zh-CN"/>
        </w:rPr>
        <w:t>11.4</w:t>
      </w:r>
      <w:r>
        <w:rPr>
          <w:spacing w:val="28"/>
          <w:sz w:val="24"/>
          <w:szCs w:val="24"/>
          <w:lang w:eastAsia="zh-CN"/>
        </w:rPr>
        <w:t xml:space="preserve">  </w:t>
      </w:r>
      <w:r>
        <w:rPr>
          <w:rFonts w:ascii="微软雅黑" w:hAnsi="微软雅黑" w:eastAsia="微软雅黑" w:cs="微软雅黑"/>
          <w:spacing w:val="1"/>
          <w:sz w:val="24"/>
          <w:szCs w:val="24"/>
          <w:lang w:eastAsia="zh-CN"/>
        </w:rPr>
        <w:t>供应商除需在响应文件中提供“磋商保证金</w:t>
      </w:r>
      <w:r>
        <w:rPr>
          <w:rFonts w:ascii="微软雅黑" w:hAnsi="微软雅黑" w:eastAsia="微软雅黑" w:cs="微软雅黑"/>
          <w:sz w:val="24"/>
          <w:szCs w:val="24"/>
          <w:lang w:eastAsia="zh-CN"/>
        </w:rPr>
        <w:t>凭证</w:t>
      </w:r>
      <w:r>
        <w:rPr>
          <w:sz w:val="24"/>
          <w:szCs w:val="24"/>
          <w:lang w:eastAsia="zh-CN"/>
        </w:rPr>
        <w:t>/</w:t>
      </w:r>
      <w:r>
        <w:rPr>
          <w:rFonts w:ascii="微软雅黑" w:hAnsi="微软雅黑" w:eastAsia="微软雅黑" w:cs="微软雅黑"/>
          <w:sz w:val="24"/>
          <w:szCs w:val="24"/>
          <w:lang w:eastAsia="zh-CN"/>
        </w:rPr>
        <w:t>交款单据电子件</w:t>
      </w:r>
      <w:r>
        <w:rPr>
          <w:rFonts w:ascii="微软雅黑" w:hAnsi="微软雅黑" w:eastAsia="微软雅黑" w:cs="微软雅黑"/>
          <w:spacing w:val="-48"/>
          <w:sz w:val="24"/>
          <w:szCs w:val="24"/>
          <w:lang w:eastAsia="zh-CN"/>
        </w:rPr>
        <w:t xml:space="preserve"> </w:t>
      </w:r>
      <w:r>
        <w:rPr>
          <w:rFonts w:ascii="微软雅黑" w:hAnsi="微软雅黑" w:eastAsia="微软雅黑" w:cs="微软雅黑"/>
          <w:sz w:val="24"/>
          <w:szCs w:val="24"/>
          <w:lang w:eastAsia="zh-CN"/>
        </w:rPr>
        <w:t>”，还需在 首次响应文件提交截止时间前，通过电子交易平台上传“磋商保证金凭证</w:t>
      </w:r>
      <w:r>
        <w:rPr>
          <w:sz w:val="24"/>
          <w:szCs w:val="24"/>
          <w:lang w:eastAsia="zh-CN"/>
        </w:rPr>
        <w:t>/</w:t>
      </w:r>
      <w:r>
        <w:rPr>
          <w:rFonts w:ascii="微软雅黑" w:hAnsi="微软雅黑" w:eastAsia="微软雅黑" w:cs="微软雅黑"/>
          <w:sz w:val="24"/>
          <w:szCs w:val="24"/>
          <w:lang w:eastAsia="zh-CN"/>
        </w:rPr>
        <w:t>交</w:t>
      </w:r>
      <w:r>
        <w:rPr>
          <w:rFonts w:ascii="微软雅黑" w:hAnsi="微软雅黑" w:eastAsia="微软雅黑" w:cs="微软雅黑"/>
          <w:spacing w:val="2"/>
          <w:sz w:val="24"/>
          <w:szCs w:val="24"/>
          <w:lang w:eastAsia="zh-CN"/>
        </w:rPr>
        <w:t xml:space="preserve"> </w:t>
      </w:r>
      <w:r>
        <w:rPr>
          <w:rFonts w:ascii="微软雅黑" w:hAnsi="微软雅黑" w:eastAsia="微软雅黑" w:cs="微软雅黑"/>
          <w:spacing w:val="-4"/>
          <w:sz w:val="24"/>
          <w:szCs w:val="24"/>
          <w:lang w:eastAsia="zh-CN"/>
        </w:rPr>
        <w:t>款单据电子件</w:t>
      </w:r>
      <w:r>
        <w:rPr>
          <w:rFonts w:ascii="微软雅黑" w:hAnsi="微软雅黑" w:eastAsia="微软雅黑" w:cs="微软雅黑"/>
          <w:spacing w:val="-47"/>
          <w:sz w:val="24"/>
          <w:szCs w:val="24"/>
          <w:lang w:eastAsia="zh-CN"/>
        </w:rPr>
        <w:t xml:space="preserve"> </w:t>
      </w:r>
      <w:r>
        <w:rPr>
          <w:rFonts w:ascii="微软雅黑" w:hAnsi="微软雅黑" w:eastAsia="微软雅黑" w:cs="微软雅黑"/>
          <w:spacing w:val="-4"/>
          <w:sz w:val="24"/>
          <w:szCs w:val="24"/>
          <w:lang w:eastAsia="zh-CN"/>
        </w:rPr>
        <w:t>”。</w:t>
      </w:r>
    </w:p>
    <w:p w14:paraId="7B1D7A71">
      <w:pPr>
        <w:pStyle w:val="19"/>
        <w:spacing w:before="176" w:line="200" w:lineRule="auto"/>
        <w:ind w:left="382"/>
        <w:rPr>
          <w:rFonts w:hint="eastAsia" w:ascii="微软雅黑" w:hAnsi="微软雅黑" w:eastAsia="微软雅黑" w:cs="微软雅黑"/>
          <w:sz w:val="24"/>
          <w:szCs w:val="24"/>
          <w:lang w:eastAsia="zh-CN"/>
        </w:rPr>
      </w:pPr>
      <w:r>
        <w:rPr>
          <w:spacing w:val="1"/>
          <w:sz w:val="24"/>
          <w:szCs w:val="24"/>
          <w:lang w:eastAsia="zh-CN"/>
        </w:rPr>
        <w:t>11.5</w:t>
      </w:r>
      <w:r>
        <w:rPr>
          <w:spacing w:val="36"/>
          <w:sz w:val="24"/>
          <w:szCs w:val="24"/>
          <w:lang w:eastAsia="zh-CN"/>
        </w:rPr>
        <w:t xml:space="preserve">  </w:t>
      </w:r>
      <w:r>
        <w:rPr>
          <w:rFonts w:ascii="微软雅黑" w:hAnsi="微软雅黑" w:eastAsia="微软雅黑" w:cs="微软雅黑"/>
          <w:spacing w:val="1"/>
          <w:sz w:val="24"/>
          <w:szCs w:val="24"/>
          <w:lang w:eastAsia="zh-CN"/>
        </w:rPr>
        <w:t>磋商保证金有效期同响应有效期。</w:t>
      </w:r>
    </w:p>
    <w:p w14:paraId="34EF3172">
      <w:pPr>
        <w:pStyle w:val="19"/>
        <w:spacing w:before="180" w:line="252" w:lineRule="auto"/>
        <w:ind w:left="1079" w:right="141" w:hanging="697"/>
        <w:rPr>
          <w:rFonts w:hint="eastAsia" w:ascii="微软雅黑" w:hAnsi="微软雅黑" w:eastAsia="微软雅黑" w:cs="微软雅黑"/>
          <w:sz w:val="24"/>
          <w:szCs w:val="24"/>
          <w:lang w:eastAsia="zh-CN"/>
        </w:rPr>
      </w:pPr>
      <w:r>
        <w:rPr>
          <w:sz w:val="24"/>
          <w:szCs w:val="24"/>
          <w:lang w:eastAsia="zh-CN"/>
        </w:rPr>
        <w:t>11.6</w:t>
      </w:r>
      <w:r>
        <w:rPr>
          <w:spacing w:val="37"/>
          <w:sz w:val="24"/>
          <w:szCs w:val="24"/>
          <w:lang w:eastAsia="zh-CN"/>
        </w:rPr>
        <w:t xml:space="preserve">  </w:t>
      </w:r>
      <w:r>
        <w:rPr>
          <w:rFonts w:ascii="微软雅黑" w:hAnsi="微软雅黑" w:eastAsia="微软雅黑" w:cs="微软雅黑"/>
          <w:sz w:val="24"/>
          <w:szCs w:val="24"/>
          <w:lang w:eastAsia="zh-CN"/>
        </w:rPr>
        <w:t>供应商为联合体的</w:t>
      </w:r>
      <w:r>
        <w:rPr>
          <w:rFonts w:ascii="微软雅黑" w:hAnsi="微软雅黑" w:eastAsia="微软雅黑" w:cs="微软雅黑"/>
          <w:spacing w:val="-27"/>
          <w:sz w:val="24"/>
          <w:szCs w:val="24"/>
          <w:lang w:eastAsia="zh-CN"/>
        </w:rPr>
        <w:t xml:space="preserve"> </w:t>
      </w:r>
      <w:r>
        <w:rPr>
          <w:rFonts w:ascii="微软雅黑" w:hAnsi="微软雅黑" w:eastAsia="微软雅黑" w:cs="微软雅黑"/>
          <w:sz w:val="24"/>
          <w:szCs w:val="24"/>
          <w:lang w:eastAsia="zh-CN"/>
        </w:rPr>
        <w:t xml:space="preserve">，可以由联合体中的一方或者多方共同交纳磋商保证金， </w:t>
      </w:r>
      <w:r>
        <w:rPr>
          <w:rFonts w:ascii="微软雅黑" w:hAnsi="微软雅黑" w:eastAsia="微软雅黑" w:cs="微软雅黑"/>
          <w:spacing w:val="-1"/>
          <w:sz w:val="24"/>
          <w:szCs w:val="24"/>
          <w:lang w:eastAsia="zh-CN"/>
        </w:rPr>
        <w:t>其交纳的保证金对联合体各方均具有约束力。</w:t>
      </w:r>
    </w:p>
    <w:p w14:paraId="5748A792">
      <w:pPr>
        <w:pStyle w:val="19"/>
        <w:spacing w:before="175" w:line="270" w:lineRule="auto"/>
        <w:ind w:left="1081" w:right="94" w:hanging="699"/>
        <w:rPr>
          <w:rFonts w:hint="eastAsia" w:ascii="微软雅黑" w:hAnsi="微软雅黑" w:eastAsia="微软雅黑" w:cs="微软雅黑"/>
          <w:sz w:val="24"/>
          <w:szCs w:val="24"/>
          <w:lang w:eastAsia="zh-CN"/>
        </w:rPr>
      </w:pPr>
      <w:r>
        <w:rPr>
          <w:sz w:val="24"/>
          <w:szCs w:val="24"/>
          <w:lang w:eastAsia="zh-CN"/>
        </w:rPr>
        <w:t>11.7</w:t>
      </w:r>
      <w:r>
        <w:rPr>
          <w:spacing w:val="33"/>
          <w:sz w:val="24"/>
          <w:szCs w:val="24"/>
          <w:lang w:eastAsia="zh-CN"/>
        </w:rPr>
        <w:t xml:space="preserve">  </w:t>
      </w:r>
      <w:r>
        <w:rPr>
          <w:rFonts w:ascii="微软雅黑" w:hAnsi="微软雅黑" w:eastAsia="微软雅黑" w:cs="微软雅黑"/>
          <w:sz w:val="24"/>
          <w:szCs w:val="24"/>
          <w:lang w:eastAsia="zh-CN"/>
        </w:rPr>
        <w:t>采购人</w:t>
      </w:r>
      <w:r>
        <w:rPr>
          <w:rFonts w:ascii="微软雅黑" w:hAnsi="微软雅黑" w:eastAsia="微软雅黑" w:cs="微软雅黑"/>
          <w:spacing w:val="-42"/>
          <w:sz w:val="24"/>
          <w:szCs w:val="24"/>
          <w:lang w:eastAsia="zh-CN"/>
        </w:rPr>
        <w:t xml:space="preserve"> </w:t>
      </w:r>
      <w:r>
        <w:rPr>
          <w:rFonts w:ascii="微软雅黑" w:hAnsi="微软雅黑" w:eastAsia="微软雅黑" w:cs="微软雅黑"/>
          <w:sz w:val="24"/>
          <w:szCs w:val="24"/>
          <w:lang w:eastAsia="zh-CN"/>
        </w:rPr>
        <w:t>、采购代理机构将及时退还供应商的保证金</w:t>
      </w:r>
      <w:r>
        <w:rPr>
          <w:rFonts w:ascii="微软雅黑" w:hAnsi="微软雅黑" w:eastAsia="微软雅黑" w:cs="微软雅黑"/>
          <w:spacing w:val="-29"/>
          <w:sz w:val="24"/>
          <w:szCs w:val="24"/>
          <w:lang w:eastAsia="zh-CN"/>
        </w:rPr>
        <w:t xml:space="preserve"> </w:t>
      </w:r>
      <w:r>
        <w:rPr>
          <w:rFonts w:ascii="微软雅黑" w:hAnsi="微软雅黑" w:eastAsia="微软雅黑" w:cs="微软雅黑"/>
          <w:sz w:val="24"/>
          <w:szCs w:val="24"/>
          <w:lang w:eastAsia="zh-CN"/>
        </w:rPr>
        <w:t>，经供应商同意后采购人</w:t>
      </w:r>
      <w:r>
        <w:rPr>
          <w:rFonts w:ascii="微软雅黑" w:hAnsi="微软雅黑" w:eastAsia="微软雅黑" w:cs="微软雅黑"/>
          <w:spacing w:val="-43"/>
          <w:sz w:val="24"/>
          <w:szCs w:val="24"/>
          <w:lang w:eastAsia="zh-CN"/>
        </w:rPr>
        <w:t xml:space="preserve"> </w:t>
      </w:r>
      <w:r>
        <w:rPr>
          <w:rFonts w:ascii="微软雅黑" w:hAnsi="微软雅黑" w:eastAsia="微软雅黑" w:cs="微软雅黑"/>
          <w:sz w:val="24"/>
          <w:szCs w:val="24"/>
          <w:lang w:eastAsia="zh-CN"/>
        </w:rPr>
        <w:t>、采购</w:t>
      </w:r>
      <w:r>
        <w:rPr>
          <w:rFonts w:ascii="微软雅黑" w:hAnsi="微软雅黑" w:eastAsia="微软雅黑" w:cs="微软雅黑"/>
          <w:spacing w:val="-1"/>
          <w:sz w:val="24"/>
          <w:szCs w:val="24"/>
          <w:lang w:eastAsia="zh-CN"/>
        </w:rPr>
        <w:t>代理机构可以</w:t>
      </w:r>
      <w:r>
        <w:rPr>
          <w:rFonts w:ascii="微软雅黑" w:hAnsi="微软雅黑" w:eastAsia="微软雅黑" w:cs="微软雅黑"/>
          <w:sz w:val="24"/>
          <w:szCs w:val="24"/>
          <w:lang w:eastAsia="zh-CN"/>
        </w:rPr>
        <w:t xml:space="preserve"> 不再退还，但因供应商自身原因导致无法及</w:t>
      </w:r>
      <w:r>
        <w:rPr>
          <w:rFonts w:ascii="微软雅黑" w:hAnsi="微软雅黑" w:eastAsia="微软雅黑" w:cs="微软雅黑"/>
          <w:spacing w:val="-1"/>
          <w:sz w:val="24"/>
          <w:szCs w:val="24"/>
          <w:lang w:eastAsia="zh-CN"/>
        </w:rPr>
        <w:t>时退还的除外：</w:t>
      </w:r>
    </w:p>
    <w:p w14:paraId="19517EFB">
      <w:pPr>
        <w:pStyle w:val="19"/>
        <w:spacing w:before="175" w:line="270" w:lineRule="auto"/>
        <w:ind w:left="1983" w:right="91" w:hanging="876"/>
        <w:rPr>
          <w:rFonts w:hint="eastAsia" w:ascii="微软雅黑" w:hAnsi="微软雅黑" w:eastAsia="微软雅黑" w:cs="微软雅黑"/>
          <w:sz w:val="24"/>
          <w:szCs w:val="24"/>
          <w:lang w:eastAsia="zh-CN"/>
        </w:rPr>
      </w:pPr>
      <w:r>
        <w:rPr>
          <w:spacing w:val="-1"/>
          <w:sz w:val="24"/>
          <w:szCs w:val="24"/>
          <w:lang w:eastAsia="zh-CN"/>
        </w:rPr>
        <w:t xml:space="preserve">11.7.1  </w:t>
      </w:r>
      <w:r>
        <w:rPr>
          <w:rFonts w:ascii="微软雅黑" w:hAnsi="微软雅黑" w:eastAsia="微软雅黑" w:cs="微软雅黑"/>
          <w:spacing w:val="-1"/>
          <w:sz w:val="24"/>
          <w:szCs w:val="24"/>
          <w:lang w:eastAsia="zh-CN"/>
        </w:rPr>
        <w:t>已提交响应文件的供应商，在提交最后报价之前，可以根据磋商情况</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pacing w:val="-4"/>
          <w:sz w:val="24"/>
          <w:szCs w:val="24"/>
          <w:lang w:eastAsia="zh-CN"/>
        </w:rPr>
        <w:t>退出磋商。采购人、采购代理机构将退还退出磋商的供应商的磋商保</w:t>
      </w:r>
      <w:r>
        <w:rPr>
          <w:rFonts w:ascii="微软雅黑" w:hAnsi="微软雅黑" w:eastAsia="微软雅黑" w:cs="微软雅黑"/>
          <w:spacing w:val="8"/>
          <w:sz w:val="24"/>
          <w:szCs w:val="24"/>
          <w:lang w:eastAsia="zh-CN"/>
        </w:rPr>
        <w:t xml:space="preserve"> </w:t>
      </w:r>
      <w:r>
        <w:rPr>
          <w:rFonts w:ascii="微软雅黑" w:hAnsi="微软雅黑" w:eastAsia="微软雅黑" w:cs="微软雅黑"/>
          <w:spacing w:val="-1"/>
          <w:sz w:val="24"/>
          <w:szCs w:val="24"/>
          <w:lang w:eastAsia="zh-CN"/>
        </w:rPr>
        <w:t>证金；</w:t>
      </w:r>
    </w:p>
    <w:p w14:paraId="66812F15">
      <w:pPr>
        <w:pStyle w:val="19"/>
        <w:spacing w:before="176" w:line="253" w:lineRule="auto"/>
        <w:ind w:left="1985" w:right="93" w:hanging="878"/>
        <w:rPr>
          <w:rFonts w:hint="eastAsia" w:ascii="微软雅黑" w:hAnsi="微软雅黑" w:eastAsia="微软雅黑" w:cs="微软雅黑"/>
          <w:sz w:val="24"/>
          <w:szCs w:val="24"/>
          <w:lang w:eastAsia="zh-CN"/>
        </w:rPr>
      </w:pPr>
      <w:r>
        <w:rPr>
          <w:spacing w:val="3"/>
          <w:sz w:val="24"/>
          <w:szCs w:val="24"/>
          <w:lang w:eastAsia="zh-CN"/>
        </w:rPr>
        <w:t xml:space="preserve">11.7.2  </w:t>
      </w:r>
      <w:r>
        <w:rPr>
          <w:rFonts w:ascii="微软雅黑" w:hAnsi="微软雅黑" w:eastAsia="微软雅黑" w:cs="微软雅黑"/>
          <w:spacing w:val="3"/>
          <w:sz w:val="24"/>
          <w:szCs w:val="24"/>
          <w:lang w:eastAsia="zh-CN"/>
        </w:rPr>
        <w:t>成交供应商的磋商保证金</w:t>
      </w:r>
      <w:r>
        <w:rPr>
          <w:rFonts w:ascii="微软雅黑" w:hAnsi="微软雅黑" w:eastAsia="微软雅黑" w:cs="微软雅黑"/>
          <w:spacing w:val="-18"/>
          <w:sz w:val="24"/>
          <w:szCs w:val="24"/>
          <w:lang w:eastAsia="zh-CN"/>
        </w:rPr>
        <w:t xml:space="preserve"> </w:t>
      </w:r>
      <w:r>
        <w:rPr>
          <w:rFonts w:ascii="微软雅黑" w:hAnsi="微软雅黑" w:eastAsia="微软雅黑" w:cs="微软雅黑"/>
          <w:spacing w:val="3"/>
          <w:sz w:val="24"/>
          <w:szCs w:val="24"/>
          <w:lang w:eastAsia="zh-CN"/>
        </w:rPr>
        <w:t xml:space="preserve">，在采购合同签订后 </w:t>
      </w:r>
      <w:r>
        <w:rPr>
          <w:spacing w:val="3"/>
          <w:sz w:val="24"/>
          <w:szCs w:val="24"/>
          <w:lang w:eastAsia="zh-CN"/>
        </w:rPr>
        <w:t xml:space="preserve">5 </w:t>
      </w:r>
      <w:r>
        <w:rPr>
          <w:rFonts w:ascii="微软雅黑" w:hAnsi="微软雅黑" w:eastAsia="微软雅黑" w:cs="微软雅黑"/>
          <w:spacing w:val="3"/>
          <w:sz w:val="24"/>
          <w:szCs w:val="24"/>
          <w:lang w:eastAsia="zh-CN"/>
        </w:rPr>
        <w:t>个工作日内退还成</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交供应商；</w:t>
      </w:r>
    </w:p>
    <w:p w14:paraId="04F838E9">
      <w:pPr>
        <w:pStyle w:val="19"/>
        <w:spacing w:before="178" w:line="243" w:lineRule="auto"/>
        <w:ind w:left="1986" w:right="93" w:hanging="879"/>
        <w:rPr>
          <w:rFonts w:hint="eastAsia" w:ascii="微软雅黑" w:hAnsi="微软雅黑" w:eastAsia="微软雅黑" w:cs="微软雅黑"/>
          <w:sz w:val="24"/>
          <w:szCs w:val="24"/>
          <w:lang w:eastAsia="zh-CN"/>
        </w:rPr>
      </w:pPr>
      <w:r>
        <w:rPr>
          <w:spacing w:val="3"/>
          <w:sz w:val="24"/>
          <w:szCs w:val="24"/>
          <w:lang w:eastAsia="zh-CN"/>
        </w:rPr>
        <w:t xml:space="preserve">11.7.3  </w:t>
      </w:r>
      <w:r>
        <w:rPr>
          <w:rFonts w:ascii="微软雅黑" w:hAnsi="微软雅黑" w:eastAsia="微软雅黑" w:cs="微软雅黑"/>
          <w:spacing w:val="3"/>
          <w:sz w:val="24"/>
          <w:szCs w:val="24"/>
          <w:lang w:eastAsia="zh-CN"/>
        </w:rPr>
        <w:t>未成交供应商的磋商保证金</w:t>
      </w:r>
      <w:r>
        <w:rPr>
          <w:rFonts w:ascii="微软雅黑" w:hAnsi="微软雅黑" w:eastAsia="微软雅黑" w:cs="微软雅黑"/>
          <w:spacing w:val="-18"/>
          <w:sz w:val="24"/>
          <w:szCs w:val="24"/>
          <w:lang w:eastAsia="zh-CN"/>
        </w:rPr>
        <w:t xml:space="preserve"> </w:t>
      </w:r>
      <w:r>
        <w:rPr>
          <w:rFonts w:ascii="微软雅黑" w:hAnsi="微软雅黑" w:eastAsia="微软雅黑" w:cs="微软雅黑"/>
          <w:spacing w:val="3"/>
          <w:sz w:val="24"/>
          <w:szCs w:val="24"/>
          <w:lang w:eastAsia="zh-CN"/>
        </w:rPr>
        <w:t xml:space="preserve">，在成交通知书发出后 </w:t>
      </w:r>
      <w:r>
        <w:rPr>
          <w:spacing w:val="3"/>
          <w:sz w:val="24"/>
          <w:szCs w:val="24"/>
          <w:lang w:eastAsia="zh-CN"/>
        </w:rPr>
        <w:t xml:space="preserve">5 </w:t>
      </w:r>
      <w:r>
        <w:rPr>
          <w:rFonts w:ascii="微软雅黑" w:hAnsi="微软雅黑" w:eastAsia="微软雅黑" w:cs="微软雅黑"/>
          <w:spacing w:val="3"/>
          <w:sz w:val="24"/>
          <w:szCs w:val="24"/>
          <w:lang w:eastAsia="zh-CN"/>
        </w:rPr>
        <w:t>个工作日内退</w:t>
      </w:r>
      <w:r>
        <w:rPr>
          <w:rFonts w:ascii="微软雅黑" w:hAnsi="微软雅黑" w:eastAsia="微软雅黑" w:cs="微软雅黑"/>
          <w:sz w:val="24"/>
          <w:szCs w:val="24"/>
          <w:lang w:eastAsia="zh-CN"/>
        </w:rPr>
        <w:t xml:space="preserve"> </w:t>
      </w:r>
      <w:r>
        <w:rPr>
          <w:rFonts w:ascii="微软雅黑" w:hAnsi="微软雅黑" w:eastAsia="微软雅黑" w:cs="微软雅黑"/>
          <w:spacing w:val="-3"/>
          <w:sz w:val="24"/>
          <w:szCs w:val="24"/>
          <w:lang w:eastAsia="zh-CN"/>
        </w:rPr>
        <w:t>还。</w:t>
      </w:r>
    </w:p>
    <w:p w14:paraId="4F58FBDB">
      <w:pPr>
        <w:pStyle w:val="19"/>
        <w:spacing w:before="209" w:line="200" w:lineRule="auto"/>
        <w:ind w:left="382"/>
        <w:rPr>
          <w:rFonts w:hint="eastAsia" w:ascii="微软雅黑" w:hAnsi="微软雅黑" w:eastAsia="微软雅黑" w:cs="微软雅黑"/>
          <w:spacing w:val="1"/>
          <w:sz w:val="24"/>
          <w:szCs w:val="24"/>
          <w:lang w:eastAsia="zh-CN"/>
        </w:rPr>
      </w:pPr>
      <w:r>
        <w:rPr>
          <w:spacing w:val="1"/>
          <w:sz w:val="24"/>
          <w:szCs w:val="24"/>
          <w:lang w:eastAsia="zh-CN"/>
        </w:rPr>
        <w:t>11.8</w:t>
      </w:r>
      <w:r>
        <w:rPr>
          <w:spacing w:val="29"/>
          <w:sz w:val="24"/>
          <w:szCs w:val="24"/>
          <w:lang w:eastAsia="zh-CN"/>
        </w:rPr>
        <w:t xml:space="preserve">  </w:t>
      </w:r>
      <w:r>
        <w:rPr>
          <w:rFonts w:ascii="微软雅黑" w:hAnsi="微软雅黑" w:eastAsia="微软雅黑" w:cs="微软雅黑"/>
          <w:spacing w:val="1"/>
          <w:sz w:val="24"/>
          <w:szCs w:val="24"/>
          <w:lang w:eastAsia="zh-CN"/>
        </w:rPr>
        <w:t>有下列情形之一的，采购人或采购代理机构不予退还磋商保证金：</w:t>
      </w:r>
    </w:p>
    <w:p w14:paraId="32480FF7">
      <w:pPr>
        <w:pStyle w:val="19"/>
        <w:spacing w:before="209" w:line="200" w:lineRule="auto"/>
        <w:ind w:left="382"/>
        <w:rPr>
          <w:rFonts w:hint="eastAsia" w:ascii="微软雅黑" w:hAnsi="微软雅黑" w:eastAsia="微软雅黑" w:cs="微软雅黑"/>
          <w:sz w:val="24"/>
          <w:szCs w:val="24"/>
          <w:lang w:eastAsia="zh-CN"/>
        </w:rPr>
      </w:pPr>
      <w:r>
        <w:rPr>
          <w:spacing w:val="2"/>
          <w:sz w:val="24"/>
          <w:szCs w:val="24"/>
          <w:lang w:eastAsia="zh-CN"/>
        </w:rPr>
        <w:t xml:space="preserve">11.8.1  </w:t>
      </w:r>
      <w:r>
        <w:rPr>
          <w:rFonts w:ascii="微软雅黑" w:hAnsi="微软雅黑" w:eastAsia="微软雅黑" w:cs="微软雅黑"/>
          <w:spacing w:val="2"/>
          <w:sz w:val="24"/>
          <w:szCs w:val="24"/>
          <w:lang w:eastAsia="zh-CN"/>
        </w:rPr>
        <w:t>供应商在响应文件提交截止时间后撤回响应文件的；</w:t>
      </w:r>
    </w:p>
    <w:p w14:paraId="11993F0A">
      <w:pPr>
        <w:pStyle w:val="19"/>
        <w:spacing w:before="177" w:line="200" w:lineRule="auto"/>
        <w:ind w:left="1107"/>
        <w:rPr>
          <w:rFonts w:hint="eastAsia" w:ascii="微软雅黑" w:hAnsi="微软雅黑" w:eastAsia="微软雅黑" w:cs="微软雅黑"/>
          <w:sz w:val="24"/>
          <w:szCs w:val="24"/>
          <w:lang w:eastAsia="zh-CN"/>
        </w:rPr>
      </w:pPr>
      <w:r>
        <w:rPr>
          <w:spacing w:val="3"/>
          <w:sz w:val="24"/>
          <w:szCs w:val="24"/>
          <w:lang w:eastAsia="zh-CN"/>
        </w:rPr>
        <w:t xml:space="preserve">11.8.2  </w:t>
      </w:r>
      <w:r>
        <w:rPr>
          <w:rFonts w:ascii="微软雅黑" w:hAnsi="微软雅黑" w:eastAsia="微软雅黑" w:cs="微软雅黑"/>
          <w:spacing w:val="3"/>
          <w:sz w:val="24"/>
          <w:szCs w:val="24"/>
          <w:lang w:eastAsia="zh-CN"/>
        </w:rPr>
        <w:t>供应商在响应文件中提供虚假</w:t>
      </w:r>
      <w:r>
        <w:rPr>
          <w:rFonts w:ascii="微软雅黑" w:hAnsi="微软雅黑" w:eastAsia="微软雅黑" w:cs="微软雅黑"/>
          <w:spacing w:val="2"/>
          <w:sz w:val="24"/>
          <w:szCs w:val="24"/>
          <w:lang w:eastAsia="zh-CN"/>
        </w:rPr>
        <w:t>材料的；</w:t>
      </w:r>
    </w:p>
    <w:p w14:paraId="3F1420F9">
      <w:pPr>
        <w:pStyle w:val="19"/>
        <w:spacing w:before="179" w:line="252" w:lineRule="auto"/>
        <w:ind w:left="1986" w:right="87" w:hanging="879"/>
        <w:rPr>
          <w:rFonts w:hint="eastAsia" w:ascii="微软雅黑" w:hAnsi="微软雅黑" w:eastAsia="微软雅黑" w:cs="微软雅黑"/>
          <w:sz w:val="24"/>
          <w:szCs w:val="24"/>
          <w:lang w:eastAsia="zh-CN"/>
        </w:rPr>
      </w:pPr>
      <w:r>
        <w:rPr>
          <w:spacing w:val="-1"/>
          <w:sz w:val="24"/>
          <w:szCs w:val="24"/>
          <w:lang w:eastAsia="zh-CN"/>
        </w:rPr>
        <w:t xml:space="preserve">11.8.3  </w:t>
      </w:r>
      <w:r>
        <w:rPr>
          <w:rFonts w:ascii="微软雅黑" w:hAnsi="微软雅黑" w:eastAsia="微软雅黑" w:cs="微软雅黑"/>
          <w:spacing w:val="-1"/>
          <w:sz w:val="24"/>
          <w:szCs w:val="24"/>
          <w:lang w:eastAsia="zh-CN"/>
        </w:rPr>
        <w:t>除因不可抗力或磋商文件认可的情形以外，成交供应商不与采购人签</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pacing w:val="-2"/>
          <w:sz w:val="24"/>
          <w:szCs w:val="24"/>
          <w:lang w:eastAsia="zh-CN"/>
        </w:rPr>
        <w:t>订合同的；</w:t>
      </w:r>
    </w:p>
    <w:p w14:paraId="0241CF18">
      <w:pPr>
        <w:pStyle w:val="19"/>
        <w:spacing w:before="177" w:line="200" w:lineRule="auto"/>
        <w:ind w:left="1107"/>
        <w:rPr>
          <w:rFonts w:hint="eastAsia" w:ascii="微软雅黑" w:hAnsi="微软雅黑" w:eastAsia="微软雅黑" w:cs="微软雅黑"/>
          <w:sz w:val="24"/>
          <w:szCs w:val="24"/>
          <w:lang w:eastAsia="zh-CN"/>
        </w:rPr>
      </w:pPr>
      <w:r>
        <w:rPr>
          <w:spacing w:val="2"/>
          <w:sz w:val="24"/>
          <w:szCs w:val="24"/>
          <w:lang w:eastAsia="zh-CN"/>
        </w:rPr>
        <w:t xml:space="preserve">11.8.4  </w:t>
      </w:r>
      <w:r>
        <w:rPr>
          <w:rFonts w:ascii="微软雅黑" w:hAnsi="微软雅黑" w:eastAsia="微软雅黑" w:cs="微软雅黑"/>
          <w:spacing w:val="2"/>
          <w:sz w:val="24"/>
          <w:szCs w:val="24"/>
          <w:lang w:eastAsia="zh-CN"/>
        </w:rPr>
        <w:t>供应商与采购人、其他供应商或者采购代理机构恶意串通的；</w:t>
      </w:r>
    </w:p>
    <w:p w14:paraId="31B28F01">
      <w:pPr>
        <w:pStyle w:val="19"/>
        <w:spacing w:before="180" w:line="200" w:lineRule="auto"/>
        <w:ind w:left="1107"/>
        <w:rPr>
          <w:rFonts w:hint="eastAsia" w:ascii="微软雅黑" w:hAnsi="微软雅黑" w:eastAsia="微软雅黑" w:cs="微软雅黑"/>
          <w:sz w:val="24"/>
          <w:szCs w:val="24"/>
          <w:lang w:eastAsia="zh-CN"/>
        </w:rPr>
      </w:pPr>
      <w:r>
        <w:rPr>
          <w:spacing w:val="3"/>
          <w:sz w:val="24"/>
          <w:szCs w:val="24"/>
          <w:lang w:eastAsia="zh-CN"/>
        </w:rPr>
        <w:t>11.8.5</w:t>
      </w:r>
      <w:r>
        <w:rPr>
          <w:spacing w:val="66"/>
          <w:sz w:val="24"/>
          <w:szCs w:val="24"/>
          <w:lang w:eastAsia="zh-CN"/>
        </w:rPr>
        <w:t xml:space="preserve"> </w:t>
      </w:r>
      <w:r>
        <w:rPr>
          <w:rFonts w:ascii="微软雅黑" w:hAnsi="微软雅黑" w:eastAsia="微软雅黑" w:cs="微软雅黑"/>
          <w:spacing w:val="3"/>
          <w:sz w:val="24"/>
          <w:szCs w:val="24"/>
          <w:lang w:eastAsia="zh-CN"/>
        </w:rPr>
        <w:t>《供应商须知资料表》规定的其他情形。</w:t>
      </w:r>
    </w:p>
    <w:p w14:paraId="2A24F78D">
      <w:pPr>
        <w:pStyle w:val="19"/>
        <w:spacing w:before="177" w:line="200" w:lineRule="auto"/>
        <w:ind w:left="26"/>
        <w:outlineLvl w:val="1"/>
        <w:rPr>
          <w:rFonts w:hint="eastAsia" w:ascii="微软雅黑" w:hAnsi="微软雅黑" w:eastAsia="微软雅黑" w:cs="微软雅黑"/>
          <w:sz w:val="24"/>
          <w:szCs w:val="24"/>
          <w:lang w:eastAsia="zh-CN"/>
        </w:rPr>
      </w:pPr>
      <w:r>
        <w:rPr>
          <w:spacing w:val="-1"/>
          <w:sz w:val="24"/>
          <w:szCs w:val="24"/>
          <w:lang w:eastAsia="zh-CN"/>
        </w:rPr>
        <w:t xml:space="preserve">12 </w:t>
      </w:r>
      <w:r>
        <w:rPr>
          <w:rFonts w:ascii="微软雅黑" w:hAnsi="微软雅黑" w:eastAsia="微软雅黑" w:cs="微软雅黑"/>
          <w:spacing w:val="-1"/>
          <w:sz w:val="24"/>
          <w:szCs w:val="24"/>
          <w:lang w:eastAsia="zh-CN"/>
        </w:rPr>
        <w:t>响应有效期</w:t>
      </w:r>
    </w:p>
    <w:p w14:paraId="6739B310">
      <w:pPr>
        <w:pStyle w:val="19"/>
        <w:spacing w:before="180" w:line="200" w:lineRule="auto"/>
        <w:ind w:left="382"/>
        <w:rPr>
          <w:rFonts w:hint="eastAsia" w:ascii="微软雅黑" w:hAnsi="微软雅黑" w:eastAsia="微软雅黑" w:cs="微软雅黑"/>
          <w:sz w:val="24"/>
          <w:szCs w:val="24"/>
          <w:lang w:eastAsia="zh-CN"/>
        </w:rPr>
      </w:pPr>
      <w:r>
        <w:rPr>
          <w:spacing w:val="2"/>
          <w:sz w:val="24"/>
          <w:szCs w:val="24"/>
          <w:lang w:eastAsia="zh-CN"/>
        </w:rPr>
        <w:t xml:space="preserve">12.1   </w:t>
      </w:r>
      <w:r>
        <w:rPr>
          <w:rFonts w:ascii="微软雅黑" w:hAnsi="微软雅黑" w:eastAsia="微软雅黑" w:cs="微软雅黑"/>
          <w:spacing w:val="2"/>
          <w:sz w:val="24"/>
          <w:szCs w:val="24"/>
          <w:lang w:eastAsia="zh-CN"/>
        </w:rPr>
        <w:t>响应文件应在本竞争性磋商文件《供应商</w:t>
      </w:r>
      <w:r>
        <w:rPr>
          <w:rFonts w:ascii="微软雅黑" w:hAnsi="微软雅黑" w:eastAsia="微软雅黑" w:cs="微软雅黑"/>
          <w:spacing w:val="1"/>
          <w:sz w:val="24"/>
          <w:szCs w:val="24"/>
          <w:lang w:eastAsia="zh-CN"/>
        </w:rPr>
        <w:t>须知资料表》</w:t>
      </w:r>
      <w:r>
        <w:rPr>
          <w:rFonts w:ascii="微软雅黑" w:hAnsi="微软雅黑" w:eastAsia="微软雅黑" w:cs="微软雅黑"/>
          <w:spacing w:val="-37"/>
          <w:sz w:val="24"/>
          <w:szCs w:val="24"/>
          <w:lang w:eastAsia="zh-CN"/>
        </w:rPr>
        <w:t xml:space="preserve"> </w:t>
      </w:r>
      <w:r>
        <w:rPr>
          <w:rFonts w:ascii="微软雅黑" w:hAnsi="微软雅黑" w:eastAsia="微软雅黑" w:cs="微软雅黑"/>
          <w:spacing w:val="1"/>
          <w:sz w:val="24"/>
          <w:szCs w:val="24"/>
          <w:lang w:eastAsia="zh-CN"/>
        </w:rPr>
        <w:t>中规定的响应有效期</w:t>
      </w:r>
    </w:p>
    <w:p w14:paraId="2B975AA9">
      <w:pPr>
        <w:spacing w:before="178" w:line="200" w:lineRule="auto"/>
        <w:ind w:left="1105"/>
        <w:rPr>
          <w:rFonts w:hint="eastAsia" w:ascii="微软雅黑" w:hAnsi="微软雅黑" w:eastAsia="微软雅黑" w:cs="微软雅黑"/>
          <w:sz w:val="24"/>
          <w:szCs w:val="24"/>
          <w:lang w:eastAsia="zh-CN"/>
        </w:rPr>
      </w:pPr>
      <w:r>
        <w:rPr>
          <w:rFonts w:ascii="微软雅黑" w:hAnsi="微软雅黑" w:eastAsia="微软雅黑" w:cs="微软雅黑"/>
          <w:spacing w:val="-2"/>
          <w:sz w:val="24"/>
          <w:szCs w:val="24"/>
          <w:lang w:eastAsia="zh-CN"/>
        </w:rPr>
        <w:t>内保持有效</w:t>
      </w:r>
      <w:r>
        <w:rPr>
          <w:rFonts w:ascii="微软雅黑" w:hAnsi="微软雅黑" w:eastAsia="微软雅黑" w:cs="微软雅黑"/>
          <w:spacing w:val="-29"/>
          <w:sz w:val="24"/>
          <w:szCs w:val="24"/>
          <w:lang w:eastAsia="zh-CN"/>
        </w:rPr>
        <w:t xml:space="preserve"> </w:t>
      </w:r>
      <w:r>
        <w:rPr>
          <w:rFonts w:ascii="微软雅黑" w:hAnsi="微软雅黑" w:eastAsia="微软雅黑" w:cs="微软雅黑"/>
          <w:spacing w:val="-2"/>
          <w:sz w:val="24"/>
          <w:szCs w:val="24"/>
          <w:lang w:eastAsia="zh-CN"/>
        </w:rPr>
        <w:t>，响应有效期少于竞争性磋商文件规定期限的</w:t>
      </w:r>
      <w:r>
        <w:rPr>
          <w:rFonts w:ascii="微软雅黑" w:hAnsi="微软雅黑" w:eastAsia="微软雅黑" w:cs="微软雅黑"/>
          <w:spacing w:val="-3"/>
          <w:sz w:val="24"/>
          <w:szCs w:val="24"/>
          <w:lang w:eastAsia="zh-CN"/>
        </w:rPr>
        <w:t>，其</w:t>
      </w:r>
      <w:r>
        <w:rPr>
          <w:rFonts w:ascii="微软雅黑" w:hAnsi="微软雅黑" w:eastAsia="微软雅黑" w:cs="微软雅黑"/>
          <w:b/>
          <w:bCs/>
          <w:spacing w:val="-3"/>
          <w:sz w:val="24"/>
          <w:szCs w:val="24"/>
          <w:lang w:eastAsia="zh-CN"/>
        </w:rPr>
        <w:t>响应无效</w:t>
      </w:r>
      <w:r>
        <w:rPr>
          <w:rFonts w:ascii="微软雅黑" w:hAnsi="微软雅黑" w:eastAsia="微软雅黑" w:cs="微软雅黑"/>
          <w:spacing w:val="-3"/>
          <w:sz w:val="24"/>
          <w:szCs w:val="24"/>
          <w:lang w:eastAsia="zh-CN"/>
        </w:rPr>
        <w:t>。</w:t>
      </w:r>
    </w:p>
    <w:p w14:paraId="687DC3CF">
      <w:pPr>
        <w:pStyle w:val="19"/>
        <w:spacing w:before="177" w:line="201" w:lineRule="auto"/>
        <w:ind w:left="26"/>
        <w:outlineLvl w:val="1"/>
        <w:rPr>
          <w:rFonts w:hint="eastAsia" w:ascii="微软雅黑" w:hAnsi="微软雅黑" w:eastAsia="微软雅黑" w:cs="微软雅黑"/>
          <w:sz w:val="24"/>
          <w:szCs w:val="24"/>
          <w:lang w:eastAsia="zh-CN"/>
        </w:rPr>
      </w:pPr>
      <w:r>
        <w:rPr>
          <w:spacing w:val="-1"/>
          <w:sz w:val="24"/>
          <w:szCs w:val="24"/>
          <w:lang w:eastAsia="zh-CN"/>
        </w:rPr>
        <w:t xml:space="preserve">13 </w:t>
      </w:r>
      <w:r>
        <w:rPr>
          <w:rFonts w:ascii="微软雅黑" w:hAnsi="微软雅黑" w:eastAsia="微软雅黑" w:cs="微软雅黑"/>
          <w:spacing w:val="-1"/>
          <w:sz w:val="24"/>
          <w:szCs w:val="24"/>
          <w:lang w:eastAsia="zh-CN"/>
        </w:rPr>
        <w:t>响应文件的签署、盖章</w:t>
      </w:r>
    </w:p>
    <w:p w14:paraId="3BCDC1CD">
      <w:pPr>
        <w:pStyle w:val="19"/>
        <w:spacing w:before="179" w:line="278" w:lineRule="auto"/>
        <w:ind w:left="1474" w:right="12" w:hanging="881"/>
        <w:rPr>
          <w:rFonts w:hint="eastAsia" w:ascii="微软雅黑" w:hAnsi="微软雅黑" w:eastAsia="微软雅黑" w:cs="微软雅黑"/>
          <w:sz w:val="24"/>
          <w:szCs w:val="24"/>
          <w:lang w:eastAsia="zh-CN"/>
        </w:rPr>
      </w:pPr>
      <w:r>
        <w:rPr>
          <w:spacing w:val="3"/>
          <w:sz w:val="24"/>
          <w:szCs w:val="24"/>
          <w:lang w:eastAsia="zh-CN"/>
        </w:rPr>
        <w:t xml:space="preserve">13.1     </w:t>
      </w:r>
      <w:r>
        <w:rPr>
          <w:rFonts w:ascii="微软雅黑" w:hAnsi="微软雅黑" w:eastAsia="微软雅黑" w:cs="微软雅黑"/>
          <w:spacing w:val="3"/>
          <w:sz w:val="24"/>
          <w:szCs w:val="24"/>
          <w:lang w:eastAsia="zh-CN"/>
        </w:rPr>
        <w:t>竞争性磋商文件要求签字的内容</w:t>
      </w:r>
      <w:r>
        <w:rPr>
          <w:rFonts w:ascii="微软雅黑" w:hAnsi="微软雅黑" w:eastAsia="微软雅黑" w:cs="微软雅黑"/>
          <w:spacing w:val="2"/>
          <w:sz w:val="24"/>
          <w:szCs w:val="24"/>
          <w:lang w:eastAsia="zh-CN"/>
        </w:rPr>
        <w:t>（如授权委托书等</w:t>
      </w:r>
      <w:r>
        <w:rPr>
          <w:rFonts w:ascii="微软雅黑" w:hAnsi="微软雅黑" w:eastAsia="微软雅黑" w:cs="微软雅黑"/>
          <w:spacing w:val="-52"/>
          <w:sz w:val="24"/>
          <w:szCs w:val="24"/>
          <w:lang w:eastAsia="zh-CN"/>
        </w:rPr>
        <w:t>），</w:t>
      </w:r>
      <w:r>
        <w:rPr>
          <w:rFonts w:ascii="微软雅黑" w:hAnsi="微软雅黑" w:eastAsia="微软雅黑" w:cs="微软雅黑"/>
          <w:spacing w:val="2"/>
          <w:sz w:val="24"/>
          <w:szCs w:val="24"/>
          <w:lang w:eastAsia="zh-CN"/>
        </w:rPr>
        <w:t>可以使用电子签章</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或使用原件的电子件（ 电子件指扫描件</w:t>
      </w:r>
      <w:r>
        <w:rPr>
          <w:rFonts w:ascii="微软雅黑" w:hAnsi="微软雅黑" w:eastAsia="微软雅黑" w:cs="微软雅黑"/>
          <w:spacing w:val="-42"/>
          <w:sz w:val="24"/>
          <w:szCs w:val="24"/>
          <w:lang w:eastAsia="zh-CN"/>
        </w:rPr>
        <w:t xml:space="preserve"> </w:t>
      </w:r>
      <w:r>
        <w:rPr>
          <w:rFonts w:ascii="微软雅黑" w:hAnsi="微软雅黑" w:eastAsia="微软雅黑" w:cs="微软雅黑"/>
          <w:spacing w:val="-2"/>
          <w:sz w:val="24"/>
          <w:szCs w:val="24"/>
          <w:lang w:eastAsia="zh-CN"/>
        </w:rPr>
        <w:t>、</w:t>
      </w:r>
      <w:r>
        <w:rPr>
          <w:rFonts w:ascii="微软雅黑" w:hAnsi="微软雅黑" w:eastAsia="微软雅黑" w:cs="微软雅黑"/>
          <w:spacing w:val="-3"/>
          <w:sz w:val="24"/>
          <w:szCs w:val="24"/>
          <w:lang w:eastAsia="zh-CN"/>
        </w:rPr>
        <w:t>照片等形式电子文件</w:t>
      </w:r>
      <w:r>
        <w:rPr>
          <w:rFonts w:ascii="微软雅黑" w:hAnsi="微软雅黑" w:eastAsia="微软雅黑" w:cs="微软雅黑"/>
          <w:spacing w:val="-55"/>
          <w:sz w:val="24"/>
          <w:szCs w:val="24"/>
          <w:lang w:eastAsia="zh-CN"/>
        </w:rPr>
        <w:t>）；</w:t>
      </w:r>
      <w:r>
        <w:rPr>
          <w:rFonts w:ascii="微软雅黑" w:hAnsi="微软雅黑" w:eastAsia="微软雅黑" w:cs="微软雅黑"/>
          <w:spacing w:val="-3"/>
          <w:sz w:val="24"/>
          <w:szCs w:val="24"/>
          <w:lang w:eastAsia="zh-CN"/>
        </w:rPr>
        <w:t>要求第</w:t>
      </w:r>
      <w:r>
        <w:rPr>
          <w:rFonts w:ascii="微软雅黑" w:hAnsi="微软雅黑" w:eastAsia="微软雅黑" w:cs="微软雅黑"/>
          <w:sz w:val="24"/>
          <w:szCs w:val="24"/>
          <w:lang w:eastAsia="zh-CN"/>
        </w:rPr>
        <w:t xml:space="preserve">  </w:t>
      </w:r>
      <w:r>
        <w:rPr>
          <w:rFonts w:ascii="微软雅黑" w:hAnsi="微软雅黑" w:eastAsia="微软雅黑" w:cs="微软雅黑"/>
          <w:spacing w:val="-3"/>
          <w:sz w:val="24"/>
          <w:szCs w:val="24"/>
          <w:lang w:eastAsia="zh-CN"/>
        </w:rPr>
        <w:t>三方出具的盖章件原件（如联合协议、分包意向协议、制造商授权书等</w:t>
      </w:r>
      <w:r>
        <w:rPr>
          <w:rFonts w:ascii="微软雅黑" w:hAnsi="微软雅黑" w:eastAsia="微软雅黑" w:cs="微软雅黑"/>
          <w:spacing w:val="-50"/>
          <w:w w:val="88"/>
          <w:sz w:val="24"/>
          <w:szCs w:val="24"/>
          <w:lang w:eastAsia="zh-CN"/>
        </w:rPr>
        <w:t>），</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pacing w:val="-1"/>
          <w:sz w:val="24"/>
          <w:szCs w:val="24"/>
          <w:lang w:eastAsia="zh-CN"/>
        </w:rPr>
        <w:t>响应文件中应使用原件的电子件。</w:t>
      </w:r>
    </w:p>
    <w:p w14:paraId="5F90BB00">
      <w:pPr>
        <w:pStyle w:val="19"/>
        <w:spacing w:before="180" w:line="200" w:lineRule="auto"/>
        <w:jc w:val="right"/>
        <w:rPr>
          <w:rFonts w:hint="eastAsia" w:ascii="微软雅黑" w:hAnsi="微软雅黑" w:eastAsia="微软雅黑" w:cs="微软雅黑"/>
          <w:sz w:val="24"/>
          <w:szCs w:val="24"/>
          <w:lang w:eastAsia="zh-CN"/>
        </w:rPr>
      </w:pPr>
      <w:r>
        <w:rPr>
          <w:spacing w:val="-1"/>
          <w:sz w:val="24"/>
          <w:szCs w:val="24"/>
          <w:lang w:eastAsia="zh-CN"/>
        </w:rPr>
        <w:t>13.2</w:t>
      </w:r>
      <w:r>
        <w:rPr>
          <w:spacing w:val="28"/>
          <w:sz w:val="24"/>
          <w:szCs w:val="24"/>
          <w:lang w:eastAsia="zh-CN"/>
        </w:rPr>
        <w:t xml:space="preserve">  </w:t>
      </w:r>
      <w:r>
        <w:rPr>
          <w:rFonts w:ascii="微软雅黑" w:hAnsi="微软雅黑" w:eastAsia="微软雅黑" w:cs="微软雅黑"/>
          <w:spacing w:val="-1"/>
          <w:sz w:val="24"/>
          <w:szCs w:val="24"/>
          <w:lang w:eastAsia="zh-CN"/>
        </w:rPr>
        <w:t>竞争性磋商文件要求盖章的内容，一般通过投标文件编制工具加盖电子签</w:t>
      </w:r>
      <w:r>
        <w:rPr>
          <w:rFonts w:ascii="微软雅黑" w:hAnsi="微软雅黑" w:eastAsia="微软雅黑" w:cs="微软雅黑"/>
          <w:spacing w:val="-2"/>
          <w:sz w:val="24"/>
          <w:szCs w:val="24"/>
          <w:lang w:eastAsia="zh-CN"/>
        </w:rPr>
        <w:t>章。</w:t>
      </w:r>
    </w:p>
    <w:p w14:paraId="4E62CD8F">
      <w:pPr>
        <w:pStyle w:val="19"/>
        <w:spacing w:line="425" w:lineRule="auto"/>
        <w:rPr>
          <w:lang w:eastAsia="zh-CN"/>
        </w:rPr>
      </w:pPr>
    </w:p>
    <w:p w14:paraId="3F74C9A1">
      <w:pPr>
        <w:spacing w:before="121" w:line="201" w:lineRule="auto"/>
        <w:ind w:left="3237"/>
        <w:outlineLvl w:val="1"/>
        <w:rPr>
          <w:rFonts w:hint="eastAsia" w:ascii="微软雅黑" w:hAnsi="微软雅黑" w:eastAsia="微软雅黑" w:cs="微软雅黑"/>
          <w:sz w:val="28"/>
          <w:szCs w:val="28"/>
          <w:lang w:eastAsia="zh-CN"/>
        </w:rPr>
      </w:pPr>
      <w:r>
        <w:rPr>
          <w:rFonts w:ascii="微软雅黑" w:hAnsi="微软雅黑" w:eastAsia="微软雅黑" w:cs="微软雅黑"/>
          <w:b/>
          <w:bCs/>
          <w:spacing w:val="-6"/>
          <w:sz w:val="28"/>
          <w:szCs w:val="28"/>
          <w:lang w:eastAsia="zh-CN"/>
        </w:rPr>
        <w:t>四</w:t>
      </w:r>
      <w:r>
        <w:rPr>
          <w:rFonts w:ascii="微软雅黑" w:hAnsi="微软雅黑" w:eastAsia="微软雅黑" w:cs="微软雅黑"/>
          <w:b/>
          <w:bCs/>
          <w:spacing w:val="4"/>
          <w:sz w:val="28"/>
          <w:szCs w:val="28"/>
          <w:lang w:eastAsia="zh-CN"/>
        </w:rPr>
        <w:t xml:space="preserve">     </w:t>
      </w:r>
      <w:r>
        <w:rPr>
          <w:rFonts w:ascii="微软雅黑" w:hAnsi="微软雅黑" w:eastAsia="微软雅黑" w:cs="微软雅黑"/>
          <w:b/>
          <w:bCs/>
          <w:spacing w:val="-6"/>
          <w:sz w:val="28"/>
          <w:szCs w:val="28"/>
          <w:lang w:eastAsia="zh-CN"/>
        </w:rPr>
        <w:t>响应文件的提交</w:t>
      </w:r>
    </w:p>
    <w:p w14:paraId="7E6807CA">
      <w:pPr>
        <w:pStyle w:val="19"/>
        <w:spacing w:before="201" w:line="201" w:lineRule="auto"/>
        <w:ind w:left="26"/>
        <w:outlineLvl w:val="1"/>
        <w:rPr>
          <w:rFonts w:hint="eastAsia" w:ascii="微软雅黑" w:hAnsi="微软雅黑" w:eastAsia="微软雅黑" w:cs="微软雅黑"/>
          <w:sz w:val="24"/>
          <w:szCs w:val="24"/>
          <w:lang w:eastAsia="zh-CN"/>
        </w:rPr>
      </w:pPr>
      <w:r>
        <w:rPr>
          <w:spacing w:val="-1"/>
          <w:sz w:val="24"/>
          <w:szCs w:val="24"/>
          <w:lang w:eastAsia="zh-CN"/>
        </w:rPr>
        <w:t xml:space="preserve">14 </w:t>
      </w:r>
      <w:r>
        <w:rPr>
          <w:rFonts w:ascii="微软雅黑" w:hAnsi="微软雅黑" w:eastAsia="微软雅黑" w:cs="微软雅黑"/>
          <w:spacing w:val="-1"/>
          <w:sz w:val="24"/>
          <w:szCs w:val="24"/>
          <w:lang w:eastAsia="zh-CN"/>
        </w:rPr>
        <w:t>响应文件的提交</w:t>
      </w:r>
    </w:p>
    <w:p w14:paraId="77FFDC92">
      <w:pPr>
        <w:pStyle w:val="19"/>
        <w:spacing w:before="174" w:line="253" w:lineRule="auto"/>
        <w:ind w:left="1082" w:right="90" w:hanging="700"/>
        <w:rPr>
          <w:rFonts w:hint="eastAsia" w:ascii="微软雅黑" w:hAnsi="微软雅黑" w:eastAsia="微软雅黑" w:cs="微软雅黑"/>
          <w:sz w:val="24"/>
          <w:szCs w:val="24"/>
          <w:lang w:eastAsia="zh-CN"/>
        </w:rPr>
      </w:pPr>
      <w:r>
        <w:rPr>
          <w:spacing w:val="2"/>
          <w:sz w:val="24"/>
          <w:szCs w:val="24"/>
          <w:lang w:eastAsia="zh-CN"/>
        </w:rPr>
        <w:t>14.1</w:t>
      </w:r>
      <w:r>
        <w:rPr>
          <w:spacing w:val="30"/>
          <w:w w:val="101"/>
          <w:sz w:val="24"/>
          <w:szCs w:val="24"/>
          <w:lang w:eastAsia="zh-CN"/>
        </w:rPr>
        <w:t xml:space="preserve">  </w:t>
      </w:r>
      <w:r>
        <w:rPr>
          <w:rFonts w:ascii="微软雅黑" w:hAnsi="微软雅黑" w:eastAsia="微软雅黑" w:cs="微软雅黑"/>
          <w:spacing w:val="2"/>
          <w:sz w:val="24"/>
          <w:szCs w:val="24"/>
          <w:lang w:eastAsia="zh-CN"/>
        </w:rPr>
        <w:t>本项目使用北京市政府采购电子交易平台</w:t>
      </w:r>
      <w:r>
        <w:rPr>
          <w:rFonts w:ascii="微软雅黑" w:hAnsi="微软雅黑" w:eastAsia="微软雅黑" w:cs="微软雅黑"/>
          <w:spacing w:val="-41"/>
          <w:sz w:val="24"/>
          <w:szCs w:val="24"/>
          <w:lang w:eastAsia="zh-CN"/>
        </w:rPr>
        <w:t xml:space="preserve"> </w:t>
      </w:r>
      <w:r>
        <w:rPr>
          <w:rFonts w:ascii="微软雅黑" w:hAnsi="微软雅黑" w:eastAsia="微软雅黑" w:cs="微软雅黑"/>
          <w:spacing w:val="2"/>
          <w:sz w:val="24"/>
          <w:szCs w:val="24"/>
          <w:lang w:eastAsia="zh-CN"/>
        </w:rPr>
        <w:t>。供应商根据竞争性磋商文件及电</w:t>
      </w:r>
      <w:r>
        <w:rPr>
          <w:rFonts w:ascii="微软雅黑" w:hAnsi="微软雅黑" w:eastAsia="微软雅黑" w:cs="微软雅黑"/>
          <w:sz w:val="24"/>
          <w:szCs w:val="24"/>
          <w:lang w:eastAsia="zh-CN"/>
        </w:rPr>
        <w:t xml:space="preserve"> 子交易平台供应商操作手册要求编制、生成并提</w:t>
      </w:r>
      <w:r>
        <w:rPr>
          <w:rFonts w:ascii="微软雅黑" w:hAnsi="微软雅黑" w:eastAsia="微软雅黑" w:cs="微软雅黑"/>
          <w:spacing w:val="-1"/>
          <w:sz w:val="24"/>
          <w:szCs w:val="24"/>
          <w:lang w:eastAsia="zh-CN"/>
        </w:rPr>
        <w:t>交电子响应文件。</w:t>
      </w:r>
    </w:p>
    <w:p w14:paraId="2DBDC78C">
      <w:pPr>
        <w:pStyle w:val="19"/>
        <w:spacing w:before="176" w:line="253" w:lineRule="auto"/>
        <w:ind w:left="1094" w:right="90" w:hanging="712"/>
        <w:rPr>
          <w:rFonts w:hint="eastAsia" w:ascii="微软雅黑" w:hAnsi="微软雅黑" w:eastAsia="微软雅黑" w:cs="微软雅黑"/>
          <w:sz w:val="24"/>
          <w:szCs w:val="24"/>
          <w:lang w:eastAsia="zh-CN"/>
        </w:rPr>
      </w:pPr>
      <w:r>
        <w:rPr>
          <w:spacing w:val="3"/>
          <w:sz w:val="24"/>
          <w:szCs w:val="24"/>
          <w:lang w:eastAsia="zh-CN"/>
        </w:rPr>
        <w:t>14.2</w:t>
      </w:r>
      <w:r>
        <w:rPr>
          <w:spacing w:val="28"/>
          <w:w w:val="101"/>
          <w:sz w:val="24"/>
          <w:szCs w:val="24"/>
          <w:lang w:eastAsia="zh-CN"/>
        </w:rPr>
        <w:t xml:space="preserve">  </w:t>
      </w:r>
      <w:r>
        <w:rPr>
          <w:rFonts w:ascii="微软雅黑" w:hAnsi="微软雅黑" w:eastAsia="微软雅黑" w:cs="微软雅黑"/>
          <w:spacing w:val="3"/>
          <w:sz w:val="24"/>
          <w:szCs w:val="24"/>
          <w:lang w:eastAsia="zh-CN"/>
        </w:rPr>
        <w:t>采购人及采购代理机构拒绝接受通过电子交易平台以外任何形式提交的</w:t>
      </w:r>
      <w:r>
        <w:rPr>
          <w:rFonts w:ascii="微软雅黑" w:hAnsi="微软雅黑" w:eastAsia="微软雅黑" w:cs="微软雅黑"/>
          <w:spacing w:val="2"/>
          <w:sz w:val="24"/>
          <w:szCs w:val="24"/>
          <w:lang w:eastAsia="zh-CN"/>
        </w:rPr>
        <w:t>首次</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响应文件，磋商保证金除外。</w:t>
      </w:r>
    </w:p>
    <w:p w14:paraId="649D1F19">
      <w:pPr>
        <w:pStyle w:val="19"/>
        <w:spacing w:before="177" w:line="201" w:lineRule="auto"/>
        <w:ind w:left="26"/>
        <w:outlineLvl w:val="1"/>
        <w:rPr>
          <w:rFonts w:hint="eastAsia" w:ascii="微软雅黑" w:hAnsi="微软雅黑" w:eastAsia="微软雅黑" w:cs="微软雅黑"/>
          <w:sz w:val="24"/>
          <w:szCs w:val="24"/>
          <w:lang w:eastAsia="zh-CN"/>
        </w:rPr>
      </w:pPr>
      <w:r>
        <w:rPr>
          <w:spacing w:val="-1"/>
          <w:sz w:val="24"/>
          <w:szCs w:val="24"/>
          <w:lang w:eastAsia="zh-CN"/>
        </w:rPr>
        <w:t xml:space="preserve">15 </w:t>
      </w:r>
      <w:r>
        <w:rPr>
          <w:rFonts w:ascii="微软雅黑" w:hAnsi="微软雅黑" w:eastAsia="微软雅黑" w:cs="微软雅黑"/>
          <w:spacing w:val="-1"/>
          <w:sz w:val="24"/>
          <w:szCs w:val="24"/>
          <w:lang w:eastAsia="zh-CN"/>
        </w:rPr>
        <w:t>响应文件提交截止时间</w:t>
      </w:r>
    </w:p>
    <w:p w14:paraId="7ABEE8BB">
      <w:pPr>
        <w:pStyle w:val="19"/>
        <w:tabs>
          <w:tab w:val="left" w:pos="426"/>
        </w:tabs>
        <w:spacing w:before="177" w:line="304" w:lineRule="auto"/>
        <w:ind w:left="1083" w:right="90" w:hanging="701"/>
        <w:rPr>
          <w:rFonts w:hint="eastAsia" w:ascii="微软雅黑" w:hAnsi="微软雅黑" w:eastAsia="微软雅黑" w:cs="微软雅黑"/>
          <w:sz w:val="24"/>
          <w:szCs w:val="24"/>
          <w:lang w:eastAsia="zh-CN"/>
        </w:rPr>
      </w:pPr>
      <w:r>
        <w:rPr>
          <w:spacing w:val="3"/>
          <w:sz w:val="24"/>
          <w:szCs w:val="24"/>
          <w:lang w:eastAsia="zh-CN"/>
        </w:rPr>
        <w:t>15.1</w:t>
      </w:r>
      <w:r>
        <w:rPr>
          <w:spacing w:val="28"/>
          <w:sz w:val="24"/>
          <w:szCs w:val="24"/>
          <w:lang w:eastAsia="zh-CN"/>
        </w:rPr>
        <w:t xml:space="preserve">  </w:t>
      </w:r>
      <w:r>
        <w:rPr>
          <w:rFonts w:ascii="微软雅黑" w:hAnsi="微软雅黑" w:eastAsia="微软雅黑" w:cs="微软雅黑"/>
          <w:spacing w:val="3"/>
          <w:sz w:val="24"/>
          <w:szCs w:val="24"/>
          <w:lang w:eastAsia="zh-CN"/>
        </w:rPr>
        <w:t>供应商应在竞争性磋商文件要求响应文件提交截止时间前，将电子响应</w:t>
      </w:r>
      <w:r>
        <w:rPr>
          <w:rFonts w:ascii="微软雅黑" w:hAnsi="微软雅黑" w:eastAsia="微软雅黑" w:cs="微软雅黑"/>
          <w:spacing w:val="2"/>
          <w:sz w:val="24"/>
          <w:szCs w:val="24"/>
          <w:lang w:eastAsia="zh-CN"/>
        </w:rPr>
        <w:t>文件</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pacing w:val="-1"/>
          <w:sz w:val="24"/>
          <w:szCs w:val="24"/>
          <w:lang w:eastAsia="zh-CN"/>
        </w:rPr>
        <w:t>提交至电子交易平台。</w:t>
      </w:r>
    </w:p>
    <w:p w14:paraId="08F3484C">
      <w:pPr>
        <w:pStyle w:val="19"/>
        <w:tabs>
          <w:tab w:val="left" w:pos="426"/>
        </w:tabs>
        <w:spacing w:before="1" w:line="200" w:lineRule="auto"/>
        <w:ind w:left="26"/>
        <w:outlineLvl w:val="1"/>
        <w:rPr>
          <w:rFonts w:hint="eastAsia" w:ascii="微软雅黑" w:hAnsi="微软雅黑" w:eastAsia="微软雅黑" w:cs="微软雅黑"/>
          <w:sz w:val="24"/>
          <w:szCs w:val="24"/>
          <w:lang w:eastAsia="zh-CN"/>
        </w:rPr>
      </w:pPr>
      <w:r>
        <w:rPr>
          <w:spacing w:val="-1"/>
          <w:sz w:val="24"/>
          <w:szCs w:val="24"/>
          <w:lang w:eastAsia="zh-CN"/>
        </w:rPr>
        <w:t xml:space="preserve">16 </w:t>
      </w:r>
      <w:r>
        <w:rPr>
          <w:rFonts w:ascii="微软雅黑" w:hAnsi="微软雅黑" w:eastAsia="微软雅黑" w:cs="微软雅黑"/>
          <w:spacing w:val="-1"/>
          <w:sz w:val="24"/>
          <w:szCs w:val="24"/>
          <w:lang w:eastAsia="zh-CN"/>
        </w:rPr>
        <w:t>响应文件的修改与撤回</w:t>
      </w:r>
    </w:p>
    <w:p w14:paraId="0FD8145D">
      <w:pPr>
        <w:pStyle w:val="19"/>
        <w:tabs>
          <w:tab w:val="left" w:pos="426"/>
        </w:tabs>
        <w:spacing w:before="177" w:line="304" w:lineRule="auto"/>
        <w:ind w:left="1083" w:right="90" w:hanging="701"/>
        <w:rPr>
          <w:rFonts w:hint="eastAsia" w:ascii="微软雅黑" w:hAnsi="微软雅黑" w:eastAsia="微软雅黑" w:cs="微软雅黑"/>
          <w:spacing w:val="3"/>
          <w:sz w:val="24"/>
          <w:szCs w:val="24"/>
          <w:lang w:eastAsia="zh-CN"/>
        </w:rPr>
      </w:pPr>
      <w:r>
        <w:rPr>
          <w:rFonts w:ascii="微软雅黑" w:hAnsi="微软雅黑" w:eastAsia="微软雅黑" w:cs="微软雅黑"/>
          <w:spacing w:val="3"/>
          <w:sz w:val="24"/>
          <w:szCs w:val="24"/>
          <w:lang w:eastAsia="zh-CN"/>
        </w:rPr>
        <w:t>16.1   响应文件提交截止时间前，供应商可以通过电子交易平台对所提交的响应文件进行补充 、修改或者撤回 。磋商保证金的补充 、修改或者撤回无需通过电 子交易平台，但应就其补充、修改或者撤回通知采购人或采购代理机构。</w:t>
      </w:r>
    </w:p>
    <w:p w14:paraId="6F91DFB1">
      <w:pPr>
        <w:pStyle w:val="19"/>
        <w:spacing w:before="3" w:line="309" w:lineRule="auto"/>
        <w:ind w:left="1083" w:right="35" w:hanging="701"/>
        <w:rPr>
          <w:rFonts w:hint="eastAsia" w:ascii="微软雅黑" w:hAnsi="微软雅黑" w:eastAsia="微软雅黑" w:cs="微软雅黑"/>
          <w:sz w:val="24"/>
          <w:szCs w:val="24"/>
          <w:lang w:eastAsia="zh-CN"/>
        </w:rPr>
      </w:pPr>
      <w:r>
        <w:rPr>
          <w:spacing w:val="1"/>
          <w:sz w:val="24"/>
          <w:szCs w:val="24"/>
          <w:lang w:eastAsia="zh-CN"/>
        </w:rPr>
        <w:t>16.2</w:t>
      </w:r>
      <w:r>
        <w:rPr>
          <w:spacing w:val="36"/>
          <w:sz w:val="24"/>
          <w:szCs w:val="24"/>
          <w:lang w:eastAsia="zh-CN"/>
        </w:rPr>
        <w:t xml:space="preserve">  </w:t>
      </w:r>
      <w:r>
        <w:rPr>
          <w:rFonts w:ascii="微软雅黑" w:hAnsi="微软雅黑" w:eastAsia="微软雅黑" w:cs="微软雅黑"/>
          <w:spacing w:val="1"/>
          <w:sz w:val="24"/>
          <w:szCs w:val="24"/>
          <w:lang w:eastAsia="zh-CN"/>
        </w:rPr>
        <w:t>供应商对响应文件的补充</w:t>
      </w:r>
      <w:r>
        <w:rPr>
          <w:rFonts w:ascii="微软雅黑" w:hAnsi="微软雅黑" w:eastAsia="微软雅黑" w:cs="微软雅黑"/>
          <w:spacing w:val="-43"/>
          <w:sz w:val="24"/>
          <w:szCs w:val="24"/>
          <w:lang w:eastAsia="zh-CN"/>
        </w:rPr>
        <w:t xml:space="preserve"> </w:t>
      </w:r>
      <w:r>
        <w:rPr>
          <w:rFonts w:ascii="微软雅黑" w:hAnsi="微软雅黑" w:eastAsia="微软雅黑" w:cs="微软雅黑"/>
          <w:spacing w:val="1"/>
          <w:sz w:val="24"/>
          <w:szCs w:val="24"/>
          <w:lang w:eastAsia="zh-CN"/>
        </w:rPr>
        <w:t>、修改的内容应当按照竞争性磋商文件要求签署、</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盖章，作为响应文件的组成部分</w:t>
      </w:r>
      <w:r>
        <w:rPr>
          <w:rFonts w:ascii="微软雅黑" w:hAnsi="微软雅黑" w:eastAsia="微软雅黑" w:cs="微软雅黑"/>
          <w:spacing w:val="-30"/>
          <w:sz w:val="24"/>
          <w:szCs w:val="24"/>
          <w:lang w:eastAsia="zh-CN"/>
        </w:rPr>
        <w:t xml:space="preserve"> </w:t>
      </w:r>
      <w:r>
        <w:rPr>
          <w:rFonts w:ascii="微软雅黑" w:hAnsi="微软雅黑" w:eastAsia="微软雅黑" w:cs="微软雅黑"/>
          <w:spacing w:val="-1"/>
          <w:sz w:val="24"/>
          <w:szCs w:val="24"/>
          <w:lang w:eastAsia="zh-CN"/>
        </w:rPr>
        <w:t>。补充</w:t>
      </w:r>
      <w:r>
        <w:rPr>
          <w:rFonts w:ascii="微软雅黑" w:hAnsi="微软雅黑" w:eastAsia="微软雅黑" w:cs="微软雅黑"/>
          <w:spacing w:val="-42"/>
          <w:sz w:val="24"/>
          <w:szCs w:val="24"/>
          <w:lang w:eastAsia="zh-CN"/>
        </w:rPr>
        <w:t xml:space="preserve"> </w:t>
      </w:r>
      <w:r>
        <w:rPr>
          <w:rFonts w:ascii="微软雅黑" w:hAnsi="微软雅黑" w:eastAsia="微软雅黑" w:cs="微软雅黑"/>
          <w:spacing w:val="-1"/>
          <w:sz w:val="24"/>
          <w:szCs w:val="24"/>
          <w:lang w:eastAsia="zh-CN"/>
        </w:rPr>
        <w:t>、修改的内容与响应文件不一致的，</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以补充、修改的内容为准。</w:t>
      </w:r>
    </w:p>
    <w:p w14:paraId="4A3F7413">
      <w:pPr>
        <w:pStyle w:val="19"/>
        <w:spacing w:line="272" w:lineRule="auto"/>
        <w:rPr>
          <w:lang w:eastAsia="zh-CN"/>
        </w:rPr>
      </w:pPr>
    </w:p>
    <w:p w14:paraId="7F54D098">
      <w:pPr>
        <w:spacing w:before="120" w:line="202" w:lineRule="auto"/>
        <w:ind w:left="3915"/>
        <w:outlineLvl w:val="1"/>
        <w:rPr>
          <w:rFonts w:hint="eastAsia" w:ascii="微软雅黑" w:hAnsi="微软雅黑" w:eastAsia="微软雅黑" w:cs="微软雅黑"/>
          <w:sz w:val="28"/>
          <w:szCs w:val="28"/>
          <w:lang w:eastAsia="zh-CN"/>
        </w:rPr>
      </w:pPr>
      <w:r>
        <w:rPr>
          <w:rFonts w:ascii="微软雅黑" w:hAnsi="微软雅黑" w:eastAsia="微软雅黑" w:cs="微软雅黑"/>
          <w:b/>
          <w:bCs/>
          <w:spacing w:val="-5"/>
          <w:sz w:val="28"/>
          <w:szCs w:val="28"/>
          <w:lang w:eastAsia="zh-CN"/>
        </w:rPr>
        <w:t>五</w:t>
      </w:r>
      <w:r>
        <w:rPr>
          <w:rFonts w:ascii="微软雅黑" w:hAnsi="微软雅黑" w:eastAsia="微软雅黑" w:cs="微软雅黑"/>
          <w:b/>
          <w:bCs/>
          <w:spacing w:val="1"/>
          <w:sz w:val="28"/>
          <w:szCs w:val="28"/>
          <w:lang w:eastAsia="zh-CN"/>
        </w:rPr>
        <w:t xml:space="preserve">     </w:t>
      </w:r>
      <w:r>
        <w:rPr>
          <w:rFonts w:ascii="微软雅黑" w:hAnsi="微软雅黑" w:eastAsia="微软雅黑" w:cs="微软雅黑"/>
          <w:b/>
          <w:bCs/>
          <w:spacing w:val="-5"/>
          <w:sz w:val="28"/>
          <w:szCs w:val="28"/>
          <w:lang w:eastAsia="zh-CN"/>
        </w:rPr>
        <w:t>评审</w:t>
      </w:r>
    </w:p>
    <w:p w14:paraId="73D3534C">
      <w:pPr>
        <w:pStyle w:val="19"/>
        <w:spacing w:before="198" w:line="201" w:lineRule="auto"/>
        <w:ind w:left="26"/>
        <w:outlineLvl w:val="1"/>
        <w:rPr>
          <w:rFonts w:hint="eastAsia" w:ascii="微软雅黑" w:hAnsi="微软雅黑" w:eastAsia="微软雅黑" w:cs="微软雅黑"/>
          <w:sz w:val="24"/>
          <w:szCs w:val="24"/>
          <w:lang w:eastAsia="zh-CN"/>
        </w:rPr>
      </w:pPr>
      <w:r>
        <w:rPr>
          <w:spacing w:val="-1"/>
          <w:sz w:val="24"/>
          <w:szCs w:val="24"/>
          <w:lang w:eastAsia="zh-CN"/>
        </w:rPr>
        <w:t xml:space="preserve">17 </w:t>
      </w:r>
      <w:r>
        <w:rPr>
          <w:rFonts w:ascii="微软雅黑" w:hAnsi="微软雅黑" w:eastAsia="微软雅黑" w:cs="微软雅黑"/>
          <w:spacing w:val="-1"/>
          <w:sz w:val="24"/>
          <w:szCs w:val="24"/>
          <w:lang w:eastAsia="zh-CN"/>
        </w:rPr>
        <w:t>响应文件的解密与开启</w:t>
      </w:r>
    </w:p>
    <w:p w14:paraId="0D2F8306">
      <w:pPr>
        <w:pStyle w:val="19"/>
        <w:spacing w:before="179" w:line="252" w:lineRule="auto"/>
        <w:ind w:left="1097" w:right="7" w:hanging="715"/>
        <w:rPr>
          <w:rFonts w:hint="eastAsia" w:ascii="微软雅黑" w:hAnsi="微软雅黑" w:eastAsia="微软雅黑" w:cs="微软雅黑"/>
          <w:sz w:val="24"/>
          <w:szCs w:val="24"/>
          <w:lang w:eastAsia="zh-CN"/>
        </w:rPr>
      </w:pPr>
      <w:r>
        <w:rPr>
          <w:spacing w:val="2"/>
          <w:sz w:val="24"/>
          <w:szCs w:val="24"/>
          <w:lang w:eastAsia="zh-CN"/>
        </w:rPr>
        <w:t>17.1</w:t>
      </w:r>
      <w:r>
        <w:rPr>
          <w:spacing w:val="29"/>
          <w:sz w:val="24"/>
          <w:szCs w:val="24"/>
          <w:lang w:eastAsia="zh-CN"/>
        </w:rPr>
        <w:t xml:space="preserve">  </w:t>
      </w:r>
      <w:r>
        <w:rPr>
          <w:rFonts w:ascii="微软雅黑" w:hAnsi="微软雅黑" w:eastAsia="微软雅黑" w:cs="微软雅黑"/>
          <w:spacing w:val="2"/>
          <w:sz w:val="24"/>
          <w:szCs w:val="24"/>
          <w:lang w:eastAsia="zh-CN"/>
        </w:rPr>
        <w:t>采购人或采购代理机构将按竞争性磋商文件的规定</w:t>
      </w:r>
      <w:r>
        <w:rPr>
          <w:rFonts w:ascii="微软雅黑" w:hAnsi="微软雅黑" w:eastAsia="微软雅黑" w:cs="微软雅黑"/>
          <w:spacing w:val="-29"/>
          <w:sz w:val="24"/>
          <w:szCs w:val="24"/>
          <w:lang w:eastAsia="zh-CN"/>
        </w:rPr>
        <w:t xml:space="preserve"> </w:t>
      </w:r>
      <w:r>
        <w:rPr>
          <w:rFonts w:ascii="微软雅黑" w:hAnsi="微软雅黑" w:eastAsia="微软雅黑" w:cs="微软雅黑"/>
          <w:spacing w:val="2"/>
          <w:sz w:val="24"/>
          <w:szCs w:val="24"/>
          <w:lang w:eastAsia="zh-CN"/>
        </w:rPr>
        <w:t>，在响</w:t>
      </w:r>
      <w:r>
        <w:rPr>
          <w:rFonts w:ascii="微软雅黑" w:hAnsi="微软雅黑" w:eastAsia="微软雅黑" w:cs="微软雅黑"/>
          <w:spacing w:val="1"/>
          <w:sz w:val="24"/>
          <w:szCs w:val="24"/>
          <w:lang w:eastAsia="zh-CN"/>
        </w:rPr>
        <w:t>应文件提交截止时</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间的同一时间和竞争性磋商文件预先确定的地点开启响应文件。</w:t>
      </w:r>
    </w:p>
    <w:p w14:paraId="72C22CC2">
      <w:pPr>
        <w:pStyle w:val="19"/>
        <w:spacing w:before="175" w:line="270" w:lineRule="auto"/>
        <w:ind w:left="1080" w:right="7" w:hanging="698"/>
        <w:rPr>
          <w:rFonts w:hint="eastAsia" w:ascii="微软雅黑" w:hAnsi="微软雅黑" w:eastAsia="微软雅黑" w:cs="微软雅黑"/>
          <w:sz w:val="24"/>
          <w:szCs w:val="24"/>
          <w:lang w:eastAsia="zh-CN"/>
        </w:rPr>
      </w:pPr>
      <w:r>
        <w:rPr>
          <w:spacing w:val="2"/>
          <w:sz w:val="24"/>
          <w:szCs w:val="24"/>
          <w:lang w:eastAsia="zh-CN"/>
        </w:rPr>
        <w:t>17.2</w:t>
      </w:r>
      <w:r>
        <w:rPr>
          <w:spacing w:val="30"/>
          <w:w w:val="101"/>
          <w:sz w:val="24"/>
          <w:szCs w:val="24"/>
          <w:lang w:eastAsia="zh-CN"/>
        </w:rPr>
        <w:t xml:space="preserve">  </w:t>
      </w:r>
      <w:r>
        <w:rPr>
          <w:rFonts w:ascii="微软雅黑" w:hAnsi="微软雅黑" w:eastAsia="微软雅黑" w:cs="微软雅黑"/>
          <w:spacing w:val="2"/>
          <w:sz w:val="24"/>
          <w:szCs w:val="24"/>
          <w:lang w:eastAsia="zh-CN"/>
        </w:rPr>
        <w:t>本项目解密使用北京市政府采购电子交易平台</w:t>
      </w:r>
      <w:r>
        <w:rPr>
          <w:rFonts w:ascii="微软雅黑" w:hAnsi="微软雅黑" w:eastAsia="微软雅黑" w:cs="微软雅黑"/>
          <w:spacing w:val="-41"/>
          <w:sz w:val="24"/>
          <w:szCs w:val="24"/>
          <w:lang w:eastAsia="zh-CN"/>
        </w:rPr>
        <w:t xml:space="preserve"> </w:t>
      </w:r>
      <w:r>
        <w:rPr>
          <w:rFonts w:ascii="微软雅黑" w:hAnsi="微软雅黑" w:eastAsia="微软雅黑" w:cs="微软雅黑"/>
          <w:spacing w:val="2"/>
          <w:sz w:val="24"/>
          <w:szCs w:val="24"/>
          <w:lang w:eastAsia="zh-CN"/>
        </w:rPr>
        <w:t>。供应商应在《供应商须知资</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料表》规定的时间内对响应文件进行解密，</w:t>
      </w:r>
      <w:r>
        <w:rPr>
          <w:rFonts w:ascii="微软雅黑" w:hAnsi="微软雅黑" w:eastAsia="微软雅黑" w:cs="微软雅黑"/>
          <w:spacing w:val="-36"/>
          <w:sz w:val="24"/>
          <w:szCs w:val="24"/>
          <w:lang w:eastAsia="zh-CN"/>
        </w:rPr>
        <w:t xml:space="preserve"> </w:t>
      </w:r>
      <w:r>
        <w:rPr>
          <w:rFonts w:ascii="微软雅黑" w:hAnsi="微软雅黑" w:eastAsia="微软雅黑" w:cs="微软雅黑"/>
          <w:spacing w:val="1"/>
          <w:sz w:val="24"/>
          <w:szCs w:val="24"/>
          <w:lang w:eastAsia="zh-CN"/>
        </w:rPr>
        <w:t>因非系统原因导致的解密失败，</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视为</w:t>
      </w:r>
      <w:r>
        <w:rPr>
          <w:rFonts w:ascii="微软雅黑" w:hAnsi="微软雅黑" w:eastAsia="微软雅黑" w:cs="微软雅黑"/>
          <w:b/>
          <w:bCs/>
          <w:spacing w:val="-1"/>
          <w:sz w:val="24"/>
          <w:szCs w:val="24"/>
          <w:lang w:eastAsia="zh-CN"/>
        </w:rPr>
        <w:t>无效响应</w:t>
      </w:r>
      <w:r>
        <w:rPr>
          <w:rFonts w:ascii="微软雅黑" w:hAnsi="微软雅黑" w:eastAsia="微软雅黑" w:cs="微软雅黑"/>
          <w:spacing w:val="-1"/>
          <w:sz w:val="24"/>
          <w:szCs w:val="24"/>
          <w:lang w:eastAsia="zh-CN"/>
        </w:rPr>
        <w:t>。</w:t>
      </w:r>
    </w:p>
    <w:p w14:paraId="1E3BF56E">
      <w:pPr>
        <w:pStyle w:val="19"/>
        <w:spacing w:before="179" w:line="269" w:lineRule="auto"/>
        <w:ind w:left="1078" w:right="7" w:hanging="696"/>
        <w:rPr>
          <w:rFonts w:hint="eastAsia" w:ascii="微软雅黑" w:hAnsi="微软雅黑" w:eastAsia="微软雅黑" w:cs="微软雅黑"/>
          <w:sz w:val="24"/>
          <w:szCs w:val="24"/>
          <w:lang w:eastAsia="zh-CN"/>
        </w:rPr>
      </w:pPr>
      <w:r>
        <w:rPr>
          <w:spacing w:val="2"/>
          <w:sz w:val="24"/>
          <w:szCs w:val="24"/>
          <w:lang w:eastAsia="zh-CN"/>
        </w:rPr>
        <w:t>17.3</w:t>
      </w:r>
      <w:r>
        <w:rPr>
          <w:spacing w:val="28"/>
          <w:sz w:val="24"/>
          <w:szCs w:val="24"/>
          <w:lang w:eastAsia="zh-CN"/>
        </w:rPr>
        <w:t xml:space="preserve">  </w:t>
      </w:r>
      <w:r>
        <w:rPr>
          <w:rFonts w:ascii="微软雅黑" w:hAnsi="微软雅黑" w:eastAsia="微软雅黑" w:cs="微软雅黑"/>
          <w:spacing w:val="2"/>
          <w:sz w:val="24"/>
          <w:szCs w:val="24"/>
          <w:lang w:eastAsia="zh-CN"/>
        </w:rPr>
        <w:t>供应商认为采购人员及相关人员与其他供应商有利害关</w:t>
      </w:r>
      <w:r>
        <w:rPr>
          <w:rFonts w:ascii="微软雅黑" w:hAnsi="微软雅黑" w:eastAsia="微软雅黑" w:cs="微软雅黑"/>
          <w:spacing w:val="1"/>
          <w:sz w:val="24"/>
          <w:szCs w:val="24"/>
          <w:lang w:eastAsia="zh-CN"/>
        </w:rPr>
        <w:t>系的</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pacing w:val="1"/>
          <w:sz w:val="24"/>
          <w:szCs w:val="24"/>
          <w:lang w:eastAsia="zh-CN"/>
        </w:rPr>
        <w:t>，可以向采购人</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或采购代理机构书面提出回避申请，并说明理由</w:t>
      </w:r>
      <w:r>
        <w:rPr>
          <w:rFonts w:ascii="微软雅黑" w:hAnsi="微软雅黑" w:eastAsia="微软雅黑" w:cs="微软雅黑"/>
          <w:spacing w:val="-34"/>
          <w:sz w:val="24"/>
          <w:szCs w:val="24"/>
          <w:lang w:eastAsia="zh-CN"/>
        </w:rPr>
        <w:t xml:space="preserve"> </w:t>
      </w:r>
      <w:r>
        <w:rPr>
          <w:rFonts w:ascii="微软雅黑" w:hAnsi="微软雅黑" w:eastAsia="微软雅黑" w:cs="微软雅黑"/>
          <w:spacing w:val="1"/>
          <w:sz w:val="24"/>
          <w:szCs w:val="24"/>
          <w:lang w:eastAsia="zh-CN"/>
        </w:rPr>
        <w:t>。采购人或采购代理机构将</w:t>
      </w:r>
      <w:r>
        <w:rPr>
          <w:rFonts w:ascii="微软雅黑" w:hAnsi="微软雅黑" w:eastAsia="微软雅黑" w:cs="微软雅黑"/>
          <w:sz w:val="24"/>
          <w:szCs w:val="24"/>
          <w:lang w:eastAsia="zh-CN"/>
        </w:rPr>
        <w:t xml:space="preserve"> 及时询问被申请回避人员，有利害关系的被申请回避人员</w:t>
      </w:r>
      <w:r>
        <w:rPr>
          <w:rFonts w:ascii="微软雅黑" w:hAnsi="微软雅黑" w:eastAsia="微软雅黑" w:cs="微软雅黑"/>
          <w:spacing w:val="-1"/>
          <w:sz w:val="24"/>
          <w:szCs w:val="24"/>
          <w:lang w:eastAsia="zh-CN"/>
        </w:rPr>
        <w:t>将回避。</w:t>
      </w:r>
    </w:p>
    <w:p w14:paraId="7D43469D">
      <w:pPr>
        <w:pStyle w:val="19"/>
        <w:spacing w:before="179" w:line="200" w:lineRule="auto"/>
        <w:ind w:left="382"/>
        <w:rPr>
          <w:rFonts w:hint="eastAsia" w:ascii="微软雅黑" w:hAnsi="微软雅黑" w:eastAsia="微软雅黑" w:cs="微软雅黑"/>
          <w:sz w:val="24"/>
          <w:szCs w:val="24"/>
          <w:lang w:eastAsia="zh-CN"/>
        </w:rPr>
      </w:pPr>
      <w:r>
        <w:rPr>
          <w:spacing w:val="1"/>
          <w:sz w:val="24"/>
          <w:szCs w:val="24"/>
          <w:lang w:eastAsia="zh-CN"/>
        </w:rPr>
        <w:t>17.4</w:t>
      </w:r>
      <w:r>
        <w:rPr>
          <w:spacing w:val="37"/>
          <w:sz w:val="24"/>
          <w:szCs w:val="24"/>
          <w:lang w:eastAsia="zh-CN"/>
        </w:rPr>
        <w:t xml:space="preserve">  </w:t>
      </w:r>
      <w:r>
        <w:rPr>
          <w:rFonts w:ascii="微软雅黑" w:hAnsi="微软雅黑" w:eastAsia="微软雅黑" w:cs="微软雅黑"/>
          <w:spacing w:val="1"/>
          <w:sz w:val="24"/>
          <w:szCs w:val="24"/>
          <w:lang w:eastAsia="zh-CN"/>
        </w:rPr>
        <w:t xml:space="preserve">供应商不足 </w:t>
      </w:r>
      <w:r>
        <w:rPr>
          <w:spacing w:val="1"/>
          <w:sz w:val="24"/>
          <w:szCs w:val="24"/>
          <w:lang w:eastAsia="zh-CN"/>
        </w:rPr>
        <w:t xml:space="preserve">3 </w:t>
      </w:r>
      <w:r>
        <w:rPr>
          <w:rFonts w:ascii="微软雅黑" w:hAnsi="微软雅黑" w:eastAsia="微软雅黑" w:cs="微软雅黑"/>
          <w:spacing w:val="1"/>
          <w:sz w:val="24"/>
          <w:szCs w:val="24"/>
          <w:lang w:eastAsia="zh-CN"/>
        </w:rPr>
        <w:t>家的，不予解密。</w:t>
      </w:r>
    </w:p>
    <w:p w14:paraId="18F8E415">
      <w:pPr>
        <w:pStyle w:val="19"/>
        <w:spacing w:before="179" w:line="200" w:lineRule="auto"/>
        <w:ind w:left="382"/>
        <w:rPr>
          <w:rFonts w:hint="eastAsia" w:ascii="微软雅黑" w:hAnsi="微软雅黑" w:eastAsia="微软雅黑" w:cs="微软雅黑"/>
          <w:sz w:val="24"/>
          <w:szCs w:val="24"/>
          <w:lang w:eastAsia="zh-CN"/>
        </w:rPr>
      </w:pPr>
      <w:r>
        <w:rPr>
          <w:spacing w:val="2"/>
          <w:sz w:val="24"/>
          <w:szCs w:val="24"/>
          <w:lang w:eastAsia="zh-CN"/>
        </w:rPr>
        <w:t>17.5</w:t>
      </w:r>
      <w:r>
        <w:rPr>
          <w:spacing w:val="33"/>
          <w:sz w:val="24"/>
          <w:szCs w:val="24"/>
          <w:lang w:eastAsia="zh-CN"/>
        </w:rPr>
        <w:t xml:space="preserve">  </w:t>
      </w:r>
      <w:r>
        <w:rPr>
          <w:rFonts w:ascii="微软雅黑" w:hAnsi="微软雅黑" w:eastAsia="微软雅黑" w:cs="微软雅黑"/>
          <w:spacing w:val="2"/>
          <w:sz w:val="24"/>
          <w:szCs w:val="24"/>
          <w:lang w:eastAsia="zh-CN"/>
        </w:rPr>
        <w:t>本项目不公开报价。</w:t>
      </w:r>
    </w:p>
    <w:p w14:paraId="1F52B49A">
      <w:pPr>
        <w:pStyle w:val="19"/>
        <w:spacing w:before="177" w:line="202" w:lineRule="auto"/>
        <w:ind w:left="26"/>
        <w:outlineLvl w:val="1"/>
        <w:rPr>
          <w:rFonts w:hint="eastAsia" w:ascii="微软雅黑" w:hAnsi="微软雅黑" w:eastAsia="微软雅黑" w:cs="微软雅黑"/>
          <w:sz w:val="24"/>
          <w:szCs w:val="24"/>
          <w:lang w:eastAsia="zh-CN"/>
        </w:rPr>
      </w:pPr>
      <w:r>
        <w:rPr>
          <w:spacing w:val="-1"/>
          <w:sz w:val="24"/>
          <w:szCs w:val="24"/>
          <w:lang w:eastAsia="zh-CN"/>
        </w:rPr>
        <w:t xml:space="preserve">18 </w:t>
      </w:r>
      <w:r>
        <w:rPr>
          <w:rFonts w:ascii="微软雅黑" w:hAnsi="微软雅黑" w:eastAsia="微软雅黑" w:cs="微软雅黑"/>
          <w:spacing w:val="-1"/>
          <w:sz w:val="24"/>
          <w:szCs w:val="24"/>
          <w:lang w:eastAsia="zh-CN"/>
        </w:rPr>
        <w:t>磋商小组</w:t>
      </w:r>
    </w:p>
    <w:p w14:paraId="42E7298C">
      <w:pPr>
        <w:pStyle w:val="19"/>
        <w:spacing w:before="177" w:line="252" w:lineRule="auto"/>
        <w:ind w:left="1080" w:right="7" w:hanging="698"/>
        <w:rPr>
          <w:rFonts w:hint="eastAsia" w:ascii="微软雅黑" w:hAnsi="微软雅黑" w:eastAsia="微软雅黑" w:cs="微软雅黑"/>
          <w:sz w:val="24"/>
          <w:szCs w:val="24"/>
          <w:lang w:eastAsia="zh-CN"/>
        </w:rPr>
      </w:pPr>
      <w:r>
        <w:rPr>
          <w:spacing w:val="3"/>
          <w:sz w:val="24"/>
          <w:szCs w:val="24"/>
          <w:lang w:eastAsia="zh-CN"/>
        </w:rPr>
        <w:t>18.1</w:t>
      </w:r>
      <w:r>
        <w:rPr>
          <w:spacing w:val="28"/>
          <w:sz w:val="24"/>
          <w:szCs w:val="24"/>
          <w:lang w:eastAsia="zh-CN"/>
        </w:rPr>
        <w:t xml:space="preserve">  </w:t>
      </w:r>
      <w:r>
        <w:rPr>
          <w:rFonts w:ascii="微软雅黑" w:hAnsi="微软雅黑" w:eastAsia="微软雅黑" w:cs="微软雅黑"/>
          <w:spacing w:val="3"/>
          <w:sz w:val="24"/>
          <w:szCs w:val="24"/>
          <w:lang w:eastAsia="zh-CN"/>
        </w:rPr>
        <w:t>磋商小组根据政府采购有关规定和本次采购项目的特点进行组建，并负</w:t>
      </w:r>
      <w:r>
        <w:rPr>
          <w:rFonts w:ascii="微软雅黑" w:hAnsi="微软雅黑" w:eastAsia="微软雅黑" w:cs="微软雅黑"/>
          <w:spacing w:val="2"/>
          <w:sz w:val="24"/>
          <w:szCs w:val="24"/>
          <w:lang w:eastAsia="zh-CN"/>
        </w:rPr>
        <w:t>责具</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pacing w:val="-3"/>
          <w:sz w:val="24"/>
          <w:szCs w:val="24"/>
          <w:lang w:eastAsia="zh-CN"/>
        </w:rPr>
        <w:t>体评审与磋商事务</w:t>
      </w:r>
      <w:r>
        <w:rPr>
          <w:rFonts w:ascii="微软雅黑" w:hAnsi="微软雅黑" w:eastAsia="微软雅黑" w:cs="微软雅黑"/>
          <w:spacing w:val="-29"/>
          <w:sz w:val="24"/>
          <w:szCs w:val="24"/>
          <w:lang w:eastAsia="zh-CN"/>
        </w:rPr>
        <w:t xml:space="preserve"> </w:t>
      </w:r>
      <w:r>
        <w:rPr>
          <w:rFonts w:ascii="微软雅黑" w:hAnsi="微软雅黑" w:eastAsia="微软雅黑" w:cs="微软雅黑"/>
          <w:spacing w:val="-3"/>
          <w:sz w:val="24"/>
          <w:szCs w:val="24"/>
          <w:lang w:eastAsia="zh-CN"/>
        </w:rPr>
        <w:t>，独立履行职责。</w:t>
      </w:r>
    </w:p>
    <w:p w14:paraId="3931C324">
      <w:pPr>
        <w:pStyle w:val="19"/>
        <w:spacing w:before="180" w:line="278" w:lineRule="auto"/>
        <w:ind w:left="1079" w:hanging="697"/>
        <w:rPr>
          <w:rFonts w:hint="eastAsia" w:ascii="微软雅黑" w:hAnsi="微软雅黑" w:eastAsia="微软雅黑" w:cs="微软雅黑"/>
          <w:sz w:val="24"/>
          <w:szCs w:val="24"/>
          <w:lang w:eastAsia="zh-CN"/>
        </w:rPr>
      </w:pPr>
      <w:r>
        <w:rPr>
          <w:spacing w:val="3"/>
          <w:sz w:val="24"/>
          <w:szCs w:val="24"/>
          <w:lang w:eastAsia="zh-CN"/>
        </w:rPr>
        <w:t>18.2</w:t>
      </w:r>
      <w:r>
        <w:rPr>
          <w:spacing w:val="27"/>
          <w:sz w:val="24"/>
          <w:szCs w:val="24"/>
          <w:lang w:eastAsia="zh-CN"/>
        </w:rPr>
        <w:t xml:space="preserve">  </w:t>
      </w:r>
      <w:r>
        <w:rPr>
          <w:rFonts w:ascii="微软雅黑" w:hAnsi="微软雅黑" w:eastAsia="微软雅黑" w:cs="微软雅黑"/>
          <w:spacing w:val="3"/>
          <w:sz w:val="24"/>
          <w:szCs w:val="24"/>
          <w:lang w:eastAsia="zh-CN"/>
        </w:rPr>
        <w:t>评审专家须符合《财政部关于在政府采购活动中查询及使用信用记录有关问</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pacing w:val="-1"/>
          <w:sz w:val="24"/>
          <w:szCs w:val="24"/>
          <w:lang w:eastAsia="zh-CN"/>
        </w:rPr>
        <w:t>题的通知》（财库〔</w:t>
      </w:r>
      <w:r>
        <w:rPr>
          <w:spacing w:val="-1"/>
          <w:sz w:val="24"/>
          <w:szCs w:val="24"/>
          <w:lang w:eastAsia="zh-CN"/>
        </w:rPr>
        <w:t>2016</w:t>
      </w:r>
      <w:r>
        <w:rPr>
          <w:rFonts w:ascii="微软雅黑" w:hAnsi="微软雅黑" w:eastAsia="微软雅黑" w:cs="微软雅黑"/>
          <w:spacing w:val="-1"/>
          <w:sz w:val="24"/>
          <w:szCs w:val="24"/>
          <w:lang w:eastAsia="zh-CN"/>
        </w:rPr>
        <w:t>〕</w:t>
      </w:r>
      <w:r>
        <w:rPr>
          <w:rFonts w:ascii="微软雅黑" w:hAnsi="微软雅黑" w:eastAsia="微软雅黑" w:cs="微软雅黑"/>
          <w:spacing w:val="-39"/>
          <w:sz w:val="24"/>
          <w:szCs w:val="24"/>
          <w:lang w:eastAsia="zh-CN"/>
        </w:rPr>
        <w:t xml:space="preserve"> </w:t>
      </w:r>
      <w:r>
        <w:rPr>
          <w:spacing w:val="-1"/>
          <w:sz w:val="24"/>
          <w:szCs w:val="24"/>
          <w:lang w:eastAsia="zh-CN"/>
        </w:rPr>
        <w:t xml:space="preserve">125 </w:t>
      </w:r>
      <w:r>
        <w:rPr>
          <w:rFonts w:ascii="微软雅黑" w:hAnsi="微软雅黑" w:eastAsia="微软雅黑" w:cs="微软雅黑"/>
          <w:spacing w:val="-1"/>
          <w:sz w:val="24"/>
          <w:szCs w:val="24"/>
          <w:lang w:eastAsia="zh-CN"/>
        </w:rPr>
        <w:t>号）的规定。依法自行选定评审专家的</w:t>
      </w:r>
      <w:r>
        <w:rPr>
          <w:rFonts w:ascii="微软雅黑" w:hAnsi="微软雅黑" w:eastAsia="微软雅黑" w:cs="微软雅黑"/>
          <w:spacing w:val="-29"/>
          <w:sz w:val="24"/>
          <w:szCs w:val="24"/>
          <w:lang w:eastAsia="zh-CN"/>
        </w:rPr>
        <w:t xml:space="preserve"> </w:t>
      </w:r>
      <w:r>
        <w:rPr>
          <w:rFonts w:ascii="微软雅黑" w:hAnsi="微软雅黑" w:eastAsia="微软雅黑" w:cs="微软雅黑"/>
          <w:spacing w:val="-2"/>
          <w:sz w:val="24"/>
          <w:szCs w:val="24"/>
          <w:lang w:eastAsia="zh-CN"/>
        </w:rPr>
        <w:t>，采</w:t>
      </w:r>
      <w:r>
        <w:rPr>
          <w:rFonts w:ascii="微软雅黑" w:hAnsi="微软雅黑" w:eastAsia="微软雅黑" w:cs="微软雅黑"/>
          <w:sz w:val="24"/>
          <w:szCs w:val="24"/>
          <w:lang w:eastAsia="zh-CN"/>
        </w:rPr>
        <w:t xml:space="preserve"> 购人和采购代理机构将查询有关信用记录，对具有行贿</w:t>
      </w:r>
      <w:r>
        <w:rPr>
          <w:rFonts w:ascii="微软雅黑" w:hAnsi="微软雅黑" w:eastAsia="微软雅黑" w:cs="微软雅黑"/>
          <w:spacing w:val="-31"/>
          <w:sz w:val="24"/>
          <w:szCs w:val="24"/>
          <w:lang w:eastAsia="zh-CN"/>
        </w:rPr>
        <w:t xml:space="preserve"> </w:t>
      </w:r>
      <w:r>
        <w:rPr>
          <w:rFonts w:ascii="微软雅黑" w:hAnsi="微软雅黑" w:eastAsia="微软雅黑" w:cs="微软雅黑"/>
          <w:sz w:val="24"/>
          <w:szCs w:val="24"/>
          <w:lang w:eastAsia="zh-CN"/>
        </w:rPr>
        <w:t>、受贿</w:t>
      </w:r>
      <w:r>
        <w:rPr>
          <w:rFonts w:ascii="微软雅黑" w:hAnsi="微软雅黑" w:eastAsia="微软雅黑" w:cs="微软雅黑"/>
          <w:spacing w:val="-42"/>
          <w:sz w:val="24"/>
          <w:szCs w:val="24"/>
          <w:lang w:eastAsia="zh-CN"/>
        </w:rPr>
        <w:t xml:space="preserve"> </w:t>
      </w:r>
      <w:r>
        <w:rPr>
          <w:rFonts w:ascii="微软雅黑" w:hAnsi="微软雅黑" w:eastAsia="微软雅黑" w:cs="微软雅黑"/>
          <w:sz w:val="24"/>
          <w:szCs w:val="24"/>
          <w:lang w:eastAsia="zh-CN"/>
        </w:rPr>
        <w:t xml:space="preserve">、欺诈等不良 </w:t>
      </w:r>
      <w:r>
        <w:rPr>
          <w:rFonts w:ascii="微软雅黑" w:hAnsi="微软雅黑" w:eastAsia="微软雅黑" w:cs="微软雅黑"/>
          <w:spacing w:val="-1"/>
          <w:sz w:val="24"/>
          <w:szCs w:val="24"/>
          <w:lang w:eastAsia="zh-CN"/>
        </w:rPr>
        <w:t>信用记录的人员，拒绝其参与政府采购活动。</w:t>
      </w:r>
    </w:p>
    <w:p w14:paraId="45180967">
      <w:pPr>
        <w:pStyle w:val="19"/>
        <w:spacing w:before="177" w:line="201" w:lineRule="auto"/>
        <w:ind w:left="26"/>
        <w:outlineLvl w:val="1"/>
        <w:rPr>
          <w:rFonts w:hint="eastAsia" w:ascii="微软雅黑" w:hAnsi="微软雅黑" w:eastAsia="微软雅黑" w:cs="微软雅黑"/>
          <w:sz w:val="24"/>
          <w:szCs w:val="24"/>
          <w:lang w:eastAsia="zh-CN"/>
        </w:rPr>
      </w:pPr>
      <w:r>
        <w:rPr>
          <w:spacing w:val="-1"/>
          <w:sz w:val="24"/>
          <w:szCs w:val="24"/>
          <w:lang w:eastAsia="zh-CN"/>
        </w:rPr>
        <w:t xml:space="preserve">19 </w:t>
      </w:r>
      <w:r>
        <w:rPr>
          <w:rFonts w:ascii="微软雅黑" w:hAnsi="微软雅黑" w:eastAsia="微软雅黑" w:cs="微软雅黑"/>
          <w:spacing w:val="-1"/>
          <w:sz w:val="24"/>
          <w:szCs w:val="24"/>
          <w:lang w:eastAsia="zh-CN"/>
        </w:rPr>
        <w:t>评审方法和评审标准</w:t>
      </w:r>
    </w:p>
    <w:p w14:paraId="462D9FA4">
      <w:pPr>
        <w:pStyle w:val="19"/>
        <w:spacing w:before="176" w:line="201" w:lineRule="auto"/>
        <w:ind w:left="382"/>
        <w:rPr>
          <w:rFonts w:hint="eastAsia" w:ascii="微软雅黑" w:hAnsi="微软雅黑" w:eastAsia="微软雅黑" w:cs="微软雅黑"/>
          <w:sz w:val="24"/>
          <w:szCs w:val="24"/>
          <w:lang w:eastAsia="zh-CN"/>
        </w:rPr>
      </w:pPr>
      <w:r>
        <w:rPr>
          <w:spacing w:val="-4"/>
          <w:sz w:val="24"/>
          <w:szCs w:val="24"/>
          <w:lang w:eastAsia="zh-CN"/>
        </w:rPr>
        <w:t>19.1</w:t>
      </w:r>
      <w:r>
        <w:rPr>
          <w:spacing w:val="35"/>
          <w:w w:val="101"/>
          <w:sz w:val="24"/>
          <w:szCs w:val="24"/>
          <w:lang w:eastAsia="zh-CN"/>
        </w:rPr>
        <w:t xml:space="preserve">  </w:t>
      </w:r>
      <w:r>
        <w:rPr>
          <w:rFonts w:ascii="微软雅黑" w:hAnsi="微软雅黑" w:eastAsia="微软雅黑" w:cs="微软雅黑"/>
          <w:spacing w:val="-4"/>
          <w:sz w:val="24"/>
          <w:szCs w:val="24"/>
          <w:lang w:eastAsia="zh-CN"/>
        </w:rPr>
        <w:t>见第三章《评审方法和评审标准》。</w:t>
      </w:r>
    </w:p>
    <w:p w14:paraId="21C341EF">
      <w:pPr>
        <w:pStyle w:val="19"/>
        <w:spacing w:line="288" w:lineRule="auto"/>
        <w:rPr>
          <w:lang w:eastAsia="zh-CN"/>
        </w:rPr>
      </w:pPr>
    </w:p>
    <w:p w14:paraId="5AC52E30">
      <w:pPr>
        <w:spacing w:before="120" w:line="201" w:lineRule="auto"/>
        <w:ind w:left="3627"/>
        <w:outlineLvl w:val="1"/>
        <w:rPr>
          <w:rFonts w:hint="eastAsia" w:ascii="微软雅黑" w:hAnsi="微软雅黑" w:eastAsia="微软雅黑" w:cs="微软雅黑"/>
          <w:sz w:val="28"/>
          <w:szCs w:val="28"/>
          <w:lang w:eastAsia="zh-CN"/>
        </w:rPr>
      </w:pPr>
      <w:r>
        <w:rPr>
          <w:rFonts w:ascii="微软雅黑" w:hAnsi="微软雅黑" w:eastAsia="微软雅黑" w:cs="微软雅黑"/>
          <w:b/>
          <w:bCs/>
          <w:sz w:val="28"/>
          <w:szCs w:val="28"/>
          <w:lang w:eastAsia="zh-CN"/>
        </w:rPr>
        <w:t>六     确定成交</w:t>
      </w:r>
    </w:p>
    <w:p w14:paraId="5989C266">
      <w:pPr>
        <w:pStyle w:val="19"/>
        <w:spacing w:before="199" w:line="201" w:lineRule="auto"/>
        <w:ind w:left="18"/>
        <w:outlineLvl w:val="1"/>
        <w:rPr>
          <w:rFonts w:hint="eastAsia" w:ascii="微软雅黑" w:hAnsi="微软雅黑" w:eastAsia="微软雅黑" w:cs="微软雅黑"/>
          <w:sz w:val="24"/>
          <w:szCs w:val="24"/>
          <w:lang w:eastAsia="zh-CN"/>
        </w:rPr>
      </w:pPr>
      <w:r>
        <w:rPr>
          <w:sz w:val="24"/>
          <w:szCs w:val="24"/>
          <w:lang w:eastAsia="zh-CN"/>
        </w:rPr>
        <w:t xml:space="preserve">20 </w:t>
      </w:r>
      <w:r>
        <w:rPr>
          <w:rFonts w:ascii="微软雅黑" w:hAnsi="微软雅黑" w:eastAsia="微软雅黑" w:cs="微软雅黑"/>
          <w:sz w:val="24"/>
          <w:szCs w:val="24"/>
          <w:lang w:eastAsia="zh-CN"/>
        </w:rPr>
        <w:t>确定成交供应商</w:t>
      </w:r>
    </w:p>
    <w:p w14:paraId="14F3B087">
      <w:pPr>
        <w:pStyle w:val="19"/>
        <w:spacing w:before="178" w:line="304" w:lineRule="auto"/>
        <w:ind w:left="1079" w:right="2" w:hanging="706"/>
        <w:rPr>
          <w:rFonts w:hint="eastAsia" w:ascii="微软雅黑" w:hAnsi="微软雅黑" w:eastAsia="微软雅黑" w:cs="微软雅黑"/>
          <w:sz w:val="24"/>
          <w:szCs w:val="24"/>
          <w:lang w:eastAsia="zh-CN"/>
        </w:rPr>
      </w:pPr>
      <w:r>
        <w:rPr>
          <w:spacing w:val="3"/>
          <w:sz w:val="24"/>
          <w:szCs w:val="24"/>
          <w:lang w:eastAsia="zh-CN"/>
        </w:rPr>
        <w:t>20.1</w:t>
      </w:r>
      <w:r>
        <w:rPr>
          <w:spacing w:val="32"/>
          <w:sz w:val="24"/>
          <w:szCs w:val="24"/>
          <w:lang w:eastAsia="zh-CN"/>
        </w:rPr>
        <w:t xml:space="preserve">  </w:t>
      </w:r>
      <w:r>
        <w:rPr>
          <w:rFonts w:ascii="微软雅黑" w:hAnsi="微软雅黑" w:eastAsia="微软雅黑" w:cs="微软雅黑"/>
          <w:spacing w:val="3"/>
          <w:sz w:val="24"/>
          <w:szCs w:val="24"/>
          <w:lang w:eastAsia="zh-CN"/>
        </w:rPr>
        <w:t>采购人将在收到评审报告后，从评审报告提出的成交候选供应商中，按照排</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序由高到低的原则确定成交供应商</w:t>
      </w:r>
      <w:r>
        <w:rPr>
          <w:rFonts w:ascii="微软雅黑" w:hAnsi="微软雅黑" w:eastAsia="微软雅黑" w:cs="微软雅黑"/>
          <w:spacing w:val="-35"/>
          <w:sz w:val="24"/>
          <w:szCs w:val="24"/>
          <w:lang w:eastAsia="zh-CN"/>
        </w:rPr>
        <w:t xml:space="preserve"> </w:t>
      </w:r>
      <w:r>
        <w:rPr>
          <w:rFonts w:ascii="微软雅黑" w:hAnsi="微软雅黑" w:eastAsia="微软雅黑" w:cs="微软雅黑"/>
          <w:spacing w:val="1"/>
          <w:sz w:val="24"/>
          <w:szCs w:val="24"/>
          <w:lang w:eastAsia="zh-CN"/>
        </w:rPr>
        <w:t>。采购人是否授权磋商小组直接确定成交</w:t>
      </w:r>
      <w:r>
        <w:rPr>
          <w:rFonts w:ascii="微软雅黑" w:hAnsi="微软雅黑" w:eastAsia="微软雅黑" w:cs="微软雅黑"/>
          <w:sz w:val="24"/>
          <w:szCs w:val="24"/>
          <w:lang w:eastAsia="zh-CN"/>
        </w:rPr>
        <w:t xml:space="preserve"> </w:t>
      </w:r>
      <w:r>
        <w:rPr>
          <w:rFonts w:ascii="微软雅黑" w:hAnsi="微软雅黑" w:eastAsia="微软雅黑" w:cs="微软雅黑"/>
          <w:spacing w:val="-5"/>
          <w:sz w:val="24"/>
          <w:szCs w:val="24"/>
          <w:lang w:eastAsia="zh-CN"/>
        </w:rPr>
        <w:t>供应商，见《供应商须知资料表》。成交候选人并列的，按照《供应商须知资</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pacing w:val="-1"/>
          <w:sz w:val="24"/>
          <w:szCs w:val="24"/>
          <w:lang w:eastAsia="zh-CN"/>
        </w:rPr>
        <w:t>料表》要求确定成交供应商。</w:t>
      </w:r>
    </w:p>
    <w:p w14:paraId="63C7ECFA">
      <w:pPr>
        <w:pStyle w:val="19"/>
        <w:spacing w:before="1" w:line="200" w:lineRule="auto"/>
        <w:ind w:left="18"/>
        <w:outlineLvl w:val="1"/>
        <w:rPr>
          <w:rFonts w:hint="eastAsia" w:ascii="微软雅黑" w:hAnsi="微软雅黑" w:eastAsia="微软雅黑" w:cs="微软雅黑"/>
          <w:sz w:val="24"/>
          <w:szCs w:val="24"/>
          <w:lang w:eastAsia="zh-CN"/>
        </w:rPr>
      </w:pPr>
      <w:r>
        <w:rPr>
          <w:sz w:val="24"/>
          <w:szCs w:val="24"/>
          <w:lang w:eastAsia="zh-CN"/>
        </w:rPr>
        <w:t xml:space="preserve">21 </w:t>
      </w:r>
      <w:r>
        <w:rPr>
          <w:rFonts w:ascii="微软雅黑" w:hAnsi="微软雅黑" w:eastAsia="微软雅黑" w:cs="微软雅黑"/>
          <w:sz w:val="24"/>
          <w:szCs w:val="24"/>
          <w:lang w:eastAsia="zh-CN"/>
        </w:rPr>
        <w:t>成交公告与成交通知书</w:t>
      </w:r>
    </w:p>
    <w:p w14:paraId="07DB2D08">
      <w:pPr>
        <w:pStyle w:val="19"/>
        <w:spacing w:before="175" w:line="270" w:lineRule="auto"/>
        <w:ind w:left="1078" w:right="2" w:hanging="705"/>
        <w:rPr>
          <w:rFonts w:hint="eastAsia" w:ascii="微软雅黑" w:hAnsi="微软雅黑" w:eastAsia="微软雅黑" w:cs="微软雅黑"/>
          <w:sz w:val="24"/>
          <w:szCs w:val="24"/>
          <w:lang w:eastAsia="zh-CN"/>
        </w:rPr>
      </w:pPr>
      <w:r>
        <w:rPr>
          <w:spacing w:val="3"/>
          <w:sz w:val="24"/>
          <w:szCs w:val="24"/>
          <w:lang w:eastAsia="zh-CN"/>
        </w:rPr>
        <w:t>21.1</w:t>
      </w:r>
      <w:r>
        <w:rPr>
          <w:spacing w:val="29"/>
          <w:sz w:val="24"/>
          <w:szCs w:val="24"/>
          <w:lang w:eastAsia="zh-CN"/>
        </w:rPr>
        <w:t xml:space="preserve">  </w:t>
      </w:r>
      <w:r>
        <w:rPr>
          <w:rFonts w:ascii="微软雅黑" w:hAnsi="微软雅黑" w:eastAsia="微软雅黑" w:cs="微软雅黑"/>
          <w:spacing w:val="3"/>
          <w:sz w:val="24"/>
          <w:szCs w:val="24"/>
          <w:lang w:eastAsia="zh-CN"/>
        </w:rPr>
        <w:t>采购人或采购代理机构将在成交供应商确定后</w:t>
      </w:r>
      <w:r>
        <w:rPr>
          <w:spacing w:val="3"/>
          <w:sz w:val="24"/>
          <w:szCs w:val="24"/>
          <w:lang w:eastAsia="zh-CN"/>
        </w:rPr>
        <w:t xml:space="preserve">2 </w:t>
      </w:r>
      <w:r>
        <w:rPr>
          <w:rFonts w:ascii="微软雅黑" w:hAnsi="微软雅黑" w:eastAsia="微软雅黑" w:cs="微软雅黑"/>
          <w:spacing w:val="3"/>
          <w:sz w:val="24"/>
          <w:szCs w:val="24"/>
          <w:lang w:eastAsia="zh-CN"/>
        </w:rPr>
        <w:t>个工作日内</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pacing w:val="3"/>
          <w:sz w:val="24"/>
          <w:szCs w:val="24"/>
          <w:lang w:eastAsia="zh-CN"/>
        </w:rPr>
        <w:t>，在北京市政府</w:t>
      </w:r>
      <w:r>
        <w:rPr>
          <w:rFonts w:ascii="微软雅黑" w:hAnsi="微软雅黑" w:eastAsia="微软雅黑" w:cs="微软雅黑"/>
          <w:sz w:val="24"/>
          <w:szCs w:val="24"/>
          <w:lang w:eastAsia="zh-CN"/>
        </w:rPr>
        <w:t xml:space="preserve"> </w:t>
      </w:r>
      <w:r>
        <w:rPr>
          <w:rFonts w:ascii="微软雅黑" w:hAnsi="微软雅黑" w:eastAsia="微软雅黑" w:cs="微软雅黑"/>
          <w:spacing w:val="-4"/>
          <w:sz w:val="24"/>
          <w:szCs w:val="24"/>
          <w:lang w:eastAsia="zh-CN"/>
        </w:rPr>
        <w:t xml:space="preserve">采购网公告成交结果，同时向成交供应商发出成交通知书，成交公告期限为 </w:t>
      </w:r>
      <w:r>
        <w:rPr>
          <w:spacing w:val="-4"/>
          <w:sz w:val="24"/>
          <w:szCs w:val="24"/>
          <w:lang w:eastAsia="zh-CN"/>
        </w:rPr>
        <w:t>1</w:t>
      </w:r>
      <w:r>
        <w:rPr>
          <w:spacing w:val="7"/>
          <w:sz w:val="24"/>
          <w:szCs w:val="24"/>
          <w:lang w:eastAsia="zh-CN"/>
        </w:rPr>
        <w:t xml:space="preserve"> </w:t>
      </w:r>
      <w:r>
        <w:rPr>
          <w:rFonts w:ascii="微软雅黑" w:hAnsi="微软雅黑" w:eastAsia="微软雅黑" w:cs="微软雅黑"/>
          <w:spacing w:val="-1"/>
          <w:sz w:val="24"/>
          <w:szCs w:val="24"/>
          <w:lang w:eastAsia="zh-CN"/>
        </w:rPr>
        <w:t>个工作日。</w:t>
      </w:r>
    </w:p>
    <w:p w14:paraId="7E5B4932">
      <w:pPr>
        <w:pStyle w:val="19"/>
        <w:spacing w:before="179" w:line="269" w:lineRule="auto"/>
        <w:ind w:left="1087" w:right="2" w:hanging="709"/>
        <w:rPr>
          <w:rFonts w:hint="eastAsia" w:ascii="微软雅黑" w:hAnsi="微软雅黑" w:eastAsia="微软雅黑" w:cs="微软雅黑"/>
          <w:sz w:val="24"/>
          <w:szCs w:val="24"/>
          <w:lang w:eastAsia="zh-CN"/>
        </w:rPr>
      </w:pPr>
      <w:r>
        <w:rPr>
          <w:spacing w:val="1"/>
          <w:sz w:val="24"/>
          <w:szCs w:val="24"/>
          <w:lang w:eastAsia="zh-CN"/>
        </w:rPr>
        <w:t>21.2</w:t>
      </w:r>
      <w:r>
        <w:rPr>
          <w:spacing w:val="30"/>
          <w:sz w:val="24"/>
          <w:szCs w:val="24"/>
          <w:lang w:eastAsia="zh-CN"/>
        </w:rPr>
        <w:t xml:space="preserve">  </w:t>
      </w:r>
      <w:r>
        <w:rPr>
          <w:rFonts w:ascii="微软雅黑" w:hAnsi="微软雅黑" w:eastAsia="微软雅黑" w:cs="微软雅黑"/>
          <w:spacing w:val="1"/>
          <w:sz w:val="24"/>
          <w:szCs w:val="24"/>
          <w:lang w:eastAsia="zh-CN"/>
        </w:rPr>
        <w:t>成交通知书对采购人和成交供应商均具有法律效力</w:t>
      </w:r>
      <w:r>
        <w:rPr>
          <w:rFonts w:ascii="微软雅黑" w:hAnsi="微软雅黑" w:eastAsia="微软雅黑" w:cs="微软雅黑"/>
          <w:spacing w:val="-40"/>
          <w:sz w:val="24"/>
          <w:szCs w:val="24"/>
          <w:lang w:eastAsia="zh-CN"/>
        </w:rPr>
        <w:t xml:space="preserve"> </w:t>
      </w:r>
      <w:r>
        <w:rPr>
          <w:rFonts w:ascii="微软雅黑" w:hAnsi="微软雅黑" w:eastAsia="微软雅黑" w:cs="微软雅黑"/>
          <w:spacing w:val="1"/>
          <w:sz w:val="24"/>
          <w:szCs w:val="24"/>
          <w:lang w:eastAsia="zh-CN"/>
        </w:rPr>
        <w:t>。成交通知书发出后</w:t>
      </w:r>
      <w:r>
        <w:rPr>
          <w:rFonts w:ascii="微软雅黑" w:hAnsi="微软雅黑" w:eastAsia="微软雅黑" w:cs="微软雅黑"/>
          <w:spacing w:val="-27"/>
          <w:sz w:val="24"/>
          <w:szCs w:val="24"/>
          <w:lang w:eastAsia="zh-CN"/>
        </w:rPr>
        <w:t xml:space="preserve"> </w:t>
      </w:r>
      <w:r>
        <w:rPr>
          <w:rFonts w:ascii="微软雅黑" w:hAnsi="微软雅黑" w:eastAsia="微软雅黑" w:cs="微软雅黑"/>
          <w:spacing w:val="1"/>
          <w:sz w:val="24"/>
          <w:szCs w:val="24"/>
          <w:lang w:eastAsia="zh-CN"/>
        </w:rPr>
        <w:t>，采</w:t>
      </w:r>
      <w:r>
        <w:rPr>
          <w:rFonts w:ascii="微软雅黑" w:hAnsi="微软雅黑" w:eastAsia="微软雅黑" w:cs="微软雅黑"/>
          <w:sz w:val="24"/>
          <w:szCs w:val="24"/>
          <w:lang w:eastAsia="zh-CN"/>
        </w:rPr>
        <w:t xml:space="preserve"> 购人改变成交结果的</w:t>
      </w:r>
      <w:r>
        <w:rPr>
          <w:rFonts w:ascii="微软雅黑" w:hAnsi="微软雅黑" w:eastAsia="微软雅黑" w:cs="微软雅黑"/>
          <w:spacing w:val="-8"/>
          <w:sz w:val="24"/>
          <w:szCs w:val="24"/>
          <w:lang w:eastAsia="zh-CN"/>
        </w:rPr>
        <w:t xml:space="preserve"> </w:t>
      </w:r>
      <w:r>
        <w:rPr>
          <w:rFonts w:ascii="微软雅黑" w:hAnsi="微软雅黑" w:eastAsia="微软雅黑" w:cs="微软雅黑"/>
          <w:sz w:val="24"/>
          <w:szCs w:val="24"/>
          <w:lang w:eastAsia="zh-CN"/>
        </w:rPr>
        <w:t xml:space="preserve">，或者成交供应商放弃成交项目的，应当依法承担法律 </w:t>
      </w:r>
      <w:r>
        <w:rPr>
          <w:rFonts w:ascii="微软雅黑" w:hAnsi="微软雅黑" w:eastAsia="微软雅黑" w:cs="微软雅黑"/>
          <w:spacing w:val="-3"/>
          <w:sz w:val="24"/>
          <w:szCs w:val="24"/>
          <w:lang w:eastAsia="zh-CN"/>
        </w:rPr>
        <w:t>责任。</w:t>
      </w:r>
    </w:p>
    <w:p w14:paraId="0F13F356">
      <w:pPr>
        <w:pStyle w:val="19"/>
        <w:spacing w:before="178" w:line="203" w:lineRule="auto"/>
        <w:ind w:left="18"/>
        <w:outlineLvl w:val="1"/>
        <w:rPr>
          <w:rFonts w:hint="eastAsia" w:ascii="微软雅黑" w:hAnsi="微软雅黑" w:eastAsia="微软雅黑" w:cs="微软雅黑"/>
          <w:sz w:val="24"/>
          <w:szCs w:val="24"/>
          <w:lang w:eastAsia="zh-CN"/>
        </w:rPr>
      </w:pPr>
      <w:r>
        <w:rPr>
          <w:spacing w:val="3"/>
          <w:sz w:val="24"/>
          <w:szCs w:val="24"/>
          <w:lang w:eastAsia="zh-CN"/>
        </w:rPr>
        <w:t>22</w:t>
      </w:r>
      <w:r>
        <w:rPr>
          <w:spacing w:val="-9"/>
          <w:sz w:val="24"/>
          <w:szCs w:val="24"/>
          <w:lang w:eastAsia="zh-CN"/>
        </w:rPr>
        <w:t xml:space="preserve"> </w:t>
      </w:r>
      <w:r>
        <w:rPr>
          <w:rFonts w:ascii="微软雅黑" w:hAnsi="微软雅黑" w:eastAsia="微软雅黑" w:cs="微软雅黑"/>
          <w:spacing w:val="3"/>
          <w:sz w:val="24"/>
          <w:szCs w:val="24"/>
          <w:lang w:eastAsia="zh-CN"/>
        </w:rPr>
        <w:t>终止</w:t>
      </w:r>
    </w:p>
    <w:p w14:paraId="0B6ADA93">
      <w:pPr>
        <w:pStyle w:val="19"/>
        <w:spacing w:before="174" w:line="304" w:lineRule="auto"/>
        <w:ind w:left="1081" w:right="52" w:hanging="708"/>
        <w:rPr>
          <w:rFonts w:hint="eastAsia" w:ascii="微软雅黑" w:hAnsi="微软雅黑" w:eastAsia="微软雅黑" w:cs="微软雅黑"/>
          <w:sz w:val="24"/>
          <w:szCs w:val="24"/>
          <w:lang w:eastAsia="zh-CN"/>
        </w:rPr>
      </w:pPr>
      <w:r>
        <w:rPr>
          <w:sz w:val="24"/>
          <w:szCs w:val="24"/>
          <w:lang w:eastAsia="zh-CN"/>
        </w:rPr>
        <w:t xml:space="preserve">22.1   </w:t>
      </w:r>
      <w:r>
        <w:rPr>
          <w:rFonts w:ascii="微软雅黑" w:hAnsi="微软雅黑" w:eastAsia="微软雅黑" w:cs="微软雅黑"/>
          <w:sz w:val="24"/>
          <w:szCs w:val="24"/>
          <w:lang w:eastAsia="zh-CN"/>
        </w:rPr>
        <w:t>出现下列情形之一的</w:t>
      </w:r>
      <w:r>
        <w:rPr>
          <w:rFonts w:ascii="微软雅黑" w:hAnsi="微软雅黑" w:eastAsia="微软雅黑" w:cs="微软雅黑"/>
          <w:spacing w:val="-10"/>
          <w:sz w:val="24"/>
          <w:szCs w:val="24"/>
          <w:lang w:eastAsia="zh-CN"/>
        </w:rPr>
        <w:t xml:space="preserve"> </w:t>
      </w:r>
      <w:r>
        <w:rPr>
          <w:rFonts w:ascii="微软雅黑" w:hAnsi="微软雅黑" w:eastAsia="微软雅黑" w:cs="微软雅黑"/>
          <w:sz w:val="24"/>
          <w:szCs w:val="24"/>
          <w:lang w:eastAsia="zh-CN"/>
        </w:rPr>
        <w:t xml:space="preserve">，采购人或采购代理机构将终止竞争性磋商采购活动， </w:t>
      </w:r>
      <w:r>
        <w:rPr>
          <w:rFonts w:ascii="微软雅黑" w:hAnsi="微软雅黑" w:eastAsia="微软雅黑" w:cs="微软雅黑"/>
          <w:spacing w:val="-2"/>
          <w:sz w:val="24"/>
          <w:szCs w:val="24"/>
          <w:lang w:eastAsia="zh-CN"/>
        </w:rPr>
        <w:t>发布项目终止公告并说明原因</w:t>
      </w:r>
      <w:r>
        <w:rPr>
          <w:rFonts w:ascii="微软雅黑" w:hAnsi="微软雅黑" w:eastAsia="微软雅黑" w:cs="微软雅黑"/>
          <w:spacing w:val="-29"/>
          <w:sz w:val="24"/>
          <w:szCs w:val="24"/>
          <w:lang w:eastAsia="zh-CN"/>
        </w:rPr>
        <w:t xml:space="preserve"> </w:t>
      </w:r>
      <w:r>
        <w:rPr>
          <w:rFonts w:ascii="微软雅黑" w:hAnsi="微软雅黑" w:eastAsia="微软雅黑" w:cs="微软雅黑"/>
          <w:spacing w:val="-2"/>
          <w:sz w:val="24"/>
          <w:szCs w:val="24"/>
          <w:lang w:eastAsia="zh-CN"/>
        </w:rPr>
        <w:t>，重新开展采</w:t>
      </w:r>
      <w:r>
        <w:rPr>
          <w:rFonts w:ascii="微软雅黑" w:hAnsi="微软雅黑" w:eastAsia="微软雅黑" w:cs="微软雅黑"/>
          <w:spacing w:val="-3"/>
          <w:sz w:val="24"/>
          <w:szCs w:val="24"/>
          <w:lang w:eastAsia="zh-CN"/>
        </w:rPr>
        <w:t>购活动：</w:t>
      </w:r>
    </w:p>
    <w:p w14:paraId="1D4FF2F3">
      <w:pPr>
        <w:pStyle w:val="19"/>
        <w:spacing w:line="200" w:lineRule="auto"/>
        <w:ind w:left="1098"/>
        <w:rPr>
          <w:rFonts w:hint="eastAsia" w:ascii="微软雅黑" w:hAnsi="微软雅黑" w:eastAsia="微软雅黑" w:cs="微软雅黑"/>
          <w:sz w:val="24"/>
          <w:szCs w:val="24"/>
          <w:lang w:eastAsia="zh-CN"/>
        </w:rPr>
      </w:pPr>
      <w:r>
        <w:rPr>
          <w:spacing w:val="2"/>
          <w:sz w:val="24"/>
          <w:szCs w:val="24"/>
          <w:lang w:eastAsia="zh-CN"/>
        </w:rPr>
        <w:t xml:space="preserve">22.1.1  </w:t>
      </w:r>
      <w:r>
        <w:rPr>
          <w:rFonts w:ascii="微软雅黑" w:hAnsi="微软雅黑" w:eastAsia="微软雅黑" w:cs="微软雅黑"/>
          <w:spacing w:val="2"/>
          <w:sz w:val="24"/>
          <w:szCs w:val="24"/>
          <w:lang w:eastAsia="zh-CN"/>
        </w:rPr>
        <w:t>因情况变化，不再符合规定的竞争性磋商采购方式适用情形的；</w:t>
      </w:r>
    </w:p>
    <w:p w14:paraId="1F281AF0">
      <w:pPr>
        <w:pStyle w:val="19"/>
        <w:spacing w:before="178" w:line="200" w:lineRule="auto"/>
        <w:ind w:left="1098"/>
        <w:rPr>
          <w:rFonts w:hint="eastAsia" w:ascii="微软雅黑" w:hAnsi="微软雅黑" w:eastAsia="微软雅黑" w:cs="微软雅黑"/>
          <w:sz w:val="24"/>
          <w:szCs w:val="24"/>
          <w:lang w:eastAsia="zh-CN"/>
        </w:rPr>
      </w:pPr>
      <w:r>
        <w:rPr>
          <w:spacing w:val="3"/>
          <w:sz w:val="24"/>
          <w:szCs w:val="24"/>
          <w:lang w:eastAsia="zh-CN"/>
        </w:rPr>
        <w:t xml:space="preserve">22.1.2  </w:t>
      </w:r>
      <w:r>
        <w:rPr>
          <w:rFonts w:ascii="微软雅黑" w:hAnsi="微软雅黑" w:eastAsia="微软雅黑" w:cs="微软雅黑"/>
          <w:spacing w:val="3"/>
          <w:sz w:val="24"/>
          <w:szCs w:val="24"/>
          <w:lang w:eastAsia="zh-CN"/>
        </w:rPr>
        <w:t>出现影响采购公正的违法、违规行为的；</w:t>
      </w:r>
    </w:p>
    <w:p w14:paraId="609E27AD">
      <w:pPr>
        <w:pStyle w:val="19"/>
        <w:spacing w:before="178" w:line="287" w:lineRule="auto"/>
        <w:ind w:left="1984" w:hanging="886"/>
        <w:rPr>
          <w:rFonts w:hint="eastAsia" w:ascii="微软雅黑" w:hAnsi="微软雅黑" w:eastAsia="微软雅黑" w:cs="微软雅黑"/>
          <w:sz w:val="24"/>
          <w:szCs w:val="24"/>
          <w:lang w:eastAsia="zh-CN"/>
        </w:rPr>
      </w:pPr>
      <w:r>
        <w:rPr>
          <w:spacing w:val="2"/>
          <w:sz w:val="24"/>
          <w:szCs w:val="24"/>
          <w:lang w:eastAsia="zh-CN"/>
        </w:rPr>
        <w:t xml:space="preserve">22.1.3  </w:t>
      </w:r>
      <w:r>
        <w:rPr>
          <w:rFonts w:ascii="微软雅黑" w:hAnsi="微软雅黑" w:eastAsia="微软雅黑" w:cs="微软雅黑"/>
          <w:spacing w:val="2"/>
          <w:sz w:val="24"/>
          <w:szCs w:val="24"/>
          <w:lang w:eastAsia="zh-CN"/>
        </w:rPr>
        <w:t>除了</w:t>
      </w:r>
      <w:r>
        <w:rPr>
          <w:rFonts w:ascii="微软雅黑" w:hAnsi="微软雅黑" w:eastAsia="微软雅黑" w:cs="微软雅黑"/>
          <w:spacing w:val="-51"/>
          <w:sz w:val="24"/>
          <w:szCs w:val="24"/>
          <w:lang w:eastAsia="zh-CN"/>
        </w:rPr>
        <w:t xml:space="preserve"> </w:t>
      </w:r>
      <w:r>
        <w:rPr>
          <w:spacing w:val="2"/>
          <w:sz w:val="24"/>
          <w:szCs w:val="24"/>
          <w:lang w:eastAsia="zh-CN"/>
        </w:rPr>
        <w:t>“</w:t>
      </w:r>
      <w:r>
        <w:rPr>
          <w:rFonts w:ascii="微软雅黑" w:hAnsi="微软雅黑" w:eastAsia="微软雅黑" w:cs="微软雅黑"/>
          <w:spacing w:val="2"/>
          <w:sz w:val="24"/>
          <w:szCs w:val="24"/>
          <w:lang w:eastAsia="zh-CN"/>
        </w:rPr>
        <w:t>市场竞争不充分的科研项目</w:t>
      </w:r>
      <w:r>
        <w:rPr>
          <w:rFonts w:ascii="微软雅黑" w:hAnsi="微软雅黑" w:eastAsia="微软雅黑" w:cs="微软雅黑"/>
          <w:spacing w:val="-29"/>
          <w:sz w:val="24"/>
          <w:szCs w:val="24"/>
          <w:lang w:eastAsia="zh-CN"/>
        </w:rPr>
        <w:t xml:space="preserve"> </w:t>
      </w:r>
      <w:r>
        <w:rPr>
          <w:rFonts w:ascii="微软雅黑" w:hAnsi="微软雅黑" w:eastAsia="微软雅黑" w:cs="微软雅黑"/>
          <w:spacing w:val="2"/>
          <w:sz w:val="24"/>
          <w:szCs w:val="24"/>
          <w:lang w:eastAsia="zh-CN"/>
        </w:rPr>
        <w:t>，以及需要扶持的科</w:t>
      </w:r>
      <w:r>
        <w:rPr>
          <w:rFonts w:ascii="微软雅黑" w:hAnsi="微软雅黑" w:eastAsia="微软雅黑" w:cs="微软雅黑"/>
          <w:spacing w:val="1"/>
          <w:sz w:val="24"/>
          <w:szCs w:val="24"/>
          <w:lang w:eastAsia="zh-CN"/>
        </w:rPr>
        <w:t>技成果转化项</w:t>
      </w:r>
      <w:r>
        <w:rPr>
          <w:rFonts w:ascii="微软雅黑" w:hAnsi="微软雅黑" w:eastAsia="微软雅黑" w:cs="微软雅黑"/>
          <w:sz w:val="24"/>
          <w:szCs w:val="24"/>
          <w:lang w:eastAsia="zh-CN"/>
        </w:rPr>
        <w:t xml:space="preserve"> 目</w:t>
      </w:r>
      <w:r>
        <w:rPr>
          <w:rFonts w:ascii="微软雅黑" w:hAnsi="微软雅黑" w:eastAsia="微软雅黑" w:cs="微软雅黑"/>
          <w:spacing w:val="-19"/>
          <w:sz w:val="24"/>
          <w:szCs w:val="24"/>
          <w:lang w:eastAsia="zh-CN"/>
        </w:rPr>
        <w:t xml:space="preserve"> </w:t>
      </w:r>
      <w:r>
        <w:rPr>
          <w:rFonts w:ascii="微软雅黑" w:hAnsi="微软雅黑" w:eastAsia="微软雅黑" w:cs="微软雅黑"/>
          <w:sz w:val="24"/>
          <w:szCs w:val="24"/>
          <w:lang w:eastAsia="zh-CN"/>
        </w:rPr>
        <w:t xml:space="preserve">，提交最后报价的供应商可以为 </w:t>
      </w:r>
      <w:r>
        <w:rPr>
          <w:sz w:val="24"/>
          <w:szCs w:val="24"/>
          <w:lang w:eastAsia="zh-CN"/>
        </w:rPr>
        <w:t xml:space="preserve">2 </w:t>
      </w:r>
      <w:r>
        <w:rPr>
          <w:rFonts w:ascii="微软雅黑" w:hAnsi="微软雅黑" w:eastAsia="微软雅黑" w:cs="微软雅黑"/>
          <w:sz w:val="24"/>
          <w:szCs w:val="24"/>
          <w:lang w:eastAsia="zh-CN"/>
        </w:rPr>
        <w:t>家</w:t>
      </w:r>
      <w:r>
        <w:rPr>
          <w:rFonts w:ascii="微软雅黑" w:hAnsi="微软雅黑" w:eastAsia="微软雅黑" w:cs="微软雅黑"/>
          <w:spacing w:val="-28"/>
          <w:sz w:val="24"/>
          <w:szCs w:val="24"/>
          <w:lang w:eastAsia="zh-CN"/>
        </w:rPr>
        <w:t xml:space="preserve"> </w:t>
      </w:r>
      <w:r>
        <w:rPr>
          <w:rFonts w:ascii="微软雅黑" w:hAnsi="微软雅黑" w:eastAsia="微软雅黑" w:cs="微软雅黑"/>
          <w:sz w:val="24"/>
          <w:szCs w:val="24"/>
          <w:lang w:eastAsia="zh-CN"/>
        </w:rPr>
        <w:t xml:space="preserve">；政府购买服务项目（含政 </w:t>
      </w:r>
      <w:r>
        <w:rPr>
          <w:rFonts w:ascii="微软雅黑" w:hAnsi="微软雅黑" w:eastAsia="微软雅黑" w:cs="微软雅黑"/>
          <w:spacing w:val="-2"/>
          <w:sz w:val="24"/>
          <w:szCs w:val="24"/>
          <w:lang w:eastAsia="zh-CN"/>
        </w:rPr>
        <w:t>府和社会资本合作项目</w:t>
      </w:r>
      <w:r>
        <w:rPr>
          <w:rFonts w:ascii="微软雅黑" w:hAnsi="微软雅黑" w:eastAsia="微软雅黑" w:cs="微软雅黑"/>
          <w:spacing w:val="-29"/>
          <w:sz w:val="24"/>
          <w:szCs w:val="24"/>
          <w:lang w:eastAsia="zh-CN"/>
        </w:rPr>
        <w:t>），</w:t>
      </w:r>
      <w:r>
        <w:rPr>
          <w:rFonts w:ascii="微软雅黑" w:hAnsi="微软雅黑" w:eastAsia="微软雅黑" w:cs="微软雅黑"/>
          <w:spacing w:val="-2"/>
          <w:sz w:val="24"/>
          <w:szCs w:val="24"/>
          <w:lang w:eastAsia="zh-CN"/>
        </w:rPr>
        <w:t>在采购过程中符合要求的供应商（社会资</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pacing w:val="-1"/>
          <w:sz w:val="24"/>
          <w:szCs w:val="24"/>
          <w:lang w:eastAsia="zh-CN"/>
        </w:rPr>
        <w:t xml:space="preserve">本）只有 </w:t>
      </w:r>
      <w:r>
        <w:rPr>
          <w:spacing w:val="-1"/>
          <w:sz w:val="24"/>
          <w:szCs w:val="24"/>
          <w:lang w:eastAsia="zh-CN"/>
        </w:rPr>
        <w:t xml:space="preserve">2 </w:t>
      </w:r>
      <w:r>
        <w:rPr>
          <w:rFonts w:ascii="微软雅黑" w:hAnsi="微软雅黑" w:eastAsia="微软雅黑" w:cs="微软雅黑"/>
          <w:spacing w:val="-1"/>
          <w:sz w:val="24"/>
          <w:szCs w:val="24"/>
          <w:lang w:eastAsia="zh-CN"/>
        </w:rPr>
        <w:t>家的，竞争性磋商采购活动可以继续进行</w:t>
      </w:r>
      <w:r>
        <w:rPr>
          <w:rFonts w:ascii="微软雅黑" w:hAnsi="微软雅黑" w:eastAsia="微软雅黑" w:cs="微软雅黑"/>
          <w:spacing w:val="-46"/>
          <w:sz w:val="24"/>
          <w:szCs w:val="24"/>
          <w:lang w:eastAsia="zh-CN"/>
        </w:rPr>
        <w:t xml:space="preserve"> </w:t>
      </w:r>
      <w:r>
        <w:rPr>
          <w:spacing w:val="-1"/>
          <w:sz w:val="24"/>
          <w:szCs w:val="24"/>
          <w:lang w:eastAsia="zh-CN"/>
        </w:rPr>
        <w:t>”</w:t>
      </w:r>
      <w:r>
        <w:rPr>
          <w:spacing w:val="-42"/>
          <w:sz w:val="24"/>
          <w:szCs w:val="24"/>
          <w:lang w:eastAsia="zh-CN"/>
        </w:rPr>
        <w:t xml:space="preserve"> </w:t>
      </w:r>
      <w:r>
        <w:rPr>
          <w:rFonts w:ascii="微软雅黑" w:hAnsi="微软雅黑" w:eastAsia="微软雅黑" w:cs="微软雅黑"/>
          <w:spacing w:val="-1"/>
          <w:sz w:val="24"/>
          <w:szCs w:val="24"/>
          <w:lang w:eastAsia="zh-CN"/>
        </w:rPr>
        <w:t>的情形外，在</w:t>
      </w:r>
      <w:r>
        <w:rPr>
          <w:rFonts w:ascii="微软雅黑" w:hAnsi="微软雅黑" w:eastAsia="微软雅黑" w:cs="微软雅黑"/>
          <w:sz w:val="24"/>
          <w:szCs w:val="24"/>
          <w:lang w:eastAsia="zh-CN"/>
        </w:rPr>
        <w:t xml:space="preserve"> </w:t>
      </w:r>
      <w:r>
        <w:rPr>
          <w:rFonts w:ascii="微软雅黑" w:hAnsi="微软雅黑" w:eastAsia="微软雅黑" w:cs="微软雅黑"/>
          <w:spacing w:val="4"/>
          <w:sz w:val="24"/>
          <w:szCs w:val="24"/>
          <w:lang w:eastAsia="zh-CN"/>
        </w:rPr>
        <w:t>采购过程中符合要求的供应商或者报价未超过采购预算的供应商不</w:t>
      </w:r>
      <w:r>
        <w:rPr>
          <w:rFonts w:ascii="微软雅黑" w:hAnsi="微软雅黑" w:eastAsia="微软雅黑" w:cs="微软雅黑"/>
          <w:spacing w:val="11"/>
          <w:sz w:val="24"/>
          <w:szCs w:val="24"/>
          <w:lang w:eastAsia="zh-CN"/>
        </w:rPr>
        <w:t xml:space="preserve"> </w:t>
      </w:r>
      <w:r>
        <w:rPr>
          <w:rFonts w:ascii="微软雅黑" w:hAnsi="微软雅黑" w:eastAsia="微软雅黑" w:cs="微软雅黑"/>
          <w:spacing w:val="-1"/>
          <w:sz w:val="24"/>
          <w:szCs w:val="24"/>
          <w:lang w:eastAsia="zh-CN"/>
        </w:rPr>
        <w:t xml:space="preserve">足 </w:t>
      </w:r>
      <w:r>
        <w:rPr>
          <w:spacing w:val="-1"/>
          <w:sz w:val="24"/>
          <w:szCs w:val="24"/>
          <w:lang w:eastAsia="zh-CN"/>
        </w:rPr>
        <w:t xml:space="preserve">3 </w:t>
      </w:r>
      <w:r>
        <w:rPr>
          <w:rFonts w:ascii="微软雅黑" w:hAnsi="微软雅黑" w:eastAsia="微软雅黑" w:cs="微软雅黑"/>
          <w:spacing w:val="-1"/>
          <w:sz w:val="24"/>
          <w:szCs w:val="24"/>
          <w:lang w:eastAsia="zh-CN"/>
        </w:rPr>
        <w:t>家的。</w:t>
      </w:r>
    </w:p>
    <w:p w14:paraId="2E65046C">
      <w:pPr>
        <w:pStyle w:val="19"/>
        <w:spacing w:before="176" w:line="201" w:lineRule="auto"/>
        <w:ind w:left="18"/>
        <w:outlineLvl w:val="1"/>
        <w:rPr>
          <w:rFonts w:hint="eastAsia" w:ascii="微软雅黑" w:hAnsi="微软雅黑" w:eastAsia="微软雅黑" w:cs="微软雅黑"/>
          <w:sz w:val="24"/>
          <w:szCs w:val="24"/>
          <w:lang w:eastAsia="zh-CN"/>
        </w:rPr>
      </w:pPr>
      <w:r>
        <w:rPr>
          <w:sz w:val="24"/>
          <w:szCs w:val="24"/>
          <w:lang w:eastAsia="zh-CN"/>
        </w:rPr>
        <w:t xml:space="preserve">23 </w:t>
      </w:r>
      <w:r>
        <w:rPr>
          <w:rFonts w:ascii="微软雅黑" w:hAnsi="微软雅黑" w:eastAsia="微软雅黑" w:cs="微软雅黑"/>
          <w:sz w:val="24"/>
          <w:szCs w:val="24"/>
          <w:lang w:eastAsia="zh-CN"/>
        </w:rPr>
        <w:t>签订合同</w:t>
      </w:r>
    </w:p>
    <w:p w14:paraId="478DC6CE">
      <w:pPr>
        <w:pStyle w:val="19"/>
        <w:spacing w:before="4" w:line="268" w:lineRule="auto"/>
        <w:ind w:left="1078" w:hanging="705"/>
        <w:rPr>
          <w:rFonts w:hint="eastAsia" w:ascii="微软雅黑 Light" w:hAnsi="微软雅黑 Light" w:eastAsia="微软雅黑 Light"/>
          <w:spacing w:val="2"/>
          <w:sz w:val="24"/>
          <w:szCs w:val="24"/>
          <w:lang w:eastAsia="zh-CN"/>
        </w:rPr>
      </w:pPr>
      <w:r>
        <w:rPr>
          <w:spacing w:val="2"/>
          <w:sz w:val="24"/>
          <w:szCs w:val="24"/>
          <w:lang w:eastAsia="zh-CN"/>
        </w:rPr>
        <w:t xml:space="preserve">23.1  </w:t>
      </w:r>
      <w:r>
        <w:rPr>
          <w:rFonts w:hint="eastAsia" w:ascii="微软雅黑" w:hAnsi="微软雅黑" w:eastAsia="微软雅黑" w:cs="宋体"/>
          <w:spacing w:val="2"/>
          <w:sz w:val="24"/>
          <w:szCs w:val="24"/>
          <w:lang w:eastAsia="zh-CN"/>
        </w:rPr>
        <w:t>采购人与成交供应商应当在成交通知书发出之日起</w:t>
      </w:r>
      <w:r>
        <w:rPr>
          <w:rFonts w:ascii="微软雅黑" w:hAnsi="微软雅黑" w:eastAsia="微软雅黑"/>
          <w:spacing w:val="2"/>
          <w:sz w:val="24"/>
          <w:szCs w:val="24"/>
          <w:lang w:eastAsia="zh-CN"/>
        </w:rPr>
        <w:t xml:space="preserve"> 30 </w:t>
      </w:r>
      <w:r>
        <w:rPr>
          <w:rFonts w:hint="eastAsia" w:ascii="微软雅黑" w:hAnsi="微软雅黑" w:eastAsia="微软雅黑" w:cs="宋体"/>
          <w:spacing w:val="2"/>
          <w:sz w:val="24"/>
          <w:szCs w:val="24"/>
          <w:lang w:eastAsia="zh-CN"/>
        </w:rPr>
        <w:t>日内，按照磋商文件确定的合同文本以及采购标的</w:t>
      </w:r>
      <w:r>
        <w:rPr>
          <w:rFonts w:ascii="微软雅黑" w:hAnsi="微软雅黑" w:eastAsia="微软雅黑"/>
          <w:spacing w:val="2"/>
          <w:sz w:val="24"/>
          <w:szCs w:val="24"/>
          <w:lang w:eastAsia="zh-CN"/>
        </w:rPr>
        <w:t xml:space="preserve"> </w:t>
      </w:r>
      <w:r>
        <w:rPr>
          <w:rFonts w:hint="eastAsia" w:ascii="微软雅黑" w:hAnsi="微软雅黑" w:eastAsia="微软雅黑" w:cs="宋体"/>
          <w:spacing w:val="2"/>
          <w:sz w:val="24"/>
          <w:szCs w:val="24"/>
          <w:lang w:eastAsia="zh-CN"/>
        </w:rPr>
        <w:t>、规格型号</w:t>
      </w:r>
      <w:r>
        <w:rPr>
          <w:rFonts w:ascii="微软雅黑" w:hAnsi="微软雅黑" w:eastAsia="微软雅黑"/>
          <w:spacing w:val="2"/>
          <w:sz w:val="24"/>
          <w:szCs w:val="24"/>
          <w:lang w:eastAsia="zh-CN"/>
        </w:rPr>
        <w:t xml:space="preserve"> </w:t>
      </w:r>
      <w:r>
        <w:rPr>
          <w:rFonts w:hint="eastAsia" w:ascii="微软雅黑" w:hAnsi="微软雅黑" w:eastAsia="微软雅黑" w:cs="宋体"/>
          <w:spacing w:val="2"/>
          <w:sz w:val="24"/>
          <w:szCs w:val="24"/>
          <w:lang w:eastAsia="zh-CN"/>
        </w:rPr>
        <w:t>、采购金额、采购数量</w:t>
      </w:r>
      <w:r>
        <w:rPr>
          <w:rFonts w:ascii="微软雅黑" w:hAnsi="微软雅黑" w:eastAsia="微软雅黑"/>
          <w:spacing w:val="2"/>
          <w:sz w:val="24"/>
          <w:szCs w:val="24"/>
          <w:lang w:eastAsia="zh-CN"/>
        </w:rPr>
        <w:t xml:space="preserve"> </w:t>
      </w:r>
      <w:r>
        <w:rPr>
          <w:rFonts w:hint="eastAsia" w:ascii="微软雅黑" w:hAnsi="微软雅黑" w:eastAsia="微软雅黑" w:cs="宋体"/>
          <w:spacing w:val="2"/>
          <w:sz w:val="24"/>
          <w:szCs w:val="24"/>
          <w:lang w:eastAsia="zh-CN"/>
        </w:rPr>
        <w:t>、技术和服务</w:t>
      </w:r>
      <w:r>
        <w:rPr>
          <w:rFonts w:ascii="微软雅黑" w:hAnsi="微软雅黑" w:eastAsia="微软雅黑"/>
          <w:spacing w:val="2"/>
          <w:sz w:val="24"/>
          <w:szCs w:val="24"/>
          <w:lang w:eastAsia="zh-CN"/>
        </w:rPr>
        <w:t xml:space="preserve"> </w:t>
      </w:r>
      <w:r>
        <w:rPr>
          <w:rFonts w:hint="eastAsia" w:ascii="微软雅黑" w:hAnsi="微软雅黑" w:eastAsia="微软雅黑" w:cs="宋体"/>
          <w:spacing w:val="2"/>
          <w:sz w:val="24"/>
          <w:szCs w:val="24"/>
          <w:lang w:eastAsia="zh-CN"/>
        </w:rPr>
        <w:t>要求等事项签订政府采购合同。</w:t>
      </w:r>
    </w:p>
    <w:p w14:paraId="2510A182">
      <w:pPr>
        <w:pStyle w:val="19"/>
        <w:spacing w:before="4" w:line="268" w:lineRule="auto"/>
        <w:ind w:left="1078" w:hanging="705"/>
        <w:rPr>
          <w:rFonts w:hint="eastAsia" w:ascii="微软雅黑" w:hAnsi="微软雅黑" w:eastAsia="微软雅黑" w:cs="微软雅黑"/>
          <w:sz w:val="24"/>
          <w:szCs w:val="24"/>
          <w:lang w:eastAsia="zh-CN"/>
        </w:rPr>
      </w:pPr>
      <w:r>
        <w:rPr>
          <w:spacing w:val="2"/>
          <w:sz w:val="24"/>
          <w:szCs w:val="24"/>
          <w:lang w:eastAsia="zh-CN"/>
        </w:rPr>
        <w:t>23.2</w:t>
      </w:r>
      <w:r>
        <w:rPr>
          <w:spacing w:val="28"/>
          <w:sz w:val="24"/>
          <w:szCs w:val="24"/>
          <w:lang w:eastAsia="zh-CN"/>
        </w:rPr>
        <w:t xml:space="preserve">  </w:t>
      </w:r>
      <w:r>
        <w:rPr>
          <w:rFonts w:ascii="微软雅黑" w:hAnsi="微软雅黑" w:eastAsia="微软雅黑" w:cs="微软雅黑"/>
          <w:spacing w:val="2"/>
          <w:sz w:val="24"/>
          <w:szCs w:val="24"/>
          <w:lang w:eastAsia="zh-CN"/>
        </w:rPr>
        <w:t>成交供应商拒绝签订政府采购合同的</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pacing w:val="2"/>
          <w:sz w:val="24"/>
          <w:szCs w:val="24"/>
          <w:lang w:eastAsia="zh-CN"/>
        </w:rPr>
        <w:t>，采购人可以按照评审报告推荐的成交</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候选人名单排序，确定下一候选人为成交供应商，也可以重新开展采购</w:t>
      </w:r>
      <w:r>
        <w:rPr>
          <w:rFonts w:ascii="微软雅黑" w:hAnsi="微软雅黑" w:eastAsia="微软雅黑" w:cs="微软雅黑"/>
          <w:spacing w:val="-2"/>
          <w:sz w:val="24"/>
          <w:szCs w:val="24"/>
          <w:lang w:eastAsia="zh-CN"/>
        </w:rPr>
        <w:t>活动。</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拒绝签订政府采购合同的成交供应商不得参加对该项目重新开展的采购</w:t>
      </w:r>
      <w:r>
        <w:rPr>
          <w:rFonts w:ascii="微软雅黑" w:hAnsi="微软雅黑" w:eastAsia="微软雅黑" w:cs="微软雅黑"/>
          <w:spacing w:val="-2"/>
          <w:sz w:val="24"/>
          <w:szCs w:val="24"/>
          <w:lang w:eastAsia="zh-CN"/>
        </w:rPr>
        <w:t>活动。</w:t>
      </w:r>
    </w:p>
    <w:p w14:paraId="0A10B572">
      <w:pPr>
        <w:pStyle w:val="19"/>
        <w:spacing w:before="179" w:line="252" w:lineRule="auto"/>
        <w:ind w:left="1080" w:right="133" w:hanging="707"/>
        <w:rPr>
          <w:rFonts w:hint="eastAsia" w:ascii="微软雅黑" w:hAnsi="微软雅黑" w:eastAsia="微软雅黑" w:cs="微软雅黑"/>
          <w:sz w:val="24"/>
          <w:szCs w:val="24"/>
          <w:lang w:eastAsia="zh-CN"/>
        </w:rPr>
      </w:pPr>
      <w:r>
        <w:rPr>
          <w:spacing w:val="1"/>
          <w:sz w:val="24"/>
          <w:szCs w:val="24"/>
          <w:lang w:eastAsia="zh-CN"/>
        </w:rPr>
        <w:t>23.3</w:t>
      </w:r>
      <w:r>
        <w:rPr>
          <w:spacing w:val="29"/>
          <w:sz w:val="24"/>
          <w:szCs w:val="24"/>
          <w:lang w:eastAsia="zh-CN"/>
        </w:rPr>
        <w:t xml:space="preserve">  </w:t>
      </w:r>
      <w:r>
        <w:rPr>
          <w:rFonts w:ascii="微软雅黑" w:hAnsi="微软雅黑" w:eastAsia="微软雅黑" w:cs="微软雅黑"/>
          <w:spacing w:val="1"/>
          <w:sz w:val="24"/>
          <w:szCs w:val="24"/>
          <w:lang w:eastAsia="zh-CN"/>
        </w:rPr>
        <w:t>联合体成交的</w:t>
      </w:r>
      <w:r>
        <w:rPr>
          <w:rFonts w:ascii="微软雅黑" w:hAnsi="微软雅黑" w:eastAsia="微软雅黑" w:cs="微软雅黑"/>
          <w:spacing w:val="-27"/>
          <w:sz w:val="24"/>
          <w:szCs w:val="24"/>
          <w:lang w:eastAsia="zh-CN"/>
        </w:rPr>
        <w:t xml:space="preserve"> </w:t>
      </w:r>
      <w:r>
        <w:rPr>
          <w:rFonts w:ascii="微软雅黑" w:hAnsi="微软雅黑" w:eastAsia="微软雅黑" w:cs="微软雅黑"/>
          <w:spacing w:val="1"/>
          <w:sz w:val="24"/>
          <w:szCs w:val="24"/>
          <w:lang w:eastAsia="zh-CN"/>
        </w:rPr>
        <w:t>，联合体各方应当共同与采购人签订合同</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z w:val="24"/>
          <w:szCs w:val="24"/>
          <w:lang w:eastAsia="zh-CN"/>
        </w:rPr>
        <w:t xml:space="preserve">，就采购合同约定的 </w:t>
      </w:r>
      <w:r>
        <w:rPr>
          <w:rFonts w:ascii="微软雅黑" w:hAnsi="微软雅黑" w:eastAsia="微软雅黑" w:cs="微软雅黑"/>
          <w:spacing w:val="-1"/>
          <w:sz w:val="24"/>
          <w:szCs w:val="24"/>
          <w:lang w:eastAsia="zh-CN"/>
        </w:rPr>
        <w:t>事项向采购人承担连带责任。</w:t>
      </w:r>
    </w:p>
    <w:p w14:paraId="3E0D9940">
      <w:pPr>
        <w:pStyle w:val="19"/>
        <w:spacing w:before="179" w:line="201" w:lineRule="auto"/>
        <w:ind w:left="373"/>
        <w:rPr>
          <w:rFonts w:hint="eastAsia" w:ascii="微软雅黑" w:hAnsi="微软雅黑" w:eastAsia="微软雅黑" w:cs="微软雅黑"/>
          <w:sz w:val="24"/>
          <w:szCs w:val="24"/>
          <w:lang w:eastAsia="zh-CN"/>
        </w:rPr>
      </w:pPr>
      <w:r>
        <w:rPr>
          <w:spacing w:val="2"/>
          <w:sz w:val="24"/>
          <w:szCs w:val="24"/>
          <w:lang w:eastAsia="zh-CN"/>
        </w:rPr>
        <w:t>23.4</w:t>
      </w:r>
      <w:r>
        <w:rPr>
          <w:spacing w:val="35"/>
          <w:sz w:val="24"/>
          <w:szCs w:val="24"/>
          <w:lang w:eastAsia="zh-CN"/>
        </w:rPr>
        <w:t xml:space="preserve">  </w:t>
      </w:r>
      <w:r>
        <w:rPr>
          <w:rFonts w:ascii="微软雅黑" w:hAnsi="微软雅黑" w:eastAsia="微软雅黑" w:cs="微软雅黑"/>
          <w:spacing w:val="2"/>
          <w:sz w:val="24"/>
          <w:szCs w:val="24"/>
          <w:lang w:eastAsia="zh-CN"/>
        </w:rPr>
        <w:t>政府采购合同不能转包。</w:t>
      </w:r>
    </w:p>
    <w:p w14:paraId="2ABD06FD">
      <w:pPr>
        <w:pStyle w:val="19"/>
        <w:spacing w:before="180" w:line="283" w:lineRule="auto"/>
        <w:ind w:left="1079" w:right="126" w:hanging="706"/>
        <w:rPr>
          <w:rFonts w:hint="eastAsia" w:ascii="微软雅黑" w:hAnsi="微软雅黑" w:eastAsia="微软雅黑" w:cs="微软雅黑"/>
          <w:sz w:val="24"/>
          <w:szCs w:val="24"/>
          <w:lang w:eastAsia="zh-CN"/>
        </w:rPr>
      </w:pPr>
      <w:r>
        <w:rPr>
          <w:spacing w:val="2"/>
          <w:sz w:val="24"/>
          <w:szCs w:val="24"/>
          <w:lang w:eastAsia="zh-CN"/>
        </w:rPr>
        <w:t>23.5</w:t>
      </w:r>
      <w:r>
        <w:rPr>
          <w:spacing w:val="28"/>
          <w:sz w:val="24"/>
          <w:szCs w:val="24"/>
          <w:lang w:eastAsia="zh-CN"/>
        </w:rPr>
        <w:t xml:space="preserve">  </w:t>
      </w:r>
      <w:r>
        <w:rPr>
          <w:rFonts w:ascii="微软雅黑" w:hAnsi="微软雅黑" w:eastAsia="微软雅黑" w:cs="微软雅黑"/>
          <w:spacing w:val="2"/>
          <w:sz w:val="24"/>
          <w:szCs w:val="24"/>
          <w:lang w:eastAsia="zh-CN"/>
        </w:rPr>
        <w:t>采购人允许采用分包方式履行合同的</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pacing w:val="2"/>
          <w:sz w:val="24"/>
          <w:szCs w:val="24"/>
          <w:lang w:eastAsia="zh-CN"/>
        </w:rPr>
        <w:t>，成交供应商可以依法采取分包方式履</w:t>
      </w:r>
      <w:r>
        <w:rPr>
          <w:rFonts w:ascii="微软雅黑" w:hAnsi="微软雅黑" w:eastAsia="微软雅黑" w:cs="微软雅黑"/>
          <w:sz w:val="24"/>
          <w:szCs w:val="24"/>
          <w:lang w:eastAsia="zh-CN"/>
        </w:rPr>
        <w:t xml:space="preserve"> </w:t>
      </w:r>
      <w:r>
        <w:rPr>
          <w:rFonts w:ascii="微软雅黑" w:hAnsi="微软雅黑" w:eastAsia="微软雅黑" w:cs="微软雅黑"/>
          <w:spacing w:val="-5"/>
          <w:sz w:val="24"/>
          <w:szCs w:val="24"/>
          <w:lang w:eastAsia="zh-CN"/>
        </w:rPr>
        <w:t>行合同。本项目是否允许分包，见《供应商须知资料表》。政府采购合同分包</w:t>
      </w:r>
      <w:r>
        <w:rPr>
          <w:rFonts w:ascii="微软雅黑" w:hAnsi="微软雅黑" w:eastAsia="微软雅黑" w:cs="微软雅黑"/>
          <w:spacing w:val="4"/>
          <w:sz w:val="24"/>
          <w:szCs w:val="24"/>
          <w:lang w:eastAsia="zh-CN"/>
        </w:rPr>
        <w:t xml:space="preserve"> </w:t>
      </w:r>
      <w:r>
        <w:rPr>
          <w:rFonts w:ascii="微软雅黑" w:hAnsi="微软雅黑" w:eastAsia="微软雅黑" w:cs="微软雅黑"/>
          <w:spacing w:val="1"/>
          <w:sz w:val="24"/>
          <w:szCs w:val="24"/>
          <w:lang w:eastAsia="zh-CN"/>
        </w:rPr>
        <w:t>履行的，应当在响应文件中载明分包承担主体</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pacing w:val="1"/>
          <w:sz w:val="24"/>
          <w:szCs w:val="24"/>
          <w:lang w:eastAsia="zh-CN"/>
        </w:rPr>
        <w:t>，分包承</w:t>
      </w:r>
      <w:r>
        <w:rPr>
          <w:rFonts w:ascii="微软雅黑" w:hAnsi="微软雅黑" w:eastAsia="微软雅黑" w:cs="微软雅黑"/>
          <w:sz w:val="24"/>
          <w:szCs w:val="24"/>
          <w:lang w:eastAsia="zh-CN"/>
        </w:rPr>
        <w:t>担主体应当具备相应 资质条件且不得再次分包</w:t>
      </w:r>
      <w:r>
        <w:rPr>
          <w:rFonts w:ascii="微软雅黑" w:hAnsi="微软雅黑" w:eastAsia="微软雅黑" w:cs="微软雅黑"/>
          <w:spacing w:val="-25"/>
          <w:sz w:val="24"/>
          <w:szCs w:val="24"/>
          <w:lang w:eastAsia="zh-CN"/>
        </w:rPr>
        <w:t xml:space="preserve"> </w:t>
      </w:r>
      <w:r>
        <w:rPr>
          <w:rFonts w:ascii="微软雅黑" w:hAnsi="微软雅黑" w:eastAsia="微软雅黑" w:cs="微软雅黑"/>
          <w:sz w:val="24"/>
          <w:szCs w:val="24"/>
          <w:lang w:eastAsia="zh-CN"/>
        </w:rPr>
        <w:t>，</w:t>
      </w:r>
      <w:r>
        <w:rPr>
          <w:rFonts w:ascii="微软雅黑" w:hAnsi="微软雅黑" w:eastAsia="微软雅黑" w:cs="微软雅黑"/>
          <w:b/>
          <w:bCs/>
          <w:sz w:val="24"/>
          <w:szCs w:val="24"/>
          <w:lang w:eastAsia="zh-CN"/>
        </w:rPr>
        <w:t>否则响应无效</w:t>
      </w:r>
      <w:r>
        <w:rPr>
          <w:rFonts w:ascii="微软雅黑" w:hAnsi="微软雅黑" w:eastAsia="微软雅黑" w:cs="微软雅黑"/>
          <w:b/>
          <w:bCs/>
          <w:spacing w:val="-41"/>
          <w:sz w:val="24"/>
          <w:szCs w:val="24"/>
          <w:lang w:eastAsia="zh-CN"/>
        </w:rPr>
        <w:t xml:space="preserve"> </w:t>
      </w:r>
      <w:r>
        <w:rPr>
          <w:rFonts w:ascii="微软雅黑" w:hAnsi="微软雅黑" w:eastAsia="微软雅黑" w:cs="微软雅黑"/>
          <w:sz w:val="24"/>
          <w:szCs w:val="24"/>
          <w:lang w:eastAsia="zh-CN"/>
        </w:rPr>
        <w:t xml:space="preserve">。成交供应商就采购项目和分包项 </w:t>
      </w:r>
      <w:r>
        <w:rPr>
          <w:rFonts w:ascii="微软雅黑" w:hAnsi="微软雅黑" w:eastAsia="微软雅黑" w:cs="微软雅黑"/>
          <w:spacing w:val="-1"/>
          <w:sz w:val="24"/>
          <w:szCs w:val="24"/>
          <w:lang w:eastAsia="zh-CN"/>
        </w:rPr>
        <w:t>目向采购人负责，分包供应商就分包项目承担责任。</w:t>
      </w:r>
    </w:p>
    <w:p w14:paraId="30C1F07A">
      <w:pPr>
        <w:pStyle w:val="19"/>
        <w:spacing w:before="178" w:line="200" w:lineRule="auto"/>
        <w:ind w:left="373"/>
        <w:rPr>
          <w:rFonts w:hint="eastAsia" w:ascii="微软雅黑" w:hAnsi="微软雅黑" w:eastAsia="微软雅黑" w:cs="微软雅黑"/>
          <w:sz w:val="24"/>
          <w:szCs w:val="24"/>
          <w:lang w:eastAsia="zh-CN"/>
        </w:rPr>
      </w:pPr>
      <w:r>
        <w:rPr>
          <w:spacing w:val="-3"/>
          <w:sz w:val="24"/>
          <w:szCs w:val="24"/>
          <w:lang w:eastAsia="zh-CN"/>
        </w:rPr>
        <w:t>23.6</w:t>
      </w:r>
      <w:r>
        <w:rPr>
          <w:spacing w:val="31"/>
          <w:sz w:val="24"/>
          <w:szCs w:val="24"/>
          <w:lang w:eastAsia="zh-CN"/>
        </w:rPr>
        <w:t xml:space="preserve">  </w:t>
      </w:r>
      <w:r>
        <w:rPr>
          <w:rFonts w:ascii="微软雅黑" w:hAnsi="微软雅黑" w:eastAsia="微软雅黑" w:cs="微软雅黑"/>
          <w:spacing w:val="-3"/>
          <w:sz w:val="24"/>
          <w:szCs w:val="24"/>
          <w:lang w:eastAsia="zh-CN"/>
        </w:rPr>
        <w:t>“政采贷</w:t>
      </w:r>
      <w:r>
        <w:rPr>
          <w:rFonts w:ascii="微软雅黑" w:hAnsi="微软雅黑" w:eastAsia="微软雅黑" w:cs="微软雅黑"/>
          <w:spacing w:val="-52"/>
          <w:sz w:val="24"/>
          <w:szCs w:val="24"/>
          <w:lang w:eastAsia="zh-CN"/>
        </w:rPr>
        <w:t xml:space="preserve"> </w:t>
      </w:r>
      <w:r>
        <w:rPr>
          <w:rFonts w:ascii="微软雅黑" w:hAnsi="微软雅黑" w:eastAsia="微软雅黑" w:cs="微软雅黑"/>
          <w:spacing w:val="-3"/>
          <w:sz w:val="24"/>
          <w:szCs w:val="24"/>
          <w:lang w:eastAsia="zh-CN"/>
        </w:rPr>
        <w:t>”融资指引：详见《供应商须知资料表》。</w:t>
      </w:r>
    </w:p>
    <w:p w14:paraId="1B33469F">
      <w:pPr>
        <w:pStyle w:val="19"/>
        <w:spacing w:before="179" w:line="201" w:lineRule="auto"/>
        <w:ind w:left="18"/>
        <w:outlineLvl w:val="1"/>
        <w:rPr>
          <w:rFonts w:hint="eastAsia" w:ascii="微软雅黑" w:hAnsi="微软雅黑" w:eastAsia="微软雅黑" w:cs="微软雅黑"/>
          <w:sz w:val="24"/>
          <w:szCs w:val="24"/>
          <w:lang w:eastAsia="zh-CN"/>
        </w:rPr>
      </w:pPr>
      <w:r>
        <w:rPr>
          <w:sz w:val="24"/>
          <w:szCs w:val="24"/>
          <w:lang w:eastAsia="zh-CN"/>
        </w:rPr>
        <w:t xml:space="preserve">24 </w:t>
      </w:r>
      <w:r>
        <w:rPr>
          <w:rFonts w:ascii="微软雅黑" w:hAnsi="微软雅黑" w:eastAsia="微软雅黑" w:cs="微软雅黑"/>
          <w:sz w:val="24"/>
          <w:szCs w:val="24"/>
          <w:lang w:eastAsia="zh-CN"/>
        </w:rPr>
        <w:t>询问与质疑</w:t>
      </w:r>
    </w:p>
    <w:p w14:paraId="1929147C">
      <w:pPr>
        <w:pStyle w:val="19"/>
        <w:spacing w:before="177" w:line="202" w:lineRule="auto"/>
        <w:ind w:left="373"/>
        <w:rPr>
          <w:rFonts w:hint="eastAsia" w:ascii="微软雅黑" w:hAnsi="微软雅黑" w:eastAsia="微软雅黑" w:cs="微软雅黑"/>
          <w:sz w:val="24"/>
          <w:szCs w:val="24"/>
          <w:lang w:eastAsia="zh-CN"/>
        </w:rPr>
      </w:pPr>
      <w:r>
        <w:rPr>
          <w:spacing w:val="7"/>
          <w:sz w:val="24"/>
          <w:szCs w:val="24"/>
          <w:lang w:eastAsia="zh-CN"/>
        </w:rPr>
        <w:t>24.1</w:t>
      </w:r>
      <w:r>
        <w:rPr>
          <w:spacing w:val="29"/>
          <w:w w:val="101"/>
          <w:sz w:val="24"/>
          <w:szCs w:val="24"/>
          <w:lang w:eastAsia="zh-CN"/>
        </w:rPr>
        <w:t xml:space="preserve">  </w:t>
      </w:r>
      <w:r>
        <w:rPr>
          <w:rFonts w:ascii="微软雅黑" w:hAnsi="微软雅黑" w:eastAsia="微软雅黑" w:cs="微软雅黑"/>
          <w:spacing w:val="7"/>
          <w:sz w:val="24"/>
          <w:szCs w:val="24"/>
          <w:lang w:eastAsia="zh-CN"/>
        </w:rPr>
        <w:t>询问</w:t>
      </w:r>
    </w:p>
    <w:p w14:paraId="5803A0E7">
      <w:pPr>
        <w:pStyle w:val="19"/>
        <w:spacing w:before="173" w:line="253" w:lineRule="auto"/>
        <w:ind w:left="1986" w:right="131" w:hanging="888"/>
        <w:rPr>
          <w:rFonts w:hint="eastAsia" w:ascii="微软雅黑" w:hAnsi="微软雅黑" w:eastAsia="微软雅黑" w:cs="微软雅黑"/>
          <w:sz w:val="24"/>
          <w:szCs w:val="24"/>
          <w:lang w:eastAsia="zh-CN"/>
        </w:rPr>
      </w:pPr>
      <w:r>
        <w:rPr>
          <w:spacing w:val="-1"/>
          <w:sz w:val="24"/>
          <w:szCs w:val="24"/>
          <w:lang w:eastAsia="zh-CN"/>
        </w:rPr>
        <w:t xml:space="preserve">24.1.1  </w:t>
      </w:r>
      <w:r>
        <w:rPr>
          <w:rFonts w:ascii="微软雅黑" w:hAnsi="微软雅黑" w:eastAsia="微软雅黑" w:cs="微软雅黑"/>
          <w:spacing w:val="-1"/>
          <w:sz w:val="24"/>
          <w:szCs w:val="24"/>
          <w:lang w:eastAsia="zh-CN"/>
        </w:rPr>
        <w:t>供应商对政府采购活动事项有疑问的，可依法向采购人或采购代理机</w:t>
      </w:r>
      <w:r>
        <w:rPr>
          <w:rFonts w:ascii="微软雅黑" w:hAnsi="微软雅黑" w:eastAsia="微软雅黑" w:cs="微软雅黑"/>
          <w:spacing w:val="10"/>
          <w:sz w:val="24"/>
          <w:szCs w:val="24"/>
          <w:lang w:eastAsia="zh-CN"/>
        </w:rPr>
        <w:t xml:space="preserve"> </w:t>
      </w:r>
      <w:r>
        <w:rPr>
          <w:rFonts w:ascii="微软雅黑" w:hAnsi="微软雅黑" w:eastAsia="微软雅黑" w:cs="微软雅黑"/>
          <w:spacing w:val="-7"/>
          <w:sz w:val="24"/>
          <w:szCs w:val="24"/>
          <w:lang w:eastAsia="zh-CN"/>
        </w:rPr>
        <w:t>构提出询问</w:t>
      </w:r>
      <w:r>
        <w:rPr>
          <w:rFonts w:ascii="微软雅黑" w:hAnsi="微软雅黑" w:eastAsia="微软雅黑" w:cs="微软雅黑"/>
          <w:spacing w:val="-25"/>
          <w:sz w:val="24"/>
          <w:szCs w:val="24"/>
          <w:lang w:eastAsia="zh-CN"/>
        </w:rPr>
        <w:t xml:space="preserve"> </w:t>
      </w:r>
      <w:r>
        <w:rPr>
          <w:rFonts w:ascii="微软雅黑" w:hAnsi="微软雅黑" w:eastAsia="微软雅黑" w:cs="微软雅黑"/>
          <w:spacing w:val="-7"/>
          <w:sz w:val="24"/>
          <w:szCs w:val="24"/>
          <w:lang w:eastAsia="zh-CN"/>
        </w:rPr>
        <w:t>，提出形式见《供应商须知资料表》。</w:t>
      </w:r>
    </w:p>
    <w:p w14:paraId="1E409F2D">
      <w:pPr>
        <w:pStyle w:val="19"/>
        <w:spacing w:before="177" w:line="252" w:lineRule="auto"/>
        <w:ind w:left="1984" w:right="131" w:hanging="886"/>
        <w:rPr>
          <w:rFonts w:hint="eastAsia" w:ascii="微软雅黑" w:hAnsi="微软雅黑" w:eastAsia="微软雅黑" w:cs="微软雅黑"/>
          <w:sz w:val="24"/>
          <w:szCs w:val="24"/>
          <w:lang w:eastAsia="zh-CN"/>
        </w:rPr>
      </w:pPr>
      <w:r>
        <w:rPr>
          <w:spacing w:val="4"/>
          <w:sz w:val="24"/>
          <w:szCs w:val="24"/>
          <w:lang w:eastAsia="zh-CN"/>
        </w:rPr>
        <w:t xml:space="preserve">24.1.2  </w:t>
      </w:r>
      <w:r>
        <w:rPr>
          <w:rFonts w:ascii="微软雅黑" w:hAnsi="微软雅黑" w:eastAsia="微软雅黑" w:cs="微软雅黑"/>
          <w:spacing w:val="4"/>
          <w:sz w:val="24"/>
          <w:szCs w:val="24"/>
          <w:lang w:eastAsia="zh-CN"/>
        </w:rPr>
        <w:t>采购人或采购代理机构对供</w:t>
      </w:r>
      <w:r>
        <w:rPr>
          <w:rFonts w:ascii="微软雅黑" w:hAnsi="微软雅黑" w:eastAsia="微软雅黑" w:cs="微软雅黑"/>
          <w:spacing w:val="3"/>
          <w:sz w:val="24"/>
          <w:szCs w:val="24"/>
          <w:lang w:eastAsia="zh-CN"/>
        </w:rPr>
        <w:t>应商依法提出的询问</w:t>
      </w:r>
      <w:r>
        <w:rPr>
          <w:rFonts w:ascii="微软雅黑" w:hAnsi="微软雅黑" w:eastAsia="微软雅黑" w:cs="微软雅黑"/>
          <w:spacing w:val="-27"/>
          <w:sz w:val="24"/>
          <w:szCs w:val="24"/>
          <w:lang w:eastAsia="zh-CN"/>
        </w:rPr>
        <w:t xml:space="preserve"> </w:t>
      </w:r>
      <w:r>
        <w:rPr>
          <w:rFonts w:ascii="微软雅黑" w:hAnsi="微软雅黑" w:eastAsia="微软雅黑" w:cs="微软雅黑"/>
          <w:spacing w:val="3"/>
          <w:sz w:val="24"/>
          <w:szCs w:val="24"/>
          <w:lang w:eastAsia="zh-CN"/>
        </w:rPr>
        <w:t xml:space="preserve">，在 </w:t>
      </w:r>
      <w:r>
        <w:rPr>
          <w:spacing w:val="3"/>
          <w:sz w:val="24"/>
          <w:szCs w:val="24"/>
          <w:lang w:eastAsia="zh-CN"/>
        </w:rPr>
        <w:t xml:space="preserve">3 </w:t>
      </w:r>
      <w:r>
        <w:rPr>
          <w:rFonts w:ascii="微软雅黑" w:hAnsi="微软雅黑" w:eastAsia="微软雅黑" w:cs="微软雅黑"/>
          <w:spacing w:val="3"/>
          <w:sz w:val="24"/>
          <w:szCs w:val="24"/>
          <w:lang w:eastAsia="zh-CN"/>
        </w:rPr>
        <w:t>个工作日内</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作出答复，但答复的内容不得涉及商业秘密。</w:t>
      </w:r>
    </w:p>
    <w:p w14:paraId="30275259">
      <w:pPr>
        <w:pStyle w:val="19"/>
        <w:spacing w:before="178" w:line="201" w:lineRule="auto"/>
        <w:ind w:left="373"/>
        <w:rPr>
          <w:rFonts w:hint="eastAsia" w:ascii="微软雅黑" w:hAnsi="微软雅黑" w:eastAsia="微软雅黑" w:cs="微软雅黑"/>
          <w:sz w:val="24"/>
          <w:szCs w:val="24"/>
          <w:lang w:eastAsia="zh-CN"/>
        </w:rPr>
      </w:pPr>
      <w:r>
        <w:rPr>
          <w:spacing w:val="7"/>
          <w:sz w:val="24"/>
          <w:szCs w:val="24"/>
          <w:lang w:eastAsia="zh-CN"/>
        </w:rPr>
        <w:t>24.2</w:t>
      </w:r>
      <w:r>
        <w:rPr>
          <w:spacing w:val="29"/>
          <w:sz w:val="24"/>
          <w:szCs w:val="24"/>
          <w:lang w:eastAsia="zh-CN"/>
        </w:rPr>
        <w:t xml:space="preserve">  </w:t>
      </w:r>
      <w:r>
        <w:rPr>
          <w:rFonts w:ascii="微软雅黑" w:hAnsi="微软雅黑" w:eastAsia="微软雅黑" w:cs="微软雅黑"/>
          <w:spacing w:val="7"/>
          <w:sz w:val="24"/>
          <w:szCs w:val="24"/>
          <w:lang w:eastAsia="zh-CN"/>
        </w:rPr>
        <w:t>质疑</w:t>
      </w:r>
    </w:p>
    <w:p w14:paraId="6F8EE15E">
      <w:pPr>
        <w:pStyle w:val="19"/>
        <w:spacing w:before="178" w:line="278" w:lineRule="auto"/>
        <w:ind w:left="1985" w:right="58" w:hanging="887"/>
        <w:rPr>
          <w:rFonts w:hint="eastAsia" w:ascii="微软雅黑" w:hAnsi="微软雅黑" w:eastAsia="微软雅黑" w:cs="微软雅黑"/>
          <w:sz w:val="24"/>
          <w:szCs w:val="24"/>
          <w:lang w:eastAsia="zh-CN"/>
        </w:rPr>
      </w:pPr>
      <w:r>
        <w:rPr>
          <w:spacing w:val="-1"/>
          <w:sz w:val="24"/>
          <w:szCs w:val="24"/>
          <w:lang w:eastAsia="zh-CN"/>
        </w:rPr>
        <w:t xml:space="preserve">24.2.1  </w:t>
      </w:r>
      <w:r>
        <w:rPr>
          <w:rFonts w:ascii="微软雅黑" w:hAnsi="微软雅黑" w:eastAsia="微软雅黑" w:cs="微软雅黑"/>
          <w:spacing w:val="-1"/>
          <w:sz w:val="24"/>
          <w:szCs w:val="24"/>
          <w:lang w:eastAsia="zh-CN"/>
        </w:rPr>
        <w:t>供应商认为竞争性磋商文件、采购过程、成交结果使自己的权益受到</w:t>
      </w:r>
      <w:r>
        <w:rPr>
          <w:rFonts w:ascii="微软雅黑" w:hAnsi="微软雅黑" w:eastAsia="微软雅黑" w:cs="微软雅黑"/>
          <w:spacing w:val="5"/>
          <w:sz w:val="24"/>
          <w:szCs w:val="24"/>
          <w:lang w:eastAsia="zh-CN"/>
        </w:rPr>
        <w:t xml:space="preserve">  </w:t>
      </w:r>
      <w:r>
        <w:rPr>
          <w:rFonts w:ascii="微软雅黑" w:hAnsi="微软雅黑" w:eastAsia="微软雅黑" w:cs="微软雅黑"/>
          <w:spacing w:val="-2"/>
          <w:sz w:val="24"/>
          <w:szCs w:val="24"/>
          <w:lang w:eastAsia="zh-CN"/>
        </w:rPr>
        <w:t>损害的，可以在知道或者应知其权益受到损害之日起</w:t>
      </w:r>
      <w:r>
        <w:rPr>
          <w:rFonts w:ascii="微软雅黑" w:hAnsi="微软雅黑" w:eastAsia="微软雅黑" w:cs="微软雅黑"/>
          <w:spacing w:val="-3"/>
          <w:sz w:val="24"/>
          <w:szCs w:val="24"/>
          <w:lang w:eastAsia="zh-CN"/>
        </w:rPr>
        <w:t xml:space="preserve"> </w:t>
      </w:r>
      <w:r>
        <w:rPr>
          <w:spacing w:val="-3"/>
          <w:sz w:val="24"/>
          <w:szCs w:val="24"/>
          <w:lang w:eastAsia="zh-CN"/>
        </w:rPr>
        <w:t xml:space="preserve">7 </w:t>
      </w:r>
      <w:r>
        <w:rPr>
          <w:rFonts w:ascii="微软雅黑" w:hAnsi="微软雅黑" w:eastAsia="微软雅黑" w:cs="微软雅黑"/>
          <w:spacing w:val="-3"/>
          <w:sz w:val="24"/>
          <w:szCs w:val="24"/>
          <w:lang w:eastAsia="zh-CN"/>
        </w:rPr>
        <w:t>个工作日内，</w:t>
      </w:r>
      <w:r>
        <w:rPr>
          <w:rFonts w:ascii="微软雅黑" w:hAnsi="微软雅黑" w:eastAsia="微软雅黑" w:cs="微软雅黑"/>
          <w:sz w:val="24"/>
          <w:szCs w:val="24"/>
          <w:lang w:eastAsia="zh-CN"/>
        </w:rPr>
        <w:t xml:space="preserve"> </w:t>
      </w:r>
      <w:r>
        <w:rPr>
          <w:rFonts w:ascii="微软雅黑" w:hAnsi="微软雅黑" w:eastAsia="微软雅黑" w:cs="微软雅黑"/>
          <w:spacing w:val="-4"/>
          <w:sz w:val="24"/>
          <w:szCs w:val="24"/>
          <w:lang w:eastAsia="zh-CN"/>
        </w:rPr>
        <w:t>以书面形式向采购人、采购代理机构提出质疑。采购人、采购代理机</w:t>
      </w:r>
      <w:r>
        <w:rPr>
          <w:rFonts w:ascii="微软雅黑" w:hAnsi="微软雅黑" w:eastAsia="微软雅黑" w:cs="微软雅黑"/>
          <w:spacing w:val="3"/>
          <w:sz w:val="24"/>
          <w:szCs w:val="24"/>
          <w:lang w:eastAsia="zh-CN"/>
        </w:rPr>
        <w:t xml:space="preserve">  构在收到质疑函后</w:t>
      </w:r>
      <w:r>
        <w:rPr>
          <w:spacing w:val="3"/>
          <w:sz w:val="24"/>
          <w:szCs w:val="24"/>
          <w:lang w:eastAsia="zh-CN"/>
        </w:rPr>
        <w:t xml:space="preserve">7 </w:t>
      </w:r>
      <w:r>
        <w:rPr>
          <w:rFonts w:ascii="微软雅黑" w:hAnsi="微软雅黑" w:eastAsia="微软雅黑" w:cs="微软雅黑"/>
          <w:spacing w:val="3"/>
          <w:sz w:val="24"/>
          <w:szCs w:val="24"/>
          <w:lang w:eastAsia="zh-CN"/>
        </w:rPr>
        <w:t>个工作日内作出答复。</w:t>
      </w:r>
    </w:p>
    <w:p w14:paraId="3605AB37">
      <w:pPr>
        <w:pStyle w:val="19"/>
        <w:spacing w:before="175" w:line="253" w:lineRule="auto"/>
        <w:ind w:left="2003" w:right="131" w:hanging="905"/>
        <w:rPr>
          <w:rFonts w:hint="eastAsia" w:ascii="微软雅黑" w:hAnsi="微软雅黑" w:eastAsia="微软雅黑" w:cs="微软雅黑"/>
          <w:sz w:val="24"/>
          <w:szCs w:val="24"/>
          <w:lang w:eastAsia="zh-CN"/>
        </w:rPr>
      </w:pPr>
      <w:r>
        <w:rPr>
          <w:spacing w:val="-1"/>
          <w:sz w:val="24"/>
          <w:szCs w:val="24"/>
          <w:lang w:eastAsia="zh-CN"/>
        </w:rPr>
        <w:t xml:space="preserve">24.2.2  </w:t>
      </w:r>
      <w:r>
        <w:rPr>
          <w:rFonts w:ascii="微软雅黑" w:hAnsi="微软雅黑" w:eastAsia="微软雅黑" w:cs="微软雅黑"/>
          <w:spacing w:val="-1"/>
          <w:sz w:val="24"/>
          <w:szCs w:val="24"/>
          <w:lang w:eastAsia="zh-CN"/>
        </w:rPr>
        <w:t>质疑函须使用财政部制定的范本文件。供应商为自然人的，质疑函应</w:t>
      </w:r>
      <w:r>
        <w:rPr>
          <w:rFonts w:ascii="微软雅黑" w:hAnsi="微软雅黑" w:eastAsia="微软雅黑" w:cs="微软雅黑"/>
          <w:spacing w:val="10"/>
          <w:sz w:val="24"/>
          <w:szCs w:val="24"/>
          <w:lang w:eastAsia="zh-CN"/>
        </w:rPr>
        <w:t xml:space="preserve"> </w:t>
      </w:r>
      <w:r>
        <w:rPr>
          <w:rFonts w:ascii="微软雅黑" w:hAnsi="微软雅黑" w:eastAsia="微软雅黑" w:cs="微软雅黑"/>
          <w:spacing w:val="-5"/>
          <w:sz w:val="24"/>
          <w:szCs w:val="24"/>
          <w:lang w:eastAsia="zh-CN"/>
        </w:rPr>
        <w:t>当由本人签字；供应商为法人或者其他组织的，质疑函应当由法定代</w:t>
      </w:r>
      <w:r>
        <w:rPr>
          <w:rFonts w:ascii="微软雅黑" w:hAnsi="微软雅黑" w:eastAsia="微软雅黑" w:cs="微软雅黑"/>
          <w:spacing w:val="-2"/>
          <w:sz w:val="24"/>
          <w:szCs w:val="24"/>
          <w:lang w:eastAsia="zh-CN"/>
        </w:rPr>
        <w:t>表人、主要负责人</w:t>
      </w:r>
      <w:r>
        <w:rPr>
          <w:rFonts w:ascii="微软雅黑" w:hAnsi="微软雅黑" w:eastAsia="微软雅黑" w:cs="微软雅黑"/>
          <w:spacing w:val="-21"/>
          <w:sz w:val="24"/>
          <w:szCs w:val="24"/>
          <w:lang w:eastAsia="zh-CN"/>
        </w:rPr>
        <w:t xml:space="preserve"> </w:t>
      </w:r>
      <w:r>
        <w:rPr>
          <w:rFonts w:ascii="微软雅黑" w:hAnsi="微软雅黑" w:eastAsia="微软雅黑" w:cs="微软雅黑"/>
          <w:spacing w:val="-2"/>
          <w:sz w:val="24"/>
          <w:szCs w:val="24"/>
          <w:lang w:eastAsia="zh-CN"/>
        </w:rPr>
        <w:t>，或者其授权代表签字或者盖章，并加盖公章。</w:t>
      </w:r>
    </w:p>
    <w:p w14:paraId="12863360">
      <w:pPr>
        <w:pStyle w:val="19"/>
        <w:spacing w:before="180" w:line="283" w:lineRule="auto"/>
        <w:ind w:left="1984" w:hanging="886"/>
        <w:rPr>
          <w:rFonts w:hint="eastAsia" w:ascii="微软雅黑" w:hAnsi="微软雅黑" w:eastAsia="微软雅黑" w:cs="微软雅黑"/>
          <w:sz w:val="24"/>
          <w:szCs w:val="24"/>
          <w:lang w:eastAsia="zh-CN"/>
        </w:rPr>
      </w:pPr>
      <w:r>
        <w:rPr>
          <w:spacing w:val="-1"/>
          <w:sz w:val="24"/>
          <w:szCs w:val="24"/>
          <w:lang w:eastAsia="zh-CN"/>
        </w:rPr>
        <w:t xml:space="preserve">24.2.3  </w:t>
      </w:r>
      <w:r>
        <w:rPr>
          <w:rFonts w:ascii="微软雅黑" w:hAnsi="微软雅黑" w:eastAsia="微软雅黑" w:cs="微软雅黑"/>
          <w:spacing w:val="-1"/>
          <w:sz w:val="24"/>
          <w:szCs w:val="24"/>
          <w:lang w:eastAsia="zh-CN"/>
        </w:rPr>
        <w:t>供应商委托代理人进行质疑的，应当随质疑函同时提交供应商签署的</w:t>
      </w:r>
      <w:r>
        <w:rPr>
          <w:rFonts w:ascii="微软雅黑" w:hAnsi="微软雅黑" w:eastAsia="微软雅黑" w:cs="微软雅黑"/>
          <w:spacing w:val="5"/>
          <w:sz w:val="24"/>
          <w:szCs w:val="24"/>
          <w:lang w:eastAsia="zh-CN"/>
        </w:rPr>
        <w:t xml:space="preserve">  </w:t>
      </w:r>
      <w:r>
        <w:rPr>
          <w:rFonts w:ascii="微软雅黑" w:hAnsi="微软雅黑" w:eastAsia="微软雅黑" w:cs="微软雅黑"/>
          <w:spacing w:val="-9"/>
          <w:sz w:val="24"/>
          <w:szCs w:val="24"/>
          <w:lang w:eastAsia="zh-CN"/>
        </w:rPr>
        <w:t>授权委托书。授权委托书应当载明代理人的姓名或者名称、代理事项、</w:t>
      </w:r>
      <w:r>
        <w:rPr>
          <w:rFonts w:ascii="微软雅黑" w:hAnsi="微软雅黑" w:eastAsia="微软雅黑" w:cs="微软雅黑"/>
          <w:spacing w:val="17"/>
          <w:sz w:val="24"/>
          <w:szCs w:val="24"/>
          <w:lang w:eastAsia="zh-CN"/>
        </w:rPr>
        <w:t xml:space="preserve"> </w:t>
      </w:r>
      <w:r>
        <w:rPr>
          <w:rFonts w:ascii="微软雅黑" w:hAnsi="微软雅黑" w:eastAsia="微软雅黑" w:cs="微软雅黑"/>
          <w:spacing w:val="-1"/>
          <w:sz w:val="24"/>
          <w:szCs w:val="24"/>
          <w:lang w:eastAsia="zh-CN"/>
        </w:rPr>
        <w:t>具体权限、期限和相关事项。供应商为自然人的，应当由本人签字；</w:t>
      </w:r>
      <w:r>
        <w:rPr>
          <w:rFonts w:ascii="微软雅黑" w:hAnsi="微软雅黑" w:eastAsia="微软雅黑" w:cs="微软雅黑"/>
          <w:spacing w:val="8"/>
          <w:sz w:val="24"/>
          <w:szCs w:val="24"/>
          <w:lang w:eastAsia="zh-CN"/>
        </w:rPr>
        <w:t xml:space="preserve"> </w:t>
      </w:r>
      <w:r>
        <w:rPr>
          <w:rFonts w:ascii="微软雅黑" w:hAnsi="微软雅黑" w:eastAsia="微软雅黑" w:cs="微软雅黑"/>
          <w:spacing w:val="-4"/>
          <w:sz w:val="24"/>
          <w:szCs w:val="24"/>
          <w:lang w:eastAsia="zh-CN"/>
        </w:rPr>
        <w:t>供应商为法人或者其他组织的，应当由法定代表人、主要负责人签字</w:t>
      </w:r>
      <w:r>
        <w:rPr>
          <w:rFonts w:ascii="微软雅黑" w:hAnsi="微软雅黑" w:eastAsia="微软雅黑" w:cs="微软雅黑"/>
          <w:spacing w:val="3"/>
          <w:sz w:val="24"/>
          <w:szCs w:val="24"/>
          <w:lang w:eastAsia="zh-CN"/>
        </w:rPr>
        <w:t xml:space="preserve">  </w:t>
      </w:r>
      <w:r>
        <w:rPr>
          <w:rFonts w:ascii="微软雅黑" w:hAnsi="微软雅黑" w:eastAsia="微软雅黑" w:cs="微软雅黑"/>
          <w:spacing w:val="-1"/>
          <w:sz w:val="24"/>
          <w:szCs w:val="24"/>
          <w:lang w:eastAsia="zh-CN"/>
        </w:rPr>
        <w:t>或者盖章，并加盖公章。</w:t>
      </w:r>
    </w:p>
    <w:p w14:paraId="416DADE9">
      <w:pPr>
        <w:pStyle w:val="19"/>
        <w:spacing w:before="175" w:line="270" w:lineRule="auto"/>
        <w:ind w:left="1984" w:right="30" w:hanging="886"/>
        <w:rPr>
          <w:rFonts w:hint="eastAsia" w:ascii="微软雅黑" w:hAnsi="微软雅黑" w:eastAsia="微软雅黑" w:cs="微软雅黑"/>
          <w:sz w:val="24"/>
          <w:szCs w:val="24"/>
          <w:lang w:eastAsia="zh-CN"/>
        </w:rPr>
      </w:pPr>
      <w:r>
        <w:rPr>
          <w:spacing w:val="1"/>
          <w:sz w:val="24"/>
          <w:szCs w:val="24"/>
          <w:lang w:eastAsia="zh-CN"/>
        </w:rPr>
        <w:t xml:space="preserve">24.2.4  </w:t>
      </w:r>
      <w:r>
        <w:rPr>
          <w:rFonts w:ascii="微软雅黑" w:hAnsi="微软雅黑" w:eastAsia="微软雅黑" w:cs="微软雅黑"/>
          <w:spacing w:val="1"/>
          <w:sz w:val="24"/>
          <w:szCs w:val="24"/>
          <w:lang w:eastAsia="zh-CN"/>
        </w:rPr>
        <w:t>供应商应在法定质疑期内一次性提出针对同一采购程序环</w:t>
      </w:r>
      <w:r>
        <w:rPr>
          <w:rFonts w:ascii="微软雅黑" w:hAnsi="微软雅黑" w:eastAsia="微软雅黑" w:cs="微软雅黑"/>
          <w:sz w:val="24"/>
          <w:szCs w:val="24"/>
          <w:lang w:eastAsia="zh-CN"/>
        </w:rPr>
        <w:t xml:space="preserve">节的质疑， </w:t>
      </w:r>
      <w:r>
        <w:rPr>
          <w:rFonts w:ascii="微软雅黑" w:hAnsi="微软雅黑" w:eastAsia="微软雅黑" w:cs="微软雅黑"/>
          <w:spacing w:val="-4"/>
          <w:sz w:val="24"/>
          <w:szCs w:val="24"/>
          <w:lang w:eastAsia="zh-CN"/>
        </w:rPr>
        <w:t>法定质疑期内针对同一采购程序环节再次提出的质疑，采购人、采购</w:t>
      </w:r>
      <w:r>
        <w:rPr>
          <w:rFonts w:ascii="微软雅黑" w:hAnsi="微软雅黑" w:eastAsia="微软雅黑" w:cs="微软雅黑"/>
          <w:spacing w:val="3"/>
          <w:sz w:val="24"/>
          <w:szCs w:val="24"/>
          <w:lang w:eastAsia="zh-CN"/>
        </w:rPr>
        <w:t xml:space="preserve">  </w:t>
      </w:r>
      <w:r>
        <w:rPr>
          <w:rFonts w:ascii="微软雅黑" w:hAnsi="微软雅黑" w:eastAsia="微软雅黑" w:cs="微软雅黑"/>
          <w:spacing w:val="-1"/>
          <w:sz w:val="24"/>
          <w:szCs w:val="24"/>
          <w:lang w:eastAsia="zh-CN"/>
        </w:rPr>
        <w:t>代理机构有权不予答复。</w:t>
      </w:r>
    </w:p>
    <w:p w14:paraId="27B59ACA">
      <w:pPr>
        <w:pStyle w:val="19"/>
        <w:spacing w:before="177" w:line="200" w:lineRule="auto"/>
        <w:ind w:right="28"/>
        <w:jc w:val="right"/>
        <w:rPr>
          <w:rFonts w:hint="eastAsia" w:ascii="微软雅黑" w:hAnsi="微软雅黑" w:eastAsia="微软雅黑" w:cs="微软雅黑"/>
          <w:sz w:val="24"/>
          <w:szCs w:val="24"/>
          <w:lang w:eastAsia="zh-CN"/>
        </w:rPr>
      </w:pPr>
      <w:r>
        <w:rPr>
          <w:spacing w:val="-2"/>
          <w:sz w:val="24"/>
          <w:szCs w:val="24"/>
          <w:lang w:eastAsia="zh-CN"/>
        </w:rPr>
        <w:t>24.3</w:t>
      </w:r>
      <w:r>
        <w:rPr>
          <w:spacing w:val="38"/>
          <w:sz w:val="24"/>
          <w:szCs w:val="24"/>
          <w:lang w:eastAsia="zh-CN"/>
        </w:rPr>
        <w:t xml:space="preserve">  </w:t>
      </w:r>
      <w:r>
        <w:rPr>
          <w:rFonts w:ascii="微软雅黑" w:hAnsi="微软雅黑" w:eastAsia="微软雅黑" w:cs="微软雅黑"/>
          <w:spacing w:val="-2"/>
          <w:sz w:val="24"/>
          <w:szCs w:val="24"/>
          <w:lang w:eastAsia="zh-CN"/>
        </w:rPr>
        <w:t>接收询问和质疑的联系部门、联系电话和通讯地址见《供应商须知资料表》。</w:t>
      </w:r>
    </w:p>
    <w:p w14:paraId="7CFFF45F">
      <w:pPr>
        <w:pStyle w:val="19"/>
        <w:spacing w:before="179" w:line="201" w:lineRule="auto"/>
        <w:ind w:left="18"/>
        <w:outlineLvl w:val="1"/>
        <w:rPr>
          <w:rFonts w:hint="eastAsia" w:ascii="微软雅黑" w:hAnsi="微软雅黑" w:eastAsia="微软雅黑" w:cs="微软雅黑"/>
          <w:sz w:val="24"/>
          <w:szCs w:val="24"/>
          <w:lang w:eastAsia="zh-CN"/>
        </w:rPr>
      </w:pPr>
      <w:r>
        <w:rPr>
          <w:spacing w:val="3"/>
          <w:sz w:val="24"/>
          <w:szCs w:val="24"/>
          <w:lang w:eastAsia="zh-CN"/>
        </w:rPr>
        <w:t>25</w:t>
      </w:r>
      <w:r>
        <w:rPr>
          <w:spacing w:val="-12"/>
          <w:sz w:val="24"/>
          <w:szCs w:val="24"/>
          <w:lang w:eastAsia="zh-CN"/>
        </w:rPr>
        <w:t xml:space="preserve"> </w:t>
      </w:r>
      <w:r>
        <w:rPr>
          <w:rFonts w:ascii="微软雅黑" w:hAnsi="微软雅黑" w:eastAsia="微软雅黑" w:cs="微软雅黑"/>
          <w:spacing w:val="3"/>
          <w:sz w:val="24"/>
          <w:szCs w:val="24"/>
          <w:lang w:eastAsia="zh-CN"/>
        </w:rPr>
        <w:t>代理费</w:t>
      </w:r>
    </w:p>
    <w:p w14:paraId="1CD0EC3D">
      <w:pPr>
        <w:pStyle w:val="19"/>
        <w:spacing w:before="177" w:line="276" w:lineRule="auto"/>
        <w:ind w:left="373"/>
        <w:rPr>
          <w:rFonts w:hint="eastAsia" w:ascii="微软雅黑" w:hAnsi="微软雅黑" w:eastAsia="微软雅黑" w:cs="微软雅黑"/>
          <w:b/>
          <w:bCs/>
          <w:spacing w:val="8"/>
          <w:sz w:val="24"/>
          <w:szCs w:val="24"/>
          <w:lang w:eastAsia="zh-CN"/>
        </w:rPr>
        <w:sectPr>
          <w:headerReference r:id="rId11" w:type="default"/>
          <w:footerReference r:id="rId12" w:type="default"/>
          <w:pgSz w:w="11907" w:h="16840"/>
          <w:pgMar w:top="1183" w:right="1021" w:bottom="1060" w:left="1588" w:header="841" w:footer="886" w:gutter="0"/>
          <w:cols w:space="720" w:num="1"/>
        </w:sectPr>
      </w:pPr>
      <w:r>
        <w:rPr>
          <w:rFonts w:ascii="微软雅黑" w:hAnsi="微软雅黑" w:eastAsia="微软雅黑"/>
          <w:spacing w:val="-3"/>
          <w:sz w:val="24"/>
          <w:szCs w:val="24"/>
          <w:lang w:eastAsia="zh-CN"/>
        </w:rPr>
        <w:t xml:space="preserve">25.1   </w:t>
      </w:r>
      <w:r>
        <w:rPr>
          <w:rFonts w:ascii="微软雅黑" w:hAnsi="微软雅黑" w:eastAsia="微软雅黑" w:cs="微软雅黑"/>
          <w:spacing w:val="-3"/>
          <w:sz w:val="24"/>
          <w:szCs w:val="24"/>
          <w:lang w:eastAsia="zh-CN"/>
        </w:rPr>
        <w:t>收费对象、收费标准及缴纳时间见《供应商须知资料表》。</w:t>
      </w:r>
      <w:r>
        <w:rPr>
          <w:rFonts w:ascii="微软雅黑" w:hAnsi="微软雅黑" w:eastAsia="微软雅黑" w:cs="宋体"/>
          <w:spacing w:val="-3"/>
          <w:sz w:val="24"/>
          <w:szCs w:val="24"/>
          <w:lang w:eastAsia="zh-CN"/>
        </w:rPr>
        <w:t>由成交供应商支付</w:t>
      </w:r>
      <w:r>
        <w:rPr>
          <w:rFonts w:ascii="微软雅黑" w:hAnsi="微软雅黑" w:eastAsia="微软雅黑" w:cs="宋体"/>
          <w:spacing w:val="-18"/>
          <w:sz w:val="24"/>
          <w:szCs w:val="24"/>
          <w:lang w:eastAsia="zh-CN"/>
        </w:rPr>
        <w:t>的，</w:t>
      </w:r>
      <w:r>
        <w:rPr>
          <w:rFonts w:ascii="微软雅黑" w:hAnsi="微软雅黑" w:eastAsia="微软雅黑" w:cs="宋体"/>
          <w:spacing w:val="-9"/>
          <w:sz w:val="24"/>
          <w:szCs w:val="24"/>
          <w:lang w:eastAsia="zh-CN"/>
        </w:rPr>
        <w:t>成交供应商须一次性向采购代理机构缴纳代理费，报价应包含代理费用</w:t>
      </w:r>
      <w:r>
        <w:rPr>
          <w:rFonts w:hint="eastAsia" w:ascii="微软雅黑" w:hAnsi="微软雅黑" w:eastAsia="微软雅黑" w:cs="宋体"/>
          <w:spacing w:val="-9"/>
          <w:sz w:val="24"/>
          <w:szCs w:val="24"/>
          <w:lang w:eastAsia="zh-CN"/>
        </w:rPr>
        <w:t>。</w:t>
      </w:r>
    </w:p>
    <w:p w14:paraId="1A11383D">
      <w:pPr>
        <w:spacing w:before="293" w:line="205" w:lineRule="auto"/>
        <w:ind w:left="2217"/>
        <w:outlineLvl w:val="0"/>
        <w:rPr>
          <w:rFonts w:hint="eastAsia" w:ascii="微软雅黑" w:hAnsi="微软雅黑" w:eastAsia="微软雅黑" w:cs="微软雅黑"/>
          <w:sz w:val="35"/>
          <w:szCs w:val="35"/>
          <w:lang w:eastAsia="zh-CN"/>
        </w:rPr>
      </w:pPr>
      <w:bookmarkStart w:id="18" w:name="_Toc202687122"/>
      <w:bookmarkStart w:id="19" w:name="_Toc29213"/>
      <w:r>
        <w:rPr>
          <w:rFonts w:ascii="微软雅黑" w:hAnsi="微软雅黑" w:eastAsia="微软雅黑" w:cs="微软雅黑"/>
          <w:b/>
          <w:bCs/>
          <w:spacing w:val="8"/>
          <w:sz w:val="35"/>
          <w:szCs w:val="35"/>
          <w:lang w:eastAsia="zh-CN"/>
        </w:rPr>
        <w:t>第三章     评审方法和评审标准</w:t>
      </w:r>
      <w:bookmarkEnd w:id="18"/>
      <w:bookmarkEnd w:id="19"/>
    </w:p>
    <w:p w14:paraId="21A746B7">
      <w:pPr>
        <w:spacing w:before="250" w:line="200" w:lineRule="auto"/>
        <w:ind w:left="3574"/>
        <w:outlineLvl w:val="1"/>
        <w:rPr>
          <w:rFonts w:hint="eastAsia" w:ascii="微软雅黑" w:hAnsi="微软雅黑" w:eastAsia="微软雅黑" w:cs="微软雅黑"/>
          <w:sz w:val="24"/>
          <w:szCs w:val="24"/>
          <w:lang w:eastAsia="zh-CN"/>
        </w:rPr>
      </w:pPr>
      <w:r>
        <w:rPr>
          <w:rFonts w:ascii="微软雅黑" w:hAnsi="微软雅黑" w:eastAsia="微软雅黑" w:cs="微软雅黑"/>
          <w:b/>
          <w:bCs/>
          <w:spacing w:val="-1"/>
          <w:sz w:val="24"/>
          <w:szCs w:val="24"/>
          <w:lang w:eastAsia="zh-CN"/>
        </w:rPr>
        <w:t>一、评审程序和方法</w:t>
      </w:r>
    </w:p>
    <w:p w14:paraId="2950AA0E">
      <w:pPr>
        <w:pStyle w:val="19"/>
        <w:spacing w:line="352" w:lineRule="auto"/>
        <w:rPr>
          <w:lang w:eastAsia="zh-CN"/>
        </w:rPr>
      </w:pPr>
    </w:p>
    <w:p w14:paraId="1698B12E">
      <w:pPr>
        <w:pStyle w:val="19"/>
        <w:spacing w:before="103" w:line="201" w:lineRule="auto"/>
        <w:ind w:left="139"/>
        <w:outlineLvl w:val="1"/>
        <w:rPr>
          <w:rFonts w:hint="eastAsia" w:ascii="微软雅黑" w:hAnsi="微软雅黑" w:eastAsia="微软雅黑" w:cs="微软雅黑"/>
          <w:sz w:val="24"/>
          <w:szCs w:val="24"/>
          <w:lang w:eastAsia="zh-CN"/>
        </w:rPr>
      </w:pPr>
      <w:r>
        <w:rPr>
          <w:sz w:val="24"/>
          <w:szCs w:val="24"/>
          <w:lang w:eastAsia="zh-CN"/>
        </w:rPr>
        <w:t xml:space="preserve">1   </w:t>
      </w:r>
      <w:r>
        <w:rPr>
          <w:rFonts w:ascii="微软雅黑" w:hAnsi="微软雅黑" w:eastAsia="微软雅黑" w:cs="微软雅黑"/>
          <w:sz w:val="24"/>
          <w:szCs w:val="24"/>
          <w:lang w:eastAsia="zh-CN"/>
        </w:rPr>
        <w:t>响应文件的资格审查和符合性审查</w:t>
      </w:r>
    </w:p>
    <w:p w14:paraId="7AD2003C">
      <w:pPr>
        <w:pStyle w:val="19"/>
        <w:spacing w:before="173" w:line="284" w:lineRule="auto"/>
        <w:ind w:left="1173" w:right="109" w:hanging="678"/>
        <w:rPr>
          <w:rFonts w:hint="eastAsia" w:ascii="微软雅黑" w:hAnsi="微软雅黑" w:eastAsia="微软雅黑" w:cs="微软雅黑"/>
          <w:sz w:val="24"/>
          <w:szCs w:val="24"/>
          <w:lang w:eastAsia="zh-CN"/>
        </w:rPr>
      </w:pPr>
      <w:r>
        <w:rPr>
          <w:spacing w:val="2"/>
          <w:sz w:val="24"/>
          <w:szCs w:val="24"/>
          <w:lang w:eastAsia="zh-CN"/>
        </w:rPr>
        <w:t xml:space="preserve">1.1     </w:t>
      </w:r>
      <w:r>
        <w:rPr>
          <w:rFonts w:ascii="微软雅黑" w:hAnsi="微软雅黑" w:eastAsia="微软雅黑" w:cs="微软雅黑"/>
          <w:spacing w:val="2"/>
          <w:sz w:val="24"/>
          <w:szCs w:val="24"/>
          <w:lang w:eastAsia="zh-CN"/>
        </w:rPr>
        <w:t>磋商小组将根据《资格审查要求》和</w:t>
      </w:r>
      <w:r>
        <w:rPr>
          <w:rFonts w:ascii="微软雅黑" w:hAnsi="微软雅黑" w:eastAsia="微软雅黑" w:cs="微软雅黑"/>
          <w:spacing w:val="1"/>
          <w:sz w:val="24"/>
          <w:szCs w:val="24"/>
          <w:lang w:eastAsia="zh-CN"/>
        </w:rPr>
        <w:t>《符合性审查要求》</w:t>
      </w:r>
      <w:r>
        <w:rPr>
          <w:rFonts w:ascii="微软雅黑" w:hAnsi="微软雅黑" w:eastAsia="微软雅黑" w:cs="微软雅黑"/>
          <w:spacing w:val="-37"/>
          <w:sz w:val="24"/>
          <w:szCs w:val="24"/>
          <w:lang w:eastAsia="zh-CN"/>
        </w:rPr>
        <w:t xml:space="preserve"> </w:t>
      </w:r>
      <w:r>
        <w:rPr>
          <w:rFonts w:ascii="微软雅黑" w:hAnsi="微软雅黑" w:eastAsia="微软雅黑" w:cs="微软雅黑"/>
          <w:spacing w:val="1"/>
          <w:sz w:val="24"/>
          <w:szCs w:val="24"/>
          <w:lang w:eastAsia="zh-CN"/>
        </w:rPr>
        <w:t>中规定的内容，对</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供应商进行检查，并形成检查结果</w:t>
      </w:r>
      <w:r>
        <w:rPr>
          <w:rFonts w:ascii="微软雅黑" w:hAnsi="微软雅黑" w:eastAsia="微软雅黑" w:cs="微软雅黑"/>
          <w:spacing w:val="-41"/>
          <w:sz w:val="24"/>
          <w:szCs w:val="24"/>
          <w:lang w:eastAsia="zh-CN"/>
        </w:rPr>
        <w:t xml:space="preserve"> </w:t>
      </w:r>
      <w:r>
        <w:rPr>
          <w:rFonts w:ascii="微软雅黑" w:hAnsi="微软雅黑" w:eastAsia="微软雅黑" w:cs="微软雅黑"/>
          <w:spacing w:val="2"/>
          <w:sz w:val="24"/>
          <w:szCs w:val="24"/>
          <w:lang w:eastAsia="zh-CN"/>
        </w:rPr>
        <w:t>。供应商《响应文件</w:t>
      </w:r>
      <w:r>
        <w:rPr>
          <w:rFonts w:ascii="微软雅黑" w:hAnsi="微软雅黑" w:eastAsia="微软雅黑" w:cs="微软雅黑"/>
          <w:spacing w:val="1"/>
          <w:sz w:val="24"/>
          <w:szCs w:val="24"/>
          <w:lang w:eastAsia="zh-CN"/>
        </w:rPr>
        <w:t>》有任何一项不符合</w:t>
      </w:r>
      <w:r>
        <w:rPr>
          <w:rFonts w:ascii="微软雅黑" w:hAnsi="微软雅黑" w:eastAsia="微软雅黑" w:cs="微软雅黑"/>
          <w:sz w:val="24"/>
          <w:szCs w:val="24"/>
          <w:lang w:eastAsia="zh-CN"/>
        </w:rPr>
        <w:t xml:space="preserve"> </w:t>
      </w:r>
      <w:r>
        <w:rPr>
          <w:rFonts w:ascii="微软雅黑" w:hAnsi="微软雅黑" w:eastAsia="微软雅黑" w:cs="微软雅黑"/>
          <w:spacing w:val="3"/>
          <w:sz w:val="24"/>
          <w:szCs w:val="24"/>
          <w:lang w:eastAsia="zh-CN"/>
        </w:rPr>
        <w:t>《资格审查要求》和《符合性审查要求》要求的</w:t>
      </w:r>
      <w:r>
        <w:rPr>
          <w:rFonts w:ascii="微软雅黑" w:hAnsi="微软雅黑" w:eastAsia="微软雅黑" w:cs="微软雅黑"/>
          <w:spacing w:val="2"/>
          <w:sz w:val="24"/>
          <w:szCs w:val="24"/>
          <w:lang w:eastAsia="zh-CN"/>
        </w:rPr>
        <w:t>，视为未实质性响应磋商文</w:t>
      </w:r>
      <w:r>
        <w:rPr>
          <w:rFonts w:ascii="微软雅黑" w:hAnsi="微软雅黑" w:eastAsia="微软雅黑" w:cs="微软雅黑"/>
          <w:sz w:val="24"/>
          <w:szCs w:val="24"/>
          <w:lang w:eastAsia="zh-CN"/>
        </w:rPr>
        <w:t xml:space="preserve"> 件</w:t>
      </w:r>
      <w:r>
        <w:rPr>
          <w:rFonts w:ascii="微软雅黑" w:hAnsi="微软雅黑" w:eastAsia="微软雅黑" w:cs="微软雅黑"/>
          <w:spacing w:val="-23"/>
          <w:sz w:val="24"/>
          <w:szCs w:val="24"/>
          <w:lang w:eastAsia="zh-CN"/>
        </w:rPr>
        <w:t xml:space="preserve"> </w:t>
      </w:r>
      <w:r>
        <w:rPr>
          <w:rFonts w:ascii="微软雅黑" w:hAnsi="微软雅黑" w:eastAsia="微软雅黑" w:cs="微软雅黑"/>
          <w:sz w:val="24"/>
          <w:szCs w:val="24"/>
          <w:lang w:eastAsia="zh-CN"/>
        </w:rPr>
        <w:t>。未实质性响应磋商文件的响应文件按</w:t>
      </w:r>
      <w:r>
        <w:rPr>
          <w:rFonts w:ascii="微软雅黑" w:hAnsi="微软雅黑" w:eastAsia="微软雅黑" w:cs="微软雅黑"/>
          <w:b/>
          <w:bCs/>
          <w:sz w:val="24"/>
          <w:szCs w:val="24"/>
          <w:lang w:eastAsia="zh-CN"/>
        </w:rPr>
        <w:t>无效响应</w:t>
      </w:r>
      <w:r>
        <w:rPr>
          <w:rFonts w:ascii="微软雅黑" w:hAnsi="微软雅黑" w:eastAsia="微软雅黑" w:cs="微软雅黑"/>
          <w:sz w:val="24"/>
          <w:szCs w:val="24"/>
          <w:lang w:eastAsia="zh-CN"/>
        </w:rPr>
        <w:t>处理</w:t>
      </w:r>
      <w:r>
        <w:rPr>
          <w:rFonts w:ascii="微软雅黑" w:hAnsi="微软雅黑" w:eastAsia="微软雅黑" w:cs="微软雅黑"/>
          <w:spacing w:val="-27"/>
          <w:sz w:val="24"/>
          <w:szCs w:val="24"/>
          <w:lang w:eastAsia="zh-CN"/>
        </w:rPr>
        <w:t xml:space="preserve"> </w:t>
      </w:r>
      <w:r>
        <w:rPr>
          <w:rFonts w:ascii="微软雅黑" w:hAnsi="微软雅黑" w:eastAsia="微软雅黑" w:cs="微软雅黑"/>
          <w:sz w:val="24"/>
          <w:szCs w:val="24"/>
          <w:lang w:eastAsia="zh-CN"/>
        </w:rPr>
        <w:t xml:space="preserve">，磋商小组应当告知 </w:t>
      </w:r>
      <w:r>
        <w:rPr>
          <w:rFonts w:ascii="微软雅黑" w:hAnsi="微软雅黑" w:eastAsia="微软雅黑" w:cs="微软雅黑"/>
          <w:spacing w:val="1"/>
          <w:sz w:val="24"/>
          <w:szCs w:val="24"/>
          <w:lang w:eastAsia="zh-CN"/>
        </w:rPr>
        <w:t>提交响应文件的供应商。</w:t>
      </w:r>
    </w:p>
    <w:p w14:paraId="655FE56C">
      <w:pPr>
        <w:pStyle w:val="19"/>
        <w:spacing w:before="175" w:line="252" w:lineRule="auto"/>
        <w:ind w:left="1195" w:right="112" w:hanging="700"/>
        <w:rPr>
          <w:rFonts w:hint="eastAsia" w:ascii="微软雅黑" w:hAnsi="微软雅黑" w:eastAsia="微软雅黑" w:cs="微软雅黑"/>
          <w:sz w:val="24"/>
          <w:szCs w:val="24"/>
          <w:lang w:eastAsia="zh-CN"/>
        </w:rPr>
      </w:pPr>
      <w:r>
        <w:rPr>
          <w:spacing w:val="-4"/>
          <w:sz w:val="24"/>
          <w:szCs w:val="24"/>
          <w:lang w:eastAsia="zh-CN"/>
        </w:rPr>
        <w:t xml:space="preserve">1.2    </w:t>
      </w:r>
      <w:r>
        <w:rPr>
          <w:rFonts w:ascii="微软雅黑" w:hAnsi="微软雅黑" w:eastAsia="微软雅黑" w:cs="微软雅黑"/>
          <w:spacing w:val="-4"/>
          <w:sz w:val="24"/>
          <w:szCs w:val="24"/>
          <w:lang w:eastAsia="zh-CN"/>
        </w:rPr>
        <w:t>《资格审查要求》中对格式有要求的，除竞争性磋商文件另有规定外，</w:t>
      </w:r>
      <w:r>
        <w:rPr>
          <w:rFonts w:ascii="微软雅黑" w:hAnsi="微软雅黑" w:eastAsia="微软雅黑" w:cs="微软雅黑"/>
          <w:spacing w:val="-5"/>
          <w:sz w:val="24"/>
          <w:szCs w:val="24"/>
          <w:lang w:eastAsia="zh-CN"/>
        </w:rPr>
        <w:t>均为</w:t>
      </w:r>
      <w:r>
        <w:rPr>
          <w:rFonts w:ascii="微软雅黑" w:hAnsi="微软雅黑" w:eastAsia="微软雅黑" w:cs="微软雅黑"/>
          <w:spacing w:val="-50"/>
          <w:sz w:val="24"/>
          <w:szCs w:val="24"/>
          <w:lang w:eastAsia="zh-CN"/>
        </w:rPr>
        <w:t xml:space="preserve"> </w:t>
      </w:r>
      <w:r>
        <w:rPr>
          <w:spacing w:val="-5"/>
          <w:sz w:val="24"/>
          <w:szCs w:val="24"/>
          <w:lang w:eastAsia="zh-CN"/>
        </w:rPr>
        <w:t>“</w:t>
      </w:r>
      <w:r>
        <w:rPr>
          <w:rFonts w:ascii="微软雅黑" w:hAnsi="微软雅黑" w:eastAsia="微软雅黑" w:cs="微软雅黑"/>
          <w:spacing w:val="-5"/>
          <w:sz w:val="24"/>
          <w:szCs w:val="24"/>
          <w:lang w:eastAsia="zh-CN"/>
        </w:rPr>
        <w:t>实</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质性格式</w:t>
      </w:r>
      <w:r>
        <w:rPr>
          <w:rFonts w:ascii="微软雅黑" w:hAnsi="微软雅黑" w:eastAsia="微软雅黑" w:cs="微软雅黑"/>
          <w:spacing w:val="-50"/>
          <w:sz w:val="24"/>
          <w:szCs w:val="24"/>
          <w:lang w:eastAsia="zh-CN"/>
        </w:rPr>
        <w:t xml:space="preserve"> </w:t>
      </w:r>
      <w:r>
        <w:rPr>
          <w:spacing w:val="2"/>
          <w:sz w:val="24"/>
          <w:szCs w:val="24"/>
          <w:lang w:eastAsia="zh-CN"/>
        </w:rPr>
        <w:t>”</w:t>
      </w:r>
      <w:r>
        <w:rPr>
          <w:rFonts w:ascii="微软雅黑" w:hAnsi="微软雅黑" w:eastAsia="微软雅黑" w:cs="微软雅黑"/>
          <w:spacing w:val="2"/>
          <w:sz w:val="24"/>
          <w:szCs w:val="24"/>
          <w:lang w:eastAsia="zh-CN"/>
        </w:rPr>
        <w:t>文件。</w:t>
      </w:r>
    </w:p>
    <w:p w14:paraId="2AF1422B">
      <w:pPr>
        <w:pStyle w:val="19"/>
        <w:spacing w:before="178" w:line="201" w:lineRule="auto"/>
        <w:ind w:left="495"/>
        <w:rPr>
          <w:rFonts w:hint="eastAsia" w:ascii="微软雅黑" w:hAnsi="微软雅黑" w:eastAsia="微软雅黑" w:cs="微软雅黑"/>
          <w:sz w:val="24"/>
          <w:szCs w:val="24"/>
          <w:lang w:eastAsia="zh-CN"/>
        </w:rPr>
      </w:pPr>
      <w:r>
        <w:rPr>
          <w:spacing w:val="2"/>
          <w:sz w:val="24"/>
          <w:szCs w:val="24"/>
          <w:lang w:eastAsia="zh-CN"/>
        </w:rPr>
        <w:t>1.3</w:t>
      </w:r>
      <w:r>
        <w:rPr>
          <w:spacing w:val="15"/>
          <w:sz w:val="24"/>
          <w:szCs w:val="24"/>
          <w:lang w:eastAsia="zh-CN"/>
        </w:rPr>
        <w:t xml:space="preserve">    </w:t>
      </w:r>
      <w:r>
        <w:rPr>
          <w:rFonts w:ascii="微软雅黑" w:hAnsi="微软雅黑" w:eastAsia="微软雅黑" w:cs="微软雅黑"/>
          <w:spacing w:val="2"/>
          <w:sz w:val="24"/>
          <w:szCs w:val="24"/>
          <w:lang w:eastAsia="zh-CN"/>
        </w:rPr>
        <w:t>《资格审查要求》见下表：</w:t>
      </w:r>
    </w:p>
    <w:p w14:paraId="21D27547">
      <w:pPr>
        <w:spacing w:before="176" w:line="201" w:lineRule="auto"/>
        <w:ind w:left="3838"/>
        <w:rPr>
          <w:rFonts w:ascii="微软雅黑" w:hAnsi="微软雅黑" w:eastAsia="微软雅黑" w:cs="微软雅黑"/>
          <w:b/>
          <w:bCs/>
          <w:spacing w:val="-1"/>
          <w:sz w:val="24"/>
          <w:szCs w:val="24"/>
        </w:rPr>
      </w:pPr>
    </w:p>
    <w:p w14:paraId="398609C3">
      <w:pPr>
        <w:spacing w:before="176" w:line="201" w:lineRule="auto"/>
        <w:ind w:left="3838"/>
        <w:rPr>
          <w:rFonts w:ascii="微软雅黑" w:hAnsi="微软雅黑" w:eastAsia="微软雅黑" w:cs="微软雅黑"/>
          <w:b/>
          <w:bCs/>
          <w:spacing w:val="-1"/>
          <w:sz w:val="24"/>
          <w:szCs w:val="24"/>
        </w:rPr>
      </w:pPr>
    </w:p>
    <w:p w14:paraId="04842E9C">
      <w:pPr>
        <w:spacing w:before="176" w:line="201" w:lineRule="auto"/>
        <w:ind w:left="3838"/>
        <w:rPr>
          <w:rFonts w:hint="eastAsia" w:ascii="微软雅黑" w:hAnsi="微软雅黑" w:eastAsia="微软雅黑" w:cs="微软雅黑"/>
          <w:sz w:val="24"/>
          <w:szCs w:val="24"/>
        </w:rPr>
      </w:pPr>
      <w:r>
        <w:rPr>
          <w:rFonts w:ascii="微软雅黑" w:hAnsi="微软雅黑" w:eastAsia="微软雅黑" w:cs="微软雅黑"/>
          <w:b/>
          <w:bCs/>
          <w:spacing w:val="-1"/>
          <w:sz w:val="24"/>
          <w:szCs w:val="24"/>
        </w:rPr>
        <w:t>资格审查要求</w:t>
      </w:r>
    </w:p>
    <w:p w14:paraId="5DFCD8FB">
      <w:pPr>
        <w:spacing w:line="139" w:lineRule="exact"/>
      </w:pPr>
    </w:p>
    <w:tbl>
      <w:tblPr>
        <w:tblStyle w:val="59"/>
        <w:tblW w:w="94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3"/>
        <w:gridCol w:w="1741"/>
        <w:gridCol w:w="4788"/>
        <w:gridCol w:w="2114"/>
      </w:tblGrid>
      <w:tr w14:paraId="0FC2C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blHeader/>
        </w:trPr>
        <w:tc>
          <w:tcPr>
            <w:tcW w:w="843" w:type="dxa"/>
            <w:vAlign w:val="top"/>
          </w:tcPr>
          <w:p w14:paraId="481D0BDF">
            <w:pPr>
              <w:spacing w:before="105" w:line="201" w:lineRule="auto"/>
              <w:ind w:left="188"/>
              <w:rPr>
                <w:rFonts w:hint="eastAsia" w:ascii="微软雅黑" w:hAnsi="微软雅黑" w:eastAsia="微软雅黑" w:cs="微软雅黑"/>
                <w:sz w:val="24"/>
                <w:szCs w:val="24"/>
              </w:rPr>
            </w:pPr>
            <w:r>
              <w:rPr>
                <w:rFonts w:ascii="微软雅黑" w:hAnsi="微软雅黑" w:eastAsia="微软雅黑" w:cs="微软雅黑"/>
                <w:b/>
                <w:bCs/>
                <w:spacing w:val="-3"/>
                <w:sz w:val="24"/>
                <w:szCs w:val="24"/>
              </w:rPr>
              <w:t>序号</w:t>
            </w:r>
          </w:p>
        </w:tc>
        <w:tc>
          <w:tcPr>
            <w:tcW w:w="1741" w:type="dxa"/>
            <w:vAlign w:val="top"/>
          </w:tcPr>
          <w:p w14:paraId="1D5D3910">
            <w:pPr>
              <w:spacing w:before="105" w:line="201" w:lineRule="auto"/>
              <w:ind w:left="392"/>
              <w:rPr>
                <w:rFonts w:hint="eastAsia" w:ascii="微软雅黑" w:hAnsi="微软雅黑" w:eastAsia="微软雅黑" w:cs="微软雅黑"/>
                <w:sz w:val="24"/>
                <w:szCs w:val="24"/>
              </w:rPr>
            </w:pPr>
            <w:r>
              <w:rPr>
                <w:rFonts w:ascii="微软雅黑" w:hAnsi="微软雅黑" w:eastAsia="微软雅黑" w:cs="微软雅黑"/>
                <w:b/>
                <w:bCs/>
                <w:spacing w:val="-2"/>
                <w:sz w:val="24"/>
                <w:szCs w:val="24"/>
              </w:rPr>
              <w:t>检查因素</w:t>
            </w:r>
          </w:p>
        </w:tc>
        <w:tc>
          <w:tcPr>
            <w:tcW w:w="4788" w:type="dxa"/>
            <w:vAlign w:val="top"/>
          </w:tcPr>
          <w:p w14:paraId="1C62E67E">
            <w:pPr>
              <w:spacing w:before="104" w:line="201" w:lineRule="auto"/>
              <w:ind w:left="1918"/>
              <w:rPr>
                <w:rFonts w:hint="eastAsia" w:ascii="微软雅黑" w:hAnsi="微软雅黑" w:eastAsia="微软雅黑" w:cs="微软雅黑"/>
                <w:sz w:val="24"/>
                <w:szCs w:val="24"/>
              </w:rPr>
            </w:pPr>
            <w:r>
              <w:rPr>
                <w:rFonts w:ascii="微软雅黑" w:hAnsi="微软雅黑" w:eastAsia="微软雅黑" w:cs="微软雅黑"/>
                <w:b/>
                <w:bCs/>
                <w:spacing w:val="-2"/>
                <w:sz w:val="24"/>
                <w:szCs w:val="24"/>
              </w:rPr>
              <w:t>检查内容</w:t>
            </w:r>
          </w:p>
        </w:tc>
        <w:tc>
          <w:tcPr>
            <w:tcW w:w="2114" w:type="dxa"/>
            <w:vAlign w:val="top"/>
          </w:tcPr>
          <w:p w14:paraId="193134C9">
            <w:pPr>
              <w:spacing w:before="104" w:line="201" w:lineRule="auto"/>
              <w:ind w:left="478"/>
              <w:rPr>
                <w:rFonts w:hint="eastAsia" w:ascii="微软雅黑" w:hAnsi="微软雅黑" w:eastAsia="微软雅黑" w:cs="微软雅黑"/>
                <w:sz w:val="24"/>
                <w:szCs w:val="24"/>
              </w:rPr>
            </w:pPr>
            <w:r>
              <w:rPr>
                <w:rFonts w:ascii="微软雅黑" w:hAnsi="微软雅黑" w:eastAsia="微软雅黑" w:cs="微软雅黑"/>
                <w:b/>
                <w:bCs/>
                <w:spacing w:val="-1"/>
                <w:sz w:val="24"/>
                <w:szCs w:val="24"/>
              </w:rPr>
              <w:t>格式要求</w:t>
            </w:r>
          </w:p>
        </w:tc>
      </w:tr>
      <w:tr w14:paraId="22B37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843" w:type="dxa"/>
          </w:tcPr>
          <w:p w14:paraId="3D8C448A">
            <w:pPr>
              <w:pStyle w:val="60"/>
              <w:spacing w:line="263" w:lineRule="auto"/>
            </w:pPr>
          </w:p>
          <w:p w14:paraId="492E3B4C">
            <w:pPr>
              <w:pStyle w:val="60"/>
              <w:spacing w:line="264" w:lineRule="auto"/>
            </w:pPr>
          </w:p>
          <w:p w14:paraId="0DA5B24C">
            <w:pPr>
              <w:pStyle w:val="60"/>
              <w:spacing w:before="69" w:line="199" w:lineRule="auto"/>
              <w:ind w:left="372"/>
              <w:rPr>
                <w:sz w:val="24"/>
                <w:szCs w:val="24"/>
              </w:rPr>
            </w:pPr>
            <w:r>
              <w:rPr>
                <w:sz w:val="24"/>
                <w:szCs w:val="24"/>
              </w:rPr>
              <w:t>1</w:t>
            </w:r>
          </w:p>
        </w:tc>
        <w:tc>
          <w:tcPr>
            <w:tcW w:w="1741" w:type="dxa"/>
          </w:tcPr>
          <w:p w14:paraId="28B5BF5D">
            <w:pPr>
              <w:spacing w:before="39" w:line="196" w:lineRule="auto"/>
              <w:ind w:left="107" w:right="192"/>
              <w:jc w:val="both"/>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满足《中华人</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民共和国政府</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采购法》第二</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十二条规定</w:t>
            </w:r>
          </w:p>
        </w:tc>
        <w:tc>
          <w:tcPr>
            <w:tcW w:w="4788" w:type="dxa"/>
          </w:tcPr>
          <w:p w14:paraId="5F7B1DA3">
            <w:pPr>
              <w:pStyle w:val="60"/>
              <w:spacing w:line="455" w:lineRule="auto"/>
              <w:rPr>
                <w:lang w:eastAsia="zh-CN"/>
              </w:rPr>
            </w:pPr>
          </w:p>
          <w:p w14:paraId="112CE1AA">
            <w:pPr>
              <w:spacing w:before="103" w:line="201" w:lineRule="auto"/>
              <w:ind w:left="108"/>
              <w:rPr>
                <w:rFonts w:hint="eastAsia" w:ascii="微软雅黑" w:hAnsi="微软雅黑" w:eastAsia="微软雅黑" w:cs="微软雅黑"/>
                <w:sz w:val="24"/>
                <w:szCs w:val="24"/>
                <w:lang w:eastAsia="zh-CN"/>
              </w:rPr>
            </w:pPr>
            <w:r>
              <w:rPr>
                <w:rFonts w:ascii="微软雅黑" w:hAnsi="微软雅黑" w:eastAsia="微软雅黑" w:cs="微软雅黑"/>
                <w:sz w:val="24"/>
                <w:szCs w:val="24"/>
                <w:lang w:eastAsia="zh-CN"/>
              </w:rPr>
              <w:t>具体规定见第一章《采购邀请》</w:t>
            </w:r>
          </w:p>
        </w:tc>
        <w:tc>
          <w:tcPr>
            <w:tcW w:w="2114" w:type="dxa"/>
          </w:tcPr>
          <w:p w14:paraId="01D9FC5F">
            <w:pPr>
              <w:pStyle w:val="60"/>
              <w:rPr>
                <w:lang w:eastAsia="zh-CN"/>
              </w:rPr>
            </w:pPr>
          </w:p>
        </w:tc>
      </w:tr>
      <w:tr w14:paraId="7C87D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9" w:hRule="atLeast"/>
        </w:trPr>
        <w:tc>
          <w:tcPr>
            <w:tcW w:w="843" w:type="dxa"/>
          </w:tcPr>
          <w:p w14:paraId="592FDB86">
            <w:pPr>
              <w:pStyle w:val="60"/>
              <w:spacing w:line="242" w:lineRule="auto"/>
              <w:rPr>
                <w:lang w:eastAsia="zh-CN"/>
              </w:rPr>
            </w:pPr>
          </w:p>
          <w:p w14:paraId="1C0596D9">
            <w:pPr>
              <w:pStyle w:val="60"/>
              <w:spacing w:line="243" w:lineRule="auto"/>
              <w:rPr>
                <w:lang w:eastAsia="zh-CN"/>
              </w:rPr>
            </w:pPr>
          </w:p>
          <w:p w14:paraId="1D78BD47">
            <w:pPr>
              <w:pStyle w:val="60"/>
              <w:spacing w:line="243" w:lineRule="auto"/>
              <w:rPr>
                <w:lang w:eastAsia="zh-CN"/>
              </w:rPr>
            </w:pPr>
          </w:p>
          <w:p w14:paraId="3C021A58">
            <w:pPr>
              <w:pStyle w:val="60"/>
              <w:spacing w:line="243" w:lineRule="auto"/>
              <w:rPr>
                <w:lang w:eastAsia="zh-CN"/>
              </w:rPr>
            </w:pPr>
          </w:p>
          <w:p w14:paraId="37B97BBC">
            <w:pPr>
              <w:pStyle w:val="60"/>
              <w:spacing w:line="243" w:lineRule="auto"/>
              <w:rPr>
                <w:lang w:eastAsia="zh-CN"/>
              </w:rPr>
            </w:pPr>
          </w:p>
          <w:p w14:paraId="61CCA600">
            <w:pPr>
              <w:pStyle w:val="60"/>
              <w:spacing w:line="243" w:lineRule="auto"/>
              <w:rPr>
                <w:lang w:eastAsia="zh-CN"/>
              </w:rPr>
            </w:pPr>
          </w:p>
          <w:p w14:paraId="03092B84">
            <w:pPr>
              <w:pStyle w:val="60"/>
              <w:spacing w:line="243" w:lineRule="auto"/>
              <w:rPr>
                <w:lang w:eastAsia="zh-CN"/>
              </w:rPr>
            </w:pPr>
          </w:p>
          <w:p w14:paraId="11D70E72">
            <w:pPr>
              <w:pStyle w:val="60"/>
              <w:spacing w:line="243" w:lineRule="auto"/>
              <w:rPr>
                <w:lang w:eastAsia="zh-CN"/>
              </w:rPr>
            </w:pPr>
          </w:p>
          <w:p w14:paraId="0251D455">
            <w:pPr>
              <w:pStyle w:val="60"/>
              <w:spacing w:line="243" w:lineRule="auto"/>
              <w:rPr>
                <w:lang w:eastAsia="zh-CN"/>
              </w:rPr>
            </w:pPr>
          </w:p>
          <w:p w14:paraId="184B6BBE">
            <w:pPr>
              <w:pStyle w:val="60"/>
              <w:spacing w:line="243" w:lineRule="auto"/>
              <w:rPr>
                <w:lang w:eastAsia="zh-CN"/>
              </w:rPr>
            </w:pPr>
          </w:p>
          <w:p w14:paraId="2071079C">
            <w:pPr>
              <w:pStyle w:val="60"/>
              <w:spacing w:before="69" w:line="199" w:lineRule="auto"/>
              <w:ind w:left="254"/>
              <w:rPr>
                <w:sz w:val="24"/>
                <w:szCs w:val="24"/>
              </w:rPr>
            </w:pPr>
            <w:r>
              <w:rPr>
                <w:spacing w:val="5"/>
                <w:sz w:val="24"/>
                <w:szCs w:val="24"/>
              </w:rPr>
              <w:t>1-1</w:t>
            </w:r>
          </w:p>
        </w:tc>
        <w:tc>
          <w:tcPr>
            <w:tcW w:w="1741" w:type="dxa"/>
          </w:tcPr>
          <w:p w14:paraId="2B3D9CE7">
            <w:pPr>
              <w:pStyle w:val="60"/>
              <w:spacing w:line="242" w:lineRule="auto"/>
            </w:pPr>
          </w:p>
          <w:p w14:paraId="75B90A5A">
            <w:pPr>
              <w:pStyle w:val="60"/>
              <w:spacing w:line="243" w:lineRule="auto"/>
            </w:pPr>
          </w:p>
          <w:p w14:paraId="56CF26FD">
            <w:pPr>
              <w:pStyle w:val="60"/>
              <w:spacing w:line="243" w:lineRule="auto"/>
            </w:pPr>
          </w:p>
          <w:p w14:paraId="6417A155">
            <w:pPr>
              <w:pStyle w:val="60"/>
              <w:spacing w:line="243" w:lineRule="auto"/>
            </w:pPr>
          </w:p>
          <w:p w14:paraId="79952985">
            <w:pPr>
              <w:pStyle w:val="60"/>
              <w:spacing w:line="243" w:lineRule="auto"/>
            </w:pPr>
          </w:p>
          <w:p w14:paraId="6A66C5E1">
            <w:pPr>
              <w:pStyle w:val="60"/>
              <w:spacing w:line="243" w:lineRule="auto"/>
            </w:pPr>
          </w:p>
          <w:p w14:paraId="03C23E9B">
            <w:pPr>
              <w:pStyle w:val="60"/>
              <w:spacing w:line="243" w:lineRule="auto"/>
            </w:pPr>
          </w:p>
          <w:p w14:paraId="4DE86912">
            <w:pPr>
              <w:pStyle w:val="60"/>
              <w:spacing w:line="243" w:lineRule="auto"/>
            </w:pPr>
          </w:p>
          <w:p w14:paraId="6813AA2F">
            <w:pPr>
              <w:pStyle w:val="60"/>
              <w:spacing w:line="243" w:lineRule="auto"/>
            </w:pPr>
          </w:p>
          <w:p w14:paraId="5574B453">
            <w:pPr>
              <w:spacing w:before="103" w:line="211" w:lineRule="auto"/>
              <w:ind w:left="127" w:right="192" w:hanging="9"/>
              <w:rPr>
                <w:rFonts w:hint="eastAsia" w:ascii="微软雅黑" w:hAnsi="微软雅黑" w:eastAsia="微软雅黑" w:cs="微软雅黑"/>
                <w:sz w:val="24"/>
                <w:szCs w:val="24"/>
              </w:rPr>
            </w:pPr>
            <w:r>
              <w:rPr>
                <w:rFonts w:ascii="微软雅黑" w:hAnsi="微软雅黑" w:eastAsia="微软雅黑" w:cs="微软雅黑"/>
                <w:spacing w:val="-3"/>
                <w:sz w:val="24"/>
                <w:szCs w:val="24"/>
              </w:rPr>
              <w:t>营业执照等证</w:t>
            </w:r>
            <w:r>
              <w:rPr>
                <w:rFonts w:ascii="微软雅黑" w:hAnsi="微软雅黑" w:eastAsia="微软雅黑" w:cs="微软雅黑"/>
                <w:spacing w:val="1"/>
                <w:sz w:val="24"/>
                <w:szCs w:val="24"/>
              </w:rPr>
              <w:t xml:space="preserve"> </w:t>
            </w:r>
            <w:r>
              <w:rPr>
                <w:rFonts w:ascii="微软雅黑" w:hAnsi="微软雅黑" w:eastAsia="微软雅黑" w:cs="微软雅黑"/>
                <w:spacing w:val="-9"/>
                <w:sz w:val="24"/>
                <w:szCs w:val="24"/>
              </w:rPr>
              <w:t>明文件</w:t>
            </w:r>
          </w:p>
        </w:tc>
        <w:tc>
          <w:tcPr>
            <w:tcW w:w="4788" w:type="dxa"/>
          </w:tcPr>
          <w:p w14:paraId="7936B987">
            <w:pPr>
              <w:pStyle w:val="60"/>
              <w:spacing w:before="41" w:line="203" w:lineRule="auto"/>
              <w:ind w:left="108" w:right="118"/>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供应商为企业（包括合伙企业）的，应提供</w:t>
            </w:r>
            <w:r>
              <w:rPr>
                <w:rFonts w:ascii="微软雅黑" w:hAnsi="微软雅黑" w:eastAsia="微软雅黑" w:cs="微软雅黑"/>
                <w:spacing w:val="14"/>
                <w:sz w:val="24"/>
                <w:szCs w:val="24"/>
                <w:lang w:eastAsia="zh-CN"/>
              </w:rPr>
              <w:t xml:space="preserve"> </w:t>
            </w:r>
            <w:r>
              <w:rPr>
                <w:rFonts w:ascii="微软雅黑" w:hAnsi="微软雅黑" w:eastAsia="微软雅黑" w:cs="微软雅黑"/>
                <w:spacing w:val="4"/>
                <w:sz w:val="24"/>
                <w:szCs w:val="24"/>
                <w:lang w:eastAsia="zh-CN"/>
              </w:rPr>
              <w:t>有效的</w:t>
            </w:r>
            <w:r>
              <w:rPr>
                <w:rFonts w:ascii="微软雅黑" w:hAnsi="微软雅黑" w:eastAsia="微软雅黑" w:cs="微软雅黑"/>
                <w:spacing w:val="-48"/>
                <w:sz w:val="24"/>
                <w:szCs w:val="24"/>
                <w:lang w:eastAsia="zh-CN"/>
              </w:rPr>
              <w:t xml:space="preserve"> </w:t>
            </w:r>
            <w:r>
              <w:rPr>
                <w:spacing w:val="4"/>
                <w:sz w:val="24"/>
                <w:szCs w:val="24"/>
                <w:lang w:eastAsia="zh-CN"/>
              </w:rPr>
              <w:t>“</w:t>
            </w:r>
            <w:r>
              <w:rPr>
                <w:rFonts w:ascii="微软雅黑" w:hAnsi="微软雅黑" w:eastAsia="微软雅黑" w:cs="微软雅黑"/>
                <w:spacing w:val="4"/>
                <w:sz w:val="24"/>
                <w:szCs w:val="24"/>
                <w:lang w:eastAsia="zh-CN"/>
              </w:rPr>
              <w:t>营业执照</w:t>
            </w:r>
            <w:r>
              <w:rPr>
                <w:rFonts w:ascii="微软雅黑" w:hAnsi="微软雅黑" w:eastAsia="微软雅黑" w:cs="微软雅黑"/>
                <w:spacing w:val="-51"/>
                <w:sz w:val="24"/>
                <w:szCs w:val="24"/>
                <w:lang w:eastAsia="zh-CN"/>
              </w:rPr>
              <w:t xml:space="preserve"> </w:t>
            </w:r>
            <w:r>
              <w:rPr>
                <w:spacing w:val="4"/>
                <w:sz w:val="24"/>
                <w:szCs w:val="24"/>
                <w:lang w:eastAsia="zh-CN"/>
              </w:rPr>
              <w:t>”</w:t>
            </w:r>
            <w:r>
              <w:rPr>
                <w:rFonts w:ascii="微软雅黑" w:hAnsi="微软雅黑" w:eastAsia="微软雅黑" w:cs="微软雅黑"/>
                <w:spacing w:val="4"/>
                <w:sz w:val="24"/>
                <w:szCs w:val="24"/>
                <w:lang w:eastAsia="zh-CN"/>
              </w:rPr>
              <w:t>；</w:t>
            </w:r>
          </w:p>
          <w:p w14:paraId="43786707">
            <w:pPr>
              <w:pStyle w:val="60"/>
              <w:spacing w:before="2" w:line="202" w:lineRule="auto"/>
              <w:ind w:left="108" w:right="104"/>
              <w:rPr>
                <w:rFonts w:hint="eastAsia" w:ascii="微软雅黑" w:hAnsi="微软雅黑" w:eastAsia="微软雅黑" w:cs="微软雅黑"/>
                <w:sz w:val="24"/>
                <w:szCs w:val="24"/>
                <w:lang w:eastAsia="zh-CN"/>
              </w:rPr>
            </w:pPr>
            <w:r>
              <w:rPr>
                <w:rFonts w:ascii="微软雅黑" w:hAnsi="微软雅黑" w:eastAsia="微软雅黑" w:cs="微软雅黑"/>
                <w:spacing w:val="-5"/>
                <w:sz w:val="24"/>
                <w:szCs w:val="24"/>
                <w:lang w:eastAsia="zh-CN"/>
              </w:rPr>
              <w:t>供应商为事业单位的，应提供有效的</w:t>
            </w:r>
            <w:r>
              <w:rPr>
                <w:rFonts w:ascii="微软雅黑" w:hAnsi="微软雅黑" w:eastAsia="微软雅黑" w:cs="微软雅黑"/>
                <w:spacing w:val="-42"/>
                <w:sz w:val="24"/>
                <w:szCs w:val="24"/>
                <w:lang w:eastAsia="zh-CN"/>
              </w:rPr>
              <w:t xml:space="preserve"> </w:t>
            </w:r>
            <w:r>
              <w:rPr>
                <w:spacing w:val="-5"/>
                <w:sz w:val="24"/>
                <w:szCs w:val="24"/>
                <w:lang w:eastAsia="zh-CN"/>
              </w:rPr>
              <w:t>“</w:t>
            </w:r>
            <w:r>
              <w:rPr>
                <w:rFonts w:ascii="微软雅黑" w:hAnsi="微软雅黑" w:eastAsia="微软雅黑" w:cs="微软雅黑"/>
                <w:spacing w:val="-5"/>
                <w:sz w:val="24"/>
                <w:szCs w:val="24"/>
                <w:lang w:eastAsia="zh-CN"/>
              </w:rPr>
              <w:t>事业单</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位法人证书</w:t>
            </w:r>
            <w:r>
              <w:rPr>
                <w:rFonts w:ascii="微软雅黑" w:hAnsi="微软雅黑" w:eastAsia="微软雅黑" w:cs="微软雅黑"/>
                <w:spacing w:val="-47"/>
                <w:sz w:val="24"/>
                <w:szCs w:val="24"/>
                <w:lang w:eastAsia="zh-CN"/>
              </w:rPr>
              <w:t xml:space="preserve"> </w:t>
            </w:r>
            <w:r>
              <w:rPr>
                <w:spacing w:val="2"/>
                <w:sz w:val="24"/>
                <w:szCs w:val="24"/>
                <w:lang w:eastAsia="zh-CN"/>
              </w:rPr>
              <w:t>”</w:t>
            </w:r>
            <w:r>
              <w:rPr>
                <w:rFonts w:ascii="微软雅黑" w:hAnsi="微软雅黑" w:eastAsia="微软雅黑" w:cs="微软雅黑"/>
                <w:spacing w:val="2"/>
                <w:sz w:val="24"/>
                <w:szCs w:val="24"/>
                <w:lang w:eastAsia="zh-CN"/>
              </w:rPr>
              <w:t>；</w:t>
            </w:r>
          </w:p>
          <w:p w14:paraId="7D156276">
            <w:pPr>
              <w:pStyle w:val="60"/>
              <w:spacing w:line="202" w:lineRule="auto"/>
              <w:ind w:left="107" w:right="104"/>
              <w:rPr>
                <w:rFonts w:hint="eastAsia" w:ascii="微软雅黑" w:hAnsi="微软雅黑" w:eastAsia="微软雅黑" w:cs="微软雅黑"/>
                <w:sz w:val="24"/>
                <w:szCs w:val="24"/>
                <w:lang w:eastAsia="zh-CN"/>
              </w:rPr>
            </w:pPr>
            <w:r>
              <w:rPr>
                <w:rFonts w:ascii="微软雅黑" w:hAnsi="微软雅黑" w:eastAsia="微软雅黑" w:cs="微软雅黑"/>
                <w:spacing w:val="-5"/>
                <w:sz w:val="24"/>
                <w:szCs w:val="24"/>
                <w:lang w:eastAsia="zh-CN"/>
              </w:rPr>
              <w:t>供应商是非企业机构的，应提供有效的</w:t>
            </w:r>
            <w:r>
              <w:rPr>
                <w:rFonts w:ascii="微软雅黑" w:hAnsi="微软雅黑" w:eastAsia="微软雅黑" w:cs="微软雅黑"/>
                <w:spacing w:val="-42"/>
                <w:sz w:val="24"/>
                <w:szCs w:val="24"/>
                <w:lang w:eastAsia="zh-CN"/>
              </w:rPr>
              <w:t xml:space="preserve"> </w:t>
            </w:r>
            <w:r>
              <w:rPr>
                <w:spacing w:val="-5"/>
                <w:sz w:val="24"/>
                <w:szCs w:val="24"/>
                <w:lang w:eastAsia="zh-CN"/>
              </w:rPr>
              <w:t>“</w:t>
            </w:r>
            <w:r>
              <w:rPr>
                <w:rFonts w:ascii="微软雅黑" w:hAnsi="微软雅黑" w:eastAsia="微软雅黑" w:cs="微软雅黑"/>
                <w:spacing w:val="-5"/>
                <w:sz w:val="24"/>
                <w:szCs w:val="24"/>
                <w:lang w:eastAsia="zh-CN"/>
              </w:rPr>
              <w:t>执业</w:t>
            </w:r>
            <w:r>
              <w:rPr>
                <w:rFonts w:ascii="微软雅黑" w:hAnsi="微软雅黑" w:eastAsia="微软雅黑" w:cs="微软雅黑"/>
                <w:sz w:val="24"/>
                <w:szCs w:val="24"/>
                <w:lang w:eastAsia="zh-CN"/>
              </w:rPr>
              <w:t xml:space="preserve"> </w:t>
            </w:r>
            <w:r>
              <w:rPr>
                <w:rFonts w:ascii="微软雅黑" w:hAnsi="微软雅黑" w:eastAsia="微软雅黑" w:cs="微软雅黑"/>
                <w:spacing w:val="3"/>
                <w:sz w:val="24"/>
                <w:szCs w:val="24"/>
                <w:lang w:eastAsia="zh-CN"/>
              </w:rPr>
              <w:t>许可证</w:t>
            </w:r>
            <w:r>
              <w:rPr>
                <w:rFonts w:ascii="微软雅黑" w:hAnsi="微软雅黑" w:eastAsia="微软雅黑" w:cs="微软雅黑"/>
                <w:spacing w:val="-41"/>
                <w:sz w:val="24"/>
                <w:szCs w:val="24"/>
                <w:lang w:eastAsia="zh-CN"/>
              </w:rPr>
              <w:t xml:space="preserve"> </w:t>
            </w:r>
            <w:r>
              <w:rPr>
                <w:spacing w:val="3"/>
                <w:sz w:val="24"/>
                <w:szCs w:val="24"/>
                <w:lang w:eastAsia="zh-CN"/>
              </w:rPr>
              <w:t>”</w:t>
            </w:r>
            <w:r>
              <w:rPr>
                <w:spacing w:val="-40"/>
                <w:sz w:val="24"/>
                <w:szCs w:val="24"/>
                <w:lang w:eastAsia="zh-CN"/>
              </w:rPr>
              <w:t xml:space="preserve"> </w:t>
            </w:r>
            <w:r>
              <w:rPr>
                <w:rFonts w:ascii="微软雅黑" w:hAnsi="微软雅黑" w:eastAsia="微软雅黑" w:cs="微软雅黑"/>
                <w:spacing w:val="3"/>
                <w:sz w:val="24"/>
                <w:szCs w:val="24"/>
                <w:lang w:eastAsia="zh-CN"/>
              </w:rPr>
              <w:t>、</w:t>
            </w:r>
            <w:r>
              <w:rPr>
                <w:spacing w:val="3"/>
                <w:sz w:val="24"/>
                <w:szCs w:val="24"/>
                <w:lang w:eastAsia="zh-CN"/>
              </w:rPr>
              <w:t>“</w:t>
            </w:r>
            <w:r>
              <w:rPr>
                <w:rFonts w:ascii="微软雅黑" w:hAnsi="微软雅黑" w:eastAsia="微软雅黑" w:cs="微软雅黑"/>
                <w:spacing w:val="3"/>
                <w:sz w:val="24"/>
                <w:szCs w:val="24"/>
                <w:lang w:eastAsia="zh-CN"/>
              </w:rPr>
              <w:t>登记证书</w:t>
            </w:r>
            <w:r>
              <w:rPr>
                <w:rFonts w:ascii="微软雅黑" w:hAnsi="微软雅黑" w:eastAsia="微软雅黑" w:cs="微软雅黑"/>
                <w:spacing w:val="-51"/>
                <w:sz w:val="24"/>
                <w:szCs w:val="24"/>
                <w:lang w:eastAsia="zh-CN"/>
              </w:rPr>
              <w:t xml:space="preserve"> </w:t>
            </w:r>
            <w:r>
              <w:rPr>
                <w:spacing w:val="3"/>
                <w:sz w:val="24"/>
                <w:szCs w:val="24"/>
                <w:lang w:eastAsia="zh-CN"/>
              </w:rPr>
              <w:t>”</w:t>
            </w:r>
            <w:r>
              <w:rPr>
                <w:rFonts w:ascii="微软雅黑" w:hAnsi="微软雅黑" w:eastAsia="微软雅黑" w:cs="微软雅黑"/>
                <w:spacing w:val="3"/>
                <w:sz w:val="24"/>
                <w:szCs w:val="24"/>
                <w:lang w:eastAsia="zh-CN"/>
              </w:rPr>
              <w:t>等证明文件；</w:t>
            </w:r>
          </w:p>
          <w:p w14:paraId="386F50CA">
            <w:pPr>
              <w:pStyle w:val="60"/>
              <w:spacing w:before="2" w:line="202" w:lineRule="auto"/>
              <w:ind w:left="109" w:right="104" w:hanging="1"/>
              <w:rPr>
                <w:rFonts w:hint="eastAsia" w:ascii="微软雅黑" w:hAnsi="微软雅黑" w:eastAsia="微软雅黑" w:cs="微软雅黑"/>
                <w:sz w:val="24"/>
                <w:szCs w:val="24"/>
                <w:lang w:eastAsia="zh-CN"/>
              </w:rPr>
            </w:pPr>
            <w:r>
              <w:rPr>
                <w:rFonts w:ascii="微软雅黑" w:hAnsi="微软雅黑" w:eastAsia="微软雅黑" w:cs="微软雅黑"/>
                <w:spacing w:val="-5"/>
                <w:sz w:val="24"/>
                <w:szCs w:val="24"/>
                <w:lang w:eastAsia="zh-CN"/>
              </w:rPr>
              <w:t>供应商是个体工商户的，应提供有效的</w:t>
            </w:r>
            <w:r>
              <w:rPr>
                <w:rFonts w:ascii="微软雅黑" w:hAnsi="微软雅黑" w:eastAsia="微软雅黑" w:cs="微软雅黑"/>
                <w:spacing w:val="-42"/>
                <w:sz w:val="24"/>
                <w:szCs w:val="24"/>
                <w:lang w:eastAsia="zh-CN"/>
              </w:rPr>
              <w:t xml:space="preserve"> </w:t>
            </w:r>
            <w:r>
              <w:rPr>
                <w:spacing w:val="-5"/>
                <w:sz w:val="24"/>
                <w:szCs w:val="24"/>
                <w:lang w:eastAsia="zh-CN"/>
              </w:rPr>
              <w:t>“</w:t>
            </w:r>
            <w:r>
              <w:rPr>
                <w:rFonts w:ascii="微软雅黑" w:hAnsi="微软雅黑" w:eastAsia="微软雅黑" w:cs="微软雅黑"/>
                <w:spacing w:val="-5"/>
                <w:sz w:val="24"/>
                <w:szCs w:val="24"/>
                <w:lang w:eastAsia="zh-CN"/>
              </w:rPr>
              <w:t>个体</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工商户营业执照</w:t>
            </w:r>
            <w:r>
              <w:rPr>
                <w:rFonts w:ascii="微软雅黑" w:hAnsi="微软雅黑" w:eastAsia="微软雅黑" w:cs="微软雅黑"/>
                <w:spacing w:val="-51"/>
                <w:sz w:val="24"/>
                <w:szCs w:val="24"/>
                <w:lang w:eastAsia="zh-CN"/>
              </w:rPr>
              <w:t xml:space="preserve"> </w:t>
            </w:r>
            <w:r>
              <w:rPr>
                <w:spacing w:val="2"/>
                <w:sz w:val="24"/>
                <w:szCs w:val="24"/>
                <w:lang w:eastAsia="zh-CN"/>
              </w:rPr>
              <w:t>”</w:t>
            </w:r>
            <w:r>
              <w:rPr>
                <w:rFonts w:ascii="微软雅黑" w:hAnsi="微软雅黑" w:eastAsia="微软雅黑" w:cs="微软雅黑"/>
                <w:spacing w:val="2"/>
                <w:sz w:val="24"/>
                <w:szCs w:val="24"/>
                <w:lang w:eastAsia="zh-CN"/>
              </w:rPr>
              <w:t>；</w:t>
            </w:r>
          </w:p>
          <w:p w14:paraId="217B1C0B">
            <w:pPr>
              <w:spacing w:before="3" w:line="202" w:lineRule="auto"/>
              <w:ind w:left="109" w:right="118" w:hanging="1"/>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供应商是自然人的，应提供有效的自然人身</w:t>
            </w:r>
            <w:r>
              <w:rPr>
                <w:rFonts w:ascii="微软雅黑" w:hAnsi="微软雅黑" w:eastAsia="微软雅黑" w:cs="微软雅黑"/>
                <w:spacing w:val="14"/>
                <w:sz w:val="24"/>
                <w:szCs w:val="24"/>
                <w:lang w:eastAsia="zh-CN"/>
              </w:rPr>
              <w:t xml:space="preserve"> </w:t>
            </w:r>
            <w:r>
              <w:rPr>
                <w:rFonts w:ascii="微软雅黑" w:hAnsi="微软雅黑" w:eastAsia="微软雅黑" w:cs="微软雅黑"/>
                <w:spacing w:val="-2"/>
                <w:sz w:val="24"/>
                <w:szCs w:val="24"/>
                <w:lang w:eastAsia="zh-CN"/>
              </w:rPr>
              <w:t>份证明。</w:t>
            </w:r>
          </w:p>
          <w:p w14:paraId="0AEF907D">
            <w:pPr>
              <w:pStyle w:val="60"/>
              <w:spacing w:before="1" w:line="197" w:lineRule="auto"/>
              <w:ind w:left="108" w:right="104" w:firstLine="1"/>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分支机构参加响应的，应提供该分支机构或</w:t>
            </w:r>
            <w:r>
              <w:rPr>
                <w:rFonts w:ascii="微软雅黑" w:hAnsi="微软雅黑" w:eastAsia="微软雅黑" w:cs="微软雅黑"/>
                <w:spacing w:val="12"/>
                <w:sz w:val="24"/>
                <w:szCs w:val="24"/>
                <w:lang w:eastAsia="zh-CN"/>
              </w:rPr>
              <w:t xml:space="preserve"> </w:t>
            </w:r>
            <w:r>
              <w:rPr>
                <w:rFonts w:ascii="微软雅黑" w:hAnsi="微软雅黑" w:eastAsia="微软雅黑" w:cs="微软雅黑"/>
                <w:spacing w:val="-3"/>
                <w:sz w:val="24"/>
                <w:szCs w:val="24"/>
                <w:lang w:eastAsia="zh-CN"/>
              </w:rPr>
              <w:t>其所属法人</w:t>
            </w:r>
            <w:r>
              <w:rPr>
                <w:spacing w:val="-3"/>
                <w:sz w:val="24"/>
                <w:szCs w:val="24"/>
                <w:lang w:eastAsia="zh-CN"/>
              </w:rPr>
              <w:t>/</w:t>
            </w:r>
            <w:r>
              <w:rPr>
                <w:rFonts w:ascii="微软雅黑" w:hAnsi="微软雅黑" w:eastAsia="微软雅黑" w:cs="微软雅黑"/>
                <w:spacing w:val="-3"/>
                <w:sz w:val="24"/>
                <w:szCs w:val="24"/>
                <w:lang w:eastAsia="zh-CN"/>
              </w:rPr>
              <w:t>其他组织的相应证明文件；同时</w:t>
            </w:r>
            <w:r>
              <w:rPr>
                <w:rFonts w:ascii="微软雅黑" w:hAnsi="微软雅黑" w:eastAsia="微软雅黑" w:cs="微软雅黑"/>
                <w:spacing w:val="2"/>
                <w:sz w:val="24"/>
                <w:szCs w:val="24"/>
                <w:lang w:eastAsia="zh-CN"/>
              </w:rPr>
              <w:t xml:space="preserve"> </w:t>
            </w:r>
            <w:r>
              <w:rPr>
                <w:rFonts w:ascii="微软雅黑" w:hAnsi="微软雅黑" w:eastAsia="微软雅黑" w:cs="微软雅黑"/>
                <w:sz w:val="24"/>
                <w:szCs w:val="24"/>
                <w:lang w:eastAsia="zh-CN"/>
              </w:rPr>
              <w:t>还应提供其所属法人</w:t>
            </w:r>
            <w:r>
              <w:rPr>
                <w:sz w:val="24"/>
                <w:szCs w:val="24"/>
                <w:lang w:eastAsia="zh-CN"/>
              </w:rPr>
              <w:t>/</w:t>
            </w:r>
            <w:r>
              <w:rPr>
                <w:rFonts w:ascii="微软雅黑" w:hAnsi="微软雅黑" w:eastAsia="微软雅黑" w:cs="微软雅黑"/>
                <w:sz w:val="24"/>
                <w:szCs w:val="24"/>
                <w:lang w:eastAsia="zh-CN"/>
              </w:rPr>
              <w:t>其他组织出具的授权</w:t>
            </w:r>
            <w:r>
              <w:rPr>
                <w:rFonts w:ascii="微软雅黑" w:hAnsi="微软雅黑" w:eastAsia="微软雅黑" w:cs="微软雅黑"/>
                <w:spacing w:val="2"/>
                <w:sz w:val="24"/>
                <w:szCs w:val="24"/>
                <w:lang w:eastAsia="zh-CN"/>
              </w:rPr>
              <w:t xml:space="preserve">   </w:t>
            </w:r>
            <w:r>
              <w:rPr>
                <w:rFonts w:ascii="微软雅黑" w:hAnsi="微软雅黑" w:eastAsia="微软雅黑" w:cs="微软雅黑"/>
                <w:spacing w:val="-1"/>
                <w:sz w:val="24"/>
                <w:szCs w:val="24"/>
                <w:lang w:eastAsia="zh-CN"/>
              </w:rPr>
              <w:t>其参与本项目的授权书（格式自拟，须加盖</w:t>
            </w:r>
            <w:r>
              <w:rPr>
                <w:rFonts w:ascii="微软雅黑" w:hAnsi="微软雅黑" w:eastAsia="微软雅黑" w:cs="微软雅黑"/>
                <w:spacing w:val="14"/>
                <w:sz w:val="24"/>
                <w:szCs w:val="24"/>
                <w:lang w:eastAsia="zh-CN"/>
              </w:rPr>
              <w:t xml:space="preserve"> </w:t>
            </w:r>
            <w:r>
              <w:rPr>
                <w:rFonts w:ascii="微软雅黑" w:hAnsi="微软雅黑" w:eastAsia="微软雅黑" w:cs="微软雅黑"/>
                <w:sz w:val="24"/>
                <w:szCs w:val="24"/>
                <w:lang w:eastAsia="zh-CN"/>
              </w:rPr>
              <w:t>其所属法人</w:t>
            </w:r>
            <w:r>
              <w:rPr>
                <w:sz w:val="24"/>
                <w:szCs w:val="24"/>
                <w:lang w:eastAsia="zh-CN"/>
              </w:rPr>
              <w:t>/</w:t>
            </w:r>
            <w:r>
              <w:rPr>
                <w:rFonts w:ascii="微软雅黑" w:hAnsi="微软雅黑" w:eastAsia="微软雅黑" w:cs="微软雅黑"/>
                <w:sz w:val="24"/>
                <w:szCs w:val="24"/>
                <w:lang w:eastAsia="zh-CN"/>
              </w:rPr>
              <w:t>其他组织的公章</w:t>
            </w:r>
            <w:r>
              <w:rPr>
                <w:rFonts w:ascii="微软雅黑" w:hAnsi="微软雅黑" w:eastAsia="微软雅黑" w:cs="微软雅黑"/>
                <w:spacing w:val="-57"/>
                <w:sz w:val="24"/>
                <w:szCs w:val="24"/>
                <w:lang w:eastAsia="zh-CN"/>
              </w:rPr>
              <w:t>）；</w:t>
            </w:r>
            <w:r>
              <w:rPr>
                <w:rFonts w:ascii="微软雅黑" w:hAnsi="微软雅黑" w:eastAsia="微软雅黑" w:cs="微软雅黑"/>
                <w:sz w:val="24"/>
                <w:szCs w:val="24"/>
                <w:lang w:eastAsia="zh-CN"/>
              </w:rPr>
              <w:t>对于银行、</w:t>
            </w:r>
            <w:r>
              <w:rPr>
                <w:rFonts w:ascii="微软雅黑" w:hAnsi="微软雅黑" w:eastAsia="微软雅黑" w:cs="微软雅黑"/>
                <w:spacing w:val="-1"/>
                <w:sz w:val="24"/>
                <w:szCs w:val="24"/>
                <w:lang w:eastAsia="zh-CN"/>
              </w:rPr>
              <w:t>保险、石油石化、电力、电信等行业的分支</w:t>
            </w:r>
            <w:r>
              <w:rPr>
                <w:rFonts w:ascii="微软雅黑" w:hAnsi="微软雅黑" w:eastAsia="微软雅黑" w:cs="微软雅黑"/>
                <w:spacing w:val="15"/>
                <w:sz w:val="24"/>
                <w:szCs w:val="24"/>
                <w:lang w:eastAsia="zh-CN"/>
              </w:rPr>
              <w:t xml:space="preserve"> </w:t>
            </w:r>
            <w:r>
              <w:rPr>
                <w:rFonts w:ascii="微软雅黑" w:hAnsi="微软雅黑" w:eastAsia="微软雅黑" w:cs="微软雅黑"/>
                <w:spacing w:val="-3"/>
                <w:sz w:val="24"/>
                <w:szCs w:val="24"/>
                <w:lang w:eastAsia="zh-CN"/>
              </w:rPr>
              <w:t>机构</w:t>
            </w:r>
            <w:r>
              <w:rPr>
                <w:rFonts w:ascii="微软雅黑" w:hAnsi="微软雅黑" w:eastAsia="微软雅黑" w:cs="微软雅黑"/>
                <w:spacing w:val="-18"/>
                <w:sz w:val="24"/>
                <w:szCs w:val="24"/>
                <w:lang w:eastAsia="zh-CN"/>
              </w:rPr>
              <w:t xml:space="preserve"> </w:t>
            </w:r>
            <w:r>
              <w:rPr>
                <w:rFonts w:ascii="微软雅黑" w:hAnsi="微软雅黑" w:eastAsia="微软雅黑" w:cs="微软雅黑"/>
                <w:spacing w:val="-3"/>
                <w:sz w:val="24"/>
                <w:szCs w:val="24"/>
                <w:lang w:eastAsia="zh-CN"/>
              </w:rPr>
              <w:t>，可以提供上述授权，也可以提供其所</w:t>
            </w:r>
            <w:r>
              <w:rPr>
                <w:rFonts w:ascii="微软雅黑" w:hAnsi="微软雅黑" w:eastAsia="微软雅黑" w:cs="微软雅黑"/>
                <w:sz w:val="24"/>
                <w:szCs w:val="24"/>
                <w:lang w:eastAsia="zh-CN"/>
              </w:rPr>
              <w:t xml:space="preserve"> 属法人</w:t>
            </w:r>
            <w:r>
              <w:rPr>
                <w:sz w:val="24"/>
                <w:szCs w:val="24"/>
                <w:lang w:eastAsia="zh-CN"/>
              </w:rPr>
              <w:t>/</w:t>
            </w:r>
            <w:r>
              <w:rPr>
                <w:rFonts w:ascii="微软雅黑" w:hAnsi="微软雅黑" w:eastAsia="微软雅黑" w:cs="微软雅黑"/>
                <w:sz w:val="24"/>
                <w:szCs w:val="24"/>
                <w:lang w:eastAsia="zh-CN"/>
              </w:rPr>
              <w:t>其他组织的有关文件或制度等能够</w:t>
            </w:r>
            <w:r>
              <w:rPr>
                <w:rFonts w:ascii="微软雅黑" w:hAnsi="微软雅黑" w:eastAsia="微软雅黑" w:cs="微软雅黑"/>
                <w:spacing w:val="2"/>
                <w:sz w:val="24"/>
                <w:szCs w:val="24"/>
                <w:lang w:eastAsia="zh-CN"/>
              </w:rPr>
              <w:t xml:space="preserve">   </w:t>
            </w:r>
            <w:r>
              <w:rPr>
                <w:rFonts w:ascii="微软雅黑" w:hAnsi="微软雅黑" w:eastAsia="微软雅黑" w:cs="微软雅黑"/>
                <w:spacing w:val="-1"/>
                <w:sz w:val="24"/>
                <w:szCs w:val="24"/>
                <w:lang w:eastAsia="zh-CN"/>
              </w:rPr>
              <w:t>证明授权其独立开展业务的证明材料。</w:t>
            </w:r>
          </w:p>
        </w:tc>
        <w:tc>
          <w:tcPr>
            <w:tcW w:w="2114" w:type="dxa"/>
          </w:tcPr>
          <w:p w14:paraId="2386D19F">
            <w:pPr>
              <w:pStyle w:val="60"/>
              <w:spacing w:line="251" w:lineRule="auto"/>
              <w:rPr>
                <w:lang w:eastAsia="zh-CN"/>
              </w:rPr>
            </w:pPr>
          </w:p>
          <w:p w14:paraId="06247BCF">
            <w:pPr>
              <w:pStyle w:val="60"/>
              <w:spacing w:line="251" w:lineRule="auto"/>
              <w:rPr>
                <w:lang w:eastAsia="zh-CN"/>
              </w:rPr>
            </w:pPr>
          </w:p>
          <w:p w14:paraId="40AE6CC5">
            <w:pPr>
              <w:pStyle w:val="60"/>
              <w:spacing w:line="251" w:lineRule="auto"/>
              <w:rPr>
                <w:lang w:eastAsia="zh-CN"/>
              </w:rPr>
            </w:pPr>
          </w:p>
          <w:p w14:paraId="7E8FA0B9">
            <w:pPr>
              <w:pStyle w:val="60"/>
              <w:spacing w:line="251" w:lineRule="auto"/>
              <w:rPr>
                <w:lang w:eastAsia="zh-CN"/>
              </w:rPr>
            </w:pPr>
          </w:p>
          <w:p w14:paraId="6715CD45">
            <w:pPr>
              <w:pStyle w:val="60"/>
              <w:spacing w:line="251" w:lineRule="auto"/>
              <w:rPr>
                <w:lang w:eastAsia="zh-CN"/>
              </w:rPr>
            </w:pPr>
          </w:p>
          <w:p w14:paraId="4A70B7D7">
            <w:pPr>
              <w:pStyle w:val="60"/>
              <w:spacing w:line="251" w:lineRule="auto"/>
              <w:rPr>
                <w:lang w:eastAsia="zh-CN"/>
              </w:rPr>
            </w:pPr>
          </w:p>
          <w:p w14:paraId="6149A2E6">
            <w:pPr>
              <w:pStyle w:val="60"/>
              <w:spacing w:line="252" w:lineRule="auto"/>
              <w:rPr>
                <w:lang w:eastAsia="zh-CN"/>
              </w:rPr>
            </w:pPr>
          </w:p>
          <w:p w14:paraId="60FB2BB1">
            <w:pPr>
              <w:pStyle w:val="60"/>
              <w:spacing w:line="252" w:lineRule="auto"/>
              <w:rPr>
                <w:lang w:eastAsia="zh-CN"/>
              </w:rPr>
            </w:pPr>
          </w:p>
          <w:p w14:paraId="1EC812D9">
            <w:pPr>
              <w:spacing w:before="103" w:line="210" w:lineRule="auto"/>
              <w:ind w:left="115" w:right="121"/>
              <w:jc w:val="both"/>
              <w:rPr>
                <w:rFonts w:hint="eastAsia" w:ascii="微软雅黑" w:hAnsi="微软雅黑" w:eastAsia="微软雅黑" w:cs="微软雅黑"/>
                <w:sz w:val="24"/>
                <w:szCs w:val="24"/>
                <w:lang w:eastAsia="zh-CN"/>
              </w:rPr>
            </w:pPr>
            <w:r>
              <w:rPr>
                <w:rFonts w:ascii="微软雅黑" w:hAnsi="微软雅黑" w:eastAsia="微软雅黑" w:cs="微软雅黑"/>
                <w:spacing w:val="-2"/>
                <w:sz w:val="24"/>
                <w:szCs w:val="24"/>
                <w:lang w:eastAsia="zh-CN"/>
              </w:rPr>
              <w:t>提供证明文件的</w:t>
            </w:r>
            <w:r>
              <w:rPr>
                <w:rFonts w:ascii="微软雅黑" w:hAnsi="微软雅黑" w:eastAsia="微软雅黑" w:cs="微软雅黑"/>
                <w:spacing w:val="4"/>
                <w:sz w:val="24"/>
                <w:szCs w:val="24"/>
                <w:lang w:eastAsia="zh-CN"/>
              </w:rPr>
              <w:t xml:space="preserve"> </w:t>
            </w:r>
            <w:r>
              <w:rPr>
                <w:rFonts w:ascii="微软雅黑" w:hAnsi="微软雅黑" w:eastAsia="微软雅黑" w:cs="微软雅黑"/>
                <w:spacing w:val="-2"/>
                <w:sz w:val="24"/>
                <w:szCs w:val="24"/>
                <w:lang w:eastAsia="zh-CN"/>
              </w:rPr>
              <w:t>电子件或电子证</w:t>
            </w:r>
            <w:r>
              <w:rPr>
                <w:rFonts w:ascii="微软雅黑" w:hAnsi="微软雅黑" w:eastAsia="微软雅黑" w:cs="微软雅黑"/>
                <w:spacing w:val="3"/>
                <w:sz w:val="24"/>
                <w:szCs w:val="24"/>
                <w:lang w:eastAsia="zh-CN"/>
              </w:rPr>
              <w:t xml:space="preserve"> </w:t>
            </w:r>
            <w:r>
              <w:rPr>
                <w:rFonts w:ascii="微软雅黑" w:hAnsi="微软雅黑" w:eastAsia="微软雅黑" w:cs="微软雅黑"/>
                <w:sz w:val="24"/>
                <w:szCs w:val="24"/>
                <w:lang w:eastAsia="zh-CN"/>
              </w:rPr>
              <w:t>照</w:t>
            </w:r>
          </w:p>
        </w:tc>
      </w:tr>
      <w:tr w14:paraId="15584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843" w:type="dxa"/>
            <w:vAlign w:val="center"/>
          </w:tcPr>
          <w:p w14:paraId="5ED4D428">
            <w:pPr>
              <w:pStyle w:val="60"/>
              <w:spacing w:line="242" w:lineRule="auto"/>
              <w:ind w:firstLine="250" w:firstLineChars="100"/>
              <w:rPr>
                <w:lang w:eastAsia="zh-CN"/>
              </w:rPr>
            </w:pPr>
            <w:r>
              <w:rPr>
                <w:spacing w:val="5"/>
                <w:sz w:val="24"/>
                <w:szCs w:val="24"/>
              </w:rPr>
              <w:t>1-2</w:t>
            </w:r>
          </w:p>
        </w:tc>
        <w:tc>
          <w:tcPr>
            <w:tcW w:w="1741" w:type="dxa"/>
          </w:tcPr>
          <w:p w14:paraId="25DBEBCF">
            <w:pPr>
              <w:pStyle w:val="60"/>
              <w:spacing w:line="242" w:lineRule="auto"/>
            </w:pPr>
            <w:r>
              <w:rPr>
                <w:rFonts w:ascii="微软雅黑" w:hAnsi="微软雅黑" w:eastAsia="微软雅黑" w:cs="微软雅黑"/>
                <w:spacing w:val="-1"/>
                <w:sz w:val="24"/>
                <w:szCs w:val="24"/>
              </w:rPr>
              <w:t>供应商资格声</w:t>
            </w:r>
            <w:r>
              <w:rPr>
                <w:rFonts w:ascii="微软雅黑" w:hAnsi="微软雅黑" w:eastAsia="微软雅黑" w:cs="微软雅黑"/>
                <w:spacing w:val="-13"/>
                <w:sz w:val="24"/>
                <w:szCs w:val="24"/>
              </w:rPr>
              <w:t>明书</w:t>
            </w:r>
          </w:p>
        </w:tc>
        <w:tc>
          <w:tcPr>
            <w:tcW w:w="4788" w:type="dxa"/>
          </w:tcPr>
          <w:p w14:paraId="00F21F8C">
            <w:pPr>
              <w:pStyle w:val="60"/>
              <w:spacing w:before="41" w:line="203" w:lineRule="auto"/>
              <w:ind w:left="108" w:right="118"/>
              <w:rPr>
                <w:rFonts w:hint="eastAsia" w:ascii="微软雅黑" w:hAnsi="微软雅黑" w:eastAsia="微软雅黑" w:cs="微软雅黑"/>
                <w:spacing w:val="-1"/>
                <w:sz w:val="24"/>
                <w:szCs w:val="24"/>
                <w:lang w:eastAsia="zh-CN"/>
              </w:rPr>
            </w:pPr>
            <w:r>
              <w:rPr>
                <w:rFonts w:ascii="微软雅黑" w:hAnsi="微软雅黑" w:eastAsia="微软雅黑" w:cs="微软雅黑"/>
                <w:spacing w:val="-1"/>
                <w:sz w:val="24"/>
                <w:szCs w:val="24"/>
                <w:lang w:eastAsia="zh-CN"/>
              </w:rPr>
              <w:t>提供了符合竞争性磋商文件要求的《供应商</w:t>
            </w:r>
            <w:r>
              <w:rPr>
                <w:rFonts w:ascii="微软雅黑" w:hAnsi="微软雅黑" w:eastAsia="微软雅黑" w:cs="微软雅黑"/>
                <w:spacing w:val="9"/>
                <w:sz w:val="24"/>
                <w:szCs w:val="24"/>
                <w:lang w:eastAsia="zh-CN"/>
              </w:rPr>
              <w:t xml:space="preserve"> </w:t>
            </w:r>
            <w:r>
              <w:rPr>
                <w:rFonts w:ascii="微软雅黑" w:hAnsi="微软雅黑" w:eastAsia="微软雅黑" w:cs="微软雅黑"/>
                <w:spacing w:val="-16"/>
                <w:sz w:val="24"/>
                <w:szCs w:val="24"/>
                <w:lang w:eastAsia="zh-CN"/>
              </w:rPr>
              <w:t>资格声明书》。</w:t>
            </w:r>
          </w:p>
        </w:tc>
        <w:tc>
          <w:tcPr>
            <w:tcW w:w="2114" w:type="dxa"/>
          </w:tcPr>
          <w:p w14:paraId="63B0EBF0">
            <w:pPr>
              <w:pStyle w:val="60"/>
              <w:spacing w:line="251" w:lineRule="auto"/>
              <w:rPr>
                <w:lang w:eastAsia="zh-CN"/>
              </w:rPr>
            </w:pPr>
            <w:r>
              <w:rPr>
                <w:rFonts w:ascii="微软雅黑" w:hAnsi="微软雅黑" w:eastAsia="微软雅黑" w:cs="微软雅黑"/>
                <w:spacing w:val="-1"/>
                <w:sz w:val="24"/>
                <w:szCs w:val="24"/>
                <w:lang w:eastAsia="zh-CN"/>
              </w:rPr>
              <w:t>格式见《响应文</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pacing w:val="3"/>
                <w:sz w:val="24"/>
                <w:szCs w:val="24"/>
                <w:lang w:eastAsia="zh-CN"/>
              </w:rPr>
              <w:t>件格式》</w:t>
            </w:r>
          </w:p>
        </w:tc>
      </w:tr>
      <w:tr w14:paraId="1C1D6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843" w:type="dxa"/>
          </w:tcPr>
          <w:p w14:paraId="7E5EA630">
            <w:pPr>
              <w:pStyle w:val="60"/>
              <w:spacing w:line="242" w:lineRule="auto"/>
              <w:rPr>
                <w:lang w:eastAsia="zh-CN"/>
              </w:rPr>
            </w:pPr>
          </w:p>
          <w:p w14:paraId="101A8A82">
            <w:pPr>
              <w:pStyle w:val="60"/>
              <w:spacing w:line="242" w:lineRule="auto"/>
              <w:rPr>
                <w:lang w:eastAsia="zh-CN"/>
              </w:rPr>
            </w:pPr>
          </w:p>
          <w:p w14:paraId="6540557F">
            <w:pPr>
              <w:pStyle w:val="60"/>
              <w:spacing w:line="242" w:lineRule="auto"/>
              <w:rPr>
                <w:lang w:eastAsia="zh-CN"/>
              </w:rPr>
            </w:pPr>
          </w:p>
          <w:p w14:paraId="701CD2C8">
            <w:pPr>
              <w:pStyle w:val="60"/>
              <w:spacing w:line="242" w:lineRule="auto"/>
              <w:rPr>
                <w:lang w:eastAsia="zh-CN"/>
              </w:rPr>
            </w:pPr>
          </w:p>
          <w:p w14:paraId="1CCF4735">
            <w:pPr>
              <w:pStyle w:val="60"/>
              <w:spacing w:line="242" w:lineRule="auto"/>
              <w:rPr>
                <w:lang w:eastAsia="zh-CN"/>
              </w:rPr>
            </w:pPr>
          </w:p>
          <w:p w14:paraId="56EB7C2B">
            <w:pPr>
              <w:pStyle w:val="60"/>
              <w:spacing w:line="243" w:lineRule="auto"/>
              <w:rPr>
                <w:lang w:eastAsia="zh-CN"/>
              </w:rPr>
            </w:pPr>
          </w:p>
          <w:p w14:paraId="23075524">
            <w:pPr>
              <w:pStyle w:val="60"/>
              <w:spacing w:line="243" w:lineRule="auto"/>
              <w:rPr>
                <w:lang w:eastAsia="zh-CN"/>
              </w:rPr>
            </w:pPr>
          </w:p>
          <w:p w14:paraId="6B59FF8C">
            <w:pPr>
              <w:pStyle w:val="60"/>
              <w:spacing w:line="243" w:lineRule="auto"/>
              <w:rPr>
                <w:lang w:eastAsia="zh-CN"/>
              </w:rPr>
            </w:pPr>
          </w:p>
          <w:p w14:paraId="76AD83E9">
            <w:pPr>
              <w:pStyle w:val="60"/>
              <w:spacing w:line="243" w:lineRule="auto"/>
              <w:rPr>
                <w:lang w:eastAsia="zh-CN"/>
              </w:rPr>
            </w:pPr>
          </w:p>
          <w:p w14:paraId="79AA6AC4">
            <w:pPr>
              <w:pStyle w:val="60"/>
              <w:spacing w:line="243" w:lineRule="auto"/>
              <w:rPr>
                <w:lang w:eastAsia="zh-CN"/>
              </w:rPr>
            </w:pPr>
          </w:p>
          <w:p w14:paraId="0EA868BC">
            <w:pPr>
              <w:pStyle w:val="60"/>
              <w:spacing w:line="242" w:lineRule="auto"/>
              <w:rPr>
                <w:spacing w:val="5"/>
                <w:sz w:val="24"/>
                <w:szCs w:val="24"/>
              </w:rPr>
            </w:pPr>
            <w:r>
              <w:rPr>
                <w:spacing w:val="5"/>
                <w:sz w:val="24"/>
                <w:szCs w:val="24"/>
              </w:rPr>
              <w:t>1-3</w:t>
            </w:r>
          </w:p>
        </w:tc>
        <w:tc>
          <w:tcPr>
            <w:tcW w:w="1741" w:type="dxa"/>
          </w:tcPr>
          <w:p w14:paraId="2FC42EE0">
            <w:pPr>
              <w:pStyle w:val="60"/>
              <w:spacing w:line="242" w:lineRule="auto"/>
            </w:pPr>
          </w:p>
          <w:p w14:paraId="14471827">
            <w:pPr>
              <w:pStyle w:val="60"/>
              <w:spacing w:line="243" w:lineRule="auto"/>
            </w:pPr>
          </w:p>
          <w:p w14:paraId="06763C4E">
            <w:pPr>
              <w:pStyle w:val="60"/>
              <w:spacing w:line="243" w:lineRule="auto"/>
            </w:pPr>
          </w:p>
          <w:p w14:paraId="00F42F4B">
            <w:pPr>
              <w:pStyle w:val="60"/>
              <w:spacing w:line="243" w:lineRule="auto"/>
            </w:pPr>
          </w:p>
          <w:p w14:paraId="32C6F124">
            <w:pPr>
              <w:pStyle w:val="60"/>
              <w:spacing w:line="243" w:lineRule="auto"/>
            </w:pPr>
          </w:p>
          <w:p w14:paraId="151DC1F5">
            <w:pPr>
              <w:pStyle w:val="60"/>
              <w:spacing w:line="243" w:lineRule="auto"/>
            </w:pPr>
          </w:p>
          <w:p w14:paraId="31A684BF">
            <w:pPr>
              <w:pStyle w:val="60"/>
              <w:spacing w:line="243" w:lineRule="auto"/>
            </w:pPr>
          </w:p>
          <w:p w14:paraId="5C3F6013">
            <w:pPr>
              <w:pStyle w:val="60"/>
              <w:spacing w:line="243" w:lineRule="auto"/>
            </w:pPr>
          </w:p>
          <w:p w14:paraId="0655A271">
            <w:pPr>
              <w:pStyle w:val="60"/>
              <w:spacing w:line="243" w:lineRule="auto"/>
            </w:pPr>
          </w:p>
          <w:p w14:paraId="6DC6A12D">
            <w:pPr>
              <w:pStyle w:val="60"/>
              <w:spacing w:line="242" w:lineRule="auto"/>
              <w:rPr>
                <w:rFonts w:hint="eastAsia" w:ascii="微软雅黑" w:hAnsi="微软雅黑" w:eastAsia="微软雅黑" w:cs="微软雅黑"/>
                <w:spacing w:val="-1"/>
                <w:sz w:val="24"/>
                <w:szCs w:val="24"/>
              </w:rPr>
            </w:pPr>
            <w:r>
              <w:rPr>
                <w:rFonts w:ascii="微软雅黑" w:hAnsi="微软雅黑" w:eastAsia="微软雅黑" w:cs="微软雅黑"/>
                <w:spacing w:val="13"/>
                <w:sz w:val="24"/>
                <w:szCs w:val="24"/>
              </w:rPr>
              <w:t>供应商信用</w:t>
            </w:r>
            <w:r>
              <w:rPr>
                <w:rFonts w:hint="eastAsia" w:ascii="微软雅黑" w:hAnsi="微软雅黑" w:eastAsia="微软雅黑" w:cs="微软雅黑"/>
                <w:spacing w:val="13"/>
                <w:sz w:val="24"/>
                <w:szCs w:val="24"/>
                <w:lang w:eastAsia="zh-CN"/>
              </w:rPr>
              <w:t>记</w:t>
            </w:r>
            <w:r>
              <w:rPr>
                <w:rFonts w:ascii="微软雅黑" w:hAnsi="微软雅黑" w:eastAsia="微软雅黑" w:cs="微软雅黑"/>
                <w:spacing w:val="3"/>
                <w:sz w:val="24"/>
                <w:szCs w:val="24"/>
              </w:rPr>
              <w:t xml:space="preserve"> </w:t>
            </w:r>
            <w:r>
              <w:rPr>
                <w:rFonts w:ascii="微软雅黑" w:hAnsi="微软雅黑" w:eastAsia="微软雅黑" w:cs="微软雅黑"/>
                <w:sz w:val="24"/>
                <w:szCs w:val="24"/>
              </w:rPr>
              <w:t>录</w:t>
            </w:r>
          </w:p>
        </w:tc>
        <w:tc>
          <w:tcPr>
            <w:tcW w:w="4788" w:type="dxa"/>
          </w:tcPr>
          <w:p w14:paraId="6CBE2215">
            <w:pPr>
              <w:pStyle w:val="60"/>
              <w:spacing w:before="39"/>
              <w:ind w:left="99" w:right="104" w:firstLine="8"/>
              <w:rPr>
                <w:rFonts w:hint="eastAsia" w:ascii="微软雅黑" w:hAnsi="微软雅黑" w:eastAsia="微软雅黑" w:cs="微软雅黑"/>
                <w:sz w:val="24"/>
                <w:szCs w:val="24"/>
                <w:lang w:eastAsia="zh-CN"/>
              </w:rPr>
            </w:pPr>
            <w:r>
              <w:rPr>
                <w:rFonts w:ascii="微软雅黑" w:hAnsi="微软雅黑" w:eastAsia="微软雅黑" w:cs="微软雅黑"/>
                <w:sz w:val="24"/>
                <w:szCs w:val="24"/>
                <w:lang w:eastAsia="zh-CN"/>
              </w:rPr>
              <w:t>查询渠道：信用中国网站和中国政府采购网</w:t>
            </w:r>
            <w:r>
              <w:rPr>
                <w:rFonts w:ascii="微软雅黑" w:hAnsi="微软雅黑" w:eastAsia="微软雅黑" w:cs="微软雅黑"/>
                <w:spacing w:val="10"/>
                <w:sz w:val="24"/>
                <w:szCs w:val="24"/>
                <w:lang w:eastAsia="zh-CN"/>
              </w:rPr>
              <w:t xml:space="preserve"> </w:t>
            </w:r>
            <w:r>
              <w:rPr>
                <w:rFonts w:ascii="微软雅黑" w:hAnsi="微软雅黑" w:eastAsia="微软雅黑" w:cs="微软雅黑"/>
                <w:spacing w:val="12"/>
                <w:sz w:val="24"/>
                <w:szCs w:val="24"/>
                <w:lang w:eastAsia="zh-CN"/>
              </w:rPr>
              <w:t>（</w:t>
            </w:r>
            <w:r>
              <w:rPr>
                <w:rFonts w:ascii="微软雅黑" w:hAnsi="微软雅黑" w:eastAsia="微软雅黑" w:cs="微软雅黑"/>
                <w:spacing w:val="1"/>
                <w:sz w:val="24"/>
                <w:szCs w:val="24"/>
                <w:lang w:eastAsia="zh-CN"/>
              </w:rPr>
              <w:t xml:space="preserve">  </w:t>
            </w:r>
            <w:r>
              <w:fldChar w:fldCharType="begin"/>
            </w:r>
            <w:r>
              <w:instrText xml:space="preserve"> HYPERLINK "https://www.creditchina.gov.cn" </w:instrText>
            </w:r>
            <w:r>
              <w:fldChar w:fldCharType="separate"/>
            </w:r>
            <w:r>
              <w:rPr>
                <w:spacing w:val="12"/>
                <w:sz w:val="20"/>
                <w:szCs w:val="20"/>
                <w:lang w:eastAsia="zh-CN"/>
              </w:rPr>
              <w:t>www.creditchina.gov.cn</w:t>
            </w:r>
            <w:r>
              <w:rPr>
                <w:spacing w:val="12"/>
                <w:sz w:val="20"/>
                <w:szCs w:val="20"/>
                <w:lang w:eastAsia="zh-CN"/>
              </w:rPr>
              <w:fldChar w:fldCharType="end"/>
            </w:r>
            <w:r>
              <w:rPr>
                <w:sz w:val="20"/>
                <w:szCs w:val="20"/>
                <w:lang w:eastAsia="zh-CN"/>
              </w:rPr>
              <w:t xml:space="preserve">  </w:t>
            </w:r>
            <w:r>
              <w:rPr>
                <w:rFonts w:ascii="微软雅黑" w:hAnsi="微软雅黑" w:eastAsia="微软雅黑" w:cs="微软雅黑"/>
                <w:spacing w:val="12"/>
                <w:sz w:val="24"/>
                <w:szCs w:val="24"/>
                <w:lang w:eastAsia="zh-CN"/>
              </w:rPr>
              <w:t xml:space="preserve">、 </w:t>
            </w:r>
            <w:r>
              <w:fldChar w:fldCharType="begin"/>
            </w:r>
            <w:r>
              <w:instrText xml:space="preserve"> HYPERLINK "https://www.ccgp.gov.cn" </w:instrText>
            </w:r>
            <w:r>
              <w:fldChar w:fldCharType="separate"/>
            </w:r>
            <w:r>
              <w:rPr>
                <w:spacing w:val="17"/>
                <w:sz w:val="20"/>
                <w:szCs w:val="20"/>
                <w:lang w:eastAsia="zh-CN"/>
              </w:rPr>
              <w:t>www.ccgp.gov.cn</w:t>
            </w:r>
            <w:r>
              <w:rPr>
                <w:spacing w:val="17"/>
                <w:sz w:val="20"/>
                <w:szCs w:val="20"/>
                <w:lang w:eastAsia="zh-CN"/>
              </w:rPr>
              <w:fldChar w:fldCharType="end"/>
            </w:r>
            <w:r>
              <w:rPr>
                <w:spacing w:val="-6"/>
                <w:sz w:val="20"/>
                <w:szCs w:val="20"/>
                <w:lang w:eastAsia="zh-CN"/>
              </w:rPr>
              <w:t xml:space="preserve"> </w:t>
            </w:r>
            <w:r>
              <w:rPr>
                <w:rFonts w:ascii="微软雅黑" w:hAnsi="微软雅黑" w:eastAsia="微软雅黑" w:cs="微软雅黑"/>
                <w:spacing w:val="-51"/>
                <w:w w:val="89"/>
                <w:sz w:val="24"/>
                <w:szCs w:val="24"/>
                <w:lang w:eastAsia="zh-CN"/>
              </w:rPr>
              <w:t>）；</w:t>
            </w:r>
          </w:p>
          <w:p w14:paraId="552E60BC">
            <w:pPr>
              <w:spacing w:before="1"/>
              <w:ind w:left="107" w:right="12" w:firstLine="1"/>
              <w:rPr>
                <w:rFonts w:hint="eastAsia" w:ascii="微软雅黑" w:hAnsi="微软雅黑" w:eastAsia="微软雅黑" w:cs="微软雅黑"/>
                <w:sz w:val="24"/>
                <w:szCs w:val="24"/>
                <w:lang w:eastAsia="zh-CN"/>
              </w:rPr>
            </w:pPr>
            <w:r>
              <w:rPr>
                <w:rFonts w:ascii="微软雅黑" w:hAnsi="微软雅黑" w:eastAsia="微软雅黑" w:cs="微软雅黑"/>
                <w:spacing w:val="-7"/>
                <w:sz w:val="24"/>
                <w:szCs w:val="24"/>
                <w:lang w:eastAsia="zh-CN"/>
              </w:rPr>
              <w:t>截止时点：首次响应文件提交截止时间以后、</w:t>
            </w:r>
            <w:r>
              <w:rPr>
                <w:rFonts w:ascii="微软雅黑" w:hAnsi="微软雅黑" w:eastAsia="微软雅黑" w:cs="微软雅黑"/>
                <w:sz w:val="24"/>
                <w:szCs w:val="24"/>
                <w:lang w:eastAsia="zh-CN"/>
              </w:rPr>
              <w:t xml:space="preserve"> 资格审查阶段采购人或采购代理机构的实际</w:t>
            </w:r>
            <w:r>
              <w:rPr>
                <w:rFonts w:ascii="微软雅黑" w:hAnsi="微软雅黑" w:eastAsia="微软雅黑" w:cs="微软雅黑"/>
                <w:spacing w:val="5"/>
                <w:sz w:val="24"/>
                <w:szCs w:val="24"/>
                <w:lang w:eastAsia="zh-CN"/>
              </w:rPr>
              <w:t xml:space="preserve">  </w:t>
            </w:r>
            <w:r>
              <w:rPr>
                <w:rFonts w:ascii="微软雅黑" w:hAnsi="微软雅黑" w:eastAsia="微软雅黑" w:cs="微软雅黑"/>
                <w:spacing w:val="-1"/>
                <w:sz w:val="24"/>
                <w:szCs w:val="24"/>
                <w:lang w:eastAsia="zh-CN"/>
              </w:rPr>
              <w:t>查询时间；</w:t>
            </w:r>
          </w:p>
          <w:p w14:paraId="6F41F5B8">
            <w:pPr>
              <w:spacing w:before="4"/>
              <w:ind w:left="108" w:right="104"/>
              <w:rPr>
                <w:rFonts w:hint="eastAsia" w:ascii="微软雅黑" w:hAnsi="微软雅黑" w:eastAsia="微软雅黑" w:cs="微软雅黑"/>
                <w:sz w:val="24"/>
                <w:szCs w:val="24"/>
                <w:lang w:eastAsia="zh-CN"/>
              </w:rPr>
            </w:pPr>
            <w:r>
              <w:rPr>
                <w:rFonts w:ascii="微软雅黑" w:hAnsi="微软雅黑" w:eastAsia="微软雅黑" w:cs="微软雅黑"/>
                <w:sz w:val="24"/>
                <w:szCs w:val="24"/>
                <w:lang w:eastAsia="zh-CN"/>
              </w:rPr>
              <w:t>信用信息查询记录和证据留存具体方式：查</w:t>
            </w:r>
            <w:r>
              <w:rPr>
                <w:rFonts w:ascii="微软雅黑" w:hAnsi="微软雅黑" w:eastAsia="微软雅黑" w:cs="微软雅黑"/>
                <w:spacing w:val="8"/>
                <w:sz w:val="24"/>
                <w:szCs w:val="24"/>
                <w:lang w:eastAsia="zh-CN"/>
              </w:rPr>
              <w:t xml:space="preserve"> </w:t>
            </w:r>
            <w:r>
              <w:rPr>
                <w:rFonts w:ascii="微软雅黑" w:hAnsi="微软雅黑" w:eastAsia="微软雅黑" w:cs="微软雅黑"/>
                <w:spacing w:val="-2"/>
                <w:sz w:val="24"/>
                <w:szCs w:val="24"/>
                <w:lang w:eastAsia="zh-CN"/>
              </w:rPr>
              <w:t>询结果网页打印页作为查询记录和证据</w:t>
            </w:r>
            <w:r>
              <w:rPr>
                <w:rFonts w:ascii="微软雅黑" w:hAnsi="微软雅黑" w:eastAsia="微软雅黑" w:cs="微软雅黑"/>
                <w:spacing w:val="-24"/>
                <w:sz w:val="24"/>
                <w:szCs w:val="24"/>
                <w:lang w:eastAsia="zh-CN"/>
              </w:rPr>
              <w:t xml:space="preserve"> </w:t>
            </w:r>
            <w:r>
              <w:rPr>
                <w:rFonts w:ascii="微软雅黑" w:hAnsi="微软雅黑" w:eastAsia="微软雅黑" w:cs="微软雅黑"/>
                <w:spacing w:val="-2"/>
                <w:sz w:val="24"/>
                <w:szCs w:val="24"/>
                <w:lang w:eastAsia="zh-CN"/>
              </w:rPr>
              <w:t>，与</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其他竞争性磋商文件一并保存；</w:t>
            </w:r>
          </w:p>
          <w:p w14:paraId="782233FB">
            <w:pPr>
              <w:pStyle w:val="60"/>
              <w:spacing w:before="41" w:line="203" w:lineRule="auto"/>
              <w:ind w:left="108" w:right="118"/>
              <w:rPr>
                <w:rFonts w:hint="eastAsia" w:ascii="微软雅黑" w:hAnsi="微软雅黑" w:eastAsia="微软雅黑" w:cs="微软雅黑"/>
                <w:spacing w:val="-1"/>
                <w:sz w:val="24"/>
                <w:szCs w:val="24"/>
                <w:lang w:eastAsia="zh-CN"/>
              </w:rPr>
            </w:pPr>
            <w:r>
              <w:rPr>
                <w:rFonts w:ascii="微软雅黑" w:hAnsi="微软雅黑" w:eastAsia="微软雅黑" w:cs="微软雅黑"/>
                <w:sz w:val="24"/>
                <w:szCs w:val="24"/>
                <w:lang w:eastAsia="zh-CN"/>
              </w:rPr>
              <w:t>信用信息的使用原则：经认定的被列入失信</w:t>
            </w:r>
            <w:r>
              <w:rPr>
                <w:rFonts w:ascii="微软雅黑" w:hAnsi="微软雅黑" w:eastAsia="微软雅黑" w:cs="微软雅黑"/>
                <w:spacing w:val="8"/>
                <w:sz w:val="24"/>
                <w:szCs w:val="24"/>
                <w:lang w:eastAsia="zh-CN"/>
              </w:rPr>
              <w:t xml:space="preserve"> </w:t>
            </w:r>
            <w:r>
              <w:rPr>
                <w:rFonts w:ascii="微软雅黑" w:hAnsi="微软雅黑" w:eastAsia="微软雅黑" w:cs="微软雅黑"/>
                <w:sz w:val="24"/>
                <w:szCs w:val="24"/>
                <w:lang w:eastAsia="zh-CN"/>
              </w:rPr>
              <w:t>被执行人、重大税收违法案件当事人名单、</w:t>
            </w:r>
            <w:r>
              <w:rPr>
                <w:rFonts w:ascii="微软雅黑" w:hAnsi="微软雅黑" w:eastAsia="微软雅黑" w:cs="微软雅黑"/>
                <w:spacing w:val="13"/>
                <w:sz w:val="24"/>
                <w:szCs w:val="24"/>
                <w:lang w:eastAsia="zh-CN"/>
              </w:rPr>
              <w:t xml:space="preserve"> </w:t>
            </w:r>
            <w:r>
              <w:rPr>
                <w:rFonts w:ascii="微软雅黑" w:hAnsi="微软雅黑" w:eastAsia="微软雅黑" w:cs="微软雅黑"/>
                <w:sz w:val="24"/>
                <w:szCs w:val="24"/>
                <w:lang w:eastAsia="zh-CN"/>
              </w:rPr>
              <w:t>政府采购严重违法失信行为记录名单的供应</w:t>
            </w:r>
            <w:r>
              <w:rPr>
                <w:rFonts w:ascii="微软雅黑" w:hAnsi="微软雅黑" w:eastAsia="微软雅黑" w:cs="微软雅黑"/>
                <w:spacing w:val="-1"/>
                <w:sz w:val="24"/>
                <w:szCs w:val="24"/>
                <w:lang w:eastAsia="zh-CN"/>
              </w:rPr>
              <w:t>商，其</w:t>
            </w:r>
            <w:r>
              <w:rPr>
                <w:rFonts w:ascii="微软雅黑" w:hAnsi="微软雅黑" w:eastAsia="微软雅黑" w:cs="微软雅黑"/>
                <w:b/>
                <w:bCs/>
                <w:spacing w:val="-1"/>
                <w:sz w:val="24"/>
                <w:szCs w:val="24"/>
                <w:lang w:eastAsia="zh-CN"/>
              </w:rPr>
              <w:t>响应无效</w:t>
            </w:r>
            <w:r>
              <w:rPr>
                <w:rFonts w:ascii="微软雅黑" w:hAnsi="微软雅黑" w:eastAsia="微软雅黑" w:cs="微软雅黑"/>
                <w:b/>
                <w:bCs/>
                <w:spacing w:val="-40"/>
                <w:sz w:val="24"/>
                <w:szCs w:val="24"/>
                <w:lang w:eastAsia="zh-CN"/>
              </w:rPr>
              <w:t xml:space="preserve"> </w:t>
            </w:r>
            <w:r>
              <w:rPr>
                <w:rFonts w:ascii="微软雅黑" w:hAnsi="微软雅黑" w:eastAsia="微软雅黑" w:cs="微软雅黑"/>
                <w:spacing w:val="-1"/>
                <w:sz w:val="24"/>
                <w:szCs w:val="24"/>
                <w:lang w:eastAsia="zh-CN"/>
              </w:rPr>
              <w:t>。联合体形式磋商的，联合</w:t>
            </w:r>
            <w:r>
              <w:rPr>
                <w:rFonts w:ascii="微软雅黑" w:hAnsi="微软雅黑" w:eastAsia="微软雅黑" w:cs="微软雅黑"/>
                <w:sz w:val="24"/>
                <w:szCs w:val="24"/>
                <w:lang w:eastAsia="zh-CN"/>
              </w:rPr>
              <w:t>体成员存在不良信用记录，视同联合体存在</w:t>
            </w:r>
            <w:r>
              <w:rPr>
                <w:rFonts w:ascii="微软雅黑" w:hAnsi="微软雅黑" w:eastAsia="微软雅黑" w:cs="微软雅黑"/>
                <w:spacing w:val="8"/>
                <w:sz w:val="24"/>
                <w:szCs w:val="24"/>
                <w:lang w:eastAsia="zh-CN"/>
              </w:rPr>
              <w:t xml:space="preserve"> </w:t>
            </w:r>
            <w:r>
              <w:rPr>
                <w:rFonts w:ascii="微软雅黑" w:hAnsi="微软雅黑" w:eastAsia="微软雅黑" w:cs="微软雅黑"/>
                <w:spacing w:val="-1"/>
                <w:sz w:val="24"/>
                <w:szCs w:val="24"/>
                <w:lang w:eastAsia="zh-CN"/>
              </w:rPr>
              <w:t>不良信用记录。</w:t>
            </w:r>
          </w:p>
        </w:tc>
        <w:tc>
          <w:tcPr>
            <w:tcW w:w="2114" w:type="dxa"/>
          </w:tcPr>
          <w:p w14:paraId="53CD1EC3">
            <w:pPr>
              <w:pStyle w:val="60"/>
              <w:spacing w:line="262" w:lineRule="auto"/>
              <w:rPr>
                <w:lang w:eastAsia="zh-CN"/>
              </w:rPr>
            </w:pPr>
          </w:p>
          <w:p w14:paraId="7F21FC32">
            <w:pPr>
              <w:pStyle w:val="60"/>
              <w:spacing w:line="262" w:lineRule="auto"/>
              <w:rPr>
                <w:lang w:eastAsia="zh-CN"/>
              </w:rPr>
            </w:pPr>
          </w:p>
          <w:p w14:paraId="55D516CE">
            <w:pPr>
              <w:pStyle w:val="60"/>
              <w:spacing w:line="262" w:lineRule="auto"/>
              <w:rPr>
                <w:lang w:eastAsia="zh-CN"/>
              </w:rPr>
            </w:pPr>
          </w:p>
          <w:p w14:paraId="6AD8B46D">
            <w:pPr>
              <w:pStyle w:val="60"/>
              <w:spacing w:line="263" w:lineRule="auto"/>
              <w:rPr>
                <w:lang w:eastAsia="zh-CN"/>
              </w:rPr>
            </w:pPr>
          </w:p>
          <w:p w14:paraId="168EA067">
            <w:pPr>
              <w:pStyle w:val="60"/>
              <w:spacing w:line="263" w:lineRule="auto"/>
              <w:rPr>
                <w:lang w:eastAsia="zh-CN"/>
              </w:rPr>
            </w:pPr>
          </w:p>
          <w:p w14:paraId="78AC4AFC">
            <w:pPr>
              <w:pStyle w:val="60"/>
              <w:spacing w:line="263" w:lineRule="auto"/>
              <w:rPr>
                <w:lang w:eastAsia="zh-CN"/>
              </w:rPr>
            </w:pPr>
          </w:p>
          <w:p w14:paraId="04C58EE6">
            <w:pPr>
              <w:pStyle w:val="60"/>
              <w:spacing w:line="263" w:lineRule="auto"/>
              <w:rPr>
                <w:lang w:eastAsia="zh-CN"/>
              </w:rPr>
            </w:pPr>
          </w:p>
          <w:p w14:paraId="53310F1B">
            <w:pPr>
              <w:pStyle w:val="60"/>
              <w:spacing w:line="251" w:lineRule="auto"/>
              <w:rPr>
                <w:rFonts w:hint="eastAsia" w:ascii="微软雅黑" w:hAnsi="微软雅黑" w:eastAsia="微软雅黑" w:cs="微软雅黑"/>
                <w:spacing w:val="-1"/>
                <w:sz w:val="24"/>
                <w:szCs w:val="24"/>
                <w:lang w:eastAsia="zh-CN"/>
              </w:rPr>
            </w:pPr>
            <w:r>
              <w:rPr>
                <w:rFonts w:ascii="微软雅黑" w:hAnsi="微软雅黑" w:eastAsia="微软雅黑" w:cs="微软雅黑"/>
                <w:spacing w:val="41"/>
                <w:sz w:val="24"/>
                <w:szCs w:val="24"/>
                <w:lang w:eastAsia="zh-CN"/>
              </w:rPr>
              <w:t>无须供应商提</w:t>
            </w:r>
            <w:r>
              <w:rPr>
                <w:rFonts w:ascii="微软雅黑" w:hAnsi="微软雅黑" w:eastAsia="微软雅黑" w:cs="微软雅黑"/>
                <w:spacing w:val="-4"/>
                <w:sz w:val="24"/>
                <w:szCs w:val="24"/>
                <w:lang w:eastAsia="zh-CN"/>
              </w:rPr>
              <w:t>供，</w:t>
            </w:r>
            <w:r>
              <w:rPr>
                <w:rFonts w:ascii="微软雅黑" w:hAnsi="微软雅黑" w:eastAsia="微软雅黑" w:cs="微软雅黑"/>
                <w:spacing w:val="-36"/>
                <w:sz w:val="24"/>
                <w:szCs w:val="24"/>
                <w:lang w:eastAsia="zh-CN"/>
              </w:rPr>
              <w:t xml:space="preserve"> </w:t>
            </w:r>
            <w:r>
              <w:rPr>
                <w:rFonts w:ascii="微软雅黑" w:hAnsi="微软雅黑" w:eastAsia="微软雅黑" w:cs="微软雅黑"/>
                <w:spacing w:val="-4"/>
                <w:sz w:val="24"/>
                <w:szCs w:val="24"/>
                <w:lang w:eastAsia="zh-CN"/>
              </w:rPr>
              <w:t>由采购人或</w:t>
            </w:r>
            <w:r>
              <w:rPr>
                <w:rFonts w:ascii="微软雅黑" w:hAnsi="微软雅黑" w:eastAsia="微软雅黑" w:cs="微软雅黑"/>
                <w:spacing w:val="1"/>
                <w:sz w:val="24"/>
                <w:szCs w:val="24"/>
                <w:lang w:eastAsia="zh-CN"/>
              </w:rPr>
              <w:t>采购代理机构查</w:t>
            </w:r>
            <w:r>
              <w:rPr>
                <w:rFonts w:ascii="微软雅黑" w:hAnsi="微软雅黑" w:eastAsia="微软雅黑" w:cs="微软雅黑"/>
                <w:spacing w:val="-2"/>
                <w:sz w:val="24"/>
                <w:szCs w:val="24"/>
                <w:lang w:eastAsia="zh-CN"/>
              </w:rPr>
              <w:t>询。</w:t>
            </w:r>
          </w:p>
        </w:tc>
      </w:tr>
      <w:tr w14:paraId="55525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843" w:type="dxa"/>
          </w:tcPr>
          <w:p w14:paraId="1C06387D">
            <w:pPr>
              <w:pStyle w:val="60"/>
              <w:spacing w:line="357" w:lineRule="auto"/>
              <w:jc w:val="center"/>
              <w:rPr>
                <w:lang w:eastAsia="zh-CN"/>
              </w:rPr>
            </w:pPr>
          </w:p>
          <w:p w14:paraId="7E48523B">
            <w:pPr>
              <w:pStyle w:val="60"/>
              <w:spacing w:line="242" w:lineRule="auto"/>
              <w:jc w:val="center"/>
              <w:rPr>
                <w:lang w:eastAsia="zh-CN"/>
              </w:rPr>
            </w:pPr>
            <w:r>
              <w:rPr>
                <w:spacing w:val="5"/>
                <w:sz w:val="24"/>
                <w:szCs w:val="24"/>
              </w:rPr>
              <w:t>1-4</w:t>
            </w:r>
          </w:p>
        </w:tc>
        <w:tc>
          <w:tcPr>
            <w:tcW w:w="1741" w:type="dxa"/>
          </w:tcPr>
          <w:p w14:paraId="3787A8C1">
            <w:pPr>
              <w:pStyle w:val="60"/>
              <w:spacing w:line="242" w:lineRule="auto"/>
              <w:rPr>
                <w:lang w:eastAsia="zh-CN"/>
              </w:rPr>
            </w:pPr>
            <w:r>
              <w:rPr>
                <w:rFonts w:ascii="微软雅黑" w:hAnsi="微软雅黑" w:eastAsia="微软雅黑" w:cs="微软雅黑"/>
                <w:spacing w:val="6"/>
                <w:sz w:val="24"/>
                <w:szCs w:val="24"/>
                <w:lang w:eastAsia="zh-CN"/>
              </w:rPr>
              <w:t>法律</w:t>
            </w:r>
            <w:r>
              <w:rPr>
                <w:rFonts w:ascii="微软雅黑" w:hAnsi="微软雅黑" w:eastAsia="微软雅黑" w:cs="微软雅黑"/>
                <w:spacing w:val="-28"/>
                <w:sz w:val="24"/>
                <w:szCs w:val="24"/>
                <w:lang w:eastAsia="zh-CN"/>
              </w:rPr>
              <w:t xml:space="preserve"> </w:t>
            </w:r>
            <w:r>
              <w:rPr>
                <w:rFonts w:ascii="微软雅黑" w:hAnsi="微软雅黑" w:eastAsia="微软雅黑" w:cs="微软雅黑"/>
                <w:spacing w:val="6"/>
                <w:sz w:val="24"/>
                <w:szCs w:val="24"/>
                <w:lang w:eastAsia="zh-CN"/>
              </w:rPr>
              <w:t>、行政法</w:t>
            </w:r>
            <w:r>
              <w:rPr>
                <w:rFonts w:ascii="微软雅黑" w:hAnsi="微软雅黑" w:eastAsia="微软雅黑" w:cs="微软雅黑"/>
                <w:sz w:val="24"/>
                <w:szCs w:val="24"/>
                <w:lang w:eastAsia="zh-CN"/>
              </w:rPr>
              <w:t xml:space="preserve"> </w:t>
            </w:r>
            <w:r>
              <w:rPr>
                <w:rFonts w:ascii="微软雅黑" w:hAnsi="微软雅黑" w:eastAsia="微软雅黑" w:cs="微软雅黑"/>
                <w:spacing w:val="13"/>
                <w:sz w:val="24"/>
                <w:szCs w:val="24"/>
                <w:lang w:eastAsia="zh-CN"/>
              </w:rPr>
              <w:t>规规定的其他</w:t>
            </w:r>
            <w:r>
              <w:rPr>
                <w:rFonts w:ascii="微软雅黑" w:hAnsi="微软雅黑" w:eastAsia="微软雅黑" w:cs="微软雅黑"/>
                <w:spacing w:val="-3"/>
                <w:sz w:val="24"/>
                <w:szCs w:val="24"/>
                <w:lang w:eastAsia="zh-CN"/>
              </w:rPr>
              <w:t>条件</w:t>
            </w:r>
          </w:p>
        </w:tc>
        <w:tc>
          <w:tcPr>
            <w:tcW w:w="4788" w:type="dxa"/>
          </w:tcPr>
          <w:p w14:paraId="7CFBD1ED">
            <w:pPr>
              <w:pStyle w:val="60"/>
              <w:rPr>
                <w:lang w:eastAsia="zh-CN"/>
              </w:rPr>
            </w:pPr>
          </w:p>
          <w:p w14:paraId="6A61CFC0">
            <w:pPr>
              <w:pStyle w:val="60"/>
              <w:spacing w:before="39"/>
              <w:ind w:left="99" w:right="104" w:firstLine="8"/>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法律、行政法规规定的其他条件</w:t>
            </w:r>
          </w:p>
        </w:tc>
        <w:tc>
          <w:tcPr>
            <w:tcW w:w="2114" w:type="dxa"/>
          </w:tcPr>
          <w:p w14:paraId="2B6550ED">
            <w:pPr>
              <w:pStyle w:val="60"/>
              <w:spacing w:line="357" w:lineRule="auto"/>
              <w:jc w:val="center"/>
              <w:rPr>
                <w:lang w:eastAsia="zh-CN"/>
              </w:rPr>
            </w:pPr>
          </w:p>
          <w:p w14:paraId="456BD835">
            <w:pPr>
              <w:pStyle w:val="60"/>
              <w:spacing w:line="262" w:lineRule="auto"/>
              <w:jc w:val="center"/>
              <w:rPr>
                <w:lang w:eastAsia="zh-CN"/>
              </w:rPr>
            </w:pPr>
            <w:r>
              <w:rPr>
                <w:spacing w:val="14"/>
                <w:sz w:val="24"/>
                <w:szCs w:val="24"/>
              </w:rPr>
              <w:t>/</w:t>
            </w:r>
          </w:p>
        </w:tc>
      </w:tr>
      <w:tr w14:paraId="0D8A5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843" w:type="dxa"/>
            <w:vAlign w:val="center"/>
          </w:tcPr>
          <w:p w14:paraId="59FC9493">
            <w:pPr>
              <w:pStyle w:val="60"/>
              <w:spacing w:line="242" w:lineRule="auto"/>
              <w:jc w:val="center"/>
              <w:rPr>
                <w:lang w:eastAsia="zh-CN"/>
              </w:rPr>
            </w:pPr>
            <w:r>
              <w:rPr>
                <w:rFonts w:hint="eastAsia" w:eastAsiaTheme="minorEastAsia"/>
                <w:sz w:val="24"/>
                <w:szCs w:val="24"/>
                <w:lang w:eastAsia="zh-CN"/>
              </w:rPr>
              <w:t>2</w:t>
            </w:r>
          </w:p>
        </w:tc>
        <w:tc>
          <w:tcPr>
            <w:tcW w:w="1741" w:type="dxa"/>
          </w:tcPr>
          <w:p w14:paraId="49DCB607">
            <w:pPr>
              <w:pStyle w:val="60"/>
              <w:spacing w:line="242" w:lineRule="auto"/>
              <w:rPr>
                <w:lang w:eastAsia="zh-CN"/>
              </w:rPr>
            </w:pPr>
            <w:r>
              <w:rPr>
                <w:rFonts w:ascii="微软雅黑" w:hAnsi="微软雅黑" w:eastAsia="微软雅黑" w:cs="微软雅黑"/>
                <w:spacing w:val="-2"/>
                <w:sz w:val="24"/>
                <w:szCs w:val="24"/>
                <w:lang w:eastAsia="zh-CN"/>
              </w:rPr>
              <w:t>落实政府采购</w:t>
            </w:r>
            <w:r>
              <w:rPr>
                <w:rFonts w:ascii="微软雅黑" w:hAnsi="微软雅黑" w:eastAsia="微软雅黑" w:cs="微软雅黑"/>
                <w:spacing w:val="3"/>
                <w:sz w:val="24"/>
                <w:szCs w:val="24"/>
                <w:lang w:eastAsia="zh-CN"/>
              </w:rPr>
              <w:t xml:space="preserve"> </w:t>
            </w:r>
            <w:r>
              <w:rPr>
                <w:rFonts w:ascii="微软雅黑" w:hAnsi="微软雅黑" w:eastAsia="微软雅黑" w:cs="微软雅黑"/>
                <w:spacing w:val="-1"/>
                <w:sz w:val="24"/>
                <w:szCs w:val="24"/>
                <w:lang w:eastAsia="zh-CN"/>
              </w:rPr>
              <w:t>政策需满足的</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资格要求</w:t>
            </w:r>
          </w:p>
        </w:tc>
        <w:tc>
          <w:tcPr>
            <w:tcW w:w="4788" w:type="dxa"/>
          </w:tcPr>
          <w:p w14:paraId="174D5372">
            <w:pPr>
              <w:pStyle w:val="60"/>
              <w:rPr>
                <w:lang w:eastAsia="zh-CN"/>
              </w:rPr>
            </w:pPr>
          </w:p>
          <w:p w14:paraId="333FFBB1">
            <w:pPr>
              <w:pStyle w:val="60"/>
              <w:spacing w:before="39"/>
              <w:ind w:left="99" w:right="104" w:firstLine="8"/>
              <w:rPr>
                <w:rFonts w:hint="eastAsia" w:ascii="微软雅黑" w:hAnsi="微软雅黑" w:eastAsia="微软雅黑" w:cs="微软雅黑"/>
                <w:sz w:val="24"/>
                <w:szCs w:val="24"/>
                <w:lang w:eastAsia="zh-CN"/>
              </w:rPr>
            </w:pPr>
            <w:r>
              <w:rPr>
                <w:rFonts w:ascii="微软雅黑" w:hAnsi="微软雅黑" w:eastAsia="微软雅黑" w:cs="微软雅黑"/>
                <w:sz w:val="24"/>
                <w:szCs w:val="24"/>
                <w:lang w:eastAsia="zh-CN"/>
              </w:rPr>
              <w:t>具体要求见第一章《采购邀请》</w:t>
            </w:r>
          </w:p>
        </w:tc>
        <w:tc>
          <w:tcPr>
            <w:tcW w:w="2114" w:type="dxa"/>
          </w:tcPr>
          <w:p w14:paraId="38A78447">
            <w:pPr>
              <w:pStyle w:val="60"/>
              <w:spacing w:line="262" w:lineRule="auto"/>
              <w:jc w:val="center"/>
              <w:rPr>
                <w:lang w:eastAsia="zh-CN"/>
              </w:rPr>
            </w:pPr>
          </w:p>
        </w:tc>
      </w:tr>
      <w:tr w14:paraId="2B86C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843" w:type="dxa"/>
            <w:vAlign w:val="center"/>
          </w:tcPr>
          <w:p w14:paraId="2F706C5E">
            <w:pPr>
              <w:pStyle w:val="60"/>
              <w:spacing w:line="242" w:lineRule="auto"/>
              <w:jc w:val="center"/>
              <w:rPr>
                <w:lang w:eastAsia="zh-CN"/>
              </w:rPr>
            </w:pPr>
            <w:r>
              <w:rPr>
                <w:spacing w:val="8"/>
                <w:sz w:val="24"/>
                <w:szCs w:val="24"/>
              </w:rPr>
              <w:t>2-1</w:t>
            </w:r>
          </w:p>
        </w:tc>
        <w:tc>
          <w:tcPr>
            <w:tcW w:w="1741" w:type="dxa"/>
            <w:vAlign w:val="center"/>
          </w:tcPr>
          <w:p w14:paraId="06FA1583">
            <w:pPr>
              <w:pStyle w:val="60"/>
              <w:spacing w:line="242" w:lineRule="auto"/>
              <w:rPr>
                <w:lang w:eastAsia="zh-CN"/>
              </w:rPr>
            </w:pPr>
            <w:r>
              <w:rPr>
                <w:rFonts w:ascii="微软雅黑" w:hAnsi="微软雅黑" w:eastAsia="微软雅黑" w:cs="微软雅黑"/>
                <w:spacing w:val="-5"/>
                <w:sz w:val="24"/>
                <w:szCs w:val="24"/>
                <w:lang w:eastAsia="zh-CN"/>
              </w:rPr>
              <w:t>中小企业政策</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证明文件</w:t>
            </w:r>
          </w:p>
        </w:tc>
        <w:tc>
          <w:tcPr>
            <w:tcW w:w="4788" w:type="dxa"/>
            <w:vAlign w:val="center"/>
          </w:tcPr>
          <w:p w14:paraId="43180161">
            <w:pPr>
              <w:pStyle w:val="60"/>
              <w:spacing w:before="39"/>
              <w:ind w:left="99" w:right="104" w:firstLine="8"/>
              <w:rPr>
                <w:rFonts w:hint="eastAsia" w:ascii="微软雅黑" w:hAnsi="微软雅黑" w:eastAsia="微软雅黑" w:cs="微软雅黑"/>
                <w:sz w:val="24"/>
                <w:szCs w:val="24"/>
                <w:lang w:eastAsia="zh-CN"/>
              </w:rPr>
            </w:pPr>
            <w:r>
              <w:rPr>
                <w:rFonts w:ascii="微软雅黑" w:hAnsi="微软雅黑" w:eastAsia="微软雅黑" w:cs="微软雅黑"/>
                <w:sz w:val="24"/>
                <w:szCs w:val="24"/>
                <w:lang w:eastAsia="zh-CN"/>
              </w:rPr>
              <w:t>具体要求见第一章《采购邀请》</w:t>
            </w:r>
          </w:p>
        </w:tc>
        <w:tc>
          <w:tcPr>
            <w:tcW w:w="2114" w:type="dxa"/>
          </w:tcPr>
          <w:p w14:paraId="0AF9C853">
            <w:pPr>
              <w:pStyle w:val="60"/>
              <w:spacing w:line="262" w:lineRule="auto"/>
              <w:jc w:val="center"/>
              <w:rPr>
                <w:lang w:eastAsia="zh-CN"/>
              </w:rPr>
            </w:pPr>
          </w:p>
        </w:tc>
      </w:tr>
      <w:tr w14:paraId="147FC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843" w:type="dxa"/>
            <w:vAlign w:val="center"/>
          </w:tcPr>
          <w:p w14:paraId="24226EF9">
            <w:pPr>
              <w:pStyle w:val="60"/>
              <w:spacing w:line="242" w:lineRule="auto"/>
              <w:jc w:val="center"/>
              <w:rPr>
                <w:lang w:eastAsia="zh-CN"/>
              </w:rPr>
            </w:pPr>
            <w:r>
              <w:rPr>
                <w:spacing w:val="8"/>
                <w:sz w:val="24"/>
                <w:szCs w:val="24"/>
              </w:rPr>
              <w:t>2-1-</w:t>
            </w:r>
            <w:r>
              <w:rPr>
                <w:sz w:val="24"/>
                <w:szCs w:val="24"/>
              </w:rPr>
              <w:t>1</w:t>
            </w:r>
          </w:p>
        </w:tc>
        <w:tc>
          <w:tcPr>
            <w:tcW w:w="1741" w:type="dxa"/>
            <w:vAlign w:val="center"/>
          </w:tcPr>
          <w:p w14:paraId="580808FE">
            <w:pPr>
              <w:pStyle w:val="60"/>
              <w:spacing w:line="242" w:lineRule="auto"/>
              <w:rPr>
                <w:lang w:eastAsia="zh-CN"/>
              </w:rPr>
            </w:pPr>
            <w:r>
              <w:rPr>
                <w:rFonts w:ascii="微软雅黑" w:hAnsi="微软雅黑" w:eastAsia="微软雅黑" w:cs="微软雅黑"/>
                <w:spacing w:val="-5"/>
                <w:sz w:val="24"/>
                <w:szCs w:val="24"/>
              </w:rPr>
              <w:t>中小企业证明</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文件</w:t>
            </w:r>
          </w:p>
        </w:tc>
        <w:tc>
          <w:tcPr>
            <w:tcW w:w="4788" w:type="dxa"/>
            <w:vAlign w:val="center"/>
          </w:tcPr>
          <w:p w14:paraId="388C114A">
            <w:pPr>
              <w:spacing w:before="43"/>
              <w:ind w:left="109" w:right="118" w:firstLine="17"/>
              <w:rPr>
                <w:rFonts w:hint="eastAsia" w:ascii="微软雅黑" w:hAnsi="微软雅黑" w:eastAsia="微软雅黑" w:cs="微软雅黑"/>
                <w:sz w:val="24"/>
                <w:szCs w:val="24"/>
                <w:lang w:eastAsia="zh-CN"/>
              </w:rPr>
            </w:pPr>
            <w:r>
              <w:rPr>
                <w:rFonts w:ascii="微软雅黑" w:hAnsi="微软雅黑" w:eastAsia="微软雅黑" w:cs="微软雅黑"/>
                <w:spacing w:val="-2"/>
                <w:sz w:val="24"/>
                <w:szCs w:val="24"/>
                <w:lang w:eastAsia="zh-CN"/>
              </w:rPr>
              <w:t>当本项目（包）涉及预留份额专门面向中小</w:t>
            </w:r>
            <w:r>
              <w:rPr>
                <w:rFonts w:ascii="微软雅黑" w:hAnsi="微软雅黑" w:eastAsia="微软雅黑" w:cs="微软雅黑"/>
                <w:spacing w:val="14"/>
                <w:sz w:val="24"/>
                <w:szCs w:val="24"/>
                <w:lang w:eastAsia="zh-CN"/>
              </w:rPr>
              <w:t xml:space="preserve"> </w:t>
            </w:r>
            <w:r>
              <w:rPr>
                <w:rFonts w:ascii="微软雅黑" w:hAnsi="微软雅黑" w:eastAsia="微软雅黑" w:cs="微软雅黑"/>
                <w:spacing w:val="-4"/>
                <w:sz w:val="24"/>
                <w:szCs w:val="24"/>
                <w:lang w:eastAsia="zh-CN"/>
              </w:rPr>
              <w:t>企业采购</w:t>
            </w:r>
            <w:r>
              <w:rPr>
                <w:rFonts w:ascii="微软雅黑" w:hAnsi="微软雅黑" w:eastAsia="微软雅黑" w:cs="微软雅黑"/>
                <w:spacing w:val="-29"/>
                <w:sz w:val="24"/>
                <w:szCs w:val="24"/>
                <w:lang w:eastAsia="zh-CN"/>
              </w:rPr>
              <w:t xml:space="preserve"> </w:t>
            </w:r>
            <w:r>
              <w:rPr>
                <w:rFonts w:ascii="微软雅黑" w:hAnsi="微软雅黑" w:eastAsia="微软雅黑" w:cs="微软雅黑"/>
                <w:spacing w:val="-4"/>
                <w:sz w:val="24"/>
                <w:szCs w:val="24"/>
                <w:lang w:eastAsia="zh-CN"/>
              </w:rPr>
              <w:t>，提供如下资料：</w:t>
            </w:r>
          </w:p>
          <w:p w14:paraId="474DDD80">
            <w:pPr>
              <w:pStyle w:val="60"/>
              <w:spacing w:before="39"/>
              <w:ind w:left="99" w:right="104" w:firstLine="8"/>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供应商应提供《中小企业</w:t>
            </w:r>
            <w:r>
              <w:rPr>
                <w:rFonts w:ascii="微软雅黑" w:hAnsi="微软雅黑" w:eastAsia="微软雅黑" w:cs="微软雅黑"/>
                <w:spacing w:val="4"/>
                <w:sz w:val="24"/>
                <w:szCs w:val="24"/>
                <w:lang w:eastAsia="zh-CN"/>
              </w:rPr>
              <w:t xml:space="preserve">  </w:t>
            </w:r>
            <w:r>
              <w:rPr>
                <w:rFonts w:ascii="微软雅黑" w:hAnsi="微软雅黑" w:eastAsia="微软雅黑" w:cs="微软雅黑"/>
                <w:spacing w:val="-1"/>
                <w:sz w:val="24"/>
                <w:szCs w:val="24"/>
                <w:lang w:eastAsia="zh-CN"/>
              </w:rPr>
              <w:t>声明函》或《残疾人福利性单位声明函》或</w:t>
            </w:r>
            <w:r>
              <w:rPr>
                <w:rFonts w:ascii="微软雅黑" w:hAnsi="微软雅黑" w:eastAsia="微软雅黑" w:cs="微软雅黑"/>
                <w:spacing w:val="16"/>
                <w:sz w:val="24"/>
                <w:szCs w:val="24"/>
                <w:lang w:eastAsia="zh-CN"/>
              </w:rPr>
              <w:t xml:space="preserve"> </w:t>
            </w:r>
            <w:r>
              <w:rPr>
                <w:rFonts w:ascii="微软雅黑" w:hAnsi="微软雅黑" w:eastAsia="微软雅黑" w:cs="微软雅黑"/>
                <w:spacing w:val="-1"/>
                <w:sz w:val="24"/>
                <w:szCs w:val="24"/>
                <w:lang w:eastAsia="zh-CN"/>
              </w:rPr>
              <w:t>由省级以上监狱管理局、戒毒管理局（含新</w:t>
            </w:r>
            <w:r>
              <w:rPr>
                <w:rFonts w:ascii="微软雅黑" w:hAnsi="微软雅黑" w:eastAsia="微软雅黑" w:cs="微软雅黑"/>
                <w:spacing w:val="16"/>
                <w:sz w:val="24"/>
                <w:szCs w:val="24"/>
                <w:lang w:eastAsia="zh-CN"/>
              </w:rPr>
              <w:t xml:space="preserve"> </w:t>
            </w:r>
            <w:r>
              <w:rPr>
                <w:rFonts w:ascii="微软雅黑" w:hAnsi="微软雅黑" w:eastAsia="微软雅黑" w:cs="微软雅黑"/>
                <w:spacing w:val="-1"/>
                <w:sz w:val="24"/>
                <w:szCs w:val="24"/>
                <w:lang w:eastAsia="zh-CN"/>
              </w:rPr>
              <w:t>疆生产建设兵团）出具的属于监狱企业的证</w:t>
            </w:r>
            <w:r>
              <w:rPr>
                <w:rFonts w:ascii="微软雅黑" w:hAnsi="微软雅黑" w:eastAsia="微软雅黑" w:cs="微软雅黑"/>
                <w:spacing w:val="16"/>
                <w:sz w:val="24"/>
                <w:szCs w:val="24"/>
                <w:lang w:eastAsia="zh-CN"/>
              </w:rPr>
              <w:t xml:space="preserve"> </w:t>
            </w:r>
            <w:r>
              <w:rPr>
                <w:rFonts w:ascii="微软雅黑" w:hAnsi="微软雅黑" w:eastAsia="微软雅黑" w:cs="微软雅黑"/>
                <w:spacing w:val="-1"/>
                <w:sz w:val="24"/>
                <w:szCs w:val="24"/>
                <w:lang w:eastAsia="zh-CN"/>
              </w:rPr>
              <w:t>明文件。</w:t>
            </w:r>
          </w:p>
        </w:tc>
        <w:tc>
          <w:tcPr>
            <w:tcW w:w="2114" w:type="dxa"/>
            <w:vAlign w:val="center"/>
          </w:tcPr>
          <w:p w14:paraId="1137608D">
            <w:pPr>
              <w:pStyle w:val="60"/>
              <w:spacing w:line="262" w:lineRule="auto"/>
              <w:rPr>
                <w:lang w:eastAsia="zh-CN"/>
              </w:rPr>
            </w:pPr>
            <w:r>
              <w:rPr>
                <w:rFonts w:ascii="微软雅黑" w:hAnsi="微软雅黑" w:eastAsia="微软雅黑" w:cs="微软雅黑"/>
                <w:spacing w:val="-1"/>
                <w:sz w:val="24"/>
                <w:szCs w:val="24"/>
                <w:lang w:eastAsia="zh-CN"/>
              </w:rPr>
              <w:t>格式见《响应文</w:t>
            </w:r>
            <w:r>
              <w:rPr>
                <w:rFonts w:ascii="微软雅黑" w:hAnsi="微软雅黑" w:eastAsia="微软雅黑" w:cs="微软雅黑"/>
                <w:spacing w:val="3"/>
                <w:sz w:val="24"/>
                <w:szCs w:val="24"/>
                <w:lang w:eastAsia="zh-CN"/>
              </w:rPr>
              <w:t>件格式》</w:t>
            </w:r>
          </w:p>
        </w:tc>
      </w:tr>
      <w:tr w14:paraId="45BBD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843" w:type="dxa"/>
            <w:vAlign w:val="center"/>
          </w:tcPr>
          <w:p w14:paraId="1DAE0AD4">
            <w:pPr>
              <w:pStyle w:val="60"/>
              <w:spacing w:line="250" w:lineRule="auto"/>
              <w:jc w:val="center"/>
              <w:rPr>
                <w:lang w:eastAsia="zh-CN"/>
              </w:rPr>
            </w:pPr>
            <w:r>
              <w:rPr>
                <w:sz w:val="24"/>
                <w:szCs w:val="24"/>
              </w:rPr>
              <w:t>3</w:t>
            </w:r>
          </w:p>
        </w:tc>
        <w:tc>
          <w:tcPr>
            <w:tcW w:w="1741" w:type="dxa"/>
            <w:vAlign w:val="center"/>
          </w:tcPr>
          <w:p w14:paraId="38E22E7F">
            <w:pPr>
              <w:pStyle w:val="60"/>
              <w:spacing w:line="287" w:lineRule="auto"/>
              <w:rPr>
                <w:lang w:eastAsia="zh-CN"/>
              </w:rPr>
            </w:pPr>
            <w:r>
              <w:rPr>
                <w:rFonts w:ascii="微软雅黑" w:hAnsi="微软雅黑" w:eastAsia="微软雅黑" w:cs="微软雅黑"/>
                <w:spacing w:val="-1"/>
                <w:sz w:val="24"/>
                <w:szCs w:val="24"/>
                <w:lang w:eastAsia="zh-CN"/>
              </w:rPr>
              <w:t>本项目的特定</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pacing w:val="-3"/>
                <w:sz w:val="24"/>
                <w:szCs w:val="24"/>
                <w:lang w:eastAsia="zh-CN"/>
              </w:rPr>
              <w:t>资格要求</w:t>
            </w:r>
          </w:p>
        </w:tc>
        <w:tc>
          <w:tcPr>
            <w:tcW w:w="4788" w:type="dxa"/>
            <w:vAlign w:val="center"/>
          </w:tcPr>
          <w:p w14:paraId="581EA2EA">
            <w:pPr>
              <w:spacing w:before="43"/>
              <w:ind w:left="109" w:right="118" w:firstLine="17"/>
              <w:rPr>
                <w:rFonts w:hint="eastAsia" w:ascii="微软雅黑" w:hAnsi="微软雅黑" w:eastAsia="微软雅黑" w:cs="微软雅黑"/>
                <w:spacing w:val="-2"/>
                <w:sz w:val="24"/>
                <w:szCs w:val="24"/>
                <w:lang w:eastAsia="zh-CN"/>
              </w:rPr>
            </w:pPr>
            <w:r>
              <w:rPr>
                <w:rFonts w:ascii="微软雅黑" w:hAnsi="微软雅黑" w:eastAsia="微软雅黑" w:cs="微软雅黑"/>
                <w:sz w:val="24"/>
                <w:szCs w:val="24"/>
                <w:lang w:eastAsia="zh-CN"/>
              </w:rPr>
              <w:t>见第一章《采购邀请》</w:t>
            </w:r>
          </w:p>
        </w:tc>
        <w:tc>
          <w:tcPr>
            <w:tcW w:w="2114" w:type="dxa"/>
            <w:vAlign w:val="center"/>
          </w:tcPr>
          <w:p w14:paraId="2A5CD09D">
            <w:pPr>
              <w:pStyle w:val="60"/>
              <w:spacing w:line="288" w:lineRule="auto"/>
              <w:jc w:val="center"/>
              <w:rPr>
                <w:lang w:eastAsia="zh-CN"/>
              </w:rPr>
            </w:pPr>
          </w:p>
        </w:tc>
      </w:tr>
      <w:tr w14:paraId="61D4D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843" w:type="dxa"/>
            <w:vAlign w:val="center"/>
          </w:tcPr>
          <w:p w14:paraId="0BFF0C51">
            <w:pPr>
              <w:pStyle w:val="60"/>
              <w:spacing w:line="250" w:lineRule="auto"/>
              <w:jc w:val="center"/>
              <w:rPr>
                <w:rFonts w:eastAsiaTheme="minorEastAsia"/>
                <w:sz w:val="24"/>
                <w:szCs w:val="24"/>
                <w:lang w:eastAsia="zh-CN"/>
              </w:rPr>
            </w:pPr>
            <w:r>
              <w:rPr>
                <w:spacing w:val="8"/>
                <w:sz w:val="24"/>
                <w:szCs w:val="24"/>
              </w:rPr>
              <w:t>3-</w:t>
            </w:r>
            <w:r>
              <w:rPr>
                <w:rFonts w:hint="eastAsia" w:eastAsiaTheme="minorEastAsia"/>
                <w:spacing w:val="8"/>
                <w:sz w:val="24"/>
                <w:szCs w:val="24"/>
                <w:lang w:val="en-US" w:eastAsia="zh-CN"/>
              </w:rPr>
              <w:t>1</w:t>
            </w:r>
          </w:p>
        </w:tc>
        <w:tc>
          <w:tcPr>
            <w:tcW w:w="1741" w:type="dxa"/>
            <w:vAlign w:val="center"/>
          </w:tcPr>
          <w:p w14:paraId="528825CA">
            <w:pPr>
              <w:pStyle w:val="60"/>
              <w:spacing w:line="287" w:lineRule="auto"/>
              <w:rPr>
                <w:rFonts w:hint="eastAsia" w:ascii="微软雅黑" w:hAnsi="微软雅黑" w:eastAsia="微软雅黑" w:cs="微软雅黑"/>
                <w:spacing w:val="-1"/>
                <w:sz w:val="24"/>
                <w:szCs w:val="24"/>
                <w:lang w:eastAsia="zh-CN"/>
              </w:rPr>
            </w:pPr>
            <w:r>
              <w:rPr>
                <w:rFonts w:ascii="微软雅黑" w:hAnsi="微软雅黑" w:eastAsia="微软雅黑" w:cs="微软雅黑"/>
                <w:spacing w:val="13"/>
                <w:sz w:val="24"/>
                <w:szCs w:val="24"/>
              </w:rPr>
              <w:t>其他特定资格</w:t>
            </w:r>
            <w:r>
              <w:rPr>
                <w:rFonts w:ascii="微软雅黑" w:hAnsi="微软雅黑" w:eastAsia="微软雅黑" w:cs="微软雅黑"/>
                <w:spacing w:val="3"/>
                <w:sz w:val="24"/>
                <w:szCs w:val="24"/>
              </w:rPr>
              <w:t xml:space="preserve"> </w:t>
            </w:r>
            <w:r>
              <w:rPr>
                <w:rFonts w:ascii="微软雅黑" w:hAnsi="微软雅黑" w:eastAsia="微软雅黑" w:cs="微软雅黑"/>
                <w:spacing w:val="-2"/>
                <w:sz w:val="24"/>
                <w:szCs w:val="24"/>
              </w:rPr>
              <w:t>要求</w:t>
            </w:r>
          </w:p>
        </w:tc>
        <w:tc>
          <w:tcPr>
            <w:tcW w:w="4788" w:type="dxa"/>
            <w:vAlign w:val="center"/>
          </w:tcPr>
          <w:p w14:paraId="4C1E9039">
            <w:pPr>
              <w:spacing w:before="43"/>
              <w:ind w:left="109" w:right="118" w:firstLine="17"/>
              <w:rPr>
                <w:rFonts w:hint="eastAsia" w:ascii="微软雅黑" w:hAnsi="微软雅黑" w:eastAsia="微软雅黑" w:cs="微软雅黑"/>
                <w:sz w:val="24"/>
                <w:szCs w:val="24"/>
                <w:lang w:eastAsia="zh-CN"/>
              </w:rPr>
            </w:pPr>
            <w:r>
              <w:rPr>
                <w:rFonts w:ascii="微软雅黑" w:hAnsi="微软雅黑" w:eastAsia="微软雅黑" w:cs="微软雅黑"/>
                <w:sz w:val="24"/>
                <w:szCs w:val="24"/>
                <w:lang w:eastAsia="zh-CN"/>
              </w:rPr>
              <w:t>见第一章《采购邀请》</w:t>
            </w:r>
            <w:bookmarkStart w:id="117" w:name="_GoBack"/>
            <w:bookmarkEnd w:id="117"/>
          </w:p>
        </w:tc>
        <w:tc>
          <w:tcPr>
            <w:tcW w:w="2114" w:type="dxa"/>
            <w:vAlign w:val="center"/>
          </w:tcPr>
          <w:p w14:paraId="4B8FAC61">
            <w:pPr>
              <w:pStyle w:val="60"/>
              <w:spacing w:line="288" w:lineRule="auto"/>
              <w:rPr>
                <w:lang w:eastAsia="zh-CN"/>
              </w:rPr>
            </w:pPr>
            <w:r>
              <w:rPr>
                <w:rFonts w:ascii="微软雅黑" w:hAnsi="微软雅黑" w:eastAsia="微软雅黑" w:cs="微软雅黑"/>
                <w:sz w:val="24"/>
                <w:szCs w:val="24"/>
                <w:lang w:eastAsia="zh-CN"/>
              </w:rPr>
              <w:t>提供证明文件的电子件或电子证照</w:t>
            </w:r>
          </w:p>
        </w:tc>
      </w:tr>
      <w:tr w14:paraId="60971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843" w:type="dxa"/>
            <w:vAlign w:val="center"/>
          </w:tcPr>
          <w:p w14:paraId="503FDBB1">
            <w:pPr>
              <w:pStyle w:val="60"/>
              <w:spacing w:line="250" w:lineRule="auto"/>
              <w:jc w:val="center"/>
              <w:rPr>
                <w:spacing w:val="8"/>
                <w:sz w:val="24"/>
                <w:szCs w:val="24"/>
              </w:rPr>
            </w:pPr>
            <w:r>
              <w:rPr>
                <w:spacing w:val="7"/>
                <w:sz w:val="24"/>
                <w:szCs w:val="24"/>
              </w:rPr>
              <w:t>4</w:t>
            </w:r>
          </w:p>
        </w:tc>
        <w:tc>
          <w:tcPr>
            <w:tcW w:w="1741" w:type="dxa"/>
            <w:vAlign w:val="center"/>
          </w:tcPr>
          <w:p w14:paraId="3CDBF655">
            <w:pPr>
              <w:pStyle w:val="60"/>
              <w:spacing w:line="287" w:lineRule="auto"/>
              <w:rPr>
                <w:rFonts w:hint="eastAsia" w:ascii="微软雅黑" w:hAnsi="微软雅黑" w:eastAsia="微软雅黑" w:cs="微软雅黑"/>
                <w:spacing w:val="13"/>
                <w:sz w:val="24"/>
                <w:szCs w:val="24"/>
              </w:rPr>
            </w:pPr>
            <w:r>
              <w:rPr>
                <w:rFonts w:ascii="微软雅黑" w:hAnsi="微软雅黑" w:eastAsia="微软雅黑" w:cs="微软雅黑"/>
                <w:spacing w:val="-1"/>
                <w:sz w:val="24"/>
                <w:szCs w:val="24"/>
              </w:rPr>
              <w:t>磋商保证金</w:t>
            </w:r>
          </w:p>
        </w:tc>
        <w:tc>
          <w:tcPr>
            <w:tcW w:w="4788" w:type="dxa"/>
            <w:vAlign w:val="center"/>
          </w:tcPr>
          <w:p w14:paraId="5D85FD55">
            <w:pPr>
              <w:spacing w:before="43"/>
              <w:ind w:left="109" w:right="118" w:firstLine="17"/>
              <w:rPr>
                <w:rFonts w:hint="eastAsia" w:ascii="微软雅黑" w:hAnsi="微软雅黑" w:eastAsia="微软雅黑" w:cs="微软雅黑"/>
                <w:sz w:val="24"/>
                <w:szCs w:val="24"/>
                <w:lang w:eastAsia="zh-CN"/>
              </w:rPr>
            </w:pPr>
            <w:r>
              <w:rPr>
                <w:rFonts w:ascii="微软雅黑" w:hAnsi="微软雅黑" w:eastAsia="微软雅黑" w:cs="微软雅黑"/>
                <w:spacing w:val="13"/>
                <w:sz w:val="24"/>
                <w:szCs w:val="24"/>
                <w:lang w:eastAsia="zh-CN"/>
              </w:rPr>
              <w:t>按照竞争性磋商文件的要求提交磋商保证</w:t>
            </w:r>
            <w:r>
              <w:rPr>
                <w:rFonts w:ascii="微软雅黑" w:hAnsi="微软雅黑" w:eastAsia="微软雅黑" w:cs="微软雅黑"/>
                <w:spacing w:val="-3"/>
                <w:sz w:val="24"/>
                <w:szCs w:val="24"/>
                <w:lang w:eastAsia="zh-CN"/>
              </w:rPr>
              <w:t>金。</w:t>
            </w:r>
          </w:p>
        </w:tc>
        <w:tc>
          <w:tcPr>
            <w:tcW w:w="2114" w:type="dxa"/>
            <w:vAlign w:val="center"/>
          </w:tcPr>
          <w:p w14:paraId="785499A4">
            <w:pPr>
              <w:pStyle w:val="60"/>
              <w:spacing w:line="288" w:lineRule="auto"/>
              <w:jc w:val="center"/>
              <w:rPr>
                <w:rFonts w:hint="eastAsia" w:ascii="微软雅黑" w:hAnsi="微软雅黑" w:eastAsia="微软雅黑" w:cs="微软雅黑"/>
                <w:b/>
                <w:bCs/>
                <w:sz w:val="24"/>
                <w:szCs w:val="24"/>
                <w:lang w:eastAsia="zh-CN"/>
              </w:rPr>
            </w:pPr>
            <w:r>
              <w:rPr>
                <w:rFonts w:ascii="微软雅黑" w:hAnsi="微软雅黑" w:eastAsia="微软雅黑" w:cs="微软雅黑"/>
                <w:sz w:val="24"/>
                <w:szCs w:val="24"/>
                <w:lang w:eastAsia="zh-CN"/>
              </w:rPr>
              <w:t>提供证明文件</w:t>
            </w:r>
          </w:p>
        </w:tc>
      </w:tr>
    </w:tbl>
    <w:p w14:paraId="026C3D63">
      <w:pPr>
        <w:pStyle w:val="19"/>
        <w:rPr>
          <w:lang w:eastAsia="zh-CN"/>
        </w:rPr>
      </w:pPr>
    </w:p>
    <w:p w14:paraId="0D7BBCA2">
      <w:pPr>
        <w:rPr>
          <w:lang w:eastAsia="zh-CN"/>
        </w:rPr>
        <w:sectPr>
          <w:pgSz w:w="11907" w:h="16840"/>
          <w:pgMar w:top="1183" w:right="1021" w:bottom="1060" w:left="1588" w:header="841" w:footer="886" w:gutter="0"/>
          <w:cols w:space="720" w:num="1"/>
        </w:sectPr>
      </w:pPr>
    </w:p>
    <w:p w14:paraId="498C9D79">
      <w:pPr>
        <w:pStyle w:val="19"/>
        <w:spacing w:before="319" w:line="201" w:lineRule="auto"/>
        <w:ind w:left="495"/>
        <w:rPr>
          <w:rFonts w:hint="eastAsia" w:ascii="微软雅黑" w:hAnsi="微软雅黑" w:eastAsia="微软雅黑" w:cs="微软雅黑"/>
          <w:sz w:val="24"/>
          <w:szCs w:val="24"/>
          <w:lang w:eastAsia="zh-CN"/>
        </w:rPr>
      </w:pPr>
      <w:r>
        <w:rPr>
          <w:rFonts w:ascii="微软雅黑" w:hAnsi="微软雅黑" w:eastAsia="微软雅黑"/>
          <w:spacing w:val="2"/>
          <w:sz w:val="24"/>
          <w:szCs w:val="24"/>
          <w:lang w:eastAsia="zh-CN"/>
        </w:rPr>
        <w:t>1.4</w:t>
      </w:r>
      <w:r>
        <w:rPr>
          <w:rFonts w:ascii="微软雅黑" w:hAnsi="微软雅黑" w:eastAsia="微软雅黑"/>
          <w:spacing w:val="15"/>
          <w:sz w:val="24"/>
          <w:szCs w:val="24"/>
          <w:lang w:eastAsia="zh-CN"/>
        </w:rPr>
        <w:t xml:space="preserve">    </w:t>
      </w:r>
      <w:r>
        <w:rPr>
          <w:rFonts w:ascii="微软雅黑" w:hAnsi="微软雅黑" w:eastAsia="微软雅黑" w:cs="微软雅黑"/>
          <w:spacing w:val="2"/>
          <w:sz w:val="24"/>
          <w:szCs w:val="24"/>
          <w:lang w:eastAsia="zh-CN"/>
        </w:rPr>
        <w:t>《符合性审查要求》见下表：</w:t>
      </w:r>
    </w:p>
    <w:p w14:paraId="3282192D">
      <w:pPr>
        <w:spacing w:before="175" w:line="201" w:lineRule="auto"/>
        <w:ind w:left="3814"/>
        <w:rPr>
          <w:rFonts w:hint="eastAsia" w:ascii="微软雅黑" w:hAnsi="微软雅黑" w:eastAsia="微软雅黑" w:cs="微软雅黑"/>
          <w:sz w:val="24"/>
          <w:szCs w:val="24"/>
        </w:rPr>
      </w:pPr>
      <w:r>
        <w:rPr>
          <w:rFonts w:ascii="微软雅黑" w:hAnsi="微软雅黑" w:eastAsia="微软雅黑" w:cs="微软雅黑"/>
          <w:b/>
          <w:bCs/>
          <w:spacing w:val="-1"/>
          <w:sz w:val="24"/>
          <w:szCs w:val="24"/>
        </w:rPr>
        <w:t>符合性审查要求</w:t>
      </w:r>
    </w:p>
    <w:p w14:paraId="440CB49B">
      <w:pPr>
        <w:spacing w:line="138" w:lineRule="exact"/>
      </w:pPr>
    </w:p>
    <w:tbl>
      <w:tblPr>
        <w:tblStyle w:val="59"/>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9"/>
        <w:gridCol w:w="1476"/>
        <w:gridCol w:w="4620"/>
        <w:gridCol w:w="2067"/>
      </w:tblGrid>
      <w:tr w14:paraId="369E4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4" w:hRule="atLeast"/>
        </w:trPr>
        <w:tc>
          <w:tcPr>
            <w:tcW w:w="1129" w:type="dxa"/>
          </w:tcPr>
          <w:p w14:paraId="2E8A3230">
            <w:pPr>
              <w:spacing w:before="213" w:line="201" w:lineRule="auto"/>
              <w:ind w:left="272"/>
              <w:rPr>
                <w:rFonts w:hint="eastAsia" w:ascii="微软雅黑" w:hAnsi="微软雅黑" w:eastAsia="微软雅黑" w:cs="微软雅黑"/>
                <w:sz w:val="24"/>
                <w:szCs w:val="24"/>
              </w:rPr>
            </w:pPr>
            <w:r>
              <w:rPr>
                <w:rFonts w:ascii="微软雅黑" w:hAnsi="微软雅黑" w:eastAsia="微软雅黑" w:cs="微软雅黑"/>
                <w:b/>
                <w:bCs/>
                <w:spacing w:val="-3"/>
                <w:sz w:val="24"/>
                <w:szCs w:val="24"/>
              </w:rPr>
              <w:t>序号</w:t>
            </w:r>
          </w:p>
        </w:tc>
        <w:tc>
          <w:tcPr>
            <w:tcW w:w="1476" w:type="dxa"/>
          </w:tcPr>
          <w:p w14:paraId="06B4168F">
            <w:pPr>
              <w:spacing w:before="213" w:line="201" w:lineRule="auto"/>
              <w:ind w:left="378"/>
              <w:rPr>
                <w:rFonts w:hint="eastAsia" w:ascii="微软雅黑" w:hAnsi="微软雅黑" w:eastAsia="微软雅黑" w:cs="微软雅黑"/>
                <w:sz w:val="24"/>
                <w:szCs w:val="24"/>
              </w:rPr>
            </w:pPr>
            <w:r>
              <w:rPr>
                <w:rFonts w:ascii="微软雅黑" w:hAnsi="微软雅黑" w:eastAsia="微软雅黑" w:cs="微软雅黑"/>
                <w:b/>
                <w:bCs/>
                <w:spacing w:val="-2"/>
                <w:sz w:val="24"/>
                <w:szCs w:val="24"/>
              </w:rPr>
              <w:t>检查因素</w:t>
            </w:r>
          </w:p>
        </w:tc>
        <w:tc>
          <w:tcPr>
            <w:tcW w:w="4620" w:type="dxa"/>
          </w:tcPr>
          <w:p w14:paraId="45D22B7D">
            <w:pPr>
              <w:spacing w:before="212" w:line="201" w:lineRule="auto"/>
              <w:ind w:left="993"/>
              <w:rPr>
                <w:rFonts w:hint="eastAsia" w:ascii="微软雅黑" w:hAnsi="微软雅黑" w:eastAsia="微软雅黑" w:cs="微软雅黑"/>
                <w:sz w:val="24"/>
                <w:szCs w:val="24"/>
              </w:rPr>
            </w:pPr>
            <w:r>
              <w:rPr>
                <w:rFonts w:ascii="微软雅黑" w:hAnsi="微软雅黑" w:eastAsia="微软雅黑" w:cs="微软雅黑"/>
                <w:b/>
                <w:bCs/>
                <w:spacing w:val="-2"/>
                <w:sz w:val="24"/>
                <w:szCs w:val="24"/>
              </w:rPr>
              <w:t>检查内容</w:t>
            </w:r>
          </w:p>
        </w:tc>
        <w:tc>
          <w:tcPr>
            <w:tcW w:w="2067" w:type="dxa"/>
          </w:tcPr>
          <w:p w14:paraId="2ADB3573">
            <w:pPr>
              <w:spacing w:before="212" w:line="200" w:lineRule="auto"/>
              <w:ind w:left="256"/>
              <w:rPr>
                <w:rFonts w:hint="eastAsia" w:ascii="微软雅黑" w:hAnsi="微软雅黑" w:eastAsia="微软雅黑" w:cs="微软雅黑"/>
                <w:sz w:val="24"/>
                <w:szCs w:val="24"/>
                <w:lang w:eastAsia="zh-CN"/>
              </w:rPr>
            </w:pPr>
            <w:r>
              <w:rPr>
                <w:rFonts w:ascii="微软雅黑" w:hAnsi="微软雅黑" w:eastAsia="微软雅黑" w:cs="微软雅黑"/>
                <w:b/>
                <w:bCs/>
                <w:sz w:val="24"/>
                <w:szCs w:val="24"/>
                <w:lang w:eastAsia="zh-CN"/>
              </w:rPr>
              <w:t>是否允许澄清、说明或者更正</w:t>
            </w:r>
          </w:p>
        </w:tc>
      </w:tr>
      <w:tr w14:paraId="4C3B2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129" w:type="dxa"/>
            <w:vAlign w:val="center"/>
          </w:tcPr>
          <w:p w14:paraId="71AA715F">
            <w:pPr>
              <w:pStyle w:val="60"/>
              <w:jc w:val="center"/>
              <w:rPr>
                <w:rFonts w:hint="eastAsia" w:ascii="微软雅黑" w:hAnsi="微软雅黑" w:eastAsia="微软雅黑"/>
                <w:lang w:eastAsia="zh-CN"/>
              </w:rPr>
            </w:pPr>
            <w:r>
              <w:rPr>
                <w:rFonts w:ascii="微软雅黑" w:hAnsi="微软雅黑" w:eastAsia="微软雅黑"/>
                <w:sz w:val="24"/>
              </w:rPr>
              <w:t>1</w:t>
            </w:r>
          </w:p>
        </w:tc>
        <w:tc>
          <w:tcPr>
            <w:tcW w:w="1476" w:type="dxa"/>
            <w:vAlign w:val="center"/>
          </w:tcPr>
          <w:p w14:paraId="32CC4418">
            <w:pPr>
              <w:pStyle w:val="60"/>
              <w:rPr>
                <w:rFonts w:hint="eastAsia" w:ascii="微软雅黑" w:hAnsi="微软雅黑" w:eastAsia="微软雅黑"/>
                <w:lang w:eastAsia="zh-CN"/>
              </w:rPr>
            </w:pPr>
            <w:r>
              <w:rPr>
                <w:rFonts w:ascii="微软雅黑" w:hAnsi="微软雅黑" w:eastAsia="微软雅黑"/>
                <w:sz w:val="24"/>
              </w:rPr>
              <w:t>授权委托书</w:t>
            </w:r>
          </w:p>
        </w:tc>
        <w:tc>
          <w:tcPr>
            <w:tcW w:w="4620" w:type="dxa"/>
            <w:vAlign w:val="center"/>
          </w:tcPr>
          <w:p w14:paraId="615D2CDA">
            <w:pPr>
              <w:pStyle w:val="60"/>
              <w:rPr>
                <w:rFonts w:hint="eastAsia" w:ascii="微软雅黑" w:hAnsi="微软雅黑" w:eastAsia="微软雅黑"/>
                <w:lang w:eastAsia="zh-CN"/>
              </w:rPr>
            </w:pPr>
            <w:r>
              <w:rPr>
                <w:rFonts w:ascii="微软雅黑" w:hAnsi="微软雅黑" w:eastAsia="微软雅黑"/>
                <w:sz w:val="24"/>
                <w:lang w:eastAsia="zh-CN"/>
              </w:rPr>
              <w:t>按</w:t>
            </w:r>
            <w:r>
              <w:rPr>
                <w:rFonts w:hint="eastAsia" w:ascii="微软雅黑" w:hAnsi="微软雅黑" w:eastAsia="微软雅黑"/>
                <w:sz w:val="24"/>
                <w:lang w:eastAsia="zh-CN"/>
              </w:rPr>
              <w:t>竞争性磋商文件</w:t>
            </w:r>
            <w:r>
              <w:rPr>
                <w:rFonts w:ascii="微软雅黑" w:hAnsi="微软雅黑" w:eastAsia="微软雅黑"/>
                <w:sz w:val="24"/>
                <w:lang w:eastAsia="zh-CN"/>
              </w:rPr>
              <w:t>要求提供授权委托书；</w:t>
            </w:r>
          </w:p>
        </w:tc>
        <w:tc>
          <w:tcPr>
            <w:tcW w:w="2067" w:type="dxa"/>
            <w:vAlign w:val="center"/>
          </w:tcPr>
          <w:p w14:paraId="4E8E82C2">
            <w:pPr>
              <w:pStyle w:val="60"/>
              <w:jc w:val="center"/>
              <w:rPr>
                <w:rFonts w:hint="eastAsia" w:ascii="微软雅黑" w:hAnsi="微软雅黑" w:eastAsia="微软雅黑"/>
                <w:sz w:val="24"/>
                <w:szCs w:val="24"/>
                <w:lang w:eastAsia="zh-CN"/>
              </w:rPr>
            </w:pPr>
            <w:r>
              <w:rPr>
                <w:rFonts w:hint="eastAsia" w:ascii="微软雅黑" w:hAnsi="微软雅黑" w:eastAsia="微软雅黑" w:cs="宋体"/>
                <w:sz w:val="24"/>
                <w:szCs w:val="24"/>
                <w:lang w:eastAsia="zh-CN"/>
              </w:rPr>
              <w:t>不允许</w:t>
            </w:r>
          </w:p>
        </w:tc>
      </w:tr>
      <w:tr w14:paraId="651F3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129" w:type="dxa"/>
            <w:vAlign w:val="center"/>
          </w:tcPr>
          <w:p w14:paraId="1406056E">
            <w:pPr>
              <w:pStyle w:val="60"/>
              <w:jc w:val="center"/>
              <w:rPr>
                <w:rFonts w:hint="eastAsia" w:ascii="微软雅黑" w:hAnsi="微软雅黑" w:eastAsia="微软雅黑"/>
                <w:lang w:eastAsia="zh-CN"/>
              </w:rPr>
            </w:pPr>
            <w:r>
              <w:rPr>
                <w:rFonts w:ascii="微软雅黑" w:hAnsi="微软雅黑" w:eastAsia="微软雅黑"/>
                <w:sz w:val="24"/>
              </w:rPr>
              <w:t>2</w:t>
            </w:r>
          </w:p>
        </w:tc>
        <w:tc>
          <w:tcPr>
            <w:tcW w:w="1476" w:type="dxa"/>
            <w:vAlign w:val="center"/>
          </w:tcPr>
          <w:p w14:paraId="460AFD71">
            <w:pPr>
              <w:pStyle w:val="60"/>
              <w:rPr>
                <w:rFonts w:hint="eastAsia" w:ascii="微软雅黑" w:hAnsi="微软雅黑" w:eastAsia="微软雅黑"/>
                <w:lang w:eastAsia="zh-CN"/>
              </w:rPr>
            </w:pPr>
            <w:r>
              <w:rPr>
                <w:rFonts w:hint="eastAsia" w:ascii="微软雅黑" w:hAnsi="微软雅黑" w:eastAsia="微软雅黑"/>
                <w:sz w:val="24"/>
              </w:rPr>
              <w:t>响应</w:t>
            </w:r>
            <w:r>
              <w:rPr>
                <w:rFonts w:ascii="微软雅黑" w:hAnsi="微软雅黑" w:eastAsia="微软雅黑"/>
                <w:sz w:val="24"/>
              </w:rPr>
              <w:t>完整性</w:t>
            </w:r>
          </w:p>
        </w:tc>
        <w:tc>
          <w:tcPr>
            <w:tcW w:w="4620" w:type="dxa"/>
            <w:vAlign w:val="center"/>
          </w:tcPr>
          <w:p w14:paraId="2EA99F89">
            <w:pPr>
              <w:pStyle w:val="60"/>
              <w:rPr>
                <w:rFonts w:hint="eastAsia" w:ascii="微软雅黑" w:hAnsi="微软雅黑" w:eastAsia="微软雅黑"/>
                <w:lang w:eastAsia="zh-CN"/>
              </w:rPr>
            </w:pPr>
            <w:r>
              <w:rPr>
                <w:rFonts w:hint="eastAsia" w:ascii="微软雅黑" w:hAnsi="微软雅黑" w:eastAsia="微软雅黑"/>
                <w:sz w:val="24"/>
                <w:lang w:eastAsia="zh-CN"/>
              </w:rPr>
              <w:t>未</w:t>
            </w:r>
            <w:r>
              <w:rPr>
                <w:rFonts w:ascii="微软雅黑" w:hAnsi="微软雅黑" w:eastAsia="微软雅黑"/>
                <w:sz w:val="24"/>
                <w:lang w:eastAsia="zh-CN"/>
              </w:rPr>
              <w:t>将一个采购包中的内容拆开投标；</w:t>
            </w:r>
          </w:p>
        </w:tc>
        <w:tc>
          <w:tcPr>
            <w:tcW w:w="2067" w:type="dxa"/>
            <w:vAlign w:val="center"/>
          </w:tcPr>
          <w:p w14:paraId="3C5A092F">
            <w:pPr>
              <w:pStyle w:val="60"/>
              <w:jc w:val="center"/>
              <w:rPr>
                <w:rFonts w:hint="eastAsia" w:ascii="微软雅黑" w:hAnsi="微软雅黑" w:eastAsia="微软雅黑"/>
                <w:sz w:val="24"/>
                <w:szCs w:val="24"/>
                <w:lang w:eastAsia="zh-CN"/>
              </w:rPr>
            </w:pPr>
            <w:r>
              <w:rPr>
                <w:rFonts w:hint="eastAsia" w:ascii="微软雅黑" w:hAnsi="微软雅黑" w:eastAsia="微软雅黑" w:cs="宋体"/>
                <w:sz w:val="24"/>
                <w:szCs w:val="24"/>
                <w:lang w:eastAsia="zh-CN"/>
              </w:rPr>
              <w:t>不允许</w:t>
            </w:r>
          </w:p>
        </w:tc>
      </w:tr>
      <w:tr w14:paraId="084D7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129" w:type="dxa"/>
            <w:vAlign w:val="center"/>
          </w:tcPr>
          <w:p w14:paraId="795B135F">
            <w:pPr>
              <w:pStyle w:val="60"/>
              <w:jc w:val="center"/>
              <w:rPr>
                <w:rFonts w:hint="eastAsia" w:ascii="微软雅黑" w:hAnsi="微软雅黑" w:eastAsia="微软雅黑"/>
                <w:lang w:eastAsia="zh-CN"/>
              </w:rPr>
            </w:pPr>
            <w:r>
              <w:rPr>
                <w:rFonts w:ascii="微软雅黑" w:hAnsi="微软雅黑" w:eastAsia="微软雅黑"/>
                <w:sz w:val="24"/>
              </w:rPr>
              <w:t>3</w:t>
            </w:r>
          </w:p>
        </w:tc>
        <w:tc>
          <w:tcPr>
            <w:tcW w:w="1476" w:type="dxa"/>
            <w:vAlign w:val="center"/>
          </w:tcPr>
          <w:p w14:paraId="3603286F">
            <w:pPr>
              <w:pStyle w:val="60"/>
              <w:rPr>
                <w:rFonts w:hint="eastAsia" w:ascii="微软雅黑" w:hAnsi="微软雅黑" w:eastAsia="微软雅黑"/>
                <w:lang w:eastAsia="zh-CN"/>
              </w:rPr>
            </w:pPr>
            <w:r>
              <w:rPr>
                <w:rFonts w:hint="eastAsia" w:ascii="微软雅黑" w:hAnsi="微软雅黑" w:eastAsia="微软雅黑"/>
                <w:sz w:val="24"/>
              </w:rPr>
              <w:t>响应</w:t>
            </w:r>
            <w:r>
              <w:rPr>
                <w:rFonts w:ascii="微软雅黑" w:hAnsi="微软雅黑" w:eastAsia="微软雅黑"/>
                <w:sz w:val="24"/>
              </w:rPr>
              <w:t>报价</w:t>
            </w:r>
          </w:p>
        </w:tc>
        <w:tc>
          <w:tcPr>
            <w:tcW w:w="4620" w:type="dxa"/>
            <w:vAlign w:val="center"/>
          </w:tcPr>
          <w:p w14:paraId="32330D28">
            <w:pPr>
              <w:pStyle w:val="60"/>
              <w:rPr>
                <w:rFonts w:hint="eastAsia" w:ascii="微软雅黑" w:hAnsi="微软雅黑" w:eastAsia="微软雅黑"/>
                <w:lang w:eastAsia="zh-CN"/>
              </w:rPr>
            </w:pPr>
            <w:r>
              <w:rPr>
                <w:rFonts w:hint="eastAsia" w:ascii="微软雅黑" w:hAnsi="微软雅黑" w:eastAsia="微软雅黑"/>
                <w:sz w:val="24"/>
                <w:lang w:eastAsia="zh-CN"/>
              </w:rPr>
              <w:t>响应</w:t>
            </w:r>
            <w:r>
              <w:rPr>
                <w:rFonts w:ascii="微软雅黑" w:hAnsi="微软雅黑" w:eastAsia="微软雅黑"/>
                <w:sz w:val="24"/>
                <w:lang w:eastAsia="zh-CN"/>
              </w:rPr>
              <w:t>报价</w:t>
            </w:r>
            <w:r>
              <w:rPr>
                <w:rFonts w:hint="eastAsia" w:ascii="微软雅黑" w:hAnsi="微软雅黑" w:eastAsia="微软雅黑"/>
                <w:sz w:val="24"/>
                <w:lang w:eastAsia="zh-CN"/>
              </w:rPr>
              <w:t>未</w:t>
            </w:r>
            <w:r>
              <w:rPr>
                <w:rFonts w:ascii="微软雅黑" w:hAnsi="微软雅黑" w:eastAsia="微软雅黑"/>
                <w:color w:val="000000" w:themeColor="text1"/>
                <w:sz w:val="24"/>
                <w:lang w:eastAsia="zh-CN"/>
                <w14:textFill>
                  <w14:solidFill>
                    <w14:schemeClr w14:val="tx1"/>
                  </w14:solidFill>
                </w14:textFill>
              </w:rPr>
              <w:t>超过</w:t>
            </w:r>
            <w:r>
              <w:rPr>
                <w:rFonts w:hint="eastAsia" w:ascii="微软雅黑" w:hAnsi="微软雅黑" w:eastAsia="微软雅黑"/>
                <w:color w:val="000000" w:themeColor="text1"/>
                <w:sz w:val="24"/>
                <w:lang w:eastAsia="zh-CN"/>
                <w14:textFill>
                  <w14:solidFill>
                    <w14:schemeClr w14:val="tx1"/>
                  </w14:solidFill>
                </w14:textFill>
              </w:rPr>
              <w:t>竞争性磋商</w:t>
            </w:r>
            <w:r>
              <w:rPr>
                <w:rFonts w:ascii="微软雅黑" w:hAnsi="微软雅黑" w:eastAsia="微软雅黑"/>
                <w:color w:val="000000" w:themeColor="text1"/>
                <w:sz w:val="24"/>
                <w:lang w:eastAsia="zh-CN"/>
                <w14:textFill>
                  <w14:solidFill>
                    <w14:schemeClr w14:val="tx1"/>
                  </w14:solidFill>
                </w14:textFill>
              </w:rPr>
              <w:t>文件中规定的项目/采购包预算金额或者项目/采购包最高限价</w:t>
            </w:r>
            <w:r>
              <w:rPr>
                <w:rFonts w:ascii="微软雅黑" w:hAnsi="微软雅黑" w:eastAsia="微软雅黑"/>
                <w:sz w:val="24"/>
                <w:lang w:eastAsia="zh-CN"/>
              </w:rPr>
              <w:t>；</w:t>
            </w:r>
          </w:p>
        </w:tc>
        <w:tc>
          <w:tcPr>
            <w:tcW w:w="2067" w:type="dxa"/>
            <w:vAlign w:val="center"/>
          </w:tcPr>
          <w:p w14:paraId="6B8C8169">
            <w:pPr>
              <w:pStyle w:val="60"/>
              <w:jc w:val="center"/>
              <w:rPr>
                <w:rFonts w:hint="eastAsia" w:ascii="微软雅黑" w:hAnsi="微软雅黑" w:eastAsia="微软雅黑"/>
                <w:sz w:val="24"/>
                <w:szCs w:val="24"/>
                <w:lang w:eastAsia="zh-CN"/>
              </w:rPr>
            </w:pPr>
            <w:r>
              <w:rPr>
                <w:rFonts w:hint="eastAsia" w:ascii="微软雅黑" w:hAnsi="微软雅黑" w:eastAsia="微软雅黑" w:cs="宋体"/>
                <w:sz w:val="24"/>
                <w:szCs w:val="24"/>
                <w:lang w:eastAsia="zh-CN"/>
              </w:rPr>
              <w:t>不允许</w:t>
            </w:r>
          </w:p>
        </w:tc>
      </w:tr>
      <w:tr w14:paraId="7E159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1129" w:type="dxa"/>
            <w:vAlign w:val="center"/>
          </w:tcPr>
          <w:p w14:paraId="482FCD7C">
            <w:pPr>
              <w:pStyle w:val="60"/>
              <w:jc w:val="center"/>
              <w:rPr>
                <w:rFonts w:hint="eastAsia" w:ascii="微软雅黑" w:hAnsi="微软雅黑" w:eastAsia="微软雅黑"/>
                <w:lang w:eastAsia="zh-CN"/>
              </w:rPr>
            </w:pPr>
            <w:r>
              <w:rPr>
                <w:rFonts w:hint="eastAsia" w:ascii="微软雅黑" w:hAnsi="微软雅黑" w:eastAsia="微软雅黑"/>
                <w:sz w:val="24"/>
                <w:lang w:eastAsia="zh-CN"/>
              </w:rPr>
              <w:t>4</w:t>
            </w:r>
          </w:p>
        </w:tc>
        <w:tc>
          <w:tcPr>
            <w:tcW w:w="1476" w:type="dxa"/>
            <w:vAlign w:val="center"/>
          </w:tcPr>
          <w:p w14:paraId="6CEAE663">
            <w:pPr>
              <w:pStyle w:val="60"/>
              <w:rPr>
                <w:rFonts w:hint="eastAsia" w:ascii="微软雅黑" w:hAnsi="微软雅黑" w:eastAsia="微软雅黑"/>
                <w:lang w:eastAsia="zh-CN"/>
              </w:rPr>
            </w:pPr>
            <w:r>
              <w:rPr>
                <w:rFonts w:hint="eastAsia" w:ascii="微软雅黑" w:hAnsi="微软雅黑" w:eastAsia="微软雅黑"/>
                <w:sz w:val="24"/>
              </w:rPr>
              <w:t>响应</w:t>
            </w:r>
            <w:r>
              <w:rPr>
                <w:rFonts w:ascii="微软雅黑" w:hAnsi="微软雅黑" w:eastAsia="微软雅黑"/>
                <w:sz w:val="24"/>
              </w:rPr>
              <w:t>有效期</w:t>
            </w:r>
          </w:p>
        </w:tc>
        <w:tc>
          <w:tcPr>
            <w:tcW w:w="4620" w:type="dxa"/>
            <w:vAlign w:val="center"/>
          </w:tcPr>
          <w:p w14:paraId="0A9543BA">
            <w:pPr>
              <w:pStyle w:val="60"/>
              <w:rPr>
                <w:rFonts w:hint="eastAsia" w:ascii="微软雅黑" w:hAnsi="微软雅黑" w:eastAsia="微软雅黑"/>
                <w:lang w:eastAsia="zh-CN"/>
              </w:rPr>
            </w:pPr>
            <w:r>
              <w:rPr>
                <w:rFonts w:hint="eastAsia" w:ascii="微软雅黑" w:hAnsi="微软雅黑" w:eastAsia="微软雅黑"/>
                <w:sz w:val="24"/>
                <w:lang w:eastAsia="zh-CN"/>
              </w:rPr>
              <w:t>响应</w:t>
            </w:r>
            <w:r>
              <w:rPr>
                <w:rFonts w:ascii="微软雅黑" w:hAnsi="微软雅黑" w:eastAsia="微软雅黑"/>
                <w:sz w:val="24"/>
                <w:lang w:eastAsia="zh-CN"/>
              </w:rPr>
              <w:t>文件中承诺的</w:t>
            </w:r>
            <w:r>
              <w:rPr>
                <w:rFonts w:hint="eastAsia" w:ascii="微软雅黑" w:hAnsi="微软雅黑" w:eastAsia="微软雅黑"/>
                <w:sz w:val="24"/>
                <w:lang w:eastAsia="zh-CN"/>
              </w:rPr>
              <w:t>响应</w:t>
            </w:r>
            <w:r>
              <w:rPr>
                <w:rFonts w:ascii="微软雅黑" w:hAnsi="微软雅黑" w:eastAsia="微软雅黑"/>
                <w:sz w:val="24"/>
                <w:lang w:eastAsia="zh-CN"/>
              </w:rPr>
              <w:t>有效期</w:t>
            </w:r>
            <w:r>
              <w:rPr>
                <w:rFonts w:hint="eastAsia" w:ascii="微软雅黑" w:hAnsi="微软雅黑" w:eastAsia="微软雅黑"/>
                <w:sz w:val="24"/>
                <w:lang w:eastAsia="zh-CN"/>
              </w:rPr>
              <w:t>满足</w:t>
            </w:r>
            <w:r>
              <w:rPr>
                <w:rFonts w:hint="eastAsia" w:ascii="微软雅黑" w:hAnsi="微软雅黑" w:eastAsia="微软雅黑"/>
                <w:color w:val="000000" w:themeColor="text1"/>
                <w:sz w:val="24"/>
                <w:lang w:eastAsia="zh-CN"/>
                <w14:textFill>
                  <w14:solidFill>
                    <w14:schemeClr w14:val="tx1"/>
                  </w14:solidFill>
                </w14:textFill>
              </w:rPr>
              <w:t>竞争性磋商</w:t>
            </w:r>
            <w:r>
              <w:rPr>
                <w:rFonts w:ascii="微软雅黑" w:hAnsi="微软雅黑" w:eastAsia="微软雅黑"/>
                <w:color w:val="000000" w:themeColor="text1"/>
                <w:sz w:val="24"/>
                <w:lang w:eastAsia="zh-CN"/>
                <w14:textFill>
                  <w14:solidFill>
                    <w14:schemeClr w14:val="tx1"/>
                  </w14:solidFill>
                </w14:textFill>
              </w:rPr>
              <w:t>文件</w:t>
            </w:r>
            <w:r>
              <w:rPr>
                <w:rFonts w:ascii="微软雅黑" w:hAnsi="微软雅黑" w:eastAsia="微软雅黑"/>
                <w:sz w:val="24"/>
                <w:lang w:eastAsia="zh-CN"/>
              </w:rPr>
              <w:t>中载明的</w:t>
            </w:r>
            <w:r>
              <w:rPr>
                <w:rFonts w:hint="eastAsia" w:ascii="微软雅黑" w:hAnsi="微软雅黑" w:eastAsia="微软雅黑"/>
                <w:sz w:val="24"/>
                <w:lang w:eastAsia="zh-CN"/>
              </w:rPr>
              <w:t>响应</w:t>
            </w:r>
            <w:r>
              <w:rPr>
                <w:rFonts w:ascii="微软雅黑" w:hAnsi="微软雅黑" w:eastAsia="微软雅黑"/>
                <w:sz w:val="24"/>
                <w:lang w:eastAsia="zh-CN"/>
              </w:rPr>
              <w:t>有效期的；</w:t>
            </w:r>
          </w:p>
        </w:tc>
        <w:tc>
          <w:tcPr>
            <w:tcW w:w="2067" w:type="dxa"/>
            <w:vAlign w:val="center"/>
          </w:tcPr>
          <w:p w14:paraId="1B53EF72">
            <w:pPr>
              <w:pStyle w:val="60"/>
              <w:jc w:val="center"/>
              <w:rPr>
                <w:rFonts w:hint="eastAsia" w:ascii="微软雅黑" w:hAnsi="微软雅黑" w:eastAsia="微软雅黑"/>
                <w:sz w:val="24"/>
                <w:szCs w:val="24"/>
                <w:lang w:eastAsia="zh-CN"/>
              </w:rPr>
            </w:pPr>
            <w:r>
              <w:rPr>
                <w:rFonts w:hint="eastAsia" w:ascii="微软雅黑" w:hAnsi="微软雅黑" w:eastAsia="微软雅黑" w:cs="宋体"/>
                <w:sz w:val="24"/>
                <w:szCs w:val="24"/>
                <w:lang w:eastAsia="zh-CN"/>
              </w:rPr>
              <w:t>不允许</w:t>
            </w:r>
          </w:p>
        </w:tc>
      </w:tr>
      <w:tr w14:paraId="4E8CF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1129" w:type="dxa"/>
            <w:vAlign w:val="center"/>
          </w:tcPr>
          <w:p w14:paraId="1D43F46D">
            <w:pPr>
              <w:pStyle w:val="60"/>
              <w:jc w:val="center"/>
              <w:rPr>
                <w:rFonts w:hint="eastAsia" w:ascii="微软雅黑" w:hAnsi="微软雅黑" w:eastAsia="微软雅黑"/>
                <w:lang w:eastAsia="zh-CN"/>
              </w:rPr>
            </w:pPr>
            <w:r>
              <w:rPr>
                <w:rFonts w:hint="eastAsia" w:ascii="微软雅黑" w:hAnsi="微软雅黑" w:eastAsia="微软雅黑"/>
                <w:sz w:val="24"/>
                <w:lang w:eastAsia="zh-CN"/>
              </w:rPr>
              <w:t>5</w:t>
            </w:r>
          </w:p>
        </w:tc>
        <w:tc>
          <w:tcPr>
            <w:tcW w:w="1476" w:type="dxa"/>
            <w:vAlign w:val="center"/>
          </w:tcPr>
          <w:p w14:paraId="5304BC82">
            <w:pPr>
              <w:pStyle w:val="60"/>
              <w:rPr>
                <w:rFonts w:hint="eastAsia" w:ascii="微软雅黑" w:hAnsi="微软雅黑" w:eastAsia="微软雅黑"/>
                <w:lang w:eastAsia="zh-CN"/>
              </w:rPr>
            </w:pPr>
            <w:r>
              <w:rPr>
                <w:rFonts w:ascii="微软雅黑" w:hAnsi="微软雅黑" w:eastAsia="微软雅黑"/>
                <w:sz w:val="24"/>
              </w:rPr>
              <w:t>签署、盖章</w:t>
            </w:r>
          </w:p>
        </w:tc>
        <w:tc>
          <w:tcPr>
            <w:tcW w:w="4620" w:type="dxa"/>
            <w:vAlign w:val="center"/>
          </w:tcPr>
          <w:p w14:paraId="77C0A8EE">
            <w:pPr>
              <w:pStyle w:val="60"/>
              <w:rPr>
                <w:rFonts w:hint="eastAsia" w:ascii="微软雅黑" w:hAnsi="微软雅黑" w:eastAsia="微软雅黑"/>
                <w:lang w:eastAsia="zh-CN"/>
              </w:rPr>
            </w:pPr>
            <w:r>
              <w:rPr>
                <w:rFonts w:ascii="微软雅黑" w:hAnsi="微软雅黑" w:eastAsia="微软雅黑"/>
                <w:sz w:val="24"/>
                <w:lang w:eastAsia="zh-CN"/>
              </w:rPr>
              <w:t>按照</w:t>
            </w:r>
            <w:r>
              <w:rPr>
                <w:rFonts w:hint="eastAsia" w:ascii="微软雅黑" w:hAnsi="微软雅黑" w:eastAsia="微软雅黑"/>
                <w:sz w:val="24"/>
                <w:lang w:eastAsia="zh-CN"/>
              </w:rPr>
              <w:t>响应</w:t>
            </w:r>
            <w:r>
              <w:rPr>
                <w:rFonts w:ascii="微软雅黑" w:hAnsi="微软雅黑" w:eastAsia="微软雅黑"/>
                <w:sz w:val="24"/>
                <w:lang w:eastAsia="zh-CN"/>
              </w:rPr>
              <w:t>文件要求签署、盖章的；</w:t>
            </w:r>
          </w:p>
        </w:tc>
        <w:tc>
          <w:tcPr>
            <w:tcW w:w="2067" w:type="dxa"/>
            <w:vAlign w:val="center"/>
          </w:tcPr>
          <w:p w14:paraId="351DAD45">
            <w:pPr>
              <w:pStyle w:val="60"/>
              <w:jc w:val="center"/>
              <w:rPr>
                <w:lang w:eastAsia="zh-CN"/>
              </w:rPr>
            </w:pPr>
            <w:r>
              <w:rPr>
                <w:rFonts w:hint="eastAsia" w:ascii="微软雅黑" w:hAnsi="微软雅黑" w:eastAsia="微软雅黑" w:cs="宋体"/>
                <w:sz w:val="24"/>
                <w:szCs w:val="24"/>
                <w:lang w:eastAsia="zh-CN"/>
              </w:rPr>
              <w:t>不允许</w:t>
            </w:r>
          </w:p>
        </w:tc>
      </w:tr>
      <w:tr w14:paraId="71C5D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1129" w:type="dxa"/>
            <w:vAlign w:val="center"/>
          </w:tcPr>
          <w:p w14:paraId="12186E19">
            <w:pPr>
              <w:pStyle w:val="60"/>
              <w:jc w:val="center"/>
              <w:rPr>
                <w:rFonts w:hint="eastAsia" w:ascii="微软雅黑" w:hAnsi="微软雅黑" w:eastAsia="微软雅黑"/>
                <w:lang w:eastAsia="zh-CN"/>
              </w:rPr>
            </w:pPr>
            <w:r>
              <w:rPr>
                <w:rFonts w:hint="eastAsia" w:ascii="微软雅黑" w:hAnsi="微软雅黑" w:eastAsia="微软雅黑"/>
                <w:sz w:val="24"/>
                <w:lang w:eastAsia="zh-CN"/>
              </w:rPr>
              <w:t>6</w:t>
            </w:r>
          </w:p>
        </w:tc>
        <w:tc>
          <w:tcPr>
            <w:tcW w:w="1476" w:type="dxa"/>
            <w:vAlign w:val="center"/>
          </w:tcPr>
          <w:p w14:paraId="4E446436">
            <w:pPr>
              <w:pStyle w:val="60"/>
              <w:rPr>
                <w:rFonts w:hint="eastAsia" w:ascii="微软雅黑" w:hAnsi="微软雅黑" w:eastAsia="微软雅黑"/>
                <w:lang w:eastAsia="zh-CN"/>
              </w:rPr>
            </w:pPr>
            <w:r>
              <w:rPr>
                <w:rFonts w:hint="eastAsia" w:ascii="微软雅黑" w:hAnsi="微软雅黑" w:eastAsia="微软雅黑"/>
                <w:sz w:val="24"/>
              </w:rPr>
              <w:t>实质性格式</w:t>
            </w:r>
          </w:p>
        </w:tc>
        <w:tc>
          <w:tcPr>
            <w:tcW w:w="4620" w:type="dxa"/>
            <w:vAlign w:val="center"/>
          </w:tcPr>
          <w:p w14:paraId="30C54F20">
            <w:pPr>
              <w:pStyle w:val="60"/>
              <w:rPr>
                <w:rFonts w:hint="eastAsia" w:ascii="微软雅黑" w:hAnsi="微软雅黑" w:eastAsia="微软雅黑"/>
                <w:lang w:eastAsia="zh-CN"/>
              </w:rPr>
            </w:pPr>
            <w:r>
              <w:rPr>
                <w:rFonts w:hint="eastAsia" w:ascii="微软雅黑" w:hAnsi="微软雅黑" w:eastAsia="微软雅黑"/>
                <w:sz w:val="24"/>
                <w:lang w:eastAsia="zh-CN"/>
              </w:rPr>
              <w:t>标记为</w:t>
            </w:r>
            <w:r>
              <w:rPr>
                <w:rFonts w:ascii="微软雅黑" w:hAnsi="微软雅黑" w:eastAsia="微软雅黑"/>
                <w:sz w:val="24"/>
                <w:lang w:eastAsia="zh-CN"/>
              </w:rPr>
              <w:t>“实质性格式”的</w:t>
            </w:r>
            <w:r>
              <w:rPr>
                <w:rFonts w:hint="eastAsia" w:ascii="微软雅黑" w:hAnsi="微软雅黑" w:eastAsia="微软雅黑"/>
                <w:sz w:val="24"/>
                <w:lang w:eastAsia="zh-CN"/>
              </w:rPr>
              <w:t>文件均按</w:t>
            </w:r>
            <w:r>
              <w:rPr>
                <w:rFonts w:hint="eastAsia" w:ascii="微软雅黑" w:hAnsi="微软雅黑" w:eastAsia="微软雅黑"/>
                <w:color w:val="000000" w:themeColor="text1"/>
                <w:sz w:val="24"/>
                <w:lang w:eastAsia="zh-CN"/>
                <w14:textFill>
                  <w14:solidFill>
                    <w14:schemeClr w14:val="tx1"/>
                  </w14:solidFill>
                </w14:textFill>
              </w:rPr>
              <w:t>竞争性磋商</w:t>
            </w:r>
            <w:r>
              <w:rPr>
                <w:rFonts w:ascii="微软雅黑" w:hAnsi="微软雅黑" w:eastAsia="微软雅黑"/>
                <w:color w:val="000000" w:themeColor="text1"/>
                <w:sz w:val="24"/>
                <w:lang w:eastAsia="zh-CN"/>
                <w14:textFill>
                  <w14:solidFill>
                    <w14:schemeClr w14:val="tx1"/>
                  </w14:solidFill>
                </w14:textFill>
              </w:rPr>
              <w:t>文件</w:t>
            </w:r>
            <w:r>
              <w:rPr>
                <w:rFonts w:hint="eastAsia" w:ascii="微软雅黑" w:hAnsi="微软雅黑" w:eastAsia="微软雅黑"/>
                <w:sz w:val="24"/>
                <w:lang w:eastAsia="zh-CN"/>
              </w:rPr>
              <w:t>要求提供；</w:t>
            </w:r>
          </w:p>
        </w:tc>
        <w:tc>
          <w:tcPr>
            <w:tcW w:w="2067" w:type="dxa"/>
            <w:vAlign w:val="center"/>
          </w:tcPr>
          <w:p w14:paraId="1C793A7F">
            <w:pPr>
              <w:pStyle w:val="60"/>
              <w:jc w:val="center"/>
              <w:rPr>
                <w:lang w:eastAsia="zh-CN"/>
              </w:rPr>
            </w:pPr>
            <w:r>
              <w:rPr>
                <w:rFonts w:hint="eastAsia" w:ascii="微软雅黑" w:hAnsi="微软雅黑" w:eastAsia="微软雅黑" w:cs="宋体"/>
                <w:sz w:val="24"/>
                <w:szCs w:val="24"/>
                <w:lang w:eastAsia="zh-CN"/>
              </w:rPr>
              <w:t>不允许</w:t>
            </w:r>
          </w:p>
        </w:tc>
      </w:tr>
      <w:tr w14:paraId="08406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1129" w:type="dxa"/>
            <w:vAlign w:val="center"/>
          </w:tcPr>
          <w:p w14:paraId="4D2E690B">
            <w:pPr>
              <w:pStyle w:val="60"/>
              <w:jc w:val="center"/>
              <w:rPr>
                <w:rFonts w:hint="eastAsia" w:ascii="微软雅黑" w:hAnsi="微软雅黑" w:eastAsia="微软雅黑"/>
                <w:lang w:eastAsia="zh-CN"/>
              </w:rPr>
            </w:pPr>
            <w:r>
              <w:rPr>
                <w:rFonts w:hint="eastAsia" w:ascii="微软雅黑" w:hAnsi="微软雅黑" w:eastAsia="微软雅黑"/>
                <w:sz w:val="24"/>
                <w:lang w:eastAsia="zh-CN"/>
              </w:rPr>
              <w:t>7</w:t>
            </w:r>
          </w:p>
        </w:tc>
        <w:tc>
          <w:tcPr>
            <w:tcW w:w="1476" w:type="dxa"/>
            <w:vAlign w:val="center"/>
          </w:tcPr>
          <w:p w14:paraId="08809CE5">
            <w:pPr>
              <w:pStyle w:val="60"/>
              <w:rPr>
                <w:rFonts w:hint="eastAsia" w:ascii="微软雅黑" w:hAnsi="微软雅黑" w:eastAsia="微软雅黑"/>
                <w:lang w:eastAsia="zh-CN"/>
              </w:rPr>
            </w:pPr>
            <w:r>
              <w:rPr>
                <w:rFonts w:ascii="微软雅黑" w:hAnsi="微软雅黑" w:eastAsia="微软雅黑" w:cs="Segoe UI Symbol"/>
                <w:sz w:val="24"/>
                <w:lang w:eastAsia="zh-CN"/>
              </w:rPr>
              <w:t>★</w:t>
            </w:r>
            <w:r>
              <w:rPr>
                <w:rFonts w:ascii="微软雅黑" w:hAnsi="微软雅黑" w:eastAsia="微软雅黑"/>
                <w:sz w:val="24"/>
                <w:lang w:eastAsia="zh-CN"/>
              </w:rPr>
              <w:t>号条款响应</w:t>
            </w:r>
            <w:r>
              <w:rPr>
                <w:rFonts w:hint="eastAsia" w:ascii="微软雅黑" w:hAnsi="微软雅黑" w:eastAsia="微软雅黑"/>
                <w:sz w:val="24"/>
                <w:lang w:eastAsia="zh-CN"/>
              </w:rPr>
              <w:t>（如有）</w:t>
            </w:r>
          </w:p>
        </w:tc>
        <w:tc>
          <w:tcPr>
            <w:tcW w:w="4620" w:type="dxa"/>
            <w:vAlign w:val="center"/>
          </w:tcPr>
          <w:p w14:paraId="490FC51F">
            <w:pPr>
              <w:pStyle w:val="60"/>
              <w:rPr>
                <w:rFonts w:hint="eastAsia" w:ascii="微软雅黑" w:hAnsi="微软雅黑" w:eastAsia="微软雅黑"/>
                <w:lang w:eastAsia="zh-CN"/>
              </w:rPr>
            </w:pPr>
            <w:r>
              <w:rPr>
                <w:rFonts w:hint="eastAsia" w:ascii="微软雅黑" w:hAnsi="微软雅黑" w:eastAsia="微软雅黑"/>
                <w:sz w:val="24"/>
                <w:lang w:eastAsia="zh-CN"/>
              </w:rPr>
              <w:t>响应</w:t>
            </w:r>
            <w:r>
              <w:rPr>
                <w:rFonts w:ascii="微软雅黑" w:hAnsi="微软雅黑" w:eastAsia="微软雅黑"/>
                <w:sz w:val="24"/>
                <w:lang w:eastAsia="zh-CN"/>
              </w:rPr>
              <w:t>文件满足</w:t>
            </w:r>
            <w:r>
              <w:rPr>
                <w:rFonts w:hint="eastAsia" w:ascii="微软雅黑" w:hAnsi="微软雅黑" w:eastAsia="微软雅黑"/>
                <w:color w:val="000000" w:themeColor="text1"/>
                <w:sz w:val="24"/>
                <w:lang w:eastAsia="zh-CN"/>
                <w14:textFill>
                  <w14:solidFill>
                    <w14:schemeClr w14:val="tx1"/>
                  </w14:solidFill>
                </w14:textFill>
              </w:rPr>
              <w:t>竞争性磋商</w:t>
            </w:r>
            <w:r>
              <w:rPr>
                <w:rFonts w:ascii="微软雅黑" w:hAnsi="微软雅黑" w:eastAsia="微软雅黑"/>
                <w:color w:val="000000" w:themeColor="text1"/>
                <w:sz w:val="24"/>
                <w:lang w:eastAsia="zh-CN"/>
                <w14:textFill>
                  <w14:solidFill>
                    <w14:schemeClr w14:val="tx1"/>
                  </w14:solidFill>
                </w14:textFill>
              </w:rPr>
              <w:t>文件</w:t>
            </w:r>
            <w:r>
              <w:rPr>
                <w:rFonts w:ascii="微软雅黑" w:hAnsi="微软雅黑" w:eastAsia="微软雅黑"/>
                <w:sz w:val="24"/>
                <w:lang w:eastAsia="zh-CN"/>
              </w:rPr>
              <w:t>第</w:t>
            </w:r>
            <w:r>
              <w:rPr>
                <w:rFonts w:hint="eastAsia" w:ascii="微软雅黑" w:hAnsi="微软雅黑" w:eastAsia="微软雅黑"/>
                <w:sz w:val="24"/>
                <w:lang w:eastAsia="zh-CN"/>
              </w:rPr>
              <w:t>四</w:t>
            </w:r>
            <w:r>
              <w:rPr>
                <w:rFonts w:ascii="微软雅黑" w:hAnsi="微软雅黑" w:eastAsia="微软雅黑"/>
                <w:sz w:val="24"/>
                <w:lang w:eastAsia="zh-CN"/>
              </w:rPr>
              <w:t>章《采购需求》中</w:t>
            </w:r>
            <w:r>
              <w:rPr>
                <w:rFonts w:ascii="微软雅黑" w:hAnsi="微软雅黑" w:eastAsia="微软雅黑" w:cs="Segoe UI Symbol"/>
                <w:sz w:val="24"/>
                <w:lang w:eastAsia="zh-CN"/>
              </w:rPr>
              <w:t>★</w:t>
            </w:r>
            <w:r>
              <w:rPr>
                <w:rFonts w:ascii="微软雅黑" w:hAnsi="微软雅黑" w:eastAsia="微软雅黑"/>
                <w:sz w:val="24"/>
                <w:lang w:eastAsia="zh-CN"/>
              </w:rPr>
              <w:t>号条款要求的</w:t>
            </w:r>
            <w:r>
              <w:rPr>
                <w:rFonts w:hint="eastAsia" w:ascii="微软雅黑" w:hAnsi="微软雅黑" w:eastAsia="微软雅黑"/>
                <w:sz w:val="24"/>
                <w:lang w:eastAsia="zh-CN"/>
              </w:rPr>
              <w:t>（如有）</w:t>
            </w:r>
            <w:r>
              <w:rPr>
                <w:rFonts w:ascii="微软雅黑" w:hAnsi="微软雅黑" w:eastAsia="微软雅黑"/>
                <w:sz w:val="24"/>
                <w:lang w:eastAsia="zh-CN"/>
              </w:rPr>
              <w:t>；</w:t>
            </w:r>
          </w:p>
        </w:tc>
        <w:tc>
          <w:tcPr>
            <w:tcW w:w="2067" w:type="dxa"/>
            <w:vAlign w:val="center"/>
          </w:tcPr>
          <w:p w14:paraId="7D0A1E7C">
            <w:pPr>
              <w:pStyle w:val="60"/>
              <w:jc w:val="center"/>
              <w:rPr>
                <w:lang w:eastAsia="zh-CN"/>
              </w:rPr>
            </w:pPr>
            <w:r>
              <w:rPr>
                <w:rFonts w:hint="eastAsia" w:ascii="微软雅黑" w:hAnsi="微软雅黑" w:eastAsia="微软雅黑" w:cs="宋体"/>
                <w:sz w:val="24"/>
                <w:szCs w:val="24"/>
                <w:lang w:eastAsia="zh-CN"/>
              </w:rPr>
              <w:t>不允许</w:t>
            </w:r>
          </w:p>
        </w:tc>
      </w:tr>
      <w:tr w14:paraId="142D5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1129" w:type="dxa"/>
            <w:vAlign w:val="center"/>
          </w:tcPr>
          <w:p w14:paraId="4A49BC96">
            <w:pPr>
              <w:pStyle w:val="60"/>
              <w:jc w:val="center"/>
              <w:rPr>
                <w:rFonts w:hint="eastAsia" w:ascii="微软雅黑" w:hAnsi="微软雅黑" w:eastAsia="微软雅黑"/>
                <w:lang w:eastAsia="zh-CN"/>
              </w:rPr>
            </w:pPr>
            <w:r>
              <w:rPr>
                <w:rFonts w:hint="eastAsia" w:ascii="微软雅黑" w:hAnsi="微软雅黑" w:eastAsia="微软雅黑"/>
                <w:sz w:val="24"/>
                <w:lang w:eastAsia="zh-CN"/>
              </w:rPr>
              <w:t>8</w:t>
            </w:r>
          </w:p>
        </w:tc>
        <w:tc>
          <w:tcPr>
            <w:tcW w:w="1476" w:type="dxa"/>
            <w:vAlign w:val="center"/>
          </w:tcPr>
          <w:p w14:paraId="09D4AE46">
            <w:pPr>
              <w:pStyle w:val="60"/>
              <w:rPr>
                <w:rFonts w:hint="eastAsia" w:ascii="微软雅黑" w:hAnsi="微软雅黑" w:eastAsia="微软雅黑"/>
                <w:lang w:eastAsia="zh-CN"/>
              </w:rPr>
            </w:pPr>
            <w:r>
              <w:rPr>
                <w:rFonts w:ascii="微软雅黑" w:hAnsi="微软雅黑" w:eastAsia="微软雅黑"/>
                <w:sz w:val="24"/>
              </w:rPr>
              <w:t>报价合理性</w:t>
            </w:r>
          </w:p>
        </w:tc>
        <w:tc>
          <w:tcPr>
            <w:tcW w:w="4620" w:type="dxa"/>
            <w:vAlign w:val="center"/>
          </w:tcPr>
          <w:p w14:paraId="3F2E61F6">
            <w:pPr>
              <w:pStyle w:val="60"/>
              <w:rPr>
                <w:rFonts w:hint="eastAsia" w:ascii="微软雅黑" w:hAnsi="微软雅黑" w:eastAsia="微软雅黑"/>
                <w:lang w:eastAsia="zh-CN"/>
              </w:rPr>
            </w:pPr>
            <w:r>
              <w:rPr>
                <w:rFonts w:ascii="微软雅黑" w:hAnsi="微软雅黑" w:eastAsia="微软雅黑"/>
                <w:sz w:val="24"/>
                <w:lang w:eastAsia="zh-CN"/>
              </w:rPr>
              <w:t>报价合理，或</w:t>
            </w:r>
            <w:r>
              <w:rPr>
                <w:rFonts w:hint="eastAsia" w:ascii="微软雅黑" w:hAnsi="微软雅黑" w:eastAsia="微软雅黑"/>
                <w:sz w:val="24"/>
                <w:lang w:eastAsia="zh-CN"/>
              </w:rPr>
              <w:t>供应商的报价明显低于其他通过符合性审查供应商的报价，</w:t>
            </w:r>
            <w:r>
              <w:rPr>
                <w:rFonts w:ascii="微软雅黑" w:hAnsi="微软雅黑" w:eastAsia="微软雅黑"/>
                <w:sz w:val="24"/>
                <w:lang w:eastAsia="zh-CN"/>
              </w:rPr>
              <w:t>有可能影响产品质量或者不能诚信履约的</w:t>
            </w:r>
            <w:r>
              <w:rPr>
                <w:rFonts w:hint="eastAsia" w:ascii="微软雅黑" w:hAnsi="微软雅黑" w:eastAsia="微软雅黑"/>
                <w:sz w:val="24"/>
                <w:lang w:eastAsia="zh-CN"/>
              </w:rPr>
              <w:t>，能够应磋商小组要求在规定时间内证明其报价合理性的</w:t>
            </w:r>
            <w:r>
              <w:rPr>
                <w:rFonts w:ascii="微软雅黑" w:hAnsi="微软雅黑" w:eastAsia="微软雅黑"/>
                <w:sz w:val="24"/>
                <w:lang w:eastAsia="zh-CN"/>
              </w:rPr>
              <w:t>；</w:t>
            </w:r>
          </w:p>
        </w:tc>
        <w:tc>
          <w:tcPr>
            <w:tcW w:w="2067" w:type="dxa"/>
            <w:vAlign w:val="center"/>
          </w:tcPr>
          <w:p w14:paraId="7170EC7C">
            <w:pPr>
              <w:pStyle w:val="60"/>
              <w:jc w:val="center"/>
              <w:rPr>
                <w:lang w:eastAsia="zh-CN"/>
              </w:rPr>
            </w:pPr>
            <w:r>
              <w:rPr>
                <w:rFonts w:hint="eastAsia" w:ascii="微软雅黑" w:hAnsi="微软雅黑" w:eastAsia="微软雅黑" w:cs="宋体"/>
                <w:sz w:val="24"/>
                <w:szCs w:val="24"/>
                <w:lang w:eastAsia="zh-CN"/>
              </w:rPr>
              <w:t>不允许</w:t>
            </w:r>
          </w:p>
        </w:tc>
      </w:tr>
      <w:tr w14:paraId="3FC2F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1129" w:type="dxa"/>
            <w:vAlign w:val="center"/>
          </w:tcPr>
          <w:p w14:paraId="1A503F2C">
            <w:pPr>
              <w:pStyle w:val="60"/>
              <w:jc w:val="center"/>
              <w:rPr>
                <w:rFonts w:hint="eastAsia" w:ascii="微软雅黑" w:hAnsi="微软雅黑" w:eastAsia="微软雅黑"/>
                <w:lang w:eastAsia="zh-CN"/>
              </w:rPr>
            </w:pPr>
            <w:r>
              <w:rPr>
                <w:rFonts w:hint="eastAsia" w:ascii="微软雅黑" w:hAnsi="微软雅黑" w:eastAsia="微软雅黑"/>
                <w:sz w:val="24"/>
                <w:lang w:eastAsia="zh-CN"/>
              </w:rPr>
              <w:t>9</w:t>
            </w:r>
          </w:p>
        </w:tc>
        <w:tc>
          <w:tcPr>
            <w:tcW w:w="1476" w:type="dxa"/>
            <w:vAlign w:val="center"/>
          </w:tcPr>
          <w:p w14:paraId="13943103">
            <w:pPr>
              <w:pStyle w:val="60"/>
              <w:rPr>
                <w:rFonts w:hint="eastAsia" w:ascii="微软雅黑" w:hAnsi="微软雅黑" w:eastAsia="微软雅黑"/>
                <w:lang w:eastAsia="zh-CN"/>
              </w:rPr>
            </w:pPr>
            <w:r>
              <w:rPr>
                <w:rFonts w:ascii="微软雅黑" w:hAnsi="微软雅黑" w:eastAsia="微软雅黑"/>
                <w:sz w:val="24"/>
              </w:rPr>
              <w:t>附加条件</w:t>
            </w:r>
          </w:p>
        </w:tc>
        <w:tc>
          <w:tcPr>
            <w:tcW w:w="4620" w:type="dxa"/>
            <w:vAlign w:val="center"/>
          </w:tcPr>
          <w:p w14:paraId="3728F225">
            <w:pPr>
              <w:pStyle w:val="60"/>
              <w:rPr>
                <w:rFonts w:hint="eastAsia" w:ascii="微软雅黑" w:hAnsi="微软雅黑" w:eastAsia="微软雅黑"/>
                <w:lang w:eastAsia="zh-CN"/>
              </w:rPr>
            </w:pPr>
            <w:r>
              <w:rPr>
                <w:rFonts w:hint="eastAsia" w:ascii="微软雅黑" w:hAnsi="微软雅黑" w:eastAsia="微软雅黑"/>
                <w:sz w:val="24"/>
                <w:lang w:eastAsia="zh-CN"/>
              </w:rPr>
              <w:t>响应</w:t>
            </w:r>
            <w:r>
              <w:rPr>
                <w:rFonts w:ascii="微软雅黑" w:hAnsi="微软雅黑" w:eastAsia="微软雅黑"/>
                <w:sz w:val="24"/>
                <w:lang w:eastAsia="zh-CN"/>
              </w:rPr>
              <w:t>文件</w:t>
            </w:r>
            <w:r>
              <w:rPr>
                <w:rFonts w:hint="eastAsia" w:ascii="微软雅黑" w:hAnsi="微软雅黑" w:eastAsia="微软雅黑"/>
                <w:sz w:val="24"/>
                <w:lang w:eastAsia="zh-CN"/>
              </w:rPr>
              <w:t>未</w:t>
            </w:r>
            <w:r>
              <w:rPr>
                <w:rFonts w:ascii="微软雅黑" w:hAnsi="微软雅黑" w:eastAsia="微软雅黑"/>
                <w:sz w:val="24"/>
                <w:lang w:eastAsia="zh-CN"/>
              </w:rPr>
              <w:t>含有采购人不能接受的附加条件的；</w:t>
            </w:r>
          </w:p>
        </w:tc>
        <w:tc>
          <w:tcPr>
            <w:tcW w:w="2067" w:type="dxa"/>
            <w:vAlign w:val="center"/>
          </w:tcPr>
          <w:p w14:paraId="38DE35CE">
            <w:pPr>
              <w:pStyle w:val="60"/>
              <w:jc w:val="center"/>
              <w:rPr>
                <w:lang w:eastAsia="zh-CN"/>
              </w:rPr>
            </w:pPr>
            <w:r>
              <w:rPr>
                <w:rFonts w:hint="eastAsia" w:ascii="微软雅黑" w:hAnsi="微软雅黑" w:eastAsia="微软雅黑" w:cs="宋体"/>
                <w:sz w:val="24"/>
                <w:szCs w:val="24"/>
                <w:lang w:eastAsia="zh-CN"/>
              </w:rPr>
              <w:t>不允许</w:t>
            </w:r>
          </w:p>
        </w:tc>
      </w:tr>
      <w:tr w14:paraId="0B701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1129" w:type="dxa"/>
            <w:vAlign w:val="center"/>
          </w:tcPr>
          <w:p w14:paraId="4C418FEE">
            <w:pPr>
              <w:pStyle w:val="60"/>
              <w:jc w:val="center"/>
              <w:rPr>
                <w:rFonts w:hint="eastAsia" w:ascii="微软雅黑" w:hAnsi="微软雅黑" w:eastAsia="微软雅黑"/>
                <w:lang w:eastAsia="zh-CN"/>
              </w:rPr>
            </w:pPr>
            <w:r>
              <w:rPr>
                <w:rFonts w:ascii="微软雅黑" w:hAnsi="微软雅黑" w:eastAsia="微软雅黑"/>
                <w:sz w:val="24"/>
              </w:rPr>
              <w:t>1</w:t>
            </w:r>
            <w:r>
              <w:rPr>
                <w:rFonts w:hint="eastAsia" w:ascii="微软雅黑" w:hAnsi="微软雅黑" w:eastAsia="微软雅黑"/>
                <w:sz w:val="24"/>
                <w:lang w:eastAsia="zh-CN"/>
              </w:rPr>
              <w:t>0</w:t>
            </w:r>
          </w:p>
        </w:tc>
        <w:tc>
          <w:tcPr>
            <w:tcW w:w="1476" w:type="dxa"/>
            <w:vAlign w:val="center"/>
          </w:tcPr>
          <w:p w14:paraId="0A3B7222">
            <w:pPr>
              <w:pStyle w:val="60"/>
              <w:rPr>
                <w:rFonts w:hint="eastAsia" w:ascii="微软雅黑" w:hAnsi="微软雅黑" w:eastAsia="微软雅黑"/>
                <w:lang w:eastAsia="zh-CN"/>
              </w:rPr>
            </w:pPr>
            <w:r>
              <w:rPr>
                <w:rFonts w:ascii="微软雅黑" w:hAnsi="微软雅黑" w:eastAsia="微软雅黑"/>
                <w:sz w:val="24"/>
              </w:rPr>
              <w:t>其他无效情形</w:t>
            </w:r>
          </w:p>
        </w:tc>
        <w:tc>
          <w:tcPr>
            <w:tcW w:w="4620" w:type="dxa"/>
            <w:vAlign w:val="center"/>
          </w:tcPr>
          <w:p w14:paraId="25963F92">
            <w:pPr>
              <w:pStyle w:val="60"/>
              <w:rPr>
                <w:rFonts w:hint="eastAsia" w:ascii="微软雅黑" w:hAnsi="微软雅黑" w:eastAsia="微软雅黑"/>
                <w:lang w:eastAsia="zh-CN"/>
              </w:rPr>
            </w:pPr>
            <w:r>
              <w:rPr>
                <w:rFonts w:hint="eastAsia" w:ascii="微软雅黑" w:hAnsi="微软雅黑" w:eastAsia="微软雅黑"/>
                <w:color w:val="000000" w:themeColor="text1"/>
                <w:sz w:val="24"/>
                <w:lang w:eastAsia="zh-CN"/>
                <w14:textFill>
                  <w14:solidFill>
                    <w14:schemeClr w14:val="tx1"/>
                  </w14:solidFill>
                </w14:textFill>
              </w:rPr>
              <w:t>供应商</w:t>
            </w:r>
            <w:r>
              <w:rPr>
                <w:rFonts w:ascii="微软雅黑" w:hAnsi="微软雅黑" w:eastAsia="微软雅黑"/>
                <w:color w:val="000000" w:themeColor="text1"/>
                <w:sz w:val="24"/>
                <w:lang w:eastAsia="zh-CN"/>
                <w14:textFill>
                  <w14:solidFill>
                    <w14:schemeClr w14:val="tx1"/>
                  </w14:solidFill>
                </w14:textFill>
              </w:rPr>
              <w:t>、</w:t>
            </w:r>
            <w:r>
              <w:rPr>
                <w:rFonts w:hint="eastAsia" w:ascii="微软雅黑" w:hAnsi="微软雅黑" w:eastAsia="微软雅黑"/>
                <w:color w:val="000000" w:themeColor="text1"/>
                <w:sz w:val="24"/>
                <w:lang w:eastAsia="zh-CN"/>
                <w14:textFill>
                  <w14:solidFill>
                    <w14:schemeClr w14:val="tx1"/>
                  </w14:solidFill>
                </w14:textFill>
              </w:rPr>
              <w:t>响应</w:t>
            </w:r>
            <w:r>
              <w:rPr>
                <w:rFonts w:ascii="微软雅黑" w:hAnsi="微软雅黑" w:eastAsia="微软雅黑"/>
                <w:color w:val="000000" w:themeColor="text1"/>
                <w:sz w:val="24"/>
                <w:lang w:eastAsia="zh-CN"/>
                <w14:textFill>
                  <w14:solidFill>
                    <w14:schemeClr w14:val="tx1"/>
                  </w14:solidFill>
                </w14:textFill>
              </w:rPr>
              <w:t>文件</w:t>
            </w:r>
            <w:r>
              <w:rPr>
                <w:rFonts w:hint="eastAsia" w:ascii="微软雅黑" w:hAnsi="微软雅黑" w:eastAsia="微软雅黑"/>
                <w:color w:val="000000" w:themeColor="text1"/>
                <w:sz w:val="24"/>
                <w:lang w:eastAsia="zh-CN"/>
                <w14:textFill>
                  <w14:solidFill>
                    <w14:schemeClr w14:val="tx1"/>
                  </w14:solidFill>
                </w14:textFill>
              </w:rPr>
              <w:t>不存在</w:t>
            </w:r>
            <w:r>
              <w:rPr>
                <w:rFonts w:ascii="微软雅黑" w:hAnsi="微软雅黑" w:eastAsia="微软雅黑"/>
                <w:color w:val="000000" w:themeColor="text1"/>
                <w:sz w:val="24"/>
                <w:lang w:eastAsia="zh-CN"/>
                <w14:textFill>
                  <w14:solidFill>
                    <w14:schemeClr w14:val="tx1"/>
                  </w14:solidFill>
                </w14:textFill>
              </w:rPr>
              <w:t>不符合法律、法规和</w:t>
            </w:r>
            <w:r>
              <w:rPr>
                <w:rFonts w:hint="eastAsia" w:ascii="微软雅黑" w:hAnsi="微软雅黑" w:eastAsia="微软雅黑"/>
                <w:color w:val="000000" w:themeColor="text1"/>
                <w:sz w:val="24"/>
                <w:lang w:eastAsia="zh-CN"/>
                <w14:textFill>
                  <w14:solidFill>
                    <w14:schemeClr w14:val="tx1"/>
                  </w14:solidFill>
                </w14:textFill>
              </w:rPr>
              <w:t>竞争性磋商</w:t>
            </w:r>
            <w:r>
              <w:rPr>
                <w:rFonts w:ascii="微软雅黑" w:hAnsi="微软雅黑" w:eastAsia="微软雅黑"/>
                <w:color w:val="000000" w:themeColor="text1"/>
                <w:sz w:val="24"/>
                <w:lang w:eastAsia="zh-CN"/>
                <w14:textFill>
                  <w14:solidFill>
                    <w14:schemeClr w14:val="tx1"/>
                  </w14:solidFill>
                </w14:textFill>
              </w:rPr>
              <w:t>文件规定的其他无效情形。</w:t>
            </w:r>
          </w:p>
        </w:tc>
        <w:tc>
          <w:tcPr>
            <w:tcW w:w="2067" w:type="dxa"/>
            <w:vAlign w:val="center"/>
          </w:tcPr>
          <w:p w14:paraId="101186E1">
            <w:pPr>
              <w:pStyle w:val="60"/>
              <w:jc w:val="center"/>
              <w:rPr>
                <w:lang w:eastAsia="zh-CN"/>
              </w:rPr>
            </w:pPr>
            <w:r>
              <w:rPr>
                <w:rFonts w:hint="eastAsia" w:ascii="微软雅黑" w:hAnsi="微软雅黑" w:eastAsia="微软雅黑" w:cs="宋体"/>
                <w:sz w:val="24"/>
                <w:szCs w:val="24"/>
                <w:lang w:eastAsia="zh-CN"/>
              </w:rPr>
              <w:t>不允许</w:t>
            </w:r>
          </w:p>
        </w:tc>
      </w:tr>
    </w:tbl>
    <w:p w14:paraId="2DD82FF2">
      <w:pPr>
        <w:pStyle w:val="19"/>
        <w:spacing w:line="355" w:lineRule="auto"/>
        <w:rPr>
          <w:lang w:eastAsia="zh-CN"/>
        </w:rPr>
      </w:pPr>
    </w:p>
    <w:p w14:paraId="59B4310D">
      <w:pPr>
        <w:pStyle w:val="19"/>
        <w:spacing w:before="103" w:line="200" w:lineRule="auto"/>
        <w:ind w:left="130"/>
        <w:outlineLvl w:val="1"/>
        <w:rPr>
          <w:rFonts w:hint="eastAsia" w:ascii="微软雅黑" w:hAnsi="微软雅黑" w:eastAsia="微软雅黑" w:cs="微软雅黑"/>
          <w:sz w:val="24"/>
          <w:szCs w:val="24"/>
          <w:lang w:eastAsia="zh-CN"/>
        </w:rPr>
      </w:pPr>
      <w:r>
        <w:rPr>
          <w:sz w:val="24"/>
          <w:szCs w:val="24"/>
          <w:lang w:eastAsia="zh-CN"/>
        </w:rPr>
        <w:t xml:space="preserve">2   </w:t>
      </w:r>
      <w:r>
        <w:rPr>
          <w:rFonts w:ascii="微软雅黑" w:hAnsi="微软雅黑" w:eastAsia="微软雅黑" w:cs="微软雅黑"/>
          <w:sz w:val="24"/>
          <w:szCs w:val="24"/>
          <w:lang w:eastAsia="zh-CN"/>
        </w:rPr>
        <w:t>磋商、响应文件有关事项的澄清、说明或者更正和最后报价</w:t>
      </w:r>
    </w:p>
    <w:p w14:paraId="70CAAD44">
      <w:pPr>
        <w:pStyle w:val="19"/>
        <w:spacing w:before="177" w:line="252" w:lineRule="auto"/>
        <w:ind w:left="1212" w:right="114" w:hanging="726"/>
        <w:rPr>
          <w:rFonts w:hint="eastAsia" w:ascii="微软雅黑" w:hAnsi="微软雅黑" w:eastAsia="微软雅黑" w:cs="微软雅黑"/>
          <w:sz w:val="24"/>
          <w:szCs w:val="24"/>
          <w:lang w:eastAsia="zh-CN"/>
        </w:rPr>
      </w:pPr>
      <w:r>
        <w:rPr>
          <w:spacing w:val="3"/>
          <w:sz w:val="24"/>
          <w:szCs w:val="24"/>
          <w:lang w:eastAsia="zh-CN"/>
        </w:rPr>
        <w:t xml:space="preserve">2.1     </w:t>
      </w:r>
      <w:r>
        <w:rPr>
          <w:rFonts w:ascii="微软雅黑" w:hAnsi="微软雅黑" w:eastAsia="微软雅黑" w:cs="微软雅黑"/>
          <w:spacing w:val="3"/>
          <w:sz w:val="24"/>
          <w:szCs w:val="24"/>
          <w:lang w:eastAsia="zh-CN"/>
        </w:rPr>
        <w:t>磋商小组所有成员将集中与单一供应商分</w:t>
      </w:r>
      <w:r>
        <w:rPr>
          <w:rFonts w:ascii="微软雅黑" w:hAnsi="微软雅黑" w:eastAsia="微软雅黑" w:cs="微软雅黑"/>
          <w:spacing w:val="2"/>
          <w:sz w:val="24"/>
          <w:szCs w:val="24"/>
          <w:lang w:eastAsia="zh-CN"/>
        </w:rPr>
        <w:t>别进行磋商，并给予所有参加磋商</w:t>
      </w:r>
      <w:r>
        <w:rPr>
          <w:rFonts w:ascii="微软雅黑" w:hAnsi="微软雅黑" w:eastAsia="微软雅黑" w:cs="微软雅黑"/>
          <w:sz w:val="24"/>
          <w:szCs w:val="24"/>
          <w:lang w:eastAsia="zh-CN"/>
        </w:rPr>
        <w:t xml:space="preserve"> </w:t>
      </w:r>
      <w:r>
        <w:rPr>
          <w:rFonts w:ascii="微软雅黑" w:hAnsi="微软雅黑" w:eastAsia="微软雅黑" w:cs="微软雅黑"/>
          <w:spacing w:val="-3"/>
          <w:sz w:val="24"/>
          <w:szCs w:val="24"/>
          <w:lang w:eastAsia="zh-CN"/>
        </w:rPr>
        <w:t>的供应商平等的磋商机会。</w:t>
      </w:r>
    </w:p>
    <w:p w14:paraId="2A65F8F9">
      <w:pPr>
        <w:pStyle w:val="19"/>
        <w:spacing w:before="180" w:line="269" w:lineRule="auto"/>
        <w:ind w:left="1196" w:right="24" w:hanging="710"/>
        <w:rPr>
          <w:rFonts w:hint="eastAsia" w:ascii="微软雅黑" w:hAnsi="微软雅黑" w:eastAsia="微软雅黑" w:cs="微软雅黑"/>
          <w:sz w:val="24"/>
          <w:szCs w:val="24"/>
          <w:lang w:eastAsia="zh-CN"/>
        </w:rPr>
      </w:pPr>
      <w:r>
        <w:rPr>
          <w:spacing w:val="2"/>
          <w:sz w:val="24"/>
          <w:szCs w:val="24"/>
          <w:lang w:eastAsia="zh-CN"/>
        </w:rPr>
        <w:t xml:space="preserve">2.2     </w:t>
      </w:r>
      <w:r>
        <w:rPr>
          <w:rFonts w:ascii="微软雅黑" w:hAnsi="微软雅黑" w:eastAsia="微软雅黑" w:cs="微软雅黑"/>
          <w:spacing w:val="2"/>
          <w:sz w:val="24"/>
          <w:szCs w:val="24"/>
          <w:lang w:eastAsia="zh-CN"/>
        </w:rPr>
        <w:t>在磋商过程中</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pacing w:val="2"/>
          <w:sz w:val="24"/>
          <w:szCs w:val="24"/>
          <w:lang w:eastAsia="zh-CN"/>
        </w:rPr>
        <w:t>，磋商小组可以根</w:t>
      </w:r>
      <w:r>
        <w:rPr>
          <w:rFonts w:ascii="微软雅黑" w:hAnsi="微软雅黑" w:eastAsia="微软雅黑" w:cs="微软雅黑"/>
          <w:spacing w:val="1"/>
          <w:sz w:val="24"/>
          <w:szCs w:val="24"/>
          <w:lang w:eastAsia="zh-CN"/>
        </w:rPr>
        <w:t>据磋商文件和磋商情况实质性变动采购需求</w:t>
      </w:r>
      <w:r>
        <w:rPr>
          <w:rFonts w:ascii="微软雅黑" w:hAnsi="微软雅黑" w:eastAsia="微软雅黑" w:cs="微软雅黑"/>
          <w:sz w:val="24"/>
          <w:szCs w:val="24"/>
          <w:lang w:eastAsia="zh-CN"/>
        </w:rPr>
        <w:t xml:space="preserve">  </w:t>
      </w:r>
      <w:r>
        <w:rPr>
          <w:rFonts w:ascii="微软雅黑" w:hAnsi="微软雅黑" w:eastAsia="微软雅黑" w:cs="微软雅黑"/>
          <w:spacing w:val="-3"/>
          <w:sz w:val="24"/>
          <w:szCs w:val="24"/>
          <w:lang w:eastAsia="zh-CN"/>
        </w:rPr>
        <w:t>中的技术、服务要求以及合同草案条款，但不得变动磋商文件中的其他内容。</w:t>
      </w:r>
      <w:r>
        <w:rPr>
          <w:rFonts w:ascii="微软雅黑" w:hAnsi="微软雅黑" w:eastAsia="微软雅黑" w:cs="微软雅黑"/>
          <w:spacing w:val="17"/>
          <w:sz w:val="24"/>
          <w:szCs w:val="24"/>
          <w:lang w:eastAsia="zh-CN"/>
        </w:rPr>
        <w:t xml:space="preserve"> </w:t>
      </w:r>
      <w:r>
        <w:rPr>
          <w:rFonts w:ascii="微软雅黑" w:hAnsi="微软雅黑" w:eastAsia="微软雅黑" w:cs="微软雅黑"/>
          <w:spacing w:val="-1"/>
          <w:sz w:val="24"/>
          <w:szCs w:val="24"/>
          <w:lang w:eastAsia="zh-CN"/>
        </w:rPr>
        <w:t>实质性变动的内容，须经采购人代表确认。</w:t>
      </w:r>
    </w:p>
    <w:p w14:paraId="250D3842">
      <w:pPr>
        <w:pStyle w:val="19"/>
        <w:spacing w:before="179" w:line="252" w:lineRule="auto"/>
        <w:ind w:left="1205" w:right="114" w:hanging="719"/>
        <w:rPr>
          <w:rFonts w:hint="eastAsia" w:ascii="微软雅黑" w:hAnsi="微软雅黑" w:eastAsia="微软雅黑" w:cs="微软雅黑"/>
          <w:sz w:val="24"/>
          <w:szCs w:val="24"/>
          <w:lang w:eastAsia="zh-CN"/>
        </w:rPr>
      </w:pPr>
      <w:r>
        <w:rPr>
          <w:spacing w:val="2"/>
          <w:sz w:val="24"/>
          <w:szCs w:val="24"/>
          <w:lang w:eastAsia="zh-CN"/>
        </w:rPr>
        <w:t xml:space="preserve">2.3     </w:t>
      </w:r>
      <w:r>
        <w:rPr>
          <w:rFonts w:ascii="微软雅黑" w:hAnsi="微软雅黑" w:eastAsia="微软雅黑" w:cs="微软雅黑"/>
          <w:spacing w:val="2"/>
          <w:sz w:val="24"/>
          <w:szCs w:val="24"/>
          <w:lang w:eastAsia="zh-CN"/>
        </w:rPr>
        <w:t>对磋商文件作出的实质性变动是</w:t>
      </w:r>
      <w:r>
        <w:rPr>
          <w:rFonts w:ascii="微软雅黑" w:hAnsi="微软雅黑" w:eastAsia="微软雅黑" w:cs="微软雅黑"/>
          <w:spacing w:val="1"/>
          <w:sz w:val="24"/>
          <w:szCs w:val="24"/>
          <w:lang w:eastAsia="zh-CN"/>
        </w:rPr>
        <w:t>磋商文件的有效组成部分</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pacing w:val="1"/>
          <w:sz w:val="24"/>
          <w:szCs w:val="24"/>
          <w:lang w:eastAsia="zh-CN"/>
        </w:rPr>
        <w:t>，磋商小组应当及</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时以书面形式同时通知所有参加磋商的供应商。</w:t>
      </w:r>
    </w:p>
    <w:p w14:paraId="0734009D">
      <w:pPr>
        <w:pStyle w:val="19"/>
        <w:spacing w:before="177" w:line="278" w:lineRule="auto"/>
        <w:ind w:left="1191" w:right="114" w:hanging="705"/>
        <w:rPr>
          <w:rFonts w:hint="eastAsia" w:ascii="微软雅黑" w:hAnsi="微软雅黑" w:eastAsia="微软雅黑" w:cs="微软雅黑"/>
          <w:sz w:val="24"/>
          <w:szCs w:val="24"/>
          <w:lang w:eastAsia="zh-CN"/>
        </w:rPr>
      </w:pPr>
      <w:r>
        <w:rPr>
          <w:spacing w:val="3"/>
          <w:sz w:val="24"/>
          <w:szCs w:val="24"/>
          <w:lang w:eastAsia="zh-CN"/>
        </w:rPr>
        <w:t xml:space="preserve">2.4     </w:t>
      </w:r>
      <w:r>
        <w:rPr>
          <w:rFonts w:ascii="微软雅黑" w:hAnsi="微软雅黑" w:eastAsia="微软雅黑" w:cs="微软雅黑"/>
          <w:spacing w:val="3"/>
          <w:sz w:val="24"/>
          <w:szCs w:val="24"/>
          <w:lang w:eastAsia="zh-CN"/>
        </w:rPr>
        <w:t>供应商应当按照磋商文件的变动情况和磋</w:t>
      </w:r>
      <w:r>
        <w:rPr>
          <w:rFonts w:ascii="微软雅黑" w:hAnsi="微软雅黑" w:eastAsia="微软雅黑" w:cs="微软雅黑"/>
          <w:spacing w:val="2"/>
          <w:sz w:val="24"/>
          <w:szCs w:val="24"/>
          <w:lang w:eastAsia="zh-CN"/>
        </w:rPr>
        <w:t>商小组的要求重新提交响应文件，</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并由其法定代表人（若供应商为事业单位或其他组织或分</w:t>
      </w:r>
      <w:r>
        <w:rPr>
          <w:rFonts w:ascii="微软雅黑" w:hAnsi="微软雅黑" w:eastAsia="微软雅黑" w:cs="微软雅黑"/>
          <w:sz w:val="24"/>
          <w:szCs w:val="24"/>
          <w:lang w:eastAsia="zh-CN"/>
        </w:rPr>
        <w:t>支机构</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z w:val="24"/>
          <w:szCs w:val="24"/>
          <w:lang w:eastAsia="zh-CN"/>
        </w:rPr>
        <w:t xml:space="preserve">，可为单位 </w:t>
      </w:r>
      <w:r>
        <w:rPr>
          <w:rFonts w:ascii="微软雅黑" w:hAnsi="微软雅黑" w:eastAsia="微软雅黑" w:cs="微软雅黑"/>
          <w:spacing w:val="1"/>
          <w:sz w:val="24"/>
          <w:szCs w:val="24"/>
          <w:lang w:eastAsia="zh-CN"/>
        </w:rPr>
        <w:t>负责人）或授权代表签字或者加盖公章</w:t>
      </w:r>
      <w:r>
        <w:rPr>
          <w:rFonts w:ascii="微软雅黑" w:hAnsi="微软雅黑" w:eastAsia="微软雅黑" w:cs="微软雅黑"/>
          <w:spacing w:val="-34"/>
          <w:sz w:val="24"/>
          <w:szCs w:val="24"/>
          <w:lang w:eastAsia="zh-CN"/>
        </w:rPr>
        <w:t xml:space="preserve"> </w:t>
      </w:r>
      <w:r>
        <w:rPr>
          <w:rFonts w:ascii="微软雅黑" w:hAnsi="微软雅黑" w:eastAsia="微软雅黑" w:cs="微软雅黑"/>
          <w:spacing w:val="1"/>
          <w:sz w:val="24"/>
          <w:szCs w:val="24"/>
          <w:lang w:eastAsia="zh-CN"/>
        </w:rPr>
        <w:t>。由授权代表签字的，应当附授权委</w:t>
      </w:r>
      <w:r>
        <w:rPr>
          <w:rFonts w:ascii="微软雅黑" w:hAnsi="微软雅黑" w:eastAsia="微软雅黑" w:cs="微软雅黑"/>
          <w:sz w:val="24"/>
          <w:szCs w:val="24"/>
          <w:lang w:eastAsia="zh-CN"/>
        </w:rPr>
        <w:t xml:space="preserve"> 托书。供应商为自然人的，应当由本人签字并附身</w:t>
      </w:r>
      <w:r>
        <w:rPr>
          <w:rFonts w:ascii="微软雅黑" w:hAnsi="微软雅黑" w:eastAsia="微软雅黑" w:cs="微软雅黑"/>
          <w:spacing w:val="-1"/>
          <w:sz w:val="24"/>
          <w:szCs w:val="24"/>
          <w:lang w:eastAsia="zh-CN"/>
        </w:rPr>
        <w:t>份证明。</w:t>
      </w:r>
    </w:p>
    <w:p w14:paraId="71084932">
      <w:pPr>
        <w:pStyle w:val="19"/>
        <w:spacing w:before="179" w:line="201" w:lineRule="auto"/>
        <w:ind w:left="486"/>
        <w:rPr>
          <w:rFonts w:hint="eastAsia" w:ascii="微软雅黑" w:hAnsi="微软雅黑" w:eastAsia="微软雅黑" w:cs="微软雅黑"/>
          <w:sz w:val="24"/>
          <w:szCs w:val="24"/>
          <w:lang w:eastAsia="zh-CN"/>
        </w:rPr>
      </w:pPr>
      <w:r>
        <w:rPr>
          <w:spacing w:val="1"/>
          <w:sz w:val="24"/>
          <w:szCs w:val="24"/>
          <w:lang w:eastAsia="zh-CN"/>
        </w:rPr>
        <w:t xml:space="preserve">2.5     </w:t>
      </w:r>
      <w:r>
        <w:rPr>
          <w:rFonts w:ascii="微软雅黑" w:hAnsi="微软雅黑" w:eastAsia="微软雅黑" w:cs="微软雅黑"/>
          <w:spacing w:val="1"/>
          <w:sz w:val="24"/>
          <w:szCs w:val="24"/>
          <w:lang w:eastAsia="zh-CN"/>
        </w:rPr>
        <w:t>响应文件的澄清、说明或者更正：</w:t>
      </w:r>
    </w:p>
    <w:p w14:paraId="65ECEBE9">
      <w:pPr>
        <w:pStyle w:val="19"/>
        <w:spacing w:before="175" w:line="270" w:lineRule="auto"/>
        <w:ind w:left="2116" w:right="112" w:hanging="906"/>
        <w:rPr>
          <w:rFonts w:hint="eastAsia" w:ascii="微软雅黑" w:hAnsi="微软雅黑" w:eastAsia="微软雅黑" w:cs="微软雅黑"/>
          <w:sz w:val="24"/>
          <w:szCs w:val="24"/>
          <w:lang w:eastAsia="zh-CN"/>
        </w:rPr>
      </w:pPr>
      <w:r>
        <w:rPr>
          <w:spacing w:val="-1"/>
          <w:sz w:val="24"/>
          <w:szCs w:val="24"/>
          <w:lang w:eastAsia="zh-CN"/>
        </w:rPr>
        <w:t xml:space="preserve">2.5.1    </w:t>
      </w:r>
      <w:r>
        <w:rPr>
          <w:rFonts w:ascii="微软雅黑" w:hAnsi="微软雅黑" w:eastAsia="微软雅黑" w:cs="微软雅黑"/>
          <w:spacing w:val="-1"/>
          <w:sz w:val="24"/>
          <w:szCs w:val="24"/>
          <w:lang w:eastAsia="zh-CN"/>
        </w:rPr>
        <w:t>磋商小组在对响应文件的有效性、完整性和响应程度进行审查时，可</w:t>
      </w:r>
      <w:r>
        <w:rPr>
          <w:rFonts w:ascii="微软雅黑" w:hAnsi="微软雅黑" w:eastAsia="微软雅黑" w:cs="微软雅黑"/>
          <w:spacing w:val="11"/>
          <w:sz w:val="24"/>
          <w:szCs w:val="24"/>
          <w:lang w:eastAsia="zh-CN"/>
        </w:rPr>
        <w:t xml:space="preserve"> </w:t>
      </w:r>
      <w:r>
        <w:rPr>
          <w:rFonts w:ascii="微软雅黑" w:hAnsi="微软雅黑" w:eastAsia="微软雅黑" w:cs="微软雅黑"/>
          <w:spacing w:val="-5"/>
          <w:sz w:val="24"/>
          <w:szCs w:val="24"/>
          <w:lang w:eastAsia="zh-CN"/>
        </w:rPr>
        <w:t>以要求供应商对响应文件中含义不明确、同类问题表述不一致或者有</w:t>
      </w:r>
      <w:r>
        <w:rPr>
          <w:rFonts w:ascii="微软雅黑" w:hAnsi="微软雅黑" w:eastAsia="微软雅黑" w:cs="微软雅黑"/>
          <w:spacing w:val="16"/>
          <w:sz w:val="24"/>
          <w:szCs w:val="24"/>
          <w:lang w:eastAsia="zh-CN"/>
        </w:rPr>
        <w:t xml:space="preserve"> </w:t>
      </w:r>
      <w:r>
        <w:rPr>
          <w:rFonts w:ascii="微软雅黑" w:hAnsi="微软雅黑" w:eastAsia="微软雅黑" w:cs="微软雅黑"/>
          <w:spacing w:val="-1"/>
          <w:sz w:val="24"/>
          <w:szCs w:val="24"/>
          <w:lang w:eastAsia="zh-CN"/>
        </w:rPr>
        <w:t>明显文字和计算错误的内容等作出必要的澄清、说明或者更正。</w:t>
      </w:r>
    </w:p>
    <w:p w14:paraId="4D234773">
      <w:pPr>
        <w:pStyle w:val="19"/>
        <w:spacing w:before="181" w:line="289" w:lineRule="auto"/>
        <w:ind w:left="2097" w:right="69" w:hanging="887"/>
        <w:rPr>
          <w:rFonts w:hint="eastAsia" w:ascii="微软雅黑" w:hAnsi="微软雅黑" w:eastAsia="微软雅黑" w:cs="微软雅黑"/>
          <w:sz w:val="24"/>
          <w:szCs w:val="24"/>
          <w:lang w:eastAsia="zh-CN"/>
        </w:rPr>
      </w:pPr>
      <w:r>
        <w:rPr>
          <w:spacing w:val="-1"/>
          <w:sz w:val="24"/>
          <w:szCs w:val="24"/>
          <w:lang w:eastAsia="zh-CN"/>
        </w:rPr>
        <w:t xml:space="preserve">2.5.2    </w:t>
      </w:r>
      <w:r>
        <w:rPr>
          <w:rFonts w:ascii="微软雅黑" w:hAnsi="微软雅黑" w:eastAsia="微软雅黑" w:cs="微软雅黑"/>
          <w:spacing w:val="-1"/>
          <w:sz w:val="24"/>
          <w:szCs w:val="24"/>
          <w:lang w:eastAsia="zh-CN"/>
        </w:rPr>
        <w:t>磋商小组对响应文件进行审查，如发现供应商提交的响应文件存在不</w:t>
      </w:r>
      <w:r>
        <w:rPr>
          <w:rFonts w:ascii="微软雅黑" w:hAnsi="微软雅黑" w:eastAsia="微软雅黑" w:cs="微软雅黑"/>
          <w:spacing w:val="11"/>
          <w:sz w:val="24"/>
          <w:szCs w:val="24"/>
          <w:lang w:eastAsia="zh-CN"/>
        </w:rPr>
        <w:t xml:space="preserve"> </w:t>
      </w:r>
      <w:r>
        <w:rPr>
          <w:rFonts w:ascii="微软雅黑" w:hAnsi="微软雅黑" w:eastAsia="微软雅黑" w:cs="微软雅黑"/>
          <w:spacing w:val="-2"/>
          <w:sz w:val="24"/>
          <w:szCs w:val="24"/>
          <w:lang w:eastAsia="zh-CN"/>
        </w:rPr>
        <w:t>满足《符合性审查要求》的内容，如属于表中</w:t>
      </w:r>
      <w:r>
        <w:rPr>
          <w:rFonts w:ascii="微软雅黑" w:hAnsi="微软雅黑" w:eastAsia="微软雅黑" w:cs="微软雅黑"/>
          <w:spacing w:val="-51"/>
          <w:sz w:val="24"/>
          <w:szCs w:val="24"/>
          <w:lang w:eastAsia="zh-CN"/>
        </w:rPr>
        <w:t xml:space="preserve"> </w:t>
      </w:r>
      <w:r>
        <w:rPr>
          <w:spacing w:val="-3"/>
          <w:sz w:val="24"/>
          <w:szCs w:val="24"/>
          <w:lang w:eastAsia="zh-CN"/>
        </w:rPr>
        <w:t>“</w:t>
      </w:r>
      <w:r>
        <w:rPr>
          <w:rFonts w:ascii="微软雅黑" w:hAnsi="微软雅黑" w:eastAsia="微软雅黑" w:cs="微软雅黑"/>
          <w:spacing w:val="-3"/>
          <w:sz w:val="24"/>
          <w:szCs w:val="24"/>
          <w:lang w:eastAsia="zh-CN"/>
        </w:rPr>
        <w:t>不允许</w:t>
      </w:r>
      <w:r>
        <w:rPr>
          <w:rFonts w:ascii="微软雅黑" w:hAnsi="微软雅黑" w:eastAsia="微软雅黑" w:cs="微软雅黑"/>
          <w:spacing w:val="-50"/>
          <w:sz w:val="24"/>
          <w:szCs w:val="24"/>
          <w:lang w:eastAsia="zh-CN"/>
        </w:rPr>
        <w:t xml:space="preserve"> </w:t>
      </w:r>
      <w:r>
        <w:rPr>
          <w:spacing w:val="-3"/>
          <w:sz w:val="24"/>
          <w:szCs w:val="24"/>
          <w:lang w:eastAsia="zh-CN"/>
        </w:rPr>
        <w:t>”</w:t>
      </w:r>
      <w:r>
        <w:rPr>
          <w:rFonts w:ascii="微软雅黑" w:hAnsi="微软雅黑" w:eastAsia="微软雅黑" w:cs="微软雅黑"/>
          <w:spacing w:val="-3"/>
          <w:sz w:val="24"/>
          <w:szCs w:val="24"/>
          <w:lang w:eastAsia="zh-CN"/>
        </w:rPr>
        <w:t>澄清、说明或</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者更正的内容，则供应商响应文件按</w:t>
      </w:r>
      <w:r>
        <w:rPr>
          <w:rFonts w:ascii="微软雅黑" w:hAnsi="微软雅黑" w:eastAsia="微软雅黑" w:cs="微软雅黑"/>
          <w:b/>
          <w:bCs/>
          <w:spacing w:val="-1"/>
          <w:sz w:val="24"/>
          <w:szCs w:val="24"/>
          <w:lang w:eastAsia="zh-CN"/>
        </w:rPr>
        <w:t>无效处理</w:t>
      </w:r>
      <w:r>
        <w:rPr>
          <w:rFonts w:ascii="微软雅黑" w:hAnsi="微软雅黑" w:eastAsia="微软雅黑" w:cs="微软雅黑"/>
          <w:spacing w:val="-1"/>
          <w:sz w:val="24"/>
          <w:szCs w:val="24"/>
          <w:lang w:eastAsia="zh-CN"/>
        </w:rPr>
        <w:t>；如属于表中的</w:t>
      </w:r>
      <w:r>
        <w:rPr>
          <w:rFonts w:ascii="微软雅黑" w:hAnsi="微软雅黑" w:eastAsia="微软雅黑" w:cs="微软雅黑"/>
          <w:spacing w:val="-51"/>
          <w:sz w:val="24"/>
          <w:szCs w:val="24"/>
          <w:lang w:eastAsia="zh-CN"/>
        </w:rPr>
        <w:t xml:space="preserve"> </w:t>
      </w:r>
      <w:r>
        <w:rPr>
          <w:spacing w:val="-1"/>
          <w:sz w:val="24"/>
          <w:szCs w:val="24"/>
          <w:lang w:eastAsia="zh-CN"/>
        </w:rPr>
        <w:t>“</w:t>
      </w:r>
      <w:r>
        <w:rPr>
          <w:rFonts w:ascii="微软雅黑" w:hAnsi="微软雅黑" w:eastAsia="微软雅黑" w:cs="微软雅黑"/>
          <w:spacing w:val="-1"/>
          <w:sz w:val="24"/>
          <w:szCs w:val="24"/>
          <w:lang w:eastAsia="zh-CN"/>
        </w:rPr>
        <w:t>允</w:t>
      </w:r>
      <w:r>
        <w:rPr>
          <w:rFonts w:ascii="微软雅黑" w:hAnsi="微软雅黑" w:eastAsia="微软雅黑" w:cs="微软雅黑"/>
          <w:spacing w:val="-2"/>
          <w:sz w:val="24"/>
          <w:szCs w:val="24"/>
          <w:lang w:eastAsia="zh-CN"/>
        </w:rPr>
        <w:t>许</w:t>
      </w:r>
      <w:r>
        <w:rPr>
          <w:rFonts w:ascii="微软雅黑" w:hAnsi="微软雅黑" w:eastAsia="微软雅黑" w:cs="微软雅黑"/>
          <w:spacing w:val="-50"/>
          <w:sz w:val="24"/>
          <w:szCs w:val="24"/>
          <w:lang w:eastAsia="zh-CN"/>
        </w:rPr>
        <w:t xml:space="preserve"> </w:t>
      </w:r>
      <w:r>
        <w:rPr>
          <w:spacing w:val="-2"/>
          <w:sz w:val="24"/>
          <w:szCs w:val="24"/>
          <w:lang w:eastAsia="zh-CN"/>
        </w:rPr>
        <w:t>”</w:t>
      </w:r>
      <w:r>
        <w:rPr>
          <w:sz w:val="24"/>
          <w:szCs w:val="24"/>
          <w:lang w:eastAsia="zh-CN"/>
        </w:rPr>
        <w:t xml:space="preserve"> </w:t>
      </w:r>
      <w:r>
        <w:rPr>
          <w:rFonts w:ascii="微软雅黑" w:hAnsi="微软雅黑" w:eastAsia="微软雅黑" w:cs="微软雅黑"/>
          <w:spacing w:val="-4"/>
          <w:sz w:val="24"/>
          <w:szCs w:val="24"/>
          <w:lang w:eastAsia="zh-CN"/>
        </w:rPr>
        <w:t>澄清、说明或更正的内容，磋商小组将要求供应商在规定的时间内对</w:t>
      </w:r>
      <w:r>
        <w:rPr>
          <w:rFonts w:ascii="微软雅黑" w:hAnsi="微软雅黑" w:eastAsia="微软雅黑" w:cs="微软雅黑"/>
          <w:spacing w:val="5"/>
          <w:sz w:val="24"/>
          <w:szCs w:val="24"/>
          <w:lang w:eastAsia="zh-CN"/>
        </w:rPr>
        <w:t xml:space="preserve"> </w:t>
      </w:r>
      <w:r>
        <w:rPr>
          <w:rFonts w:ascii="微软雅黑" w:hAnsi="微软雅黑" w:eastAsia="微软雅黑" w:cs="微软雅黑"/>
          <w:spacing w:val="-4"/>
          <w:sz w:val="24"/>
          <w:szCs w:val="24"/>
          <w:lang w:eastAsia="zh-CN"/>
        </w:rPr>
        <w:t>响应文件进行澄清、说明或者更正。如供应商在磋商小组规定的时间</w:t>
      </w:r>
      <w:r>
        <w:rPr>
          <w:rFonts w:ascii="微软雅黑" w:hAnsi="微软雅黑" w:eastAsia="微软雅黑" w:cs="微软雅黑"/>
          <w:spacing w:val="5"/>
          <w:sz w:val="24"/>
          <w:szCs w:val="24"/>
          <w:lang w:eastAsia="zh-CN"/>
        </w:rPr>
        <w:t xml:space="preserve"> </w:t>
      </w:r>
      <w:r>
        <w:rPr>
          <w:rFonts w:ascii="微软雅黑" w:hAnsi="微软雅黑" w:eastAsia="微软雅黑" w:cs="微软雅黑"/>
          <w:spacing w:val="-4"/>
          <w:sz w:val="24"/>
          <w:szCs w:val="24"/>
          <w:lang w:eastAsia="zh-CN"/>
        </w:rPr>
        <w:t>内未作出必要的澄清、说明或者更正，或澄清、说明或者更正后仍不</w:t>
      </w:r>
      <w:r>
        <w:rPr>
          <w:rFonts w:ascii="微软雅黑" w:hAnsi="微软雅黑" w:eastAsia="微软雅黑" w:cs="微软雅黑"/>
          <w:spacing w:val="5"/>
          <w:sz w:val="24"/>
          <w:szCs w:val="24"/>
          <w:lang w:eastAsia="zh-CN"/>
        </w:rPr>
        <w:t xml:space="preserve"> </w:t>
      </w:r>
      <w:r>
        <w:rPr>
          <w:rFonts w:ascii="微软雅黑" w:hAnsi="微软雅黑" w:eastAsia="微软雅黑" w:cs="微软雅黑"/>
          <w:sz w:val="24"/>
          <w:szCs w:val="24"/>
          <w:lang w:eastAsia="zh-CN"/>
        </w:rPr>
        <w:t>能满足采购文件要求的，则供应商的响应文件按</w:t>
      </w:r>
      <w:r>
        <w:rPr>
          <w:rFonts w:ascii="微软雅黑" w:hAnsi="微软雅黑" w:eastAsia="微软雅黑" w:cs="微软雅黑"/>
          <w:b/>
          <w:bCs/>
          <w:spacing w:val="-1"/>
          <w:sz w:val="24"/>
          <w:szCs w:val="24"/>
          <w:lang w:eastAsia="zh-CN"/>
        </w:rPr>
        <w:t>无效处理</w:t>
      </w:r>
      <w:r>
        <w:rPr>
          <w:rFonts w:ascii="微软雅黑" w:hAnsi="微软雅黑" w:eastAsia="微软雅黑" w:cs="微软雅黑"/>
          <w:spacing w:val="-1"/>
          <w:sz w:val="24"/>
          <w:szCs w:val="24"/>
          <w:lang w:eastAsia="zh-CN"/>
        </w:rPr>
        <w:t>。</w:t>
      </w:r>
    </w:p>
    <w:p w14:paraId="09E02E5B">
      <w:pPr>
        <w:pStyle w:val="19"/>
        <w:spacing w:before="176" w:line="253" w:lineRule="auto"/>
        <w:ind w:left="2099" w:right="112" w:hanging="889"/>
        <w:rPr>
          <w:rFonts w:hint="eastAsia" w:ascii="微软雅黑" w:hAnsi="微软雅黑" w:eastAsia="微软雅黑" w:cs="微软雅黑"/>
          <w:sz w:val="24"/>
          <w:szCs w:val="24"/>
          <w:lang w:eastAsia="zh-CN"/>
        </w:rPr>
      </w:pPr>
      <w:r>
        <w:rPr>
          <w:spacing w:val="-1"/>
          <w:sz w:val="24"/>
          <w:szCs w:val="24"/>
          <w:lang w:eastAsia="zh-CN"/>
        </w:rPr>
        <w:t xml:space="preserve">2.5.3    </w:t>
      </w:r>
      <w:r>
        <w:rPr>
          <w:rFonts w:ascii="微软雅黑" w:hAnsi="微软雅黑" w:eastAsia="微软雅黑" w:cs="微软雅黑"/>
          <w:spacing w:val="-1"/>
          <w:sz w:val="24"/>
          <w:szCs w:val="24"/>
          <w:lang w:eastAsia="zh-CN"/>
        </w:rPr>
        <w:t>供应商的澄清、说明或者更正不得超出响应文件的范围或者改变响应</w:t>
      </w:r>
      <w:r>
        <w:rPr>
          <w:rFonts w:ascii="微软雅黑" w:hAnsi="微软雅黑" w:eastAsia="微软雅黑" w:cs="微软雅黑"/>
          <w:spacing w:val="11"/>
          <w:sz w:val="24"/>
          <w:szCs w:val="24"/>
          <w:lang w:eastAsia="zh-CN"/>
        </w:rPr>
        <w:t xml:space="preserve"> </w:t>
      </w:r>
      <w:r>
        <w:rPr>
          <w:rFonts w:ascii="微软雅黑" w:hAnsi="微软雅黑" w:eastAsia="微软雅黑" w:cs="微软雅黑"/>
          <w:spacing w:val="-4"/>
          <w:sz w:val="24"/>
          <w:szCs w:val="24"/>
          <w:lang w:eastAsia="zh-CN"/>
        </w:rPr>
        <w:t>文件的实质性内容。磋商小组要求供应商澄清、说明或者更正响应文件应当以书面形式作出。供应商的澄清、说明或者更正应当由法定代</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pacing w:val="-8"/>
          <w:sz w:val="24"/>
          <w:szCs w:val="24"/>
          <w:lang w:eastAsia="zh-CN"/>
        </w:rPr>
        <w:t>表人（若供应商为事业单位或其他组织或分支机构，可为单位负责人）</w:t>
      </w:r>
      <w:r>
        <w:rPr>
          <w:rFonts w:ascii="微软雅黑" w:hAnsi="微软雅黑" w:eastAsia="微软雅黑" w:cs="微软雅黑"/>
          <w:spacing w:val="17"/>
          <w:w w:val="101"/>
          <w:sz w:val="24"/>
          <w:szCs w:val="24"/>
          <w:lang w:eastAsia="zh-CN"/>
        </w:rPr>
        <w:t xml:space="preserve"> </w:t>
      </w:r>
      <w:r>
        <w:rPr>
          <w:rFonts w:ascii="微软雅黑" w:hAnsi="微软雅黑" w:eastAsia="微软雅黑" w:cs="微软雅黑"/>
          <w:spacing w:val="-4"/>
          <w:sz w:val="24"/>
          <w:szCs w:val="24"/>
          <w:lang w:eastAsia="zh-CN"/>
        </w:rPr>
        <w:t>或其授权代表签字或者加盖公章。由授权代表签字的，应当附授权委</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pacing w:val="-4"/>
          <w:sz w:val="24"/>
          <w:szCs w:val="24"/>
          <w:lang w:eastAsia="zh-CN"/>
        </w:rPr>
        <w:t>托书。供应商为自然人的，应当由本人签字并附身份证明。澄清、说</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pacing w:val="-1"/>
          <w:sz w:val="24"/>
          <w:szCs w:val="24"/>
          <w:lang w:eastAsia="zh-CN"/>
        </w:rPr>
        <w:t>明或者更正文件将作为响应文件内容的一部分。</w:t>
      </w:r>
    </w:p>
    <w:p w14:paraId="785EFC0C">
      <w:pPr>
        <w:pStyle w:val="19"/>
        <w:spacing w:line="270" w:lineRule="auto"/>
        <w:ind w:left="1079" w:right="127" w:hanging="706"/>
        <w:rPr>
          <w:rFonts w:hint="eastAsia" w:ascii="微软雅黑" w:hAnsi="微软雅黑" w:eastAsia="微软雅黑" w:cs="微软雅黑"/>
          <w:sz w:val="24"/>
          <w:szCs w:val="24"/>
          <w:lang w:eastAsia="zh-CN"/>
        </w:rPr>
      </w:pPr>
      <w:r>
        <w:rPr>
          <w:spacing w:val="2"/>
          <w:sz w:val="24"/>
          <w:szCs w:val="24"/>
          <w:lang w:eastAsia="zh-CN"/>
        </w:rPr>
        <w:t xml:space="preserve">2.6     </w:t>
      </w:r>
      <w:r>
        <w:rPr>
          <w:rFonts w:ascii="微软雅黑" w:hAnsi="微软雅黑" w:eastAsia="微软雅黑" w:cs="微软雅黑"/>
          <w:spacing w:val="2"/>
          <w:sz w:val="24"/>
          <w:szCs w:val="24"/>
          <w:lang w:eastAsia="zh-CN"/>
        </w:rPr>
        <w:t>磋商结束后</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pacing w:val="2"/>
          <w:sz w:val="24"/>
          <w:szCs w:val="24"/>
          <w:lang w:eastAsia="zh-CN"/>
        </w:rPr>
        <w:t>，磋商小组将要求所</w:t>
      </w:r>
      <w:r>
        <w:rPr>
          <w:rFonts w:ascii="微软雅黑" w:hAnsi="微软雅黑" w:eastAsia="微软雅黑" w:cs="微软雅黑"/>
          <w:spacing w:val="1"/>
          <w:sz w:val="24"/>
          <w:szCs w:val="24"/>
          <w:lang w:eastAsia="zh-CN"/>
        </w:rPr>
        <w:t>有实质性响应的供应商在规定时间内提交最</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后报价</w:t>
      </w:r>
      <w:r>
        <w:rPr>
          <w:rFonts w:ascii="微软雅黑" w:hAnsi="微软雅黑" w:eastAsia="微软雅黑" w:cs="微软雅黑"/>
          <w:spacing w:val="-35"/>
          <w:sz w:val="24"/>
          <w:szCs w:val="24"/>
          <w:lang w:eastAsia="zh-CN"/>
        </w:rPr>
        <w:t xml:space="preserve"> </w:t>
      </w:r>
      <w:r>
        <w:rPr>
          <w:rFonts w:ascii="微软雅黑" w:hAnsi="微软雅黑" w:eastAsia="微软雅黑" w:cs="微软雅黑"/>
          <w:spacing w:val="1"/>
          <w:sz w:val="24"/>
          <w:szCs w:val="24"/>
          <w:lang w:eastAsia="zh-CN"/>
        </w:rPr>
        <w:t>。最后报价时间为磋商小组指定的时间，具体时间根据磋商进度另行</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通知。</w:t>
      </w:r>
    </w:p>
    <w:p w14:paraId="6EF85D64">
      <w:pPr>
        <w:pStyle w:val="19"/>
        <w:spacing w:before="175" w:line="292" w:lineRule="auto"/>
        <w:ind w:left="1078" w:right="125" w:hanging="705"/>
        <w:rPr>
          <w:rFonts w:hint="eastAsia" w:ascii="微软雅黑" w:hAnsi="微软雅黑" w:eastAsia="微软雅黑" w:cs="微软雅黑"/>
          <w:sz w:val="24"/>
          <w:szCs w:val="24"/>
          <w:lang w:eastAsia="zh-CN"/>
        </w:rPr>
      </w:pPr>
      <w:r>
        <w:rPr>
          <w:sz w:val="24"/>
          <w:szCs w:val="24"/>
          <w:lang w:eastAsia="zh-CN"/>
        </w:rPr>
        <w:t xml:space="preserve">2.7     </w:t>
      </w:r>
      <w:r>
        <w:rPr>
          <w:rFonts w:ascii="微软雅黑" w:hAnsi="微软雅黑" w:eastAsia="微软雅黑" w:cs="微软雅黑"/>
          <w:sz w:val="24"/>
          <w:szCs w:val="24"/>
          <w:lang w:eastAsia="zh-CN"/>
        </w:rPr>
        <w:t>磋商文件能够详细列明采购标的的技术</w:t>
      </w:r>
      <w:r>
        <w:rPr>
          <w:rFonts w:ascii="微软雅黑" w:hAnsi="微软雅黑" w:eastAsia="微软雅黑" w:cs="微软雅黑"/>
          <w:spacing w:val="-42"/>
          <w:sz w:val="24"/>
          <w:szCs w:val="24"/>
          <w:lang w:eastAsia="zh-CN"/>
        </w:rPr>
        <w:t xml:space="preserve"> </w:t>
      </w:r>
      <w:r>
        <w:rPr>
          <w:rFonts w:ascii="微软雅黑" w:hAnsi="微软雅黑" w:eastAsia="微软雅黑" w:cs="微软雅黑"/>
          <w:sz w:val="24"/>
          <w:szCs w:val="24"/>
          <w:lang w:eastAsia="zh-CN"/>
        </w:rPr>
        <w:t>、服务要求的</w:t>
      </w:r>
      <w:r>
        <w:rPr>
          <w:rFonts w:ascii="微软雅黑" w:hAnsi="微软雅黑" w:eastAsia="微软雅黑" w:cs="微软雅黑"/>
          <w:spacing w:val="-27"/>
          <w:sz w:val="24"/>
          <w:szCs w:val="24"/>
          <w:lang w:eastAsia="zh-CN"/>
        </w:rPr>
        <w:t xml:space="preserve"> </w:t>
      </w:r>
      <w:r>
        <w:rPr>
          <w:rFonts w:ascii="微软雅黑" w:hAnsi="微软雅黑" w:eastAsia="微软雅黑" w:cs="微软雅黑"/>
          <w:spacing w:val="-1"/>
          <w:sz w:val="24"/>
          <w:szCs w:val="24"/>
          <w:lang w:eastAsia="zh-CN"/>
        </w:rPr>
        <w:t>，磋商结束后</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pacing w:val="-1"/>
          <w:sz w:val="24"/>
          <w:szCs w:val="24"/>
          <w:lang w:eastAsia="zh-CN"/>
        </w:rPr>
        <w:t>，磋商小</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组应当要求所有实质性响应的供应商在规定时间内提交最</w:t>
      </w:r>
      <w:r>
        <w:rPr>
          <w:rFonts w:ascii="微软雅黑" w:hAnsi="微软雅黑" w:eastAsia="微软雅黑" w:cs="微软雅黑"/>
          <w:sz w:val="24"/>
          <w:szCs w:val="24"/>
          <w:lang w:eastAsia="zh-CN"/>
        </w:rPr>
        <w:t>后报价</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z w:val="24"/>
          <w:szCs w:val="24"/>
          <w:lang w:eastAsia="zh-CN"/>
        </w:rPr>
        <w:t xml:space="preserve">，提交最后 </w:t>
      </w:r>
      <w:r>
        <w:rPr>
          <w:rFonts w:ascii="微软雅黑" w:hAnsi="微软雅黑" w:eastAsia="微软雅黑" w:cs="微软雅黑"/>
          <w:spacing w:val="-1"/>
          <w:sz w:val="24"/>
          <w:szCs w:val="24"/>
          <w:lang w:eastAsia="zh-CN"/>
        </w:rPr>
        <w:t xml:space="preserve">报价的供应商不得少于 </w:t>
      </w:r>
      <w:r>
        <w:rPr>
          <w:spacing w:val="-1"/>
          <w:sz w:val="24"/>
          <w:szCs w:val="24"/>
          <w:lang w:eastAsia="zh-CN"/>
        </w:rPr>
        <w:t xml:space="preserve">3 </w:t>
      </w:r>
      <w:r>
        <w:rPr>
          <w:rFonts w:ascii="微软雅黑" w:hAnsi="微软雅黑" w:eastAsia="微软雅黑" w:cs="微软雅黑"/>
          <w:spacing w:val="-1"/>
          <w:sz w:val="24"/>
          <w:szCs w:val="24"/>
          <w:lang w:eastAsia="zh-CN"/>
        </w:rPr>
        <w:t>家</w:t>
      </w:r>
      <w:r>
        <w:rPr>
          <w:rFonts w:ascii="微软雅黑" w:hAnsi="微软雅黑" w:eastAsia="微软雅黑" w:cs="微软雅黑"/>
          <w:spacing w:val="-23"/>
          <w:sz w:val="24"/>
          <w:szCs w:val="24"/>
          <w:lang w:eastAsia="zh-CN"/>
        </w:rPr>
        <w:t xml:space="preserve"> </w:t>
      </w:r>
      <w:r>
        <w:rPr>
          <w:rFonts w:ascii="微软雅黑" w:hAnsi="微软雅黑" w:eastAsia="微软雅黑" w:cs="微软雅黑"/>
          <w:spacing w:val="-1"/>
          <w:sz w:val="24"/>
          <w:szCs w:val="24"/>
          <w:lang w:eastAsia="zh-CN"/>
        </w:rPr>
        <w:t>。磋商文件不能详细列明采购标的的技术</w:t>
      </w:r>
      <w:r>
        <w:rPr>
          <w:rFonts w:ascii="微软雅黑" w:hAnsi="微软雅黑" w:eastAsia="微软雅黑" w:cs="微软雅黑"/>
          <w:spacing w:val="-43"/>
          <w:sz w:val="24"/>
          <w:szCs w:val="24"/>
          <w:lang w:eastAsia="zh-CN"/>
        </w:rPr>
        <w:t xml:space="preserve"> </w:t>
      </w:r>
      <w:r>
        <w:rPr>
          <w:rFonts w:ascii="微软雅黑" w:hAnsi="微软雅黑" w:eastAsia="微软雅黑" w:cs="微软雅黑"/>
          <w:spacing w:val="-1"/>
          <w:sz w:val="24"/>
          <w:szCs w:val="24"/>
          <w:lang w:eastAsia="zh-CN"/>
        </w:rPr>
        <w:t>、服务要求，需经磋商由供应商提供最终设计方案或解决方案的</w:t>
      </w:r>
      <w:r>
        <w:rPr>
          <w:rFonts w:ascii="微软雅黑" w:hAnsi="微软雅黑" w:eastAsia="微软雅黑" w:cs="微软雅黑"/>
          <w:spacing w:val="-13"/>
          <w:sz w:val="24"/>
          <w:szCs w:val="24"/>
          <w:lang w:eastAsia="zh-CN"/>
        </w:rPr>
        <w:t xml:space="preserve"> </w:t>
      </w:r>
      <w:r>
        <w:rPr>
          <w:rFonts w:ascii="微软雅黑" w:hAnsi="微软雅黑" w:eastAsia="微软雅黑" w:cs="微软雅黑"/>
          <w:spacing w:val="-1"/>
          <w:sz w:val="24"/>
          <w:szCs w:val="24"/>
          <w:lang w:eastAsia="zh-CN"/>
        </w:rPr>
        <w:t>，磋商结束后</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pacing w:val="-1"/>
          <w:sz w:val="24"/>
          <w:szCs w:val="24"/>
          <w:lang w:eastAsia="zh-CN"/>
        </w:rPr>
        <w:t>，磋</w:t>
      </w:r>
      <w:r>
        <w:rPr>
          <w:rFonts w:ascii="微软雅黑" w:hAnsi="微软雅黑" w:eastAsia="微软雅黑" w:cs="微软雅黑"/>
          <w:spacing w:val="1"/>
          <w:sz w:val="24"/>
          <w:szCs w:val="24"/>
          <w:lang w:eastAsia="zh-CN"/>
        </w:rPr>
        <w:t xml:space="preserve">商小组应当按照少数服从多数的原则投票推荐 </w:t>
      </w:r>
      <w:r>
        <w:rPr>
          <w:spacing w:val="1"/>
          <w:sz w:val="24"/>
          <w:szCs w:val="24"/>
          <w:lang w:eastAsia="zh-CN"/>
        </w:rPr>
        <w:t xml:space="preserve">3 </w:t>
      </w:r>
      <w:r>
        <w:rPr>
          <w:rFonts w:ascii="微软雅黑" w:hAnsi="微软雅黑" w:eastAsia="微软雅黑" w:cs="微软雅黑"/>
          <w:spacing w:val="1"/>
          <w:sz w:val="24"/>
          <w:szCs w:val="24"/>
          <w:lang w:eastAsia="zh-CN"/>
        </w:rPr>
        <w:t>家以上供应商的设计方案或</w:t>
      </w:r>
      <w:r>
        <w:rPr>
          <w:rFonts w:ascii="微软雅黑" w:hAnsi="微软雅黑" w:eastAsia="微软雅黑" w:cs="微软雅黑"/>
          <w:spacing w:val="4"/>
          <w:sz w:val="24"/>
          <w:szCs w:val="24"/>
          <w:lang w:eastAsia="zh-CN"/>
        </w:rPr>
        <w:t xml:space="preserve"> </w:t>
      </w:r>
      <w:r>
        <w:rPr>
          <w:rFonts w:ascii="微软雅黑" w:hAnsi="微软雅黑" w:eastAsia="微软雅黑" w:cs="微软雅黑"/>
          <w:spacing w:val="2"/>
          <w:sz w:val="24"/>
          <w:szCs w:val="24"/>
          <w:lang w:eastAsia="zh-CN"/>
        </w:rPr>
        <w:t>者解决方案，并要求其在规定时间内提交最后报价。市场竞争不充分的科研</w:t>
      </w:r>
      <w:r>
        <w:rPr>
          <w:rFonts w:ascii="微软雅黑" w:hAnsi="微软雅黑" w:eastAsia="微软雅黑" w:cs="微软雅黑"/>
          <w:spacing w:val="1"/>
          <w:sz w:val="24"/>
          <w:szCs w:val="24"/>
          <w:lang w:eastAsia="zh-CN"/>
        </w:rPr>
        <w:t>项目，</w:t>
      </w:r>
      <w:r>
        <w:rPr>
          <w:rFonts w:ascii="微软雅黑" w:hAnsi="微软雅黑" w:eastAsia="微软雅黑" w:cs="微软雅黑"/>
          <w:spacing w:val="-43"/>
          <w:sz w:val="24"/>
          <w:szCs w:val="24"/>
          <w:lang w:eastAsia="zh-CN"/>
        </w:rPr>
        <w:t xml:space="preserve"> </w:t>
      </w:r>
      <w:r>
        <w:rPr>
          <w:rFonts w:ascii="微软雅黑" w:hAnsi="微软雅黑" w:eastAsia="微软雅黑" w:cs="微软雅黑"/>
          <w:spacing w:val="1"/>
          <w:sz w:val="24"/>
          <w:szCs w:val="24"/>
          <w:lang w:eastAsia="zh-CN"/>
        </w:rPr>
        <w:t>以及需要扶持的科技成果转化项目</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pacing w:val="1"/>
          <w:sz w:val="24"/>
          <w:szCs w:val="24"/>
          <w:lang w:eastAsia="zh-CN"/>
        </w:rPr>
        <w:t xml:space="preserve">，提交最后报价的供应商可以为 </w:t>
      </w:r>
      <w:r>
        <w:rPr>
          <w:spacing w:val="1"/>
          <w:sz w:val="24"/>
          <w:szCs w:val="24"/>
          <w:lang w:eastAsia="zh-CN"/>
        </w:rPr>
        <w:t>2</w:t>
      </w:r>
      <w:r>
        <w:rPr>
          <w:sz w:val="24"/>
          <w:szCs w:val="24"/>
          <w:lang w:eastAsia="zh-CN"/>
        </w:rPr>
        <w:t xml:space="preserve"> </w:t>
      </w:r>
      <w:r>
        <w:rPr>
          <w:rFonts w:ascii="微软雅黑" w:hAnsi="微软雅黑" w:eastAsia="微软雅黑" w:cs="微软雅黑"/>
          <w:spacing w:val="-1"/>
          <w:sz w:val="24"/>
          <w:szCs w:val="24"/>
          <w:lang w:eastAsia="zh-CN"/>
        </w:rPr>
        <w:t>家；政府购买服务项目（含政府和社会资本合作项目</w:t>
      </w:r>
      <w:r>
        <w:rPr>
          <w:rFonts w:ascii="微软雅黑" w:hAnsi="微软雅黑" w:eastAsia="微软雅黑" w:cs="微软雅黑"/>
          <w:spacing w:val="-54"/>
          <w:w w:val="96"/>
          <w:sz w:val="24"/>
          <w:szCs w:val="24"/>
          <w:lang w:eastAsia="zh-CN"/>
        </w:rPr>
        <w:t>），</w:t>
      </w:r>
      <w:r>
        <w:rPr>
          <w:rFonts w:ascii="微软雅黑" w:hAnsi="微软雅黑" w:eastAsia="微软雅黑" w:cs="微软雅黑"/>
          <w:spacing w:val="-1"/>
          <w:sz w:val="24"/>
          <w:szCs w:val="24"/>
          <w:lang w:eastAsia="zh-CN"/>
        </w:rPr>
        <w:t>在</w:t>
      </w:r>
      <w:r>
        <w:rPr>
          <w:rFonts w:ascii="微软雅黑" w:hAnsi="微软雅黑" w:eastAsia="微软雅黑" w:cs="微软雅黑"/>
          <w:spacing w:val="-2"/>
          <w:sz w:val="24"/>
          <w:szCs w:val="24"/>
          <w:lang w:eastAsia="zh-CN"/>
        </w:rPr>
        <w:t>采购过程中符合要</w:t>
      </w:r>
      <w:r>
        <w:rPr>
          <w:rFonts w:ascii="微软雅黑" w:hAnsi="微软雅黑" w:eastAsia="微软雅黑" w:cs="微软雅黑"/>
          <w:sz w:val="24"/>
          <w:szCs w:val="24"/>
          <w:lang w:eastAsia="zh-CN"/>
        </w:rPr>
        <w:t xml:space="preserve">求的供应商（社会资本）只有 </w:t>
      </w:r>
      <w:r>
        <w:rPr>
          <w:sz w:val="24"/>
          <w:szCs w:val="24"/>
          <w:lang w:eastAsia="zh-CN"/>
        </w:rPr>
        <w:t xml:space="preserve">2 </w:t>
      </w:r>
      <w:r>
        <w:rPr>
          <w:rFonts w:ascii="微软雅黑" w:hAnsi="微软雅黑" w:eastAsia="微软雅黑" w:cs="微软雅黑"/>
          <w:sz w:val="24"/>
          <w:szCs w:val="24"/>
          <w:lang w:eastAsia="zh-CN"/>
        </w:rPr>
        <w:t>家的，竞争性磋商采购活动可以继续进</w:t>
      </w:r>
      <w:r>
        <w:rPr>
          <w:rFonts w:ascii="微软雅黑" w:hAnsi="微软雅黑" w:eastAsia="微软雅黑" w:cs="微软雅黑"/>
          <w:spacing w:val="-1"/>
          <w:sz w:val="24"/>
          <w:szCs w:val="24"/>
          <w:lang w:eastAsia="zh-CN"/>
        </w:rPr>
        <w:t>行。</w:t>
      </w:r>
    </w:p>
    <w:p w14:paraId="4923C5AE">
      <w:pPr>
        <w:pStyle w:val="19"/>
        <w:spacing w:before="187" w:line="200" w:lineRule="auto"/>
        <w:ind w:left="373"/>
        <w:rPr>
          <w:rFonts w:hint="eastAsia" w:ascii="微软雅黑" w:hAnsi="微软雅黑" w:eastAsia="微软雅黑" w:cs="微软雅黑"/>
          <w:sz w:val="24"/>
          <w:szCs w:val="24"/>
          <w:lang w:eastAsia="zh-CN"/>
        </w:rPr>
      </w:pPr>
      <w:r>
        <w:rPr>
          <w:spacing w:val="1"/>
          <w:sz w:val="24"/>
          <w:szCs w:val="24"/>
          <w:lang w:eastAsia="zh-CN"/>
        </w:rPr>
        <w:t xml:space="preserve">2.8     </w:t>
      </w:r>
      <w:r>
        <w:rPr>
          <w:rFonts w:ascii="微软雅黑" w:hAnsi="微软雅黑" w:eastAsia="微软雅黑" w:cs="微软雅黑"/>
          <w:spacing w:val="1"/>
          <w:sz w:val="24"/>
          <w:szCs w:val="24"/>
          <w:lang w:eastAsia="zh-CN"/>
        </w:rPr>
        <w:t>最后报价是供应商响应文件的有效组成部分。</w:t>
      </w:r>
    </w:p>
    <w:p w14:paraId="7C6383E4">
      <w:pPr>
        <w:pStyle w:val="19"/>
        <w:spacing w:before="175" w:line="253" w:lineRule="auto"/>
        <w:ind w:left="1081" w:right="127" w:hanging="708"/>
        <w:rPr>
          <w:rFonts w:hint="eastAsia" w:ascii="微软雅黑" w:hAnsi="微软雅黑" w:eastAsia="微软雅黑" w:cs="微软雅黑"/>
          <w:sz w:val="24"/>
          <w:szCs w:val="24"/>
          <w:lang w:eastAsia="zh-CN"/>
        </w:rPr>
      </w:pPr>
      <w:r>
        <w:rPr>
          <w:spacing w:val="1"/>
          <w:sz w:val="24"/>
          <w:szCs w:val="24"/>
          <w:lang w:eastAsia="zh-CN"/>
        </w:rPr>
        <w:t xml:space="preserve">2.9     </w:t>
      </w:r>
      <w:r>
        <w:rPr>
          <w:rFonts w:ascii="微软雅黑" w:hAnsi="微软雅黑" w:eastAsia="微软雅黑" w:cs="微软雅黑"/>
          <w:spacing w:val="1"/>
          <w:sz w:val="24"/>
          <w:szCs w:val="24"/>
          <w:lang w:eastAsia="zh-CN"/>
        </w:rPr>
        <w:t>已提交响应文件的供应商</w:t>
      </w:r>
      <w:r>
        <w:rPr>
          <w:rFonts w:ascii="微软雅黑" w:hAnsi="微软雅黑" w:eastAsia="微软雅黑" w:cs="微软雅黑"/>
          <w:spacing w:val="-27"/>
          <w:sz w:val="24"/>
          <w:szCs w:val="24"/>
          <w:lang w:eastAsia="zh-CN"/>
        </w:rPr>
        <w:t xml:space="preserve"> </w:t>
      </w:r>
      <w:r>
        <w:rPr>
          <w:rFonts w:ascii="微软雅黑" w:hAnsi="微软雅黑" w:eastAsia="微软雅黑" w:cs="微软雅黑"/>
          <w:sz w:val="24"/>
          <w:szCs w:val="24"/>
          <w:lang w:eastAsia="zh-CN"/>
        </w:rPr>
        <w:t>，在提交最后报价之前</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z w:val="24"/>
          <w:szCs w:val="24"/>
          <w:lang w:eastAsia="zh-CN"/>
        </w:rPr>
        <w:t xml:space="preserve">，可以根据磋商情况退出磋 </w:t>
      </w:r>
      <w:r>
        <w:rPr>
          <w:rFonts w:ascii="微软雅黑" w:hAnsi="微软雅黑" w:eastAsia="微软雅黑" w:cs="微软雅黑"/>
          <w:spacing w:val="-4"/>
          <w:sz w:val="24"/>
          <w:szCs w:val="24"/>
          <w:lang w:eastAsia="zh-CN"/>
        </w:rPr>
        <w:t>商。</w:t>
      </w:r>
    </w:p>
    <w:p w14:paraId="10C7C04F">
      <w:pPr>
        <w:pStyle w:val="19"/>
        <w:spacing w:before="178" w:line="200" w:lineRule="auto"/>
        <w:ind w:left="18"/>
        <w:outlineLvl w:val="1"/>
        <w:rPr>
          <w:rFonts w:hint="eastAsia" w:ascii="微软雅黑" w:hAnsi="微软雅黑" w:eastAsia="微软雅黑" w:cs="微软雅黑"/>
          <w:sz w:val="24"/>
          <w:szCs w:val="24"/>
          <w:lang w:eastAsia="zh-CN"/>
        </w:rPr>
      </w:pPr>
      <w:r>
        <w:rPr>
          <w:sz w:val="24"/>
          <w:szCs w:val="24"/>
          <w:lang w:eastAsia="zh-CN"/>
        </w:rPr>
        <w:t xml:space="preserve">3   </w:t>
      </w:r>
      <w:r>
        <w:rPr>
          <w:rFonts w:ascii="微软雅黑" w:hAnsi="微软雅黑" w:eastAsia="微软雅黑" w:cs="微软雅黑"/>
          <w:sz w:val="24"/>
          <w:szCs w:val="24"/>
          <w:lang w:eastAsia="zh-CN"/>
        </w:rPr>
        <w:t>最后报价的算术修正及政策调整</w:t>
      </w:r>
    </w:p>
    <w:p w14:paraId="5A29618D">
      <w:pPr>
        <w:pStyle w:val="19"/>
        <w:spacing w:before="178" w:line="278" w:lineRule="auto"/>
        <w:ind w:left="1080" w:right="125" w:hanging="706"/>
        <w:rPr>
          <w:rFonts w:hint="eastAsia" w:ascii="微软雅黑" w:hAnsi="微软雅黑" w:eastAsia="微软雅黑" w:cs="微软雅黑"/>
          <w:sz w:val="24"/>
          <w:szCs w:val="24"/>
          <w:lang w:eastAsia="zh-CN"/>
        </w:rPr>
      </w:pPr>
      <w:r>
        <w:rPr>
          <w:spacing w:val="2"/>
          <w:sz w:val="24"/>
          <w:szCs w:val="24"/>
          <w:lang w:eastAsia="zh-CN"/>
        </w:rPr>
        <w:t xml:space="preserve">3.1     </w:t>
      </w:r>
      <w:r>
        <w:rPr>
          <w:rFonts w:ascii="微软雅黑" w:hAnsi="微软雅黑" w:eastAsia="微软雅黑" w:cs="微软雅黑"/>
          <w:spacing w:val="2"/>
          <w:sz w:val="24"/>
          <w:szCs w:val="24"/>
          <w:lang w:eastAsia="zh-CN"/>
        </w:rPr>
        <w:t>最后报价须包含竞争性磋商文件全部</w:t>
      </w:r>
      <w:r>
        <w:rPr>
          <w:rFonts w:ascii="微软雅黑" w:hAnsi="微软雅黑" w:eastAsia="微软雅黑" w:cs="微软雅黑"/>
          <w:spacing w:val="1"/>
          <w:sz w:val="24"/>
          <w:szCs w:val="24"/>
          <w:lang w:eastAsia="zh-CN"/>
        </w:rPr>
        <w:t>内容</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pacing w:val="1"/>
          <w:sz w:val="24"/>
          <w:szCs w:val="24"/>
          <w:lang w:eastAsia="zh-CN"/>
        </w:rPr>
        <w:t>，如最后分项报价表有缺漏视为已</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含在其他各项报价中，将不对最后报价进行调整</w:t>
      </w:r>
      <w:r>
        <w:rPr>
          <w:rFonts w:ascii="微软雅黑" w:hAnsi="微软雅黑" w:eastAsia="微软雅黑" w:cs="微软雅黑"/>
          <w:spacing w:val="-36"/>
          <w:sz w:val="24"/>
          <w:szCs w:val="24"/>
          <w:lang w:eastAsia="zh-CN"/>
        </w:rPr>
        <w:t xml:space="preserve"> </w:t>
      </w:r>
      <w:r>
        <w:rPr>
          <w:rFonts w:ascii="微软雅黑" w:hAnsi="微软雅黑" w:eastAsia="微软雅黑" w:cs="微软雅黑"/>
          <w:spacing w:val="1"/>
          <w:sz w:val="24"/>
          <w:szCs w:val="24"/>
          <w:lang w:eastAsia="zh-CN"/>
        </w:rPr>
        <w:t>。磋商小组有权要求供应商</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在评审现场合理的时间内对此进行书面确认，供应商</w:t>
      </w:r>
      <w:r>
        <w:rPr>
          <w:rFonts w:ascii="微软雅黑" w:hAnsi="微软雅黑" w:eastAsia="微软雅黑" w:cs="微软雅黑"/>
          <w:sz w:val="24"/>
          <w:szCs w:val="24"/>
          <w:lang w:eastAsia="zh-CN"/>
        </w:rPr>
        <w:t>不确认的</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z w:val="24"/>
          <w:szCs w:val="24"/>
          <w:lang w:eastAsia="zh-CN"/>
        </w:rPr>
        <w:t xml:space="preserve">，视为将一个 </w:t>
      </w:r>
      <w:r>
        <w:rPr>
          <w:rFonts w:ascii="微软雅黑" w:hAnsi="微软雅黑" w:eastAsia="微软雅黑" w:cs="微软雅黑"/>
          <w:spacing w:val="-1"/>
          <w:sz w:val="24"/>
          <w:szCs w:val="24"/>
          <w:lang w:eastAsia="zh-CN"/>
        </w:rPr>
        <w:t>采购包中的内容拆分响应，其</w:t>
      </w:r>
      <w:r>
        <w:rPr>
          <w:rFonts w:ascii="微软雅黑" w:hAnsi="微软雅黑" w:eastAsia="微软雅黑" w:cs="微软雅黑"/>
          <w:b/>
          <w:bCs/>
          <w:spacing w:val="-1"/>
          <w:sz w:val="24"/>
          <w:szCs w:val="24"/>
          <w:lang w:eastAsia="zh-CN"/>
        </w:rPr>
        <w:t>响应无效</w:t>
      </w:r>
      <w:r>
        <w:rPr>
          <w:rFonts w:ascii="微软雅黑" w:hAnsi="微软雅黑" w:eastAsia="微软雅黑" w:cs="微软雅黑"/>
          <w:spacing w:val="-1"/>
          <w:sz w:val="24"/>
          <w:szCs w:val="24"/>
          <w:lang w:eastAsia="zh-CN"/>
        </w:rPr>
        <w:t>。</w:t>
      </w:r>
    </w:p>
    <w:p w14:paraId="009049AD">
      <w:pPr>
        <w:pStyle w:val="19"/>
        <w:spacing w:before="178" w:line="200" w:lineRule="auto"/>
        <w:ind w:left="374"/>
        <w:rPr>
          <w:rFonts w:hint="eastAsia" w:ascii="微软雅黑" w:hAnsi="微软雅黑" w:eastAsia="微软雅黑" w:cs="微软雅黑"/>
          <w:sz w:val="24"/>
          <w:szCs w:val="24"/>
          <w:lang w:eastAsia="zh-CN"/>
        </w:rPr>
      </w:pPr>
      <w:r>
        <w:rPr>
          <w:spacing w:val="1"/>
          <w:sz w:val="24"/>
          <w:szCs w:val="24"/>
          <w:lang w:eastAsia="zh-CN"/>
        </w:rPr>
        <w:t xml:space="preserve">3.2     </w:t>
      </w:r>
      <w:r>
        <w:rPr>
          <w:rFonts w:ascii="微软雅黑" w:hAnsi="微软雅黑" w:eastAsia="微软雅黑" w:cs="微软雅黑"/>
          <w:spacing w:val="1"/>
          <w:sz w:val="24"/>
          <w:szCs w:val="24"/>
          <w:lang w:eastAsia="zh-CN"/>
        </w:rPr>
        <w:t>最后报价出现前后不一致的，按照下列规定修正：</w:t>
      </w:r>
    </w:p>
    <w:p w14:paraId="3A671118">
      <w:pPr>
        <w:pStyle w:val="19"/>
        <w:spacing w:before="180" w:line="200" w:lineRule="auto"/>
        <w:ind w:left="1154"/>
        <w:rPr>
          <w:rFonts w:hint="eastAsia" w:ascii="微软雅黑" w:hAnsi="微软雅黑" w:eastAsia="微软雅黑" w:cs="微软雅黑"/>
          <w:sz w:val="24"/>
          <w:szCs w:val="24"/>
          <w:lang w:eastAsia="zh-CN"/>
        </w:rPr>
      </w:pPr>
      <w:r>
        <w:rPr>
          <w:spacing w:val="3"/>
          <w:sz w:val="24"/>
          <w:szCs w:val="24"/>
          <w:lang w:eastAsia="zh-CN"/>
        </w:rPr>
        <w:t xml:space="preserve">3.2.1   </w:t>
      </w:r>
      <w:r>
        <w:rPr>
          <w:rFonts w:ascii="微软雅黑" w:hAnsi="微软雅黑" w:eastAsia="微软雅黑" w:cs="微软雅黑"/>
          <w:spacing w:val="3"/>
          <w:sz w:val="24"/>
          <w:szCs w:val="24"/>
          <w:lang w:eastAsia="zh-CN"/>
        </w:rPr>
        <w:t>竞争性磋商文件对于报价修正是否另有规定：</w:t>
      </w:r>
    </w:p>
    <w:p w14:paraId="01087F08">
      <w:pPr>
        <w:pStyle w:val="19"/>
        <w:spacing w:before="273" w:line="194" w:lineRule="auto"/>
        <w:ind w:left="2057"/>
        <w:rPr>
          <w:sz w:val="24"/>
          <w:szCs w:val="24"/>
          <w:lang w:eastAsia="zh-CN"/>
        </w:rPr>
      </w:pPr>
      <w:r>
        <w:rPr>
          <w:spacing w:val="3"/>
          <w:sz w:val="24"/>
          <w:szCs w:val="24"/>
          <w:lang w:eastAsia="zh-CN"/>
        </w:rPr>
        <w:t>□</w:t>
      </w:r>
      <w:r>
        <w:rPr>
          <w:rFonts w:ascii="微软雅黑" w:hAnsi="微软雅黑" w:eastAsia="微软雅黑" w:cs="微软雅黑"/>
          <w:spacing w:val="3"/>
          <w:sz w:val="24"/>
          <w:szCs w:val="24"/>
          <w:lang w:eastAsia="zh-CN"/>
        </w:rPr>
        <w:t>有，具体规定为：</w:t>
      </w:r>
      <w:r>
        <w:rPr>
          <w:spacing w:val="3"/>
          <w:sz w:val="24"/>
          <w:szCs w:val="24"/>
          <w:lang w:eastAsia="zh-CN"/>
        </w:rPr>
        <w:t>__________</w:t>
      </w:r>
    </w:p>
    <w:p w14:paraId="3DFE03B0">
      <w:pPr>
        <w:pStyle w:val="19"/>
        <w:spacing w:before="187" w:line="200" w:lineRule="auto"/>
        <w:ind w:left="2057"/>
        <w:rPr>
          <w:rFonts w:hint="eastAsia" w:ascii="微软雅黑" w:hAnsi="微软雅黑" w:eastAsia="微软雅黑" w:cs="微软雅黑"/>
          <w:sz w:val="24"/>
          <w:szCs w:val="24"/>
          <w:lang w:eastAsia="zh-CN"/>
        </w:rPr>
      </w:pPr>
      <w:r>
        <w:rPr>
          <w:spacing w:val="8"/>
          <w:sz w:val="24"/>
          <w:szCs w:val="24"/>
          <w:lang w:eastAsia="zh-CN"/>
        </w:rPr>
        <w:t>□</w:t>
      </w:r>
      <w:r>
        <w:rPr>
          <w:rFonts w:ascii="微软雅黑" w:hAnsi="微软雅黑" w:eastAsia="微软雅黑" w:cs="微软雅黑"/>
          <w:spacing w:val="8"/>
          <w:sz w:val="24"/>
          <w:szCs w:val="24"/>
          <w:lang w:eastAsia="zh-CN"/>
        </w:rPr>
        <w:t xml:space="preserve">无，按下述 </w:t>
      </w:r>
      <w:r>
        <w:rPr>
          <w:spacing w:val="8"/>
          <w:sz w:val="24"/>
          <w:szCs w:val="24"/>
          <w:lang w:eastAsia="zh-CN"/>
        </w:rPr>
        <w:t xml:space="preserve">3.2.2-3.2.6 </w:t>
      </w:r>
      <w:r>
        <w:rPr>
          <w:rFonts w:ascii="微软雅黑" w:hAnsi="微软雅黑" w:eastAsia="微软雅黑" w:cs="微软雅黑"/>
          <w:spacing w:val="8"/>
          <w:sz w:val="24"/>
          <w:szCs w:val="24"/>
          <w:lang w:eastAsia="zh-CN"/>
        </w:rPr>
        <w:t>项规定修正。</w:t>
      </w:r>
    </w:p>
    <w:p w14:paraId="54E0501A">
      <w:pPr>
        <w:pStyle w:val="19"/>
        <w:spacing w:before="180" w:line="200" w:lineRule="auto"/>
        <w:ind w:left="1154"/>
        <w:rPr>
          <w:rFonts w:hint="eastAsia" w:ascii="微软雅黑" w:hAnsi="微软雅黑" w:eastAsia="微软雅黑" w:cs="微软雅黑"/>
          <w:sz w:val="24"/>
          <w:szCs w:val="24"/>
          <w:lang w:eastAsia="zh-CN"/>
        </w:rPr>
      </w:pPr>
      <w:r>
        <w:rPr>
          <w:spacing w:val="2"/>
          <w:sz w:val="24"/>
          <w:szCs w:val="24"/>
          <w:lang w:eastAsia="zh-CN"/>
        </w:rPr>
        <w:t xml:space="preserve">3.2.2   </w:t>
      </w:r>
      <w:r>
        <w:rPr>
          <w:rFonts w:ascii="微软雅黑" w:hAnsi="微软雅黑" w:eastAsia="微软雅黑" w:cs="微软雅黑"/>
          <w:spacing w:val="2"/>
          <w:sz w:val="24"/>
          <w:szCs w:val="24"/>
          <w:lang w:eastAsia="zh-CN"/>
        </w:rPr>
        <w:t>大写金额和小写金额不一</w:t>
      </w:r>
      <w:r>
        <w:rPr>
          <w:rFonts w:ascii="微软雅黑" w:hAnsi="微软雅黑" w:eastAsia="微软雅黑" w:cs="微软雅黑"/>
          <w:spacing w:val="1"/>
          <w:sz w:val="24"/>
          <w:szCs w:val="24"/>
          <w:lang w:eastAsia="zh-CN"/>
        </w:rPr>
        <w:t>致的</w:t>
      </w:r>
      <w:r>
        <w:rPr>
          <w:rFonts w:ascii="微软雅黑" w:hAnsi="微软雅黑" w:eastAsia="微软雅黑" w:cs="微软雅黑"/>
          <w:spacing w:val="-29"/>
          <w:sz w:val="24"/>
          <w:szCs w:val="24"/>
          <w:lang w:eastAsia="zh-CN"/>
        </w:rPr>
        <w:t xml:space="preserve"> </w:t>
      </w:r>
      <w:r>
        <w:rPr>
          <w:rFonts w:ascii="微软雅黑" w:hAnsi="微软雅黑" w:eastAsia="微软雅黑" w:cs="微软雅黑"/>
          <w:spacing w:val="1"/>
          <w:sz w:val="24"/>
          <w:szCs w:val="24"/>
          <w:lang w:eastAsia="zh-CN"/>
        </w:rPr>
        <w:t>，以大写金额为准；</w:t>
      </w:r>
    </w:p>
    <w:p w14:paraId="3C6DE098">
      <w:pPr>
        <w:pStyle w:val="19"/>
        <w:spacing w:before="177" w:line="200" w:lineRule="auto"/>
        <w:jc w:val="right"/>
        <w:rPr>
          <w:rFonts w:hint="eastAsia" w:ascii="微软雅黑" w:hAnsi="微软雅黑" w:eastAsia="微软雅黑" w:cs="微软雅黑"/>
          <w:sz w:val="24"/>
          <w:szCs w:val="24"/>
          <w:lang w:eastAsia="zh-CN"/>
        </w:rPr>
      </w:pPr>
      <w:r>
        <w:rPr>
          <w:spacing w:val="-5"/>
          <w:sz w:val="24"/>
          <w:szCs w:val="24"/>
          <w:lang w:eastAsia="zh-CN"/>
        </w:rPr>
        <w:t xml:space="preserve">3.2.3   </w:t>
      </w:r>
      <w:r>
        <w:rPr>
          <w:rFonts w:ascii="微软雅黑" w:hAnsi="微软雅黑" w:eastAsia="微软雅黑" w:cs="微软雅黑"/>
          <w:spacing w:val="-5"/>
          <w:sz w:val="24"/>
          <w:szCs w:val="24"/>
          <w:lang w:eastAsia="zh-CN"/>
        </w:rPr>
        <w:t>单价金额小数点或者百分比有明显错位的，以总价为准，并修改单价；</w:t>
      </w:r>
    </w:p>
    <w:p w14:paraId="5E4DF751">
      <w:pPr>
        <w:pStyle w:val="19"/>
        <w:spacing w:before="178" w:line="200" w:lineRule="auto"/>
        <w:ind w:left="1154"/>
        <w:rPr>
          <w:rFonts w:hint="eastAsia" w:ascii="微软雅黑" w:hAnsi="微软雅黑" w:eastAsia="微软雅黑" w:cs="微软雅黑"/>
          <w:sz w:val="24"/>
          <w:szCs w:val="24"/>
          <w:lang w:eastAsia="zh-CN"/>
        </w:rPr>
      </w:pPr>
      <w:r>
        <w:rPr>
          <w:spacing w:val="1"/>
          <w:sz w:val="24"/>
          <w:szCs w:val="24"/>
          <w:lang w:eastAsia="zh-CN"/>
        </w:rPr>
        <w:t xml:space="preserve">3.2.4   </w:t>
      </w:r>
      <w:r>
        <w:rPr>
          <w:rFonts w:ascii="微软雅黑" w:hAnsi="微软雅黑" w:eastAsia="微软雅黑" w:cs="微软雅黑"/>
          <w:spacing w:val="1"/>
          <w:sz w:val="24"/>
          <w:szCs w:val="24"/>
          <w:lang w:eastAsia="zh-CN"/>
        </w:rPr>
        <w:t>总价金额与按单价汇总金额不一致的</w:t>
      </w:r>
      <w:r>
        <w:rPr>
          <w:rFonts w:ascii="微软雅黑" w:hAnsi="微软雅黑" w:eastAsia="微软雅黑" w:cs="微软雅黑"/>
          <w:spacing w:val="-17"/>
          <w:sz w:val="24"/>
          <w:szCs w:val="24"/>
          <w:lang w:eastAsia="zh-CN"/>
        </w:rPr>
        <w:t xml:space="preserve"> </w:t>
      </w:r>
      <w:r>
        <w:rPr>
          <w:rFonts w:ascii="微软雅黑" w:hAnsi="微软雅黑" w:eastAsia="微软雅黑" w:cs="微软雅黑"/>
          <w:spacing w:val="1"/>
          <w:sz w:val="24"/>
          <w:szCs w:val="24"/>
          <w:lang w:eastAsia="zh-CN"/>
        </w:rPr>
        <w:t>，以单价金额计算结果为准。</w:t>
      </w:r>
    </w:p>
    <w:p w14:paraId="7015BEEE">
      <w:pPr>
        <w:pStyle w:val="19"/>
        <w:spacing w:before="180" w:line="200" w:lineRule="auto"/>
        <w:ind w:left="1154"/>
        <w:rPr>
          <w:rFonts w:hint="eastAsia" w:ascii="微软雅黑" w:hAnsi="微软雅黑" w:eastAsia="微软雅黑" w:cs="微软雅黑"/>
          <w:sz w:val="24"/>
          <w:szCs w:val="24"/>
          <w:lang w:eastAsia="zh-CN"/>
        </w:rPr>
      </w:pPr>
      <w:r>
        <w:rPr>
          <w:spacing w:val="1"/>
          <w:sz w:val="24"/>
          <w:szCs w:val="24"/>
          <w:lang w:eastAsia="zh-CN"/>
        </w:rPr>
        <w:t>3.2.5</w:t>
      </w:r>
      <w:r>
        <w:rPr>
          <w:spacing w:val="21"/>
          <w:sz w:val="24"/>
          <w:szCs w:val="24"/>
          <w:lang w:eastAsia="zh-CN"/>
        </w:rPr>
        <w:t xml:space="preserve">   </w:t>
      </w:r>
      <w:r>
        <w:rPr>
          <w:rFonts w:ascii="微软雅黑" w:hAnsi="微软雅黑" w:eastAsia="微软雅黑" w:cs="微软雅黑"/>
          <w:spacing w:val="1"/>
          <w:sz w:val="24"/>
          <w:szCs w:val="24"/>
          <w:lang w:eastAsia="zh-CN"/>
        </w:rPr>
        <w:t>同时出现两种以上不一致的，按照前款规定的顺序修</w:t>
      </w:r>
      <w:r>
        <w:rPr>
          <w:rFonts w:ascii="微软雅黑" w:hAnsi="微软雅黑" w:eastAsia="微软雅黑" w:cs="微软雅黑"/>
          <w:sz w:val="24"/>
          <w:szCs w:val="24"/>
          <w:lang w:eastAsia="zh-CN"/>
        </w:rPr>
        <w:t>正。</w:t>
      </w:r>
    </w:p>
    <w:p w14:paraId="0D4AAEDE">
      <w:pPr>
        <w:pStyle w:val="19"/>
        <w:spacing w:before="177" w:line="253" w:lineRule="auto"/>
        <w:ind w:left="2054" w:right="75" w:hanging="900"/>
        <w:rPr>
          <w:rFonts w:hint="eastAsia" w:ascii="微软雅黑" w:hAnsi="微软雅黑" w:eastAsia="微软雅黑" w:cs="微软雅黑"/>
          <w:sz w:val="24"/>
          <w:szCs w:val="24"/>
          <w:lang w:eastAsia="zh-CN"/>
        </w:rPr>
      </w:pPr>
      <w:r>
        <w:rPr>
          <w:sz w:val="24"/>
          <w:szCs w:val="24"/>
          <w:lang w:eastAsia="zh-CN"/>
        </w:rPr>
        <w:t xml:space="preserve">3.2.6   </w:t>
      </w:r>
      <w:r>
        <w:rPr>
          <w:rFonts w:ascii="微软雅黑" w:hAnsi="微软雅黑" w:eastAsia="微软雅黑" w:cs="微软雅黑"/>
          <w:sz w:val="24"/>
          <w:szCs w:val="24"/>
          <w:lang w:eastAsia="zh-CN"/>
        </w:rPr>
        <w:t>修正后的报价经供应商书面确</w:t>
      </w:r>
      <w:r>
        <w:rPr>
          <w:rFonts w:ascii="微软雅黑" w:hAnsi="微软雅黑" w:eastAsia="微软雅黑" w:cs="微软雅黑"/>
          <w:spacing w:val="-1"/>
          <w:sz w:val="24"/>
          <w:szCs w:val="24"/>
          <w:lang w:eastAsia="zh-CN"/>
        </w:rPr>
        <w:t>认后产生约束力，供应商不确认的，</w:t>
      </w:r>
      <w:r>
        <w:rPr>
          <w:rFonts w:ascii="微软雅黑" w:hAnsi="微软雅黑" w:eastAsia="微软雅黑" w:cs="微软雅黑"/>
          <w:b/>
          <w:bCs/>
          <w:spacing w:val="-1"/>
          <w:sz w:val="24"/>
          <w:szCs w:val="24"/>
          <w:lang w:eastAsia="zh-CN"/>
        </w:rPr>
        <w:t>其</w:t>
      </w:r>
      <w:r>
        <w:rPr>
          <w:rFonts w:ascii="微软雅黑" w:hAnsi="微软雅黑" w:eastAsia="微软雅黑" w:cs="微软雅黑"/>
          <w:b/>
          <w:bCs/>
          <w:spacing w:val="-4"/>
          <w:sz w:val="24"/>
          <w:szCs w:val="24"/>
          <w:lang w:eastAsia="zh-CN"/>
        </w:rPr>
        <w:t>响应无效</w:t>
      </w:r>
      <w:r>
        <w:rPr>
          <w:rFonts w:ascii="微软雅黑" w:hAnsi="微软雅黑" w:eastAsia="微软雅黑" w:cs="微软雅黑"/>
          <w:spacing w:val="-4"/>
          <w:sz w:val="24"/>
          <w:szCs w:val="24"/>
          <w:lang w:eastAsia="zh-CN"/>
        </w:rPr>
        <w:t>。</w:t>
      </w:r>
    </w:p>
    <w:p w14:paraId="05233E9D">
      <w:pPr>
        <w:pStyle w:val="19"/>
        <w:spacing w:before="176" w:line="304" w:lineRule="auto"/>
        <w:ind w:left="1079" w:right="75" w:hanging="705"/>
        <w:rPr>
          <w:rFonts w:hint="eastAsia" w:ascii="微软雅黑" w:hAnsi="微软雅黑" w:eastAsia="微软雅黑" w:cs="微软雅黑"/>
          <w:sz w:val="24"/>
          <w:szCs w:val="24"/>
          <w:lang w:eastAsia="zh-CN"/>
        </w:rPr>
      </w:pPr>
      <w:r>
        <w:rPr>
          <w:spacing w:val="4"/>
          <w:sz w:val="24"/>
          <w:szCs w:val="24"/>
          <w:lang w:eastAsia="zh-CN"/>
        </w:rPr>
        <w:t xml:space="preserve">3.3     </w:t>
      </w:r>
      <w:r>
        <w:rPr>
          <w:rFonts w:ascii="微软雅黑" w:hAnsi="微软雅黑" w:eastAsia="微软雅黑" w:cs="微软雅黑"/>
          <w:spacing w:val="4"/>
          <w:sz w:val="24"/>
          <w:szCs w:val="24"/>
          <w:lang w:eastAsia="zh-CN"/>
        </w:rPr>
        <w:t>落实政府采购政策的价格调整：</w:t>
      </w:r>
      <w:r>
        <w:rPr>
          <w:rFonts w:ascii="微软雅黑" w:hAnsi="微软雅黑" w:eastAsia="微软雅黑" w:cs="微软雅黑"/>
          <w:spacing w:val="-51"/>
          <w:sz w:val="24"/>
          <w:szCs w:val="24"/>
          <w:lang w:eastAsia="zh-CN"/>
        </w:rPr>
        <w:t xml:space="preserve"> </w:t>
      </w:r>
      <w:r>
        <w:rPr>
          <w:rFonts w:ascii="微软雅黑" w:hAnsi="微软雅黑" w:eastAsia="微软雅黑" w:cs="微软雅黑"/>
          <w:spacing w:val="4"/>
          <w:sz w:val="24"/>
          <w:szCs w:val="24"/>
          <w:lang w:eastAsia="zh-CN"/>
        </w:rPr>
        <w:t>只有符合第二章《供应商须知》</w:t>
      </w:r>
      <w:r>
        <w:rPr>
          <w:spacing w:val="4"/>
          <w:sz w:val="24"/>
          <w:szCs w:val="24"/>
          <w:lang w:eastAsia="zh-CN"/>
        </w:rPr>
        <w:t xml:space="preserve">4.2 </w:t>
      </w:r>
      <w:r>
        <w:rPr>
          <w:rFonts w:ascii="微软雅黑" w:hAnsi="微软雅黑" w:eastAsia="微软雅黑" w:cs="微软雅黑"/>
          <w:spacing w:val="4"/>
          <w:sz w:val="24"/>
          <w:szCs w:val="24"/>
          <w:lang w:eastAsia="zh-CN"/>
        </w:rPr>
        <w:t>条</w:t>
      </w:r>
      <w:r>
        <w:rPr>
          <w:rFonts w:ascii="微软雅黑" w:hAnsi="微软雅黑" w:eastAsia="微软雅黑" w:cs="微软雅黑"/>
          <w:spacing w:val="3"/>
          <w:sz w:val="24"/>
          <w:szCs w:val="24"/>
          <w:lang w:eastAsia="zh-CN"/>
        </w:rPr>
        <w:t>规定</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情形的</w:t>
      </w:r>
      <w:r>
        <w:rPr>
          <w:rFonts w:ascii="微软雅黑" w:hAnsi="微软雅黑" w:eastAsia="微软雅黑" w:cs="微软雅黑"/>
          <w:spacing w:val="-25"/>
          <w:sz w:val="24"/>
          <w:szCs w:val="24"/>
          <w:lang w:eastAsia="zh-CN"/>
        </w:rPr>
        <w:t xml:space="preserve"> </w:t>
      </w:r>
      <w:r>
        <w:rPr>
          <w:rFonts w:ascii="微软雅黑" w:hAnsi="微软雅黑" w:eastAsia="微软雅黑" w:cs="微软雅黑"/>
          <w:spacing w:val="-2"/>
          <w:sz w:val="24"/>
          <w:szCs w:val="24"/>
          <w:lang w:eastAsia="zh-CN"/>
        </w:rPr>
        <w:t>，可以享受中小企业扶持政策</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pacing w:val="-2"/>
          <w:sz w:val="24"/>
          <w:szCs w:val="24"/>
          <w:lang w:eastAsia="zh-CN"/>
        </w:rPr>
        <w:t>，用扣除后的价格参加评审</w:t>
      </w:r>
      <w:r>
        <w:rPr>
          <w:rFonts w:ascii="微软雅黑" w:hAnsi="微软雅黑" w:eastAsia="微软雅黑" w:cs="微软雅黑"/>
          <w:spacing w:val="-27"/>
          <w:sz w:val="24"/>
          <w:szCs w:val="24"/>
          <w:lang w:eastAsia="zh-CN"/>
        </w:rPr>
        <w:t xml:space="preserve"> </w:t>
      </w:r>
      <w:r>
        <w:rPr>
          <w:rFonts w:ascii="微软雅黑" w:hAnsi="微软雅黑" w:eastAsia="微软雅黑" w:cs="微软雅黑"/>
          <w:spacing w:val="-2"/>
          <w:sz w:val="24"/>
          <w:szCs w:val="24"/>
          <w:lang w:eastAsia="zh-CN"/>
        </w:rPr>
        <w:t>；否则，评</w:t>
      </w:r>
      <w:r>
        <w:rPr>
          <w:rFonts w:ascii="微软雅黑" w:hAnsi="微软雅黑" w:eastAsia="微软雅黑" w:cs="微软雅黑"/>
          <w:spacing w:val="-1"/>
          <w:sz w:val="24"/>
          <w:szCs w:val="24"/>
          <w:lang w:eastAsia="zh-CN"/>
        </w:rPr>
        <w:t>审时价格不予扣除。</w:t>
      </w:r>
    </w:p>
    <w:p w14:paraId="3425B6D9">
      <w:pPr>
        <w:pStyle w:val="19"/>
        <w:spacing w:before="3" w:line="269" w:lineRule="auto"/>
        <w:ind w:left="2041" w:right="75" w:hanging="887"/>
        <w:rPr>
          <w:rFonts w:hint="eastAsia" w:ascii="微软雅黑" w:hAnsi="微软雅黑" w:eastAsia="微软雅黑" w:cs="微软雅黑"/>
          <w:sz w:val="24"/>
          <w:szCs w:val="24"/>
          <w:lang w:eastAsia="zh-CN"/>
        </w:rPr>
      </w:pPr>
      <w:r>
        <w:rPr>
          <w:sz w:val="24"/>
          <w:szCs w:val="24"/>
          <w:lang w:eastAsia="zh-CN"/>
        </w:rPr>
        <w:t xml:space="preserve">3.3.1   </w:t>
      </w:r>
      <w:r>
        <w:rPr>
          <w:rFonts w:ascii="微软雅黑" w:hAnsi="微软雅黑" w:eastAsia="微软雅黑" w:cs="微软雅黑"/>
          <w:sz w:val="24"/>
          <w:szCs w:val="24"/>
          <w:lang w:eastAsia="zh-CN"/>
        </w:rPr>
        <w:t>对于未预留份额专门面向中小</w:t>
      </w:r>
      <w:r>
        <w:rPr>
          <w:rFonts w:ascii="微软雅黑" w:hAnsi="微软雅黑" w:eastAsia="微软雅黑" w:cs="微软雅黑"/>
          <w:spacing w:val="-1"/>
          <w:sz w:val="24"/>
          <w:szCs w:val="24"/>
          <w:lang w:eastAsia="zh-CN"/>
        </w:rPr>
        <w:t>企业采购的采购项目，以及预留份额项</w:t>
      </w:r>
      <w:r>
        <w:rPr>
          <w:rFonts w:ascii="微软雅黑" w:hAnsi="微软雅黑" w:eastAsia="微软雅黑" w:cs="微软雅黑"/>
          <w:spacing w:val="3"/>
          <w:sz w:val="24"/>
          <w:szCs w:val="24"/>
          <w:lang w:eastAsia="zh-CN"/>
        </w:rPr>
        <w:t>目中的非预留部分采购包</w:t>
      </w:r>
      <w:r>
        <w:rPr>
          <w:rFonts w:ascii="微软雅黑" w:hAnsi="微软雅黑" w:eastAsia="微软雅黑" w:cs="微软雅黑"/>
          <w:spacing w:val="-15"/>
          <w:sz w:val="24"/>
          <w:szCs w:val="24"/>
          <w:lang w:eastAsia="zh-CN"/>
        </w:rPr>
        <w:t xml:space="preserve"> </w:t>
      </w:r>
      <w:r>
        <w:rPr>
          <w:rFonts w:ascii="微软雅黑" w:hAnsi="微软雅黑" w:eastAsia="微软雅黑" w:cs="微软雅黑"/>
          <w:b/>
          <w:bCs/>
          <w:spacing w:val="3"/>
          <w:sz w:val="24"/>
          <w:szCs w:val="24"/>
          <w:lang w:eastAsia="zh-CN"/>
        </w:rPr>
        <w:t>，</w:t>
      </w:r>
      <w:r>
        <w:rPr>
          <w:rFonts w:ascii="微软雅黑" w:hAnsi="微软雅黑" w:eastAsia="微软雅黑" w:cs="微软雅黑"/>
          <w:spacing w:val="3"/>
          <w:sz w:val="24"/>
          <w:szCs w:val="24"/>
          <w:lang w:eastAsia="zh-CN"/>
        </w:rPr>
        <w:t>对小微企业报价给予</w:t>
      </w:r>
      <w:r>
        <w:rPr>
          <w:rFonts w:hint="eastAsia" w:ascii="微软雅黑" w:hAnsi="微软雅黑" w:eastAsia="微软雅黑" w:cs="微软雅黑"/>
          <w:spacing w:val="3"/>
          <w:sz w:val="24"/>
          <w:szCs w:val="24"/>
          <w:u w:val="single"/>
          <w:lang w:eastAsia="zh-CN"/>
        </w:rPr>
        <w:t xml:space="preserve">  </w:t>
      </w:r>
      <w:r>
        <w:rPr>
          <w:rFonts w:hint="eastAsia" w:ascii="微软雅黑" w:hAnsi="微软雅黑" w:eastAsia="微软雅黑" w:cs="微软雅黑"/>
          <w:spacing w:val="3"/>
          <w:sz w:val="24"/>
          <w:szCs w:val="24"/>
          <w:u w:val="single"/>
          <w:lang w:val="en-US" w:eastAsia="zh-CN"/>
        </w:rPr>
        <w:t>/</w:t>
      </w:r>
      <w:r>
        <w:rPr>
          <w:rFonts w:hint="eastAsia" w:eastAsiaTheme="minorEastAsia"/>
          <w:spacing w:val="3"/>
          <w:sz w:val="24"/>
          <w:szCs w:val="24"/>
          <w:u w:val="single"/>
          <w:lang w:eastAsia="zh-CN"/>
        </w:rPr>
        <w:t xml:space="preserve"> </w:t>
      </w:r>
      <w:r>
        <w:rPr>
          <w:spacing w:val="3"/>
          <w:sz w:val="24"/>
          <w:szCs w:val="24"/>
          <w:u w:val="single"/>
          <w:lang w:eastAsia="zh-CN"/>
        </w:rPr>
        <w:t>%</w:t>
      </w:r>
      <w:r>
        <w:rPr>
          <w:rFonts w:ascii="微软雅黑" w:hAnsi="微软雅黑" w:eastAsia="微软雅黑" w:cs="微软雅黑"/>
          <w:spacing w:val="3"/>
          <w:sz w:val="24"/>
          <w:szCs w:val="24"/>
          <w:lang w:eastAsia="zh-CN"/>
        </w:rPr>
        <w:t>的扣除，</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用扣除后的价格参加评审。</w:t>
      </w:r>
    </w:p>
    <w:p w14:paraId="25E463F2">
      <w:pPr>
        <w:pStyle w:val="19"/>
        <w:spacing w:before="175" w:line="287" w:lineRule="auto"/>
        <w:ind w:left="2039" w:right="75" w:hanging="885"/>
        <w:rPr>
          <w:rFonts w:hint="eastAsia" w:ascii="微软雅黑" w:hAnsi="微软雅黑" w:eastAsia="微软雅黑" w:cs="微软雅黑"/>
          <w:sz w:val="24"/>
          <w:szCs w:val="24"/>
          <w:lang w:eastAsia="zh-CN"/>
        </w:rPr>
      </w:pPr>
      <w:r>
        <w:rPr>
          <w:sz w:val="24"/>
          <w:szCs w:val="24"/>
          <w:lang w:eastAsia="zh-CN"/>
        </w:rPr>
        <w:t xml:space="preserve">3.3.2   </w:t>
      </w:r>
      <w:r>
        <w:rPr>
          <w:rFonts w:ascii="微软雅黑" w:hAnsi="微软雅黑" w:eastAsia="微软雅黑" w:cs="微软雅黑"/>
          <w:sz w:val="24"/>
          <w:szCs w:val="24"/>
          <w:lang w:eastAsia="zh-CN"/>
        </w:rPr>
        <w:t>对于未预留份额专门面向中小</w:t>
      </w:r>
      <w:r>
        <w:rPr>
          <w:rFonts w:ascii="微软雅黑" w:hAnsi="微软雅黑" w:eastAsia="微软雅黑" w:cs="微软雅黑"/>
          <w:spacing w:val="-1"/>
          <w:sz w:val="24"/>
          <w:szCs w:val="24"/>
          <w:lang w:eastAsia="zh-CN"/>
        </w:rPr>
        <w:t>企业采购的采购项目，以及预留份额项</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目中的非预留部分采购包，且接受大中型企业与小微企业组成联合</w:t>
      </w:r>
      <w:r>
        <w:rPr>
          <w:rFonts w:ascii="微软雅黑" w:hAnsi="微软雅黑" w:eastAsia="微软雅黑" w:cs="微软雅黑"/>
          <w:spacing w:val="13"/>
          <w:sz w:val="24"/>
          <w:szCs w:val="24"/>
          <w:lang w:eastAsia="zh-CN"/>
        </w:rPr>
        <w:t xml:space="preserve"> </w:t>
      </w:r>
      <w:r>
        <w:rPr>
          <w:rFonts w:ascii="微软雅黑" w:hAnsi="微软雅黑" w:eastAsia="微软雅黑" w:cs="微软雅黑"/>
          <w:spacing w:val="2"/>
          <w:sz w:val="24"/>
          <w:szCs w:val="24"/>
          <w:lang w:eastAsia="zh-CN"/>
        </w:rPr>
        <w:t>体或者允许大中型企业向一家或者多家小微企业分包的采购项目，</w:t>
      </w:r>
      <w:r>
        <w:rPr>
          <w:rFonts w:ascii="微软雅黑" w:hAnsi="微软雅黑" w:eastAsia="微软雅黑" w:cs="微软雅黑"/>
          <w:spacing w:val="13"/>
          <w:sz w:val="24"/>
          <w:szCs w:val="24"/>
          <w:lang w:eastAsia="zh-CN"/>
        </w:rPr>
        <w:t xml:space="preserve"> </w:t>
      </w:r>
      <w:r>
        <w:rPr>
          <w:rFonts w:ascii="微软雅黑" w:hAnsi="微软雅黑" w:eastAsia="微软雅黑" w:cs="微软雅黑"/>
          <w:spacing w:val="2"/>
          <w:sz w:val="24"/>
          <w:szCs w:val="24"/>
          <w:lang w:eastAsia="zh-CN"/>
        </w:rPr>
        <w:t>对于联合协议或者分包意向协议约定小微企业的合同份额占到合同</w:t>
      </w:r>
      <w:r>
        <w:rPr>
          <w:rFonts w:ascii="微软雅黑" w:hAnsi="微软雅黑" w:eastAsia="微软雅黑" w:cs="微软雅黑"/>
          <w:spacing w:val="13"/>
          <w:sz w:val="24"/>
          <w:szCs w:val="24"/>
          <w:lang w:eastAsia="zh-CN"/>
        </w:rPr>
        <w:t xml:space="preserve"> </w:t>
      </w:r>
      <w:r>
        <w:rPr>
          <w:rFonts w:ascii="微软雅黑" w:hAnsi="微软雅黑" w:eastAsia="微软雅黑" w:cs="微软雅黑"/>
          <w:spacing w:val="7"/>
          <w:sz w:val="24"/>
          <w:szCs w:val="24"/>
          <w:lang w:eastAsia="zh-CN"/>
        </w:rPr>
        <w:t xml:space="preserve">总金额  </w:t>
      </w:r>
      <w:r>
        <w:rPr>
          <w:spacing w:val="7"/>
          <w:sz w:val="24"/>
          <w:szCs w:val="24"/>
          <w:lang w:eastAsia="zh-CN"/>
        </w:rPr>
        <w:t>30%</w:t>
      </w:r>
      <w:r>
        <w:rPr>
          <w:rFonts w:ascii="微软雅黑" w:hAnsi="微软雅黑" w:eastAsia="微软雅黑" w:cs="微软雅黑"/>
          <w:spacing w:val="7"/>
          <w:sz w:val="24"/>
          <w:szCs w:val="24"/>
          <w:lang w:eastAsia="zh-CN"/>
        </w:rPr>
        <w:t>以上的联合体或者大中型企业的报价给予</w:t>
      </w:r>
      <w:r>
        <w:rPr>
          <w:spacing w:val="7"/>
          <w:sz w:val="24"/>
          <w:szCs w:val="24"/>
          <w:lang w:eastAsia="zh-CN"/>
        </w:rPr>
        <w:t>_</w:t>
      </w:r>
      <w:r>
        <w:rPr>
          <w:rFonts w:hint="eastAsia" w:ascii="微软雅黑" w:hAnsi="微软雅黑" w:eastAsia="微软雅黑" w:cs="微软雅黑"/>
          <w:spacing w:val="3"/>
          <w:sz w:val="24"/>
          <w:szCs w:val="24"/>
          <w:u w:val="single"/>
          <w:lang w:eastAsia="zh-CN"/>
        </w:rPr>
        <w:t xml:space="preserve"> </w:t>
      </w:r>
      <w:r>
        <w:rPr>
          <w:rFonts w:hint="eastAsia" w:ascii="微软雅黑" w:hAnsi="微软雅黑" w:eastAsia="微软雅黑" w:cs="微软雅黑"/>
          <w:spacing w:val="3"/>
          <w:sz w:val="24"/>
          <w:szCs w:val="24"/>
          <w:u w:val="single"/>
          <w:lang w:val="en-US" w:eastAsia="zh-CN"/>
        </w:rPr>
        <w:t>/</w:t>
      </w:r>
      <w:r>
        <w:rPr>
          <w:rFonts w:hint="eastAsia" w:eastAsiaTheme="minorEastAsia"/>
          <w:spacing w:val="3"/>
          <w:sz w:val="24"/>
          <w:szCs w:val="24"/>
          <w:u w:val="single"/>
          <w:lang w:eastAsia="zh-CN"/>
        </w:rPr>
        <w:t xml:space="preserve"> </w:t>
      </w:r>
      <w:r>
        <w:rPr>
          <w:spacing w:val="7"/>
          <w:sz w:val="24"/>
          <w:szCs w:val="24"/>
          <w:lang w:eastAsia="zh-CN"/>
        </w:rPr>
        <w:t>_%</w:t>
      </w:r>
      <w:r>
        <w:rPr>
          <w:rFonts w:ascii="微软雅黑" w:hAnsi="微软雅黑" w:eastAsia="微软雅黑" w:cs="微软雅黑"/>
          <w:spacing w:val="7"/>
          <w:sz w:val="24"/>
          <w:szCs w:val="24"/>
          <w:lang w:eastAsia="zh-CN"/>
        </w:rPr>
        <w:t>的</w:t>
      </w:r>
      <w:r>
        <w:rPr>
          <w:rFonts w:ascii="微软雅黑" w:hAnsi="微软雅黑" w:eastAsia="微软雅黑" w:cs="微软雅黑"/>
          <w:spacing w:val="17"/>
          <w:w w:val="101"/>
          <w:sz w:val="24"/>
          <w:szCs w:val="24"/>
          <w:lang w:eastAsia="zh-CN"/>
        </w:rPr>
        <w:t xml:space="preserve"> </w:t>
      </w:r>
      <w:r>
        <w:rPr>
          <w:rFonts w:ascii="微软雅黑" w:hAnsi="微软雅黑" w:eastAsia="微软雅黑" w:cs="微软雅黑"/>
          <w:spacing w:val="-1"/>
          <w:sz w:val="24"/>
          <w:szCs w:val="24"/>
          <w:lang w:eastAsia="zh-CN"/>
        </w:rPr>
        <w:t>扣除，用扣除后的价格参加评审。</w:t>
      </w:r>
    </w:p>
    <w:p w14:paraId="45DB0ED5">
      <w:pPr>
        <w:pStyle w:val="19"/>
        <w:spacing w:before="180" w:line="252" w:lineRule="auto"/>
        <w:ind w:left="2043" w:right="75" w:hanging="889"/>
        <w:rPr>
          <w:rFonts w:hint="eastAsia" w:ascii="微软雅黑" w:hAnsi="微软雅黑" w:eastAsia="微软雅黑" w:cs="微软雅黑"/>
          <w:sz w:val="24"/>
          <w:szCs w:val="24"/>
          <w:lang w:eastAsia="zh-CN"/>
        </w:rPr>
      </w:pPr>
      <w:r>
        <w:rPr>
          <w:sz w:val="24"/>
          <w:szCs w:val="24"/>
          <w:lang w:eastAsia="zh-CN"/>
        </w:rPr>
        <w:t xml:space="preserve">3.3.3   </w:t>
      </w:r>
      <w:r>
        <w:rPr>
          <w:rFonts w:ascii="微软雅黑" w:hAnsi="微软雅黑" w:eastAsia="微软雅黑" w:cs="微软雅黑"/>
          <w:sz w:val="24"/>
          <w:szCs w:val="24"/>
          <w:lang w:eastAsia="zh-CN"/>
        </w:rPr>
        <w:t>组成联合体或者接受分包的小</w:t>
      </w:r>
      <w:r>
        <w:rPr>
          <w:rFonts w:ascii="微软雅黑" w:hAnsi="微软雅黑" w:eastAsia="微软雅黑" w:cs="微软雅黑"/>
          <w:spacing w:val="-1"/>
          <w:sz w:val="24"/>
          <w:szCs w:val="24"/>
          <w:lang w:eastAsia="zh-CN"/>
        </w:rPr>
        <w:t>微企业与联合体内其他企业、分包企业</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之间存在直接控股、管理关系的，不享受价格扣除优惠政策。</w:t>
      </w:r>
    </w:p>
    <w:p w14:paraId="7FD4EC00">
      <w:pPr>
        <w:pStyle w:val="19"/>
        <w:spacing w:before="177" w:line="200" w:lineRule="auto"/>
        <w:ind w:left="1154"/>
        <w:rPr>
          <w:rFonts w:hint="eastAsia" w:ascii="微软雅黑" w:hAnsi="微软雅黑" w:eastAsia="微软雅黑" w:cs="微软雅黑"/>
          <w:sz w:val="24"/>
          <w:szCs w:val="24"/>
          <w:lang w:eastAsia="zh-CN"/>
        </w:rPr>
      </w:pPr>
      <w:r>
        <w:rPr>
          <w:spacing w:val="3"/>
          <w:sz w:val="24"/>
          <w:szCs w:val="24"/>
          <w:lang w:eastAsia="zh-CN"/>
        </w:rPr>
        <w:t xml:space="preserve">3.3.4   </w:t>
      </w:r>
      <w:r>
        <w:rPr>
          <w:rFonts w:ascii="微软雅黑" w:hAnsi="微软雅黑" w:eastAsia="微软雅黑" w:cs="微软雅黑"/>
          <w:spacing w:val="3"/>
          <w:sz w:val="24"/>
          <w:szCs w:val="24"/>
          <w:lang w:eastAsia="zh-CN"/>
        </w:rPr>
        <w:t>价格扣除比例对小型企业和微型企</w:t>
      </w:r>
      <w:r>
        <w:rPr>
          <w:rFonts w:ascii="微软雅黑" w:hAnsi="微软雅黑" w:eastAsia="微软雅黑" w:cs="微软雅黑"/>
          <w:spacing w:val="2"/>
          <w:sz w:val="24"/>
          <w:szCs w:val="24"/>
          <w:lang w:eastAsia="zh-CN"/>
        </w:rPr>
        <w:t>业同等对待，不作区分。</w:t>
      </w:r>
    </w:p>
    <w:p w14:paraId="266EA80C">
      <w:pPr>
        <w:pStyle w:val="19"/>
        <w:spacing w:before="180" w:line="252" w:lineRule="auto"/>
        <w:ind w:left="2039" w:right="75" w:hanging="885"/>
        <w:rPr>
          <w:rFonts w:hint="eastAsia" w:ascii="微软雅黑" w:hAnsi="微软雅黑" w:eastAsia="微软雅黑" w:cs="微软雅黑"/>
          <w:sz w:val="24"/>
          <w:szCs w:val="24"/>
          <w:lang w:eastAsia="zh-CN"/>
        </w:rPr>
      </w:pPr>
      <w:r>
        <w:rPr>
          <w:spacing w:val="-2"/>
          <w:sz w:val="24"/>
          <w:szCs w:val="24"/>
          <w:lang w:eastAsia="zh-CN"/>
        </w:rPr>
        <w:t xml:space="preserve">3.3.5    </w:t>
      </w:r>
      <w:r>
        <w:rPr>
          <w:rFonts w:ascii="微软雅黑" w:hAnsi="微软雅黑" w:eastAsia="微软雅黑" w:cs="微软雅黑"/>
          <w:spacing w:val="-2"/>
          <w:sz w:val="24"/>
          <w:szCs w:val="24"/>
          <w:lang w:eastAsia="zh-CN"/>
        </w:rPr>
        <w:t>中小企业参加政府采购活动，应当按照竞争性磋商文件给</w:t>
      </w:r>
      <w:r>
        <w:rPr>
          <w:rFonts w:ascii="微软雅黑" w:hAnsi="微软雅黑" w:eastAsia="微软雅黑" w:cs="微软雅黑"/>
          <w:spacing w:val="-3"/>
          <w:sz w:val="24"/>
          <w:szCs w:val="24"/>
          <w:lang w:eastAsia="zh-CN"/>
        </w:rPr>
        <w:t>定的格式出</w:t>
      </w:r>
      <w:r>
        <w:rPr>
          <w:rFonts w:ascii="微软雅黑" w:hAnsi="微软雅黑" w:eastAsia="微软雅黑" w:cs="微软雅黑"/>
          <w:sz w:val="24"/>
          <w:szCs w:val="24"/>
          <w:lang w:eastAsia="zh-CN"/>
        </w:rPr>
        <w:t xml:space="preserve"> </w:t>
      </w:r>
      <w:r>
        <w:rPr>
          <w:rFonts w:ascii="微软雅黑" w:hAnsi="微软雅黑" w:eastAsia="微软雅黑" w:cs="微软雅黑"/>
          <w:spacing w:val="-5"/>
          <w:sz w:val="24"/>
          <w:szCs w:val="24"/>
          <w:lang w:eastAsia="zh-CN"/>
        </w:rPr>
        <w:t>具《中小企业声明函》，否则不得享受相关中小企业扶持政策。</w:t>
      </w:r>
    </w:p>
    <w:p w14:paraId="7E31AB7F">
      <w:pPr>
        <w:pStyle w:val="19"/>
        <w:spacing w:before="178" w:line="250" w:lineRule="auto"/>
        <w:ind w:left="2036" w:right="75" w:hanging="882"/>
        <w:rPr>
          <w:rFonts w:hint="eastAsia" w:ascii="微软雅黑" w:hAnsi="微软雅黑" w:eastAsia="微软雅黑" w:cs="微软雅黑"/>
          <w:sz w:val="24"/>
          <w:szCs w:val="24"/>
          <w:lang w:eastAsia="zh-CN"/>
        </w:rPr>
      </w:pPr>
      <w:r>
        <w:rPr>
          <w:sz w:val="24"/>
          <w:szCs w:val="24"/>
          <w:lang w:eastAsia="zh-CN"/>
        </w:rPr>
        <w:t xml:space="preserve">3.3.6   </w:t>
      </w:r>
      <w:r>
        <w:rPr>
          <w:rFonts w:ascii="微软雅黑" w:hAnsi="微软雅黑" w:eastAsia="微软雅黑" w:cs="微软雅黑"/>
          <w:sz w:val="24"/>
          <w:szCs w:val="24"/>
          <w:lang w:eastAsia="zh-CN"/>
        </w:rPr>
        <w:t>监狱企业提供了由省级以上监</w:t>
      </w:r>
      <w:r>
        <w:rPr>
          <w:rFonts w:ascii="微软雅黑" w:hAnsi="微软雅黑" w:eastAsia="微软雅黑" w:cs="微软雅黑"/>
          <w:spacing w:val="-1"/>
          <w:sz w:val="24"/>
          <w:szCs w:val="24"/>
          <w:lang w:eastAsia="zh-CN"/>
        </w:rPr>
        <w:t>狱管理局、戒毒管理局（含新疆生产建</w:t>
      </w:r>
      <w:r>
        <w:rPr>
          <w:rFonts w:ascii="微软雅黑" w:hAnsi="微软雅黑" w:eastAsia="微软雅黑" w:cs="微软雅黑"/>
          <w:sz w:val="24"/>
          <w:szCs w:val="24"/>
          <w:lang w:eastAsia="zh-CN"/>
        </w:rPr>
        <w:t xml:space="preserve"> 设兵团）出具的属于监狱企业的证明文件的，视同小微企</w:t>
      </w:r>
      <w:r>
        <w:rPr>
          <w:rFonts w:ascii="微软雅黑" w:hAnsi="微软雅黑" w:eastAsia="微软雅黑" w:cs="微软雅黑"/>
          <w:spacing w:val="-1"/>
          <w:sz w:val="24"/>
          <w:szCs w:val="24"/>
          <w:lang w:eastAsia="zh-CN"/>
        </w:rPr>
        <w:t>业。</w:t>
      </w:r>
    </w:p>
    <w:p w14:paraId="0D981602">
      <w:pPr>
        <w:pStyle w:val="19"/>
        <w:spacing w:before="273" w:line="252" w:lineRule="auto"/>
        <w:ind w:left="2039" w:hanging="885"/>
        <w:rPr>
          <w:rFonts w:hint="eastAsia" w:ascii="微软雅黑" w:hAnsi="微软雅黑" w:eastAsia="微软雅黑" w:cs="微软雅黑"/>
          <w:sz w:val="24"/>
          <w:szCs w:val="24"/>
          <w:lang w:eastAsia="zh-CN"/>
        </w:rPr>
      </w:pPr>
      <w:r>
        <w:rPr>
          <w:sz w:val="24"/>
          <w:szCs w:val="24"/>
          <w:lang w:eastAsia="zh-CN"/>
        </w:rPr>
        <w:t xml:space="preserve">3.3.7   </w:t>
      </w:r>
      <w:r>
        <w:rPr>
          <w:rFonts w:ascii="微软雅黑" w:hAnsi="微软雅黑" w:eastAsia="微软雅黑" w:cs="微软雅黑"/>
          <w:sz w:val="24"/>
          <w:szCs w:val="24"/>
          <w:lang w:eastAsia="zh-CN"/>
        </w:rPr>
        <w:t>残疾人福利性单位按竞争性磋</w:t>
      </w:r>
      <w:r>
        <w:rPr>
          <w:rFonts w:ascii="微软雅黑" w:hAnsi="微软雅黑" w:eastAsia="微软雅黑" w:cs="微软雅黑"/>
          <w:spacing w:val="-1"/>
          <w:sz w:val="24"/>
          <w:szCs w:val="24"/>
          <w:lang w:eastAsia="zh-CN"/>
        </w:rPr>
        <w:t>商文件要求提供了《残疾人福利性单位</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声明函》的，视同小微企业。</w:t>
      </w:r>
    </w:p>
    <w:p w14:paraId="1E90F30A">
      <w:pPr>
        <w:pStyle w:val="19"/>
        <w:spacing w:before="179" w:line="252" w:lineRule="auto"/>
        <w:ind w:left="2060" w:hanging="906"/>
        <w:rPr>
          <w:rFonts w:hint="eastAsia" w:ascii="微软雅黑" w:hAnsi="微软雅黑" w:eastAsia="微软雅黑" w:cs="微软雅黑"/>
          <w:sz w:val="24"/>
          <w:szCs w:val="24"/>
          <w:lang w:eastAsia="zh-CN"/>
        </w:rPr>
      </w:pPr>
      <w:r>
        <w:rPr>
          <w:sz w:val="24"/>
          <w:szCs w:val="24"/>
          <w:lang w:eastAsia="zh-CN"/>
        </w:rPr>
        <w:t xml:space="preserve">3.3.8   </w:t>
      </w:r>
      <w:r>
        <w:rPr>
          <w:rFonts w:ascii="微软雅黑" w:hAnsi="微软雅黑" w:eastAsia="微软雅黑" w:cs="微软雅黑"/>
          <w:sz w:val="24"/>
          <w:szCs w:val="24"/>
          <w:lang w:eastAsia="zh-CN"/>
        </w:rPr>
        <w:t>若供应商同时属于小型或微型</w:t>
      </w:r>
      <w:r>
        <w:rPr>
          <w:rFonts w:ascii="微软雅黑" w:hAnsi="微软雅黑" w:eastAsia="微软雅黑" w:cs="微软雅黑"/>
          <w:spacing w:val="-1"/>
          <w:sz w:val="24"/>
          <w:szCs w:val="24"/>
          <w:lang w:eastAsia="zh-CN"/>
        </w:rPr>
        <w:t>企业、监狱企业、残疾人福利性单位中</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的两种及以上，将不重复享受小微企业价格扣减的优惠政策。</w:t>
      </w:r>
    </w:p>
    <w:p w14:paraId="39C895D5">
      <w:pPr>
        <w:pStyle w:val="19"/>
        <w:spacing w:before="176" w:line="194" w:lineRule="auto"/>
        <w:ind w:left="1154"/>
        <w:rPr>
          <w:rFonts w:hint="eastAsia" w:ascii="微软雅黑" w:hAnsi="微软雅黑" w:eastAsia="微软雅黑" w:cs="微软雅黑"/>
          <w:sz w:val="24"/>
          <w:szCs w:val="24"/>
          <w:lang w:eastAsia="zh-CN"/>
        </w:rPr>
      </w:pPr>
      <w:r>
        <w:rPr>
          <w:spacing w:val="4"/>
          <w:sz w:val="24"/>
          <w:szCs w:val="24"/>
          <w:lang w:eastAsia="zh-CN"/>
        </w:rPr>
        <w:t xml:space="preserve">3.3.9   </w:t>
      </w:r>
      <w:r>
        <w:rPr>
          <w:rFonts w:ascii="微软雅黑" w:hAnsi="微软雅黑" w:eastAsia="微软雅黑" w:cs="微软雅黑"/>
          <w:spacing w:val="4"/>
          <w:sz w:val="24"/>
          <w:szCs w:val="24"/>
          <w:lang w:eastAsia="zh-CN"/>
        </w:rPr>
        <w:t>其他为落实政府采购政策实施的优先采购：</w:t>
      </w:r>
      <w:r>
        <w:rPr>
          <w:spacing w:val="4"/>
          <w:sz w:val="24"/>
          <w:szCs w:val="24"/>
          <w:lang w:eastAsia="zh-CN"/>
        </w:rPr>
        <w:t>_____</w:t>
      </w:r>
      <w:r>
        <w:rPr>
          <w:rFonts w:ascii="微软雅黑" w:hAnsi="微软雅黑" w:eastAsia="微软雅黑" w:cs="微软雅黑"/>
          <w:spacing w:val="4"/>
          <w:sz w:val="24"/>
          <w:szCs w:val="24"/>
          <w:lang w:eastAsia="zh-CN"/>
        </w:rPr>
        <w:t>。</w:t>
      </w:r>
    </w:p>
    <w:p w14:paraId="5F28E5FE">
      <w:pPr>
        <w:pStyle w:val="19"/>
        <w:spacing w:before="191" w:line="200" w:lineRule="auto"/>
        <w:ind w:left="12"/>
        <w:outlineLvl w:val="1"/>
        <w:rPr>
          <w:rFonts w:hint="eastAsia" w:ascii="微软雅黑" w:hAnsi="微软雅黑" w:eastAsia="微软雅黑" w:cs="微软雅黑"/>
          <w:sz w:val="24"/>
          <w:szCs w:val="24"/>
          <w:lang w:eastAsia="zh-CN"/>
        </w:rPr>
      </w:pPr>
      <w:r>
        <w:rPr>
          <w:sz w:val="24"/>
          <w:szCs w:val="24"/>
          <w:lang w:eastAsia="zh-CN"/>
        </w:rPr>
        <w:t xml:space="preserve">4   </w:t>
      </w:r>
      <w:r>
        <w:rPr>
          <w:rFonts w:ascii="微软雅黑" w:hAnsi="微软雅黑" w:eastAsia="微软雅黑" w:cs="微软雅黑"/>
          <w:sz w:val="24"/>
          <w:szCs w:val="24"/>
          <w:lang w:eastAsia="zh-CN"/>
        </w:rPr>
        <w:t>磋商环节及提交最后报价后如出现以下情况的，供应商的</w:t>
      </w:r>
      <w:r>
        <w:rPr>
          <w:rFonts w:ascii="微软雅黑" w:hAnsi="微软雅黑" w:eastAsia="微软雅黑" w:cs="微软雅黑"/>
          <w:b/>
          <w:bCs/>
          <w:sz w:val="24"/>
          <w:szCs w:val="24"/>
          <w:lang w:eastAsia="zh-CN"/>
        </w:rPr>
        <w:t>响应文件无效</w:t>
      </w:r>
      <w:r>
        <w:rPr>
          <w:rFonts w:ascii="微软雅黑" w:hAnsi="微软雅黑" w:eastAsia="微软雅黑" w:cs="微软雅黑"/>
          <w:sz w:val="24"/>
          <w:szCs w:val="24"/>
          <w:lang w:eastAsia="zh-CN"/>
        </w:rPr>
        <w:t>：</w:t>
      </w:r>
    </w:p>
    <w:p w14:paraId="3F0C2467">
      <w:pPr>
        <w:pStyle w:val="19"/>
        <w:spacing w:before="177" w:line="200" w:lineRule="auto"/>
        <w:ind w:left="367"/>
        <w:rPr>
          <w:rFonts w:hint="eastAsia" w:ascii="微软雅黑" w:hAnsi="微软雅黑" w:eastAsia="微软雅黑" w:cs="微软雅黑"/>
          <w:sz w:val="24"/>
          <w:szCs w:val="24"/>
          <w:lang w:eastAsia="zh-CN"/>
        </w:rPr>
      </w:pPr>
      <w:r>
        <w:rPr>
          <w:spacing w:val="1"/>
          <w:sz w:val="24"/>
          <w:szCs w:val="24"/>
          <w:lang w:eastAsia="zh-CN"/>
        </w:rPr>
        <w:t xml:space="preserve">4.1     </w:t>
      </w:r>
      <w:r>
        <w:rPr>
          <w:rFonts w:ascii="微软雅黑" w:hAnsi="微软雅黑" w:eastAsia="微软雅黑" w:cs="微软雅黑"/>
          <w:spacing w:val="1"/>
          <w:sz w:val="24"/>
          <w:szCs w:val="24"/>
          <w:lang w:eastAsia="zh-CN"/>
        </w:rPr>
        <w:t>供应商对实质性变动不予确认的；</w:t>
      </w:r>
    </w:p>
    <w:p w14:paraId="4FDD692C">
      <w:pPr>
        <w:pStyle w:val="19"/>
        <w:spacing w:before="179" w:line="250" w:lineRule="auto"/>
        <w:ind w:left="1089" w:right="2" w:hanging="722"/>
        <w:rPr>
          <w:rFonts w:hint="eastAsia" w:ascii="微软雅黑" w:hAnsi="微软雅黑" w:eastAsia="微软雅黑" w:cs="微软雅黑"/>
          <w:sz w:val="24"/>
          <w:szCs w:val="24"/>
          <w:lang w:eastAsia="zh-CN"/>
        </w:rPr>
      </w:pPr>
      <w:r>
        <w:rPr>
          <w:spacing w:val="3"/>
          <w:sz w:val="24"/>
          <w:szCs w:val="24"/>
          <w:lang w:eastAsia="zh-CN"/>
        </w:rPr>
        <w:t xml:space="preserve">4.2     </w:t>
      </w:r>
      <w:r>
        <w:rPr>
          <w:rFonts w:ascii="微软雅黑" w:hAnsi="微软雅黑" w:eastAsia="微软雅黑" w:cs="微软雅黑"/>
          <w:spacing w:val="3"/>
          <w:sz w:val="24"/>
          <w:szCs w:val="24"/>
          <w:lang w:eastAsia="zh-CN"/>
        </w:rPr>
        <w:t>不满足磋商文件★号条款或磋商文件技术指标超出磋商文件《采购需求》</w:t>
      </w:r>
      <w:r>
        <w:rPr>
          <w:rFonts w:ascii="微软雅黑" w:hAnsi="微软雅黑" w:eastAsia="微软雅黑" w:cs="微软雅黑"/>
          <w:spacing w:val="-36"/>
          <w:sz w:val="24"/>
          <w:szCs w:val="24"/>
          <w:lang w:eastAsia="zh-CN"/>
        </w:rPr>
        <w:t xml:space="preserve"> </w:t>
      </w:r>
      <w:r>
        <w:rPr>
          <w:rFonts w:ascii="微软雅黑" w:hAnsi="微软雅黑" w:eastAsia="微软雅黑" w:cs="微软雅黑"/>
          <w:spacing w:val="3"/>
          <w:sz w:val="24"/>
          <w:szCs w:val="24"/>
          <w:lang w:eastAsia="zh-CN"/>
        </w:rPr>
        <w:t>中</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主要技术参数允许偏差的最大范围的（如有</w:t>
      </w:r>
      <w:r>
        <w:rPr>
          <w:rFonts w:ascii="微软雅黑" w:hAnsi="微软雅黑" w:eastAsia="微软雅黑" w:cs="微软雅黑"/>
          <w:spacing w:val="-53"/>
          <w:sz w:val="24"/>
          <w:szCs w:val="24"/>
          <w:lang w:eastAsia="zh-CN"/>
        </w:rPr>
        <w:t>）；</w:t>
      </w:r>
    </w:p>
    <w:p w14:paraId="7C188A15">
      <w:pPr>
        <w:pStyle w:val="19"/>
        <w:spacing w:before="185" w:line="200" w:lineRule="auto"/>
        <w:ind w:left="367"/>
        <w:rPr>
          <w:rFonts w:hint="eastAsia" w:ascii="微软雅黑" w:hAnsi="微软雅黑" w:eastAsia="微软雅黑" w:cs="微软雅黑"/>
          <w:sz w:val="24"/>
          <w:szCs w:val="24"/>
          <w:lang w:eastAsia="zh-CN"/>
        </w:rPr>
      </w:pPr>
      <w:r>
        <w:rPr>
          <w:spacing w:val="1"/>
          <w:sz w:val="24"/>
          <w:szCs w:val="24"/>
          <w:lang w:eastAsia="zh-CN"/>
        </w:rPr>
        <w:t xml:space="preserve">4.3     </w:t>
      </w:r>
      <w:r>
        <w:rPr>
          <w:rFonts w:ascii="微软雅黑" w:hAnsi="微软雅黑" w:eastAsia="微软雅黑" w:cs="微软雅黑"/>
          <w:spacing w:val="1"/>
          <w:sz w:val="24"/>
          <w:szCs w:val="24"/>
          <w:lang w:eastAsia="zh-CN"/>
        </w:rPr>
        <w:t>未按照磋商小组规定的时间、逾期提交最后报价的；</w:t>
      </w:r>
    </w:p>
    <w:p w14:paraId="5476444F">
      <w:pPr>
        <w:pStyle w:val="19"/>
        <w:spacing w:before="178" w:line="252" w:lineRule="auto"/>
        <w:ind w:left="1081" w:right="2" w:hanging="714"/>
        <w:rPr>
          <w:rFonts w:hint="eastAsia" w:ascii="微软雅黑" w:hAnsi="微软雅黑" w:eastAsia="微软雅黑" w:cs="微软雅黑"/>
          <w:sz w:val="24"/>
          <w:szCs w:val="24"/>
          <w:lang w:eastAsia="zh-CN"/>
        </w:rPr>
      </w:pPr>
      <w:r>
        <w:rPr>
          <w:spacing w:val="7"/>
          <w:sz w:val="24"/>
          <w:szCs w:val="24"/>
          <w:lang w:eastAsia="zh-CN"/>
        </w:rPr>
        <w:t xml:space="preserve">4.4     </w:t>
      </w:r>
      <w:r>
        <w:rPr>
          <w:rFonts w:ascii="微软雅黑" w:hAnsi="微软雅黑" w:eastAsia="微软雅黑" w:cs="微软雅黑"/>
          <w:spacing w:val="7"/>
          <w:sz w:val="24"/>
          <w:szCs w:val="24"/>
          <w:lang w:eastAsia="zh-CN"/>
        </w:rPr>
        <w:t>如供应商的最后报价超过竞争性磋商文件中规定的项目</w:t>
      </w:r>
      <w:r>
        <w:rPr>
          <w:spacing w:val="7"/>
          <w:sz w:val="24"/>
          <w:szCs w:val="24"/>
          <w:lang w:eastAsia="zh-CN"/>
        </w:rPr>
        <w:t>/</w:t>
      </w:r>
      <w:r>
        <w:rPr>
          <w:rFonts w:ascii="微软雅黑" w:hAnsi="微软雅黑" w:eastAsia="微软雅黑" w:cs="微软雅黑"/>
          <w:spacing w:val="7"/>
          <w:sz w:val="24"/>
          <w:szCs w:val="24"/>
          <w:lang w:eastAsia="zh-CN"/>
        </w:rPr>
        <w:t>采购包预算金额或</w:t>
      </w:r>
      <w:r>
        <w:rPr>
          <w:rFonts w:ascii="微软雅黑" w:hAnsi="微软雅黑" w:eastAsia="微软雅黑" w:cs="微软雅黑"/>
          <w:sz w:val="24"/>
          <w:szCs w:val="24"/>
          <w:lang w:eastAsia="zh-CN"/>
        </w:rPr>
        <w:t xml:space="preserve"> 者项目</w:t>
      </w:r>
      <w:r>
        <w:rPr>
          <w:sz w:val="24"/>
          <w:szCs w:val="24"/>
          <w:lang w:eastAsia="zh-CN"/>
        </w:rPr>
        <w:t>/</w:t>
      </w:r>
      <w:r>
        <w:rPr>
          <w:rFonts w:ascii="微软雅黑" w:hAnsi="微软雅黑" w:eastAsia="微软雅黑" w:cs="微软雅黑"/>
          <w:sz w:val="24"/>
          <w:szCs w:val="24"/>
          <w:lang w:eastAsia="zh-CN"/>
        </w:rPr>
        <w:t>采购包最高限价的；</w:t>
      </w:r>
    </w:p>
    <w:p w14:paraId="58276E21">
      <w:pPr>
        <w:pStyle w:val="19"/>
        <w:spacing w:before="180" w:line="250" w:lineRule="auto"/>
        <w:ind w:left="1079" w:right="2" w:hanging="712"/>
        <w:rPr>
          <w:rFonts w:hint="eastAsia" w:ascii="微软雅黑" w:hAnsi="微软雅黑" w:eastAsia="微软雅黑" w:cs="微软雅黑"/>
          <w:sz w:val="24"/>
          <w:szCs w:val="24"/>
          <w:lang w:eastAsia="zh-CN"/>
        </w:rPr>
      </w:pPr>
      <w:r>
        <w:rPr>
          <w:spacing w:val="3"/>
          <w:sz w:val="24"/>
          <w:szCs w:val="24"/>
          <w:lang w:eastAsia="zh-CN"/>
        </w:rPr>
        <w:t xml:space="preserve">4.5     </w:t>
      </w:r>
      <w:r>
        <w:rPr>
          <w:rFonts w:ascii="微软雅黑" w:hAnsi="微软雅黑" w:eastAsia="微软雅黑" w:cs="微软雅黑"/>
          <w:spacing w:val="3"/>
          <w:sz w:val="24"/>
          <w:szCs w:val="24"/>
          <w:lang w:eastAsia="zh-CN"/>
        </w:rPr>
        <w:t>响应文件中出现可选择性或可调整的报价的（竞争性磋</w:t>
      </w:r>
      <w:r>
        <w:rPr>
          <w:rFonts w:ascii="微软雅黑" w:hAnsi="微软雅黑" w:eastAsia="微软雅黑" w:cs="微软雅黑"/>
          <w:spacing w:val="2"/>
          <w:sz w:val="24"/>
          <w:szCs w:val="24"/>
          <w:lang w:eastAsia="zh-CN"/>
        </w:rPr>
        <w:t>商文件另有规定的除</w:t>
      </w:r>
      <w:r>
        <w:rPr>
          <w:rFonts w:ascii="微软雅黑" w:hAnsi="微软雅黑" w:eastAsia="微软雅黑" w:cs="微软雅黑"/>
          <w:sz w:val="24"/>
          <w:szCs w:val="24"/>
          <w:lang w:eastAsia="zh-CN"/>
        </w:rPr>
        <w:t xml:space="preserve"> </w:t>
      </w:r>
      <w:r>
        <w:rPr>
          <w:rFonts w:ascii="微软雅黑" w:hAnsi="微软雅黑" w:eastAsia="微软雅黑" w:cs="微软雅黑"/>
          <w:spacing w:val="-3"/>
          <w:w w:val="99"/>
          <w:sz w:val="24"/>
          <w:szCs w:val="24"/>
          <w:lang w:eastAsia="zh-CN"/>
        </w:rPr>
        <w:t>外</w:t>
      </w:r>
      <w:r>
        <w:rPr>
          <w:rFonts w:ascii="微软雅黑" w:hAnsi="微软雅黑" w:eastAsia="微软雅黑" w:cs="微软雅黑"/>
          <w:spacing w:val="-55"/>
          <w:sz w:val="24"/>
          <w:szCs w:val="24"/>
          <w:lang w:eastAsia="zh-CN"/>
        </w:rPr>
        <w:t>）；</w:t>
      </w:r>
    </w:p>
    <w:p w14:paraId="7BB8C33F">
      <w:pPr>
        <w:pStyle w:val="19"/>
        <w:spacing w:before="187" w:line="200" w:lineRule="auto"/>
        <w:ind w:left="367"/>
        <w:rPr>
          <w:rFonts w:hint="eastAsia" w:ascii="微软雅黑" w:hAnsi="微软雅黑" w:eastAsia="微软雅黑" w:cs="微软雅黑"/>
          <w:sz w:val="24"/>
          <w:szCs w:val="24"/>
          <w:lang w:eastAsia="zh-CN"/>
        </w:rPr>
      </w:pPr>
      <w:r>
        <w:rPr>
          <w:spacing w:val="1"/>
          <w:sz w:val="24"/>
          <w:szCs w:val="24"/>
          <w:lang w:eastAsia="zh-CN"/>
        </w:rPr>
        <w:t xml:space="preserve">4.6     </w:t>
      </w:r>
      <w:r>
        <w:rPr>
          <w:rFonts w:ascii="微软雅黑" w:hAnsi="微软雅黑" w:eastAsia="微软雅黑" w:cs="微软雅黑"/>
          <w:spacing w:val="1"/>
          <w:sz w:val="24"/>
          <w:szCs w:val="24"/>
          <w:lang w:eastAsia="zh-CN"/>
        </w:rPr>
        <w:t>最后报价出现前后不一致，供应商对修正后的报价不予确认的；</w:t>
      </w:r>
    </w:p>
    <w:p w14:paraId="7A27513A">
      <w:pPr>
        <w:pStyle w:val="19"/>
        <w:spacing w:before="177" w:line="194" w:lineRule="auto"/>
        <w:ind w:left="367"/>
        <w:rPr>
          <w:rFonts w:hint="eastAsia" w:ascii="微软雅黑" w:hAnsi="微软雅黑" w:eastAsia="微软雅黑" w:cs="微软雅黑"/>
          <w:sz w:val="24"/>
          <w:szCs w:val="24"/>
          <w:lang w:eastAsia="zh-CN"/>
        </w:rPr>
      </w:pPr>
      <w:r>
        <w:rPr>
          <w:spacing w:val="7"/>
          <w:sz w:val="24"/>
          <w:szCs w:val="24"/>
          <w:lang w:eastAsia="zh-CN"/>
        </w:rPr>
        <w:t>4.7</w:t>
      </w:r>
      <w:r>
        <w:rPr>
          <w:spacing w:val="1"/>
          <w:sz w:val="24"/>
          <w:szCs w:val="24"/>
          <w:lang w:eastAsia="zh-CN"/>
        </w:rPr>
        <w:t xml:space="preserve">     </w:t>
      </w:r>
      <w:r>
        <w:rPr>
          <w:rFonts w:ascii="微软雅黑" w:hAnsi="微软雅黑" w:eastAsia="微软雅黑" w:cs="微软雅黑"/>
          <w:spacing w:val="7"/>
          <w:sz w:val="24"/>
          <w:szCs w:val="24"/>
          <w:lang w:eastAsia="zh-CN"/>
        </w:rPr>
        <w:t>其他：</w:t>
      </w:r>
      <w:r>
        <w:rPr>
          <w:spacing w:val="7"/>
          <w:sz w:val="24"/>
          <w:szCs w:val="24"/>
          <w:lang w:eastAsia="zh-CN"/>
        </w:rPr>
        <w:t>_____</w:t>
      </w:r>
      <w:r>
        <w:rPr>
          <w:rFonts w:ascii="微软雅黑" w:hAnsi="微软雅黑" w:eastAsia="微软雅黑" w:cs="微软雅黑"/>
          <w:spacing w:val="7"/>
          <w:sz w:val="24"/>
          <w:szCs w:val="24"/>
          <w:lang w:eastAsia="zh-CN"/>
        </w:rPr>
        <w:t>。</w:t>
      </w:r>
    </w:p>
    <w:p w14:paraId="51641C53">
      <w:pPr>
        <w:pStyle w:val="19"/>
        <w:spacing w:before="188" w:line="201" w:lineRule="auto"/>
        <w:ind w:left="19"/>
        <w:outlineLvl w:val="1"/>
        <w:rPr>
          <w:rFonts w:hint="eastAsia" w:ascii="微软雅黑" w:hAnsi="微软雅黑" w:eastAsia="微软雅黑" w:cs="微软雅黑"/>
          <w:sz w:val="24"/>
          <w:szCs w:val="24"/>
          <w:lang w:eastAsia="zh-CN"/>
        </w:rPr>
      </w:pPr>
      <w:r>
        <w:rPr>
          <w:sz w:val="24"/>
          <w:szCs w:val="24"/>
          <w:lang w:eastAsia="zh-CN"/>
        </w:rPr>
        <w:t xml:space="preserve">5   </w:t>
      </w:r>
      <w:r>
        <w:rPr>
          <w:rFonts w:ascii="微软雅黑" w:hAnsi="微软雅黑" w:eastAsia="微软雅黑" w:cs="微软雅黑"/>
          <w:sz w:val="24"/>
          <w:szCs w:val="24"/>
          <w:lang w:eastAsia="zh-CN"/>
        </w:rPr>
        <w:t>评审方法和评审标准</w:t>
      </w:r>
    </w:p>
    <w:p w14:paraId="089F788B">
      <w:pPr>
        <w:pStyle w:val="19"/>
        <w:spacing w:before="179" w:line="269" w:lineRule="auto"/>
        <w:ind w:left="1081" w:right="2" w:hanging="707"/>
        <w:rPr>
          <w:rFonts w:hint="eastAsia" w:ascii="微软雅黑" w:hAnsi="微软雅黑" w:eastAsia="微软雅黑" w:cs="微软雅黑"/>
          <w:sz w:val="24"/>
          <w:szCs w:val="24"/>
          <w:lang w:eastAsia="zh-CN"/>
        </w:rPr>
      </w:pPr>
      <w:r>
        <w:rPr>
          <w:spacing w:val="1"/>
          <w:sz w:val="24"/>
          <w:szCs w:val="24"/>
          <w:lang w:eastAsia="zh-CN"/>
        </w:rPr>
        <w:t xml:space="preserve">5.1     </w:t>
      </w:r>
      <w:r>
        <w:rPr>
          <w:rFonts w:ascii="微软雅黑" w:hAnsi="微软雅黑" w:eastAsia="微软雅黑" w:cs="微软雅黑"/>
          <w:spacing w:val="1"/>
          <w:sz w:val="24"/>
          <w:szCs w:val="24"/>
          <w:lang w:eastAsia="zh-CN"/>
        </w:rPr>
        <w:t>本项目采用的评审方法为：</w:t>
      </w:r>
      <w:r>
        <w:rPr>
          <w:rFonts w:ascii="微软雅黑" w:hAnsi="微软雅黑" w:eastAsia="微软雅黑" w:cs="微软雅黑"/>
          <w:b/>
          <w:bCs/>
          <w:spacing w:val="1"/>
          <w:sz w:val="24"/>
          <w:szCs w:val="24"/>
          <w:lang w:eastAsia="zh-CN"/>
        </w:rPr>
        <w:t>本项目的评审采用综合评分</w:t>
      </w:r>
      <w:r>
        <w:rPr>
          <w:rFonts w:ascii="微软雅黑" w:hAnsi="微软雅黑" w:eastAsia="微软雅黑" w:cs="微软雅黑"/>
          <w:b/>
          <w:bCs/>
          <w:sz w:val="24"/>
          <w:szCs w:val="24"/>
          <w:lang w:eastAsia="zh-CN"/>
        </w:rPr>
        <w:t>法</w:t>
      </w:r>
      <w:r>
        <w:rPr>
          <w:rFonts w:ascii="微软雅黑" w:hAnsi="微软雅黑" w:eastAsia="微软雅黑" w:cs="微软雅黑"/>
          <w:spacing w:val="-41"/>
          <w:sz w:val="24"/>
          <w:szCs w:val="24"/>
          <w:lang w:eastAsia="zh-CN"/>
        </w:rPr>
        <w:t xml:space="preserve"> </w:t>
      </w:r>
      <w:r>
        <w:rPr>
          <w:rFonts w:ascii="微软雅黑" w:hAnsi="微软雅黑" w:eastAsia="微软雅黑" w:cs="微软雅黑"/>
          <w:sz w:val="24"/>
          <w:szCs w:val="24"/>
          <w:lang w:eastAsia="zh-CN"/>
        </w:rPr>
        <w:t>。综合评分法</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z w:val="24"/>
          <w:szCs w:val="24"/>
          <w:lang w:eastAsia="zh-CN"/>
        </w:rPr>
        <w:t>，是</w:t>
      </w:r>
      <w:r>
        <w:rPr>
          <w:rFonts w:ascii="微软雅黑" w:hAnsi="微软雅黑" w:eastAsia="微软雅黑" w:cs="微软雅黑"/>
          <w:spacing w:val="2"/>
          <w:sz w:val="24"/>
          <w:szCs w:val="24"/>
          <w:lang w:eastAsia="zh-CN"/>
        </w:rPr>
        <w:t>指响应文件满足磋商文件全部实质性要求且按评审因素的量化指标评审得分</w:t>
      </w:r>
      <w:r>
        <w:rPr>
          <w:rFonts w:ascii="微软雅黑" w:hAnsi="微软雅黑" w:eastAsia="微软雅黑" w:cs="微软雅黑"/>
          <w:spacing w:val="-1"/>
          <w:sz w:val="24"/>
          <w:szCs w:val="24"/>
          <w:lang w:eastAsia="zh-CN"/>
        </w:rPr>
        <w:t>最高的供应商为成交候选供应商的评审方法。</w:t>
      </w:r>
    </w:p>
    <w:p w14:paraId="68E01E8C">
      <w:pPr>
        <w:pStyle w:val="19"/>
        <w:spacing w:before="180" w:line="200" w:lineRule="auto"/>
        <w:ind w:left="374"/>
        <w:rPr>
          <w:rFonts w:hint="eastAsia" w:ascii="微软雅黑" w:hAnsi="微软雅黑" w:eastAsia="微软雅黑" w:cs="微软雅黑"/>
          <w:sz w:val="24"/>
          <w:szCs w:val="24"/>
          <w:lang w:eastAsia="zh-CN"/>
        </w:rPr>
      </w:pPr>
      <w:r>
        <w:rPr>
          <w:spacing w:val="1"/>
          <w:sz w:val="24"/>
          <w:szCs w:val="24"/>
          <w:lang w:eastAsia="zh-CN"/>
        </w:rPr>
        <w:t xml:space="preserve">5.2     </w:t>
      </w:r>
      <w:r>
        <w:rPr>
          <w:rFonts w:ascii="微软雅黑" w:hAnsi="微软雅黑" w:eastAsia="微软雅黑" w:cs="微软雅黑"/>
          <w:spacing w:val="1"/>
          <w:sz w:val="24"/>
          <w:szCs w:val="24"/>
          <w:lang w:eastAsia="zh-CN"/>
        </w:rPr>
        <w:t>竞争性磋商文件中没有规定的评审标准不得作为评审依据。</w:t>
      </w:r>
    </w:p>
    <w:p w14:paraId="7900C795">
      <w:pPr>
        <w:pStyle w:val="19"/>
        <w:spacing w:before="176" w:line="249" w:lineRule="auto"/>
        <w:ind w:left="1081" w:right="2" w:hanging="707"/>
        <w:rPr>
          <w:rFonts w:hint="eastAsia" w:ascii="微软雅黑" w:hAnsi="微软雅黑" w:eastAsia="微软雅黑" w:cs="微软雅黑"/>
          <w:sz w:val="24"/>
          <w:szCs w:val="24"/>
          <w:lang w:eastAsia="zh-CN"/>
        </w:rPr>
      </w:pPr>
      <w:r>
        <w:rPr>
          <w:spacing w:val="3"/>
          <w:sz w:val="24"/>
          <w:szCs w:val="24"/>
          <w:lang w:eastAsia="zh-CN"/>
        </w:rPr>
        <w:t xml:space="preserve">5.3     </w:t>
      </w:r>
      <w:r>
        <w:rPr>
          <w:rFonts w:ascii="微软雅黑" w:hAnsi="微软雅黑" w:eastAsia="微软雅黑" w:cs="微软雅黑"/>
          <w:spacing w:val="3"/>
          <w:sz w:val="24"/>
          <w:szCs w:val="24"/>
          <w:lang w:eastAsia="zh-CN"/>
        </w:rPr>
        <w:t>非政府强制采购的节能产品或环境标志</w:t>
      </w:r>
      <w:r>
        <w:rPr>
          <w:rFonts w:ascii="微软雅黑" w:hAnsi="微软雅黑" w:eastAsia="微软雅黑" w:cs="微软雅黑"/>
          <w:spacing w:val="2"/>
          <w:sz w:val="24"/>
          <w:szCs w:val="24"/>
          <w:lang w:eastAsia="zh-CN"/>
        </w:rPr>
        <w:t>产品，依据品目清单和认证证书实施</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政府优先采购。优先采购的具体规定（如涉</w:t>
      </w:r>
      <w:r>
        <w:rPr>
          <w:rFonts w:ascii="微软雅黑" w:hAnsi="微软雅黑" w:eastAsia="微软雅黑" w:cs="微软雅黑"/>
          <w:spacing w:val="1"/>
          <w:sz w:val="24"/>
          <w:szCs w:val="24"/>
          <w:lang w:eastAsia="zh-CN"/>
        </w:rPr>
        <w:t>及）</w:t>
      </w:r>
      <w:r>
        <w:rPr>
          <w:spacing w:val="1"/>
          <w:sz w:val="24"/>
          <w:szCs w:val="24"/>
          <w:lang w:eastAsia="zh-CN"/>
        </w:rPr>
        <w:t>_____</w:t>
      </w:r>
      <w:r>
        <w:rPr>
          <w:rFonts w:ascii="微软雅黑" w:hAnsi="微软雅黑" w:eastAsia="微软雅黑" w:cs="微软雅黑"/>
          <w:spacing w:val="1"/>
          <w:sz w:val="24"/>
          <w:szCs w:val="24"/>
          <w:lang w:eastAsia="zh-CN"/>
        </w:rPr>
        <w:t>。</w:t>
      </w:r>
    </w:p>
    <w:p w14:paraId="2DF5A075">
      <w:pPr>
        <w:pStyle w:val="19"/>
        <w:spacing w:before="190" w:line="201" w:lineRule="auto"/>
        <w:ind w:left="17"/>
        <w:outlineLvl w:val="1"/>
        <w:rPr>
          <w:rFonts w:hint="eastAsia" w:ascii="微软雅黑" w:hAnsi="微软雅黑" w:eastAsia="微软雅黑" w:cs="微软雅黑"/>
          <w:sz w:val="24"/>
          <w:szCs w:val="24"/>
          <w:lang w:eastAsia="zh-CN"/>
        </w:rPr>
      </w:pPr>
      <w:r>
        <w:rPr>
          <w:sz w:val="24"/>
          <w:szCs w:val="24"/>
          <w:lang w:eastAsia="zh-CN"/>
        </w:rPr>
        <w:t xml:space="preserve">6   </w:t>
      </w:r>
      <w:r>
        <w:rPr>
          <w:rFonts w:ascii="微软雅黑" w:hAnsi="微软雅黑" w:eastAsia="微软雅黑" w:cs="微软雅黑"/>
          <w:sz w:val="24"/>
          <w:szCs w:val="24"/>
          <w:lang w:eastAsia="zh-CN"/>
        </w:rPr>
        <w:t>确定成交候选人名单</w:t>
      </w:r>
    </w:p>
    <w:p w14:paraId="7D884714">
      <w:pPr>
        <w:pStyle w:val="19"/>
        <w:spacing w:before="179" w:line="310" w:lineRule="auto"/>
        <w:ind w:left="1079" w:right="2" w:hanging="707"/>
        <w:rPr>
          <w:rFonts w:hint="eastAsia" w:ascii="微软雅黑" w:hAnsi="微软雅黑" w:eastAsia="微软雅黑" w:cs="微软雅黑"/>
          <w:sz w:val="24"/>
          <w:szCs w:val="24"/>
          <w:lang w:eastAsia="zh-CN"/>
        </w:rPr>
      </w:pPr>
      <w:r>
        <w:rPr>
          <w:spacing w:val="3"/>
          <w:sz w:val="24"/>
          <w:szCs w:val="24"/>
          <w:lang w:eastAsia="zh-CN"/>
        </w:rPr>
        <w:t xml:space="preserve">6.1     </w:t>
      </w:r>
      <w:r>
        <w:rPr>
          <w:rFonts w:ascii="微软雅黑" w:hAnsi="微软雅黑" w:eastAsia="微软雅黑" w:cs="微软雅黑"/>
          <w:spacing w:val="3"/>
          <w:sz w:val="24"/>
          <w:szCs w:val="24"/>
          <w:lang w:eastAsia="zh-CN"/>
        </w:rPr>
        <w:t>磋商小组将根据各供应商的评审排序以及磋</w:t>
      </w:r>
      <w:r>
        <w:rPr>
          <w:rFonts w:ascii="微软雅黑" w:hAnsi="微软雅黑" w:eastAsia="微软雅黑" w:cs="微软雅黑"/>
          <w:spacing w:val="2"/>
          <w:sz w:val="24"/>
          <w:szCs w:val="24"/>
          <w:lang w:eastAsia="zh-CN"/>
        </w:rPr>
        <w:t>商文件中关于成交候选人的相关</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规定</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pacing w:val="1"/>
          <w:sz w:val="24"/>
          <w:szCs w:val="24"/>
          <w:lang w:eastAsia="zh-CN"/>
        </w:rPr>
        <w:t>，确定本项目成交候选人名单，按照评审得分由高</w:t>
      </w:r>
      <w:r>
        <w:rPr>
          <w:rFonts w:ascii="微软雅黑" w:hAnsi="微软雅黑" w:eastAsia="微软雅黑" w:cs="微软雅黑"/>
          <w:sz w:val="24"/>
          <w:szCs w:val="24"/>
          <w:lang w:eastAsia="zh-CN"/>
        </w:rPr>
        <w:t>到低顺序推荐成交候 选人的排名顺序</w:t>
      </w:r>
      <w:r>
        <w:rPr>
          <w:rFonts w:ascii="微软雅黑" w:hAnsi="微软雅黑" w:eastAsia="微软雅黑" w:cs="微软雅黑"/>
          <w:spacing w:val="-33"/>
          <w:sz w:val="24"/>
          <w:szCs w:val="24"/>
          <w:lang w:eastAsia="zh-CN"/>
        </w:rPr>
        <w:t xml:space="preserve"> </w:t>
      </w:r>
      <w:r>
        <w:rPr>
          <w:rFonts w:ascii="微软雅黑" w:hAnsi="微软雅黑" w:eastAsia="微软雅黑" w:cs="微软雅黑"/>
          <w:sz w:val="24"/>
          <w:szCs w:val="24"/>
          <w:lang w:eastAsia="zh-CN"/>
        </w:rPr>
        <w:t>。评审得分相同的，按照最后报价由低到高的顺序推荐</w:t>
      </w:r>
      <w:r>
        <w:rPr>
          <w:rFonts w:ascii="微软雅黑" w:hAnsi="微软雅黑" w:eastAsia="微软雅黑" w:cs="微软雅黑"/>
          <w:spacing w:val="-40"/>
          <w:sz w:val="24"/>
          <w:szCs w:val="24"/>
          <w:lang w:eastAsia="zh-CN"/>
        </w:rPr>
        <w:t xml:space="preserve"> </w:t>
      </w:r>
      <w:r>
        <w:rPr>
          <w:rFonts w:ascii="微软雅黑" w:hAnsi="微软雅黑" w:eastAsia="微软雅黑" w:cs="微软雅黑"/>
          <w:sz w:val="24"/>
          <w:szCs w:val="24"/>
          <w:lang w:eastAsia="zh-CN"/>
        </w:rPr>
        <w:t>。评</w:t>
      </w:r>
      <w:r>
        <w:rPr>
          <w:rFonts w:ascii="微软雅黑" w:hAnsi="微软雅黑" w:eastAsia="微软雅黑" w:cs="微软雅黑"/>
          <w:spacing w:val="1"/>
          <w:sz w:val="24"/>
          <w:szCs w:val="24"/>
          <w:lang w:eastAsia="zh-CN"/>
        </w:rPr>
        <w:t>审得分且最后报价相同的，按照技术指标优劣顺序推荐</w:t>
      </w:r>
      <w:r>
        <w:rPr>
          <w:rFonts w:ascii="微软雅黑" w:hAnsi="微软雅黑" w:eastAsia="微软雅黑" w:cs="微软雅黑"/>
          <w:spacing w:val="-41"/>
          <w:sz w:val="24"/>
          <w:szCs w:val="24"/>
          <w:lang w:eastAsia="zh-CN"/>
        </w:rPr>
        <w:t xml:space="preserve"> </w:t>
      </w:r>
      <w:r>
        <w:rPr>
          <w:rFonts w:ascii="微软雅黑" w:hAnsi="微软雅黑" w:eastAsia="微软雅黑" w:cs="微软雅黑"/>
          <w:spacing w:val="1"/>
          <w:sz w:val="24"/>
          <w:szCs w:val="24"/>
          <w:lang w:eastAsia="zh-CN"/>
        </w:rPr>
        <w:t>。响应文件满足</w:t>
      </w:r>
      <w:r>
        <w:rPr>
          <w:rFonts w:ascii="微软雅黑" w:hAnsi="微软雅黑" w:eastAsia="微软雅黑" w:cs="微软雅黑"/>
          <w:sz w:val="24"/>
          <w:szCs w:val="24"/>
          <w:lang w:eastAsia="zh-CN"/>
        </w:rPr>
        <w:t xml:space="preserve">竞争 </w:t>
      </w:r>
      <w:r>
        <w:rPr>
          <w:rFonts w:ascii="微软雅黑" w:hAnsi="微软雅黑" w:eastAsia="微软雅黑" w:cs="微软雅黑"/>
          <w:spacing w:val="2"/>
          <w:sz w:val="24"/>
          <w:szCs w:val="24"/>
          <w:lang w:eastAsia="zh-CN"/>
        </w:rPr>
        <w:t>性磋商文件全部实质性要求，且按照评审因素的量化指标评审得分最高的供</w:t>
      </w:r>
      <w:r>
        <w:rPr>
          <w:rFonts w:ascii="微软雅黑" w:hAnsi="微软雅黑" w:eastAsia="微软雅黑" w:cs="微软雅黑"/>
          <w:spacing w:val="3"/>
          <w:sz w:val="24"/>
          <w:szCs w:val="24"/>
          <w:lang w:eastAsia="zh-CN"/>
        </w:rPr>
        <w:t xml:space="preserve"> </w:t>
      </w:r>
      <w:r>
        <w:rPr>
          <w:rFonts w:ascii="微软雅黑" w:hAnsi="微软雅黑" w:eastAsia="微软雅黑" w:cs="微软雅黑"/>
          <w:spacing w:val="1"/>
          <w:sz w:val="24"/>
          <w:szCs w:val="24"/>
          <w:lang w:eastAsia="zh-CN"/>
        </w:rPr>
        <w:t>应商为排名第一的成交候选人</w:t>
      </w:r>
      <w:r>
        <w:rPr>
          <w:rFonts w:ascii="微软雅黑" w:hAnsi="微软雅黑" w:eastAsia="微软雅黑" w:cs="微软雅黑"/>
          <w:spacing w:val="-35"/>
          <w:sz w:val="24"/>
          <w:szCs w:val="24"/>
          <w:lang w:eastAsia="zh-CN"/>
        </w:rPr>
        <w:t xml:space="preserve"> </w:t>
      </w:r>
      <w:r>
        <w:rPr>
          <w:rFonts w:ascii="微软雅黑" w:hAnsi="微软雅黑" w:eastAsia="微软雅黑" w:cs="微软雅黑"/>
          <w:spacing w:val="1"/>
          <w:sz w:val="24"/>
          <w:szCs w:val="24"/>
          <w:lang w:eastAsia="zh-CN"/>
        </w:rPr>
        <w:t>。评分分值计算保留小数点后两位，第三位四</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舍五入。</w:t>
      </w:r>
    </w:p>
    <w:p w14:paraId="701BD508">
      <w:pPr>
        <w:pStyle w:val="19"/>
        <w:spacing w:line="268" w:lineRule="auto"/>
        <w:ind w:left="1079" w:hanging="707"/>
        <w:rPr>
          <w:rFonts w:hint="eastAsia" w:ascii="微软雅黑" w:hAnsi="微软雅黑" w:eastAsia="微软雅黑" w:cs="微软雅黑"/>
          <w:sz w:val="24"/>
          <w:szCs w:val="24"/>
          <w:lang w:eastAsia="zh-CN"/>
        </w:rPr>
      </w:pPr>
      <w:r>
        <w:rPr>
          <w:spacing w:val="4"/>
          <w:sz w:val="24"/>
          <w:szCs w:val="24"/>
          <w:lang w:eastAsia="zh-CN"/>
        </w:rPr>
        <w:t xml:space="preserve">6.2     </w:t>
      </w:r>
      <w:r>
        <w:rPr>
          <w:rFonts w:ascii="微软雅黑" w:hAnsi="微软雅黑" w:eastAsia="微软雅黑" w:cs="微软雅黑"/>
          <w:spacing w:val="4"/>
          <w:sz w:val="24"/>
          <w:szCs w:val="24"/>
          <w:lang w:eastAsia="zh-CN"/>
        </w:rPr>
        <w:t>磋商小组根据上述供应商排序，依次推荐排序前</w:t>
      </w:r>
      <w:r>
        <w:rPr>
          <w:spacing w:val="4"/>
          <w:sz w:val="24"/>
          <w:szCs w:val="24"/>
          <w:lang w:eastAsia="zh-CN"/>
        </w:rPr>
        <w:t>_____</w:t>
      </w:r>
      <w:r>
        <w:rPr>
          <w:rFonts w:ascii="微软雅黑" w:hAnsi="微软雅黑" w:eastAsia="微软雅黑" w:cs="微软雅黑"/>
          <w:spacing w:val="4"/>
          <w:sz w:val="24"/>
          <w:szCs w:val="24"/>
          <w:lang w:eastAsia="zh-CN"/>
        </w:rPr>
        <w:t>名</w:t>
      </w:r>
      <w:r>
        <w:rPr>
          <w:rFonts w:ascii="微软雅黑" w:hAnsi="微软雅黑" w:eastAsia="微软雅黑" w:cs="微软雅黑"/>
          <w:spacing w:val="3"/>
          <w:sz w:val="24"/>
          <w:szCs w:val="24"/>
          <w:lang w:eastAsia="zh-CN"/>
        </w:rPr>
        <w:t>的供应商为成交候</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选供应商（若在磋商文件允许的情形下提交最后报价的供应商为二家，则依</w:t>
      </w:r>
      <w:r>
        <w:rPr>
          <w:rFonts w:ascii="微软雅黑" w:hAnsi="微软雅黑" w:eastAsia="微软雅黑" w:cs="微软雅黑"/>
          <w:spacing w:val="3"/>
          <w:sz w:val="24"/>
          <w:szCs w:val="24"/>
          <w:lang w:eastAsia="zh-CN"/>
        </w:rPr>
        <w:t xml:space="preserve"> </w:t>
      </w:r>
      <w:r>
        <w:rPr>
          <w:rFonts w:ascii="微软雅黑" w:hAnsi="微软雅黑" w:eastAsia="微软雅黑" w:cs="微软雅黑"/>
          <w:spacing w:val="-1"/>
          <w:sz w:val="24"/>
          <w:szCs w:val="24"/>
          <w:lang w:eastAsia="zh-CN"/>
        </w:rPr>
        <w:t>次推荐二名供应商为成交候选供应商</w:t>
      </w:r>
      <w:r>
        <w:rPr>
          <w:rFonts w:ascii="微软雅黑" w:hAnsi="微软雅黑" w:eastAsia="微软雅黑" w:cs="微软雅黑"/>
          <w:spacing w:val="9"/>
          <w:sz w:val="24"/>
          <w:szCs w:val="24"/>
          <w:lang w:eastAsia="zh-CN"/>
        </w:rPr>
        <w:t>），</w:t>
      </w:r>
      <w:r>
        <w:rPr>
          <w:rFonts w:ascii="微软雅黑" w:hAnsi="微软雅黑" w:eastAsia="微软雅黑" w:cs="微软雅黑"/>
          <w:spacing w:val="-1"/>
          <w:sz w:val="24"/>
          <w:szCs w:val="24"/>
          <w:lang w:eastAsia="zh-CN"/>
        </w:rPr>
        <w:t>并编写评审报告。</w:t>
      </w:r>
    </w:p>
    <w:p w14:paraId="76C87D07">
      <w:pPr>
        <w:pStyle w:val="19"/>
        <w:spacing w:before="186" w:line="252" w:lineRule="auto"/>
        <w:ind w:left="1093" w:right="31" w:hanging="721"/>
        <w:rPr>
          <w:rFonts w:hint="eastAsia" w:ascii="微软雅黑" w:hAnsi="微软雅黑" w:eastAsia="微软雅黑" w:cs="微软雅黑"/>
          <w:sz w:val="24"/>
          <w:szCs w:val="24"/>
          <w:lang w:eastAsia="zh-CN"/>
        </w:rPr>
      </w:pPr>
      <w:r>
        <w:rPr>
          <w:sz w:val="24"/>
          <w:szCs w:val="24"/>
          <w:lang w:eastAsia="zh-CN"/>
        </w:rPr>
        <w:t xml:space="preserve">6.3     </w:t>
      </w:r>
      <w:r>
        <w:rPr>
          <w:rFonts w:ascii="微软雅黑" w:hAnsi="微软雅黑" w:eastAsia="微软雅黑" w:cs="微软雅黑"/>
          <w:sz w:val="24"/>
          <w:szCs w:val="24"/>
          <w:lang w:eastAsia="zh-CN"/>
        </w:rPr>
        <w:t>磋商小组要对评分汇总情况进行复核</w:t>
      </w:r>
      <w:r>
        <w:rPr>
          <w:rFonts w:ascii="微软雅黑" w:hAnsi="微软雅黑" w:eastAsia="微软雅黑" w:cs="微软雅黑"/>
          <w:spacing w:val="-19"/>
          <w:sz w:val="24"/>
          <w:szCs w:val="24"/>
          <w:lang w:eastAsia="zh-CN"/>
        </w:rPr>
        <w:t xml:space="preserve"> </w:t>
      </w:r>
      <w:r>
        <w:rPr>
          <w:rFonts w:ascii="微软雅黑" w:hAnsi="微软雅黑" w:eastAsia="微软雅黑" w:cs="微软雅黑"/>
          <w:sz w:val="24"/>
          <w:szCs w:val="24"/>
          <w:lang w:eastAsia="zh-CN"/>
        </w:rPr>
        <w:t>，特别是对排名第一的</w:t>
      </w:r>
      <w:r>
        <w:rPr>
          <w:rFonts w:ascii="微软雅黑" w:hAnsi="微软雅黑" w:eastAsia="微软雅黑" w:cs="微软雅黑"/>
          <w:spacing w:val="-43"/>
          <w:sz w:val="24"/>
          <w:szCs w:val="24"/>
          <w:lang w:eastAsia="zh-CN"/>
        </w:rPr>
        <w:t xml:space="preserve"> </w:t>
      </w:r>
      <w:r>
        <w:rPr>
          <w:rFonts w:ascii="微软雅黑" w:hAnsi="微软雅黑" w:eastAsia="微软雅黑" w:cs="微软雅黑"/>
          <w:sz w:val="24"/>
          <w:szCs w:val="24"/>
          <w:lang w:eastAsia="zh-CN"/>
        </w:rPr>
        <w:t xml:space="preserve">、报价最低的、 </w:t>
      </w:r>
      <w:r>
        <w:rPr>
          <w:rFonts w:ascii="微软雅黑" w:hAnsi="微软雅黑" w:eastAsia="微软雅黑" w:cs="微软雅黑"/>
          <w:spacing w:val="-1"/>
          <w:sz w:val="24"/>
          <w:szCs w:val="24"/>
          <w:lang w:eastAsia="zh-CN"/>
        </w:rPr>
        <w:t>响应文件被认定为无效的情形进行重点复核。</w:t>
      </w:r>
    </w:p>
    <w:p w14:paraId="04716FC1">
      <w:pPr>
        <w:pStyle w:val="19"/>
        <w:spacing w:before="177" w:line="200" w:lineRule="auto"/>
        <w:ind w:left="20"/>
        <w:outlineLvl w:val="1"/>
        <w:rPr>
          <w:rFonts w:hint="eastAsia" w:ascii="微软雅黑" w:hAnsi="微软雅黑" w:eastAsia="微软雅黑" w:cs="微软雅黑"/>
          <w:sz w:val="24"/>
          <w:szCs w:val="24"/>
          <w:lang w:eastAsia="zh-CN"/>
        </w:rPr>
      </w:pPr>
      <w:r>
        <w:rPr>
          <w:sz w:val="24"/>
          <w:szCs w:val="24"/>
          <w:lang w:eastAsia="zh-CN"/>
        </w:rPr>
        <w:t xml:space="preserve">7   </w:t>
      </w:r>
      <w:r>
        <w:rPr>
          <w:rFonts w:ascii="微软雅黑" w:hAnsi="微软雅黑" w:eastAsia="微软雅黑" w:cs="微软雅黑"/>
          <w:sz w:val="24"/>
          <w:szCs w:val="24"/>
          <w:lang w:eastAsia="zh-CN"/>
        </w:rPr>
        <w:t>报告违法行为</w:t>
      </w:r>
    </w:p>
    <w:p w14:paraId="20705FC2">
      <w:pPr>
        <w:pStyle w:val="19"/>
        <w:spacing w:line="431" w:lineRule="auto"/>
        <w:rPr>
          <w:rFonts w:ascii="微软雅黑" w:hAnsi="微软雅黑" w:eastAsia="微软雅黑" w:cs="微软雅黑"/>
          <w:spacing w:val="-1"/>
          <w:sz w:val="24"/>
          <w:szCs w:val="24"/>
          <w:lang w:eastAsia="zh-CN"/>
        </w:rPr>
      </w:pPr>
      <w:r>
        <w:rPr>
          <w:spacing w:val="1"/>
          <w:sz w:val="24"/>
          <w:szCs w:val="24"/>
          <w:lang w:eastAsia="zh-CN"/>
        </w:rPr>
        <w:t xml:space="preserve">7.1     </w:t>
      </w:r>
      <w:r>
        <w:rPr>
          <w:rFonts w:ascii="微软雅黑" w:hAnsi="微软雅黑" w:eastAsia="微软雅黑" w:cs="微软雅黑"/>
          <w:spacing w:val="1"/>
          <w:sz w:val="24"/>
          <w:szCs w:val="24"/>
          <w:lang w:eastAsia="zh-CN"/>
        </w:rPr>
        <w:t>磋商小组在评审过程中发现供应商有行贿、提供虚假材</w:t>
      </w:r>
      <w:r>
        <w:rPr>
          <w:rFonts w:ascii="微软雅黑" w:hAnsi="微软雅黑" w:eastAsia="微软雅黑" w:cs="微软雅黑"/>
          <w:sz w:val="24"/>
          <w:szCs w:val="24"/>
          <w:lang w:eastAsia="zh-CN"/>
        </w:rPr>
        <w:t xml:space="preserve">料或者串通等违法行 </w:t>
      </w:r>
      <w:r>
        <w:rPr>
          <w:rFonts w:ascii="微软雅黑" w:hAnsi="微软雅黑" w:eastAsia="微软雅黑" w:cs="微软雅黑"/>
          <w:spacing w:val="-1"/>
          <w:sz w:val="24"/>
          <w:szCs w:val="24"/>
          <w:lang w:eastAsia="zh-CN"/>
        </w:rPr>
        <w:t>为时，应当及时向财政部门报告</w:t>
      </w:r>
    </w:p>
    <w:p w14:paraId="51C1FCEF">
      <w:pPr>
        <w:rPr>
          <w:rFonts w:ascii="微软雅黑" w:hAnsi="微软雅黑" w:eastAsia="微软雅黑" w:cs="微软雅黑"/>
          <w:spacing w:val="-1"/>
          <w:sz w:val="24"/>
          <w:szCs w:val="24"/>
          <w:lang w:eastAsia="zh-CN"/>
        </w:rPr>
      </w:pPr>
      <w:r>
        <w:rPr>
          <w:rFonts w:ascii="微软雅黑" w:hAnsi="微软雅黑" w:eastAsia="微软雅黑" w:cs="微软雅黑"/>
          <w:spacing w:val="-1"/>
          <w:sz w:val="24"/>
          <w:szCs w:val="24"/>
          <w:lang w:eastAsia="zh-CN"/>
        </w:rPr>
        <w:br w:type="page"/>
      </w:r>
    </w:p>
    <w:p w14:paraId="6AB2CA0B">
      <w:pPr>
        <w:spacing w:before="308" w:line="201" w:lineRule="auto"/>
        <w:ind w:left="3934"/>
        <w:outlineLvl w:val="1"/>
        <w:rPr>
          <w:rFonts w:hint="eastAsia" w:ascii="微软雅黑" w:hAnsi="微软雅黑" w:eastAsia="微软雅黑" w:cs="微软雅黑"/>
          <w:sz w:val="24"/>
          <w:szCs w:val="24"/>
          <w:lang w:eastAsia="zh-CN"/>
        </w:rPr>
      </w:pPr>
      <w:r>
        <w:rPr>
          <w:rFonts w:ascii="微软雅黑" w:hAnsi="微软雅黑" w:eastAsia="微软雅黑" w:cs="微软雅黑"/>
          <w:b/>
          <w:bCs/>
          <w:spacing w:val="-1"/>
          <w:sz w:val="24"/>
          <w:szCs w:val="24"/>
        </w:rPr>
        <w:t>二、评审标准</w:t>
      </w:r>
    </w:p>
    <w:tbl>
      <w:tblPr>
        <w:tblStyle w:val="59"/>
        <w:tblW w:w="98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4"/>
        <w:gridCol w:w="1134"/>
        <w:gridCol w:w="709"/>
        <w:gridCol w:w="6381"/>
        <w:gridCol w:w="908"/>
      </w:tblGrid>
      <w:tr w14:paraId="25DCF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jc w:val="center"/>
        </w:trPr>
        <w:tc>
          <w:tcPr>
            <w:tcW w:w="704" w:type="dxa"/>
            <w:vAlign w:val="center"/>
          </w:tcPr>
          <w:p w14:paraId="67FDE6EE">
            <w:pPr>
              <w:spacing w:before="45"/>
              <w:jc w:val="center"/>
              <w:rPr>
                <w:rFonts w:hint="eastAsia" w:ascii="宋体" w:hAnsi="宋体" w:eastAsia="宋体" w:cs="微软雅黑"/>
                <w:sz w:val="24"/>
                <w:szCs w:val="24"/>
              </w:rPr>
            </w:pPr>
            <w:r>
              <w:rPr>
                <w:rFonts w:ascii="宋体" w:hAnsi="宋体" w:eastAsia="宋体" w:cs="微软雅黑"/>
                <w:b/>
                <w:bCs/>
                <w:spacing w:val="-3"/>
                <w:sz w:val="24"/>
                <w:szCs w:val="24"/>
              </w:rPr>
              <w:t>序号</w:t>
            </w:r>
          </w:p>
        </w:tc>
        <w:tc>
          <w:tcPr>
            <w:tcW w:w="1134" w:type="dxa"/>
            <w:vAlign w:val="center"/>
          </w:tcPr>
          <w:p w14:paraId="1291179F">
            <w:pPr>
              <w:spacing w:before="45"/>
              <w:jc w:val="center"/>
              <w:rPr>
                <w:rFonts w:hint="eastAsia" w:ascii="宋体" w:hAnsi="宋体" w:eastAsia="宋体" w:cs="微软雅黑"/>
                <w:sz w:val="24"/>
                <w:szCs w:val="24"/>
              </w:rPr>
            </w:pPr>
            <w:r>
              <w:rPr>
                <w:rFonts w:ascii="宋体" w:hAnsi="宋体" w:eastAsia="宋体" w:cs="微软雅黑"/>
                <w:b/>
                <w:bCs/>
                <w:spacing w:val="-1"/>
                <w:sz w:val="24"/>
                <w:szCs w:val="24"/>
              </w:rPr>
              <w:t>评分因素</w:t>
            </w:r>
          </w:p>
        </w:tc>
        <w:tc>
          <w:tcPr>
            <w:tcW w:w="709" w:type="dxa"/>
            <w:vAlign w:val="center"/>
          </w:tcPr>
          <w:p w14:paraId="6343FC76">
            <w:pPr>
              <w:spacing w:before="45"/>
              <w:jc w:val="center"/>
              <w:rPr>
                <w:rFonts w:hint="eastAsia" w:ascii="宋体" w:hAnsi="宋体" w:eastAsia="宋体" w:cs="微软雅黑"/>
                <w:sz w:val="24"/>
                <w:szCs w:val="24"/>
              </w:rPr>
            </w:pPr>
            <w:r>
              <w:rPr>
                <w:rFonts w:ascii="宋体" w:hAnsi="宋体" w:eastAsia="宋体" w:cs="微软雅黑"/>
                <w:b/>
                <w:bCs/>
                <w:spacing w:val="-3"/>
                <w:sz w:val="24"/>
                <w:szCs w:val="24"/>
              </w:rPr>
              <w:t>分值</w:t>
            </w:r>
          </w:p>
        </w:tc>
        <w:tc>
          <w:tcPr>
            <w:tcW w:w="6381" w:type="dxa"/>
            <w:vAlign w:val="center"/>
          </w:tcPr>
          <w:p w14:paraId="42392291">
            <w:pPr>
              <w:spacing w:before="45"/>
              <w:ind w:left="1524" w:firstLine="717" w:firstLineChars="300"/>
              <w:rPr>
                <w:rFonts w:hint="eastAsia" w:ascii="宋体" w:hAnsi="宋体" w:eastAsia="宋体" w:cs="微软雅黑"/>
                <w:sz w:val="24"/>
                <w:szCs w:val="24"/>
              </w:rPr>
            </w:pPr>
            <w:r>
              <w:rPr>
                <w:rFonts w:ascii="宋体" w:hAnsi="宋体" w:eastAsia="宋体" w:cs="微软雅黑"/>
                <w:b/>
                <w:bCs/>
                <w:spacing w:val="-1"/>
                <w:sz w:val="24"/>
                <w:szCs w:val="24"/>
              </w:rPr>
              <w:t>评分标准</w:t>
            </w:r>
          </w:p>
        </w:tc>
        <w:tc>
          <w:tcPr>
            <w:tcW w:w="908" w:type="dxa"/>
            <w:vAlign w:val="center"/>
          </w:tcPr>
          <w:p w14:paraId="24EFFD81">
            <w:pPr>
              <w:spacing w:before="45"/>
              <w:jc w:val="center"/>
              <w:rPr>
                <w:rFonts w:hint="eastAsia" w:ascii="宋体" w:hAnsi="宋体" w:eastAsia="宋体" w:cs="微软雅黑"/>
                <w:sz w:val="24"/>
                <w:szCs w:val="24"/>
              </w:rPr>
            </w:pPr>
            <w:r>
              <w:rPr>
                <w:rFonts w:ascii="宋体" w:hAnsi="宋体" w:eastAsia="宋体" w:cs="微软雅黑"/>
                <w:b/>
                <w:bCs/>
                <w:spacing w:val="-2"/>
                <w:sz w:val="24"/>
                <w:szCs w:val="24"/>
              </w:rPr>
              <w:t>说明</w:t>
            </w:r>
          </w:p>
        </w:tc>
      </w:tr>
      <w:tr w14:paraId="2A840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jc w:val="center"/>
        </w:trPr>
        <w:tc>
          <w:tcPr>
            <w:tcW w:w="704" w:type="dxa"/>
            <w:vAlign w:val="center"/>
          </w:tcPr>
          <w:p w14:paraId="42F1F4D3">
            <w:pPr>
              <w:pStyle w:val="60"/>
              <w:jc w:val="center"/>
              <w:rPr>
                <w:rFonts w:hint="eastAsia" w:ascii="宋体" w:hAnsi="宋体" w:eastAsia="宋体"/>
                <w:sz w:val="24"/>
                <w:szCs w:val="24"/>
              </w:rPr>
            </w:pPr>
            <w:r>
              <w:rPr>
                <w:rFonts w:hint="eastAsia" w:ascii="宋体" w:hAnsi="宋体" w:eastAsia="宋体"/>
                <w:sz w:val="24"/>
                <w:szCs w:val="24"/>
                <w:lang w:eastAsia="zh-CN"/>
              </w:rPr>
              <w:t>一</w:t>
            </w:r>
          </w:p>
        </w:tc>
        <w:tc>
          <w:tcPr>
            <w:tcW w:w="1134" w:type="dxa"/>
            <w:vAlign w:val="center"/>
          </w:tcPr>
          <w:p w14:paraId="574A0AA8">
            <w:pPr>
              <w:pStyle w:val="60"/>
              <w:jc w:val="center"/>
              <w:rPr>
                <w:rFonts w:hint="eastAsia" w:ascii="宋体" w:hAnsi="宋体" w:eastAsia="宋体"/>
                <w:sz w:val="24"/>
                <w:szCs w:val="24"/>
              </w:rPr>
            </w:pPr>
            <w:r>
              <w:rPr>
                <w:rFonts w:hint="eastAsia" w:ascii="宋体" w:hAnsi="宋体" w:eastAsia="宋体"/>
                <w:sz w:val="24"/>
                <w:szCs w:val="24"/>
                <w:lang w:eastAsia="zh-CN"/>
              </w:rPr>
              <w:t>报价部分</w:t>
            </w:r>
          </w:p>
        </w:tc>
        <w:tc>
          <w:tcPr>
            <w:tcW w:w="709" w:type="dxa"/>
            <w:vAlign w:val="center"/>
          </w:tcPr>
          <w:p w14:paraId="4E87BE39">
            <w:pPr>
              <w:pStyle w:val="60"/>
              <w:jc w:val="center"/>
              <w:rPr>
                <w:rFonts w:hint="eastAsia" w:ascii="宋体" w:hAnsi="宋体" w:eastAsia="宋体"/>
                <w:sz w:val="24"/>
                <w:szCs w:val="24"/>
                <w:lang w:eastAsia="zh-CN"/>
              </w:rPr>
            </w:pPr>
            <w:r>
              <w:rPr>
                <w:rFonts w:hint="eastAsia" w:ascii="宋体" w:hAnsi="宋体" w:eastAsia="宋体"/>
                <w:sz w:val="24"/>
                <w:szCs w:val="24"/>
                <w:lang w:val="en-US" w:eastAsia="zh-CN"/>
              </w:rPr>
              <w:t>30</w:t>
            </w:r>
            <w:r>
              <w:rPr>
                <w:rFonts w:hint="eastAsia" w:ascii="宋体" w:hAnsi="宋体" w:eastAsia="宋体"/>
                <w:sz w:val="24"/>
                <w:szCs w:val="24"/>
                <w:lang w:eastAsia="zh-CN"/>
              </w:rPr>
              <w:t>分</w:t>
            </w:r>
          </w:p>
        </w:tc>
        <w:tc>
          <w:tcPr>
            <w:tcW w:w="6381" w:type="dxa"/>
            <w:vAlign w:val="center"/>
          </w:tcPr>
          <w:p w14:paraId="48997FD3">
            <w:pPr>
              <w:pStyle w:val="60"/>
              <w:jc w:val="center"/>
              <w:rPr>
                <w:rFonts w:hint="eastAsia" w:ascii="宋体" w:hAnsi="宋体" w:eastAsia="宋体"/>
                <w:sz w:val="24"/>
                <w:szCs w:val="24"/>
                <w:lang w:eastAsia="zh-CN"/>
              </w:rPr>
            </w:pPr>
          </w:p>
        </w:tc>
        <w:tc>
          <w:tcPr>
            <w:tcW w:w="908" w:type="dxa"/>
            <w:vAlign w:val="center"/>
          </w:tcPr>
          <w:p w14:paraId="43C9A9CE">
            <w:pPr>
              <w:pStyle w:val="60"/>
              <w:jc w:val="center"/>
              <w:rPr>
                <w:rFonts w:hint="eastAsia" w:ascii="宋体" w:hAnsi="宋体" w:eastAsia="宋体"/>
                <w:sz w:val="24"/>
                <w:szCs w:val="24"/>
                <w:lang w:eastAsia="zh-CN"/>
              </w:rPr>
            </w:pPr>
          </w:p>
        </w:tc>
      </w:tr>
      <w:tr w14:paraId="05976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jc w:val="center"/>
        </w:trPr>
        <w:tc>
          <w:tcPr>
            <w:tcW w:w="704" w:type="dxa"/>
            <w:vAlign w:val="center"/>
          </w:tcPr>
          <w:p w14:paraId="04A62AC2">
            <w:pPr>
              <w:pStyle w:val="60"/>
              <w:jc w:val="center"/>
              <w:rPr>
                <w:rFonts w:hint="eastAsia" w:ascii="宋体" w:hAnsi="宋体" w:eastAsia="宋体"/>
                <w:sz w:val="24"/>
                <w:szCs w:val="24"/>
              </w:rPr>
            </w:pPr>
            <w:r>
              <w:rPr>
                <w:rFonts w:ascii="宋体" w:hAnsi="宋体" w:eastAsia="宋体"/>
                <w:sz w:val="24"/>
                <w:szCs w:val="24"/>
              </w:rPr>
              <w:t>1.1</w:t>
            </w:r>
          </w:p>
        </w:tc>
        <w:tc>
          <w:tcPr>
            <w:tcW w:w="1134" w:type="dxa"/>
            <w:vAlign w:val="center"/>
          </w:tcPr>
          <w:p w14:paraId="75C30687">
            <w:pPr>
              <w:pStyle w:val="60"/>
              <w:jc w:val="center"/>
              <w:rPr>
                <w:rFonts w:hint="eastAsia" w:ascii="宋体" w:hAnsi="宋体" w:eastAsia="宋体"/>
                <w:sz w:val="24"/>
                <w:szCs w:val="24"/>
              </w:rPr>
            </w:pPr>
            <w:r>
              <w:rPr>
                <w:rFonts w:hint="eastAsia" w:ascii="宋体" w:hAnsi="宋体" w:eastAsia="宋体"/>
                <w:sz w:val="24"/>
                <w:szCs w:val="24"/>
              </w:rPr>
              <w:t>投标报价</w:t>
            </w:r>
          </w:p>
        </w:tc>
        <w:tc>
          <w:tcPr>
            <w:tcW w:w="709" w:type="dxa"/>
            <w:vAlign w:val="center"/>
          </w:tcPr>
          <w:p w14:paraId="55DE4FC5">
            <w:pPr>
              <w:pStyle w:val="60"/>
              <w:jc w:val="center"/>
              <w:rPr>
                <w:rFonts w:hint="eastAsia" w:ascii="宋体" w:hAnsi="宋体" w:eastAsia="宋体"/>
                <w:sz w:val="24"/>
                <w:szCs w:val="24"/>
              </w:rPr>
            </w:pPr>
            <w:r>
              <w:rPr>
                <w:rFonts w:hint="eastAsia" w:ascii="宋体" w:hAnsi="宋体" w:eastAsia="宋体"/>
                <w:sz w:val="24"/>
                <w:szCs w:val="24"/>
                <w:lang w:val="en-US" w:eastAsia="zh-CN"/>
              </w:rPr>
              <w:t>30</w:t>
            </w:r>
            <w:r>
              <w:rPr>
                <w:rFonts w:hint="eastAsia" w:ascii="宋体" w:hAnsi="宋体" w:eastAsia="宋体"/>
                <w:sz w:val="24"/>
                <w:szCs w:val="24"/>
              </w:rPr>
              <w:t>分</w:t>
            </w:r>
          </w:p>
        </w:tc>
        <w:tc>
          <w:tcPr>
            <w:tcW w:w="6381" w:type="dxa"/>
            <w:vAlign w:val="center"/>
          </w:tcPr>
          <w:p w14:paraId="06634FDA">
            <w:pP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价格分统一采用低价优先法计算，即满足磋商文件要求且最后报价最低的应商的价格为磋商基准价，其价格分为满分。其他供应商的价格分统一按照以下公式计算：</w:t>
            </w:r>
          </w:p>
          <w:p w14:paraId="4CA7139B">
            <w:pPr>
              <w:pStyle w:val="60"/>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eastAsia="zh-CN"/>
              </w:rPr>
              <w:t>磋商报价得分=（磋商基准价/最后磋商报价）×</w:t>
            </w:r>
            <w:r>
              <w:rPr>
                <w:rFonts w:hint="eastAsia" w:ascii="宋体" w:hAnsi="宋体" w:eastAsia="宋体" w:cs="宋体"/>
                <w:spacing w:val="-2"/>
                <w:sz w:val="24"/>
                <w:szCs w:val="24"/>
                <w:lang w:val="en-US" w:eastAsia="zh-CN"/>
              </w:rPr>
              <w:t>30</w:t>
            </w:r>
          </w:p>
        </w:tc>
        <w:tc>
          <w:tcPr>
            <w:tcW w:w="908" w:type="dxa"/>
            <w:vAlign w:val="center"/>
          </w:tcPr>
          <w:p w14:paraId="40A7EF62">
            <w:pPr>
              <w:pStyle w:val="60"/>
              <w:rPr>
                <w:rFonts w:hint="eastAsia" w:ascii="宋体" w:hAnsi="宋体" w:eastAsia="宋体"/>
                <w:sz w:val="24"/>
                <w:szCs w:val="24"/>
                <w:lang w:eastAsia="zh-CN"/>
              </w:rPr>
            </w:pPr>
          </w:p>
        </w:tc>
      </w:tr>
      <w:tr w14:paraId="767E5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jc w:val="center"/>
        </w:trPr>
        <w:tc>
          <w:tcPr>
            <w:tcW w:w="704" w:type="dxa"/>
            <w:vAlign w:val="center"/>
          </w:tcPr>
          <w:p w14:paraId="28CD00A6">
            <w:pPr>
              <w:pStyle w:val="60"/>
              <w:jc w:val="center"/>
              <w:rPr>
                <w:rFonts w:hint="eastAsia" w:ascii="宋体" w:hAnsi="宋体" w:eastAsia="宋体"/>
                <w:sz w:val="24"/>
                <w:szCs w:val="24"/>
                <w:lang w:eastAsia="zh-CN"/>
              </w:rPr>
            </w:pPr>
            <w:r>
              <w:rPr>
                <w:rFonts w:hint="eastAsia" w:ascii="宋体" w:hAnsi="宋体" w:eastAsia="宋体"/>
                <w:sz w:val="24"/>
                <w:szCs w:val="24"/>
                <w:lang w:eastAsia="zh-CN"/>
              </w:rPr>
              <w:t>二</w:t>
            </w:r>
          </w:p>
        </w:tc>
        <w:tc>
          <w:tcPr>
            <w:tcW w:w="1134" w:type="dxa"/>
            <w:vAlign w:val="center"/>
          </w:tcPr>
          <w:p w14:paraId="5B9EACBB">
            <w:pPr>
              <w:pStyle w:val="60"/>
              <w:jc w:val="center"/>
              <w:rPr>
                <w:rFonts w:hint="eastAsia" w:ascii="宋体" w:hAnsi="宋体" w:eastAsia="宋体"/>
                <w:sz w:val="24"/>
                <w:szCs w:val="24"/>
              </w:rPr>
            </w:pPr>
            <w:r>
              <w:rPr>
                <w:rFonts w:hint="eastAsia" w:ascii="宋体" w:hAnsi="宋体" w:eastAsia="宋体"/>
                <w:sz w:val="24"/>
                <w:szCs w:val="24"/>
              </w:rPr>
              <w:t>商务部分</w:t>
            </w:r>
          </w:p>
        </w:tc>
        <w:tc>
          <w:tcPr>
            <w:tcW w:w="709" w:type="dxa"/>
            <w:vAlign w:val="center"/>
          </w:tcPr>
          <w:p w14:paraId="71556643">
            <w:pPr>
              <w:pStyle w:val="60"/>
              <w:jc w:val="center"/>
              <w:rPr>
                <w:rFonts w:hint="eastAsia" w:ascii="宋体" w:hAnsi="宋体" w:eastAsia="宋体"/>
                <w:sz w:val="24"/>
                <w:szCs w:val="24"/>
              </w:rPr>
            </w:pPr>
            <w:r>
              <w:rPr>
                <w:rFonts w:hint="eastAsia" w:ascii="宋体" w:hAnsi="宋体" w:eastAsia="宋体"/>
                <w:sz w:val="24"/>
                <w:szCs w:val="24"/>
                <w:lang w:val="en-US" w:eastAsia="zh-CN"/>
              </w:rPr>
              <w:t>15</w:t>
            </w:r>
            <w:r>
              <w:rPr>
                <w:rFonts w:hint="eastAsia" w:ascii="宋体" w:hAnsi="宋体" w:eastAsia="宋体"/>
                <w:sz w:val="24"/>
                <w:szCs w:val="24"/>
              </w:rPr>
              <w:t>分</w:t>
            </w:r>
          </w:p>
        </w:tc>
        <w:tc>
          <w:tcPr>
            <w:tcW w:w="6381" w:type="dxa"/>
            <w:vAlign w:val="center"/>
          </w:tcPr>
          <w:p w14:paraId="7440FA7E">
            <w:pPr>
              <w:pStyle w:val="60"/>
              <w:jc w:val="center"/>
              <w:rPr>
                <w:rFonts w:hint="eastAsia" w:ascii="宋体" w:hAnsi="宋体" w:eastAsia="宋体"/>
                <w:sz w:val="24"/>
                <w:szCs w:val="24"/>
                <w:lang w:eastAsia="zh-CN"/>
              </w:rPr>
            </w:pPr>
          </w:p>
        </w:tc>
        <w:tc>
          <w:tcPr>
            <w:tcW w:w="908" w:type="dxa"/>
            <w:vAlign w:val="center"/>
          </w:tcPr>
          <w:p w14:paraId="7BD6B22D">
            <w:pPr>
              <w:pStyle w:val="60"/>
              <w:jc w:val="center"/>
              <w:rPr>
                <w:rFonts w:hint="eastAsia" w:ascii="宋体" w:hAnsi="宋体" w:eastAsia="宋体"/>
                <w:sz w:val="24"/>
                <w:szCs w:val="24"/>
                <w:lang w:eastAsia="zh-CN"/>
              </w:rPr>
            </w:pPr>
          </w:p>
        </w:tc>
      </w:tr>
      <w:tr w14:paraId="3948E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704" w:type="dxa"/>
            <w:vAlign w:val="center"/>
          </w:tcPr>
          <w:p w14:paraId="35BB210E">
            <w:pPr>
              <w:pStyle w:val="60"/>
              <w:jc w:val="center"/>
              <w:rPr>
                <w:rFonts w:hint="eastAsia" w:ascii="宋体" w:hAnsi="宋体" w:eastAsia="宋体"/>
                <w:sz w:val="24"/>
                <w:szCs w:val="24"/>
                <w:lang w:eastAsia="zh-CN"/>
              </w:rPr>
            </w:pPr>
            <w:r>
              <w:rPr>
                <w:rFonts w:hint="eastAsia" w:ascii="宋体" w:hAnsi="宋体" w:eastAsia="宋体"/>
                <w:sz w:val="24"/>
                <w:szCs w:val="24"/>
                <w:lang w:eastAsia="zh-CN"/>
              </w:rPr>
              <w:t>2.1</w:t>
            </w:r>
          </w:p>
        </w:tc>
        <w:tc>
          <w:tcPr>
            <w:tcW w:w="1134" w:type="dxa"/>
            <w:vAlign w:val="center"/>
          </w:tcPr>
          <w:p w14:paraId="66EFE55C">
            <w:pPr>
              <w:pStyle w:val="60"/>
              <w:jc w:val="center"/>
              <w:rPr>
                <w:rFonts w:hint="eastAsia" w:ascii="宋体" w:hAnsi="宋体" w:eastAsia="宋体"/>
                <w:sz w:val="24"/>
                <w:szCs w:val="24"/>
              </w:rPr>
            </w:pPr>
            <w:r>
              <w:rPr>
                <w:rFonts w:hint="eastAsia" w:ascii="宋体" w:hAnsi="宋体" w:eastAsia="宋体"/>
                <w:sz w:val="24"/>
                <w:szCs w:val="24"/>
              </w:rPr>
              <w:t>类似项目业绩</w:t>
            </w:r>
          </w:p>
        </w:tc>
        <w:tc>
          <w:tcPr>
            <w:tcW w:w="709" w:type="dxa"/>
            <w:vAlign w:val="center"/>
          </w:tcPr>
          <w:p w14:paraId="1C3EDB02">
            <w:pPr>
              <w:pStyle w:val="60"/>
              <w:jc w:val="center"/>
              <w:rPr>
                <w:rFonts w:hint="eastAsia" w:ascii="宋体" w:hAnsi="宋体" w:eastAsia="宋体"/>
                <w:sz w:val="24"/>
                <w:szCs w:val="24"/>
              </w:rPr>
            </w:pPr>
            <w:r>
              <w:rPr>
                <w:rFonts w:hint="eastAsia" w:ascii="宋体" w:hAnsi="宋体" w:eastAsia="宋体"/>
                <w:sz w:val="24"/>
                <w:szCs w:val="24"/>
                <w:lang w:val="en-US" w:eastAsia="zh-CN"/>
              </w:rPr>
              <w:t>6</w:t>
            </w:r>
            <w:r>
              <w:rPr>
                <w:rFonts w:hint="eastAsia" w:ascii="宋体" w:hAnsi="宋体" w:eastAsia="宋体"/>
                <w:sz w:val="24"/>
                <w:szCs w:val="24"/>
              </w:rPr>
              <w:t>分</w:t>
            </w:r>
          </w:p>
        </w:tc>
        <w:tc>
          <w:tcPr>
            <w:tcW w:w="6381" w:type="dxa"/>
            <w:vAlign w:val="center"/>
          </w:tcPr>
          <w:p w14:paraId="136AA4A5">
            <w:pPr>
              <w:rPr>
                <w:rFonts w:hint="eastAsia" w:ascii="宋体" w:hAnsi="宋体" w:eastAsia="宋体"/>
                <w:sz w:val="24"/>
                <w:szCs w:val="24"/>
                <w:lang w:eastAsia="zh-CN"/>
              </w:rPr>
            </w:pPr>
            <w:r>
              <w:rPr>
                <w:rFonts w:hint="eastAsia" w:ascii="宋体" w:hAnsi="宋体" w:eastAsia="宋体"/>
                <w:sz w:val="24"/>
                <w:szCs w:val="24"/>
                <w:lang w:eastAsia="zh-CN"/>
              </w:rPr>
              <w:t>投标人近三年所承担的类似项目业绩，每提供一个得</w:t>
            </w:r>
            <w:r>
              <w:rPr>
                <w:rFonts w:hint="eastAsia" w:ascii="宋体" w:hAnsi="宋体" w:eastAsia="宋体"/>
                <w:sz w:val="24"/>
                <w:szCs w:val="24"/>
                <w:lang w:val="en-US" w:eastAsia="zh-CN"/>
              </w:rPr>
              <w:t>2</w:t>
            </w:r>
            <w:r>
              <w:rPr>
                <w:rFonts w:hint="eastAsia" w:ascii="宋体" w:hAnsi="宋体" w:eastAsia="宋体"/>
                <w:sz w:val="24"/>
                <w:szCs w:val="24"/>
                <w:lang w:eastAsia="zh-CN"/>
              </w:rPr>
              <w:t>分，最多</w:t>
            </w:r>
            <w:r>
              <w:rPr>
                <w:rFonts w:hint="eastAsia" w:ascii="宋体" w:hAnsi="宋体" w:eastAsia="宋体"/>
                <w:sz w:val="24"/>
                <w:szCs w:val="24"/>
                <w:lang w:val="en-US" w:eastAsia="zh-CN"/>
              </w:rPr>
              <w:t>6</w:t>
            </w:r>
            <w:r>
              <w:rPr>
                <w:rFonts w:hint="eastAsia" w:ascii="宋体" w:hAnsi="宋体" w:eastAsia="宋体"/>
                <w:sz w:val="24"/>
                <w:szCs w:val="24"/>
                <w:lang w:eastAsia="zh-CN"/>
              </w:rPr>
              <w:t>分。</w:t>
            </w:r>
          </w:p>
          <w:p w14:paraId="7D3B15DF">
            <w:pPr>
              <w:rPr>
                <w:rFonts w:hint="eastAsia" w:ascii="宋体" w:hAnsi="宋体" w:eastAsia="宋体"/>
                <w:sz w:val="24"/>
                <w:szCs w:val="24"/>
                <w:lang w:eastAsia="zh-CN"/>
              </w:rPr>
            </w:pPr>
            <w:r>
              <w:rPr>
                <w:rFonts w:hint="eastAsia" w:ascii="宋体" w:hAnsi="宋体" w:eastAsia="宋体"/>
                <w:sz w:val="24"/>
                <w:szCs w:val="24"/>
                <w:lang w:eastAsia="zh-CN"/>
              </w:rPr>
              <w:t>以上业绩须提供关键页（合同首页、合同金额页、盖章页、复印件）作为证明材料，并加盖本单位公章。</w:t>
            </w:r>
          </w:p>
          <w:p w14:paraId="32649460">
            <w:pPr>
              <w:pStyle w:val="60"/>
              <w:rPr>
                <w:rFonts w:hint="eastAsia" w:ascii="宋体" w:hAnsi="宋体" w:eastAsia="宋体"/>
                <w:sz w:val="24"/>
                <w:szCs w:val="24"/>
                <w:lang w:eastAsia="zh-CN"/>
              </w:rPr>
            </w:pPr>
            <w:r>
              <w:rPr>
                <w:rFonts w:hint="eastAsia" w:ascii="宋体" w:hAnsi="宋体" w:eastAsia="宋体"/>
                <w:sz w:val="24"/>
                <w:szCs w:val="24"/>
                <w:lang w:eastAsia="zh-CN"/>
              </w:rPr>
              <w:t>近三年是指20</w:t>
            </w:r>
            <w:r>
              <w:rPr>
                <w:rFonts w:ascii="宋体" w:hAnsi="宋体" w:eastAsia="宋体"/>
                <w:sz w:val="24"/>
                <w:szCs w:val="24"/>
                <w:lang w:eastAsia="zh-CN"/>
              </w:rPr>
              <w:t>22</w:t>
            </w:r>
            <w:r>
              <w:rPr>
                <w:rFonts w:hint="eastAsia" w:ascii="宋体" w:hAnsi="宋体" w:eastAsia="宋体"/>
                <w:sz w:val="24"/>
                <w:szCs w:val="24"/>
                <w:lang w:eastAsia="zh-CN"/>
              </w:rPr>
              <w:t>年</w:t>
            </w:r>
            <w:r>
              <w:rPr>
                <w:rFonts w:ascii="宋体" w:hAnsi="宋体" w:eastAsia="宋体"/>
                <w:sz w:val="24"/>
                <w:szCs w:val="24"/>
                <w:lang w:eastAsia="zh-CN"/>
              </w:rPr>
              <w:t>0</w:t>
            </w:r>
            <w:r>
              <w:rPr>
                <w:rFonts w:hint="eastAsia" w:ascii="宋体" w:hAnsi="宋体" w:eastAsia="宋体"/>
                <w:sz w:val="24"/>
                <w:szCs w:val="24"/>
                <w:lang w:eastAsia="zh-CN"/>
              </w:rPr>
              <w:t>6月1日至递交截止前</w:t>
            </w:r>
          </w:p>
        </w:tc>
        <w:tc>
          <w:tcPr>
            <w:tcW w:w="908" w:type="dxa"/>
            <w:vAlign w:val="center"/>
          </w:tcPr>
          <w:p w14:paraId="579CE6A3">
            <w:pPr>
              <w:pStyle w:val="60"/>
              <w:jc w:val="center"/>
              <w:rPr>
                <w:rFonts w:hint="eastAsia" w:ascii="宋体" w:hAnsi="宋体" w:eastAsia="宋体"/>
                <w:sz w:val="24"/>
                <w:szCs w:val="24"/>
                <w:lang w:eastAsia="zh-CN"/>
              </w:rPr>
            </w:pPr>
          </w:p>
        </w:tc>
      </w:tr>
      <w:tr w14:paraId="6D826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jc w:val="center"/>
        </w:trPr>
        <w:tc>
          <w:tcPr>
            <w:tcW w:w="704" w:type="dxa"/>
            <w:vMerge w:val="restart"/>
            <w:vAlign w:val="center"/>
          </w:tcPr>
          <w:p w14:paraId="0CC33DF5">
            <w:pPr>
              <w:pStyle w:val="60"/>
              <w:jc w:val="center"/>
              <w:rPr>
                <w:rFonts w:hint="eastAsia" w:ascii="宋体" w:hAnsi="宋体" w:eastAsia="宋体"/>
                <w:sz w:val="24"/>
                <w:szCs w:val="24"/>
                <w:lang w:eastAsia="zh-CN"/>
              </w:rPr>
            </w:pPr>
            <w:r>
              <w:rPr>
                <w:rFonts w:hint="eastAsia" w:ascii="宋体" w:hAnsi="宋体" w:eastAsia="宋体"/>
                <w:sz w:val="24"/>
                <w:szCs w:val="24"/>
                <w:lang w:eastAsia="zh-CN"/>
              </w:rPr>
              <w:t>2.2</w:t>
            </w:r>
          </w:p>
        </w:tc>
        <w:tc>
          <w:tcPr>
            <w:tcW w:w="1134" w:type="dxa"/>
            <w:vMerge w:val="restart"/>
            <w:vAlign w:val="center"/>
          </w:tcPr>
          <w:p w14:paraId="392CA922">
            <w:pPr>
              <w:pStyle w:val="60"/>
              <w:jc w:val="center"/>
              <w:rPr>
                <w:rFonts w:hint="eastAsia" w:ascii="宋体" w:hAnsi="宋体" w:eastAsia="宋体"/>
                <w:sz w:val="24"/>
                <w:szCs w:val="24"/>
              </w:rPr>
            </w:pPr>
            <w:r>
              <w:rPr>
                <w:rFonts w:hint="eastAsia" w:ascii="宋体" w:hAnsi="宋体" w:eastAsia="宋体"/>
                <w:sz w:val="24"/>
                <w:szCs w:val="24"/>
              </w:rPr>
              <w:t>项目经理</w:t>
            </w:r>
          </w:p>
        </w:tc>
        <w:tc>
          <w:tcPr>
            <w:tcW w:w="709" w:type="dxa"/>
            <w:vAlign w:val="center"/>
          </w:tcPr>
          <w:p w14:paraId="016161FC">
            <w:pPr>
              <w:pStyle w:val="60"/>
              <w:jc w:val="center"/>
              <w:rPr>
                <w:rFonts w:hint="eastAsia" w:ascii="宋体" w:hAnsi="宋体" w:eastAsia="宋体"/>
                <w:sz w:val="24"/>
                <w:szCs w:val="24"/>
                <w:lang w:eastAsia="zh-CN"/>
              </w:rPr>
            </w:pPr>
            <w:r>
              <w:rPr>
                <w:rFonts w:hint="eastAsia" w:ascii="宋体" w:hAnsi="宋体" w:eastAsia="宋体"/>
                <w:sz w:val="24"/>
                <w:szCs w:val="24"/>
                <w:lang w:val="en-US" w:eastAsia="zh-CN"/>
              </w:rPr>
              <w:t>3</w:t>
            </w:r>
          </w:p>
        </w:tc>
        <w:tc>
          <w:tcPr>
            <w:tcW w:w="6381" w:type="dxa"/>
            <w:vAlign w:val="center"/>
          </w:tcPr>
          <w:p w14:paraId="0FF8B1DA">
            <w:pPr>
              <w:pStyle w:val="60"/>
              <w:rPr>
                <w:rFonts w:hint="eastAsia" w:ascii="宋体" w:hAnsi="宋体" w:eastAsia="宋体"/>
                <w:sz w:val="24"/>
                <w:szCs w:val="24"/>
                <w:lang w:eastAsia="zh-CN"/>
              </w:rPr>
            </w:pPr>
            <w:bookmarkStart w:id="20" w:name="OLE_LINK20"/>
            <w:r>
              <w:rPr>
                <w:rFonts w:hint="eastAsia" w:ascii="宋体" w:hAnsi="宋体" w:eastAsia="宋体"/>
                <w:sz w:val="24"/>
                <w:szCs w:val="24"/>
                <w:lang w:eastAsia="zh-CN"/>
              </w:rPr>
              <w:t>具有高级（含）以上职称得</w:t>
            </w:r>
            <w:r>
              <w:rPr>
                <w:rFonts w:hint="eastAsia" w:ascii="宋体" w:hAnsi="宋体" w:eastAsia="宋体"/>
                <w:sz w:val="24"/>
                <w:szCs w:val="24"/>
                <w:lang w:val="en-US" w:eastAsia="zh-CN"/>
              </w:rPr>
              <w:t>3</w:t>
            </w:r>
            <w:r>
              <w:rPr>
                <w:rFonts w:hint="eastAsia" w:ascii="宋体" w:hAnsi="宋体" w:eastAsia="宋体"/>
                <w:sz w:val="24"/>
                <w:szCs w:val="24"/>
                <w:lang w:eastAsia="zh-CN"/>
              </w:rPr>
              <w:t>分；具有中级职称得</w:t>
            </w:r>
            <w:r>
              <w:rPr>
                <w:rFonts w:hint="eastAsia" w:ascii="宋体" w:hAnsi="宋体" w:eastAsia="宋体"/>
                <w:sz w:val="24"/>
                <w:szCs w:val="24"/>
                <w:lang w:val="en-US" w:eastAsia="zh-CN"/>
              </w:rPr>
              <w:t>1</w:t>
            </w:r>
            <w:r>
              <w:rPr>
                <w:rFonts w:hint="eastAsia" w:ascii="宋体" w:hAnsi="宋体" w:eastAsia="宋体"/>
                <w:sz w:val="24"/>
                <w:szCs w:val="24"/>
                <w:lang w:eastAsia="zh-CN"/>
              </w:rPr>
              <w:t>分；其余得0分。</w:t>
            </w:r>
            <w:bookmarkEnd w:id="20"/>
          </w:p>
        </w:tc>
        <w:tc>
          <w:tcPr>
            <w:tcW w:w="908" w:type="dxa"/>
            <w:vAlign w:val="center"/>
          </w:tcPr>
          <w:p w14:paraId="52CBBF9A">
            <w:pPr>
              <w:pStyle w:val="60"/>
              <w:jc w:val="center"/>
              <w:rPr>
                <w:rFonts w:hint="eastAsia" w:ascii="宋体" w:hAnsi="宋体" w:eastAsia="宋体"/>
                <w:sz w:val="24"/>
                <w:szCs w:val="24"/>
                <w:lang w:eastAsia="zh-CN"/>
              </w:rPr>
            </w:pPr>
          </w:p>
        </w:tc>
      </w:tr>
      <w:tr w14:paraId="297E0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jc w:val="center"/>
        </w:trPr>
        <w:tc>
          <w:tcPr>
            <w:tcW w:w="704" w:type="dxa"/>
            <w:vMerge w:val="continue"/>
            <w:vAlign w:val="center"/>
          </w:tcPr>
          <w:p w14:paraId="57026E80">
            <w:pPr>
              <w:pStyle w:val="60"/>
              <w:jc w:val="center"/>
              <w:rPr>
                <w:rFonts w:hint="eastAsia" w:ascii="宋体" w:hAnsi="宋体" w:eastAsia="宋体"/>
                <w:sz w:val="24"/>
                <w:szCs w:val="24"/>
                <w:lang w:eastAsia="zh-CN"/>
              </w:rPr>
            </w:pPr>
          </w:p>
        </w:tc>
        <w:tc>
          <w:tcPr>
            <w:tcW w:w="1134" w:type="dxa"/>
            <w:vMerge w:val="continue"/>
            <w:vAlign w:val="center"/>
          </w:tcPr>
          <w:p w14:paraId="1355F8A6">
            <w:pPr>
              <w:pStyle w:val="60"/>
              <w:jc w:val="center"/>
              <w:rPr>
                <w:rFonts w:hint="eastAsia" w:ascii="宋体" w:hAnsi="宋体" w:eastAsia="宋体"/>
                <w:sz w:val="24"/>
                <w:szCs w:val="24"/>
                <w:lang w:eastAsia="zh-CN"/>
              </w:rPr>
            </w:pPr>
          </w:p>
        </w:tc>
        <w:tc>
          <w:tcPr>
            <w:tcW w:w="709" w:type="dxa"/>
            <w:vAlign w:val="center"/>
          </w:tcPr>
          <w:p w14:paraId="6430AB1B">
            <w:pPr>
              <w:pStyle w:val="60"/>
              <w:jc w:val="center"/>
              <w:rPr>
                <w:rFonts w:hint="eastAsia" w:ascii="宋体" w:hAnsi="宋体" w:eastAsia="宋体"/>
                <w:sz w:val="24"/>
                <w:szCs w:val="24"/>
                <w:lang w:eastAsia="zh-CN"/>
              </w:rPr>
            </w:pPr>
            <w:r>
              <w:rPr>
                <w:rFonts w:hint="eastAsia" w:ascii="宋体" w:hAnsi="宋体" w:eastAsia="宋体"/>
                <w:sz w:val="24"/>
                <w:szCs w:val="24"/>
                <w:lang w:val="en-US" w:eastAsia="zh-CN"/>
              </w:rPr>
              <w:t>2</w:t>
            </w:r>
          </w:p>
        </w:tc>
        <w:tc>
          <w:tcPr>
            <w:tcW w:w="6381" w:type="dxa"/>
            <w:vAlign w:val="center"/>
          </w:tcPr>
          <w:p w14:paraId="3A210A7E">
            <w:pPr>
              <w:pStyle w:val="60"/>
              <w:rPr>
                <w:rFonts w:hint="eastAsia" w:ascii="宋体" w:hAnsi="宋体" w:eastAsia="宋体"/>
                <w:sz w:val="24"/>
                <w:szCs w:val="24"/>
                <w:lang w:eastAsia="zh-CN"/>
              </w:rPr>
            </w:pPr>
            <w:bookmarkStart w:id="21" w:name="OLE_LINK21"/>
            <w:r>
              <w:rPr>
                <w:rFonts w:ascii="宋体" w:hAnsi="宋体" w:eastAsia="宋体"/>
                <w:sz w:val="24"/>
                <w:szCs w:val="24"/>
                <w:lang w:eastAsia="zh-CN"/>
              </w:rPr>
              <w:t>从事</w:t>
            </w:r>
            <w:r>
              <w:rPr>
                <w:rFonts w:hint="eastAsia" w:ascii="宋体" w:hAnsi="宋体" w:eastAsia="宋体"/>
                <w:sz w:val="24"/>
                <w:szCs w:val="24"/>
                <w:lang w:eastAsia="zh-CN"/>
              </w:rPr>
              <w:t>类似项目</w:t>
            </w:r>
            <w:r>
              <w:rPr>
                <w:rFonts w:ascii="宋体" w:hAnsi="宋体" w:eastAsia="宋体"/>
                <w:sz w:val="24"/>
                <w:szCs w:val="24"/>
                <w:lang w:eastAsia="zh-CN"/>
              </w:rPr>
              <w:t>工作年限</w:t>
            </w:r>
            <w:r>
              <w:rPr>
                <w:rFonts w:hint="eastAsia" w:ascii="宋体" w:hAnsi="宋体" w:eastAsia="宋体"/>
                <w:sz w:val="24"/>
                <w:szCs w:val="24"/>
                <w:lang w:eastAsia="zh-CN"/>
              </w:rPr>
              <w:t>：10</w:t>
            </w:r>
            <w:r>
              <w:rPr>
                <w:rFonts w:ascii="宋体" w:hAnsi="宋体" w:eastAsia="宋体"/>
                <w:sz w:val="24"/>
                <w:szCs w:val="24"/>
                <w:lang w:eastAsia="zh-CN"/>
              </w:rPr>
              <w:t>年（含）以上得</w:t>
            </w:r>
            <w:r>
              <w:rPr>
                <w:rFonts w:hint="eastAsia" w:ascii="宋体" w:hAnsi="宋体" w:eastAsia="宋体"/>
                <w:sz w:val="24"/>
                <w:szCs w:val="24"/>
                <w:lang w:val="en-US" w:eastAsia="zh-CN"/>
              </w:rPr>
              <w:t>2</w:t>
            </w:r>
            <w:r>
              <w:rPr>
                <w:rFonts w:hint="eastAsia" w:ascii="宋体" w:hAnsi="宋体" w:eastAsia="宋体"/>
                <w:sz w:val="24"/>
                <w:szCs w:val="24"/>
                <w:lang w:eastAsia="zh-CN"/>
              </w:rPr>
              <w:t>分；</w:t>
            </w:r>
            <w:r>
              <w:rPr>
                <w:rFonts w:hint="eastAsia" w:ascii="宋体" w:hAnsi="宋体" w:eastAsia="宋体"/>
                <w:sz w:val="24"/>
                <w:szCs w:val="24"/>
                <w:lang w:val="en-US" w:eastAsia="zh-CN"/>
              </w:rPr>
              <w:t>5</w:t>
            </w:r>
            <w:r>
              <w:rPr>
                <w:rFonts w:ascii="宋体" w:hAnsi="宋体" w:eastAsia="宋体"/>
                <w:sz w:val="24"/>
                <w:szCs w:val="24"/>
                <w:lang w:eastAsia="zh-CN"/>
              </w:rPr>
              <w:t>年（含）以</w:t>
            </w:r>
            <w:r>
              <w:rPr>
                <w:rFonts w:hint="eastAsia" w:ascii="宋体" w:hAnsi="宋体" w:eastAsia="宋体"/>
                <w:sz w:val="24"/>
                <w:szCs w:val="24"/>
                <w:lang w:val="en-US" w:eastAsia="zh-CN"/>
              </w:rPr>
              <w:t>上，10年以下得1分，5年以</w:t>
            </w:r>
            <w:r>
              <w:rPr>
                <w:rFonts w:ascii="宋体" w:hAnsi="宋体" w:eastAsia="宋体"/>
                <w:sz w:val="24"/>
                <w:szCs w:val="24"/>
                <w:lang w:eastAsia="zh-CN"/>
              </w:rPr>
              <w:t>下得</w:t>
            </w:r>
            <w:r>
              <w:rPr>
                <w:rFonts w:hint="eastAsia" w:ascii="宋体" w:hAnsi="宋体" w:eastAsia="宋体"/>
                <w:sz w:val="24"/>
                <w:szCs w:val="24"/>
                <w:lang w:eastAsia="zh-CN"/>
              </w:rPr>
              <w:t>0分。</w:t>
            </w:r>
            <w:bookmarkEnd w:id="21"/>
          </w:p>
        </w:tc>
        <w:tc>
          <w:tcPr>
            <w:tcW w:w="908" w:type="dxa"/>
            <w:vAlign w:val="center"/>
          </w:tcPr>
          <w:p w14:paraId="209C5BE4">
            <w:pPr>
              <w:pStyle w:val="60"/>
              <w:jc w:val="center"/>
              <w:rPr>
                <w:rFonts w:hint="eastAsia" w:ascii="宋体" w:hAnsi="宋体" w:eastAsia="宋体"/>
                <w:sz w:val="24"/>
                <w:szCs w:val="24"/>
                <w:lang w:eastAsia="zh-CN"/>
              </w:rPr>
            </w:pPr>
          </w:p>
        </w:tc>
      </w:tr>
      <w:tr w14:paraId="0C5E7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jc w:val="center"/>
        </w:trPr>
        <w:tc>
          <w:tcPr>
            <w:tcW w:w="704" w:type="dxa"/>
            <w:vMerge w:val="restart"/>
            <w:vAlign w:val="center"/>
          </w:tcPr>
          <w:p w14:paraId="6CA1BFB5">
            <w:pPr>
              <w:pStyle w:val="60"/>
              <w:jc w:val="center"/>
              <w:rPr>
                <w:rFonts w:hint="eastAsia" w:ascii="宋体" w:hAnsi="宋体" w:eastAsia="宋体"/>
                <w:sz w:val="24"/>
                <w:szCs w:val="24"/>
                <w:lang w:eastAsia="zh-CN"/>
              </w:rPr>
            </w:pPr>
            <w:r>
              <w:rPr>
                <w:rFonts w:hint="eastAsia" w:ascii="宋体" w:hAnsi="宋体" w:eastAsia="宋体"/>
                <w:sz w:val="24"/>
                <w:szCs w:val="24"/>
                <w:lang w:eastAsia="zh-CN"/>
              </w:rPr>
              <w:t>2.3</w:t>
            </w:r>
          </w:p>
        </w:tc>
        <w:tc>
          <w:tcPr>
            <w:tcW w:w="1134" w:type="dxa"/>
            <w:vMerge w:val="restart"/>
            <w:vAlign w:val="center"/>
          </w:tcPr>
          <w:p w14:paraId="14447D1D">
            <w:pPr>
              <w:pStyle w:val="60"/>
              <w:jc w:val="center"/>
              <w:rPr>
                <w:rFonts w:hint="eastAsia" w:ascii="宋体" w:hAnsi="宋体" w:eastAsia="宋体"/>
                <w:sz w:val="24"/>
                <w:szCs w:val="24"/>
              </w:rPr>
            </w:pPr>
            <w:r>
              <w:rPr>
                <w:rFonts w:hint="eastAsia" w:ascii="宋体" w:hAnsi="宋体" w:eastAsia="宋体"/>
                <w:sz w:val="24"/>
                <w:szCs w:val="24"/>
              </w:rPr>
              <w:t>技术负责人</w:t>
            </w:r>
          </w:p>
        </w:tc>
        <w:tc>
          <w:tcPr>
            <w:tcW w:w="709" w:type="dxa"/>
            <w:vAlign w:val="center"/>
          </w:tcPr>
          <w:p w14:paraId="22808CD7">
            <w:pPr>
              <w:pStyle w:val="60"/>
              <w:jc w:val="center"/>
              <w:rPr>
                <w:rFonts w:hint="eastAsia" w:ascii="宋体" w:hAnsi="宋体" w:eastAsia="宋体"/>
                <w:sz w:val="24"/>
                <w:szCs w:val="24"/>
                <w:lang w:eastAsia="zh-CN"/>
              </w:rPr>
            </w:pPr>
            <w:r>
              <w:rPr>
                <w:rFonts w:hint="eastAsia" w:ascii="宋体" w:hAnsi="宋体" w:eastAsia="宋体"/>
                <w:sz w:val="24"/>
                <w:szCs w:val="24"/>
                <w:lang w:val="en-US" w:eastAsia="zh-CN"/>
              </w:rPr>
              <w:t>2</w:t>
            </w:r>
          </w:p>
        </w:tc>
        <w:tc>
          <w:tcPr>
            <w:tcW w:w="6381" w:type="dxa"/>
            <w:vAlign w:val="center"/>
          </w:tcPr>
          <w:p w14:paraId="38A7DCA3">
            <w:pPr>
              <w:pStyle w:val="60"/>
              <w:rPr>
                <w:rFonts w:hint="eastAsia" w:ascii="宋体" w:hAnsi="宋体" w:eastAsia="宋体"/>
                <w:sz w:val="24"/>
                <w:szCs w:val="24"/>
                <w:lang w:eastAsia="zh-CN"/>
              </w:rPr>
            </w:pPr>
            <w:r>
              <w:rPr>
                <w:rFonts w:hint="eastAsia" w:ascii="宋体" w:hAnsi="宋体" w:eastAsia="宋体"/>
                <w:sz w:val="24"/>
                <w:szCs w:val="24"/>
                <w:lang w:eastAsia="zh-CN"/>
              </w:rPr>
              <w:t>具有高级（含）以上职称得</w:t>
            </w:r>
            <w:r>
              <w:rPr>
                <w:rFonts w:hint="eastAsia" w:ascii="宋体" w:hAnsi="宋体" w:eastAsia="宋体"/>
                <w:sz w:val="24"/>
                <w:szCs w:val="24"/>
                <w:lang w:val="en-US" w:eastAsia="zh-CN"/>
              </w:rPr>
              <w:t>2</w:t>
            </w:r>
            <w:r>
              <w:rPr>
                <w:rFonts w:hint="eastAsia" w:ascii="宋体" w:hAnsi="宋体" w:eastAsia="宋体"/>
                <w:sz w:val="24"/>
                <w:szCs w:val="24"/>
                <w:lang w:eastAsia="zh-CN"/>
              </w:rPr>
              <w:t>分；具有中级职称得</w:t>
            </w:r>
            <w:r>
              <w:rPr>
                <w:rFonts w:hint="eastAsia" w:ascii="宋体" w:hAnsi="宋体" w:eastAsia="宋体"/>
                <w:sz w:val="24"/>
                <w:szCs w:val="24"/>
                <w:lang w:val="en-US" w:eastAsia="zh-CN"/>
              </w:rPr>
              <w:t>1</w:t>
            </w:r>
            <w:r>
              <w:rPr>
                <w:rFonts w:hint="eastAsia" w:ascii="宋体" w:hAnsi="宋体" w:eastAsia="宋体"/>
                <w:sz w:val="24"/>
                <w:szCs w:val="24"/>
                <w:lang w:eastAsia="zh-CN"/>
              </w:rPr>
              <w:t>分；其余得0分。</w:t>
            </w:r>
          </w:p>
        </w:tc>
        <w:tc>
          <w:tcPr>
            <w:tcW w:w="908" w:type="dxa"/>
            <w:vAlign w:val="center"/>
          </w:tcPr>
          <w:p w14:paraId="1AC82C76">
            <w:pPr>
              <w:pStyle w:val="60"/>
              <w:jc w:val="center"/>
              <w:rPr>
                <w:rFonts w:hint="eastAsia" w:ascii="宋体" w:hAnsi="宋体" w:eastAsia="宋体"/>
                <w:sz w:val="24"/>
                <w:szCs w:val="24"/>
                <w:lang w:eastAsia="zh-CN"/>
              </w:rPr>
            </w:pPr>
          </w:p>
        </w:tc>
      </w:tr>
      <w:tr w14:paraId="724CC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jc w:val="center"/>
        </w:trPr>
        <w:tc>
          <w:tcPr>
            <w:tcW w:w="704" w:type="dxa"/>
            <w:vMerge w:val="continue"/>
            <w:vAlign w:val="center"/>
          </w:tcPr>
          <w:p w14:paraId="0ED695BB">
            <w:pPr>
              <w:pStyle w:val="60"/>
              <w:jc w:val="center"/>
              <w:rPr>
                <w:rFonts w:hint="eastAsia" w:ascii="宋体" w:hAnsi="宋体" w:eastAsia="宋体"/>
                <w:sz w:val="24"/>
                <w:szCs w:val="24"/>
                <w:lang w:eastAsia="zh-CN"/>
              </w:rPr>
            </w:pPr>
          </w:p>
        </w:tc>
        <w:tc>
          <w:tcPr>
            <w:tcW w:w="1134" w:type="dxa"/>
            <w:vMerge w:val="continue"/>
            <w:vAlign w:val="center"/>
          </w:tcPr>
          <w:p w14:paraId="593ACD39">
            <w:pPr>
              <w:pStyle w:val="60"/>
              <w:jc w:val="center"/>
              <w:rPr>
                <w:rFonts w:hint="eastAsia" w:ascii="宋体" w:hAnsi="宋体" w:eastAsia="宋体"/>
                <w:sz w:val="24"/>
                <w:szCs w:val="24"/>
                <w:lang w:eastAsia="zh-CN"/>
              </w:rPr>
            </w:pPr>
          </w:p>
        </w:tc>
        <w:tc>
          <w:tcPr>
            <w:tcW w:w="709" w:type="dxa"/>
            <w:vAlign w:val="center"/>
          </w:tcPr>
          <w:p w14:paraId="3FDFD694">
            <w:pPr>
              <w:pStyle w:val="60"/>
              <w:jc w:val="center"/>
              <w:rPr>
                <w:rFonts w:hint="eastAsia" w:ascii="宋体" w:hAnsi="宋体" w:eastAsia="宋体"/>
                <w:sz w:val="24"/>
                <w:szCs w:val="24"/>
                <w:lang w:eastAsia="zh-CN"/>
              </w:rPr>
            </w:pPr>
            <w:r>
              <w:rPr>
                <w:rFonts w:hint="eastAsia" w:ascii="宋体" w:hAnsi="宋体" w:eastAsia="宋体"/>
                <w:sz w:val="24"/>
                <w:szCs w:val="24"/>
                <w:lang w:val="en-US" w:eastAsia="zh-CN"/>
              </w:rPr>
              <w:t>2</w:t>
            </w:r>
          </w:p>
        </w:tc>
        <w:tc>
          <w:tcPr>
            <w:tcW w:w="6381" w:type="dxa"/>
            <w:vAlign w:val="center"/>
          </w:tcPr>
          <w:p w14:paraId="0937C190">
            <w:pPr>
              <w:pStyle w:val="60"/>
              <w:rPr>
                <w:rFonts w:hint="eastAsia" w:ascii="宋体" w:hAnsi="宋体" w:eastAsia="宋体"/>
                <w:sz w:val="24"/>
                <w:szCs w:val="24"/>
                <w:lang w:eastAsia="zh-CN"/>
              </w:rPr>
            </w:pPr>
            <w:r>
              <w:rPr>
                <w:rFonts w:ascii="宋体" w:hAnsi="宋体" w:eastAsia="宋体"/>
                <w:sz w:val="24"/>
                <w:szCs w:val="24"/>
                <w:lang w:eastAsia="zh-CN"/>
              </w:rPr>
              <w:t>从事</w:t>
            </w:r>
            <w:r>
              <w:rPr>
                <w:rFonts w:hint="eastAsia" w:ascii="宋体" w:hAnsi="宋体" w:eastAsia="宋体"/>
                <w:sz w:val="24"/>
                <w:szCs w:val="24"/>
                <w:lang w:eastAsia="zh-CN"/>
              </w:rPr>
              <w:t>类似项目</w:t>
            </w:r>
            <w:r>
              <w:rPr>
                <w:rFonts w:ascii="宋体" w:hAnsi="宋体" w:eastAsia="宋体"/>
                <w:sz w:val="24"/>
                <w:szCs w:val="24"/>
                <w:lang w:eastAsia="zh-CN"/>
              </w:rPr>
              <w:t>工作年限</w:t>
            </w:r>
            <w:r>
              <w:rPr>
                <w:rFonts w:hint="eastAsia" w:ascii="宋体" w:hAnsi="宋体" w:eastAsia="宋体"/>
                <w:sz w:val="24"/>
                <w:szCs w:val="24"/>
                <w:lang w:eastAsia="zh-CN"/>
              </w:rPr>
              <w:t>：10</w:t>
            </w:r>
            <w:r>
              <w:rPr>
                <w:rFonts w:ascii="宋体" w:hAnsi="宋体" w:eastAsia="宋体"/>
                <w:sz w:val="24"/>
                <w:szCs w:val="24"/>
                <w:lang w:eastAsia="zh-CN"/>
              </w:rPr>
              <w:t>年（含）以上得</w:t>
            </w:r>
            <w:r>
              <w:rPr>
                <w:rFonts w:hint="eastAsia" w:ascii="宋体" w:hAnsi="宋体" w:eastAsia="宋体"/>
                <w:sz w:val="24"/>
                <w:szCs w:val="24"/>
                <w:lang w:val="en-US" w:eastAsia="zh-CN"/>
              </w:rPr>
              <w:t>2</w:t>
            </w:r>
            <w:r>
              <w:rPr>
                <w:rFonts w:hint="eastAsia" w:ascii="宋体" w:hAnsi="宋体" w:eastAsia="宋体"/>
                <w:sz w:val="24"/>
                <w:szCs w:val="24"/>
                <w:lang w:eastAsia="zh-CN"/>
              </w:rPr>
              <w:t>分；</w:t>
            </w:r>
            <w:r>
              <w:rPr>
                <w:rFonts w:ascii="宋体" w:hAnsi="宋体" w:eastAsia="宋体"/>
                <w:sz w:val="24"/>
                <w:szCs w:val="24"/>
                <w:lang w:eastAsia="zh-CN"/>
              </w:rPr>
              <w:t>3年（含）</w:t>
            </w:r>
            <w:r>
              <w:rPr>
                <w:rFonts w:hint="eastAsia" w:ascii="宋体" w:hAnsi="宋体" w:eastAsia="宋体"/>
                <w:sz w:val="24"/>
                <w:szCs w:val="24"/>
                <w:lang w:eastAsia="zh-CN"/>
              </w:rPr>
              <w:t>至</w:t>
            </w:r>
            <w:r>
              <w:rPr>
                <w:rFonts w:ascii="宋体" w:hAnsi="宋体" w:eastAsia="宋体"/>
                <w:sz w:val="24"/>
                <w:szCs w:val="24"/>
                <w:lang w:eastAsia="zh-CN"/>
              </w:rPr>
              <w:t>5年得</w:t>
            </w:r>
            <w:r>
              <w:rPr>
                <w:rFonts w:hint="eastAsia" w:ascii="宋体" w:hAnsi="宋体" w:eastAsia="宋体"/>
                <w:sz w:val="24"/>
                <w:szCs w:val="24"/>
                <w:lang w:val="en-US" w:eastAsia="zh-CN"/>
              </w:rPr>
              <w:t>1</w:t>
            </w:r>
            <w:r>
              <w:rPr>
                <w:rFonts w:hint="eastAsia" w:ascii="宋体" w:hAnsi="宋体" w:eastAsia="宋体"/>
                <w:sz w:val="24"/>
                <w:szCs w:val="24"/>
                <w:lang w:eastAsia="zh-CN"/>
              </w:rPr>
              <w:t>分；</w:t>
            </w:r>
            <w:r>
              <w:rPr>
                <w:rFonts w:ascii="宋体" w:hAnsi="宋体" w:eastAsia="宋体"/>
                <w:sz w:val="24"/>
                <w:szCs w:val="24"/>
                <w:lang w:eastAsia="zh-CN"/>
              </w:rPr>
              <w:t>3年以下得</w:t>
            </w:r>
            <w:r>
              <w:rPr>
                <w:rFonts w:hint="eastAsia" w:ascii="宋体" w:hAnsi="宋体" w:eastAsia="宋体"/>
                <w:sz w:val="24"/>
                <w:szCs w:val="24"/>
                <w:lang w:eastAsia="zh-CN"/>
              </w:rPr>
              <w:t>0分。</w:t>
            </w:r>
          </w:p>
        </w:tc>
        <w:tc>
          <w:tcPr>
            <w:tcW w:w="908" w:type="dxa"/>
            <w:vAlign w:val="center"/>
          </w:tcPr>
          <w:p w14:paraId="3B0963F7">
            <w:pPr>
              <w:pStyle w:val="60"/>
              <w:jc w:val="center"/>
              <w:rPr>
                <w:rFonts w:hint="eastAsia" w:ascii="宋体" w:hAnsi="宋体" w:eastAsia="宋体"/>
                <w:sz w:val="24"/>
                <w:szCs w:val="24"/>
                <w:lang w:eastAsia="zh-CN"/>
              </w:rPr>
            </w:pPr>
          </w:p>
        </w:tc>
      </w:tr>
      <w:tr w14:paraId="57A41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jc w:val="center"/>
        </w:trPr>
        <w:tc>
          <w:tcPr>
            <w:tcW w:w="8928" w:type="dxa"/>
            <w:gridSpan w:val="4"/>
            <w:vAlign w:val="center"/>
          </w:tcPr>
          <w:p w14:paraId="70786399">
            <w:pPr>
              <w:pStyle w:val="60"/>
              <w:rPr>
                <w:rFonts w:hint="eastAsia" w:ascii="宋体" w:hAnsi="宋体" w:eastAsia="宋体"/>
                <w:sz w:val="24"/>
                <w:szCs w:val="24"/>
                <w:lang w:eastAsia="zh-CN"/>
              </w:rPr>
            </w:pPr>
            <w:r>
              <w:rPr>
                <w:rFonts w:hint="eastAsia" w:ascii="宋体" w:hAnsi="宋体" w:eastAsia="宋体"/>
                <w:sz w:val="24"/>
                <w:szCs w:val="24"/>
                <w:lang w:eastAsia="zh-CN"/>
              </w:rPr>
              <w:t>说明：1、项目经理、技术负责人不得由同一人重复任职，否则均不予认可，不能得分；2、应提供职称证明材料复印件加盖供应商公章。3、从业年限证明材料应提供简历或承诺说明并加盖供应商公章。</w:t>
            </w:r>
          </w:p>
        </w:tc>
        <w:tc>
          <w:tcPr>
            <w:tcW w:w="908" w:type="dxa"/>
            <w:vAlign w:val="center"/>
          </w:tcPr>
          <w:p w14:paraId="5591DBA4">
            <w:pPr>
              <w:pStyle w:val="60"/>
              <w:jc w:val="center"/>
              <w:rPr>
                <w:rFonts w:hint="eastAsia" w:ascii="宋体" w:hAnsi="宋体" w:eastAsia="宋体"/>
                <w:sz w:val="24"/>
                <w:szCs w:val="24"/>
                <w:lang w:eastAsia="zh-CN"/>
              </w:rPr>
            </w:pPr>
          </w:p>
        </w:tc>
      </w:tr>
      <w:tr w14:paraId="5C8F3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jc w:val="center"/>
        </w:trPr>
        <w:tc>
          <w:tcPr>
            <w:tcW w:w="704" w:type="dxa"/>
            <w:vAlign w:val="center"/>
          </w:tcPr>
          <w:p w14:paraId="1E3AA42E">
            <w:pPr>
              <w:pStyle w:val="60"/>
              <w:jc w:val="center"/>
              <w:rPr>
                <w:rFonts w:hint="eastAsia" w:ascii="宋体" w:hAnsi="宋体" w:eastAsia="宋体"/>
                <w:sz w:val="24"/>
                <w:szCs w:val="24"/>
                <w:lang w:eastAsia="zh-CN"/>
              </w:rPr>
            </w:pPr>
            <w:r>
              <w:rPr>
                <w:rFonts w:hint="eastAsia" w:ascii="宋体" w:hAnsi="宋体" w:eastAsia="宋体"/>
                <w:sz w:val="24"/>
                <w:szCs w:val="24"/>
                <w:lang w:eastAsia="zh-CN"/>
              </w:rPr>
              <w:t>三</w:t>
            </w:r>
          </w:p>
        </w:tc>
        <w:tc>
          <w:tcPr>
            <w:tcW w:w="1134" w:type="dxa"/>
            <w:vAlign w:val="center"/>
          </w:tcPr>
          <w:p w14:paraId="4AB93DDF">
            <w:pPr>
              <w:pStyle w:val="60"/>
              <w:jc w:val="center"/>
              <w:rPr>
                <w:rFonts w:hint="eastAsia" w:ascii="宋体" w:hAnsi="宋体" w:eastAsia="宋体"/>
                <w:sz w:val="24"/>
                <w:szCs w:val="24"/>
                <w:lang w:eastAsia="zh-CN"/>
              </w:rPr>
            </w:pPr>
            <w:r>
              <w:rPr>
                <w:rFonts w:hint="eastAsia" w:ascii="宋体" w:hAnsi="宋体" w:eastAsia="宋体"/>
                <w:sz w:val="24"/>
                <w:szCs w:val="24"/>
              </w:rPr>
              <w:t>技术部分</w:t>
            </w:r>
          </w:p>
        </w:tc>
        <w:tc>
          <w:tcPr>
            <w:tcW w:w="709" w:type="dxa"/>
            <w:vAlign w:val="center"/>
          </w:tcPr>
          <w:p w14:paraId="3F876097">
            <w:pPr>
              <w:pStyle w:val="60"/>
              <w:jc w:val="center"/>
              <w:rPr>
                <w:rFonts w:hint="eastAsia" w:ascii="宋体" w:hAnsi="宋体" w:eastAsia="宋体"/>
                <w:sz w:val="24"/>
                <w:szCs w:val="24"/>
                <w:lang w:eastAsia="zh-CN"/>
              </w:rPr>
            </w:pPr>
            <w:r>
              <w:rPr>
                <w:rFonts w:hint="eastAsia" w:ascii="宋体" w:hAnsi="宋体" w:eastAsia="宋体"/>
                <w:sz w:val="24"/>
                <w:szCs w:val="24"/>
                <w:lang w:val="en-US" w:eastAsia="zh-CN"/>
              </w:rPr>
              <w:t>55</w:t>
            </w:r>
            <w:r>
              <w:rPr>
                <w:rFonts w:hint="eastAsia" w:ascii="宋体" w:hAnsi="宋体" w:eastAsia="宋体"/>
                <w:sz w:val="24"/>
                <w:szCs w:val="24"/>
              </w:rPr>
              <w:t>分</w:t>
            </w:r>
          </w:p>
        </w:tc>
        <w:tc>
          <w:tcPr>
            <w:tcW w:w="6381" w:type="dxa"/>
            <w:vAlign w:val="center"/>
          </w:tcPr>
          <w:p w14:paraId="47914CC2">
            <w:pPr>
              <w:pStyle w:val="60"/>
              <w:rPr>
                <w:rFonts w:hint="eastAsia" w:ascii="宋体" w:hAnsi="宋体" w:eastAsia="宋体"/>
                <w:sz w:val="24"/>
                <w:szCs w:val="24"/>
                <w:lang w:eastAsia="zh-CN"/>
              </w:rPr>
            </w:pPr>
          </w:p>
        </w:tc>
        <w:tc>
          <w:tcPr>
            <w:tcW w:w="908" w:type="dxa"/>
            <w:vAlign w:val="center"/>
          </w:tcPr>
          <w:p w14:paraId="2C3A8864">
            <w:pPr>
              <w:pStyle w:val="60"/>
              <w:jc w:val="center"/>
              <w:rPr>
                <w:rFonts w:hint="eastAsia" w:ascii="宋体" w:hAnsi="宋体" w:eastAsia="宋体"/>
                <w:sz w:val="24"/>
                <w:szCs w:val="24"/>
                <w:lang w:eastAsia="zh-CN"/>
              </w:rPr>
            </w:pPr>
          </w:p>
        </w:tc>
      </w:tr>
      <w:tr w14:paraId="25E5D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704" w:type="dxa"/>
            <w:vAlign w:val="center"/>
          </w:tcPr>
          <w:p w14:paraId="7AAA582C">
            <w:pPr>
              <w:pStyle w:val="60"/>
              <w:jc w:val="center"/>
              <w:rPr>
                <w:rFonts w:hint="eastAsia" w:ascii="宋体" w:hAnsi="宋体" w:eastAsia="宋体"/>
                <w:sz w:val="24"/>
                <w:szCs w:val="24"/>
                <w:lang w:eastAsia="zh-CN"/>
              </w:rPr>
            </w:pPr>
            <w:r>
              <w:rPr>
                <w:rFonts w:hint="eastAsia" w:ascii="宋体" w:hAnsi="宋体" w:eastAsia="宋体"/>
                <w:sz w:val="24"/>
                <w:szCs w:val="24"/>
                <w:lang w:eastAsia="zh-CN"/>
              </w:rPr>
              <w:t>3</w:t>
            </w:r>
            <w:r>
              <w:rPr>
                <w:rFonts w:hint="eastAsia" w:ascii="宋体" w:hAnsi="宋体" w:eastAsia="宋体"/>
                <w:sz w:val="24"/>
                <w:szCs w:val="24"/>
              </w:rPr>
              <w:t>.1</w:t>
            </w:r>
          </w:p>
        </w:tc>
        <w:tc>
          <w:tcPr>
            <w:tcW w:w="1134" w:type="dxa"/>
            <w:vAlign w:val="center"/>
          </w:tcPr>
          <w:p w14:paraId="74059488">
            <w:pPr>
              <w:pStyle w:val="60"/>
              <w:jc w:val="center"/>
              <w:rPr>
                <w:rFonts w:hint="eastAsia" w:ascii="宋体" w:hAnsi="宋体" w:eastAsia="宋体"/>
                <w:sz w:val="24"/>
                <w:szCs w:val="24"/>
                <w:lang w:eastAsia="zh-CN"/>
              </w:rPr>
            </w:pPr>
            <w:r>
              <w:rPr>
                <w:rFonts w:hint="eastAsia" w:ascii="宋体" w:hAnsi="宋体" w:eastAsia="宋体" w:cs="宋体"/>
                <w:sz w:val="24"/>
                <w:szCs w:val="24"/>
              </w:rPr>
              <w:t>拟派本项目人员</w:t>
            </w:r>
          </w:p>
        </w:tc>
        <w:tc>
          <w:tcPr>
            <w:tcW w:w="709" w:type="dxa"/>
            <w:vAlign w:val="center"/>
          </w:tcPr>
          <w:p w14:paraId="15200BB0">
            <w:pPr>
              <w:pStyle w:val="60"/>
              <w:jc w:val="center"/>
              <w:rPr>
                <w:rFonts w:hint="eastAsia" w:ascii="宋体" w:hAnsi="宋体" w:eastAsia="宋体"/>
                <w:sz w:val="24"/>
                <w:szCs w:val="24"/>
                <w:lang w:eastAsia="zh-CN"/>
              </w:rPr>
            </w:pPr>
            <w:r>
              <w:rPr>
                <w:rFonts w:hint="eastAsia" w:ascii="宋体" w:hAnsi="宋体" w:eastAsia="宋体"/>
                <w:sz w:val="24"/>
                <w:szCs w:val="24"/>
                <w:lang w:eastAsia="zh-CN"/>
              </w:rPr>
              <w:t>10</w:t>
            </w:r>
          </w:p>
        </w:tc>
        <w:tc>
          <w:tcPr>
            <w:tcW w:w="6381" w:type="dxa"/>
            <w:vAlign w:val="center"/>
          </w:tcPr>
          <w:p w14:paraId="64A1881F">
            <w:pPr>
              <w:pStyle w:val="60"/>
              <w:rPr>
                <w:rFonts w:hint="eastAsia" w:ascii="宋体" w:hAnsi="宋体" w:eastAsia="宋体" w:cs="宋体"/>
                <w:spacing w:val="-2"/>
                <w:sz w:val="24"/>
                <w:szCs w:val="24"/>
                <w:lang w:eastAsia="zh-CN"/>
              </w:rPr>
            </w:pPr>
            <w:bookmarkStart w:id="22" w:name="OLE_LINK2"/>
            <w:r>
              <w:rPr>
                <w:rFonts w:hint="eastAsia" w:ascii="宋体" w:hAnsi="宋体" w:eastAsia="宋体" w:cs="宋体"/>
                <w:spacing w:val="-2"/>
                <w:sz w:val="24"/>
                <w:szCs w:val="24"/>
                <w:lang w:eastAsia="zh-CN"/>
              </w:rPr>
              <w:t>人员数量充足、岗位配置齐全、工作经验丰富得10分；</w:t>
            </w:r>
          </w:p>
          <w:p w14:paraId="23EFEE12">
            <w:pPr>
              <w:pStyle w:val="60"/>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人员数量充足、岗位配置较齐全、工作经验较丰富得5分；</w:t>
            </w:r>
          </w:p>
          <w:p w14:paraId="468CF617">
            <w:pPr>
              <w:pStyle w:val="60"/>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人员数量较充足、岗位配置较齐全、工作经验较丰富得3分；</w:t>
            </w:r>
          </w:p>
          <w:p w14:paraId="096D102B">
            <w:pPr>
              <w:pStyle w:val="60"/>
              <w:rPr>
                <w:rFonts w:hint="eastAsia" w:ascii="宋体" w:hAnsi="宋体" w:eastAsia="宋体"/>
                <w:sz w:val="24"/>
                <w:szCs w:val="24"/>
                <w:lang w:eastAsia="zh-CN"/>
              </w:rPr>
            </w:pPr>
            <w:r>
              <w:rPr>
                <w:rFonts w:hint="eastAsia" w:ascii="宋体" w:hAnsi="宋体" w:eastAsia="宋体" w:cs="宋体"/>
                <w:spacing w:val="-2"/>
                <w:sz w:val="24"/>
                <w:szCs w:val="24"/>
                <w:lang w:eastAsia="zh-CN"/>
              </w:rPr>
              <w:t>人员数量不充足、岗位配置不齐全、工作经验不丰富得</w:t>
            </w:r>
            <w:r>
              <w:rPr>
                <w:rFonts w:ascii="宋体" w:hAnsi="宋体" w:eastAsia="宋体" w:cs="宋体"/>
                <w:spacing w:val="-2"/>
                <w:sz w:val="24"/>
                <w:szCs w:val="24"/>
                <w:lang w:eastAsia="zh-CN"/>
              </w:rPr>
              <w:t>0</w:t>
            </w:r>
            <w:r>
              <w:rPr>
                <w:rFonts w:hint="eastAsia" w:ascii="宋体" w:hAnsi="宋体" w:eastAsia="宋体" w:cs="宋体"/>
                <w:spacing w:val="-2"/>
                <w:sz w:val="24"/>
                <w:szCs w:val="24"/>
                <w:lang w:eastAsia="zh-CN"/>
              </w:rPr>
              <w:t>分。</w:t>
            </w:r>
            <w:bookmarkEnd w:id="22"/>
          </w:p>
        </w:tc>
        <w:tc>
          <w:tcPr>
            <w:tcW w:w="908" w:type="dxa"/>
            <w:vAlign w:val="center"/>
          </w:tcPr>
          <w:p w14:paraId="3812020F">
            <w:pPr>
              <w:pStyle w:val="60"/>
              <w:jc w:val="center"/>
              <w:rPr>
                <w:rFonts w:hint="eastAsia" w:ascii="宋体" w:hAnsi="宋体" w:eastAsia="宋体"/>
                <w:sz w:val="24"/>
                <w:szCs w:val="24"/>
                <w:lang w:eastAsia="zh-CN"/>
              </w:rPr>
            </w:pPr>
          </w:p>
        </w:tc>
      </w:tr>
      <w:tr w14:paraId="56766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704" w:type="dxa"/>
            <w:vAlign w:val="center"/>
          </w:tcPr>
          <w:p w14:paraId="48702B5B">
            <w:pPr>
              <w:pStyle w:val="60"/>
              <w:jc w:val="center"/>
              <w:rPr>
                <w:rFonts w:hint="eastAsia" w:ascii="宋体" w:hAnsi="宋体" w:eastAsia="宋体"/>
                <w:sz w:val="24"/>
                <w:szCs w:val="24"/>
                <w:lang w:eastAsia="zh-CN"/>
              </w:rPr>
            </w:pPr>
            <w:r>
              <w:rPr>
                <w:rFonts w:hint="eastAsia" w:ascii="宋体" w:hAnsi="宋体" w:eastAsia="宋体"/>
                <w:sz w:val="24"/>
                <w:szCs w:val="24"/>
                <w:lang w:eastAsia="zh-CN"/>
              </w:rPr>
              <w:t>3</w:t>
            </w:r>
            <w:r>
              <w:rPr>
                <w:rFonts w:hint="eastAsia" w:ascii="宋体" w:hAnsi="宋体" w:eastAsia="宋体"/>
                <w:sz w:val="24"/>
                <w:szCs w:val="24"/>
              </w:rPr>
              <w:t>.2</w:t>
            </w:r>
          </w:p>
        </w:tc>
        <w:tc>
          <w:tcPr>
            <w:tcW w:w="1134" w:type="dxa"/>
            <w:vAlign w:val="center"/>
          </w:tcPr>
          <w:p w14:paraId="123C238B">
            <w:pPr>
              <w:pStyle w:val="60"/>
              <w:jc w:val="center"/>
              <w:rPr>
                <w:rFonts w:hint="eastAsia" w:ascii="宋体" w:hAnsi="宋体" w:eastAsia="宋体"/>
                <w:sz w:val="24"/>
                <w:szCs w:val="24"/>
                <w:lang w:eastAsia="zh-CN"/>
              </w:rPr>
            </w:pPr>
            <w:r>
              <w:rPr>
                <w:rFonts w:hint="eastAsia" w:ascii="宋体" w:hAnsi="宋体" w:eastAsia="宋体" w:cs="宋体"/>
                <w:sz w:val="24"/>
                <w:szCs w:val="24"/>
              </w:rPr>
              <w:t>施工组织技术方案</w:t>
            </w:r>
          </w:p>
        </w:tc>
        <w:tc>
          <w:tcPr>
            <w:tcW w:w="709" w:type="dxa"/>
            <w:vAlign w:val="center"/>
          </w:tcPr>
          <w:p w14:paraId="282C4B09">
            <w:pPr>
              <w:pStyle w:val="60"/>
              <w:jc w:val="center"/>
              <w:rPr>
                <w:rFonts w:hint="eastAsia" w:ascii="宋体" w:hAnsi="宋体" w:eastAsia="宋体"/>
                <w:sz w:val="24"/>
                <w:szCs w:val="24"/>
                <w:lang w:eastAsia="zh-CN"/>
              </w:rPr>
            </w:pPr>
            <w:r>
              <w:rPr>
                <w:rFonts w:hint="eastAsia" w:ascii="宋体" w:hAnsi="宋体" w:eastAsia="宋体"/>
                <w:sz w:val="24"/>
                <w:szCs w:val="24"/>
                <w:lang w:eastAsia="zh-CN"/>
              </w:rPr>
              <w:t>2</w:t>
            </w:r>
            <w:r>
              <w:rPr>
                <w:rFonts w:ascii="宋体" w:hAnsi="宋体" w:eastAsia="宋体"/>
                <w:sz w:val="24"/>
                <w:szCs w:val="24"/>
              </w:rPr>
              <w:t>0</w:t>
            </w:r>
          </w:p>
        </w:tc>
        <w:tc>
          <w:tcPr>
            <w:tcW w:w="6381" w:type="dxa"/>
            <w:vAlign w:val="center"/>
          </w:tcPr>
          <w:p w14:paraId="1A83056F">
            <w:pP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与本工程相关的主要施工技术方案：</w:t>
            </w:r>
          </w:p>
          <w:p w14:paraId="2F7439AF">
            <w:pP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技术方案内容</w:t>
            </w:r>
            <w:r>
              <w:rPr>
                <w:rFonts w:ascii="宋体" w:hAnsi="宋体" w:eastAsia="宋体" w:cs="宋体"/>
                <w:spacing w:val="-2"/>
                <w:sz w:val="24"/>
                <w:szCs w:val="24"/>
                <w:lang w:eastAsia="zh-CN"/>
              </w:rPr>
              <w:t>全面、</w:t>
            </w:r>
            <w:r>
              <w:rPr>
                <w:rFonts w:hint="eastAsia" w:ascii="宋体" w:hAnsi="宋体" w:eastAsia="宋体" w:cs="宋体"/>
                <w:spacing w:val="-2"/>
                <w:sz w:val="24"/>
                <w:szCs w:val="24"/>
                <w:lang w:eastAsia="zh-CN"/>
              </w:rPr>
              <w:t>方案科学、有针对性，且</w:t>
            </w:r>
            <w:r>
              <w:rPr>
                <w:rFonts w:ascii="宋体" w:hAnsi="宋体" w:eastAsia="宋体" w:cs="宋体"/>
                <w:spacing w:val="-2"/>
                <w:sz w:val="24"/>
                <w:szCs w:val="24"/>
                <w:lang w:eastAsia="zh-CN"/>
              </w:rPr>
              <w:t>合理</w:t>
            </w:r>
            <w:r>
              <w:rPr>
                <w:rFonts w:hint="eastAsia" w:ascii="宋体" w:hAnsi="宋体" w:eastAsia="宋体" w:cs="宋体"/>
                <w:spacing w:val="-2"/>
                <w:sz w:val="24"/>
                <w:szCs w:val="24"/>
                <w:lang w:eastAsia="zh-CN"/>
              </w:rPr>
              <w:t>可行得20分；</w:t>
            </w:r>
          </w:p>
          <w:p w14:paraId="18D5B78F">
            <w:pP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技术方案内容较</w:t>
            </w:r>
            <w:r>
              <w:rPr>
                <w:rFonts w:ascii="宋体" w:hAnsi="宋体" w:eastAsia="宋体" w:cs="宋体"/>
                <w:spacing w:val="-2"/>
                <w:sz w:val="24"/>
                <w:szCs w:val="24"/>
                <w:lang w:eastAsia="zh-CN"/>
              </w:rPr>
              <w:t>全面、</w:t>
            </w:r>
            <w:r>
              <w:rPr>
                <w:rFonts w:hint="eastAsia" w:ascii="宋体" w:hAnsi="宋体" w:eastAsia="宋体" w:cs="宋体"/>
                <w:spacing w:val="-2"/>
                <w:sz w:val="24"/>
                <w:szCs w:val="24"/>
                <w:lang w:eastAsia="zh-CN"/>
              </w:rPr>
              <w:t>方案科学、较</w:t>
            </w:r>
            <w:r>
              <w:rPr>
                <w:rFonts w:ascii="宋体" w:hAnsi="宋体" w:eastAsia="宋体" w:cs="宋体"/>
                <w:spacing w:val="-2"/>
                <w:sz w:val="24"/>
                <w:szCs w:val="24"/>
                <w:lang w:eastAsia="zh-CN"/>
              </w:rPr>
              <w:t>合理</w:t>
            </w:r>
            <w:r>
              <w:rPr>
                <w:rFonts w:hint="eastAsia" w:ascii="宋体" w:hAnsi="宋体" w:eastAsia="宋体" w:cs="宋体"/>
                <w:spacing w:val="-2"/>
                <w:sz w:val="24"/>
                <w:szCs w:val="24"/>
                <w:lang w:eastAsia="zh-CN"/>
              </w:rPr>
              <w:t>可行得16分；</w:t>
            </w:r>
          </w:p>
          <w:p w14:paraId="59EF9947">
            <w:pP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技术方案内容一般</w:t>
            </w:r>
            <w:r>
              <w:rPr>
                <w:rFonts w:ascii="宋体" w:hAnsi="宋体" w:eastAsia="宋体" w:cs="宋体"/>
                <w:spacing w:val="-2"/>
                <w:sz w:val="24"/>
                <w:szCs w:val="24"/>
                <w:lang w:eastAsia="zh-CN"/>
              </w:rPr>
              <w:t>、</w:t>
            </w:r>
            <w:r>
              <w:rPr>
                <w:rFonts w:hint="eastAsia" w:ascii="宋体" w:hAnsi="宋体" w:eastAsia="宋体" w:cs="宋体"/>
                <w:spacing w:val="-2"/>
                <w:sz w:val="24"/>
                <w:szCs w:val="24"/>
                <w:lang w:eastAsia="zh-CN"/>
              </w:rPr>
              <w:t>方案较科学、基本</w:t>
            </w:r>
            <w:r>
              <w:rPr>
                <w:rFonts w:ascii="宋体" w:hAnsi="宋体" w:eastAsia="宋体" w:cs="宋体"/>
                <w:spacing w:val="-2"/>
                <w:sz w:val="24"/>
                <w:szCs w:val="24"/>
                <w:lang w:eastAsia="zh-CN"/>
              </w:rPr>
              <w:t>合理</w:t>
            </w:r>
            <w:r>
              <w:rPr>
                <w:rFonts w:hint="eastAsia" w:ascii="宋体" w:hAnsi="宋体" w:eastAsia="宋体" w:cs="宋体"/>
                <w:spacing w:val="-2"/>
                <w:sz w:val="24"/>
                <w:szCs w:val="24"/>
                <w:lang w:eastAsia="zh-CN"/>
              </w:rPr>
              <w:t>可得行10分；</w:t>
            </w:r>
          </w:p>
          <w:p w14:paraId="57D818B3">
            <w:pP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技术方案内容较差</w:t>
            </w:r>
            <w:r>
              <w:rPr>
                <w:rFonts w:ascii="宋体" w:hAnsi="宋体" w:eastAsia="宋体" w:cs="宋体"/>
                <w:spacing w:val="-2"/>
                <w:sz w:val="24"/>
                <w:szCs w:val="24"/>
                <w:lang w:eastAsia="zh-CN"/>
              </w:rPr>
              <w:t>、</w:t>
            </w:r>
            <w:r>
              <w:rPr>
                <w:rFonts w:hint="eastAsia" w:ascii="宋体" w:hAnsi="宋体" w:eastAsia="宋体" w:cs="宋体"/>
                <w:spacing w:val="-2"/>
                <w:sz w:val="24"/>
                <w:szCs w:val="24"/>
                <w:lang w:eastAsia="zh-CN"/>
              </w:rPr>
              <w:t>方案不科学、欠</w:t>
            </w:r>
            <w:r>
              <w:rPr>
                <w:rFonts w:ascii="宋体" w:hAnsi="宋体" w:eastAsia="宋体" w:cs="宋体"/>
                <w:spacing w:val="-2"/>
                <w:sz w:val="24"/>
                <w:szCs w:val="24"/>
                <w:lang w:eastAsia="zh-CN"/>
              </w:rPr>
              <w:t>合理</w:t>
            </w:r>
            <w:r>
              <w:rPr>
                <w:rFonts w:hint="eastAsia" w:ascii="宋体" w:hAnsi="宋体" w:eastAsia="宋体" w:cs="宋体"/>
                <w:spacing w:val="-2"/>
                <w:sz w:val="24"/>
                <w:szCs w:val="24"/>
                <w:lang w:eastAsia="zh-CN"/>
              </w:rPr>
              <w:t>可行得8分；</w:t>
            </w:r>
          </w:p>
          <w:p w14:paraId="4647734F">
            <w:pPr>
              <w:rPr>
                <w:rFonts w:hint="eastAsia" w:ascii="宋体" w:hAnsi="宋体" w:eastAsia="宋体"/>
                <w:sz w:val="24"/>
                <w:szCs w:val="24"/>
                <w:lang w:eastAsia="zh-CN"/>
              </w:rPr>
            </w:pPr>
            <w:r>
              <w:rPr>
                <w:rFonts w:hint="eastAsia" w:ascii="宋体" w:hAnsi="宋体" w:eastAsia="宋体" w:cs="宋体"/>
                <w:spacing w:val="-2"/>
                <w:sz w:val="24"/>
                <w:szCs w:val="24"/>
                <w:lang w:eastAsia="zh-CN"/>
              </w:rPr>
              <w:t>技术方案内容不</w:t>
            </w:r>
            <w:r>
              <w:rPr>
                <w:rFonts w:ascii="宋体" w:hAnsi="宋体" w:eastAsia="宋体" w:cs="宋体"/>
                <w:spacing w:val="-2"/>
                <w:sz w:val="24"/>
                <w:szCs w:val="24"/>
                <w:lang w:eastAsia="zh-CN"/>
              </w:rPr>
              <w:t>全、</w:t>
            </w:r>
            <w:r>
              <w:rPr>
                <w:rFonts w:hint="eastAsia" w:ascii="宋体" w:hAnsi="宋体" w:eastAsia="宋体" w:cs="宋体"/>
                <w:spacing w:val="-2"/>
                <w:sz w:val="24"/>
                <w:szCs w:val="24"/>
                <w:lang w:eastAsia="zh-CN"/>
              </w:rPr>
              <w:t>方案不</w:t>
            </w:r>
            <w:r>
              <w:rPr>
                <w:rFonts w:ascii="宋体" w:hAnsi="宋体" w:eastAsia="宋体" w:cs="宋体"/>
                <w:spacing w:val="-2"/>
                <w:sz w:val="24"/>
                <w:szCs w:val="24"/>
                <w:lang w:eastAsia="zh-CN"/>
              </w:rPr>
              <w:t>合理</w:t>
            </w:r>
            <w:r>
              <w:rPr>
                <w:rFonts w:hint="eastAsia" w:ascii="宋体" w:hAnsi="宋体" w:eastAsia="宋体" w:cs="宋体"/>
                <w:spacing w:val="-2"/>
                <w:sz w:val="24"/>
                <w:szCs w:val="24"/>
                <w:lang w:eastAsia="zh-CN"/>
              </w:rPr>
              <w:t>得0分；</w:t>
            </w:r>
          </w:p>
        </w:tc>
        <w:tc>
          <w:tcPr>
            <w:tcW w:w="908" w:type="dxa"/>
            <w:vAlign w:val="center"/>
          </w:tcPr>
          <w:p w14:paraId="3E1F6BC6">
            <w:pPr>
              <w:pStyle w:val="60"/>
              <w:jc w:val="center"/>
              <w:rPr>
                <w:rFonts w:hint="eastAsia" w:ascii="宋体" w:hAnsi="宋体" w:eastAsia="宋体"/>
                <w:sz w:val="24"/>
                <w:szCs w:val="24"/>
                <w:lang w:eastAsia="zh-CN"/>
              </w:rPr>
            </w:pPr>
          </w:p>
        </w:tc>
      </w:tr>
      <w:tr w14:paraId="06C8A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704" w:type="dxa"/>
            <w:vAlign w:val="center"/>
          </w:tcPr>
          <w:p w14:paraId="7ECB84CC">
            <w:pPr>
              <w:pStyle w:val="60"/>
              <w:jc w:val="center"/>
              <w:rPr>
                <w:rFonts w:hint="eastAsia" w:ascii="宋体" w:hAnsi="宋体" w:eastAsia="宋体"/>
                <w:sz w:val="24"/>
                <w:szCs w:val="24"/>
                <w:lang w:eastAsia="zh-CN"/>
              </w:rPr>
            </w:pPr>
            <w:r>
              <w:rPr>
                <w:rFonts w:hint="eastAsia" w:ascii="宋体" w:hAnsi="宋体" w:eastAsia="宋体"/>
                <w:sz w:val="24"/>
                <w:szCs w:val="24"/>
                <w:lang w:eastAsia="zh-CN"/>
              </w:rPr>
              <w:t>3</w:t>
            </w:r>
            <w:r>
              <w:rPr>
                <w:rFonts w:hint="eastAsia" w:ascii="宋体" w:hAnsi="宋体" w:eastAsia="宋体"/>
                <w:sz w:val="24"/>
                <w:szCs w:val="24"/>
              </w:rPr>
              <w:t>.3</w:t>
            </w:r>
          </w:p>
        </w:tc>
        <w:tc>
          <w:tcPr>
            <w:tcW w:w="1134" w:type="dxa"/>
            <w:vAlign w:val="center"/>
          </w:tcPr>
          <w:p w14:paraId="60B273F4">
            <w:pPr>
              <w:pStyle w:val="60"/>
              <w:jc w:val="center"/>
              <w:rPr>
                <w:rFonts w:hint="eastAsia" w:ascii="宋体" w:hAnsi="宋体" w:eastAsia="宋体"/>
                <w:sz w:val="24"/>
                <w:szCs w:val="24"/>
              </w:rPr>
            </w:pPr>
            <w:bookmarkStart w:id="23" w:name="OLE_LINK1"/>
            <w:r>
              <w:rPr>
                <w:rFonts w:hint="eastAsia" w:ascii="宋体" w:hAnsi="宋体" w:eastAsia="宋体" w:cs="宋体"/>
                <w:sz w:val="24"/>
                <w:szCs w:val="24"/>
              </w:rPr>
              <w:t>质量保证体系及措施</w:t>
            </w:r>
            <w:bookmarkEnd w:id="23"/>
          </w:p>
        </w:tc>
        <w:tc>
          <w:tcPr>
            <w:tcW w:w="709" w:type="dxa"/>
            <w:vAlign w:val="center"/>
          </w:tcPr>
          <w:p w14:paraId="39173C92">
            <w:pPr>
              <w:pStyle w:val="6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10</w:t>
            </w:r>
          </w:p>
        </w:tc>
        <w:tc>
          <w:tcPr>
            <w:tcW w:w="6381" w:type="dxa"/>
            <w:vAlign w:val="center"/>
          </w:tcPr>
          <w:p w14:paraId="5A9F8930">
            <w:pP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科学、</w:t>
            </w:r>
            <w:r>
              <w:rPr>
                <w:rFonts w:ascii="宋体" w:hAnsi="宋体" w:eastAsia="宋体" w:cs="宋体"/>
                <w:spacing w:val="-2"/>
                <w:sz w:val="24"/>
                <w:szCs w:val="24"/>
                <w:lang w:eastAsia="zh-CN"/>
              </w:rPr>
              <w:t>可行、针对性强</w:t>
            </w:r>
            <w:r>
              <w:rPr>
                <w:rFonts w:hint="eastAsia" w:ascii="宋体" w:hAnsi="宋体" w:eastAsia="宋体" w:cs="宋体"/>
                <w:spacing w:val="-2"/>
                <w:sz w:val="24"/>
                <w:szCs w:val="24"/>
                <w:lang w:eastAsia="zh-CN"/>
              </w:rPr>
              <w:t>得</w:t>
            </w:r>
            <w:r>
              <w:rPr>
                <w:rFonts w:hint="eastAsia" w:ascii="宋体" w:hAnsi="宋体" w:eastAsia="宋体" w:cs="宋体"/>
                <w:spacing w:val="-2"/>
                <w:sz w:val="24"/>
                <w:szCs w:val="24"/>
                <w:lang w:val="en-US" w:eastAsia="zh-CN"/>
              </w:rPr>
              <w:t>10</w:t>
            </w:r>
            <w:r>
              <w:rPr>
                <w:rFonts w:hint="eastAsia" w:ascii="宋体" w:hAnsi="宋体" w:eastAsia="宋体" w:cs="宋体"/>
                <w:spacing w:val="-2"/>
                <w:sz w:val="24"/>
                <w:szCs w:val="24"/>
                <w:lang w:eastAsia="zh-CN"/>
              </w:rPr>
              <w:t>分；</w:t>
            </w:r>
          </w:p>
          <w:p w14:paraId="355ED7D8">
            <w:pPr>
              <w:rPr>
                <w:rFonts w:hint="eastAsia" w:ascii="宋体" w:hAnsi="宋体" w:eastAsia="宋体" w:cs="宋体"/>
                <w:spacing w:val="-2"/>
                <w:sz w:val="24"/>
                <w:szCs w:val="24"/>
                <w:lang w:eastAsia="zh-CN"/>
              </w:rPr>
            </w:pPr>
            <w:r>
              <w:rPr>
                <w:rFonts w:ascii="宋体" w:hAnsi="宋体" w:eastAsia="宋体" w:cs="宋体"/>
                <w:spacing w:val="-2"/>
                <w:sz w:val="24"/>
                <w:szCs w:val="24"/>
                <w:lang w:eastAsia="zh-CN"/>
              </w:rPr>
              <w:t>合理、可行、</w:t>
            </w:r>
            <w:r>
              <w:rPr>
                <w:rFonts w:hint="eastAsia" w:ascii="宋体" w:hAnsi="宋体" w:eastAsia="宋体" w:cs="宋体"/>
                <w:spacing w:val="-2"/>
                <w:sz w:val="24"/>
                <w:szCs w:val="24"/>
                <w:lang w:eastAsia="zh-CN"/>
              </w:rPr>
              <w:t>针对性一般得</w:t>
            </w:r>
            <w:r>
              <w:rPr>
                <w:rFonts w:hint="eastAsia" w:ascii="宋体" w:hAnsi="宋体" w:eastAsia="宋体" w:cs="宋体"/>
                <w:spacing w:val="-2"/>
                <w:sz w:val="24"/>
                <w:szCs w:val="24"/>
                <w:lang w:val="en-US" w:eastAsia="zh-CN"/>
              </w:rPr>
              <w:t>5</w:t>
            </w:r>
            <w:r>
              <w:rPr>
                <w:rFonts w:hint="eastAsia" w:ascii="宋体" w:hAnsi="宋体" w:eastAsia="宋体" w:cs="宋体"/>
                <w:spacing w:val="-2"/>
                <w:sz w:val="24"/>
                <w:szCs w:val="24"/>
                <w:lang w:eastAsia="zh-CN"/>
              </w:rPr>
              <w:t>分；</w:t>
            </w:r>
          </w:p>
          <w:p w14:paraId="128B5868">
            <w:pP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欠</w:t>
            </w:r>
            <w:r>
              <w:rPr>
                <w:rFonts w:ascii="宋体" w:hAnsi="宋体" w:eastAsia="宋体" w:cs="宋体"/>
                <w:spacing w:val="-2"/>
                <w:sz w:val="24"/>
                <w:szCs w:val="24"/>
                <w:lang w:eastAsia="zh-CN"/>
              </w:rPr>
              <w:t>合理、可行</w:t>
            </w:r>
            <w:r>
              <w:rPr>
                <w:rFonts w:hint="eastAsia" w:ascii="宋体" w:hAnsi="宋体" w:eastAsia="宋体" w:cs="宋体"/>
                <w:spacing w:val="-2"/>
                <w:sz w:val="24"/>
                <w:szCs w:val="24"/>
                <w:lang w:eastAsia="zh-CN"/>
              </w:rPr>
              <w:t>性较差</w:t>
            </w:r>
            <w:r>
              <w:rPr>
                <w:rFonts w:ascii="宋体" w:hAnsi="宋体" w:eastAsia="宋体" w:cs="宋体"/>
                <w:spacing w:val="-2"/>
                <w:sz w:val="24"/>
                <w:szCs w:val="24"/>
                <w:lang w:eastAsia="zh-CN"/>
              </w:rPr>
              <w:t>、细节待完善</w:t>
            </w:r>
            <w:r>
              <w:rPr>
                <w:rFonts w:hint="eastAsia" w:ascii="宋体" w:hAnsi="宋体" w:eastAsia="宋体" w:cs="宋体"/>
                <w:spacing w:val="-2"/>
                <w:sz w:val="24"/>
                <w:szCs w:val="24"/>
                <w:lang w:eastAsia="zh-CN"/>
              </w:rPr>
              <w:t>得</w:t>
            </w:r>
            <w:r>
              <w:rPr>
                <w:rFonts w:hint="eastAsia" w:ascii="宋体" w:hAnsi="宋体" w:eastAsia="宋体" w:cs="宋体"/>
                <w:spacing w:val="-2"/>
                <w:sz w:val="24"/>
                <w:szCs w:val="24"/>
                <w:lang w:val="en-US" w:eastAsia="zh-CN"/>
              </w:rPr>
              <w:t>3</w:t>
            </w:r>
            <w:r>
              <w:rPr>
                <w:rFonts w:hint="eastAsia" w:ascii="宋体" w:hAnsi="宋体" w:eastAsia="宋体" w:cs="宋体"/>
                <w:spacing w:val="-2"/>
                <w:sz w:val="24"/>
                <w:szCs w:val="24"/>
                <w:lang w:eastAsia="zh-CN"/>
              </w:rPr>
              <w:t>分；</w:t>
            </w:r>
          </w:p>
          <w:p w14:paraId="4B7B7A37">
            <w:pPr>
              <w:pStyle w:val="60"/>
              <w:rPr>
                <w:rFonts w:hint="eastAsia" w:ascii="宋体" w:hAnsi="宋体" w:eastAsia="宋体"/>
                <w:sz w:val="24"/>
                <w:szCs w:val="24"/>
                <w:lang w:eastAsia="zh-CN"/>
              </w:rPr>
            </w:pPr>
            <w:r>
              <w:rPr>
                <w:rFonts w:hint="eastAsia" w:ascii="宋体" w:hAnsi="宋体" w:eastAsia="宋体" w:cs="宋体"/>
                <w:spacing w:val="-2"/>
                <w:sz w:val="24"/>
                <w:szCs w:val="24"/>
                <w:lang w:eastAsia="zh-CN"/>
              </w:rPr>
              <w:t>不</w:t>
            </w:r>
            <w:r>
              <w:rPr>
                <w:rFonts w:ascii="宋体" w:hAnsi="宋体" w:eastAsia="宋体" w:cs="宋体"/>
                <w:spacing w:val="-2"/>
                <w:sz w:val="24"/>
                <w:szCs w:val="24"/>
                <w:lang w:eastAsia="zh-CN"/>
              </w:rPr>
              <w:t>合理，可行性差，</w:t>
            </w:r>
            <w:r>
              <w:rPr>
                <w:rFonts w:hint="eastAsia" w:ascii="宋体" w:hAnsi="宋体" w:eastAsia="宋体" w:cs="宋体"/>
                <w:spacing w:val="-2"/>
                <w:sz w:val="24"/>
                <w:szCs w:val="24"/>
                <w:lang w:eastAsia="zh-CN"/>
              </w:rPr>
              <w:t>不</w:t>
            </w:r>
            <w:r>
              <w:rPr>
                <w:rFonts w:ascii="宋体" w:hAnsi="宋体" w:eastAsia="宋体" w:cs="宋体"/>
                <w:spacing w:val="-2"/>
                <w:sz w:val="24"/>
                <w:szCs w:val="24"/>
                <w:lang w:eastAsia="zh-CN"/>
              </w:rPr>
              <w:t>满足工程需要</w:t>
            </w:r>
            <w:r>
              <w:rPr>
                <w:rFonts w:hint="eastAsia" w:ascii="宋体" w:hAnsi="宋体" w:eastAsia="宋体" w:cs="宋体"/>
                <w:spacing w:val="-2"/>
                <w:sz w:val="24"/>
                <w:szCs w:val="24"/>
                <w:lang w:eastAsia="zh-CN"/>
              </w:rPr>
              <w:t>得0分。</w:t>
            </w:r>
          </w:p>
        </w:tc>
        <w:tc>
          <w:tcPr>
            <w:tcW w:w="908" w:type="dxa"/>
            <w:vAlign w:val="center"/>
          </w:tcPr>
          <w:p w14:paraId="5B0C6D44">
            <w:pPr>
              <w:pStyle w:val="60"/>
              <w:jc w:val="center"/>
              <w:rPr>
                <w:rFonts w:hint="eastAsia" w:ascii="宋体" w:hAnsi="宋体" w:eastAsia="宋体"/>
                <w:sz w:val="24"/>
                <w:szCs w:val="24"/>
                <w:lang w:eastAsia="zh-CN"/>
              </w:rPr>
            </w:pPr>
          </w:p>
        </w:tc>
      </w:tr>
      <w:tr w14:paraId="1449D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9" w:hRule="atLeast"/>
          <w:jc w:val="center"/>
        </w:trPr>
        <w:tc>
          <w:tcPr>
            <w:tcW w:w="704" w:type="dxa"/>
            <w:vAlign w:val="center"/>
          </w:tcPr>
          <w:p w14:paraId="15AC097D">
            <w:pPr>
              <w:pStyle w:val="60"/>
              <w:jc w:val="center"/>
              <w:rPr>
                <w:rFonts w:hint="eastAsia" w:ascii="宋体" w:hAnsi="宋体" w:eastAsia="宋体"/>
                <w:sz w:val="24"/>
                <w:szCs w:val="24"/>
                <w:lang w:eastAsia="zh-CN"/>
              </w:rPr>
            </w:pPr>
            <w:r>
              <w:rPr>
                <w:rFonts w:hint="eastAsia" w:ascii="宋体" w:hAnsi="宋体" w:eastAsia="宋体"/>
                <w:sz w:val="24"/>
                <w:szCs w:val="24"/>
                <w:lang w:eastAsia="zh-CN"/>
              </w:rPr>
              <w:t>3</w:t>
            </w:r>
            <w:r>
              <w:rPr>
                <w:rFonts w:hint="eastAsia" w:ascii="宋体" w:hAnsi="宋体" w:eastAsia="宋体"/>
                <w:sz w:val="24"/>
                <w:szCs w:val="24"/>
              </w:rPr>
              <w:t>.4</w:t>
            </w:r>
          </w:p>
        </w:tc>
        <w:tc>
          <w:tcPr>
            <w:tcW w:w="1134" w:type="dxa"/>
            <w:vAlign w:val="center"/>
          </w:tcPr>
          <w:p w14:paraId="5958FB91">
            <w:pPr>
              <w:spacing w:before="103"/>
              <w:jc w:val="center"/>
              <w:rPr>
                <w:rFonts w:hint="eastAsia" w:ascii="宋体" w:hAnsi="宋体" w:eastAsia="宋体" w:cs="微软雅黑"/>
                <w:sz w:val="24"/>
                <w:szCs w:val="24"/>
                <w:lang w:eastAsia="zh-CN"/>
              </w:rPr>
            </w:pPr>
            <w:r>
              <w:rPr>
                <w:rFonts w:hint="eastAsia" w:ascii="宋体" w:hAnsi="宋体" w:eastAsia="宋体"/>
                <w:sz w:val="24"/>
                <w:szCs w:val="24"/>
                <w:lang w:eastAsia="zh-CN"/>
              </w:rPr>
              <w:t>安全和绿色施工保障措施</w:t>
            </w:r>
          </w:p>
        </w:tc>
        <w:tc>
          <w:tcPr>
            <w:tcW w:w="709" w:type="dxa"/>
            <w:vAlign w:val="center"/>
          </w:tcPr>
          <w:p w14:paraId="45B7DABE">
            <w:pPr>
              <w:pStyle w:val="60"/>
              <w:jc w:val="center"/>
              <w:rPr>
                <w:rFonts w:hint="eastAsia" w:ascii="宋体" w:hAnsi="宋体" w:eastAsia="宋体"/>
                <w:sz w:val="24"/>
                <w:szCs w:val="24"/>
                <w:lang w:eastAsia="zh-CN"/>
              </w:rPr>
            </w:pPr>
            <w:r>
              <w:rPr>
                <w:rFonts w:hint="eastAsia" w:ascii="宋体" w:hAnsi="宋体" w:eastAsia="宋体"/>
                <w:sz w:val="24"/>
                <w:szCs w:val="24"/>
              </w:rPr>
              <w:t>5</w:t>
            </w:r>
          </w:p>
        </w:tc>
        <w:tc>
          <w:tcPr>
            <w:tcW w:w="6381" w:type="dxa"/>
            <w:vAlign w:val="center"/>
          </w:tcPr>
          <w:p w14:paraId="4A5DE1EE">
            <w:pP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科学、</w:t>
            </w:r>
            <w:r>
              <w:rPr>
                <w:rFonts w:ascii="宋体" w:hAnsi="宋体" w:eastAsia="宋体" w:cs="宋体"/>
                <w:spacing w:val="-2"/>
                <w:sz w:val="24"/>
                <w:szCs w:val="24"/>
                <w:lang w:eastAsia="zh-CN"/>
              </w:rPr>
              <w:t>可行、针对性强</w:t>
            </w:r>
            <w:r>
              <w:rPr>
                <w:rFonts w:hint="eastAsia" w:ascii="宋体" w:hAnsi="宋体" w:eastAsia="宋体" w:cs="宋体"/>
                <w:spacing w:val="-2"/>
                <w:sz w:val="24"/>
                <w:szCs w:val="24"/>
                <w:lang w:eastAsia="zh-CN"/>
              </w:rPr>
              <w:t>得5分；</w:t>
            </w:r>
          </w:p>
          <w:p w14:paraId="0EB1504A">
            <w:pPr>
              <w:rPr>
                <w:rFonts w:hint="eastAsia" w:ascii="宋体" w:hAnsi="宋体" w:eastAsia="宋体" w:cs="宋体"/>
                <w:spacing w:val="-2"/>
                <w:sz w:val="24"/>
                <w:szCs w:val="24"/>
                <w:lang w:eastAsia="zh-CN"/>
              </w:rPr>
            </w:pPr>
            <w:r>
              <w:rPr>
                <w:rFonts w:ascii="宋体" w:hAnsi="宋体" w:eastAsia="宋体" w:cs="宋体"/>
                <w:spacing w:val="-2"/>
                <w:sz w:val="24"/>
                <w:szCs w:val="24"/>
                <w:lang w:eastAsia="zh-CN"/>
              </w:rPr>
              <w:t>合理、可行、</w:t>
            </w:r>
            <w:r>
              <w:rPr>
                <w:rFonts w:hint="eastAsia" w:ascii="宋体" w:hAnsi="宋体" w:eastAsia="宋体" w:cs="宋体"/>
                <w:spacing w:val="-2"/>
                <w:sz w:val="24"/>
                <w:szCs w:val="24"/>
                <w:lang w:eastAsia="zh-CN"/>
              </w:rPr>
              <w:t>针对性一般得3分；</w:t>
            </w:r>
          </w:p>
          <w:p w14:paraId="4361DEC8">
            <w:pP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欠</w:t>
            </w:r>
            <w:r>
              <w:rPr>
                <w:rFonts w:ascii="宋体" w:hAnsi="宋体" w:eastAsia="宋体" w:cs="宋体"/>
                <w:spacing w:val="-2"/>
                <w:sz w:val="24"/>
                <w:szCs w:val="24"/>
                <w:lang w:eastAsia="zh-CN"/>
              </w:rPr>
              <w:t>合理、可行</w:t>
            </w:r>
            <w:r>
              <w:rPr>
                <w:rFonts w:hint="eastAsia" w:ascii="宋体" w:hAnsi="宋体" w:eastAsia="宋体" w:cs="宋体"/>
                <w:spacing w:val="-2"/>
                <w:sz w:val="24"/>
                <w:szCs w:val="24"/>
                <w:lang w:eastAsia="zh-CN"/>
              </w:rPr>
              <w:t>性较差</w:t>
            </w:r>
            <w:r>
              <w:rPr>
                <w:rFonts w:ascii="宋体" w:hAnsi="宋体" w:eastAsia="宋体" w:cs="宋体"/>
                <w:spacing w:val="-2"/>
                <w:sz w:val="24"/>
                <w:szCs w:val="24"/>
                <w:lang w:eastAsia="zh-CN"/>
              </w:rPr>
              <w:t>、细节待完善</w:t>
            </w:r>
            <w:r>
              <w:rPr>
                <w:rFonts w:hint="eastAsia" w:ascii="宋体" w:hAnsi="宋体" w:eastAsia="宋体" w:cs="宋体"/>
                <w:spacing w:val="-2"/>
                <w:sz w:val="24"/>
                <w:szCs w:val="24"/>
                <w:lang w:eastAsia="zh-CN"/>
              </w:rPr>
              <w:t>得1分</w:t>
            </w:r>
          </w:p>
          <w:p w14:paraId="3B35BD9F">
            <w:pPr>
              <w:pStyle w:val="60"/>
              <w:spacing w:before="3"/>
              <w:ind w:left="111" w:right="196" w:firstLine="27"/>
              <w:rPr>
                <w:rFonts w:hint="eastAsia" w:ascii="宋体" w:hAnsi="宋体" w:eastAsia="宋体" w:cs="微软雅黑"/>
                <w:sz w:val="24"/>
                <w:szCs w:val="24"/>
                <w:lang w:eastAsia="zh-CN"/>
              </w:rPr>
            </w:pPr>
            <w:r>
              <w:rPr>
                <w:rFonts w:hint="eastAsia" w:ascii="宋体" w:hAnsi="宋体" w:eastAsia="宋体" w:cs="宋体"/>
                <w:spacing w:val="-2"/>
                <w:sz w:val="24"/>
                <w:szCs w:val="24"/>
                <w:lang w:eastAsia="zh-CN"/>
              </w:rPr>
              <w:t>不</w:t>
            </w:r>
            <w:r>
              <w:rPr>
                <w:rFonts w:ascii="宋体" w:hAnsi="宋体" w:eastAsia="宋体" w:cs="宋体"/>
                <w:spacing w:val="-2"/>
                <w:sz w:val="24"/>
                <w:szCs w:val="24"/>
                <w:lang w:eastAsia="zh-CN"/>
              </w:rPr>
              <w:t>合理，可行性差，</w:t>
            </w:r>
            <w:r>
              <w:rPr>
                <w:rFonts w:hint="eastAsia" w:ascii="宋体" w:hAnsi="宋体" w:eastAsia="宋体" w:cs="宋体"/>
                <w:spacing w:val="-2"/>
                <w:sz w:val="24"/>
                <w:szCs w:val="24"/>
                <w:lang w:eastAsia="zh-CN"/>
              </w:rPr>
              <w:t>不</w:t>
            </w:r>
            <w:r>
              <w:rPr>
                <w:rFonts w:ascii="宋体" w:hAnsi="宋体" w:eastAsia="宋体" w:cs="宋体"/>
                <w:spacing w:val="-2"/>
                <w:sz w:val="24"/>
                <w:szCs w:val="24"/>
                <w:lang w:eastAsia="zh-CN"/>
              </w:rPr>
              <w:t>满足工程需要</w:t>
            </w:r>
            <w:r>
              <w:rPr>
                <w:rFonts w:hint="eastAsia" w:ascii="宋体" w:hAnsi="宋体" w:eastAsia="宋体" w:cs="宋体"/>
                <w:spacing w:val="-2"/>
                <w:sz w:val="24"/>
                <w:szCs w:val="24"/>
                <w:lang w:eastAsia="zh-CN"/>
              </w:rPr>
              <w:t>得0分。</w:t>
            </w:r>
          </w:p>
        </w:tc>
        <w:tc>
          <w:tcPr>
            <w:tcW w:w="908" w:type="dxa"/>
            <w:vAlign w:val="center"/>
          </w:tcPr>
          <w:p w14:paraId="17B84C0A">
            <w:pPr>
              <w:pStyle w:val="60"/>
              <w:spacing w:before="41"/>
              <w:ind w:left="73" w:right="108" w:hanging="2"/>
              <w:jc w:val="center"/>
              <w:rPr>
                <w:rFonts w:hint="eastAsia" w:ascii="宋体" w:hAnsi="宋体" w:eastAsia="宋体"/>
                <w:sz w:val="24"/>
                <w:szCs w:val="24"/>
                <w:lang w:eastAsia="zh-CN"/>
              </w:rPr>
            </w:pPr>
          </w:p>
        </w:tc>
      </w:tr>
      <w:tr w14:paraId="019A8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1" w:hRule="atLeast"/>
          <w:jc w:val="center"/>
        </w:trPr>
        <w:tc>
          <w:tcPr>
            <w:tcW w:w="704" w:type="dxa"/>
            <w:vAlign w:val="center"/>
          </w:tcPr>
          <w:p w14:paraId="7F767318">
            <w:pPr>
              <w:pStyle w:val="60"/>
              <w:jc w:val="center"/>
              <w:rPr>
                <w:rFonts w:hint="eastAsia" w:ascii="宋体" w:hAnsi="宋体" w:eastAsia="宋体"/>
                <w:sz w:val="24"/>
                <w:szCs w:val="24"/>
                <w:lang w:eastAsia="zh-CN"/>
              </w:rPr>
            </w:pPr>
            <w:r>
              <w:rPr>
                <w:rFonts w:hint="eastAsia" w:ascii="宋体" w:hAnsi="宋体" w:eastAsia="宋体"/>
                <w:sz w:val="24"/>
                <w:szCs w:val="24"/>
                <w:lang w:eastAsia="zh-CN"/>
              </w:rPr>
              <w:t>3</w:t>
            </w:r>
            <w:r>
              <w:rPr>
                <w:rFonts w:hint="eastAsia" w:ascii="宋体" w:hAnsi="宋体" w:eastAsia="宋体"/>
                <w:sz w:val="24"/>
                <w:szCs w:val="24"/>
              </w:rPr>
              <w:t>.</w:t>
            </w:r>
            <w:r>
              <w:rPr>
                <w:rFonts w:hint="eastAsia" w:ascii="宋体" w:hAnsi="宋体" w:eastAsia="宋体"/>
                <w:sz w:val="24"/>
                <w:szCs w:val="24"/>
                <w:lang w:eastAsia="zh-CN"/>
              </w:rPr>
              <w:t>5</w:t>
            </w:r>
          </w:p>
        </w:tc>
        <w:tc>
          <w:tcPr>
            <w:tcW w:w="1134" w:type="dxa"/>
            <w:vAlign w:val="center"/>
          </w:tcPr>
          <w:p w14:paraId="7E2A50DB">
            <w:pPr>
              <w:jc w:val="center"/>
              <w:rPr>
                <w:rFonts w:hint="eastAsia" w:ascii="宋体" w:hAnsi="宋体" w:eastAsia="宋体"/>
                <w:sz w:val="24"/>
                <w:szCs w:val="24"/>
                <w:lang w:eastAsia="zh-CN"/>
              </w:rPr>
            </w:pPr>
            <w:r>
              <w:rPr>
                <w:rFonts w:ascii="宋体" w:hAnsi="宋体" w:eastAsia="宋体"/>
                <w:sz w:val="24"/>
                <w:szCs w:val="24"/>
                <w:lang w:eastAsia="zh-CN"/>
              </w:rPr>
              <w:t>施工总工期及保证措施</w:t>
            </w:r>
          </w:p>
        </w:tc>
        <w:tc>
          <w:tcPr>
            <w:tcW w:w="709" w:type="dxa"/>
            <w:vAlign w:val="center"/>
          </w:tcPr>
          <w:p w14:paraId="386CEC8D">
            <w:pPr>
              <w:pStyle w:val="60"/>
              <w:jc w:val="center"/>
              <w:rPr>
                <w:rFonts w:hint="eastAsia" w:ascii="宋体" w:hAnsi="宋体" w:eastAsia="宋体"/>
                <w:sz w:val="24"/>
                <w:szCs w:val="24"/>
              </w:rPr>
            </w:pPr>
            <w:r>
              <w:rPr>
                <w:rFonts w:hint="eastAsia" w:ascii="宋体" w:hAnsi="宋体" w:eastAsia="宋体"/>
                <w:sz w:val="24"/>
                <w:szCs w:val="24"/>
              </w:rPr>
              <w:t>5</w:t>
            </w:r>
          </w:p>
        </w:tc>
        <w:tc>
          <w:tcPr>
            <w:tcW w:w="6381" w:type="dxa"/>
            <w:vAlign w:val="center"/>
          </w:tcPr>
          <w:p w14:paraId="12FB76A1">
            <w:pP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科学、</w:t>
            </w:r>
            <w:r>
              <w:rPr>
                <w:rFonts w:ascii="宋体" w:hAnsi="宋体" w:eastAsia="宋体" w:cs="宋体"/>
                <w:spacing w:val="-2"/>
                <w:sz w:val="24"/>
                <w:szCs w:val="24"/>
                <w:lang w:eastAsia="zh-CN"/>
              </w:rPr>
              <w:t>可行、针对性强</w:t>
            </w:r>
            <w:r>
              <w:rPr>
                <w:rFonts w:hint="eastAsia" w:ascii="宋体" w:hAnsi="宋体" w:eastAsia="宋体" w:cs="宋体"/>
                <w:spacing w:val="-2"/>
                <w:sz w:val="24"/>
                <w:szCs w:val="24"/>
                <w:lang w:eastAsia="zh-CN"/>
              </w:rPr>
              <w:t>得5分；</w:t>
            </w:r>
          </w:p>
          <w:p w14:paraId="5402AB72">
            <w:pPr>
              <w:rPr>
                <w:rFonts w:hint="eastAsia" w:ascii="宋体" w:hAnsi="宋体" w:eastAsia="宋体" w:cs="宋体"/>
                <w:spacing w:val="-2"/>
                <w:sz w:val="24"/>
                <w:szCs w:val="24"/>
                <w:lang w:eastAsia="zh-CN"/>
              </w:rPr>
            </w:pPr>
            <w:r>
              <w:rPr>
                <w:rFonts w:ascii="宋体" w:hAnsi="宋体" w:eastAsia="宋体" w:cs="宋体"/>
                <w:spacing w:val="-2"/>
                <w:sz w:val="24"/>
                <w:szCs w:val="24"/>
                <w:lang w:eastAsia="zh-CN"/>
              </w:rPr>
              <w:t>合理、可行、</w:t>
            </w:r>
            <w:r>
              <w:rPr>
                <w:rFonts w:hint="eastAsia" w:ascii="宋体" w:hAnsi="宋体" w:eastAsia="宋体" w:cs="宋体"/>
                <w:spacing w:val="-2"/>
                <w:sz w:val="24"/>
                <w:szCs w:val="24"/>
                <w:lang w:eastAsia="zh-CN"/>
              </w:rPr>
              <w:t>针对性一般得3分；</w:t>
            </w:r>
          </w:p>
          <w:p w14:paraId="05780DA8">
            <w:pP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欠</w:t>
            </w:r>
            <w:r>
              <w:rPr>
                <w:rFonts w:ascii="宋体" w:hAnsi="宋体" w:eastAsia="宋体" w:cs="宋体"/>
                <w:spacing w:val="-2"/>
                <w:sz w:val="24"/>
                <w:szCs w:val="24"/>
                <w:lang w:eastAsia="zh-CN"/>
              </w:rPr>
              <w:t>合理、可行</w:t>
            </w:r>
            <w:r>
              <w:rPr>
                <w:rFonts w:hint="eastAsia" w:ascii="宋体" w:hAnsi="宋体" w:eastAsia="宋体" w:cs="宋体"/>
                <w:spacing w:val="-2"/>
                <w:sz w:val="24"/>
                <w:szCs w:val="24"/>
                <w:lang w:eastAsia="zh-CN"/>
              </w:rPr>
              <w:t>性较差</w:t>
            </w:r>
            <w:r>
              <w:rPr>
                <w:rFonts w:ascii="宋体" w:hAnsi="宋体" w:eastAsia="宋体" w:cs="宋体"/>
                <w:spacing w:val="-2"/>
                <w:sz w:val="24"/>
                <w:szCs w:val="24"/>
                <w:lang w:eastAsia="zh-CN"/>
              </w:rPr>
              <w:t>、细节待完善</w:t>
            </w:r>
            <w:r>
              <w:rPr>
                <w:rFonts w:hint="eastAsia" w:ascii="宋体" w:hAnsi="宋体" w:eastAsia="宋体" w:cs="宋体"/>
                <w:spacing w:val="-2"/>
                <w:sz w:val="24"/>
                <w:szCs w:val="24"/>
                <w:lang w:eastAsia="zh-CN"/>
              </w:rPr>
              <w:t>得1分</w:t>
            </w:r>
          </w:p>
          <w:p w14:paraId="45BBB4F7">
            <w:pPr>
              <w:rPr>
                <w:rFonts w:hint="eastAsia" w:ascii="宋体" w:hAnsi="宋体" w:eastAsia="宋体"/>
                <w:sz w:val="24"/>
                <w:szCs w:val="24"/>
                <w:lang w:eastAsia="zh-CN"/>
              </w:rPr>
            </w:pPr>
            <w:r>
              <w:rPr>
                <w:rFonts w:hint="eastAsia" w:ascii="宋体" w:hAnsi="宋体" w:eastAsia="宋体" w:cs="宋体"/>
                <w:spacing w:val="-2"/>
                <w:sz w:val="24"/>
                <w:szCs w:val="24"/>
                <w:lang w:eastAsia="zh-CN"/>
              </w:rPr>
              <w:t>不</w:t>
            </w:r>
            <w:r>
              <w:rPr>
                <w:rFonts w:ascii="宋体" w:hAnsi="宋体" w:eastAsia="宋体" w:cs="宋体"/>
                <w:spacing w:val="-2"/>
                <w:sz w:val="24"/>
                <w:szCs w:val="24"/>
                <w:lang w:eastAsia="zh-CN"/>
              </w:rPr>
              <w:t>合理，可行性差，</w:t>
            </w:r>
            <w:r>
              <w:rPr>
                <w:rFonts w:hint="eastAsia" w:ascii="宋体" w:hAnsi="宋体" w:eastAsia="宋体" w:cs="宋体"/>
                <w:spacing w:val="-2"/>
                <w:sz w:val="24"/>
                <w:szCs w:val="24"/>
                <w:lang w:eastAsia="zh-CN"/>
              </w:rPr>
              <w:t>不</w:t>
            </w:r>
            <w:r>
              <w:rPr>
                <w:rFonts w:ascii="宋体" w:hAnsi="宋体" w:eastAsia="宋体" w:cs="宋体"/>
                <w:spacing w:val="-2"/>
                <w:sz w:val="24"/>
                <w:szCs w:val="24"/>
                <w:lang w:eastAsia="zh-CN"/>
              </w:rPr>
              <w:t>满足工程需要</w:t>
            </w:r>
            <w:r>
              <w:rPr>
                <w:rFonts w:hint="eastAsia" w:ascii="宋体" w:hAnsi="宋体" w:eastAsia="宋体" w:cs="宋体"/>
                <w:spacing w:val="-2"/>
                <w:sz w:val="24"/>
                <w:szCs w:val="24"/>
                <w:lang w:eastAsia="zh-CN"/>
              </w:rPr>
              <w:t>得0分。</w:t>
            </w:r>
          </w:p>
        </w:tc>
        <w:tc>
          <w:tcPr>
            <w:tcW w:w="908" w:type="dxa"/>
            <w:vAlign w:val="center"/>
          </w:tcPr>
          <w:p w14:paraId="4D1A361B">
            <w:pPr>
              <w:pStyle w:val="60"/>
              <w:spacing w:before="41"/>
              <w:ind w:left="73" w:right="108" w:hanging="2"/>
              <w:jc w:val="center"/>
              <w:rPr>
                <w:rFonts w:hint="eastAsia" w:ascii="宋体" w:hAnsi="宋体" w:eastAsia="宋体" w:cs="微软雅黑"/>
                <w:spacing w:val="10"/>
                <w:sz w:val="24"/>
                <w:szCs w:val="24"/>
                <w:lang w:eastAsia="zh-CN"/>
              </w:rPr>
            </w:pPr>
          </w:p>
        </w:tc>
      </w:tr>
      <w:tr w14:paraId="6E7B2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jc w:val="center"/>
        </w:trPr>
        <w:tc>
          <w:tcPr>
            <w:tcW w:w="704" w:type="dxa"/>
            <w:vAlign w:val="center"/>
          </w:tcPr>
          <w:p w14:paraId="19142554">
            <w:pPr>
              <w:pStyle w:val="60"/>
              <w:jc w:val="center"/>
              <w:rPr>
                <w:rFonts w:hint="eastAsia" w:ascii="宋体" w:hAnsi="宋体" w:eastAsia="宋体"/>
                <w:sz w:val="24"/>
                <w:szCs w:val="24"/>
                <w:lang w:eastAsia="zh-CN"/>
              </w:rPr>
            </w:pPr>
            <w:r>
              <w:rPr>
                <w:rFonts w:hint="eastAsia" w:ascii="宋体" w:hAnsi="宋体" w:eastAsia="宋体"/>
                <w:sz w:val="24"/>
                <w:szCs w:val="24"/>
                <w:lang w:eastAsia="zh-CN"/>
              </w:rPr>
              <w:t>3</w:t>
            </w:r>
            <w:r>
              <w:rPr>
                <w:rFonts w:hint="eastAsia" w:ascii="宋体" w:hAnsi="宋体" w:eastAsia="宋体"/>
                <w:sz w:val="24"/>
                <w:szCs w:val="24"/>
              </w:rPr>
              <w:t>.</w:t>
            </w:r>
            <w:r>
              <w:rPr>
                <w:rFonts w:hint="eastAsia" w:ascii="宋体" w:hAnsi="宋体" w:eastAsia="宋体"/>
                <w:sz w:val="24"/>
                <w:szCs w:val="24"/>
                <w:lang w:eastAsia="zh-CN"/>
              </w:rPr>
              <w:t>6</w:t>
            </w:r>
          </w:p>
        </w:tc>
        <w:tc>
          <w:tcPr>
            <w:tcW w:w="1134" w:type="dxa"/>
            <w:vAlign w:val="center"/>
          </w:tcPr>
          <w:p w14:paraId="34E8D538">
            <w:pPr>
              <w:jc w:val="center"/>
              <w:rPr>
                <w:rFonts w:hint="eastAsia" w:ascii="宋体" w:hAnsi="宋体" w:eastAsia="宋体"/>
                <w:sz w:val="24"/>
                <w:szCs w:val="24"/>
                <w:lang w:eastAsia="zh-CN"/>
              </w:rPr>
            </w:pPr>
            <w:r>
              <w:rPr>
                <w:rFonts w:ascii="宋体" w:hAnsi="宋体" w:eastAsia="宋体"/>
                <w:sz w:val="24"/>
                <w:szCs w:val="24"/>
                <w:lang w:eastAsia="zh-CN"/>
              </w:rPr>
              <w:t>投入施工机械设备及劳动力配置</w:t>
            </w:r>
          </w:p>
        </w:tc>
        <w:tc>
          <w:tcPr>
            <w:tcW w:w="709" w:type="dxa"/>
            <w:vAlign w:val="center"/>
          </w:tcPr>
          <w:p w14:paraId="6348922E">
            <w:pPr>
              <w:pStyle w:val="60"/>
              <w:jc w:val="center"/>
              <w:rPr>
                <w:rFonts w:hint="eastAsia" w:ascii="宋体" w:hAnsi="宋体" w:eastAsia="宋体"/>
                <w:sz w:val="24"/>
                <w:szCs w:val="24"/>
              </w:rPr>
            </w:pPr>
            <w:r>
              <w:rPr>
                <w:rFonts w:hint="eastAsia" w:ascii="宋体" w:hAnsi="宋体" w:eastAsia="宋体"/>
                <w:sz w:val="24"/>
                <w:szCs w:val="24"/>
              </w:rPr>
              <w:t>5</w:t>
            </w:r>
          </w:p>
        </w:tc>
        <w:tc>
          <w:tcPr>
            <w:tcW w:w="6381" w:type="dxa"/>
            <w:vAlign w:val="center"/>
          </w:tcPr>
          <w:p w14:paraId="6DD8C93F">
            <w:pP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科学、</w:t>
            </w:r>
            <w:r>
              <w:rPr>
                <w:rFonts w:ascii="宋体" w:hAnsi="宋体" w:eastAsia="宋体" w:cs="宋体"/>
                <w:spacing w:val="-2"/>
                <w:sz w:val="24"/>
                <w:szCs w:val="24"/>
                <w:lang w:eastAsia="zh-CN"/>
              </w:rPr>
              <w:t>可行、针对性强</w:t>
            </w:r>
            <w:r>
              <w:rPr>
                <w:rFonts w:hint="eastAsia" w:ascii="宋体" w:hAnsi="宋体" w:eastAsia="宋体" w:cs="宋体"/>
                <w:spacing w:val="-2"/>
                <w:sz w:val="24"/>
                <w:szCs w:val="24"/>
                <w:lang w:eastAsia="zh-CN"/>
              </w:rPr>
              <w:t>得5分；</w:t>
            </w:r>
          </w:p>
          <w:p w14:paraId="30AD5DD0">
            <w:pPr>
              <w:rPr>
                <w:rFonts w:hint="eastAsia" w:ascii="宋体" w:hAnsi="宋体" w:eastAsia="宋体" w:cs="宋体"/>
                <w:spacing w:val="-2"/>
                <w:sz w:val="24"/>
                <w:szCs w:val="24"/>
                <w:lang w:eastAsia="zh-CN"/>
              </w:rPr>
            </w:pPr>
            <w:r>
              <w:rPr>
                <w:rFonts w:ascii="宋体" w:hAnsi="宋体" w:eastAsia="宋体" w:cs="宋体"/>
                <w:spacing w:val="-2"/>
                <w:sz w:val="24"/>
                <w:szCs w:val="24"/>
                <w:lang w:eastAsia="zh-CN"/>
              </w:rPr>
              <w:t>合理、可行、</w:t>
            </w:r>
            <w:r>
              <w:rPr>
                <w:rFonts w:hint="eastAsia" w:ascii="宋体" w:hAnsi="宋体" w:eastAsia="宋体" w:cs="宋体"/>
                <w:spacing w:val="-2"/>
                <w:sz w:val="24"/>
                <w:szCs w:val="24"/>
                <w:lang w:eastAsia="zh-CN"/>
              </w:rPr>
              <w:t>针对性一般得3分；</w:t>
            </w:r>
          </w:p>
          <w:p w14:paraId="05F4CC02">
            <w:pP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欠</w:t>
            </w:r>
            <w:r>
              <w:rPr>
                <w:rFonts w:ascii="宋体" w:hAnsi="宋体" w:eastAsia="宋体" w:cs="宋体"/>
                <w:spacing w:val="-2"/>
                <w:sz w:val="24"/>
                <w:szCs w:val="24"/>
                <w:lang w:eastAsia="zh-CN"/>
              </w:rPr>
              <w:t>合理、可行</w:t>
            </w:r>
            <w:r>
              <w:rPr>
                <w:rFonts w:hint="eastAsia" w:ascii="宋体" w:hAnsi="宋体" w:eastAsia="宋体" w:cs="宋体"/>
                <w:spacing w:val="-2"/>
                <w:sz w:val="24"/>
                <w:szCs w:val="24"/>
                <w:lang w:eastAsia="zh-CN"/>
              </w:rPr>
              <w:t>性较差</w:t>
            </w:r>
            <w:r>
              <w:rPr>
                <w:rFonts w:ascii="宋体" w:hAnsi="宋体" w:eastAsia="宋体" w:cs="宋体"/>
                <w:spacing w:val="-2"/>
                <w:sz w:val="24"/>
                <w:szCs w:val="24"/>
                <w:lang w:eastAsia="zh-CN"/>
              </w:rPr>
              <w:t>、细节待完善</w:t>
            </w:r>
            <w:r>
              <w:rPr>
                <w:rFonts w:hint="eastAsia" w:ascii="宋体" w:hAnsi="宋体" w:eastAsia="宋体" w:cs="宋体"/>
                <w:spacing w:val="-2"/>
                <w:sz w:val="24"/>
                <w:szCs w:val="24"/>
                <w:lang w:eastAsia="zh-CN"/>
              </w:rPr>
              <w:t>得1分</w:t>
            </w:r>
          </w:p>
          <w:p w14:paraId="721CE62E">
            <w:pPr>
              <w:rPr>
                <w:rFonts w:hint="eastAsia" w:ascii="宋体" w:hAnsi="宋体" w:eastAsia="宋体"/>
                <w:sz w:val="24"/>
                <w:szCs w:val="24"/>
                <w:lang w:eastAsia="zh-CN"/>
              </w:rPr>
            </w:pPr>
            <w:r>
              <w:rPr>
                <w:rFonts w:hint="eastAsia" w:ascii="宋体" w:hAnsi="宋体" w:eastAsia="宋体" w:cs="宋体"/>
                <w:spacing w:val="-2"/>
                <w:sz w:val="24"/>
                <w:szCs w:val="24"/>
                <w:lang w:eastAsia="zh-CN"/>
              </w:rPr>
              <w:t>不</w:t>
            </w:r>
            <w:r>
              <w:rPr>
                <w:rFonts w:ascii="宋体" w:hAnsi="宋体" w:eastAsia="宋体" w:cs="宋体"/>
                <w:spacing w:val="-2"/>
                <w:sz w:val="24"/>
                <w:szCs w:val="24"/>
                <w:lang w:eastAsia="zh-CN"/>
              </w:rPr>
              <w:t>合理，可行性差，</w:t>
            </w:r>
            <w:r>
              <w:rPr>
                <w:rFonts w:hint="eastAsia" w:ascii="宋体" w:hAnsi="宋体" w:eastAsia="宋体" w:cs="宋体"/>
                <w:spacing w:val="-2"/>
                <w:sz w:val="24"/>
                <w:szCs w:val="24"/>
                <w:lang w:eastAsia="zh-CN"/>
              </w:rPr>
              <w:t>不</w:t>
            </w:r>
            <w:r>
              <w:rPr>
                <w:rFonts w:ascii="宋体" w:hAnsi="宋体" w:eastAsia="宋体" w:cs="宋体"/>
                <w:spacing w:val="-2"/>
                <w:sz w:val="24"/>
                <w:szCs w:val="24"/>
                <w:lang w:eastAsia="zh-CN"/>
              </w:rPr>
              <w:t>满足工程需要</w:t>
            </w:r>
            <w:r>
              <w:rPr>
                <w:rFonts w:hint="eastAsia" w:ascii="宋体" w:hAnsi="宋体" w:eastAsia="宋体" w:cs="宋体"/>
                <w:spacing w:val="-2"/>
                <w:sz w:val="24"/>
                <w:szCs w:val="24"/>
                <w:lang w:eastAsia="zh-CN"/>
              </w:rPr>
              <w:t>得0分。</w:t>
            </w:r>
          </w:p>
        </w:tc>
        <w:tc>
          <w:tcPr>
            <w:tcW w:w="908" w:type="dxa"/>
            <w:vAlign w:val="center"/>
          </w:tcPr>
          <w:p w14:paraId="59B777C8">
            <w:pPr>
              <w:pStyle w:val="60"/>
              <w:spacing w:before="41"/>
              <w:ind w:left="73" w:right="108" w:hanging="2"/>
              <w:jc w:val="center"/>
              <w:rPr>
                <w:rFonts w:hint="eastAsia" w:ascii="宋体" w:hAnsi="宋体" w:eastAsia="宋体" w:cs="微软雅黑"/>
                <w:spacing w:val="10"/>
                <w:sz w:val="24"/>
                <w:szCs w:val="24"/>
                <w:lang w:eastAsia="zh-CN"/>
              </w:rPr>
            </w:pPr>
          </w:p>
        </w:tc>
      </w:tr>
      <w:tr w14:paraId="76AFB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jc w:val="center"/>
        </w:trPr>
        <w:tc>
          <w:tcPr>
            <w:tcW w:w="1838" w:type="dxa"/>
            <w:gridSpan w:val="2"/>
            <w:vAlign w:val="center"/>
          </w:tcPr>
          <w:p w14:paraId="5172E015">
            <w:pPr>
              <w:spacing w:before="103"/>
              <w:ind w:left="507"/>
              <w:jc w:val="center"/>
              <w:rPr>
                <w:rFonts w:hint="eastAsia" w:ascii="宋体" w:hAnsi="宋体" w:eastAsia="宋体" w:cs="宋体"/>
                <w:sz w:val="24"/>
                <w:szCs w:val="24"/>
              </w:rPr>
            </w:pPr>
            <w:r>
              <w:rPr>
                <w:rFonts w:ascii="宋体" w:hAnsi="宋体" w:eastAsia="宋体" w:cs="宋体"/>
                <w:sz w:val="24"/>
                <w:szCs w:val="24"/>
              </w:rPr>
              <w:t>合计</w:t>
            </w:r>
          </w:p>
        </w:tc>
        <w:tc>
          <w:tcPr>
            <w:tcW w:w="709" w:type="dxa"/>
            <w:vAlign w:val="center"/>
          </w:tcPr>
          <w:p w14:paraId="3F0B7127">
            <w:pPr>
              <w:pStyle w:val="60"/>
              <w:spacing w:before="76"/>
              <w:jc w:val="center"/>
              <w:outlineLvl w:val="0"/>
              <w:rPr>
                <w:rFonts w:hint="eastAsia" w:ascii="宋体" w:hAnsi="宋体" w:eastAsia="宋体"/>
                <w:sz w:val="24"/>
                <w:szCs w:val="24"/>
              </w:rPr>
            </w:pPr>
            <w:bookmarkStart w:id="24" w:name="_Toc10663"/>
            <w:bookmarkStart w:id="25" w:name="_Toc202687123"/>
            <w:r>
              <w:rPr>
                <w:rFonts w:ascii="宋体" w:hAnsi="宋体" w:eastAsia="宋体" w:cs="宋体"/>
                <w:sz w:val="24"/>
                <w:szCs w:val="24"/>
              </w:rPr>
              <w:t>100</w:t>
            </w:r>
            <w:r>
              <w:rPr>
                <w:rFonts w:hint="eastAsia" w:ascii="宋体" w:hAnsi="宋体" w:eastAsia="宋体" w:cs="宋体"/>
                <w:sz w:val="24"/>
                <w:szCs w:val="24"/>
                <w:lang w:eastAsia="zh-CN"/>
              </w:rPr>
              <w:t>分</w:t>
            </w:r>
            <w:bookmarkEnd w:id="24"/>
            <w:bookmarkEnd w:id="25"/>
          </w:p>
        </w:tc>
        <w:tc>
          <w:tcPr>
            <w:tcW w:w="7289" w:type="dxa"/>
            <w:gridSpan w:val="2"/>
            <w:vAlign w:val="center"/>
          </w:tcPr>
          <w:p w14:paraId="3500B1BF">
            <w:pPr>
              <w:pStyle w:val="60"/>
              <w:jc w:val="center"/>
              <w:rPr>
                <w:rFonts w:hint="eastAsia" w:ascii="宋体" w:hAnsi="宋体" w:eastAsia="宋体"/>
                <w:sz w:val="24"/>
                <w:szCs w:val="24"/>
              </w:rPr>
            </w:pPr>
          </w:p>
        </w:tc>
      </w:tr>
    </w:tbl>
    <w:p w14:paraId="4E3DC8CC">
      <w:pPr>
        <w:pStyle w:val="19"/>
      </w:pPr>
    </w:p>
    <w:p w14:paraId="334D12C0">
      <w:pPr>
        <w:sectPr>
          <w:headerReference r:id="rId13" w:type="default"/>
          <w:footerReference r:id="rId14" w:type="default"/>
          <w:pgSz w:w="11907" w:h="16840"/>
          <w:pgMar w:top="1149" w:right="681" w:bottom="1060" w:left="1588" w:header="875" w:footer="886" w:gutter="0"/>
          <w:cols w:space="720" w:num="1"/>
        </w:sectPr>
      </w:pPr>
    </w:p>
    <w:p w14:paraId="65FF1FC3">
      <w:pPr>
        <w:spacing w:before="293" w:line="205" w:lineRule="auto"/>
        <w:ind w:left="2217"/>
        <w:outlineLvl w:val="0"/>
        <w:rPr>
          <w:rFonts w:hint="eastAsia" w:ascii="微软雅黑" w:hAnsi="微软雅黑" w:eastAsia="微软雅黑" w:cs="微软雅黑"/>
          <w:b/>
          <w:bCs/>
          <w:spacing w:val="8"/>
          <w:sz w:val="35"/>
          <w:szCs w:val="35"/>
          <w:lang w:eastAsia="zh-CN"/>
        </w:rPr>
      </w:pPr>
      <w:bookmarkStart w:id="26" w:name="bookmark8"/>
      <w:bookmarkEnd w:id="26"/>
      <w:bookmarkStart w:id="27" w:name="bookmark7"/>
      <w:bookmarkEnd w:id="27"/>
      <w:bookmarkStart w:id="28" w:name="_Toc16602"/>
      <w:bookmarkStart w:id="29" w:name="_Toc202687124"/>
      <w:r>
        <w:rPr>
          <w:rFonts w:ascii="微软雅黑" w:hAnsi="微软雅黑" w:eastAsia="微软雅黑" w:cs="微软雅黑"/>
          <w:b/>
          <w:bCs/>
          <w:spacing w:val="8"/>
          <w:sz w:val="35"/>
          <w:szCs w:val="35"/>
          <w:lang w:eastAsia="zh-CN"/>
        </w:rPr>
        <w:t>第四章     采购需求</w:t>
      </w:r>
      <w:bookmarkEnd w:id="28"/>
      <w:bookmarkEnd w:id="29"/>
    </w:p>
    <w:p w14:paraId="4FB5AA41">
      <w:pPr>
        <w:spacing w:line="560" w:lineRule="exact"/>
        <w:ind w:firstLine="500" w:firstLineChars="200"/>
        <w:rPr>
          <w:rFonts w:hint="eastAsia" w:ascii="微软雅黑" w:hAnsi="微软雅黑" w:eastAsia="微软雅黑" w:cs="微软雅黑"/>
          <w:sz w:val="25"/>
          <w:szCs w:val="25"/>
          <w:lang w:eastAsia="zh-CN"/>
        </w:rPr>
      </w:pPr>
    </w:p>
    <w:p w14:paraId="70C2B416">
      <w:pPr>
        <w:pStyle w:val="19"/>
        <w:spacing w:before="103" w:line="196" w:lineRule="auto"/>
        <w:ind w:left="44"/>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一、工程概况</w:t>
      </w:r>
    </w:p>
    <w:p w14:paraId="1EF1FB9A">
      <w:pPr>
        <w:pStyle w:val="19"/>
        <w:spacing w:before="103" w:line="360" w:lineRule="auto"/>
        <w:ind w:left="44" w:firstLine="500" w:firstLineChars="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本项目为</w:t>
      </w:r>
      <w:r>
        <w:rPr>
          <w:rFonts w:hint="eastAsia" w:ascii="微软雅黑" w:hAnsi="微软雅黑" w:eastAsia="微软雅黑" w:cs="微软雅黑"/>
          <w:color w:val="auto"/>
          <w:sz w:val="24"/>
          <w:szCs w:val="24"/>
          <w:highlight w:val="none"/>
          <w:lang w:eastAsia="zh-CN"/>
        </w:rPr>
        <w:fldChar w:fldCharType="begin"/>
      </w:r>
      <w:r>
        <w:rPr>
          <w:rFonts w:hint="eastAsia" w:ascii="微软雅黑" w:hAnsi="微软雅黑" w:eastAsia="微软雅黑" w:cs="微软雅黑"/>
          <w:color w:val="auto"/>
          <w:sz w:val="24"/>
          <w:szCs w:val="24"/>
          <w:highlight w:val="none"/>
          <w:lang w:eastAsia="zh-CN"/>
        </w:rPr>
        <w:instrText xml:space="preserve"> MERGEFIELD "项目名称" </w:instrText>
      </w:r>
      <w:r>
        <w:rPr>
          <w:rFonts w:hint="eastAsia" w:ascii="微软雅黑" w:hAnsi="微软雅黑" w:eastAsia="微软雅黑" w:cs="微软雅黑"/>
          <w:color w:val="auto"/>
          <w:sz w:val="24"/>
          <w:szCs w:val="24"/>
          <w:highlight w:val="none"/>
          <w:lang w:eastAsia="zh-CN"/>
        </w:rPr>
        <w:fldChar w:fldCharType="separate"/>
      </w:r>
      <w:r>
        <w:rPr>
          <w:rFonts w:hint="eastAsia" w:ascii="微软雅黑" w:hAnsi="微软雅黑" w:eastAsia="微软雅黑" w:cs="微软雅黑"/>
          <w:color w:val="auto"/>
          <w:sz w:val="24"/>
          <w:szCs w:val="24"/>
          <w:highlight w:val="none"/>
          <w:lang w:eastAsia="zh-CN"/>
        </w:rPr>
        <w:t>南邵社区卫生服务中心服务维修改造项目</w:t>
      </w:r>
      <w:r>
        <w:rPr>
          <w:rFonts w:hint="eastAsia" w:ascii="微软雅黑" w:hAnsi="微软雅黑" w:eastAsia="微软雅黑" w:cs="微软雅黑"/>
          <w:color w:val="auto"/>
          <w:sz w:val="24"/>
          <w:szCs w:val="24"/>
          <w:highlight w:val="none"/>
          <w:lang w:eastAsia="zh-CN"/>
        </w:rPr>
        <w:fldChar w:fldCharType="end"/>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项目位于北京市昌平区南邵镇南邵村。</w:t>
      </w:r>
      <w:r>
        <w:rPr>
          <w:rFonts w:ascii="微软雅黑" w:hAnsi="微软雅黑" w:eastAsia="微软雅黑" w:cs="微软雅黑"/>
          <w:color w:val="auto"/>
          <w:sz w:val="24"/>
          <w:szCs w:val="24"/>
          <w:highlight w:val="none"/>
        </w:rPr>
        <w:t xml:space="preserve"> </w:t>
      </w:r>
    </w:p>
    <w:p w14:paraId="520DD045">
      <w:pPr>
        <w:pStyle w:val="19"/>
        <w:spacing w:before="103" w:line="196" w:lineRule="auto"/>
        <w:ind w:left="44"/>
        <w:rPr>
          <w:rFonts w:ascii="微软雅黑" w:hAnsi="微软雅黑" w:eastAsia="微软雅黑" w:cs="微软雅黑"/>
          <w:color w:val="auto"/>
          <w:sz w:val="24"/>
          <w:szCs w:val="24"/>
          <w:highlight w:val="none"/>
        </w:rPr>
      </w:pPr>
    </w:p>
    <w:p w14:paraId="082F7341">
      <w:pPr>
        <w:pStyle w:val="19"/>
        <w:numPr>
          <w:ilvl w:val="0"/>
          <w:numId w:val="8"/>
        </w:numPr>
        <w:spacing w:before="103" w:line="196" w:lineRule="auto"/>
        <w:ind w:left="44"/>
        <w:rPr>
          <w:rFonts w:hint="eastAsia" w:ascii="微软雅黑" w:hAnsi="微软雅黑" w:eastAsia="微软雅黑" w:cs="微软雅黑"/>
          <w:color w:val="auto"/>
          <w:sz w:val="24"/>
          <w:szCs w:val="24"/>
          <w:highlight w:val="none"/>
        </w:rPr>
      </w:pPr>
      <w:bookmarkStart w:id="30" w:name="_Toc3986"/>
      <w:r>
        <w:rPr>
          <w:rFonts w:hint="eastAsia" w:ascii="微软雅黑" w:hAnsi="微软雅黑" w:eastAsia="微软雅黑" w:cs="微软雅黑"/>
          <w:b/>
          <w:bCs/>
          <w:color w:val="auto"/>
          <w:sz w:val="24"/>
          <w:szCs w:val="24"/>
          <w:highlight w:val="none"/>
        </w:rPr>
        <w:t>工程</w:t>
      </w:r>
      <w:bookmarkEnd w:id="30"/>
      <w:r>
        <w:rPr>
          <w:rFonts w:hint="eastAsia" w:ascii="微软雅黑" w:hAnsi="微软雅黑" w:eastAsia="微软雅黑" w:cs="微软雅黑"/>
          <w:b/>
          <w:bCs/>
          <w:color w:val="auto"/>
          <w:sz w:val="24"/>
          <w:szCs w:val="24"/>
          <w:highlight w:val="none"/>
          <w:lang w:val="en-US" w:eastAsia="zh-CN"/>
        </w:rPr>
        <w:t>范围</w:t>
      </w:r>
      <w:r>
        <w:rPr>
          <w:rFonts w:hint="eastAsia" w:ascii="微软雅黑" w:hAnsi="微软雅黑" w:eastAsia="微软雅黑" w:cs="微软雅黑"/>
          <w:color w:val="auto"/>
          <w:sz w:val="24"/>
          <w:szCs w:val="24"/>
          <w:highlight w:val="none"/>
        </w:rPr>
        <w:t xml:space="preserve"> </w:t>
      </w:r>
    </w:p>
    <w:p w14:paraId="0D26CC29">
      <w:pPr>
        <w:pStyle w:val="19"/>
        <w:numPr>
          <w:ilvl w:val="0"/>
          <w:numId w:val="0"/>
        </w:numPr>
        <w:kinsoku w:val="0"/>
        <w:autoSpaceDE w:val="0"/>
        <w:autoSpaceDN w:val="0"/>
        <w:adjustRightInd w:val="0"/>
        <w:snapToGrid w:val="0"/>
        <w:spacing w:before="103" w:line="360" w:lineRule="auto"/>
        <w:ind w:firstLine="500" w:firstLineChars="0"/>
        <w:jc w:val="left"/>
        <w:textAlignment w:val="baseline"/>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完成</w:t>
      </w:r>
      <w:r>
        <w:rPr>
          <w:rFonts w:hint="eastAsia" w:ascii="微软雅黑" w:hAnsi="微软雅黑" w:eastAsia="微软雅黑" w:cs="微软雅黑"/>
          <w:color w:val="auto"/>
          <w:sz w:val="24"/>
          <w:szCs w:val="24"/>
          <w:highlight w:val="none"/>
          <w:lang w:val="en-US" w:eastAsia="zh-CN"/>
        </w:rPr>
        <w:fldChar w:fldCharType="begin"/>
      </w:r>
      <w:r>
        <w:rPr>
          <w:rFonts w:hint="eastAsia" w:ascii="微软雅黑" w:hAnsi="微软雅黑" w:eastAsia="微软雅黑" w:cs="微软雅黑"/>
          <w:color w:val="auto"/>
          <w:sz w:val="24"/>
          <w:szCs w:val="24"/>
          <w:highlight w:val="none"/>
          <w:lang w:val="en-US" w:eastAsia="zh-CN"/>
        </w:rPr>
        <w:instrText xml:space="preserve"> MERGEFIELD "项目名称" </w:instrText>
      </w:r>
      <w:r>
        <w:rPr>
          <w:rFonts w:hint="eastAsia" w:ascii="微软雅黑" w:hAnsi="微软雅黑" w:eastAsia="微软雅黑" w:cs="微软雅黑"/>
          <w:color w:val="auto"/>
          <w:sz w:val="24"/>
          <w:szCs w:val="24"/>
          <w:highlight w:val="none"/>
          <w:lang w:val="en-US" w:eastAsia="zh-CN"/>
        </w:rPr>
        <w:fldChar w:fldCharType="separate"/>
      </w:r>
      <w:r>
        <w:rPr>
          <w:rFonts w:hint="eastAsia" w:ascii="微软雅黑" w:hAnsi="微软雅黑" w:eastAsia="微软雅黑" w:cs="微软雅黑"/>
          <w:color w:val="auto"/>
          <w:sz w:val="24"/>
          <w:szCs w:val="24"/>
          <w:highlight w:val="none"/>
          <w:lang w:val="en-US" w:eastAsia="zh-CN"/>
        </w:rPr>
        <w:t>南邵社区卫生服务中心服务维修改造项目</w:t>
      </w:r>
      <w:r>
        <w:rPr>
          <w:rFonts w:hint="eastAsia" w:ascii="微软雅黑" w:hAnsi="微软雅黑" w:eastAsia="微软雅黑" w:cs="微软雅黑"/>
          <w:color w:val="auto"/>
          <w:sz w:val="24"/>
          <w:szCs w:val="24"/>
          <w:highlight w:val="none"/>
          <w:lang w:val="en-US" w:eastAsia="zh-CN"/>
        </w:rPr>
        <w:fldChar w:fldCharType="end"/>
      </w:r>
      <w:r>
        <w:rPr>
          <w:rFonts w:hint="eastAsia" w:ascii="微软雅黑" w:hAnsi="微软雅黑" w:eastAsia="微软雅黑" w:cs="微软雅黑"/>
          <w:color w:val="auto"/>
          <w:sz w:val="24"/>
          <w:szCs w:val="24"/>
          <w:highlight w:val="none"/>
          <w:lang w:val="en-US" w:eastAsia="zh-CN"/>
        </w:rPr>
        <w:t>图纸范围内的全部工作内容。</w:t>
      </w:r>
    </w:p>
    <w:p w14:paraId="1127F99F">
      <w:pPr>
        <w:pStyle w:val="19"/>
        <w:numPr>
          <w:ilvl w:val="0"/>
          <w:numId w:val="0"/>
        </w:numPr>
        <w:kinsoku w:val="0"/>
        <w:autoSpaceDE w:val="0"/>
        <w:autoSpaceDN w:val="0"/>
        <w:adjustRightInd w:val="0"/>
        <w:snapToGrid w:val="0"/>
        <w:spacing w:before="103" w:line="360" w:lineRule="auto"/>
        <w:ind w:firstLine="500" w:firstLineChars="0"/>
        <w:jc w:val="lef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主要改造内容包括：卫生服务中心</w:t>
      </w:r>
      <w:r>
        <w:rPr>
          <w:rFonts w:hint="eastAsia" w:ascii="微软雅黑" w:hAnsi="微软雅黑" w:eastAsia="微软雅黑" w:cs="微软雅黑"/>
          <w:color w:val="auto"/>
          <w:sz w:val="24"/>
          <w:szCs w:val="24"/>
          <w:highlight w:val="none"/>
          <w:lang w:val="en-US" w:eastAsia="zh-CN"/>
        </w:rPr>
        <w:t>业务</w:t>
      </w:r>
      <w:r>
        <w:rPr>
          <w:rFonts w:hint="eastAsia" w:ascii="微软雅黑" w:hAnsi="微软雅黑" w:eastAsia="微软雅黑" w:cs="微软雅黑"/>
          <w:color w:val="auto"/>
          <w:sz w:val="24"/>
          <w:szCs w:val="24"/>
          <w:highlight w:val="none"/>
        </w:rPr>
        <w:t>用房</w:t>
      </w:r>
      <w:r>
        <w:rPr>
          <w:rFonts w:hint="eastAsia" w:ascii="微软雅黑" w:hAnsi="微软雅黑" w:eastAsia="微软雅黑" w:cs="微软雅黑"/>
          <w:color w:val="auto"/>
          <w:sz w:val="24"/>
          <w:szCs w:val="24"/>
          <w:highlight w:val="none"/>
          <w:lang w:val="en-US" w:eastAsia="zh-CN"/>
        </w:rPr>
        <w:t>改造建筑</w:t>
      </w:r>
      <w:r>
        <w:rPr>
          <w:rFonts w:hint="eastAsia" w:ascii="微软雅黑" w:hAnsi="微软雅黑" w:eastAsia="微软雅黑" w:cs="微软雅黑"/>
          <w:color w:val="auto"/>
          <w:sz w:val="24"/>
          <w:szCs w:val="24"/>
          <w:highlight w:val="none"/>
        </w:rPr>
        <w:t>面积900.85平方米，地上二层</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门诊楼二层</w:t>
      </w:r>
      <w:r>
        <w:rPr>
          <w:rFonts w:hint="eastAsia" w:ascii="微软雅黑" w:hAnsi="微软雅黑" w:eastAsia="微软雅黑" w:cs="微软雅黑"/>
          <w:color w:val="auto"/>
          <w:sz w:val="24"/>
          <w:szCs w:val="24"/>
          <w:highlight w:val="none"/>
          <w:lang w:val="en-US" w:eastAsia="zh-CN"/>
        </w:rPr>
        <w:t>西侧会议室</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改造建筑</w:t>
      </w:r>
      <w:r>
        <w:rPr>
          <w:rFonts w:hint="eastAsia" w:ascii="微软雅黑" w:hAnsi="微软雅黑" w:eastAsia="微软雅黑" w:cs="微软雅黑"/>
          <w:color w:val="auto"/>
          <w:sz w:val="24"/>
          <w:szCs w:val="24"/>
          <w:highlight w:val="none"/>
        </w:rPr>
        <w:t>面积为151.9平方米</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改造位于建筑二层。</w:t>
      </w:r>
    </w:p>
    <w:p w14:paraId="15D2F593">
      <w:pPr>
        <w:pStyle w:val="19"/>
        <w:numPr>
          <w:ilvl w:val="0"/>
          <w:numId w:val="0"/>
        </w:numPr>
        <w:kinsoku w:val="0"/>
        <w:autoSpaceDE w:val="0"/>
        <w:autoSpaceDN w:val="0"/>
        <w:adjustRightInd w:val="0"/>
        <w:snapToGrid w:val="0"/>
        <w:spacing w:before="103" w:line="360" w:lineRule="auto"/>
        <w:jc w:val="left"/>
        <w:textAlignment w:val="baseline"/>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完成图纸及清单范围内所有施工内容。</w:t>
      </w:r>
    </w:p>
    <w:p w14:paraId="38E8F13E">
      <w:pPr>
        <w:pStyle w:val="19"/>
        <w:numPr>
          <w:ilvl w:val="0"/>
          <w:numId w:val="0"/>
        </w:numPr>
        <w:kinsoku w:val="0"/>
        <w:autoSpaceDE w:val="0"/>
        <w:autoSpaceDN w:val="0"/>
        <w:adjustRightInd w:val="0"/>
        <w:snapToGrid w:val="0"/>
        <w:spacing w:before="103" w:line="360" w:lineRule="auto"/>
        <w:jc w:val="left"/>
        <w:textAlignment w:val="baseline"/>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其中改造内容为：卫生服务中心业务用房建筑、结构、电气、暖通、给排水改造，内部空间重新布局，涉及原建筑拆改、加固及装修改造。门诊楼二层西侧会议室建筑、结构、电气、暖通改造，涉及原建筑拆改、加固及装修改造。</w:t>
      </w:r>
    </w:p>
    <w:p w14:paraId="25644A7E">
      <w:pPr>
        <w:pStyle w:val="19"/>
        <w:numPr>
          <w:ilvl w:val="0"/>
          <w:numId w:val="0"/>
        </w:numPr>
        <w:kinsoku w:val="0"/>
        <w:autoSpaceDE w:val="0"/>
        <w:autoSpaceDN w:val="0"/>
        <w:adjustRightInd w:val="0"/>
        <w:snapToGrid w:val="0"/>
        <w:spacing w:before="103" w:line="196" w:lineRule="auto"/>
        <w:jc w:val="left"/>
        <w:textAlignment w:val="baseline"/>
        <w:rPr>
          <w:rFonts w:hint="eastAsia" w:ascii="微软雅黑" w:hAnsi="微软雅黑" w:eastAsia="微软雅黑" w:cs="微软雅黑"/>
          <w:color w:val="auto"/>
          <w:sz w:val="24"/>
          <w:szCs w:val="24"/>
          <w:highlight w:val="none"/>
        </w:rPr>
      </w:pPr>
    </w:p>
    <w:p w14:paraId="602D6808">
      <w:pPr>
        <w:pStyle w:val="19"/>
        <w:spacing w:before="103" w:line="196" w:lineRule="auto"/>
        <w:ind w:left="44"/>
        <w:rPr>
          <w:rFonts w:ascii="微软雅黑" w:hAnsi="微软雅黑" w:eastAsia="微软雅黑" w:cs="微软雅黑"/>
          <w:color w:val="auto"/>
          <w:sz w:val="24"/>
          <w:szCs w:val="24"/>
          <w:highlight w:val="none"/>
        </w:rPr>
      </w:pPr>
      <w:bookmarkStart w:id="31" w:name="_Toc12475"/>
      <w:r>
        <w:rPr>
          <w:rFonts w:hint="eastAsia" w:ascii="微软雅黑" w:hAnsi="微软雅黑" w:eastAsia="微软雅黑" w:cs="微软雅黑"/>
          <w:b/>
          <w:bCs/>
          <w:color w:val="auto"/>
          <w:sz w:val="24"/>
          <w:szCs w:val="24"/>
          <w:highlight w:val="none"/>
          <w:lang w:val="en-US" w:eastAsia="zh-CN"/>
        </w:rPr>
        <w:t>三</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rPr>
        <w:t xml:space="preserve"> 对于本工程，采购人要求的工期如下：</w:t>
      </w:r>
      <w:bookmarkEnd w:id="31"/>
      <w:r>
        <w:rPr>
          <w:rFonts w:hint="eastAsia" w:ascii="微软雅黑" w:hAnsi="微软雅黑" w:eastAsia="微软雅黑" w:cs="微软雅黑"/>
          <w:color w:val="auto"/>
          <w:sz w:val="24"/>
          <w:szCs w:val="24"/>
          <w:highlight w:val="none"/>
        </w:rPr>
        <w:t xml:space="preserve"> </w:t>
      </w:r>
    </w:p>
    <w:p w14:paraId="1AB548FC">
      <w:pPr>
        <w:pStyle w:val="19"/>
        <w:spacing w:before="103" w:line="196" w:lineRule="auto"/>
        <w:ind w:left="44"/>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w:t>工</w:t>
      </w:r>
      <w:r>
        <w:rPr>
          <w:rFonts w:hint="eastAsia" w:ascii="微软雅黑" w:hAnsi="微软雅黑" w:eastAsia="微软雅黑" w:cs="微软雅黑"/>
          <w:color w:val="auto"/>
          <w:sz w:val="24"/>
          <w:szCs w:val="24"/>
          <w:highlight w:val="none"/>
        </w:rPr>
        <w:t xml:space="preserve">        </w:t>
      </w:r>
      <w:r>
        <w:rPr>
          <w:rFonts w:ascii="微软雅黑" w:hAnsi="微软雅黑" w:eastAsia="微软雅黑" w:cs="微软雅黑"/>
          <w:color w:val="auto"/>
          <w:sz w:val="24"/>
          <w:szCs w:val="24"/>
          <w:highlight w:val="none"/>
        </w:rPr>
        <w:t>期：</w:t>
      </w:r>
      <w:r>
        <w:rPr>
          <w:rFonts w:hint="eastAsia" w:ascii="微软雅黑" w:hAnsi="微软雅黑" w:eastAsia="微软雅黑" w:cs="微软雅黑"/>
          <w:color w:val="auto"/>
          <w:sz w:val="24"/>
          <w:szCs w:val="24"/>
          <w:highlight w:val="none"/>
          <w:lang w:val="en-US" w:eastAsia="zh-CN"/>
        </w:rPr>
        <w:t>75</w:t>
      </w:r>
      <w:r>
        <w:rPr>
          <w:rFonts w:ascii="微软雅黑" w:hAnsi="微软雅黑" w:eastAsia="微软雅黑" w:cs="微软雅黑"/>
          <w:color w:val="auto"/>
          <w:sz w:val="24"/>
          <w:szCs w:val="24"/>
          <w:highlight w:val="none"/>
        </w:rPr>
        <w:t xml:space="preserve">日历天 </w:t>
      </w:r>
    </w:p>
    <w:p w14:paraId="28917EC5">
      <w:pPr>
        <w:pStyle w:val="19"/>
        <w:spacing w:before="103" w:line="196" w:lineRule="auto"/>
        <w:ind w:left="44"/>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w:t>计划开工日期：</w:t>
      </w:r>
      <w:r>
        <w:rPr>
          <w:rFonts w:hint="eastAsia" w:ascii="微软雅黑" w:hAnsi="微软雅黑" w:eastAsia="微软雅黑" w:cs="微软雅黑"/>
          <w:color w:val="auto"/>
          <w:sz w:val="24"/>
          <w:szCs w:val="24"/>
          <w:highlight w:val="none"/>
        </w:rPr>
        <w:t xml:space="preserve">    </w:t>
      </w:r>
      <w:r>
        <w:rPr>
          <w:rFonts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rPr>
        <w:t xml:space="preserve">   </w:t>
      </w:r>
      <w:r>
        <w:rPr>
          <w:rFonts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rPr>
        <w:t xml:space="preserve">  </w:t>
      </w:r>
      <w:r>
        <w:rPr>
          <w:rFonts w:ascii="微软雅黑" w:hAnsi="微软雅黑" w:eastAsia="微软雅黑" w:cs="微软雅黑"/>
          <w:color w:val="auto"/>
          <w:sz w:val="24"/>
          <w:szCs w:val="24"/>
          <w:highlight w:val="none"/>
        </w:rPr>
        <w:t xml:space="preserve">日（以实际开工日期为准） </w:t>
      </w:r>
    </w:p>
    <w:p w14:paraId="43C0C9F3">
      <w:pPr>
        <w:pStyle w:val="19"/>
        <w:spacing w:before="103" w:line="196" w:lineRule="auto"/>
        <w:ind w:left="44"/>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w:t>计划竣工日期：</w:t>
      </w:r>
      <w:r>
        <w:rPr>
          <w:rFonts w:hint="eastAsia" w:ascii="微软雅黑" w:hAnsi="微软雅黑" w:eastAsia="微软雅黑" w:cs="微软雅黑"/>
          <w:color w:val="auto"/>
          <w:sz w:val="24"/>
          <w:szCs w:val="24"/>
          <w:highlight w:val="none"/>
        </w:rPr>
        <w:t xml:space="preserve">   </w:t>
      </w:r>
      <w:r>
        <w:rPr>
          <w:rFonts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rPr>
        <w:t xml:space="preserve">   </w:t>
      </w:r>
      <w:r>
        <w:rPr>
          <w:rFonts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rPr>
        <w:t xml:space="preserve">  </w:t>
      </w:r>
      <w:r>
        <w:rPr>
          <w:rFonts w:ascii="微软雅黑" w:hAnsi="微软雅黑" w:eastAsia="微软雅黑" w:cs="微软雅黑"/>
          <w:color w:val="auto"/>
          <w:sz w:val="24"/>
          <w:szCs w:val="24"/>
          <w:highlight w:val="none"/>
        </w:rPr>
        <w:t xml:space="preserve">日 </w:t>
      </w:r>
    </w:p>
    <w:p w14:paraId="66B70FB1">
      <w:pPr>
        <w:pStyle w:val="19"/>
        <w:spacing w:before="103" w:line="196" w:lineRule="auto"/>
        <w:ind w:left="44"/>
        <w:rPr>
          <w:rFonts w:ascii="微软雅黑" w:hAnsi="微软雅黑" w:eastAsia="微软雅黑" w:cs="微软雅黑"/>
          <w:color w:val="auto"/>
          <w:sz w:val="24"/>
          <w:szCs w:val="24"/>
          <w:highlight w:val="none"/>
        </w:rPr>
      </w:pPr>
      <w:bookmarkStart w:id="32" w:name="_Toc5141"/>
      <w:r>
        <w:rPr>
          <w:rFonts w:hint="eastAsia" w:ascii="微软雅黑" w:hAnsi="微软雅黑" w:eastAsia="微软雅黑" w:cs="微软雅黑"/>
          <w:b/>
          <w:bCs/>
          <w:color w:val="auto"/>
          <w:sz w:val="24"/>
          <w:szCs w:val="24"/>
          <w:highlight w:val="none"/>
          <w:lang w:val="en-US" w:eastAsia="zh-CN"/>
        </w:rPr>
        <w:t>四</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rPr>
        <w:t xml:space="preserve"> 质量要求</w:t>
      </w:r>
      <w:bookmarkEnd w:id="32"/>
      <w:r>
        <w:rPr>
          <w:rFonts w:hint="eastAsia" w:ascii="微软雅黑" w:hAnsi="微软雅黑" w:eastAsia="微软雅黑" w:cs="微软雅黑"/>
          <w:color w:val="auto"/>
          <w:sz w:val="24"/>
          <w:szCs w:val="24"/>
          <w:highlight w:val="none"/>
        </w:rPr>
        <w:t xml:space="preserve"> </w:t>
      </w:r>
    </w:p>
    <w:p w14:paraId="2F02DBF6">
      <w:pPr>
        <w:pStyle w:val="19"/>
        <w:spacing w:before="103" w:line="196" w:lineRule="auto"/>
        <w:ind w:left="44"/>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w:t xml:space="preserve">4.1 采购人对本工程质量方面的要求如下： </w:t>
      </w:r>
    </w:p>
    <w:p w14:paraId="10C9FE31">
      <w:pPr>
        <w:pStyle w:val="19"/>
        <w:spacing w:before="103" w:line="196" w:lineRule="auto"/>
        <w:ind w:left="44"/>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w:t xml:space="preserve">质量标准：合格 </w:t>
      </w:r>
    </w:p>
    <w:p w14:paraId="0168FF5A">
      <w:pPr>
        <w:pStyle w:val="19"/>
        <w:spacing w:before="103" w:line="196" w:lineRule="auto"/>
        <w:ind w:left="44"/>
        <w:rPr>
          <w:rFonts w:ascii="微软雅黑" w:hAnsi="微软雅黑" w:eastAsia="微软雅黑" w:cs="微软雅黑"/>
          <w:color w:val="auto"/>
          <w:sz w:val="24"/>
          <w:szCs w:val="24"/>
          <w:highlight w:val="none"/>
        </w:rPr>
      </w:pPr>
    </w:p>
    <w:p w14:paraId="723CE407">
      <w:pPr>
        <w:pStyle w:val="19"/>
        <w:spacing w:before="103" w:line="196" w:lineRule="auto"/>
        <w:ind w:left="44"/>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w:t xml:space="preserve">其他要求：施工现场安全生产标准化管理目标等级：达标（合格） </w:t>
      </w:r>
    </w:p>
    <w:p w14:paraId="304B8E23">
      <w:pPr>
        <w:pStyle w:val="19"/>
        <w:spacing w:before="103" w:line="196" w:lineRule="auto"/>
        <w:ind w:left="44"/>
        <w:rPr>
          <w:rFonts w:ascii="微软雅黑" w:hAnsi="微软雅黑" w:eastAsia="微软雅黑" w:cs="微软雅黑"/>
          <w:color w:val="auto"/>
          <w:sz w:val="24"/>
          <w:szCs w:val="24"/>
          <w:highlight w:val="none"/>
        </w:rPr>
      </w:pPr>
    </w:p>
    <w:p w14:paraId="64BF1649">
      <w:pPr>
        <w:pStyle w:val="19"/>
        <w:spacing w:before="103" w:line="196" w:lineRule="auto"/>
        <w:ind w:left="44"/>
        <w:rPr>
          <w:rFonts w:ascii="微软雅黑" w:hAnsi="微软雅黑" w:eastAsia="微软雅黑" w:cs="微软雅黑"/>
          <w:color w:val="auto"/>
          <w:sz w:val="24"/>
          <w:szCs w:val="24"/>
          <w:highlight w:val="none"/>
        </w:rPr>
      </w:pPr>
      <w:bookmarkStart w:id="33" w:name="_Toc10618"/>
      <w:r>
        <w:rPr>
          <w:rFonts w:hint="eastAsia" w:ascii="微软雅黑" w:hAnsi="微软雅黑" w:eastAsia="微软雅黑" w:cs="微软雅黑"/>
          <w:b/>
          <w:bCs/>
          <w:color w:val="auto"/>
          <w:sz w:val="24"/>
          <w:szCs w:val="24"/>
          <w:highlight w:val="none"/>
          <w:lang w:val="en-US" w:eastAsia="zh-CN"/>
        </w:rPr>
        <w:t>五</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rPr>
        <w:t>安全文明施工措施及要求</w:t>
      </w:r>
      <w:bookmarkEnd w:id="33"/>
      <w:r>
        <w:rPr>
          <w:rFonts w:hint="eastAsia" w:ascii="微软雅黑" w:hAnsi="微软雅黑" w:eastAsia="微软雅黑" w:cs="微软雅黑"/>
          <w:color w:val="auto"/>
          <w:sz w:val="24"/>
          <w:szCs w:val="24"/>
          <w:highlight w:val="none"/>
        </w:rPr>
        <w:t xml:space="preserve"> </w:t>
      </w:r>
    </w:p>
    <w:p w14:paraId="63D1E440">
      <w:pPr>
        <w:pStyle w:val="19"/>
        <w:spacing w:before="103" w:line="196" w:lineRule="auto"/>
        <w:ind w:left="44"/>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w:t xml:space="preserve">5.1 本工程关于安全文明施工措施的具体要求及措施项目内容如下： </w:t>
      </w:r>
    </w:p>
    <w:p w14:paraId="61BBF3D0">
      <w:pPr>
        <w:pStyle w:val="19"/>
        <w:spacing w:before="103" w:line="196" w:lineRule="auto"/>
        <w:ind w:left="44"/>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w:t xml:space="preserve">供应商应按照《北京市建设工程安全文明施工费管理办法》，针对安全生产、文明施工、现场周边环境、消防安全等的措施计取“安全防护、文明施工措施费”，单独列项并计入投标总价。取费费率不得低于文件规定的费率范围，并不得作为让利因素参与竞标。 </w:t>
      </w:r>
    </w:p>
    <w:p w14:paraId="5051869B">
      <w:pPr>
        <w:pStyle w:val="19"/>
        <w:spacing w:before="103" w:line="196" w:lineRule="auto"/>
        <w:ind w:left="44"/>
        <w:rPr>
          <w:rFonts w:hint="eastAsia" w:ascii="微软雅黑" w:hAnsi="微软雅黑" w:eastAsia="微软雅黑" w:cs="微软雅黑"/>
          <w:color w:val="auto"/>
          <w:sz w:val="24"/>
          <w:szCs w:val="24"/>
          <w:highlight w:val="none"/>
          <w:lang w:val="en-US" w:eastAsia="zh-CN"/>
        </w:rPr>
      </w:pPr>
    </w:p>
    <w:p w14:paraId="5EF2CC9B">
      <w:pPr>
        <w:pStyle w:val="19"/>
        <w:spacing w:before="103" w:line="196" w:lineRule="auto"/>
        <w:ind w:left="44"/>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六、</w:t>
      </w:r>
      <w:r>
        <w:rPr>
          <w:rFonts w:ascii="微软雅黑" w:hAnsi="微软雅黑" w:eastAsia="微软雅黑" w:cs="微软雅黑"/>
          <w:b/>
          <w:bCs/>
          <w:color w:val="auto"/>
          <w:sz w:val="24"/>
          <w:szCs w:val="24"/>
          <w:highlight w:val="none"/>
        </w:rPr>
        <w:t>技术要求</w:t>
      </w:r>
    </w:p>
    <w:p w14:paraId="544EB3EF">
      <w:pPr>
        <w:pStyle w:val="19"/>
        <w:spacing w:before="103" w:line="196" w:lineRule="auto"/>
        <w:ind w:left="44"/>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w:t>1. 基本要求</w:t>
      </w:r>
    </w:p>
    <w:p w14:paraId="3F2ECE57">
      <w:pPr>
        <w:pStyle w:val="19"/>
        <w:spacing w:before="103" w:line="196" w:lineRule="auto"/>
        <w:ind w:left="44"/>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w:t>1.1 采购标的需实现的功能或者目标</w:t>
      </w:r>
    </w:p>
    <w:p w14:paraId="68B64DCA">
      <w:pPr>
        <w:pStyle w:val="19"/>
        <w:spacing w:before="103" w:line="196" w:lineRule="auto"/>
        <w:ind w:left="44"/>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完成完成</w:t>
      </w:r>
      <w:r>
        <w:rPr>
          <w:rFonts w:hint="eastAsia" w:ascii="微软雅黑" w:hAnsi="微软雅黑" w:eastAsia="微软雅黑" w:cs="微软雅黑"/>
          <w:color w:val="auto"/>
          <w:highlight w:val="none"/>
          <w:lang w:val="en-US" w:eastAsia="zh-CN"/>
        </w:rPr>
        <w:fldChar w:fldCharType="begin"/>
      </w:r>
      <w:r>
        <w:rPr>
          <w:rFonts w:hint="eastAsia" w:ascii="微软雅黑" w:hAnsi="微软雅黑" w:eastAsia="微软雅黑" w:cs="微软雅黑"/>
          <w:color w:val="auto"/>
          <w:highlight w:val="none"/>
          <w:lang w:val="en-US" w:eastAsia="zh-CN"/>
        </w:rPr>
        <w:instrText xml:space="preserve"> MERGEFIELD "项目名称" </w:instrText>
      </w:r>
      <w:r>
        <w:rPr>
          <w:rFonts w:hint="eastAsia" w:ascii="微软雅黑" w:hAnsi="微软雅黑" w:eastAsia="微软雅黑" w:cs="微软雅黑"/>
          <w:color w:val="auto"/>
          <w:highlight w:val="none"/>
          <w:lang w:val="en-US" w:eastAsia="zh-CN"/>
        </w:rPr>
        <w:fldChar w:fldCharType="separate"/>
      </w:r>
      <w:r>
        <w:rPr>
          <w:rFonts w:hint="eastAsia" w:ascii="微软雅黑" w:hAnsi="微软雅黑" w:eastAsia="微软雅黑" w:cs="微软雅黑"/>
          <w:color w:val="auto"/>
          <w:highlight w:val="none"/>
          <w:lang w:val="en-US" w:eastAsia="zh-CN"/>
        </w:rPr>
        <w:t>南邵社区卫生服务中心服务维修改造项目</w:t>
      </w:r>
      <w:r>
        <w:rPr>
          <w:rFonts w:hint="eastAsia" w:ascii="微软雅黑" w:hAnsi="微软雅黑" w:eastAsia="微软雅黑" w:cs="微软雅黑"/>
          <w:color w:val="auto"/>
          <w:highlight w:val="none"/>
          <w:lang w:val="en-US" w:eastAsia="zh-CN"/>
        </w:rPr>
        <w:fldChar w:fldCharType="end"/>
      </w:r>
      <w:r>
        <w:rPr>
          <w:rFonts w:hint="eastAsia" w:ascii="微软雅黑" w:hAnsi="微软雅黑" w:eastAsia="微软雅黑" w:cs="微软雅黑"/>
          <w:color w:val="auto"/>
          <w:highlight w:val="none"/>
          <w:lang w:val="en-US" w:eastAsia="zh-CN"/>
        </w:rPr>
        <w:t>图纸范围内的全部工作内容图纸范围内的全部工作内容，详见图纸及工程量清单。</w:t>
      </w:r>
    </w:p>
    <w:p w14:paraId="5E7798F3">
      <w:pPr>
        <w:pStyle w:val="19"/>
        <w:spacing w:before="103" w:line="196" w:lineRule="auto"/>
        <w:ind w:left="44"/>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w:t>1.2 需执行的国家相关标准、行业标准、地方标准或者其他标准、规范</w:t>
      </w:r>
    </w:p>
    <w:p w14:paraId="02E95A45">
      <w:pPr>
        <w:pStyle w:val="19"/>
        <w:spacing w:before="103" w:line="196" w:lineRule="auto"/>
        <w:ind w:left="44"/>
        <w:rPr>
          <w:rFonts w:ascii="微软雅黑" w:hAnsi="微软雅黑" w:eastAsia="微软雅黑" w:cs="微软雅黑"/>
          <w:color w:val="auto"/>
          <w:sz w:val="24"/>
          <w:szCs w:val="24"/>
          <w:highlight w:val="none"/>
        </w:rPr>
      </w:pPr>
    </w:p>
    <w:p w14:paraId="7C5DFE0D">
      <w:pPr>
        <w:pStyle w:val="19"/>
        <w:spacing w:before="103" w:line="196" w:lineRule="auto"/>
        <w:ind w:left="44"/>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w:t>2. 内容及要求</w:t>
      </w:r>
    </w:p>
    <w:p w14:paraId="3A153F40">
      <w:pPr>
        <w:pStyle w:val="19"/>
        <w:spacing w:before="103" w:line="196" w:lineRule="auto"/>
        <w:ind w:left="44"/>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完成完成</w:t>
      </w:r>
      <w:r>
        <w:rPr>
          <w:rFonts w:hint="eastAsia" w:ascii="微软雅黑" w:hAnsi="微软雅黑" w:eastAsia="微软雅黑" w:cs="微软雅黑"/>
          <w:color w:val="auto"/>
          <w:highlight w:val="none"/>
          <w:lang w:val="en-US" w:eastAsia="zh-CN"/>
        </w:rPr>
        <w:fldChar w:fldCharType="begin"/>
      </w:r>
      <w:r>
        <w:rPr>
          <w:rFonts w:hint="eastAsia" w:ascii="微软雅黑" w:hAnsi="微软雅黑" w:eastAsia="微软雅黑" w:cs="微软雅黑"/>
          <w:color w:val="auto"/>
          <w:highlight w:val="none"/>
          <w:lang w:val="en-US" w:eastAsia="zh-CN"/>
        </w:rPr>
        <w:instrText xml:space="preserve"> MERGEFIELD "项目名称" </w:instrText>
      </w:r>
      <w:r>
        <w:rPr>
          <w:rFonts w:hint="eastAsia" w:ascii="微软雅黑" w:hAnsi="微软雅黑" w:eastAsia="微软雅黑" w:cs="微软雅黑"/>
          <w:color w:val="auto"/>
          <w:highlight w:val="none"/>
          <w:lang w:val="en-US" w:eastAsia="zh-CN"/>
        </w:rPr>
        <w:fldChar w:fldCharType="separate"/>
      </w:r>
      <w:r>
        <w:rPr>
          <w:rFonts w:hint="eastAsia" w:ascii="微软雅黑" w:hAnsi="微软雅黑" w:eastAsia="微软雅黑" w:cs="微软雅黑"/>
          <w:color w:val="auto"/>
          <w:highlight w:val="none"/>
          <w:lang w:val="en-US" w:eastAsia="zh-CN"/>
        </w:rPr>
        <w:t>南邵社区卫生服务中心服务维修改造项目</w:t>
      </w:r>
      <w:r>
        <w:rPr>
          <w:rFonts w:hint="eastAsia" w:ascii="微软雅黑" w:hAnsi="微软雅黑" w:eastAsia="微软雅黑" w:cs="微软雅黑"/>
          <w:color w:val="auto"/>
          <w:highlight w:val="none"/>
          <w:lang w:val="en-US" w:eastAsia="zh-CN"/>
        </w:rPr>
        <w:fldChar w:fldCharType="end"/>
      </w:r>
      <w:r>
        <w:rPr>
          <w:rFonts w:hint="eastAsia" w:ascii="微软雅黑" w:hAnsi="微软雅黑" w:eastAsia="微软雅黑" w:cs="微软雅黑"/>
          <w:color w:val="auto"/>
          <w:highlight w:val="none"/>
          <w:lang w:val="en-US" w:eastAsia="zh-CN"/>
        </w:rPr>
        <w:t>图纸范围内的全部工作内容，详见图纸及工程量清单。</w:t>
      </w:r>
    </w:p>
    <w:p w14:paraId="484B42D3">
      <w:pPr>
        <w:pStyle w:val="19"/>
        <w:spacing w:before="103" w:line="196" w:lineRule="auto"/>
        <w:ind w:left="44"/>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具体要求详见图纸和工程量清单。</w:t>
      </w:r>
    </w:p>
    <w:p w14:paraId="31C2F8A4">
      <w:pPr>
        <w:pStyle w:val="19"/>
        <w:spacing w:before="103" w:line="196" w:lineRule="auto"/>
        <w:ind w:left="44"/>
        <w:rPr>
          <w:rFonts w:ascii="微软雅黑" w:hAnsi="微软雅黑" w:eastAsia="微软雅黑" w:cs="微软雅黑"/>
          <w:color w:val="auto"/>
          <w:sz w:val="24"/>
          <w:szCs w:val="24"/>
          <w:highlight w:val="none"/>
        </w:rPr>
      </w:pPr>
    </w:p>
    <w:p w14:paraId="51C05524">
      <w:pPr>
        <w:pStyle w:val="19"/>
        <w:spacing w:before="103" w:line="196" w:lineRule="auto"/>
        <w:ind w:left="44"/>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w:t>3. 验收标准</w:t>
      </w:r>
    </w:p>
    <w:p w14:paraId="4FE356A4">
      <w:pPr>
        <w:pStyle w:val="19"/>
        <w:spacing w:before="103" w:line="196" w:lineRule="auto"/>
        <w:ind w:left="44"/>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按照相关的法律法规和合同要求进行验收。</w:t>
      </w:r>
    </w:p>
    <w:p w14:paraId="69D4322A">
      <w:pPr>
        <w:pStyle w:val="19"/>
        <w:spacing w:line="252" w:lineRule="auto"/>
        <w:rPr>
          <w:color w:val="auto"/>
          <w:highlight w:val="none"/>
        </w:rPr>
      </w:pPr>
    </w:p>
    <w:p w14:paraId="08292340">
      <w:pPr>
        <w:pStyle w:val="19"/>
        <w:spacing w:line="253" w:lineRule="auto"/>
        <w:rPr>
          <w:color w:val="auto"/>
          <w:highlight w:val="none"/>
        </w:rPr>
      </w:pPr>
    </w:p>
    <w:p w14:paraId="46F26026">
      <w:pPr>
        <w:pStyle w:val="19"/>
        <w:spacing w:line="253" w:lineRule="auto"/>
        <w:rPr>
          <w:color w:val="auto"/>
          <w:highlight w:val="none"/>
        </w:rPr>
      </w:pPr>
    </w:p>
    <w:p w14:paraId="16F0DC29">
      <w:pPr>
        <w:pStyle w:val="19"/>
        <w:spacing w:before="103" w:line="196" w:lineRule="auto"/>
        <w:ind w:left="44"/>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七.  图纸（如有另附）</w:t>
      </w:r>
    </w:p>
    <w:p w14:paraId="64A2081B">
      <w:pPr>
        <w:pStyle w:val="19"/>
        <w:spacing w:before="103" w:line="196" w:lineRule="auto"/>
        <w:ind w:left="44"/>
        <w:rPr>
          <w:rFonts w:hint="eastAsia" w:ascii="微软雅黑" w:hAnsi="微软雅黑" w:eastAsia="微软雅黑" w:cs="微软雅黑"/>
          <w:b/>
          <w:bCs/>
          <w:color w:val="auto"/>
          <w:sz w:val="24"/>
          <w:szCs w:val="24"/>
          <w:highlight w:val="none"/>
          <w:lang w:val="en-US" w:eastAsia="zh-CN"/>
        </w:rPr>
      </w:pPr>
    </w:p>
    <w:p w14:paraId="09A96E18">
      <w:pPr>
        <w:pStyle w:val="19"/>
        <w:spacing w:before="103" w:line="196" w:lineRule="auto"/>
        <w:ind w:left="44"/>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八. 工程量清单（如有另附）</w:t>
      </w:r>
    </w:p>
    <w:p w14:paraId="74EBDCC2">
      <w:pPr>
        <w:spacing w:before="102" w:line="190" w:lineRule="auto"/>
        <w:rPr>
          <w:rFonts w:ascii="微软雅黑" w:hAnsi="微软雅黑" w:eastAsia="微软雅黑" w:cs="微软雅黑"/>
          <w:color w:val="auto"/>
          <w:sz w:val="25"/>
          <w:szCs w:val="25"/>
          <w:highlight w:val="none"/>
        </w:rPr>
      </w:pPr>
      <w:r>
        <w:rPr>
          <w:rFonts w:ascii="微软雅黑" w:hAnsi="微软雅黑" w:eastAsia="微软雅黑" w:cs="微软雅黑"/>
          <w:i/>
          <w:iCs/>
          <w:color w:val="auto"/>
          <w:spacing w:val="-6"/>
          <w:sz w:val="25"/>
          <w:szCs w:val="25"/>
          <w:highlight w:val="none"/>
        </w:rPr>
        <w:t>（采用工程量清单计价方式的采购项目，应在本部</w:t>
      </w:r>
      <w:r>
        <w:rPr>
          <w:rFonts w:ascii="微软雅黑" w:hAnsi="微软雅黑" w:eastAsia="微软雅黑" w:cs="微软雅黑"/>
          <w:i/>
          <w:iCs/>
          <w:color w:val="auto"/>
          <w:spacing w:val="-7"/>
          <w:sz w:val="25"/>
          <w:szCs w:val="25"/>
          <w:highlight w:val="none"/>
        </w:rPr>
        <w:t>分放置工程量清单）</w:t>
      </w:r>
    </w:p>
    <w:p w14:paraId="3E1B594A">
      <w:pPr>
        <w:spacing w:line="560" w:lineRule="exact"/>
        <w:ind w:firstLine="500" w:firstLineChars="200"/>
        <w:rPr>
          <w:rFonts w:hint="eastAsia" w:ascii="微软雅黑" w:hAnsi="微软雅黑" w:eastAsia="微软雅黑" w:cs="微软雅黑"/>
          <w:sz w:val="25"/>
          <w:szCs w:val="25"/>
          <w:lang w:eastAsia="zh-CN"/>
        </w:rPr>
      </w:pPr>
    </w:p>
    <w:p w14:paraId="4677EC2A">
      <w:pPr>
        <w:pStyle w:val="19"/>
        <w:spacing w:before="103" w:line="196" w:lineRule="auto"/>
        <w:ind w:left="44"/>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九．报价要求</w:t>
      </w:r>
    </w:p>
    <w:p w14:paraId="2CF97CA7">
      <w:pPr>
        <w:pStyle w:val="19"/>
        <w:spacing w:before="103" w:line="196" w:lineRule="auto"/>
        <w:ind w:left="44"/>
        <w:rPr>
          <w:rFonts w:hint="eastAsia" w:ascii="微软雅黑" w:hAnsi="微软雅黑" w:eastAsia="微软雅黑" w:cs="微软雅黑"/>
          <w:b/>
          <w:bCs/>
          <w:color w:val="auto"/>
          <w:sz w:val="24"/>
          <w:szCs w:val="24"/>
          <w:highlight w:val="none"/>
          <w:u w:val="single"/>
          <w:lang w:eastAsia="zh-CN"/>
        </w:rPr>
      </w:pPr>
      <w:r>
        <w:rPr>
          <w:rFonts w:hint="eastAsia" w:ascii="微软雅黑" w:hAnsi="微软雅黑" w:eastAsia="微软雅黑" w:cs="微软雅黑"/>
          <w:b/>
          <w:bCs/>
          <w:color w:val="auto"/>
          <w:sz w:val="24"/>
          <w:szCs w:val="24"/>
          <w:highlight w:val="none"/>
          <w:u w:val="single"/>
          <w:lang w:eastAsia="zh-CN"/>
        </w:rPr>
        <w:t>★1、供应商对本项目的响应报价应按照工程量清单计价形式进行编制，满足《建设工程工程量清单计价标准》（GB/T50500-2024）及地方的计价管理要求。</w:t>
      </w:r>
    </w:p>
    <w:p w14:paraId="12E7E75B">
      <w:pPr>
        <w:pStyle w:val="19"/>
        <w:spacing w:before="103" w:line="196" w:lineRule="auto"/>
        <w:ind w:left="44"/>
        <w:rPr>
          <w:rFonts w:hint="eastAsia" w:ascii="微软雅黑" w:hAnsi="微软雅黑" w:eastAsia="微软雅黑" w:cs="微软雅黑"/>
          <w:b/>
          <w:bCs/>
          <w:color w:val="auto"/>
          <w:sz w:val="24"/>
          <w:szCs w:val="24"/>
          <w:highlight w:val="none"/>
          <w:u w:val="single"/>
          <w:lang w:eastAsia="zh-CN"/>
        </w:rPr>
      </w:pPr>
      <w:r>
        <w:rPr>
          <w:rFonts w:hint="eastAsia" w:ascii="微软雅黑" w:hAnsi="微软雅黑" w:eastAsia="微软雅黑" w:cs="微软雅黑"/>
          <w:b/>
          <w:bCs/>
          <w:color w:val="auto"/>
          <w:sz w:val="24"/>
          <w:szCs w:val="24"/>
          <w:highlight w:val="none"/>
          <w:u w:val="single"/>
          <w:lang w:eastAsia="zh-CN"/>
        </w:rPr>
        <w:t>★2、供应商的响应报价应按照清单计价要求，有造价人员签字并加盖专用章。</w:t>
      </w:r>
    </w:p>
    <w:p w14:paraId="08AB8FD9">
      <w:pPr>
        <w:spacing w:line="560" w:lineRule="exact"/>
        <w:ind w:firstLine="500" w:firstLineChars="200"/>
        <w:rPr>
          <w:rFonts w:hint="eastAsia" w:ascii="微软雅黑" w:hAnsi="微软雅黑" w:eastAsia="微软雅黑" w:cs="微软雅黑"/>
          <w:sz w:val="25"/>
          <w:szCs w:val="25"/>
          <w:lang w:eastAsia="zh-CN"/>
        </w:rPr>
      </w:pPr>
    </w:p>
    <w:p w14:paraId="6B8AC102">
      <w:pPr>
        <w:spacing w:line="560" w:lineRule="exact"/>
        <w:ind w:firstLine="500" w:firstLineChars="200"/>
        <w:rPr>
          <w:rFonts w:hint="eastAsia" w:ascii="微软雅黑" w:hAnsi="微软雅黑" w:eastAsia="微软雅黑" w:cs="微软雅黑"/>
          <w:sz w:val="25"/>
          <w:szCs w:val="25"/>
          <w:lang w:eastAsia="zh-CN"/>
        </w:rPr>
        <w:sectPr>
          <w:headerReference r:id="rId15" w:type="default"/>
          <w:footerReference r:id="rId16" w:type="default"/>
          <w:pgSz w:w="11907" w:h="16840"/>
          <w:pgMar w:top="1149" w:right="1133" w:bottom="1060" w:left="1669" w:header="875" w:footer="886" w:gutter="0"/>
          <w:cols w:space="720" w:num="1"/>
        </w:sectPr>
      </w:pPr>
    </w:p>
    <w:p w14:paraId="4F077F16">
      <w:pPr>
        <w:spacing w:before="293" w:line="205" w:lineRule="auto"/>
        <w:ind w:left="2217"/>
        <w:outlineLvl w:val="0"/>
        <w:rPr>
          <w:rFonts w:hint="eastAsia" w:ascii="微软雅黑" w:hAnsi="微软雅黑" w:eastAsia="微软雅黑" w:cs="微软雅黑"/>
          <w:b/>
          <w:bCs/>
          <w:spacing w:val="8"/>
          <w:sz w:val="35"/>
          <w:szCs w:val="35"/>
          <w:lang w:eastAsia="zh-CN"/>
        </w:rPr>
      </w:pPr>
      <w:bookmarkStart w:id="34" w:name="bookmark9"/>
      <w:bookmarkEnd w:id="34"/>
      <w:bookmarkStart w:id="35" w:name="bookmark10"/>
      <w:bookmarkEnd w:id="35"/>
      <w:bookmarkStart w:id="36" w:name="_Toc12539"/>
      <w:bookmarkStart w:id="37" w:name="_Toc202687125"/>
      <w:r>
        <w:rPr>
          <w:rFonts w:ascii="微软雅黑" w:hAnsi="微软雅黑" w:eastAsia="微软雅黑" w:cs="微软雅黑"/>
          <w:b/>
          <w:bCs/>
          <w:spacing w:val="8"/>
          <w:sz w:val="35"/>
          <w:szCs w:val="35"/>
          <w:lang w:eastAsia="zh-CN"/>
        </w:rPr>
        <w:t>第五章     合同草案条款</w:t>
      </w:r>
      <w:bookmarkEnd w:id="36"/>
      <w:bookmarkEnd w:id="37"/>
      <w:bookmarkStart w:id="38" w:name="_Toc101206734"/>
      <w:bookmarkStart w:id="39" w:name="_Toc137230013"/>
      <w:bookmarkStart w:id="40" w:name="_Toc101206593"/>
      <w:bookmarkStart w:id="41" w:name="_Toc74150936"/>
      <w:bookmarkStart w:id="42" w:name="_Toc101206733"/>
      <w:bookmarkStart w:id="43" w:name="_Toc101206594"/>
      <w:bookmarkStart w:id="44" w:name="_Toc86202593"/>
    </w:p>
    <w:bookmarkEnd w:id="38"/>
    <w:bookmarkEnd w:id="39"/>
    <w:bookmarkEnd w:id="40"/>
    <w:bookmarkEnd w:id="41"/>
    <w:bookmarkEnd w:id="42"/>
    <w:bookmarkEnd w:id="43"/>
    <w:bookmarkEnd w:id="44"/>
    <w:p w14:paraId="4A4CB4DF">
      <w:pPr>
        <w:keepNext w:val="0"/>
        <w:keepLines w:val="0"/>
        <w:pageBreakBefore w:val="0"/>
        <w:widowControl/>
        <w:kinsoku w:val="0"/>
        <w:wordWrap/>
        <w:overflowPunct/>
        <w:topLinePunct w:val="0"/>
        <w:autoSpaceDE w:val="0"/>
        <w:autoSpaceDN w:val="0"/>
        <w:bidi w:val="0"/>
        <w:adjustRightInd w:val="0"/>
        <w:snapToGrid w:val="0"/>
        <w:spacing w:before="101" w:line="360" w:lineRule="auto"/>
        <w:ind w:left="2251"/>
        <w:textAlignment w:val="baseline"/>
        <w:rPr>
          <w:rFonts w:ascii="宋体" w:hAnsi="宋体" w:eastAsia="宋体" w:cs="宋体"/>
          <w:sz w:val="31"/>
          <w:szCs w:val="31"/>
        </w:rPr>
      </w:pPr>
      <w:r>
        <w:rPr>
          <w:rFonts w:ascii="宋体" w:hAnsi="宋体" w:eastAsia="宋体" w:cs="宋体"/>
          <w:b/>
          <w:bCs/>
          <w:spacing w:val="6"/>
          <w:sz w:val="31"/>
          <w:szCs w:val="31"/>
        </w:rPr>
        <w:t>第四章</w:t>
      </w:r>
      <w:r>
        <w:rPr>
          <w:rFonts w:ascii="宋体" w:hAnsi="宋体" w:eastAsia="宋体" w:cs="宋体"/>
          <w:spacing w:val="6"/>
          <w:sz w:val="31"/>
          <w:szCs w:val="31"/>
        </w:rPr>
        <w:t xml:space="preserve">  </w:t>
      </w:r>
      <w:r>
        <w:rPr>
          <w:rFonts w:ascii="宋体" w:hAnsi="宋体" w:eastAsia="宋体" w:cs="宋体"/>
          <w:b/>
          <w:bCs/>
          <w:spacing w:val="6"/>
          <w:sz w:val="31"/>
          <w:szCs w:val="31"/>
        </w:rPr>
        <w:t>合同条款专用部分</w:t>
      </w:r>
    </w:p>
    <w:p w14:paraId="090F7D35">
      <w:pPr>
        <w:pStyle w:val="19"/>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0684F041">
      <w:pPr>
        <w:keepNext w:val="0"/>
        <w:keepLines w:val="0"/>
        <w:pageBreakBefore w:val="0"/>
        <w:widowControl/>
        <w:kinsoku w:val="0"/>
        <w:wordWrap/>
        <w:overflowPunct/>
        <w:topLinePunct w:val="0"/>
        <w:autoSpaceDE w:val="0"/>
        <w:autoSpaceDN w:val="0"/>
        <w:bidi w:val="0"/>
        <w:adjustRightInd w:val="0"/>
        <w:snapToGrid w:val="0"/>
        <w:spacing w:before="91" w:line="360" w:lineRule="auto"/>
        <w:ind w:left="43"/>
        <w:textAlignment w:val="baseline"/>
        <w:outlineLvl w:val="1"/>
        <w:rPr>
          <w:rFonts w:ascii="宋体" w:hAnsi="宋体" w:eastAsia="宋体" w:cs="宋体"/>
          <w:color w:val="auto"/>
          <w:sz w:val="28"/>
          <w:szCs w:val="28"/>
        </w:rPr>
      </w:pPr>
      <w:r>
        <w:rPr>
          <w:rFonts w:ascii="宋体" w:hAnsi="宋体" w:eastAsia="宋体" w:cs="宋体"/>
          <w:color w:val="auto"/>
          <w:spacing w:val="-6"/>
          <w:sz w:val="28"/>
          <w:szCs w:val="28"/>
        </w:rPr>
        <w:t>1.一般约定</w:t>
      </w:r>
    </w:p>
    <w:p w14:paraId="32963AC3">
      <w:pPr>
        <w:keepNext w:val="0"/>
        <w:keepLines w:val="0"/>
        <w:pageBreakBefore w:val="0"/>
        <w:widowControl/>
        <w:kinsoku w:val="0"/>
        <w:wordWrap/>
        <w:overflowPunct/>
        <w:topLinePunct w:val="0"/>
        <w:autoSpaceDE w:val="0"/>
        <w:autoSpaceDN w:val="0"/>
        <w:bidi w:val="0"/>
        <w:adjustRightInd w:val="0"/>
        <w:snapToGrid w:val="0"/>
        <w:spacing w:before="78" w:line="360" w:lineRule="auto"/>
        <w:ind w:left="38"/>
        <w:textAlignment w:val="baseline"/>
        <w:outlineLvl w:val="2"/>
        <w:rPr>
          <w:rFonts w:ascii="宋体" w:hAnsi="宋体" w:eastAsia="宋体" w:cs="宋体"/>
          <w:color w:val="auto"/>
          <w:sz w:val="24"/>
          <w:szCs w:val="24"/>
        </w:rPr>
      </w:pPr>
      <w:r>
        <w:rPr>
          <w:rFonts w:ascii="宋体" w:hAnsi="宋体" w:eastAsia="宋体" w:cs="宋体"/>
          <w:color w:val="auto"/>
          <w:spacing w:val="-6"/>
          <w:sz w:val="24"/>
          <w:szCs w:val="24"/>
        </w:rPr>
        <w:t>1.1</w:t>
      </w:r>
      <w:r>
        <w:rPr>
          <w:rFonts w:ascii="宋体" w:hAnsi="宋体" w:eastAsia="宋体" w:cs="宋体"/>
          <w:color w:val="auto"/>
          <w:spacing w:val="6"/>
          <w:sz w:val="24"/>
          <w:szCs w:val="24"/>
        </w:rPr>
        <w:t xml:space="preserve">  </w:t>
      </w:r>
      <w:r>
        <w:rPr>
          <w:rFonts w:ascii="宋体" w:hAnsi="宋体" w:eastAsia="宋体" w:cs="宋体"/>
          <w:color w:val="auto"/>
          <w:spacing w:val="-6"/>
          <w:sz w:val="24"/>
          <w:szCs w:val="24"/>
        </w:rPr>
        <w:t>词语定义</w:t>
      </w:r>
    </w:p>
    <w:p w14:paraId="0157964A">
      <w:pPr>
        <w:keepNext w:val="0"/>
        <w:keepLines w:val="0"/>
        <w:pageBreakBefore w:val="0"/>
        <w:widowControl/>
        <w:kinsoku w:val="0"/>
        <w:wordWrap/>
        <w:overflowPunct/>
        <w:topLinePunct w:val="0"/>
        <w:autoSpaceDE w:val="0"/>
        <w:autoSpaceDN w:val="0"/>
        <w:bidi w:val="0"/>
        <w:adjustRightInd w:val="0"/>
        <w:snapToGrid w:val="0"/>
        <w:spacing w:before="161" w:line="360" w:lineRule="auto"/>
        <w:ind w:firstLine="412" w:firstLineChars="200"/>
        <w:textAlignment w:val="baseline"/>
        <w:rPr>
          <w:rFonts w:hint="eastAsia" w:ascii="宋体" w:hAnsi="宋体" w:eastAsia="宋体" w:cs="宋体"/>
          <w:color w:val="auto"/>
          <w:spacing w:val="3"/>
          <w:sz w:val="20"/>
          <w:szCs w:val="20"/>
        </w:rPr>
      </w:pPr>
      <w:r>
        <w:rPr>
          <w:rFonts w:ascii="宋体" w:hAnsi="宋体" w:eastAsia="宋体" w:cs="宋体"/>
          <w:color w:val="auto"/>
          <w:spacing w:val="3"/>
          <w:sz w:val="20"/>
          <w:szCs w:val="20"/>
        </w:rPr>
        <w:t xml:space="preserve">1.1.2  </w:t>
      </w:r>
      <w:r>
        <w:rPr>
          <w:rFonts w:hint="eastAsia" w:ascii="宋体" w:hAnsi="宋体" w:eastAsia="宋体" w:cs="宋体"/>
          <w:color w:val="auto"/>
          <w:spacing w:val="3"/>
          <w:sz w:val="20"/>
          <w:szCs w:val="20"/>
        </w:rPr>
        <w:t>合同当事人和人员</w:t>
      </w:r>
    </w:p>
    <w:p w14:paraId="528F695B">
      <w:pPr>
        <w:keepNext w:val="0"/>
        <w:keepLines w:val="0"/>
        <w:pageBreakBefore w:val="0"/>
        <w:widowControl/>
        <w:kinsoku w:val="0"/>
        <w:wordWrap/>
        <w:overflowPunct/>
        <w:topLinePunct w:val="0"/>
        <w:autoSpaceDE w:val="0"/>
        <w:autoSpaceDN w:val="0"/>
        <w:bidi w:val="0"/>
        <w:adjustRightInd w:val="0"/>
        <w:snapToGrid w:val="0"/>
        <w:spacing w:before="161" w:line="360" w:lineRule="auto"/>
        <w:ind w:firstLine="412" w:firstLineChars="200"/>
        <w:textAlignment w:val="baseline"/>
        <w:rPr>
          <w:rFonts w:hint="default" w:ascii="宋体" w:hAnsi="宋体" w:eastAsia="宋体" w:cs="宋体"/>
          <w:color w:val="auto"/>
          <w:spacing w:val="3"/>
          <w:sz w:val="20"/>
          <w:szCs w:val="20"/>
          <w:lang w:val="en-US" w:eastAsia="zh-CN"/>
        </w:rPr>
      </w:pPr>
      <w:r>
        <w:rPr>
          <w:rFonts w:ascii="宋体" w:hAnsi="宋体" w:eastAsia="宋体" w:cs="宋体"/>
          <w:color w:val="auto"/>
          <w:spacing w:val="3"/>
          <w:sz w:val="20"/>
          <w:szCs w:val="20"/>
        </w:rPr>
        <w:t xml:space="preserve">1.1.2.2  </w:t>
      </w:r>
      <w:r>
        <w:rPr>
          <w:rFonts w:hint="eastAsia" w:ascii="宋体" w:hAnsi="宋体" w:eastAsia="宋体" w:cs="宋体"/>
          <w:color w:val="auto"/>
          <w:spacing w:val="3"/>
          <w:sz w:val="20"/>
          <w:szCs w:val="20"/>
        </w:rPr>
        <w:t>发包人：</w:t>
      </w:r>
      <w:r>
        <w:rPr>
          <w:rFonts w:ascii="宋体" w:hAnsi="宋体" w:eastAsia="宋体" w:cs="宋体"/>
          <w:color w:val="auto"/>
          <w:spacing w:val="3"/>
          <w:sz w:val="20"/>
          <w:szCs w:val="20"/>
        </w:rPr>
        <w:t xml:space="preserve"> </w:t>
      </w:r>
      <w:r>
        <w:rPr>
          <w:rFonts w:hint="eastAsia" w:ascii="宋体" w:hAnsi="宋体" w:eastAsia="宋体" w:cs="宋体"/>
          <w:color w:val="auto"/>
          <w:spacing w:val="3"/>
          <w:sz w:val="20"/>
          <w:szCs w:val="20"/>
          <w:u w:val="single"/>
          <w:lang w:eastAsia="zh-CN"/>
        </w:rPr>
        <w:t>北京市昌平区南邵社区卫生服务中心</w:t>
      </w:r>
      <w:r>
        <w:rPr>
          <w:rFonts w:hint="eastAsia" w:ascii="宋体" w:hAnsi="宋体" w:eastAsia="宋体" w:cs="宋体"/>
          <w:color w:val="auto"/>
          <w:spacing w:val="3"/>
          <w:sz w:val="20"/>
          <w:szCs w:val="20"/>
          <w:u w:val="single"/>
        </w:rPr>
        <w:t xml:space="preserve"> </w:t>
      </w:r>
      <w:r>
        <w:rPr>
          <w:rFonts w:ascii="宋体" w:hAnsi="宋体" w:eastAsia="宋体" w:cs="宋体"/>
          <w:color w:val="auto"/>
          <w:spacing w:val="3"/>
          <w:sz w:val="20"/>
          <w:szCs w:val="20"/>
          <w:u w:val="single"/>
        </w:rPr>
        <w:t xml:space="preserve"> </w:t>
      </w:r>
      <w:r>
        <w:rPr>
          <w:rFonts w:hint="eastAsia" w:ascii="宋体" w:hAnsi="宋体" w:eastAsia="宋体" w:cs="宋体"/>
          <w:color w:val="auto"/>
          <w:spacing w:val="3"/>
          <w:sz w:val="20"/>
          <w:szCs w:val="20"/>
          <w:u w:val="single"/>
        </w:rPr>
        <w:t xml:space="preserve"> </w:t>
      </w:r>
      <w:r>
        <w:rPr>
          <w:rFonts w:hint="eastAsia" w:ascii="宋体" w:hAnsi="宋体" w:eastAsia="宋体" w:cs="宋体"/>
          <w:color w:val="auto"/>
          <w:spacing w:val="3"/>
          <w:sz w:val="20"/>
          <w:szCs w:val="20"/>
        </w:rPr>
        <w:t xml:space="preserve">                             </w:t>
      </w:r>
      <w:r>
        <w:rPr>
          <w:rFonts w:hint="eastAsia" w:ascii="宋体" w:hAnsi="宋体" w:eastAsia="宋体" w:cs="宋体"/>
          <w:color w:val="auto"/>
          <w:spacing w:val="3"/>
          <w:sz w:val="20"/>
          <w:szCs w:val="20"/>
          <w:lang w:val="en-US" w:eastAsia="zh-CN"/>
        </w:rPr>
        <w:t xml:space="preserve">      </w:t>
      </w:r>
    </w:p>
    <w:p w14:paraId="44D70AA4">
      <w:pPr>
        <w:keepNext w:val="0"/>
        <w:keepLines w:val="0"/>
        <w:pageBreakBefore w:val="0"/>
        <w:widowControl/>
        <w:kinsoku w:val="0"/>
        <w:wordWrap/>
        <w:overflowPunct/>
        <w:topLinePunct w:val="0"/>
        <w:autoSpaceDE w:val="0"/>
        <w:autoSpaceDN w:val="0"/>
        <w:bidi w:val="0"/>
        <w:adjustRightInd w:val="0"/>
        <w:snapToGrid w:val="0"/>
        <w:spacing w:line="360" w:lineRule="auto"/>
        <w:ind w:firstLine="412" w:firstLineChars="200"/>
        <w:jc w:val="left"/>
        <w:textAlignment w:val="baseline"/>
        <w:rPr>
          <w:rFonts w:ascii="宋体" w:hAnsi="宋体" w:cs="宋体"/>
          <w:color w:val="auto"/>
          <w:u w:val="single"/>
        </w:rPr>
      </w:pPr>
      <w:r>
        <w:rPr>
          <w:rFonts w:ascii="宋体" w:hAnsi="宋体" w:eastAsia="宋体" w:cs="宋体"/>
          <w:color w:val="auto"/>
          <w:spacing w:val="3"/>
          <w:sz w:val="20"/>
          <w:szCs w:val="20"/>
        </w:rPr>
        <w:t xml:space="preserve">1.1.2.3  </w:t>
      </w:r>
      <w:r>
        <w:rPr>
          <w:rFonts w:hint="eastAsia" w:ascii="宋体" w:hAnsi="宋体" w:eastAsia="宋体" w:cs="宋体"/>
          <w:color w:val="auto"/>
          <w:spacing w:val="3"/>
          <w:sz w:val="20"/>
          <w:szCs w:val="20"/>
        </w:rPr>
        <w:t>承包人：</w:t>
      </w:r>
      <w:r>
        <w:rPr>
          <w:rFonts w:ascii="宋体" w:hAnsi="宋体" w:eastAsia="宋体" w:cs="宋体"/>
          <w:color w:val="auto"/>
          <w:spacing w:val="3"/>
          <w:sz w:val="20"/>
          <w:szCs w:val="20"/>
        </w:rPr>
        <w:t xml:space="preserve"> </w:t>
      </w:r>
      <w:r>
        <w:rPr>
          <w:rFonts w:hint="eastAsia" w:ascii="宋体" w:hAnsi="宋体" w:eastAsia="宋体" w:cs="宋体"/>
          <w:color w:val="auto"/>
          <w:spacing w:val="3"/>
          <w:sz w:val="20"/>
          <w:szCs w:val="20"/>
        </w:rPr>
        <w:t xml:space="preserve"> </w:t>
      </w:r>
      <w:r>
        <w:rPr>
          <w:rFonts w:ascii="宋体" w:hAnsi="宋体" w:cs="宋体"/>
          <w:color w:val="auto"/>
          <w:u w:val="single"/>
        </w:rPr>
        <w:t>待定</w:t>
      </w:r>
    </w:p>
    <w:p w14:paraId="02602F04">
      <w:pPr>
        <w:keepNext w:val="0"/>
        <w:keepLines w:val="0"/>
        <w:pageBreakBefore w:val="0"/>
        <w:widowControl/>
        <w:kinsoku w:val="0"/>
        <w:wordWrap/>
        <w:overflowPunct/>
        <w:topLinePunct w:val="0"/>
        <w:autoSpaceDE w:val="0"/>
        <w:autoSpaceDN w:val="0"/>
        <w:bidi w:val="0"/>
        <w:adjustRightInd w:val="0"/>
        <w:snapToGrid w:val="0"/>
        <w:spacing w:line="360" w:lineRule="auto"/>
        <w:ind w:firstLine="412" w:firstLineChars="200"/>
        <w:jc w:val="left"/>
        <w:textAlignment w:val="baseline"/>
        <w:rPr>
          <w:rFonts w:hint="eastAsia" w:ascii="宋体" w:hAnsi="宋体"/>
          <w:color w:val="auto"/>
          <w:szCs w:val="21"/>
        </w:rPr>
      </w:pPr>
      <w:r>
        <w:rPr>
          <w:rFonts w:hint="eastAsia" w:ascii="宋体" w:hAnsi="宋体" w:eastAsia="宋体" w:cs="宋体"/>
          <w:color w:val="auto"/>
          <w:spacing w:val="3"/>
          <w:sz w:val="20"/>
          <w:szCs w:val="20"/>
        </w:rPr>
        <w:t>1.1.2.6监理人：</w:t>
      </w:r>
      <w:r>
        <w:rPr>
          <w:rFonts w:ascii="宋体" w:hAnsi="宋体" w:cs="宋体"/>
          <w:color w:val="auto"/>
          <w:u w:val="single"/>
        </w:rPr>
        <w:t>待定</w:t>
      </w:r>
      <w:r>
        <w:rPr>
          <w:color w:val="auto"/>
        </w:rPr>
        <w:fldChar w:fldCharType="begin"/>
      </w:r>
      <w:r>
        <w:rPr>
          <w:color w:val="auto"/>
        </w:rPr>
        <w:instrText xml:space="preserve"> AUTOTEXT  input418 \* MERGEFORMAT </w:instrText>
      </w:r>
      <w:r>
        <w:rPr>
          <w:color w:val="auto"/>
        </w:rPr>
        <w:fldChar w:fldCharType="separate"/>
      </w:r>
      <w:r>
        <w:rPr>
          <w:color w:val="auto"/>
        </w:rPr>
        <w:fldChar w:fldCharType="end"/>
      </w:r>
    </w:p>
    <w:p w14:paraId="3EF858D0">
      <w:pPr>
        <w:keepNext w:val="0"/>
        <w:keepLines w:val="0"/>
        <w:pageBreakBefore w:val="0"/>
        <w:widowControl/>
        <w:kinsoku w:val="0"/>
        <w:wordWrap/>
        <w:overflowPunct/>
        <w:topLinePunct w:val="0"/>
        <w:autoSpaceDE w:val="0"/>
        <w:autoSpaceDN w:val="0"/>
        <w:bidi w:val="0"/>
        <w:adjustRightInd w:val="0"/>
        <w:snapToGrid w:val="0"/>
        <w:spacing w:line="360" w:lineRule="auto"/>
        <w:ind w:firstLine="412" w:firstLineChars="200"/>
        <w:jc w:val="left"/>
        <w:textAlignment w:val="baseline"/>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1.1.2.8发包人代表：</w:t>
      </w:r>
    </w:p>
    <w:p w14:paraId="5873EB6B">
      <w:pPr>
        <w:keepNext w:val="0"/>
        <w:keepLines w:val="0"/>
        <w:pageBreakBefore w:val="0"/>
        <w:widowControl/>
        <w:kinsoku w:val="0"/>
        <w:wordWrap/>
        <w:overflowPunct/>
        <w:topLinePunct w:val="0"/>
        <w:autoSpaceDE w:val="0"/>
        <w:autoSpaceDN w:val="0"/>
        <w:bidi w:val="0"/>
        <w:adjustRightInd w:val="0"/>
        <w:snapToGrid w:val="0"/>
        <w:spacing w:line="360" w:lineRule="auto"/>
        <w:ind w:firstLine="412" w:firstLineChars="200"/>
        <w:jc w:val="left"/>
        <w:textAlignment w:val="baseline"/>
        <w:rPr>
          <w:rFonts w:hint="eastAsia" w:ascii="宋体" w:hAnsi="宋体" w:cs="宋体"/>
          <w:color w:val="auto"/>
          <w:u w:val="single"/>
        </w:rPr>
      </w:pPr>
      <w:r>
        <w:rPr>
          <w:rFonts w:hint="eastAsia" w:ascii="宋体" w:hAnsi="宋体" w:eastAsia="宋体" w:cs="宋体"/>
          <w:color w:val="auto"/>
          <w:spacing w:val="3"/>
          <w:sz w:val="20"/>
          <w:szCs w:val="20"/>
        </w:rPr>
        <w:t>姓    名：</w:t>
      </w:r>
      <w:r>
        <w:rPr>
          <w:rFonts w:hint="eastAsia" w:ascii="宋体" w:hAnsi="宋体" w:cs="宋体"/>
          <w:color w:val="auto"/>
          <w:u w:val="single"/>
        </w:rPr>
        <w:t>待定</w:t>
      </w:r>
      <w:r>
        <w:rPr>
          <w:rFonts w:hint="eastAsia" w:ascii="宋体" w:hAnsi="宋体" w:cs="宋体"/>
          <w:color w:val="auto"/>
          <w:u w:val="single"/>
        </w:rPr>
        <w:fldChar w:fldCharType="begin"/>
      </w:r>
      <w:r>
        <w:rPr>
          <w:rFonts w:hint="eastAsia" w:ascii="宋体" w:hAnsi="宋体" w:cs="宋体"/>
          <w:color w:val="auto"/>
          <w:u w:val="single"/>
        </w:rPr>
        <w:instrText xml:space="preserve"> AUTOTEXT  input419 \* MERGEFORMAT </w:instrText>
      </w:r>
      <w:r>
        <w:rPr>
          <w:rFonts w:hint="eastAsia" w:ascii="宋体" w:hAnsi="宋体" w:cs="宋体"/>
          <w:color w:val="auto"/>
          <w:u w:val="single"/>
        </w:rPr>
        <w:fldChar w:fldCharType="separate"/>
      </w:r>
      <w:r>
        <w:rPr>
          <w:rFonts w:hint="eastAsia" w:ascii="宋体" w:hAnsi="宋体" w:cs="宋体"/>
          <w:color w:val="auto"/>
          <w:u w:val="single"/>
        </w:rPr>
        <w:fldChar w:fldCharType="end"/>
      </w:r>
    </w:p>
    <w:p w14:paraId="721B6021">
      <w:pPr>
        <w:keepNext w:val="0"/>
        <w:keepLines w:val="0"/>
        <w:pageBreakBefore w:val="0"/>
        <w:widowControl/>
        <w:kinsoku w:val="0"/>
        <w:wordWrap/>
        <w:overflowPunct/>
        <w:topLinePunct w:val="0"/>
        <w:autoSpaceDE w:val="0"/>
        <w:autoSpaceDN w:val="0"/>
        <w:bidi w:val="0"/>
        <w:adjustRightInd w:val="0"/>
        <w:snapToGrid w:val="0"/>
        <w:spacing w:line="360" w:lineRule="auto"/>
        <w:ind w:firstLine="412" w:firstLineChars="200"/>
        <w:jc w:val="left"/>
        <w:textAlignment w:val="baseline"/>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职    称：</w:t>
      </w:r>
      <w:r>
        <w:rPr>
          <w:rFonts w:hint="eastAsia" w:ascii="宋体" w:hAnsi="宋体" w:cs="宋体"/>
          <w:color w:val="auto"/>
          <w:u w:val="single"/>
        </w:rPr>
        <w:t>待定</w:t>
      </w:r>
      <w:r>
        <w:rPr>
          <w:rFonts w:hint="eastAsia" w:ascii="宋体" w:hAnsi="宋体" w:eastAsia="宋体" w:cs="宋体"/>
          <w:color w:val="auto"/>
          <w:spacing w:val="3"/>
          <w:sz w:val="20"/>
          <w:szCs w:val="20"/>
        </w:rPr>
        <w:fldChar w:fldCharType="begin"/>
      </w:r>
      <w:r>
        <w:rPr>
          <w:rFonts w:hint="eastAsia" w:ascii="宋体" w:hAnsi="宋体" w:eastAsia="宋体" w:cs="宋体"/>
          <w:color w:val="auto"/>
          <w:spacing w:val="3"/>
          <w:sz w:val="20"/>
          <w:szCs w:val="20"/>
        </w:rPr>
        <w:instrText xml:space="preserve"> AUTOTEXT  input420 \* MERGEFORMAT </w:instrText>
      </w:r>
      <w:r>
        <w:rPr>
          <w:rFonts w:hint="eastAsia" w:ascii="宋体" w:hAnsi="宋体" w:eastAsia="宋体" w:cs="宋体"/>
          <w:color w:val="auto"/>
          <w:spacing w:val="3"/>
          <w:sz w:val="20"/>
          <w:szCs w:val="20"/>
        </w:rPr>
        <w:fldChar w:fldCharType="separate"/>
      </w:r>
      <w:r>
        <w:rPr>
          <w:rFonts w:hint="eastAsia" w:ascii="宋体" w:hAnsi="宋体" w:eastAsia="宋体" w:cs="宋体"/>
          <w:color w:val="auto"/>
          <w:spacing w:val="3"/>
          <w:sz w:val="20"/>
          <w:szCs w:val="20"/>
        </w:rPr>
        <w:fldChar w:fldCharType="end"/>
      </w:r>
    </w:p>
    <w:p w14:paraId="1F43C049">
      <w:pPr>
        <w:keepNext w:val="0"/>
        <w:keepLines w:val="0"/>
        <w:pageBreakBefore w:val="0"/>
        <w:widowControl/>
        <w:kinsoku w:val="0"/>
        <w:wordWrap/>
        <w:overflowPunct/>
        <w:topLinePunct w:val="0"/>
        <w:autoSpaceDE w:val="0"/>
        <w:autoSpaceDN w:val="0"/>
        <w:bidi w:val="0"/>
        <w:adjustRightInd w:val="0"/>
        <w:snapToGrid w:val="0"/>
        <w:spacing w:line="360" w:lineRule="auto"/>
        <w:ind w:firstLine="412" w:firstLineChars="200"/>
        <w:jc w:val="left"/>
        <w:textAlignment w:val="baseline"/>
        <w:rPr>
          <w:rFonts w:hint="eastAsia" w:ascii="宋体" w:hAnsi="宋体" w:cs="宋体"/>
          <w:color w:val="auto"/>
          <w:u w:val="single"/>
        </w:rPr>
      </w:pPr>
      <w:r>
        <w:rPr>
          <w:rFonts w:hint="eastAsia" w:ascii="宋体" w:hAnsi="宋体" w:eastAsia="宋体" w:cs="宋体"/>
          <w:color w:val="auto"/>
          <w:spacing w:val="3"/>
          <w:sz w:val="20"/>
          <w:szCs w:val="20"/>
        </w:rPr>
        <w:t>联系电话：</w:t>
      </w:r>
      <w:r>
        <w:rPr>
          <w:rFonts w:hint="eastAsia" w:ascii="宋体" w:hAnsi="宋体" w:cs="宋体"/>
          <w:color w:val="auto"/>
          <w:u w:val="single"/>
        </w:rPr>
        <w:t>待定</w:t>
      </w:r>
      <w:r>
        <w:rPr>
          <w:rFonts w:hint="eastAsia" w:ascii="宋体" w:hAnsi="宋体" w:cs="宋体"/>
          <w:color w:val="auto"/>
          <w:u w:val="single"/>
        </w:rPr>
        <w:fldChar w:fldCharType="begin"/>
      </w:r>
      <w:r>
        <w:rPr>
          <w:rFonts w:hint="eastAsia" w:ascii="宋体" w:hAnsi="宋体" w:cs="宋体"/>
          <w:color w:val="auto"/>
          <w:u w:val="single"/>
        </w:rPr>
        <w:instrText xml:space="preserve"> AUTOTEXT  input421 \* MERGEFORMAT </w:instrText>
      </w:r>
      <w:r>
        <w:rPr>
          <w:rFonts w:hint="eastAsia" w:ascii="宋体" w:hAnsi="宋体" w:cs="宋体"/>
          <w:color w:val="auto"/>
          <w:u w:val="single"/>
        </w:rPr>
        <w:fldChar w:fldCharType="separate"/>
      </w:r>
      <w:r>
        <w:rPr>
          <w:rFonts w:hint="eastAsia" w:ascii="宋体" w:hAnsi="宋体" w:cs="宋体"/>
          <w:color w:val="auto"/>
          <w:u w:val="single"/>
        </w:rPr>
        <w:fldChar w:fldCharType="end"/>
      </w:r>
    </w:p>
    <w:p w14:paraId="05347263">
      <w:pPr>
        <w:keepNext w:val="0"/>
        <w:keepLines w:val="0"/>
        <w:pageBreakBefore w:val="0"/>
        <w:widowControl/>
        <w:kinsoku w:val="0"/>
        <w:wordWrap/>
        <w:overflowPunct/>
        <w:topLinePunct w:val="0"/>
        <w:autoSpaceDE w:val="0"/>
        <w:autoSpaceDN w:val="0"/>
        <w:bidi w:val="0"/>
        <w:adjustRightInd w:val="0"/>
        <w:snapToGrid w:val="0"/>
        <w:spacing w:line="360" w:lineRule="auto"/>
        <w:ind w:firstLine="412" w:firstLineChars="200"/>
        <w:jc w:val="left"/>
        <w:textAlignment w:val="baseline"/>
        <w:rPr>
          <w:rFonts w:hint="eastAsia" w:ascii="宋体" w:hAnsi="宋体" w:cs="宋体"/>
          <w:color w:val="auto"/>
          <w:u w:val="single"/>
        </w:rPr>
      </w:pPr>
      <w:r>
        <w:rPr>
          <w:rFonts w:hint="eastAsia" w:ascii="宋体" w:hAnsi="宋体" w:eastAsia="宋体" w:cs="宋体"/>
          <w:color w:val="auto"/>
          <w:spacing w:val="3"/>
          <w:sz w:val="20"/>
          <w:szCs w:val="20"/>
        </w:rPr>
        <w:t>电子信箱：</w:t>
      </w:r>
      <w:r>
        <w:rPr>
          <w:rFonts w:hint="eastAsia" w:ascii="宋体" w:hAnsi="宋体" w:cs="宋体"/>
          <w:color w:val="auto"/>
          <w:u w:val="single"/>
        </w:rPr>
        <w:t>待定</w:t>
      </w:r>
      <w:r>
        <w:rPr>
          <w:rFonts w:hint="eastAsia" w:ascii="宋体" w:hAnsi="宋体" w:cs="宋体"/>
          <w:color w:val="auto"/>
          <w:u w:val="single"/>
        </w:rPr>
        <w:fldChar w:fldCharType="begin"/>
      </w:r>
      <w:r>
        <w:rPr>
          <w:rFonts w:hint="eastAsia" w:ascii="宋体" w:hAnsi="宋体" w:cs="宋体"/>
          <w:color w:val="auto"/>
          <w:u w:val="single"/>
        </w:rPr>
        <w:instrText xml:space="preserve"> AUTOTEXT  input422 \* MERGEFORMAT </w:instrText>
      </w:r>
      <w:r>
        <w:rPr>
          <w:rFonts w:hint="eastAsia" w:ascii="宋体" w:hAnsi="宋体" w:cs="宋体"/>
          <w:color w:val="auto"/>
          <w:u w:val="single"/>
        </w:rPr>
        <w:fldChar w:fldCharType="separate"/>
      </w:r>
      <w:r>
        <w:rPr>
          <w:rFonts w:hint="eastAsia" w:ascii="宋体" w:hAnsi="宋体" w:cs="宋体"/>
          <w:color w:val="auto"/>
          <w:u w:val="single"/>
        </w:rPr>
        <w:fldChar w:fldCharType="end"/>
      </w:r>
    </w:p>
    <w:p w14:paraId="4814E67A">
      <w:pPr>
        <w:keepNext w:val="0"/>
        <w:keepLines w:val="0"/>
        <w:pageBreakBefore w:val="0"/>
        <w:widowControl/>
        <w:kinsoku w:val="0"/>
        <w:wordWrap/>
        <w:overflowPunct/>
        <w:topLinePunct w:val="0"/>
        <w:autoSpaceDE w:val="0"/>
        <w:autoSpaceDN w:val="0"/>
        <w:bidi w:val="0"/>
        <w:adjustRightInd w:val="0"/>
        <w:snapToGrid w:val="0"/>
        <w:spacing w:line="360" w:lineRule="auto"/>
        <w:ind w:firstLine="412" w:firstLineChars="200"/>
        <w:jc w:val="left"/>
        <w:textAlignment w:val="baseline"/>
        <w:rPr>
          <w:rFonts w:hint="eastAsia" w:ascii="宋体" w:hAnsi="宋体" w:eastAsia="宋体" w:cs="宋体"/>
          <w:color w:val="auto"/>
          <w:spacing w:val="3"/>
          <w:sz w:val="20"/>
          <w:szCs w:val="20"/>
        </w:rPr>
      </w:pPr>
      <w:r>
        <w:rPr>
          <w:rFonts w:hint="eastAsia" w:ascii="宋体" w:hAnsi="宋体" w:eastAsia="宋体" w:cs="宋体"/>
          <w:color w:val="auto"/>
          <w:spacing w:val="3"/>
          <w:sz w:val="20"/>
          <w:szCs w:val="20"/>
        </w:rPr>
        <w:t>通信地址：</w:t>
      </w:r>
      <w:r>
        <w:rPr>
          <w:rFonts w:hint="eastAsia" w:ascii="宋体" w:hAnsi="宋体" w:cs="宋体"/>
          <w:color w:val="auto"/>
          <w:u w:val="single"/>
        </w:rPr>
        <w:t>待定</w:t>
      </w:r>
      <w:r>
        <w:rPr>
          <w:rFonts w:hint="eastAsia" w:ascii="宋体" w:hAnsi="宋体" w:eastAsia="宋体" w:cs="宋体"/>
          <w:color w:val="auto"/>
          <w:spacing w:val="3"/>
          <w:sz w:val="20"/>
          <w:szCs w:val="20"/>
        </w:rPr>
        <w:fldChar w:fldCharType="begin"/>
      </w:r>
      <w:r>
        <w:rPr>
          <w:rFonts w:hint="eastAsia" w:ascii="宋体" w:hAnsi="宋体" w:eastAsia="宋体" w:cs="宋体"/>
          <w:color w:val="auto"/>
          <w:spacing w:val="3"/>
          <w:sz w:val="20"/>
          <w:szCs w:val="20"/>
        </w:rPr>
        <w:instrText xml:space="preserve"> AUTOTEXT  input423 \* MERGEFORMAT </w:instrText>
      </w:r>
      <w:r>
        <w:rPr>
          <w:rFonts w:hint="eastAsia" w:ascii="宋体" w:hAnsi="宋体" w:eastAsia="宋体" w:cs="宋体"/>
          <w:color w:val="auto"/>
          <w:spacing w:val="3"/>
          <w:sz w:val="20"/>
          <w:szCs w:val="20"/>
        </w:rPr>
        <w:fldChar w:fldCharType="separate"/>
      </w:r>
      <w:r>
        <w:rPr>
          <w:rFonts w:hint="eastAsia" w:ascii="宋体" w:hAnsi="宋体" w:eastAsia="宋体" w:cs="宋体"/>
          <w:color w:val="auto"/>
          <w:spacing w:val="3"/>
          <w:sz w:val="20"/>
          <w:szCs w:val="20"/>
        </w:rPr>
        <w:fldChar w:fldCharType="end"/>
      </w:r>
    </w:p>
    <w:p w14:paraId="7468F530">
      <w:pPr>
        <w:keepNext w:val="0"/>
        <w:keepLines w:val="0"/>
        <w:pageBreakBefore w:val="0"/>
        <w:widowControl/>
        <w:kinsoku w:val="0"/>
        <w:wordWrap/>
        <w:overflowPunct/>
        <w:topLinePunct w:val="0"/>
        <w:autoSpaceDE w:val="0"/>
        <w:autoSpaceDN w:val="0"/>
        <w:bidi w:val="0"/>
        <w:adjustRightInd w:val="0"/>
        <w:snapToGrid w:val="0"/>
        <w:spacing w:before="161" w:line="360" w:lineRule="auto"/>
        <w:ind w:left="455"/>
        <w:textAlignment w:val="baseline"/>
        <w:rPr>
          <w:rFonts w:ascii="宋体" w:hAnsi="宋体" w:eastAsia="宋体" w:cs="宋体"/>
          <w:color w:val="auto"/>
          <w:spacing w:val="3"/>
          <w:sz w:val="20"/>
          <w:szCs w:val="20"/>
        </w:rPr>
      </w:pPr>
      <w:r>
        <w:rPr>
          <w:rFonts w:ascii="宋体" w:hAnsi="宋体" w:eastAsia="宋体" w:cs="宋体"/>
          <w:color w:val="auto"/>
          <w:spacing w:val="3"/>
          <w:sz w:val="20"/>
          <w:szCs w:val="20"/>
        </w:rPr>
        <w:t>1.1.3  工程和设备</w:t>
      </w:r>
    </w:p>
    <w:p w14:paraId="5F1A5E90">
      <w:pPr>
        <w:keepNext w:val="0"/>
        <w:keepLines w:val="0"/>
        <w:pageBreakBefore w:val="0"/>
        <w:widowControl/>
        <w:kinsoku w:val="0"/>
        <w:wordWrap/>
        <w:overflowPunct/>
        <w:topLinePunct w:val="0"/>
        <w:autoSpaceDE w:val="0"/>
        <w:autoSpaceDN w:val="0"/>
        <w:bidi w:val="0"/>
        <w:adjustRightInd w:val="0"/>
        <w:snapToGrid w:val="0"/>
        <w:spacing w:before="160" w:line="360" w:lineRule="auto"/>
        <w:ind w:firstLine="416" w:firstLineChars="200"/>
        <w:textAlignment w:val="baseline"/>
        <w:rPr>
          <w:rFonts w:ascii="宋体" w:hAnsi="宋体" w:eastAsia="宋体" w:cs="宋体"/>
          <w:color w:val="auto"/>
          <w:sz w:val="20"/>
          <w:szCs w:val="20"/>
        </w:rPr>
      </w:pPr>
      <w:r>
        <w:rPr>
          <w:rFonts w:ascii="宋体" w:hAnsi="宋体" w:eastAsia="宋体" w:cs="宋体"/>
          <w:color w:val="auto"/>
          <w:spacing w:val="4"/>
          <w:sz w:val="20"/>
          <w:szCs w:val="20"/>
        </w:rPr>
        <w:t>1.1.3.2  永久工程：</w:t>
      </w:r>
      <w:r>
        <w:rPr>
          <w:rFonts w:hint="eastAsia" w:ascii="宋体" w:hAnsi="宋体" w:cs="宋体"/>
          <w:color w:val="auto"/>
          <w:u w:val="single"/>
        </w:rPr>
        <w:t xml:space="preserve"> </w:t>
      </w:r>
      <w:r>
        <w:rPr>
          <w:rFonts w:hint="eastAsia" w:ascii="宋体" w:hAnsi="宋体" w:cs="宋体"/>
          <w:color w:val="auto"/>
          <w:u w:val="single"/>
          <w:lang w:val="en-US" w:eastAsia="zh-CN"/>
        </w:rPr>
        <w:t>指按合同约定建造完成并经竣工验收后移交给发包人的工程。</w:t>
      </w:r>
    </w:p>
    <w:p w14:paraId="3C73C528">
      <w:pPr>
        <w:keepNext w:val="0"/>
        <w:keepLines w:val="0"/>
        <w:pageBreakBefore w:val="0"/>
        <w:widowControl/>
        <w:kinsoku w:val="0"/>
        <w:wordWrap/>
        <w:overflowPunct/>
        <w:topLinePunct w:val="0"/>
        <w:autoSpaceDE w:val="0"/>
        <w:autoSpaceDN w:val="0"/>
        <w:bidi w:val="0"/>
        <w:adjustRightInd w:val="0"/>
        <w:snapToGrid w:val="0"/>
        <w:spacing w:before="160" w:line="360" w:lineRule="auto"/>
        <w:ind w:firstLine="408" w:firstLineChars="200"/>
        <w:textAlignment w:val="baseline"/>
        <w:rPr>
          <w:rFonts w:ascii="宋体" w:hAnsi="宋体" w:eastAsia="宋体" w:cs="宋体"/>
          <w:color w:val="auto"/>
          <w:sz w:val="20"/>
          <w:szCs w:val="20"/>
        </w:rPr>
      </w:pPr>
      <w:r>
        <w:rPr>
          <w:rFonts w:ascii="宋体" w:hAnsi="宋体" w:eastAsia="宋体" w:cs="宋体"/>
          <w:color w:val="auto"/>
          <w:spacing w:val="2"/>
          <w:sz w:val="20"/>
          <w:szCs w:val="20"/>
        </w:rPr>
        <w:t>1.1.3.3</w:t>
      </w:r>
      <w:r>
        <w:rPr>
          <w:rFonts w:ascii="宋体" w:hAnsi="宋体" w:eastAsia="宋体" w:cs="宋体"/>
          <w:color w:val="auto"/>
          <w:spacing w:val="14"/>
          <w:sz w:val="20"/>
          <w:szCs w:val="20"/>
        </w:rPr>
        <w:t xml:space="preserve">  </w:t>
      </w:r>
      <w:r>
        <w:rPr>
          <w:rFonts w:ascii="宋体" w:hAnsi="宋体" w:eastAsia="宋体" w:cs="宋体"/>
          <w:color w:val="auto"/>
          <w:spacing w:val="2"/>
          <w:sz w:val="20"/>
          <w:szCs w:val="20"/>
        </w:rPr>
        <w:t>临时工程：</w:t>
      </w:r>
      <w:r>
        <w:rPr>
          <w:rFonts w:ascii="宋体" w:hAnsi="宋体" w:eastAsia="宋体" w:cs="宋体"/>
          <w:color w:val="auto"/>
          <w:spacing w:val="2"/>
          <w:sz w:val="20"/>
          <w:szCs w:val="20"/>
          <w:u w:val="single" w:color="auto"/>
        </w:rPr>
        <w:t xml:space="preserve"> </w:t>
      </w:r>
      <w:r>
        <w:rPr>
          <w:rFonts w:hint="eastAsia" w:ascii="宋体" w:hAnsi="宋体" w:cs="宋体"/>
          <w:color w:val="auto"/>
          <w:u w:val="single"/>
          <w:lang w:val="en-US" w:eastAsia="zh-CN"/>
        </w:rPr>
        <w:t>承包人为完成合同约定的永久工程所修建各类的临时性工程，并在本工程竣工后或在发包人要求时，承包人需予以无条件免费全部拆除的工程。包括临时性住房、仓库、办公室、施工道路、场区硬化、材料堆放场、材料加工场、施工设备基础（不包含施工设备）等，以及施工所需的水、电工程等。</w:t>
      </w:r>
    </w:p>
    <w:p w14:paraId="5495F57D">
      <w:pPr>
        <w:keepNext w:val="0"/>
        <w:keepLines w:val="0"/>
        <w:pageBreakBefore w:val="0"/>
        <w:widowControl/>
        <w:kinsoku w:val="0"/>
        <w:wordWrap/>
        <w:overflowPunct/>
        <w:topLinePunct w:val="0"/>
        <w:autoSpaceDE w:val="0"/>
        <w:autoSpaceDN w:val="0"/>
        <w:bidi w:val="0"/>
        <w:adjustRightInd w:val="0"/>
        <w:snapToGrid w:val="0"/>
        <w:spacing w:line="360" w:lineRule="auto"/>
        <w:ind w:firstLine="416" w:firstLineChars="200"/>
        <w:jc w:val="left"/>
        <w:textAlignment w:val="baseline"/>
        <w:rPr>
          <w:rFonts w:hint="eastAsia" w:ascii="宋体" w:hAnsi="宋体" w:cs="宋体"/>
          <w:color w:val="auto"/>
          <w:u w:val="single"/>
          <w:lang w:val="en-US" w:eastAsia="zh-CN"/>
        </w:rPr>
      </w:pPr>
      <w:r>
        <w:rPr>
          <w:rFonts w:ascii="宋体" w:hAnsi="宋体" w:eastAsia="宋体" w:cs="宋体"/>
          <w:color w:val="auto"/>
          <w:spacing w:val="4"/>
          <w:sz w:val="20"/>
          <w:szCs w:val="20"/>
        </w:rPr>
        <w:t>1.1.3.10  永久占地：</w:t>
      </w:r>
      <w:r>
        <w:rPr>
          <w:rFonts w:ascii="宋体" w:hAnsi="宋体" w:eastAsia="宋体" w:cs="宋体"/>
          <w:color w:val="auto"/>
          <w:spacing w:val="4"/>
          <w:sz w:val="20"/>
          <w:szCs w:val="20"/>
          <w:u w:val="single" w:color="auto"/>
        </w:rPr>
        <w:t xml:space="preserve"> </w:t>
      </w:r>
      <w:r>
        <w:rPr>
          <w:rFonts w:hint="eastAsia" w:ascii="宋体" w:hAnsi="宋体" w:cs="宋体"/>
          <w:color w:val="auto"/>
          <w:u w:val="single"/>
          <w:lang w:val="en-US" w:eastAsia="zh-CN"/>
        </w:rPr>
        <w:t>建设用地红线内范围及经相关部门审批同意的用地。</w:t>
      </w:r>
    </w:p>
    <w:p w14:paraId="64EDD7DB">
      <w:pPr>
        <w:keepNext w:val="0"/>
        <w:keepLines w:val="0"/>
        <w:pageBreakBefore w:val="0"/>
        <w:widowControl/>
        <w:kinsoku w:val="0"/>
        <w:wordWrap/>
        <w:overflowPunct/>
        <w:topLinePunct w:val="0"/>
        <w:autoSpaceDE w:val="0"/>
        <w:autoSpaceDN w:val="0"/>
        <w:bidi w:val="0"/>
        <w:adjustRightInd w:val="0"/>
        <w:snapToGrid w:val="0"/>
        <w:spacing w:line="360" w:lineRule="auto"/>
        <w:ind w:firstLine="412" w:firstLineChars="200"/>
        <w:jc w:val="left"/>
        <w:textAlignment w:val="baseline"/>
        <w:rPr>
          <w:rFonts w:ascii="宋体" w:hAnsi="宋体" w:eastAsia="宋体" w:cs="宋体"/>
          <w:color w:val="auto"/>
          <w:sz w:val="20"/>
          <w:szCs w:val="20"/>
        </w:rPr>
      </w:pPr>
      <w:r>
        <w:rPr>
          <w:rFonts w:ascii="宋体" w:hAnsi="宋体" w:eastAsia="宋体" w:cs="宋体"/>
          <w:color w:val="auto"/>
          <w:spacing w:val="3"/>
          <w:sz w:val="20"/>
          <w:szCs w:val="20"/>
        </w:rPr>
        <w:t>1.1.3.11</w:t>
      </w:r>
      <w:r>
        <w:rPr>
          <w:rFonts w:ascii="宋体" w:hAnsi="宋体" w:eastAsia="宋体" w:cs="宋体"/>
          <w:color w:val="auto"/>
          <w:spacing w:val="17"/>
          <w:sz w:val="20"/>
          <w:szCs w:val="20"/>
        </w:rPr>
        <w:t xml:space="preserve">  </w:t>
      </w:r>
      <w:r>
        <w:rPr>
          <w:rFonts w:ascii="宋体" w:hAnsi="宋体" w:eastAsia="宋体" w:cs="宋体"/>
          <w:color w:val="auto"/>
          <w:spacing w:val="3"/>
          <w:sz w:val="20"/>
          <w:szCs w:val="20"/>
        </w:rPr>
        <w:t>临时占地：</w:t>
      </w:r>
      <w:r>
        <w:rPr>
          <w:rFonts w:hint="eastAsia" w:ascii="宋体" w:hAnsi="宋体" w:cs="宋体"/>
          <w:color w:val="auto"/>
          <w:u w:val="single"/>
          <w:lang w:val="en-US" w:eastAsia="zh-CN"/>
        </w:rPr>
        <w:t>建设用地红线内可用于临时占地范围；如因场地限制等原因，需在红线范围外（如代征绿地等）建设临时工程、放置临时设备，承包人需自行办理相关手续并承担所发生的全部费用，发包人予以配合。</w:t>
      </w:r>
    </w:p>
    <w:p w14:paraId="6198C79D">
      <w:pPr>
        <w:keepNext w:val="0"/>
        <w:keepLines w:val="0"/>
        <w:pageBreakBefore w:val="0"/>
        <w:widowControl/>
        <w:kinsoku w:val="0"/>
        <w:wordWrap/>
        <w:overflowPunct/>
        <w:topLinePunct w:val="0"/>
        <w:autoSpaceDE w:val="0"/>
        <w:autoSpaceDN w:val="0"/>
        <w:bidi w:val="0"/>
        <w:adjustRightInd w:val="0"/>
        <w:snapToGrid w:val="0"/>
        <w:spacing w:before="160" w:line="360" w:lineRule="auto"/>
        <w:ind w:left="455"/>
        <w:textAlignment w:val="baseline"/>
        <w:rPr>
          <w:rFonts w:ascii="宋体" w:hAnsi="宋体" w:eastAsia="宋体" w:cs="宋体"/>
          <w:color w:val="auto"/>
          <w:sz w:val="20"/>
          <w:szCs w:val="20"/>
        </w:rPr>
      </w:pPr>
      <w:r>
        <w:rPr>
          <w:rFonts w:ascii="宋体" w:hAnsi="宋体" w:eastAsia="宋体" w:cs="宋体"/>
          <w:color w:val="auto"/>
          <w:spacing w:val="-4"/>
          <w:sz w:val="20"/>
          <w:szCs w:val="20"/>
        </w:rPr>
        <w:t>1.1.4</w:t>
      </w:r>
      <w:r>
        <w:rPr>
          <w:rFonts w:ascii="宋体" w:hAnsi="宋体" w:eastAsia="宋体" w:cs="宋体"/>
          <w:color w:val="auto"/>
          <w:spacing w:val="27"/>
          <w:sz w:val="20"/>
          <w:szCs w:val="20"/>
        </w:rPr>
        <w:t xml:space="preserve">  </w:t>
      </w:r>
      <w:r>
        <w:rPr>
          <w:rFonts w:ascii="宋体" w:hAnsi="宋体" w:eastAsia="宋体" w:cs="宋体"/>
          <w:color w:val="auto"/>
          <w:spacing w:val="-4"/>
          <w:sz w:val="20"/>
          <w:szCs w:val="20"/>
        </w:rPr>
        <w:t>日期</w:t>
      </w:r>
    </w:p>
    <w:p w14:paraId="0B6CC44D">
      <w:pPr>
        <w:keepNext w:val="0"/>
        <w:keepLines w:val="0"/>
        <w:pageBreakBefore w:val="0"/>
        <w:widowControl/>
        <w:kinsoku w:val="0"/>
        <w:wordWrap/>
        <w:overflowPunct/>
        <w:topLinePunct w:val="0"/>
        <w:autoSpaceDE w:val="0"/>
        <w:autoSpaceDN w:val="0"/>
        <w:bidi w:val="0"/>
        <w:adjustRightInd w:val="0"/>
        <w:snapToGrid w:val="0"/>
        <w:spacing w:before="160" w:line="360" w:lineRule="auto"/>
        <w:ind w:left="664"/>
        <w:textAlignment w:val="baseline"/>
        <w:rPr>
          <w:rFonts w:ascii="宋体" w:hAnsi="宋体" w:eastAsia="宋体" w:cs="宋体"/>
          <w:color w:val="auto"/>
          <w:sz w:val="20"/>
          <w:szCs w:val="20"/>
        </w:rPr>
      </w:pPr>
      <w:r>
        <w:rPr>
          <w:rFonts w:ascii="宋体" w:hAnsi="宋体" w:eastAsia="宋体" w:cs="宋体"/>
          <w:color w:val="auto"/>
          <w:spacing w:val="5"/>
          <w:sz w:val="20"/>
          <w:szCs w:val="20"/>
        </w:rPr>
        <w:t>1.1.4.5  缺陷责任期期限：</w:t>
      </w:r>
      <w:r>
        <w:rPr>
          <w:rFonts w:hint="eastAsia" w:ascii="宋体" w:hAnsi="宋体" w:cs="宋体"/>
          <w:color w:val="auto"/>
          <w:u w:val="single"/>
          <w:lang w:val="en-US" w:eastAsia="zh-CN"/>
        </w:rPr>
        <w:t xml:space="preserve"> 24 </w:t>
      </w:r>
      <w:r>
        <w:rPr>
          <w:rFonts w:ascii="宋体" w:hAnsi="宋体" w:eastAsia="宋体" w:cs="宋体"/>
          <w:color w:val="auto"/>
          <w:spacing w:val="5"/>
          <w:sz w:val="20"/>
          <w:szCs w:val="20"/>
        </w:rPr>
        <w:t>月。</w:t>
      </w:r>
    </w:p>
    <w:p w14:paraId="79B52379">
      <w:pPr>
        <w:keepNext w:val="0"/>
        <w:keepLines w:val="0"/>
        <w:pageBreakBefore w:val="0"/>
        <w:widowControl/>
        <w:kinsoku w:val="0"/>
        <w:wordWrap/>
        <w:overflowPunct/>
        <w:topLinePunct w:val="0"/>
        <w:autoSpaceDE w:val="0"/>
        <w:autoSpaceDN w:val="0"/>
        <w:bidi w:val="0"/>
        <w:adjustRightInd w:val="0"/>
        <w:snapToGrid w:val="0"/>
        <w:spacing w:before="161" w:line="360" w:lineRule="auto"/>
        <w:ind w:left="664"/>
        <w:textAlignment w:val="baseline"/>
        <w:rPr>
          <w:rFonts w:hint="default" w:ascii="宋体" w:hAnsi="宋体" w:eastAsia="宋体" w:cs="宋体"/>
          <w:color w:val="auto"/>
          <w:sz w:val="20"/>
          <w:szCs w:val="20"/>
          <w:lang w:val="en-US"/>
        </w:rPr>
      </w:pPr>
      <w:r>
        <w:rPr>
          <w:rFonts w:ascii="宋体" w:hAnsi="宋体" w:eastAsia="宋体" w:cs="宋体"/>
          <w:color w:val="auto"/>
          <w:spacing w:val="4"/>
          <w:sz w:val="20"/>
          <w:szCs w:val="20"/>
        </w:rPr>
        <w:t>1.1.4.6  基准日期：</w:t>
      </w:r>
      <w:r>
        <w:rPr>
          <w:rFonts w:hint="eastAsia" w:ascii="宋体" w:hAnsi="宋体" w:cs="宋体"/>
          <w:color w:val="auto"/>
          <w:u w:val="single"/>
          <w:lang w:val="en-US" w:eastAsia="zh-CN"/>
        </w:rPr>
        <w:t xml:space="preserve">         </w:t>
      </w:r>
    </w:p>
    <w:p w14:paraId="6167F271">
      <w:pPr>
        <w:keepNext w:val="0"/>
        <w:keepLines w:val="0"/>
        <w:pageBreakBefore w:val="0"/>
        <w:widowControl/>
        <w:kinsoku w:val="0"/>
        <w:wordWrap/>
        <w:overflowPunct/>
        <w:topLinePunct w:val="0"/>
        <w:autoSpaceDE w:val="0"/>
        <w:autoSpaceDN w:val="0"/>
        <w:bidi w:val="0"/>
        <w:adjustRightInd w:val="0"/>
        <w:snapToGrid w:val="0"/>
        <w:spacing w:before="163" w:line="360" w:lineRule="auto"/>
        <w:ind w:left="455"/>
        <w:textAlignment w:val="baseline"/>
        <w:rPr>
          <w:rFonts w:ascii="宋体" w:hAnsi="宋体" w:eastAsia="宋体" w:cs="宋体"/>
          <w:color w:val="auto"/>
          <w:sz w:val="20"/>
          <w:szCs w:val="20"/>
        </w:rPr>
      </w:pPr>
      <w:r>
        <w:rPr>
          <w:rFonts w:ascii="宋体" w:hAnsi="宋体" w:eastAsia="宋体" w:cs="宋体"/>
          <w:color w:val="auto"/>
          <w:spacing w:val="6"/>
          <w:sz w:val="20"/>
          <w:szCs w:val="20"/>
        </w:rPr>
        <w:t>1.1.8  其他需要补充的内容</w:t>
      </w:r>
    </w:p>
    <w:p w14:paraId="5CC424B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16" w:firstLineChars="200"/>
        <w:textAlignment w:val="baseline"/>
        <w:rPr>
          <w:rFonts w:hint="default" w:ascii="宋体" w:hAnsi="宋体"/>
          <w:color w:val="auto"/>
          <w:szCs w:val="21"/>
          <w:highlight w:val="cyan"/>
          <w:u w:val="single"/>
          <w:lang w:val="en-US" w:eastAsia="zh-CN"/>
        </w:rPr>
      </w:pPr>
      <w:r>
        <w:rPr>
          <w:rFonts w:ascii="宋体" w:hAnsi="宋体" w:eastAsia="宋体" w:cs="宋体"/>
          <w:color w:val="auto"/>
          <w:spacing w:val="4"/>
          <w:sz w:val="20"/>
          <w:szCs w:val="20"/>
        </w:rPr>
        <w:t>1.1.8.5  其他需要补充的内容：</w:t>
      </w:r>
      <w:r>
        <w:rPr>
          <w:rFonts w:ascii="宋体" w:hAnsi="宋体" w:eastAsia="宋体" w:cs="宋体"/>
          <w:color w:val="auto"/>
          <w:spacing w:val="4"/>
          <w:sz w:val="20"/>
          <w:szCs w:val="20"/>
          <w:u w:val="single" w:color="auto"/>
        </w:rPr>
        <w:t xml:space="preserve"> </w:t>
      </w:r>
    </w:p>
    <w:p w14:paraId="278E915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default" w:ascii="宋体" w:hAnsi="宋体" w:cs="宋体"/>
          <w:color w:val="auto"/>
          <w:u w:val="single"/>
          <w:lang w:val="en-US" w:eastAsia="zh-CN"/>
        </w:rPr>
      </w:pPr>
      <w:r>
        <w:rPr>
          <w:rFonts w:hint="eastAsia" w:ascii="宋体" w:hAnsi="宋体" w:cs="宋体"/>
          <w:color w:val="auto"/>
          <w:u w:val="single"/>
          <w:lang w:val="en-US" w:eastAsia="zh-CN"/>
        </w:rPr>
        <w:t>1.</w:t>
      </w:r>
      <w:r>
        <w:rPr>
          <w:rFonts w:hint="default" w:ascii="宋体" w:hAnsi="宋体" w:cs="宋体"/>
          <w:color w:val="auto"/>
          <w:u w:val="single"/>
          <w:lang w:val="en-US" w:eastAsia="zh-CN"/>
        </w:rPr>
        <w:t>施工深化设计是指承包人中标后在不改变合同图纸</w:t>
      </w:r>
      <w:r>
        <w:rPr>
          <w:rFonts w:hint="eastAsia" w:ascii="宋体" w:hAnsi="宋体" w:cs="宋体"/>
          <w:color w:val="auto"/>
          <w:u w:val="single"/>
          <w:lang w:val="en-US" w:eastAsia="zh-CN"/>
        </w:rPr>
        <w:t>、合同</w:t>
      </w:r>
      <w:r>
        <w:rPr>
          <w:rFonts w:hint="default" w:ascii="宋体" w:hAnsi="宋体" w:cs="宋体"/>
          <w:color w:val="auto"/>
          <w:u w:val="single"/>
          <w:lang w:val="en-US" w:eastAsia="zh-CN"/>
        </w:rPr>
        <w:t>规范所要求的工程范围、使用功能、技术标准规范等前提下，依据合同</w:t>
      </w:r>
      <w:r>
        <w:rPr>
          <w:rFonts w:hint="eastAsia" w:ascii="宋体" w:hAnsi="宋体" w:cs="宋体"/>
          <w:color w:val="auto"/>
          <w:u w:val="single"/>
          <w:lang w:val="en-US" w:eastAsia="zh-CN"/>
        </w:rPr>
        <w:t>约定</w:t>
      </w:r>
      <w:r>
        <w:rPr>
          <w:rFonts w:hint="default" w:ascii="宋体" w:hAnsi="宋体" w:cs="宋体"/>
          <w:color w:val="auto"/>
          <w:u w:val="single"/>
          <w:lang w:val="en-US" w:eastAsia="zh-CN"/>
        </w:rPr>
        <w:t>由承包人负责</w:t>
      </w:r>
      <w:r>
        <w:rPr>
          <w:rFonts w:hint="eastAsia" w:ascii="宋体" w:hAnsi="宋体" w:cs="宋体"/>
          <w:color w:val="auto"/>
          <w:u w:val="single"/>
          <w:lang w:val="en-US" w:eastAsia="zh-CN"/>
        </w:rPr>
        <w:t>对合同</w:t>
      </w:r>
      <w:r>
        <w:rPr>
          <w:rFonts w:hint="default" w:ascii="宋体" w:hAnsi="宋体" w:cs="宋体"/>
          <w:color w:val="auto"/>
          <w:u w:val="single"/>
          <w:lang w:val="en-US" w:eastAsia="zh-CN"/>
        </w:rPr>
        <w:t>图纸进行细化、补充和完善的设计活动；</w:t>
      </w:r>
    </w:p>
    <w:p w14:paraId="4E3BB9A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2.合同单价是指承包人在已标价工程量清单内所报的综合单价，以及承包人投标报价澄清或说明中获得发包人接纳的修正综合单价；</w:t>
      </w:r>
    </w:p>
    <w:p w14:paraId="1319C4A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3.施工过程结算是指发承包双方根据有关法律法规规定和合同约定，在施工过程结算节点上对已完工程进行合同价款的计算、调整、确认的活动；</w:t>
      </w:r>
    </w:p>
    <w:p w14:paraId="0B366EF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4.工程结算是指发承包双方根据有关法律法规规定和合同约定，对合同工程实施中、解除时、竣工后的工程项目进行的合同价款计算、调整和确认的活动，包括施工过程结算、合同解除结算、竣工结算及工程保修结清。</w:t>
      </w:r>
    </w:p>
    <w:p w14:paraId="7CEFF6F2">
      <w:pPr>
        <w:keepNext w:val="0"/>
        <w:keepLines w:val="0"/>
        <w:pageBreakBefore w:val="0"/>
        <w:widowControl/>
        <w:kinsoku w:val="0"/>
        <w:wordWrap/>
        <w:overflowPunct/>
        <w:topLinePunct w:val="0"/>
        <w:autoSpaceDE w:val="0"/>
        <w:autoSpaceDN w:val="0"/>
        <w:bidi w:val="0"/>
        <w:adjustRightInd w:val="0"/>
        <w:snapToGrid w:val="0"/>
        <w:spacing w:before="283" w:line="360" w:lineRule="auto"/>
        <w:ind w:left="38"/>
        <w:textAlignment w:val="baseline"/>
        <w:outlineLvl w:val="2"/>
        <w:rPr>
          <w:rFonts w:ascii="宋体" w:hAnsi="宋体" w:eastAsia="宋体" w:cs="宋体"/>
          <w:color w:val="auto"/>
          <w:sz w:val="24"/>
          <w:szCs w:val="24"/>
        </w:rPr>
      </w:pPr>
      <w:bookmarkStart w:id="45" w:name="bookmark100"/>
      <w:bookmarkEnd w:id="45"/>
      <w:r>
        <w:rPr>
          <w:rFonts w:ascii="宋体" w:hAnsi="宋体" w:eastAsia="宋体" w:cs="宋体"/>
          <w:color w:val="auto"/>
          <w:spacing w:val="-2"/>
          <w:sz w:val="24"/>
          <w:szCs w:val="24"/>
        </w:rPr>
        <w:t>1.4  合同文件的优先顺序</w:t>
      </w:r>
    </w:p>
    <w:p w14:paraId="49E9B6E2">
      <w:pPr>
        <w:keepNext w:val="0"/>
        <w:keepLines w:val="0"/>
        <w:pageBreakBefore w:val="0"/>
        <w:widowControl/>
        <w:kinsoku w:val="0"/>
        <w:wordWrap/>
        <w:overflowPunct/>
        <w:topLinePunct w:val="0"/>
        <w:autoSpaceDE w:val="0"/>
        <w:autoSpaceDN w:val="0"/>
        <w:bidi w:val="0"/>
        <w:adjustRightInd w:val="0"/>
        <w:snapToGrid w:val="0"/>
        <w:spacing w:before="298" w:line="360" w:lineRule="auto"/>
        <w:ind w:left="503"/>
        <w:textAlignment w:val="baseline"/>
        <w:rPr>
          <w:rFonts w:ascii="宋体" w:hAnsi="宋体" w:eastAsia="宋体" w:cs="宋体"/>
          <w:color w:val="auto"/>
          <w:sz w:val="20"/>
          <w:szCs w:val="20"/>
        </w:rPr>
      </w:pPr>
      <w:r>
        <w:rPr>
          <w:rFonts w:ascii="宋体" w:hAnsi="宋体" w:eastAsia="宋体" w:cs="宋体"/>
          <w:color w:val="auto"/>
          <w:spacing w:val="8"/>
          <w:sz w:val="20"/>
          <w:szCs w:val="20"/>
        </w:rPr>
        <w:t>合同文件的优先解释顺序如下：</w:t>
      </w:r>
    </w:p>
    <w:p w14:paraId="15EA4C6C">
      <w:pPr>
        <w:keepNext w:val="0"/>
        <w:keepLines w:val="0"/>
        <w:pageBreakBefore w:val="0"/>
        <w:widowControl/>
        <w:kinsoku w:val="0"/>
        <w:wordWrap/>
        <w:overflowPunct/>
        <w:topLinePunct w:val="0"/>
        <w:autoSpaceDE w:val="0"/>
        <w:autoSpaceDN w:val="0"/>
        <w:bidi w:val="0"/>
        <w:adjustRightInd w:val="0"/>
        <w:snapToGrid w:val="0"/>
        <w:spacing w:before="160" w:line="360" w:lineRule="auto"/>
        <w:ind w:left="512"/>
        <w:textAlignment w:val="baseline"/>
        <w:rPr>
          <w:rFonts w:ascii="宋体" w:hAnsi="宋体" w:eastAsia="宋体" w:cs="宋体"/>
          <w:color w:val="auto"/>
          <w:sz w:val="20"/>
          <w:szCs w:val="20"/>
        </w:rPr>
      </w:pPr>
      <w:r>
        <w:rPr>
          <w:rFonts w:ascii="宋体" w:hAnsi="宋体" w:eastAsia="宋体" w:cs="宋体"/>
          <w:color w:val="auto"/>
          <w:spacing w:val="5"/>
          <w:sz w:val="20"/>
          <w:szCs w:val="20"/>
        </w:rPr>
        <w:t>（1）合同协议书；</w:t>
      </w:r>
    </w:p>
    <w:p w14:paraId="0F0187A2">
      <w:pPr>
        <w:keepNext w:val="0"/>
        <w:keepLines w:val="0"/>
        <w:pageBreakBefore w:val="0"/>
        <w:widowControl/>
        <w:kinsoku w:val="0"/>
        <w:wordWrap/>
        <w:overflowPunct/>
        <w:topLinePunct w:val="0"/>
        <w:autoSpaceDE w:val="0"/>
        <w:autoSpaceDN w:val="0"/>
        <w:bidi w:val="0"/>
        <w:adjustRightInd w:val="0"/>
        <w:snapToGrid w:val="0"/>
        <w:spacing w:before="161" w:line="360" w:lineRule="auto"/>
        <w:ind w:left="512"/>
        <w:textAlignment w:val="baseline"/>
        <w:rPr>
          <w:rFonts w:ascii="宋体" w:hAnsi="宋体" w:eastAsia="宋体" w:cs="宋体"/>
          <w:color w:val="auto"/>
          <w:sz w:val="20"/>
          <w:szCs w:val="20"/>
        </w:rPr>
      </w:pPr>
      <w:r>
        <w:rPr>
          <w:rFonts w:ascii="宋体" w:hAnsi="宋体" w:eastAsia="宋体" w:cs="宋体"/>
          <w:color w:val="auto"/>
          <w:spacing w:val="5"/>
          <w:sz w:val="20"/>
          <w:szCs w:val="20"/>
        </w:rPr>
        <w:t>（2）中标通知书；</w:t>
      </w:r>
    </w:p>
    <w:p w14:paraId="6A1316A4">
      <w:pPr>
        <w:keepNext w:val="0"/>
        <w:keepLines w:val="0"/>
        <w:pageBreakBefore w:val="0"/>
        <w:widowControl/>
        <w:kinsoku w:val="0"/>
        <w:wordWrap/>
        <w:overflowPunct/>
        <w:topLinePunct w:val="0"/>
        <w:autoSpaceDE w:val="0"/>
        <w:autoSpaceDN w:val="0"/>
        <w:bidi w:val="0"/>
        <w:adjustRightInd w:val="0"/>
        <w:snapToGrid w:val="0"/>
        <w:spacing w:before="164" w:line="360" w:lineRule="auto"/>
        <w:ind w:left="512"/>
        <w:textAlignment w:val="baseline"/>
        <w:rPr>
          <w:rFonts w:ascii="宋体" w:hAnsi="宋体" w:eastAsia="宋体" w:cs="宋体"/>
          <w:color w:val="auto"/>
          <w:sz w:val="20"/>
          <w:szCs w:val="20"/>
        </w:rPr>
      </w:pPr>
      <w:r>
        <w:rPr>
          <w:rFonts w:ascii="宋体" w:hAnsi="宋体" w:eastAsia="宋体" w:cs="宋体"/>
          <w:color w:val="auto"/>
          <w:spacing w:val="7"/>
          <w:sz w:val="20"/>
          <w:szCs w:val="20"/>
        </w:rPr>
        <w:t>（3）投标函及投标函附录；</w:t>
      </w:r>
    </w:p>
    <w:p w14:paraId="7C0DAA74">
      <w:pPr>
        <w:keepNext w:val="0"/>
        <w:keepLines w:val="0"/>
        <w:pageBreakBefore w:val="0"/>
        <w:widowControl/>
        <w:kinsoku w:val="0"/>
        <w:wordWrap/>
        <w:overflowPunct/>
        <w:topLinePunct w:val="0"/>
        <w:autoSpaceDE w:val="0"/>
        <w:autoSpaceDN w:val="0"/>
        <w:bidi w:val="0"/>
        <w:adjustRightInd w:val="0"/>
        <w:snapToGrid w:val="0"/>
        <w:spacing w:before="162" w:line="360" w:lineRule="auto"/>
        <w:ind w:left="512"/>
        <w:textAlignment w:val="baseline"/>
        <w:rPr>
          <w:rFonts w:ascii="宋体" w:hAnsi="宋体" w:eastAsia="宋体" w:cs="宋体"/>
          <w:color w:val="auto"/>
          <w:sz w:val="20"/>
          <w:szCs w:val="20"/>
        </w:rPr>
      </w:pPr>
      <w:r>
        <w:rPr>
          <w:rFonts w:ascii="宋体" w:hAnsi="宋体" w:eastAsia="宋体" w:cs="宋体"/>
          <w:color w:val="auto"/>
          <w:spacing w:val="7"/>
          <w:sz w:val="20"/>
          <w:szCs w:val="20"/>
        </w:rPr>
        <w:t>（4）合同条款专用部分；</w:t>
      </w:r>
    </w:p>
    <w:p w14:paraId="2B302997">
      <w:pPr>
        <w:keepNext w:val="0"/>
        <w:keepLines w:val="0"/>
        <w:pageBreakBefore w:val="0"/>
        <w:widowControl/>
        <w:kinsoku w:val="0"/>
        <w:wordWrap/>
        <w:overflowPunct/>
        <w:topLinePunct w:val="0"/>
        <w:autoSpaceDE w:val="0"/>
        <w:autoSpaceDN w:val="0"/>
        <w:bidi w:val="0"/>
        <w:adjustRightInd w:val="0"/>
        <w:snapToGrid w:val="0"/>
        <w:spacing w:before="65" w:line="360" w:lineRule="auto"/>
        <w:ind w:left="512"/>
        <w:textAlignment w:val="baseline"/>
        <w:rPr>
          <w:rFonts w:ascii="宋体" w:hAnsi="宋体" w:eastAsia="宋体" w:cs="宋体"/>
          <w:color w:val="auto"/>
          <w:sz w:val="20"/>
          <w:szCs w:val="20"/>
        </w:rPr>
      </w:pPr>
      <w:r>
        <w:rPr>
          <w:rFonts w:ascii="宋体" w:hAnsi="宋体" w:eastAsia="宋体" w:cs="宋体"/>
          <w:color w:val="auto"/>
          <w:spacing w:val="7"/>
          <w:sz w:val="20"/>
          <w:szCs w:val="20"/>
        </w:rPr>
        <w:t>（5）合同条款通用部分；</w:t>
      </w:r>
    </w:p>
    <w:p w14:paraId="19B886D0">
      <w:pPr>
        <w:keepNext w:val="0"/>
        <w:keepLines w:val="0"/>
        <w:pageBreakBefore w:val="0"/>
        <w:widowControl/>
        <w:kinsoku w:val="0"/>
        <w:wordWrap/>
        <w:overflowPunct/>
        <w:topLinePunct w:val="0"/>
        <w:autoSpaceDE w:val="0"/>
        <w:autoSpaceDN w:val="0"/>
        <w:bidi w:val="0"/>
        <w:adjustRightInd w:val="0"/>
        <w:snapToGrid w:val="0"/>
        <w:spacing w:before="160" w:line="360" w:lineRule="auto"/>
        <w:ind w:left="512"/>
        <w:textAlignment w:val="baseline"/>
        <w:rPr>
          <w:rFonts w:ascii="宋体" w:hAnsi="宋体" w:eastAsia="宋体" w:cs="宋体"/>
          <w:color w:val="auto"/>
          <w:sz w:val="20"/>
          <w:szCs w:val="20"/>
        </w:rPr>
      </w:pPr>
      <w:r>
        <w:rPr>
          <w:rFonts w:ascii="宋体" w:hAnsi="宋体" w:eastAsia="宋体" w:cs="宋体"/>
          <w:color w:val="auto"/>
          <w:spacing w:val="1"/>
          <w:sz w:val="20"/>
          <w:szCs w:val="20"/>
        </w:rPr>
        <w:t>（6）</w:t>
      </w:r>
      <w:r>
        <w:rPr>
          <w:rFonts w:hint="eastAsia" w:ascii="宋体" w:hAnsi="宋体" w:cs="宋体"/>
          <w:color w:val="auto"/>
          <w:u w:val="single"/>
          <w:lang w:val="en-US" w:eastAsia="zh-CN"/>
        </w:rPr>
        <w:t xml:space="preserve">合同清单 </w:t>
      </w:r>
    </w:p>
    <w:p w14:paraId="1E5FF891">
      <w:pPr>
        <w:keepNext w:val="0"/>
        <w:keepLines w:val="0"/>
        <w:pageBreakBefore w:val="0"/>
        <w:widowControl/>
        <w:kinsoku w:val="0"/>
        <w:wordWrap/>
        <w:overflowPunct/>
        <w:topLinePunct w:val="0"/>
        <w:autoSpaceDE w:val="0"/>
        <w:autoSpaceDN w:val="0"/>
        <w:bidi w:val="0"/>
        <w:adjustRightInd w:val="0"/>
        <w:snapToGrid w:val="0"/>
        <w:spacing w:before="149" w:line="360" w:lineRule="auto"/>
        <w:ind w:left="512"/>
        <w:textAlignment w:val="baseline"/>
        <w:rPr>
          <w:rFonts w:ascii="宋体" w:hAnsi="宋体" w:eastAsia="宋体" w:cs="宋体"/>
          <w:color w:val="auto"/>
          <w:sz w:val="20"/>
          <w:szCs w:val="20"/>
        </w:rPr>
      </w:pPr>
      <w:r>
        <w:rPr>
          <w:rFonts w:ascii="宋体" w:hAnsi="宋体" w:eastAsia="宋体" w:cs="宋体"/>
          <w:color w:val="auto"/>
          <w:spacing w:val="1"/>
          <w:sz w:val="20"/>
          <w:szCs w:val="20"/>
        </w:rPr>
        <w:t>（7）</w:t>
      </w:r>
      <w:r>
        <w:rPr>
          <w:rFonts w:ascii="宋体" w:hAnsi="宋体" w:cs="宋体"/>
          <w:color w:val="auto"/>
          <w:u w:val="single"/>
        </w:rPr>
        <w:t>技术标准和要求</w:t>
      </w:r>
    </w:p>
    <w:p w14:paraId="0360183C">
      <w:pPr>
        <w:keepNext w:val="0"/>
        <w:keepLines w:val="0"/>
        <w:pageBreakBefore w:val="0"/>
        <w:widowControl/>
        <w:kinsoku w:val="0"/>
        <w:wordWrap/>
        <w:overflowPunct/>
        <w:topLinePunct w:val="0"/>
        <w:autoSpaceDE w:val="0"/>
        <w:autoSpaceDN w:val="0"/>
        <w:bidi w:val="0"/>
        <w:adjustRightInd w:val="0"/>
        <w:snapToGrid w:val="0"/>
        <w:spacing w:before="146" w:line="360" w:lineRule="auto"/>
        <w:ind w:left="512"/>
        <w:textAlignment w:val="baseline"/>
        <w:rPr>
          <w:rFonts w:ascii="宋体" w:hAnsi="宋体" w:eastAsia="宋体" w:cs="宋体"/>
          <w:color w:val="auto"/>
          <w:sz w:val="20"/>
          <w:szCs w:val="20"/>
        </w:rPr>
      </w:pPr>
      <w:r>
        <w:rPr>
          <w:rFonts w:ascii="宋体" w:hAnsi="宋体" w:eastAsia="宋体" w:cs="宋体"/>
          <w:color w:val="auto"/>
          <w:spacing w:val="1"/>
          <w:sz w:val="20"/>
          <w:szCs w:val="20"/>
        </w:rPr>
        <w:t>（8）</w:t>
      </w:r>
      <w:r>
        <w:rPr>
          <w:rFonts w:hint="eastAsia" w:ascii="宋体" w:hAnsi="宋体" w:cs="宋体"/>
          <w:color w:val="auto"/>
          <w:u w:val="single"/>
        </w:rPr>
        <w:t>图纸</w:t>
      </w:r>
      <w:r>
        <w:rPr>
          <w:rFonts w:ascii="宋体" w:hAnsi="宋体" w:cs="宋体"/>
          <w:color w:val="auto"/>
          <w:u w:val="single"/>
        </w:rPr>
        <w:t xml:space="preserve">  </w:t>
      </w:r>
    </w:p>
    <w:p w14:paraId="1A02A73F">
      <w:pPr>
        <w:keepNext w:val="0"/>
        <w:keepLines w:val="0"/>
        <w:pageBreakBefore w:val="0"/>
        <w:widowControl/>
        <w:kinsoku w:val="0"/>
        <w:wordWrap/>
        <w:overflowPunct/>
        <w:topLinePunct w:val="0"/>
        <w:autoSpaceDE w:val="0"/>
        <w:autoSpaceDN w:val="0"/>
        <w:bidi w:val="0"/>
        <w:adjustRightInd w:val="0"/>
        <w:snapToGrid w:val="0"/>
        <w:spacing w:before="147" w:line="360" w:lineRule="auto"/>
        <w:ind w:left="509"/>
        <w:textAlignment w:val="baseline"/>
        <w:rPr>
          <w:rFonts w:ascii="宋体" w:hAnsi="宋体" w:eastAsia="宋体" w:cs="宋体"/>
          <w:color w:val="auto"/>
          <w:sz w:val="20"/>
          <w:szCs w:val="20"/>
        </w:rPr>
      </w:pPr>
      <w:r>
        <w:rPr>
          <w:rFonts w:ascii="宋体" w:hAnsi="宋体" w:eastAsia="宋体" w:cs="宋体"/>
          <w:color w:val="auto"/>
          <w:spacing w:val="1"/>
          <w:sz w:val="20"/>
          <w:szCs w:val="20"/>
        </w:rPr>
        <w:t>（9）</w:t>
      </w:r>
      <w:r>
        <w:rPr>
          <w:rFonts w:hint="eastAsia" w:ascii="宋体" w:hAnsi="宋体" w:cs="宋体"/>
          <w:color w:val="auto"/>
          <w:u w:val="single"/>
        </w:rPr>
        <w:t>其他合同文件</w:t>
      </w:r>
    </w:p>
    <w:p w14:paraId="1F6E77B8">
      <w:pPr>
        <w:keepNext w:val="0"/>
        <w:keepLines w:val="0"/>
        <w:pageBreakBefore w:val="0"/>
        <w:widowControl/>
        <w:kinsoku w:val="0"/>
        <w:wordWrap/>
        <w:overflowPunct/>
        <w:topLinePunct w:val="0"/>
        <w:autoSpaceDE w:val="0"/>
        <w:autoSpaceDN w:val="0"/>
        <w:bidi w:val="0"/>
        <w:adjustRightInd w:val="0"/>
        <w:snapToGrid w:val="0"/>
        <w:spacing w:before="148" w:line="360" w:lineRule="auto"/>
        <w:ind w:left="23" w:right="13" w:firstLine="486"/>
        <w:textAlignment w:val="baseline"/>
        <w:rPr>
          <w:rFonts w:ascii="宋体" w:hAnsi="宋体" w:eastAsia="宋体" w:cs="宋体"/>
          <w:color w:val="auto"/>
          <w:sz w:val="20"/>
          <w:szCs w:val="20"/>
        </w:rPr>
      </w:pPr>
      <w:r>
        <w:rPr>
          <w:rFonts w:ascii="宋体" w:hAnsi="宋体" w:eastAsia="宋体" w:cs="宋体"/>
          <w:color w:val="auto"/>
          <w:spacing w:val="1"/>
          <w:sz w:val="20"/>
          <w:szCs w:val="20"/>
        </w:rPr>
        <w:t>（说明</w:t>
      </w:r>
      <w:r>
        <w:rPr>
          <w:rFonts w:ascii="宋体" w:hAnsi="宋体" w:eastAsia="宋体" w:cs="宋体"/>
          <w:color w:val="auto"/>
          <w:spacing w:val="-52"/>
          <w:w w:val="97"/>
          <w:sz w:val="20"/>
          <w:szCs w:val="20"/>
        </w:rPr>
        <w:t>：（</w:t>
      </w:r>
      <w:r>
        <w:rPr>
          <w:rFonts w:ascii="宋体" w:hAnsi="宋体" w:eastAsia="宋体" w:cs="宋体"/>
          <w:color w:val="auto"/>
          <w:spacing w:val="1"/>
          <w:sz w:val="20"/>
          <w:szCs w:val="20"/>
        </w:rPr>
        <w:t>6）、（7）、（8）填空内容分别限于技</w:t>
      </w:r>
      <w:r>
        <w:rPr>
          <w:rFonts w:ascii="宋体" w:hAnsi="宋体" w:eastAsia="宋体" w:cs="宋体"/>
          <w:color w:val="auto"/>
          <w:sz w:val="20"/>
          <w:szCs w:val="20"/>
        </w:rPr>
        <w:t>术标准和要求、图纸、合同清单三者之</w:t>
      </w:r>
      <w:r>
        <w:rPr>
          <w:rFonts w:ascii="宋体" w:hAnsi="宋体" w:eastAsia="宋体" w:cs="宋体"/>
          <w:color w:val="auto"/>
          <w:spacing w:val="3"/>
          <w:sz w:val="20"/>
          <w:szCs w:val="20"/>
        </w:rPr>
        <w:t xml:space="preserve"> </w:t>
      </w:r>
      <w:r>
        <w:rPr>
          <w:rFonts w:ascii="宋体" w:hAnsi="宋体" w:eastAsia="宋体" w:cs="宋体"/>
          <w:color w:val="auto"/>
          <w:spacing w:val="-23"/>
          <w:sz w:val="20"/>
          <w:szCs w:val="20"/>
        </w:rPr>
        <w:t>一。）</w:t>
      </w:r>
    </w:p>
    <w:p w14:paraId="78FD9407">
      <w:pPr>
        <w:keepNext w:val="0"/>
        <w:keepLines w:val="0"/>
        <w:pageBreakBefore w:val="0"/>
        <w:widowControl/>
        <w:kinsoku w:val="0"/>
        <w:wordWrap/>
        <w:overflowPunct/>
        <w:topLinePunct w:val="0"/>
        <w:autoSpaceDE w:val="0"/>
        <w:autoSpaceDN w:val="0"/>
        <w:bidi w:val="0"/>
        <w:adjustRightInd w:val="0"/>
        <w:snapToGrid w:val="0"/>
        <w:spacing w:before="106" w:line="360" w:lineRule="auto"/>
        <w:ind w:left="38"/>
        <w:textAlignment w:val="baseline"/>
        <w:outlineLvl w:val="2"/>
        <w:rPr>
          <w:rFonts w:ascii="宋体" w:hAnsi="宋体" w:eastAsia="宋体" w:cs="宋体"/>
          <w:color w:val="auto"/>
          <w:sz w:val="24"/>
          <w:szCs w:val="24"/>
        </w:rPr>
      </w:pPr>
      <w:bookmarkStart w:id="46" w:name="bookmark101"/>
      <w:bookmarkEnd w:id="46"/>
      <w:r>
        <w:rPr>
          <w:rFonts w:ascii="宋体" w:hAnsi="宋体" w:eastAsia="宋体" w:cs="宋体"/>
          <w:color w:val="auto"/>
          <w:spacing w:val="-3"/>
          <w:sz w:val="24"/>
          <w:szCs w:val="24"/>
        </w:rPr>
        <w:t>1.5  合同协议书</w:t>
      </w:r>
    </w:p>
    <w:p w14:paraId="369D7998">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jc w:val="left"/>
        <w:textAlignment w:val="baseline"/>
        <w:rPr>
          <w:rFonts w:ascii="宋体" w:hAnsi="宋体" w:eastAsia="宋体" w:cs="宋体"/>
          <w:color w:val="auto"/>
          <w:sz w:val="20"/>
          <w:szCs w:val="20"/>
        </w:rPr>
      </w:pPr>
      <w:r>
        <w:rPr>
          <w:rFonts w:ascii="宋体" w:hAnsi="宋体" w:eastAsia="宋体" w:cs="宋体"/>
          <w:color w:val="auto"/>
          <w:spacing w:val="8"/>
          <w:sz w:val="20"/>
          <w:szCs w:val="20"/>
        </w:rPr>
        <w:t>合同生效的条件：</w:t>
      </w:r>
      <w:r>
        <w:rPr>
          <w:rFonts w:ascii="宋体" w:hAnsi="宋体" w:cs="宋体"/>
          <w:color w:val="auto"/>
          <w:u w:val="single"/>
        </w:rPr>
        <w:t>双方法定代表人或委托代理人签字并加盖公章或合同专用章之日生效，由委托代理人签字的，必须提供法定代表人授权委托书作为合同附件。</w:t>
      </w:r>
    </w:p>
    <w:p w14:paraId="120F81A7">
      <w:pPr>
        <w:keepNext w:val="0"/>
        <w:keepLines w:val="0"/>
        <w:pageBreakBefore w:val="0"/>
        <w:widowControl/>
        <w:kinsoku w:val="0"/>
        <w:wordWrap/>
        <w:overflowPunct/>
        <w:topLinePunct w:val="0"/>
        <w:autoSpaceDE w:val="0"/>
        <w:autoSpaceDN w:val="0"/>
        <w:bidi w:val="0"/>
        <w:adjustRightInd w:val="0"/>
        <w:snapToGrid w:val="0"/>
        <w:spacing w:before="288" w:line="360" w:lineRule="auto"/>
        <w:ind w:left="38"/>
        <w:textAlignment w:val="baseline"/>
        <w:outlineLvl w:val="2"/>
        <w:rPr>
          <w:rFonts w:ascii="宋体" w:hAnsi="宋体" w:eastAsia="宋体" w:cs="宋体"/>
          <w:color w:val="auto"/>
          <w:sz w:val="24"/>
          <w:szCs w:val="24"/>
        </w:rPr>
      </w:pPr>
      <w:bookmarkStart w:id="47" w:name="bookmark102"/>
      <w:bookmarkEnd w:id="47"/>
      <w:r>
        <w:rPr>
          <w:rFonts w:ascii="宋体" w:hAnsi="宋体" w:eastAsia="宋体" w:cs="宋体"/>
          <w:color w:val="auto"/>
          <w:spacing w:val="-6"/>
          <w:sz w:val="24"/>
          <w:szCs w:val="24"/>
        </w:rPr>
        <w:t>1.6</w:t>
      </w:r>
      <w:r>
        <w:rPr>
          <w:rFonts w:ascii="宋体" w:hAnsi="宋体" w:eastAsia="宋体" w:cs="宋体"/>
          <w:color w:val="auto"/>
          <w:spacing w:val="18"/>
          <w:sz w:val="24"/>
          <w:szCs w:val="24"/>
        </w:rPr>
        <w:t xml:space="preserve">  </w:t>
      </w:r>
      <w:r>
        <w:rPr>
          <w:rFonts w:ascii="宋体" w:hAnsi="宋体" w:eastAsia="宋体" w:cs="宋体"/>
          <w:color w:val="auto"/>
          <w:spacing w:val="-6"/>
          <w:sz w:val="24"/>
          <w:szCs w:val="24"/>
        </w:rPr>
        <w:t>图纸和承包人文件</w:t>
      </w:r>
    </w:p>
    <w:p w14:paraId="6EDB1A50">
      <w:pPr>
        <w:keepNext w:val="0"/>
        <w:keepLines w:val="0"/>
        <w:pageBreakBefore w:val="0"/>
        <w:widowControl/>
        <w:kinsoku w:val="0"/>
        <w:wordWrap/>
        <w:overflowPunct/>
        <w:topLinePunct w:val="0"/>
        <w:autoSpaceDE w:val="0"/>
        <w:autoSpaceDN w:val="0"/>
        <w:bidi w:val="0"/>
        <w:adjustRightInd w:val="0"/>
        <w:snapToGrid w:val="0"/>
        <w:spacing w:before="295" w:line="360" w:lineRule="auto"/>
        <w:ind w:left="455"/>
        <w:textAlignment w:val="baseline"/>
        <w:rPr>
          <w:rFonts w:ascii="宋体" w:hAnsi="宋体" w:eastAsia="宋体" w:cs="宋体"/>
          <w:color w:val="auto"/>
          <w:sz w:val="20"/>
          <w:szCs w:val="20"/>
        </w:rPr>
      </w:pPr>
      <w:r>
        <w:rPr>
          <w:rFonts w:ascii="宋体" w:hAnsi="宋体" w:eastAsia="宋体" w:cs="宋体"/>
          <w:color w:val="auto"/>
          <w:spacing w:val="2"/>
          <w:sz w:val="20"/>
          <w:szCs w:val="20"/>
        </w:rPr>
        <w:t>1.6.1</w:t>
      </w:r>
      <w:r>
        <w:rPr>
          <w:rFonts w:ascii="宋体" w:hAnsi="宋体" w:eastAsia="宋体" w:cs="宋体"/>
          <w:color w:val="auto"/>
          <w:spacing w:val="19"/>
          <w:sz w:val="20"/>
          <w:szCs w:val="20"/>
        </w:rPr>
        <w:t xml:space="preserve">  </w:t>
      </w:r>
      <w:r>
        <w:rPr>
          <w:rFonts w:ascii="宋体" w:hAnsi="宋体" w:eastAsia="宋体" w:cs="宋体"/>
          <w:color w:val="auto"/>
          <w:spacing w:val="2"/>
          <w:sz w:val="20"/>
          <w:szCs w:val="20"/>
        </w:rPr>
        <w:t>图纸的提供</w:t>
      </w:r>
    </w:p>
    <w:p w14:paraId="581B83E9">
      <w:pPr>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textAlignment w:val="baseline"/>
        <w:rPr>
          <w:rFonts w:hint="eastAsia" w:ascii="宋体" w:hAnsi="宋体" w:cs="宋体"/>
          <w:color w:val="auto"/>
          <w:u w:val="single"/>
        </w:rPr>
      </w:pPr>
      <w:r>
        <w:rPr>
          <w:rFonts w:ascii="宋体" w:hAnsi="宋体" w:eastAsia="宋体" w:cs="宋体"/>
          <w:color w:val="auto"/>
          <w:spacing w:val="6"/>
          <w:sz w:val="20"/>
          <w:szCs w:val="20"/>
        </w:rPr>
        <w:t>（5）发包人提供图纸的期限：</w:t>
      </w:r>
      <w:r>
        <w:rPr>
          <w:rFonts w:hint="eastAsia" w:ascii="宋体" w:hAnsi="宋体" w:cs="宋体"/>
          <w:color w:val="auto"/>
          <w:u w:val="single"/>
        </w:rPr>
        <w:t>发包人收到承包人提交的经监理人批准的编制或修改的最新的图纸供应计划后的</w:t>
      </w:r>
      <w:r>
        <w:rPr>
          <w:rFonts w:hint="eastAsia" w:ascii="宋体" w:hAnsi="宋体" w:cs="宋体"/>
          <w:color w:val="auto"/>
          <w:u w:val="single"/>
          <w:lang w:val="en-US" w:eastAsia="zh-CN"/>
        </w:rPr>
        <w:t>7</w:t>
      </w:r>
      <w:r>
        <w:rPr>
          <w:rFonts w:hint="eastAsia" w:ascii="宋体" w:hAnsi="宋体" w:cs="宋体"/>
          <w:color w:val="auto"/>
          <w:u w:val="single"/>
        </w:rPr>
        <w:t>个工作日内，且在开工前7日内。</w:t>
      </w:r>
    </w:p>
    <w:p w14:paraId="71DD6A22">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ascii="宋体" w:hAnsi="宋体" w:eastAsia="宋体" w:cs="宋体"/>
          <w:color w:val="auto"/>
          <w:sz w:val="20"/>
          <w:szCs w:val="20"/>
        </w:rPr>
      </w:pPr>
      <w:r>
        <w:rPr>
          <w:rFonts w:ascii="宋体" w:hAnsi="宋体" w:eastAsia="宋体" w:cs="宋体"/>
          <w:color w:val="auto"/>
          <w:sz w:val="20"/>
          <w:szCs w:val="20"/>
        </w:rPr>
        <w:t xml:space="preserve"> </w:t>
      </w:r>
      <w:r>
        <w:rPr>
          <w:rFonts w:ascii="宋体" w:hAnsi="宋体" w:eastAsia="宋体" w:cs="宋体"/>
          <w:color w:val="auto"/>
          <w:spacing w:val="6"/>
          <w:sz w:val="20"/>
          <w:szCs w:val="20"/>
        </w:rPr>
        <w:t>发包人提供图纸的数量：</w:t>
      </w:r>
      <w:r>
        <w:rPr>
          <w:rFonts w:ascii="宋体" w:hAnsi="宋体" w:cs="宋体"/>
          <w:color w:val="auto"/>
          <w:u w:val="single"/>
        </w:rPr>
        <w:t>施工图8套，承包人需额外提供的，额外提供的费用由承包人承担。（本条款中的图纸套数不包含编制竣工图的图纸，编制竣工图所需图纸由承包人自行解决）。</w:t>
      </w:r>
    </w:p>
    <w:p w14:paraId="7AA0444E">
      <w:pPr>
        <w:keepNext w:val="0"/>
        <w:keepLines w:val="0"/>
        <w:pageBreakBefore w:val="0"/>
        <w:widowControl/>
        <w:kinsoku w:val="0"/>
        <w:wordWrap/>
        <w:overflowPunct/>
        <w:topLinePunct w:val="0"/>
        <w:autoSpaceDE w:val="0"/>
        <w:autoSpaceDN w:val="0"/>
        <w:bidi w:val="0"/>
        <w:adjustRightInd w:val="0"/>
        <w:snapToGrid w:val="0"/>
        <w:spacing w:line="360" w:lineRule="auto"/>
        <w:ind w:firstLine="416" w:firstLineChars="200"/>
        <w:textAlignment w:val="baseline"/>
        <w:rPr>
          <w:rFonts w:ascii="宋体" w:hAnsi="宋体" w:eastAsia="宋体" w:cs="宋体"/>
          <w:color w:val="auto"/>
          <w:spacing w:val="4"/>
          <w:sz w:val="20"/>
          <w:szCs w:val="20"/>
        </w:rPr>
      </w:pPr>
      <w:r>
        <w:rPr>
          <w:rFonts w:ascii="宋体" w:hAnsi="宋体" w:eastAsia="宋体" w:cs="宋体"/>
          <w:color w:val="auto"/>
          <w:spacing w:val="4"/>
          <w:sz w:val="20"/>
          <w:szCs w:val="20"/>
        </w:rPr>
        <w:t>其他约定：</w:t>
      </w:r>
    </w:p>
    <w:p w14:paraId="2B3761F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1.图纸应盖有审图专用章；</w:t>
      </w:r>
    </w:p>
    <w:p w14:paraId="0ED3011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2.图纸清晰、齐全，无破损、缺页；</w:t>
      </w:r>
    </w:p>
    <w:p w14:paraId="784B3EA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3.发包人提供的图纸和文件，未经发包人同意，不得提供给第三方使用；</w:t>
      </w:r>
    </w:p>
    <w:p w14:paraId="5288105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4.发包人向承包人提供施工范围内图纸及与承包人施工有关的其他专业分包图纸；承包人有义务书面索取与顺利完成其合同内工作相关的图纸和资料；如果承包人放弃索取，致使因技术资料不全导致返工或费用增加，由承包人承担修复损失；</w:t>
      </w:r>
    </w:p>
    <w:p w14:paraId="6DF87D22">
      <w:pPr>
        <w:keepNext w:val="0"/>
        <w:keepLines w:val="0"/>
        <w:pageBreakBefore w:val="0"/>
        <w:widowControl/>
        <w:kinsoku w:val="0"/>
        <w:wordWrap/>
        <w:overflowPunct/>
        <w:topLinePunct w:val="0"/>
        <w:autoSpaceDE w:val="0"/>
        <w:autoSpaceDN w:val="0"/>
        <w:bidi w:val="0"/>
        <w:adjustRightInd w:val="0"/>
        <w:snapToGrid w:val="0"/>
        <w:spacing w:before="160" w:line="360" w:lineRule="auto"/>
        <w:ind w:left="455"/>
        <w:textAlignment w:val="baseline"/>
        <w:rPr>
          <w:rFonts w:ascii="宋体" w:hAnsi="宋体" w:eastAsia="宋体" w:cs="宋体"/>
          <w:color w:val="auto"/>
          <w:sz w:val="20"/>
          <w:szCs w:val="20"/>
        </w:rPr>
      </w:pPr>
      <w:r>
        <w:rPr>
          <w:rFonts w:ascii="宋体" w:hAnsi="宋体" w:eastAsia="宋体" w:cs="宋体"/>
          <w:color w:val="auto"/>
          <w:spacing w:val="5"/>
          <w:sz w:val="20"/>
          <w:szCs w:val="20"/>
        </w:rPr>
        <w:t>1.6.2  承包人提供的文件</w:t>
      </w:r>
    </w:p>
    <w:p w14:paraId="6F06A0F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ascii="宋体" w:hAnsi="宋体" w:eastAsia="宋体" w:cs="宋体"/>
          <w:color w:val="auto"/>
          <w:spacing w:val="5"/>
          <w:sz w:val="20"/>
          <w:szCs w:val="20"/>
        </w:rPr>
      </w:pPr>
      <w:r>
        <w:rPr>
          <w:rFonts w:ascii="宋体" w:hAnsi="宋体" w:eastAsia="宋体" w:cs="宋体"/>
          <w:color w:val="auto"/>
          <w:spacing w:val="5"/>
          <w:sz w:val="20"/>
          <w:szCs w:val="20"/>
        </w:rPr>
        <w:t>（1）</w:t>
      </w:r>
      <w:r>
        <w:rPr>
          <w:rFonts w:ascii="宋体" w:hAnsi="宋体" w:eastAsia="宋体" w:cs="宋体"/>
          <w:color w:val="auto"/>
          <w:spacing w:val="-52"/>
          <w:sz w:val="20"/>
          <w:szCs w:val="20"/>
        </w:rPr>
        <w:t xml:space="preserve"> </w:t>
      </w:r>
      <w:r>
        <w:rPr>
          <w:rFonts w:ascii="宋体" w:hAnsi="宋体" w:eastAsia="宋体" w:cs="宋体"/>
          <w:color w:val="auto"/>
          <w:spacing w:val="5"/>
          <w:sz w:val="20"/>
          <w:szCs w:val="20"/>
        </w:rPr>
        <w:t>由承包人提供的文件范围：</w:t>
      </w:r>
    </w:p>
    <w:p w14:paraId="796B157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1.工程施工组织设计、专项施工方案(如有)、施工总进度计划、用水及用电计划、材料设备采购计划；</w:t>
      </w:r>
    </w:p>
    <w:p w14:paraId="1F2ED7E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2.按照发包人要求提供工程有关报表,包括工程实施情况月度报告、月度进度计划、周进度计划、周工程简报、材料设备进场计划、劳动力计划；</w:t>
      </w:r>
    </w:p>
    <w:p w14:paraId="49D7094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3.必要的加工图、大样图、施工节点图、安装图、协调配合图、全部图纸范围内的施工深化设计图、工程洽商、竣工报告、竣工资料及法律、法规规定应提交的其他文件等。</w:t>
      </w:r>
    </w:p>
    <w:p w14:paraId="31A404A0">
      <w:pPr>
        <w:keepNext w:val="0"/>
        <w:keepLines w:val="0"/>
        <w:pageBreakBefore w:val="0"/>
        <w:widowControl/>
        <w:numPr>
          <w:ilvl w:val="0"/>
          <w:numId w:val="9"/>
        </w:numPr>
        <w:kinsoku w:val="0"/>
        <w:wordWrap/>
        <w:overflowPunct/>
        <w:topLinePunct w:val="0"/>
        <w:autoSpaceDE w:val="0"/>
        <w:autoSpaceDN w:val="0"/>
        <w:bidi w:val="0"/>
        <w:adjustRightInd w:val="0"/>
        <w:snapToGrid w:val="0"/>
        <w:spacing w:line="360" w:lineRule="auto"/>
        <w:ind w:left="0" w:leftChars="0" w:firstLine="436" w:firstLineChars="200"/>
        <w:textAlignment w:val="baseline"/>
        <w:rPr>
          <w:color w:val="auto"/>
        </w:rPr>
      </w:pPr>
      <w:r>
        <w:rPr>
          <w:rFonts w:ascii="宋体" w:hAnsi="宋体" w:eastAsia="宋体" w:cs="宋体"/>
          <w:color w:val="auto"/>
          <w:spacing w:val="9"/>
          <w:sz w:val="20"/>
          <w:szCs w:val="20"/>
        </w:rPr>
        <w:t>承包人提供文件的期限：</w:t>
      </w:r>
      <w:r>
        <w:rPr>
          <w:rFonts w:hint="eastAsia" w:ascii="宋体" w:hAnsi="宋体" w:cs="宋体"/>
          <w:color w:val="auto"/>
          <w:u w:val="single"/>
          <w:lang w:val="en-US" w:eastAsia="zh-CN"/>
        </w:rPr>
        <w:t xml:space="preserve"> 收到发包人或监理人指令后7日内。  </w:t>
      </w:r>
    </w:p>
    <w:p w14:paraId="051FEAF8">
      <w:pPr>
        <w:pStyle w:val="19"/>
        <w:keepNext w:val="0"/>
        <w:keepLines w:val="0"/>
        <w:pageBreakBefore w:val="0"/>
        <w:widowControl/>
        <w:tabs>
          <w:tab w:val="left" w:pos="8305"/>
        </w:tabs>
        <w:kinsoku w:val="0"/>
        <w:wordWrap/>
        <w:overflowPunct/>
        <w:topLinePunct w:val="0"/>
        <w:autoSpaceDE w:val="0"/>
        <w:autoSpaceDN w:val="0"/>
        <w:bidi w:val="0"/>
        <w:adjustRightInd w:val="0"/>
        <w:snapToGrid w:val="0"/>
        <w:spacing w:before="169" w:line="360" w:lineRule="auto"/>
        <w:ind w:left="11" w:firstLine="436" w:firstLineChars="200"/>
        <w:textAlignment w:val="baseline"/>
        <w:rPr>
          <w:rFonts w:hint="eastAsia" w:ascii="宋体" w:hAnsi="宋体" w:eastAsia="Arial" w:cs="宋体"/>
          <w:snapToGrid w:val="0"/>
          <w:color w:val="auto"/>
          <w:kern w:val="0"/>
          <w:sz w:val="21"/>
          <w:szCs w:val="21"/>
          <w:u w:val="single"/>
          <w:lang w:val="en-US" w:eastAsia="en-US" w:bidi="ar-SA"/>
        </w:rPr>
      </w:pPr>
      <w:r>
        <w:rPr>
          <w:rFonts w:ascii="宋体" w:hAnsi="宋体" w:eastAsia="宋体" w:cs="宋体"/>
          <w:snapToGrid w:val="0"/>
          <w:color w:val="auto"/>
          <w:spacing w:val="9"/>
          <w:kern w:val="0"/>
          <w:sz w:val="20"/>
          <w:szCs w:val="20"/>
          <w:lang w:val="en-US" w:eastAsia="en-US" w:bidi="ar-SA"/>
        </w:rPr>
        <w:t>承包人提供文件的数量：</w:t>
      </w:r>
      <w:r>
        <w:rPr>
          <w:rFonts w:hint="eastAsia" w:ascii="宋体" w:hAnsi="宋体" w:eastAsia="Arial" w:cs="宋体"/>
          <w:snapToGrid w:val="0"/>
          <w:color w:val="auto"/>
          <w:kern w:val="0"/>
          <w:sz w:val="21"/>
          <w:szCs w:val="21"/>
          <w:u w:val="single"/>
          <w:lang w:val="en-US" w:eastAsia="en-US" w:bidi="ar-SA"/>
        </w:rPr>
        <w:t xml:space="preserve">  </w:t>
      </w:r>
      <w:r>
        <w:rPr>
          <w:rFonts w:hint="eastAsia" w:ascii="宋体" w:hAnsi="宋体" w:eastAsia="Arial" w:cs="宋体"/>
          <w:snapToGrid w:val="0"/>
          <w:color w:val="auto"/>
          <w:kern w:val="0"/>
          <w:sz w:val="21"/>
          <w:szCs w:val="21"/>
          <w:u w:val="single"/>
          <w:lang w:val="en-US" w:eastAsia="zh-CN" w:bidi="ar-SA"/>
        </w:rPr>
        <w:t>按发包人与监理人要求 。</w:t>
      </w:r>
    </w:p>
    <w:p w14:paraId="2A69A432">
      <w:pPr>
        <w:keepNext w:val="0"/>
        <w:keepLines w:val="0"/>
        <w:pageBreakBefore w:val="0"/>
        <w:widowControl/>
        <w:kinsoku w:val="0"/>
        <w:wordWrap/>
        <w:overflowPunct/>
        <w:topLinePunct w:val="0"/>
        <w:autoSpaceDE w:val="0"/>
        <w:autoSpaceDN w:val="0"/>
        <w:bidi w:val="0"/>
        <w:adjustRightInd w:val="0"/>
        <w:snapToGrid w:val="0"/>
        <w:spacing w:before="161" w:line="360" w:lineRule="auto"/>
        <w:ind w:left="440"/>
        <w:textAlignment w:val="baseline"/>
        <w:rPr>
          <w:rFonts w:hint="eastAsia" w:ascii="宋体" w:hAnsi="宋体" w:eastAsia="Arial" w:cs="宋体"/>
          <w:snapToGrid w:val="0"/>
          <w:color w:val="auto"/>
          <w:kern w:val="0"/>
          <w:sz w:val="21"/>
          <w:szCs w:val="21"/>
          <w:u w:val="single"/>
          <w:lang w:val="en-US" w:eastAsia="en-US" w:bidi="ar-SA"/>
        </w:rPr>
      </w:pPr>
      <w:r>
        <w:rPr>
          <w:rFonts w:ascii="宋体" w:hAnsi="宋体" w:eastAsia="宋体" w:cs="宋体"/>
          <w:color w:val="auto"/>
          <w:spacing w:val="9"/>
          <w:sz w:val="20"/>
          <w:szCs w:val="20"/>
        </w:rPr>
        <w:t>监理人批复承包人提供文件的期限：</w:t>
      </w:r>
      <w:r>
        <w:rPr>
          <w:rFonts w:ascii="宋体" w:hAnsi="宋体" w:eastAsia="宋体" w:cs="宋体"/>
          <w:color w:val="auto"/>
          <w:sz w:val="20"/>
          <w:szCs w:val="20"/>
          <w:u w:val="single" w:color="auto"/>
        </w:rPr>
        <w:t xml:space="preserve"> </w:t>
      </w:r>
      <w:r>
        <w:rPr>
          <w:rFonts w:hint="eastAsia" w:ascii="宋体" w:hAnsi="宋体" w:eastAsia="Arial" w:cs="宋体"/>
          <w:snapToGrid w:val="0"/>
          <w:color w:val="auto"/>
          <w:kern w:val="0"/>
          <w:sz w:val="21"/>
          <w:szCs w:val="21"/>
          <w:u w:val="single"/>
          <w:lang w:val="en-US" w:eastAsia="en-US" w:bidi="ar-SA"/>
        </w:rPr>
        <w:t>收到文件后</w:t>
      </w:r>
      <w:r>
        <w:rPr>
          <w:rFonts w:hint="eastAsia" w:ascii="宋体" w:hAnsi="宋体" w:eastAsia="Arial" w:cs="宋体"/>
          <w:snapToGrid w:val="0"/>
          <w:color w:val="auto"/>
          <w:kern w:val="0"/>
          <w:sz w:val="21"/>
          <w:szCs w:val="21"/>
          <w:u w:val="single"/>
          <w:lang w:val="en-US" w:eastAsia="zh-CN" w:bidi="ar-SA"/>
        </w:rPr>
        <w:t>7</w:t>
      </w:r>
      <w:r>
        <w:rPr>
          <w:rFonts w:hint="eastAsia" w:ascii="宋体" w:hAnsi="宋体" w:eastAsia="Arial" w:cs="宋体"/>
          <w:snapToGrid w:val="0"/>
          <w:color w:val="auto"/>
          <w:kern w:val="0"/>
          <w:sz w:val="21"/>
          <w:szCs w:val="21"/>
          <w:u w:val="single"/>
          <w:lang w:val="en-US" w:eastAsia="en-US" w:bidi="ar-SA"/>
        </w:rPr>
        <w:t>天内</w:t>
      </w:r>
      <w:r>
        <w:rPr>
          <w:rFonts w:hint="eastAsia" w:ascii="宋体" w:hAnsi="宋体" w:eastAsia="Arial" w:cs="宋体"/>
          <w:snapToGrid w:val="0"/>
          <w:color w:val="auto"/>
          <w:kern w:val="0"/>
          <w:sz w:val="21"/>
          <w:szCs w:val="21"/>
          <w:u w:val="single"/>
          <w:lang w:val="en-US" w:eastAsia="zh-CN" w:bidi="ar-SA"/>
        </w:rPr>
        <w:t>出具审核意见</w:t>
      </w:r>
      <w:r>
        <w:rPr>
          <w:rFonts w:hint="eastAsia" w:ascii="宋体" w:hAnsi="宋体" w:eastAsia="Arial" w:cs="宋体"/>
          <w:snapToGrid w:val="0"/>
          <w:color w:val="auto"/>
          <w:kern w:val="0"/>
          <w:sz w:val="21"/>
          <w:szCs w:val="21"/>
          <w:u w:val="single"/>
          <w:lang w:val="en-US" w:eastAsia="en-US" w:bidi="ar-SA"/>
        </w:rPr>
        <w:t xml:space="preserve">。 </w:t>
      </w:r>
    </w:p>
    <w:p w14:paraId="089BB7A0">
      <w:pPr>
        <w:keepNext w:val="0"/>
        <w:keepLines w:val="0"/>
        <w:pageBreakBefore w:val="0"/>
        <w:widowControl/>
        <w:kinsoku w:val="0"/>
        <w:wordWrap/>
        <w:overflowPunct/>
        <w:topLinePunct w:val="0"/>
        <w:autoSpaceDE w:val="0"/>
        <w:autoSpaceDN w:val="0"/>
        <w:bidi w:val="0"/>
        <w:adjustRightInd w:val="0"/>
        <w:snapToGrid w:val="0"/>
        <w:spacing w:line="360" w:lineRule="auto"/>
        <w:ind w:firstLine="416" w:firstLineChars="200"/>
        <w:textAlignment w:val="baseline"/>
        <w:rPr>
          <w:rFonts w:ascii="宋体" w:hAnsi="宋体" w:eastAsia="宋体" w:cs="宋体"/>
          <w:color w:val="auto"/>
          <w:spacing w:val="4"/>
          <w:sz w:val="20"/>
          <w:szCs w:val="20"/>
        </w:rPr>
      </w:pPr>
      <w:r>
        <w:rPr>
          <w:rFonts w:ascii="宋体" w:hAnsi="宋体" w:eastAsia="宋体" w:cs="宋体"/>
          <w:color w:val="auto"/>
          <w:spacing w:val="4"/>
          <w:sz w:val="20"/>
          <w:szCs w:val="20"/>
        </w:rPr>
        <w:t>其他约定：</w:t>
      </w:r>
    </w:p>
    <w:p w14:paraId="5E328E3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1.若承包人施工范围内需要专业厂家深化设计内容，应由承包人负责设计，承包人应当具有相应的设计资质或委托具有相应设计资质的单位进行设计，并对工程设计的质量负责，由此发生的设计费用已包含在签约合同价中；</w:t>
      </w:r>
    </w:p>
    <w:p w14:paraId="7C6F5AC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2.承包人必须对施工深化后全部设计负责，并承担深化设计失误的责任。如在承包人的设计中发现内容遗漏或错误，承包人须在确保进度和质量的前提下及时更正/或补充，并承担由此更正/或补充引起的费用；发包人对深化设计图纸的确认仅作为对承包人深化设计工作完成的确认。承包人不能因为发包人的确认而消除其深化设计施工图纸错、漏、碰、缺而应承担的责任。</w:t>
      </w:r>
    </w:p>
    <w:p w14:paraId="1E636BA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3.承包人检查由发包人提供的所有图纸和文件以及监理人审批的施工作业图、大样图、安装图和配合图，并查清这些图纸或文件中的明显不一致处或缺陷和错误，承包人应立即以书面形式将此类差异或缺陷和错误报告给监理人并请求澄清，如果承包人未按程序要求发包人澄清的，则视为发包人提供的图纸满足承包人的要求，承包人不得就此提出任何工期和费用方面的索赔；</w:t>
      </w:r>
    </w:p>
    <w:p w14:paraId="46B191F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4.承包人应注意图纸和文件中要求的预留洞和预埋件等，并在工程实施过程中严格检查落实，发包人不会为今后重新补做任何被承包人遗漏的预留洞和预埋件等支付额外的费用，且发包人有权要求承包人赔偿因此给发包人造成的一切损失。如果承包人需要任何进一步的图纸，承包人应在相关工作开始前充裕的时间内以书面形式向监理人申请此类图纸。</w:t>
      </w:r>
    </w:p>
    <w:p w14:paraId="791F451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5.承包人提供的图纸需经设计人及发包人审查同意并签署确认书，该确认书即作为施工图依据；</w:t>
      </w:r>
    </w:p>
    <w:p w14:paraId="1C46C90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6.承包人应当依据竣工资料的相关要求将详细的使用维修手册以及竣工图纸等报监理人并满足政府部门检查及竣工存档要求。</w:t>
      </w:r>
    </w:p>
    <w:p w14:paraId="67B92B7B">
      <w:pPr>
        <w:keepNext w:val="0"/>
        <w:keepLines w:val="0"/>
        <w:pageBreakBefore w:val="0"/>
        <w:widowControl/>
        <w:kinsoku w:val="0"/>
        <w:wordWrap/>
        <w:overflowPunct/>
        <w:topLinePunct w:val="0"/>
        <w:autoSpaceDE w:val="0"/>
        <w:autoSpaceDN w:val="0"/>
        <w:bidi w:val="0"/>
        <w:adjustRightInd w:val="0"/>
        <w:snapToGrid w:val="0"/>
        <w:spacing w:before="286" w:line="360" w:lineRule="auto"/>
        <w:ind w:left="38"/>
        <w:textAlignment w:val="baseline"/>
        <w:outlineLvl w:val="2"/>
        <w:rPr>
          <w:rFonts w:ascii="宋体" w:hAnsi="宋体" w:eastAsia="宋体" w:cs="宋体"/>
          <w:color w:val="auto"/>
          <w:sz w:val="24"/>
          <w:szCs w:val="24"/>
        </w:rPr>
      </w:pPr>
      <w:bookmarkStart w:id="48" w:name="bookmark103"/>
      <w:bookmarkEnd w:id="48"/>
      <w:r>
        <w:rPr>
          <w:rFonts w:ascii="宋体" w:hAnsi="宋体" w:eastAsia="宋体" w:cs="宋体"/>
          <w:color w:val="auto"/>
          <w:spacing w:val="-8"/>
          <w:sz w:val="24"/>
          <w:szCs w:val="24"/>
        </w:rPr>
        <w:t>1.7</w:t>
      </w:r>
      <w:r>
        <w:rPr>
          <w:rFonts w:ascii="宋体" w:hAnsi="宋体" w:eastAsia="宋体" w:cs="宋体"/>
          <w:color w:val="auto"/>
          <w:spacing w:val="5"/>
          <w:sz w:val="24"/>
          <w:szCs w:val="24"/>
        </w:rPr>
        <w:t xml:space="preserve">  </w:t>
      </w:r>
      <w:r>
        <w:rPr>
          <w:rFonts w:ascii="宋体" w:hAnsi="宋体" w:eastAsia="宋体" w:cs="宋体"/>
          <w:color w:val="auto"/>
          <w:spacing w:val="-8"/>
          <w:sz w:val="24"/>
          <w:szCs w:val="24"/>
        </w:rPr>
        <w:t>联</w:t>
      </w:r>
      <w:r>
        <w:rPr>
          <w:rFonts w:ascii="宋体" w:hAnsi="宋体" w:eastAsia="宋体" w:cs="宋体"/>
          <w:color w:val="auto"/>
          <w:spacing w:val="12"/>
          <w:sz w:val="24"/>
          <w:szCs w:val="24"/>
        </w:rPr>
        <w:t xml:space="preserve"> </w:t>
      </w:r>
      <w:r>
        <w:rPr>
          <w:rFonts w:ascii="宋体" w:hAnsi="宋体" w:eastAsia="宋体" w:cs="宋体"/>
          <w:color w:val="auto"/>
          <w:spacing w:val="-8"/>
          <w:sz w:val="24"/>
          <w:szCs w:val="24"/>
        </w:rPr>
        <w:t>络</w:t>
      </w:r>
    </w:p>
    <w:p w14:paraId="39CBE7A1">
      <w:pPr>
        <w:keepNext w:val="0"/>
        <w:keepLines w:val="0"/>
        <w:pageBreakBefore w:val="0"/>
        <w:widowControl/>
        <w:kinsoku w:val="0"/>
        <w:wordWrap/>
        <w:overflowPunct/>
        <w:topLinePunct w:val="0"/>
        <w:autoSpaceDE w:val="0"/>
        <w:autoSpaceDN w:val="0"/>
        <w:bidi w:val="0"/>
        <w:adjustRightInd w:val="0"/>
        <w:snapToGrid w:val="0"/>
        <w:spacing w:before="293" w:line="360" w:lineRule="auto"/>
        <w:ind w:left="455"/>
        <w:textAlignment w:val="baseline"/>
        <w:rPr>
          <w:rFonts w:ascii="宋体" w:hAnsi="宋体" w:eastAsia="宋体" w:cs="宋体"/>
          <w:color w:val="auto"/>
          <w:sz w:val="20"/>
          <w:szCs w:val="20"/>
        </w:rPr>
      </w:pPr>
      <w:r>
        <w:rPr>
          <w:rFonts w:ascii="宋体" w:hAnsi="宋体" w:eastAsia="宋体" w:cs="宋体"/>
          <w:color w:val="auto"/>
          <w:spacing w:val="6"/>
          <w:sz w:val="20"/>
          <w:szCs w:val="20"/>
        </w:rPr>
        <w:t>1.7.2  联络来往函件的送达和接收</w:t>
      </w:r>
    </w:p>
    <w:p w14:paraId="64F3AEE9">
      <w:pPr>
        <w:keepNext w:val="0"/>
        <w:keepLines w:val="0"/>
        <w:pageBreakBefore w:val="0"/>
        <w:widowControl/>
        <w:kinsoku w:val="0"/>
        <w:wordWrap/>
        <w:overflowPunct/>
        <w:topLinePunct w:val="0"/>
        <w:autoSpaceDE w:val="0"/>
        <w:autoSpaceDN w:val="0"/>
        <w:bidi w:val="0"/>
        <w:adjustRightInd w:val="0"/>
        <w:snapToGrid w:val="0"/>
        <w:spacing w:before="160" w:line="360" w:lineRule="auto"/>
        <w:ind w:left="588" w:right="12" w:hanging="139"/>
        <w:textAlignment w:val="baseline"/>
        <w:rPr>
          <w:rFonts w:hint="eastAsia" w:ascii="宋体" w:hAnsi="宋体" w:cs="宋体"/>
          <w:color w:val="auto"/>
          <w:u w:val="single"/>
          <w:lang w:val="en-US" w:eastAsia="zh-CN"/>
        </w:rPr>
      </w:pPr>
      <w:r>
        <w:rPr>
          <w:rFonts w:ascii="宋体" w:hAnsi="宋体" w:eastAsia="宋体" w:cs="宋体"/>
          <w:color w:val="auto"/>
          <w:spacing w:val="6"/>
          <w:sz w:val="20"/>
          <w:szCs w:val="20"/>
        </w:rPr>
        <w:t>（2）发包人指定的接收地点：</w:t>
      </w:r>
      <w:r>
        <w:rPr>
          <w:rFonts w:hint="eastAsia" w:ascii="宋体" w:hAnsi="宋体" w:cs="宋体"/>
          <w:color w:val="auto"/>
          <w:u w:val="single"/>
          <w:lang w:val="en-US" w:eastAsia="zh-CN"/>
        </w:rPr>
        <w:t xml:space="preserve">发包人现场项目部 </w:t>
      </w:r>
    </w:p>
    <w:p w14:paraId="7B69D569">
      <w:pPr>
        <w:keepNext w:val="0"/>
        <w:keepLines w:val="0"/>
        <w:pageBreakBefore w:val="0"/>
        <w:widowControl/>
        <w:kinsoku w:val="0"/>
        <w:wordWrap/>
        <w:overflowPunct/>
        <w:topLinePunct w:val="0"/>
        <w:autoSpaceDE w:val="0"/>
        <w:autoSpaceDN w:val="0"/>
        <w:bidi w:val="0"/>
        <w:adjustRightInd w:val="0"/>
        <w:snapToGrid w:val="0"/>
        <w:spacing w:before="160" w:line="360" w:lineRule="auto"/>
        <w:ind w:left="678" w:leftChars="323" w:right="12" w:firstLine="287" w:firstLineChars="133"/>
        <w:textAlignment w:val="baseline"/>
        <w:rPr>
          <w:rFonts w:ascii="宋体" w:hAnsi="宋体" w:eastAsia="宋体" w:cs="宋体"/>
          <w:color w:val="auto"/>
          <w:sz w:val="20"/>
          <w:szCs w:val="20"/>
        </w:rPr>
      </w:pPr>
      <w:r>
        <w:rPr>
          <w:rFonts w:ascii="宋体" w:hAnsi="宋体" w:eastAsia="宋体" w:cs="宋体"/>
          <w:color w:val="auto"/>
          <w:spacing w:val="8"/>
          <w:sz w:val="20"/>
          <w:szCs w:val="20"/>
        </w:rPr>
        <w:t>发包人指定的接收人为：</w:t>
      </w:r>
      <w:r>
        <w:rPr>
          <w:rFonts w:hint="eastAsia" w:ascii="宋体" w:hAnsi="宋体" w:cs="宋体"/>
          <w:color w:val="auto"/>
          <w:u w:val="single"/>
          <w:lang w:val="en-US" w:eastAsia="zh-CN"/>
        </w:rPr>
        <w:t>发包人驻现场代表</w:t>
      </w:r>
    </w:p>
    <w:p w14:paraId="65CFFA93">
      <w:pPr>
        <w:keepNext w:val="0"/>
        <w:keepLines w:val="0"/>
        <w:pageBreakBefore w:val="0"/>
        <w:widowControl/>
        <w:kinsoku w:val="0"/>
        <w:wordWrap/>
        <w:overflowPunct/>
        <w:topLinePunct w:val="0"/>
        <w:autoSpaceDE w:val="0"/>
        <w:autoSpaceDN w:val="0"/>
        <w:bidi w:val="0"/>
        <w:adjustRightInd w:val="0"/>
        <w:snapToGrid w:val="0"/>
        <w:spacing w:before="159" w:line="360" w:lineRule="auto"/>
        <w:ind w:left="586" w:right="12" w:hanging="137"/>
        <w:textAlignment w:val="baseline"/>
        <w:rPr>
          <w:rFonts w:hint="eastAsia" w:ascii="宋体" w:hAnsi="宋体" w:cs="宋体"/>
          <w:color w:val="auto"/>
          <w:u w:val="single"/>
          <w:lang w:val="en-US" w:eastAsia="zh-CN"/>
        </w:rPr>
      </w:pPr>
      <w:r>
        <w:rPr>
          <w:rFonts w:ascii="宋体" w:hAnsi="宋体" w:eastAsia="宋体" w:cs="宋体"/>
          <w:color w:val="auto"/>
          <w:spacing w:val="6"/>
          <w:sz w:val="20"/>
          <w:szCs w:val="20"/>
        </w:rPr>
        <w:t>（3）监理人指定的接收地点：</w:t>
      </w:r>
      <w:r>
        <w:rPr>
          <w:rFonts w:hint="eastAsia" w:ascii="宋体" w:hAnsi="宋体" w:cs="宋体"/>
          <w:color w:val="auto"/>
          <w:u w:val="single"/>
          <w:lang w:val="en-US" w:eastAsia="zh-CN"/>
        </w:rPr>
        <w:t>现场监理办公室</w:t>
      </w:r>
    </w:p>
    <w:p w14:paraId="64290ED5">
      <w:pPr>
        <w:keepNext w:val="0"/>
        <w:keepLines w:val="0"/>
        <w:pageBreakBefore w:val="0"/>
        <w:widowControl/>
        <w:kinsoku w:val="0"/>
        <w:wordWrap/>
        <w:overflowPunct/>
        <w:topLinePunct w:val="0"/>
        <w:autoSpaceDE w:val="0"/>
        <w:autoSpaceDN w:val="0"/>
        <w:bidi w:val="0"/>
        <w:adjustRightInd w:val="0"/>
        <w:snapToGrid w:val="0"/>
        <w:spacing w:before="159" w:line="360" w:lineRule="auto"/>
        <w:ind w:left="676" w:leftChars="322" w:right="12" w:firstLine="268" w:firstLineChars="134"/>
        <w:textAlignment w:val="baseline"/>
        <w:rPr>
          <w:rFonts w:ascii="宋体" w:hAnsi="宋体" w:eastAsia="宋体" w:cs="宋体"/>
          <w:color w:val="auto"/>
          <w:sz w:val="20"/>
          <w:szCs w:val="20"/>
          <w:u w:val="single" w:color="auto"/>
        </w:rPr>
      </w:pPr>
      <w:r>
        <w:rPr>
          <w:rFonts w:ascii="宋体" w:hAnsi="宋体" w:eastAsia="宋体" w:cs="宋体"/>
          <w:color w:val="auto"/>
          <w:sz w:val="20"/>
          <w:szCs w:val="20"/>
        </w:rPr>
        <w:t xml:space="preserve"> </w:t>
      </w:r>
      <w:r>
        <w:rPr>
          <w:rFonts w:ascii="宋体" w:hAnsi="宋体" w:eastAsia="宋体" w:cs="宋体"/>
          <w:color w:val="auto"/>
          <w:spacing w:val="9"/>
          <w:sz w:val="20"/>
          <w:szCs w:val="20"/>
        </w:rPr>
        <w:t>监理人指定的接收人为：</w:t>
      </w:r>
      <w:r>
        <w:rPr>
          <w:rFonts w:hint="eastAsia" w:ascii="宋体" w:hAnsi="宋体" w:cs="宋体"/>
          <w:color w:val="auto"/>
          <w:u w:val="single"/>
          <w:lang w:val="en-US" w:eastAsia="zh-CN"/>
        </w:rPr>
        <w:t>总监理工程师或监理代表</w:t>
      </w:r>
    </w:p>
    <w:p w14:paraId="53A8C19C">
      <w:pPr>
        <w:keepNext w:val="0"/>
        <w:keepLines w:val="0"/>
        <w:pageBreakBefore w:val="0"/>
        <w:widowControl/>
        <w:kinsoku w:val="0"/>
        <w:wordWrap/>
        <w:overflowPunct/>
        <w:topLinePunct w:val="0"/>
        <w:autoSpaceDE w:val="0"/>
        <w:autoSpaceDN w:val="0"/>
        <w:bidi w:val="0"/>
        <w:adjustRightInd w:val="0"/>
        <w:snapToGrid w:val="0"/>
        <w:spacing w:before="159" w:line="360" w:lineRule="auto"/>
        <w:ind w:left="586" w:right="12" w:hanging="137"/>
        <w:textAlignment w:val="baseline"/>
        <w:rPr>
          <w:rFonts w:ascii="宋体" w:hAnsi="宋体" w:eastAsia="宋体" w:cs="宋体"/>
          <w:color w:val="auto"/>
          <w:spacing w:val="4"/>
          <w:sz w:val="20"/>
          <w:szCs w:val="20"/>
          <w:u w:val="single" w:color="auto"/>
        </w:rPr>
      </w:pPr>
      <w:r>
        <w:rPr>
          <w:rFonts w:ascii="宋体" w:hAnsi="宋体" w:eastAsia="宋体" w:cs="宋体"/>
          <w:color w:val="auto"/>
          <w:spacing w:val="5"/>
          <w:sz w:val="20"/>
          <w:szCs w:val="20"/>
        </w:rPr>
        <w:t>（4）承包人指定的接收地点：</w:t>
      </w:r>
      <w:r>
        <w:rPr>
          <w:rFonts w:hint="eastAsia" w:ascii="宋体" w:hAnsi="宋体" w:cs="宋体"/>
          <w:color w:val="auto"/>
          <w:u w:val="single"/>
          <w:lang w:val="en-US" w:eastAsia="zh-CN"/>
        </w:rPr>
        <w:t>承包人施工现场项目经理部</w:t>
      </w:r>
    </w:p>
    <w:p w14:paraId="5553FE59">
      <w:pPr>
        <w:keepNext w:val="0"/>
        <w:keepLines w:val="0"/>
        <w:pageBreakBefore w:val="0"/>
        <w:widowControl/>
        <w:kinsoku w:val="0"/>
        <w:wordWrap/>
        <w:overflowPunct/>
        <w:topLinePunct w:val="0"/>
        <w:autoSpaceDE w:val="0"/>
        <w:autoSpaceDN w:val="0"/>
        <w:bidi w:val="0"/>
        <w:adjustRightInd w:val="0"/>
        <w:snapToGrid w:val="0"/>
        <w:spacing w:before="284" w:line="360" w:lineRule="auto"/>
        <w:ind w:left="27"/>
        <w:textAlignment w:val="baseline"/>
        <w:outlineLvl w:val="2"/>
        <w:rPr>
          <w:rFonts w:ascii="宋体" w:hAnsi="宋体" w:eastAsia="宋体" w:cs="宋体"/>
          <w:color w:val="auto"/>
          <w:sz w:val="24"/>
          <w:szCs w:val="24"/>
        </w:rPr>
      </w:pPr>
      <w:r>
        <w:rPr>
          <w:rFonts w:ascii="宋体" w:hAnsi="宋体" w:eastAsia="宋体" w:cs="宋体"/>
          <w:color w:val="auto"/>
          <w:spacing w:val="-1"/>
          <w:sz w:val="24"/>
          <w:szCs w:val="24"/>
        </w:rPr>
        <w:t>1.13  工程量清单缺陷引起的价格调整（适用于采用单价合同形式）</w:t>
      </w:r>
    </w:p>
    <w:p w14:paraId="2BCA9AE3">
      <w:pPr>
        <w:keepNext w:val="0"/>
        <w:keepLines w:val="0"/>
        <w:pageBreakBefore w:val="0"/>
        <w:widowControl/>
        <w:kinsoku w:val="0"/>
        <w:wordWrap/>
        <w:overflowPunct/>
        <w:topLinePunct w:val="0"/>
        <w:autoSpaceDE w:val="0"/>
        <w:autoSpaceDN w:val="0"/>
        <w:bidi w:val="0"/>
        <w:adjustRightInd w:val="0"/>
        <w:snapToGrid w:val="0"/>
        <w:spacing w:before="299" w:line="360" w:lineRule="auto"/>
        <w:ind w:left="445"/>
        <w:textAlignment w:val="baseline"/>
        <w:rPr>
          <w:rFonts w:ascii="宋体" w:hAnsi="宋体" w:eastAsia="宋体" w:cs="宋体"/>
          <w:color w:val="auto"/>
          <w:sz w:val="20"/>
          <w:szCs w:val="20"/>
        </w:rPr>
      </w:pPr>
      <w:r>
        <w:rPr>
          <w:rFonts w:ascii="宋体" w:hAnsi="宋体" w:eastAsia="宋体" w:cs="宋体"/>
          <w:color w:val="auto"/>
          <w:spacing w:val="7"/>
          <w:sz w:val="20"/>
          <w:szCs w:val="20"/>
        </w:rPr>
        <w:t>因工程量清单缺陷引起的价格调整办法：</w:t>
      </w:r>
    </w:p>
    <w:p w14:paraId="165AF451">
      <w:pPr>
        <w:keepNext w:val="0"/>
        <w:keepLines w:val="0"/>
        <w:pageBreakBefore w:val="0"/>
        <w:widowControl/>
        <w:kinsoku w:val="0"/>
        <w:wordWrap/>
        <w:overflowPunct/>
        <w:topLinePunct w:val="0"/>
        <w:autoSpaceDE w:val="0"/>
        <w:autoSpaceDN w:val="0"/>
        <w:bidi w:val="0"/>
        <w:adjustRightInd w:val="0"/>
        <w:snapToGrid w:val="0"/>
        <w:spacing w:before="162" w:line="360" w:lineRule="auto"/>
        <w:ind w:left="438"/>
        <w:textAlignment w:val="baseline"/>
        <w:rPr>
          <w:rFonts w:ascii="宋体" w:hAnsi="宋体" w:eastAsia="宋体" w:cs="宋体"/>
          <w:color w:val="auto"/>
          <w:sz w:val="20"/>
          <w:szCs w:val="20"/>
        </w:rPr>
      </w:pPr>
      <w:r>
        <w:rPr>
          <w:rFonts w:ascii="宋体" w:hAnsi="宋体" w:eastAsia="宋体" w:cs="宋体"/>
          <w:color w:val="auto"/>
          <w:spacing w:val="7"/>
          <w:sz w:val="20"/>
          <w:szCs w:val="20"/>
        </w:rPr>
        <w:t>（1）</w:t>
      </w:r>
      <w:r>
        <w:rPr>
          <w:rFonts w:ascii="宋体" w:hAnsi="宋体" w:eastAsia="宋体" w:cs="宋体"/>
          <w:color w:val="auto"/>
          <w:spacing w:val="-53"/>
          <w:sz w:val="20"/>
          <w:szCs w:val="20"/>
        </w:rPr>
        <w:t xml:space="preserve"> </w:t>
      </w:r>
      <w:r>
        <w:rPr>
          <w:rFonts w:ascii="宋体" w:hAnsi="宋体" w:eastAsia="宋体" w:cs="宋体"/>
          <w:color w:val="auto"/>
          <w:spacing w:val="7"/>
          <w:sz w:val="20"/>
          <w:szCs w:val="20"/>
        </w:rPr>
        <w:t>以项计价的分部分项工程清单项目不应重新计量及调整。</w:t>
      </w:r>
    </w:p>
    <w:p w14:paraId="04423E65">
      <w:pPr>
        <w:keepNext w:val="0"/>
        <w:keepLines w:val="0"/>
        <w:pageBreakBefore w:val="0"/>
        <w:widowControl/>
        <w:kinsoku w:val="0"/>
        <w:wordWrap/>
        <w:overflowPunct/>
        <w:topLinePunct w:val="0"/>
        <w:autoSpaceDE w:val="0"/>
        <w:autoSpaceDN w:val="0"/>
        <w:bidi w:val="0"/>
        <w:adjustRightInd w:val="0"/>
        <w:snapToGrid w:val="0"/>
        <w:spacing w:before="161" w:line="360" w:lineRule="auto"/>
        <w:ind w:left="0" w:leftChars="0" w:firstLine="418" w:firstLineChars="207"/>
        <w:textAlignment w:val="baseline"/>
        <w:rPr>
          <w:rFonts w:ascii="宋体" w:hAnsi="宋体" w:eastAsia="宋体" w:cs="宋体"/>
          <w:color w:val="auto"/>
          <w:sz w:val="20"/>
          <w:szCs w:val="20"/>
        </w:rPr>
      </w:pPr>
      <w:r>
        <w:rPr>
          <w:rFonts w:ascii="宋体" w:hAnsi="宋体" w:eastAsia="宋体" w:cs="宋体"/>
          <w:color w:val="auto"/>
          <w:spacing w:val="1"/>
          <w:sz w:val="20"/>
          <w:szCs w:val="20"/>
        </w:rPr>
        <w:t>（2）</w:t>
      </w:r>
      <w:r>
        <w:rPr>
          <w:rFonts w:hint="eastAsia" w:ascii="宋体" w:hAnsi="宋体" w:cs="宋体"/>
          <w:color w:val="auto"/>
          <w:u w:val="single"/>
          <w:lang w:val="en-US" w:eastAsia="zh-CN"/>
        </w:rPr>
        <w:t>工程量清单缺陷引起的措施项目变化，除安全生产标准化措施费项目外，合同清单的措施项目费用及合同工期均不予调整。</w:t>
      </w:r>
    </w:p>
    <w:p w14:paraId="74A2BA8B">
      <w:pPr>
        <w:keepNext w:val="0"/>
        <w:keepLines w:val="0"/>
        <w:pageBreakBefore w:val="0"/>
        <w:widowControl/>
        <w:kinsoku w:val="0"/>
        <w:wordWrap/>
        <w:overflowPunct/>
        <w:topLinePunct w:val="0"/>
        <w:autoSpaceDE w:val="0"/>
        <w:autoSpaceDN w:val="0"/>
        <w:bidi w:val="0"/>
        <w:adjustRightInd w:val="0"/>
        <w:snapToGrid w:val="0"/>
        <w:spacing w:before="272" w:line="360" w:lineRule="auto"/>
        <w:ind w:left="27"/>
        <w:textAlignment w:val="baseline"/>
        <w:outlineLvl w:val="2"/>
        <w:rPr>
          <w:rFonts w:ascii="宋体" w:hAnsi="宋体" w:eastAsia="宋体" w:cs="宋体"/>
          <w:color w:val="auto"/>
          <w:sz w:val="24"/>
          <w:szCs w:val="24"/>
        </w:rPr>
      </w:pPr>
      <w:r>
        <w:rPr>
          <w:rFonts w:ascii="宋体" w:hAnsi="宋体" w:eastAsia="宋体" w:cs="宋体"/>
          <w:color w:val="auto"/>
          <w:spacing w:val="-1"/>
          <w:sz w:val="24"/>
          <w:szCs w:val="24"/>
        </w:rPr>
        <w:t>1.13  暂定数量单价计价项目的价格调整（适用于采用总价合同形式）</w:t>
      </w:r>
    </w:p>
    <w:p w14:paraId="17238F88">
      <w:pPr>
        <w:keepNext w:val="0"/>
        <w:keepLines w:val="0"/>
        <w:pageBreakBefore w:val="0"/>
        <w:widowControl/>
        <w:kinsoku w:val="0"/>
        <w:wordWrap/>
        <w:overflowPunct/>
        <w:topLinePunct w:val="0"/>
        <w:autoSpaceDE w:val="0"/>
        <w:autoSpaceDN w:val="0"/>
        <w:bidi w:val="0"/>
        <w:adjustRightInd w:val="0"/>
        <w:snapToGrid w:val="0"/>
        <w:spacing w:before="299" w:line="360" w:lineRule="auto"/>
        <w:ind w:left="431"/>
        <w:textAlignment w:val="baseline"/>
        <w:rPr>
          <w:rFonts w:ascii="宋体" w:hAnsi="宋体" w:eastAsia="宋体" w:cs="宋体"/>
          <w:color w:val="auto"/>
          <w:sz w:val="20"/>
          <w:szCs w:val="20"/>
        </w:rPr>
      </w:pPr>
      <w:r>
        <w:rPr>
          <w:rFonts w:ascii="宋体" w:hAnsi="宋体" w:eastAsia="宋体" w:cs="宋体"/>
          <w:color w:val="auto"/>
          <w:spacing w:val="10"/>
          <w:sz w:val="20"/>
          <w:szCs w:val="20"/>
        </w:rPr>
        <w:t>分部分项工程项目清单工程量为暂定数量单</w:t>
      </w:r>
      <w:r>
        <w:rPr>
          <w:rFonts w:ascii="宋体" w:hAnsi="宋体" w:eastAsia="宋体" w:cs="宋体"/>
          <w:color w:val="auto"/>
          <w:spacing w:val="9"/>
          <w:sz w:val="20"/>
          <w:szCs w:val="20"/>
        </w:rPr>
        <w:t>价计价项目的价格调整办法：</w:t>
      </w:r>
      <w:r>
        <w:rPr>
          <w:rFonts w:ascii="宋体" w:hAnsi="宋体" w:eastAsia="宋体" w:cs="宋体"/>
          <w:color w:val="auto"/>
          <w:sz w:val="20"/>
          <w:szCs w:val="20"/>
          <w:u w:val="single" w:color="auto"/>
        </w:rPr>
        <w:t xml:space="preserve">  </w:t>
      </w:r>
      <w:r>
        <w:rPr>
          <w:rFonts w:hint="eastAsia" w:ascii="宋体" w:hAnsi="宋体" w:cs="宋体"/>
          <w:color w:val="auto"/>
          <w:u w:val="single"/>
          <w:lang w:val="en-US" w:eastAsia="zh-CN"/>
        </w:rPr>
        <w:t>/</w:t>
      </w:r>
      <w:r>
        <w:rPr>
          <w:rFonts w:ascii="宋体" w:hAnsi="宋体" w:eastAsia="宋体" w:cs="宋体"/>
          <w:color w:val="auto"/>
          <w:sz w:val="20"/>
          <w:szCs w:val="20"/>
          <w:u w:val="single" w:color="auto"/>
        </w:rPr>
        <w:t xml:space="preserve">          </w:t>
      </w:r>
    </w:p>
    <w:p w14:paraId="52ADA4A2">
      <w:pPr>
        <w:pStyle w:val="60"/>
        <w:keepNext w:val="0"/>
        <w:keepLines w:val="0"/>
        <w:pageBreakBefore w:val="0"/>
        <w:widowControl/>
        <w:tabs>
          <w:tab w:val="left" w:pos="8310"/>
        </w:tabs>
        <w:kinsoku w:val="0"/>
        <w:wordWrap/>
        <w:overflowPunct/>
        <w:topLinePunct w:val="0"/>
        <w:autoSpaceDE w:val="0"/>
        <w:autoSpaceDN w:val="0"/>
        <w:bidi w:val="0"/>
        <w:adjustRightInd w:val="0"/>
        <w:snapToGrid w:val="0"/>
        <w:spacing w:before="170" w:line="360" w:lineRule="auto"/>
        <w:ind w:left="208"/>
        <w:textAlignment w:val="baseline"/>
        <w:rPr>
          <w:color w:val="auto"/>
        </w:rPr>
      </w:pPr>
      <w:r>
        <w:rPr>
          <w:color w:val="auto"/>
          <w:u w:val="single" w:color="auto"/>
        </w:rPr>
        <w:tab/>
      </w:r>
    </w:p>
    <w:p w14:paraId="629A6BA2">
      <w:pPr>
        <w:keepNext w:val="0"/>
        <w:keepLines w:val="0"/>
        <w:pageBreakBefore w:val="0"/>
        <w:widowControl/>
        <w:kinsoku w:val="0"/>
        <w:wordWrap/>
        <w:overflowPunct/>
        <w:topLinePunct w:val="0"/>
        <w:autoSpaceDE w:val="0"/>
        <w:autoSpaceDN w:val="0"/>
        <w:bidi w:val="0"/>
        <w:adjustRightInd w:val="0"/>
        <w:snapToGrid w:val="0"/>
        <w:spacing w:before="288" w:line="360" w:lineRule="auto"/>
        <w:ind w:left="14"/>
        <w:textAlignment w:val="baseline"/>
        <w:outlineLvl w:val="1"/>
        <w:rPr>
          <w:rFonts w:ascii="宋体" w:hAnsi="宋体" w:eastAsia="宋体" w:cs="宋体"/>
          <w:color w:val="auto"/>
          <w:sz w:val="28"/>
          <w:szCs w:val="28"/>
        </w:rPr>
      </w:pPr>
      <w:r>
        <w:rPr>
          <w:rFonts w:ascii="宋体" w:hAnsi="宋体" w:eastAsia="宋体" w:cs="宋体"/>
          <w:color w:val="auto"/>
          <w:spacing w:val="-3"/>
          <w:sz w:val="28"/>
          <w:szCs w:val="28"/>
        </w:rPr>
        <w:t>2.发包人义务</w:t>
      </w:r>
    </w:p>
    <w:p w14:paraId="4865913A">
      <w:pPr>
        <w:keepNext w:val="0"/>
        <w:keepLines w:val="0"/>
        <w:pageBreakBefore w:val="0"/>
        <w:widowControl/>
        <w:kinsoku w:val="0"/>
        <w:wordWrap/>
        <w:overflowPunct/>
        <w:topLinePunct w:val="0"/>
        <w:autoSpaceDE w:val="0"/>
        <w:autoSpaceDN w:val="0"/>
        <w:bidi w:val="0"/>
        <w:adjustRightInd w:val="0"/>
        <w:snapToGrid w:val="0"/>
        <w:spacing w:before="78" w:line="360" w:lineRule="auto"/>
        <w:ind w:left="12"/>
        <w:textAlignment w:val="baseline"/>
        <w:outlineLvl w:val="2"/>
        <w:rPr>
          <w:rFonts w:ascii="宋体" w:hAnsi="宋体" w:eastAsia="宋体" w:cs="宋体"/>
          <w:color w:val="auto"/>
          <w:sz w:val="24"/>
          <w:szCs w:val="24"/>
        </w:rPr>
      </w:pPr>
      <w:r>
        <w:rPr>
          <w:rFonts w:ascii="宋体" w:hAnsi="宋体" w:eastAsia="宋体" w:cs="宋体"/>
          <w:color w:val="auto"/>
          <w:spacing w:val="-2"/>
          <w:sz w:val="24"/>
          <w:szCs w:val="24"/>
        </w:rPr>
        <w:t>2.3  提供施工场地</w:t>
      </w:r>
    </w:p>
    <w:p w14:paraId="2786CB29">
      <w:pPr>
        <w:keepNext w:val="0"/>
        <w:keepLines w:val="0"/>
        <w:pageBreakBefore w:val="0"/>
        <w:widowControl/>
        <w:kinsoku w:val="0"/>
        <w:wordWrap/>
        <w:overflowPunct/>
        <w:topLinePunct w:val="0"/>
        <w:autoSpaceDE w:val="0"/>
        <w:autoSpaceDN w:val="0"/>
        <w:bidi w:val="0"/>
        <w:adjustRightInd w:val="0"/>
        <w:snapToGrid w:val="0"/>
        <w:spacing w:before="299" w:line="360" w:lineRule="auto"/>
        <w:ind w:left="11" w:firstLine="420"/>
        <w:textAlignment w:val="baseline"/>
        <w:rPr>
          <w:rFonts w:ascii="宋体" w:hAnsi="宋体" w:eastAsia="宋体" w:cs="宋体"/>
          <w:color w:val="auto"/>
          <w:sz w:val="20"/>
          <w:szCs w:val="20"/>
        </w:rPr>
      </w:pPr>
      <w:r>
        <w:rPr>
          <w:rFonts w:ascii="宋体" w:hAnsi="宋体" w:eastAsia="宋体" w:cs="宋体"/>
          <w:color w:val="auto"/>
          <w:spacing w:val="7"/>
          <w:sz w:val="20"/>
          <w:szCs w:val="20"/>
        </w:rPr>
        <w:t>发包人移交施工场地的期限：发包人应当将具备施工条件的施工场地，在监理人发出开</w:t>
      </w:r>
      <w:r>
        <w:rPr>
          <w:rFonts w:ascii="宋体" w:hAnsi="宋体" w:eastAsia="宋体" w:cs="宋体"/>
          <w:color w:val="auto"/>
          <w:spacing w:val="12"/>
          <w:sz w:val="20"/>
          <w:szCs w:val="20"/>
        </w:rPr>
        <w:t xml:space="preserve"> </w:t>
      </w:r>
      <w:r>
        <w:rPr>
          <w:rFonts w:ascii="宋体" w:hAnsi="宋体" w:eastAsia="宋体" w:cs="宋体"/>
          <w:color w:val="auto"/>
          <w:spacing w:val="7"/>
          <w:sz w:val="20"/>
          <w:szCs w:val="20"/>
        </w:rPr>
        <w:t>工通知中载明的开工日期</w:t>
      </w:r>
      <w:r>
        <w:rPr>
          <w:rFonts w:hint="eastAsia" w:ascii="宋体" w:hAnsi="宋体" w:cs="宋体"/>
          <w:color w:val="auto"/>
          <w:u w:val="single"/>
          <w:lang w:val="en-US" w:eastAsia="zh-CN"/>
        </w:rPr>
        <w:t xml:space="preserve">  7   </w:t>
      </w:r>
      <w:r>
        <w:rPr>
          <w:rFonts w:ascii="宋体" w:hAnsi="宋体" w:eastAsia="宋体" w:cs="宋体"/>
          <w:color w:val="auto"/>
          <w:spacing w:val="7"/>
          <w:sz w:val="20"/>
          <w:szCs w:val="20"/>
        </w:rPr>
        <w:t>天前移交给承包人。</w:t>
      </w:r>
    </w:p>
    <w:p w14:paraId="262E5CF9">
      <w:pPr>
        <w:keepNext w:val="0"/>
        <w:keepLines w:val="0"/>
        <w:pageBreakBefore w:val="0"/>
        <w:widowControl/>
        <w:kinsoku w:val="0"/>
        <w:wordWrap/>
        <w:overflowPunct/>
        <w:topLinePunct w:val="0"/>
        <w:autoSpaceDE w:val="0"/>
        <w:autoSpaceDN w:val="0"/>
        <w:bidi w:val="0"/>
        <w:adjustRightInd w:val="0"/>
        <w:snapToGrid w:val="0"/>
        <w:spacing w:before="121" w:line="360" w:lineRule="auto"/>
        <w:ind w:left="12"/>
        <w:textAlignment w:val="baseline"/>
        <w:outlineLvl w:val="2"/>
        <w:rPr>
          <w:rFonts w:ascii="宋体" w:hAnsi="宋体" w:eastAsia="宋体" w:cs="宋体"/>
          <w:color w:val="auto"/>
          <w:sz w:val="24"/>
          <w:szCs w:val="24"/>
        </w:rPr>
      </w:pPr>
      <w:r>
        <w:rPr>
          <w:rFonts w:ascii="宋体" w:hAnsi="宋体" w:eastAsia="宋体" w:cs="宋体"/>
          <w:color w:val="auto"/>
          <w:spacing w:val="-4"/>
          <w:sz w:val="24"/>
          <w:szCs w:val="24"/>
        </w:rPr>
        <w:t>2.8</w:t>
      </w:r>
      <w:r>
        <w:rPr>
          <w:rFonts w:ascii="宋体" w:hAnsi="宋体" w:eastAsia="宋体" w:cs="宋体"/>
          <w:color w:val="auto"/>
          <w:spacing w:val="19"/>
          <w:sz w:val="24"/>
          <w:szCs w:val="24"/>
        </w:rPr>
        <w:t xml:space="preserve">  </w:t>
      </w:r>
      <w:r>
        <w:rPr>
          <w:rFonts w:ascii="宋体" w:hAnsi="宋体" w:eastAsia="宋体" w:cs="宋体"/>
          <w:color w:val="auto"/>
          <w:spacing w:val="-4"/>
          <w:sz w:val="24"/>
          <w:szCs w:val="24"/>
        </w:rPr>
        <w:t>向承包人提交支付担保</w:t>
      </w:r>
    </w:p>
    <w:p w14:paraId="3C73C6AB">
      <w:pPr>
        <w:keepNext w:val="0"/>
        <w:keepLines w:val="0"/>
        <w:pageBreakBefore w:val="0"/>
        <w:widowControl/>
        <w:kinsoku w:val="0"/>
        <w:wordWrap/>
        <w:overflowPunct/>
        <w:topLinePunct w:val="0"/>
        <w:autoSpaceDE w:val="0"/>
        <w:autoSpaceDN w:val="0"/>
        <w:bidi w:val="0"/>
        <w:adjustRightInd w:val="0"/>
        <w:snapToGrid w:val="0"/>
        <w:spacing w:before="298" w:line="360" w:lineRule="auto"/>
        <w:ind w:left="438"/>
        <w:textAlignment w:val="baseline"/>
        <w:rPr>
          <w:rFonts w:ascii="宋体" w:hAnsi="宋体" w:eastAsia="宋体" w:cs="宋体"/>
          <w:color w:val="auto"/>
          <w:sz w:val="20"/>
          <w:szCs w:val="20"/>
        </w:rPr>
      </w:pPr>
      <w:r>
        <w:rPr>
          <w:rFonts w:ascii="宋体" w:hAnsi="宋体" w:eastAsia="宋体" w:cs="宋体"/>
          <w:color w:val="auto"/>
          <w:spacing w:val="8"/>
          <w:sz w:val="20"/>
          <w:szCs w:val="20"/>
        </w:rPr>
        <w:t>（1）发包人向承包人提交支付担保的金额：</w:t>
      </w:r>
      <w:r>
        <w:rPr>
          <w:rFonts w:ascii="宋体" w:hAnsi="宋体" w:eastAsia="宋体" w:cs="宋体"/>
          <w:color w:val="auto"/>
          <w:sz w:val="20"/>
          <w:szCs w:val="20"/>
          <w:u w:val="single" w:color="auto"/>
        </w:rPr>
        <w:t xml:space="preserve">  </w:t>
      </w:r>
      <w:r>
        <w:rPr>
          <w:rFonts w:hint="eastAsia" w:ascii="宋体" w:hAnsi="宋体" w:cs="宋体"/>
          <w:color w:val="auto"/>
          <w:u w:val="single"/>
          <w:lang w:val="en-US" w:eastAsia="zh-CN"/>
        </w:rPr>
        <w:t xml:space="preserve">/ </w:t>
      </w:r>
      <w:r>
        <w:rPr>
          <w:rFonts w:ascii="宋体" w:hAnsi="宋体" w:eastAsia="宋体" w:cs="宋体"/>
          <w:color w:val="auto"/>
          <w:sz w:val="20"/>
          <w:szCs w:val="20"/>
          <w:u w:val="single" w:color="auto"/>
        </w:rPr>
        <w:t xml:space="preserve"> </w:t>
      </w:r>
    </w:p>
    <w:p w14:paraId="4F3260F9">
      <w:pPr>
        <w:keepNext w:val="0"/>
        <w:keepLines w:val="0"/>
        <w:pageBreakBefore w:val="0"/>
        <w:widowControl/>
        <w:kinsoku w:val="0"/>
        <w:wordWrap/>
        <w:overflowPunct/>
        <w:topLinePunct w:val="0"/>
        <w:autoSpaceDE w:val="0"/>
        <w:autoSpaceDN w:val="0"/>
        <w:bidi w:val="0"/>
        <w:adjustRightInd w:val="0"/>
        <w:snapToGrid w:val="0"/>
        <w:spacing w:before="285" w:line="360" w:lineRule="auto"/>
        <w:ind w:left="12"/>
        <w:textAlignment w:val="baseline"/>
        <w:outlineLvl w:val="2"/>
        <w:rPr>
          <w:rFonts w:ascii="宋体" w:hAnsi="宋体" w:eastAsia="宋体" w:cs="宋体"/>
          <w:color w:val="auto"/>
          <w:sz w:val="24"/>
          <w:szCs w:val="24"/>
        </w:rPr>
      </w:pPr>
      <w:r>
        <w:rPr>
          <w:rFonts w:ascii="宋体" w:hAnsi="宋体" w:eastAsia="宋体" w:cs="宋体"/>
          <w:color w:val="auto"/>
          <w:spacing w:val="-2"/>
          <w:sz w:val="24"/>
          <w:szCs w:val="24"/>
        </w:rPr>
        <w:t>2.13  其他义务</w:t>
      </w:r>
    </w:p>
    <w:p w14:paraId="7C3B300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pacing w:val="5"/>
          <w:sz w:val="20"/>
          <w:szCs w:val="20"/>
          <w:u w:val="single" w:color="auto"/>
        </w:rPr>
      </w:pPr>
      <w:r>
        <w:rPr>
          <w:rFonts w:ascii="宋体" w:hAnsi="宋体" w:eastAsia="宋体" w:cs="宋体"/>
          <w:color w:val="auto"/>
          <w:spacing w:val="5"/>
          <w:sz w:val="20"/>
          <w:szCs w:val="20"/>
        </w:rPr>
        <w:t>发包人应当履行的其他义务：</w:t>
      </w:r>
      <w:r>
        <w:rPr>
          <w:rFonts w:ascii="宋体" w:hAnsi="宋体" w:eastAsia="宋体" w:cs="宋体"/>
          <w:color w:val="auto"/>
          <w:spacing w:val="5"/>
          <w:sz w:val="20"/>
          <w:szCs w:val="20"/>
          <w:u w:val="single" w:color="auto"/>
        </w:rPr>
        <w:t xml:space="preserve"> </w:t>
      </w:r>
      <w:r>
        <w:rPr>
          <w:rFonts w:hint="eastAsia" w:ascii="宋体" w:hAnsi="宋体" w:eastAsia="宋体" w:cs="宋体"/>
          <w:color w:val="auto"/>
          <w:spacing w:val="5"/>
          <w:sz w:val="20"/>
          <w:szCs w:val="20"/>
          <w:u w:val="single" w:color="auto"/>
          <w:lang w:val="en-US" w:eastAsia="zh-CN"/>
        </w:rPr>
        <w:t xml:space="preserve"> </w:t>
      </w:r>
      <w:r>
        <w:rPr>
          <w:rFonts w:hint="eastAsia" w:ascii="宋体" w:hAnsi="宋体" w:cs="宋体"/>
          <w:color w:val="auto"/>
          <w:u w:val="single"/>
          <w:lang w:val="en-US" w:eastAsia="zh-CN"/>
        </w:rPr>
        <w:t xml:space="preserve">/ </w:t>
      </w:r>
    </w:p>
    <w:p w14:paraId="58AB2432">
      <w:pPr>
        <w:keepNext w:val="0"/>
        <w:keepLines w:val="0"/>
        <w:pageBreakBefore w:val="0"/>
        <w:widowControl/>
        <w:kinsoku w:val="0"/>
        <w:wordWrap/>
        <w:overflowPunct/>
        <w:topLinePunct w:val="0"/>
        <w:autoSpaceDE w:val="0"/>
        <w:autoSpaceDN w:val="0"/>
        <w:bidi w:val="0"/>
        <w:adjustRightInd w:val="0"/>
        <w:snapToGrid w:val="0"/>
        <w:spacing w:before="91" w:line="360" w:lineRule="auto"/>
        <w:ind w:left="17"/>
        <w:textAlignment w:val="baseline"/>
        <w:outlineLvl w:val="1"/>
        <w:rPr>
          <w:rFonts w:ascii="宋体" w:hAnsi="宋体" w:eastAsia="宋体" w:cs="宋体"/>
          <w:color w:val="auto"/>
          <w:sz w:val="28"/>
          <w:szCs w:val="28"/>
        </w:rPr>
      </w:pPr>
      <w:r>
        <w:rPr>
          <w:rFonts w:ascii="宋体" w:hAnsi="宋体" w:eastAsia="宋体" w:cs="宋体"/>
          <w:color w:val="auto"/>
          <w:spacing w:val="-4"/>
          <w:sz w:val="28"/>
          <w:szCs w:val="28"/>
        </w:rPr>
        <w:t>3.监理人</w:t>
      </w:r>
    </w:p>
    <w:p w14:paraId="28E5D12B">
      <w:pPr>
        <w:keepNext w:val="0"/>
        <w:keepLines w:val="0"/>
        <w:pageBreakBefore w:val="0"/>
        <w:widowControl/>
        <w:kinsoku w:val="0"/>
        <w:wordWrap/>
        <w:overflowPunct/>
        <w:topLinePunct w:val="0"/>
        <w:autoSpaceDE w:val="0"/>
        <w:autoSpaceDN w:val="0"/>
        <w:bidi w:val="0"/>
        <w:adjustRightInd w:val="0"/>
        <w:snapToGrid w:val="0"/>
        <w:spacing w:before="78" w:line="360" w:lineRule="auto"/>
        <w:ind w:left="14"/>
        <w:textAlignment w:val="baseline"/>
        <w:outlineLvl w:val="2"/>
        <w:rPr>
          <w:rFonts w:ascii="宋体" w:hAnsi="宋体" w:eastAsia="宋体" w:cs="宋体"/>
          <w:color w:val="auto"/>
          <w:sz w:val="24"/>
          <w:szCs w:val="24"/>
        </w:rPr>
      </w:pPr>
      <w:r>
        <w:rPr>
          <w:rFonts w:ascii="宋体" w:hAnsi="宋体" w:eastAsia="宋体" w:cs="宋体"/>
          <w:color w:val="auto"/>
          <w:spacing w:val="-2"/>
          <w:sz w:val="24"/>
          <w:szCs w:val="24"/>
        </w:rPr>
        <w:t>3.1  监理人的职责和权力</w:t>
      </w:r>
    </w:p>
    <w:p w14:paraId="137E0E4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cs="宋体"/>
          <w:color w:val="auto"/>
          <w:u w:val="single"/>
        </w:rPr>
      </w:pPr>
      <w:r>
        <w:rPr>
          <w:rFonts w:ascii="宋体" w:hAnsi="宋体" w:eastAsia="宋体" w:cs="宋体"/>
          <w:color w:val="auto"/>
          <w:spacing w:val="5"/>
          <w:sz w:val="20"/>
          <w:szCs w:val="20"/>
        </w:rPr>
        <w:t>3.1.1  发包人需批准明确行使的权力：</w:t>
      </w:r>
      <w:r>
        <w:rPr>
          <w:rFonts w:hint="eastAsia" w:ascii="宋体" w:hAnsi="宋体" w:eastAsia="宋体" w:cs="宋体"/>
          <w:color w:val="auto"/>
          <w:u w:val="single"/>
          <w:lang w:val="en-US" w:eastAsia="zh-CN"/>
        </w:rPr>
        <w:t>监理人在作出</w:t>
      </w:r>
      <w:r>
        <w:rPr>
          <w:rFonts w:hint="eastAsia" w:ascii="宋体" w:hAnsi="宋体" w:cs="宋体"/>
          <w:color w:val="auto"/>
          <w:u w:val="single"/>
          <w:lang w:val="en-US" w:eastAsia="zh-CN"/>
        </w:rPr>
        <w:t>开工令、停工令、复工令、</w:t>
      </w:r>
      <w:r>
        <w:rPr>
          <w:rFonts w:hint="eastAsia" w:ascii="宋体" w:hAnsi="宋体" w:cs="宋体"/>
          <w:color w:val="auto"/>
          <w:u w:val="single"/>
        </w:rPr>
        <w:t>工程变更、工期延长、预付款、</w:t>
      </w:r>
      <w:r>
        <w:rPr>
          <w:rFonts w:hint="eastAsia" w:ascii="宋体" w:hAnsi="宋体" w:cs="宋体"/>
          <w:color w:val="auto"/>
          <w:u w:val="single"/>
          <w:lang w:val="en-US" w:eastAsia="zh-CN"/>
        </w:rPr>
        <w:t>工程款支付</w:t>
      </w:r>
      <w:r>
        <w:rPr>
          <w:rFonts w:hint="eastAsia" w:ascii="宋体" w:hAnsi="宋体" w:cs="宋体"/>
          <w:color w:val="auto"/>
          <w:u w:val="single"/>
        </w:rPr>
        <w:t>、工程量确认、工程结算、索赔事项、影响工程造价及建筑效果的签证等</w:t>
      </w:r>
      <w:r>
        <w:rPr>
          <w:rFonts w:hint="eastAsia" w:ascii="宋体" w:hAnsi="宋体" w:eastAsia="宋体" w:cs="宋体"/>
          <w:color w:val="auto"/>
          <w:u w:val="single"/>
          <w:lang w:val="en-US" w:eastAsia="zh-CN"/>
        </w:rPr>
        <w:t>决定时</w:t>
      </w:r>
      <w:r>
        <w:rPr>
          <w:rFonts w:hint="eastAsia" w:ascii="宋体" w:hAnsi="宋体" w:cs="宋体"/>
          <w:color w:val="auto"/>
          <w:u w:val="single"/>
        </w:rPr>
        <w:t>必须经发包人签字或盖章方可生效</w:t>
      </w:r>
      <w:r>
        <w:rPr>
          <w:rFonts w:hint="eastAsia" w:ascii="宋体" w:hAnsi="宋体" w:eastAsia="宋体" w:cs="宋体"/>
          <w:color w:val="auto"/>
          <w:u w:val="single"/>
          <w:lang w:eastAsia="zh-CN"/>
        </w:rPr>
        <w:t>，</w:t>
      </w:r>
      <w:r>
        <w:rPr>
          <w:rFonts w:ascii="宋体" w:hAnsi="宋体" w:cs="宋体"/>
          <w:color w:val="auto"/>
          <w:u w:val="single"/>
        </w:rPr>
        <w:t>否则其行为或决定对发包人不具有约束力，发包人不承担因此导致的任何后果和责任，</w:t>
      </w:r>
      <w:r>
        <w:rPr>
          <w:rFonts w:hint="eastAsia" w:ascii="宋体" w:hAnsi="宋体" w:cs="宋体"/>
          <w:color w:val="auto"/>
          <w:u w:val="single"/>
          <w:lang w:val="en-US" w:eastAsia="zh-CN"/>
        </w:rPr>
        <w:t>具体</w:t>
      </w:r>
      <w:r>
        <w:rPr>
          <w:rFonts w:hint="eastAsia" w:ascii="宋体" w:hAnsi="宋体" w:cs="宋体"/>
          <w:color w:val="auto"/>
          <w:u w:val="single"/>
        </w:rPr>
        <w:t>包括：</w:t>
      </w:r>
    </w:p>
    <w:p w14:paraId="03D12B2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(1)因施工工艺变化、设计变更导致的合同价款是否调整的确认权；</w:t>
      </w:r>
    </w:p>
    <w:p w14:paraId="2CE86D2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(2)工程款拨付的批准权；</w:t>
      </w:r>
    </w:p>
    <w:p w14:paraId="56B486B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(3)暂估价材料、设备的价格确认权；</w:t>
      </w:r>
    </w:p>
    <w:p w14:paraId="7EED50C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(4)对工程使用的材料进行认质；</w:t>
      </w:r>
    </w:p>
    <w:p w14:paraId="05A9F53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(5)其它涉及工程费用的确认权；</w:t>
      </w:r>
    </w:p>
    <w:p w14:paraId="508A670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(6)工程月进度计划及更高级别计划的变更审批权；</w:t>
      </w:r>
    </w:p>
    <w:p w14:paraId="7394321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(7)重大质量事故的处理权；</w:t>
      </w:r>
    </w:p>
    <w:p w14:paraId="2330844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(8)洽商变更的签订；</w:t>
      </w:r>
    </w:p>
    <w:p w14:paraId="509CE47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(9)进度请款单及金额审核的确认；</w:t>
      </w:r>
    </w:p>
    <w:p w14:paraId="19B711A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(10)进度付款单的签字支付；</w:t>
      </w:r>
    </w:p>
    <w:p w14:paraId="166208A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(11)施工进度的更改或对工期给予延长的批准；</w:t>
      </w:r>
    </w:p>
    <w:p w14:paraId="0A7D039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(12)承包人使用的新材料、新产品、新工艺、新技术的项目；</w:t>
      </w:r>
    </w:p>
    <w:p w14:paraId="37FC867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(13)工程验收报告的确认；</w:t>
      </w:r>
    </w:p>
    <w:p w14:paraId="5F584F4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(14)对施工单位清单核算结果进行审核；</w:t>
      </w:r>
    </w:p>
    <w:p w14:paraId="64617AC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(15)对农民工工资支付审核及监督。</w:t>
      </w:r>
    </w:p>
    <w:p w14:paraId="684002CF">
      <w:pPr>
        <w:keepNext w:val="0"/>
        <w:keepLines w:val="0"/>
        <w:pageBreakBefore w:val="0"/>
        <w:widowControl/>
        <w:kinsoku w:val="0"/>
        <w:wordWrap/>
        <w:overflowPunct/>
        <w:topLinePunct w:val="0"/>
        <w:autoSpaceDE w:val="0"/>
        <w:autoSpaceDN w:val="0"/>
        <w:bidi w:val="0"/>
        <w:adjustRightInd w:val="0"/>
        <w:snapToGrid w:val="0"/>
        <w:spacing w:before="91" w:line="360" w:lineRule="auto"/>
        <w:ind w:left="10"/>
        <w:textAlignment w:val="baseline"/>
        <w:outlineLvl w:val="1"/>
        <w:rPr>
          <w:rFonts w:ascii="宋体" w:hAnsi="宋体" w:eastAsia="宋体" w:cs="宋体"/>
          <w:color w:val="auto"/>
          <w:sz w:val="28"/>
          <w:szCs w:val="28"/>
        </w:rPr>
      </w:pPr>
      <w:r>
        <w:rPr>
          <w:rFonts w:ascii="宋体" w:hAnsi="宋体" w:eastAsia="宋体" w:cs="宋体"/>
          <w:color w:val="auto"/>
          <w:spacing w:val="-2"/>
          <w:sz w:val="28"/>
          <w:szCs w:val="28"/>
        </w:rPr>
        <w:t>4.承包人</w:t>
      </w:r>
    </w:p>
    <w:p w14:paraId="69C7613C">
      <w:pPr>
        <w:keepNext w:val="0"/>
        <w:keepLines w:val="0"/>
        <w:pageBreakBefore w:val="0"/>
        <w:widowControl/>
        <w:kinsoku w:val="0"/>
        <w:wordWrap/>
        <w:overflowPunct/>
        <w:topLinePunct w:val="0"/>
        <w:autoSpaceDE w:val="0"/>
        <w:autoSpaceDN w:val="0"/>
        <w:bidi w:val="0"/>
        <w:adjustRightInd w:val="0"/>
        <w:snapToGrid w:val="0"/>
        <w:spacing w:before="78" w:line="360" w:lineRule="auto"/>
        <w:ind w:left="8"/>
        <w:textAlignment w:val="baseline"/>
        <w:outlineLvl w:val="2"/>
        <w:rPr>
          <w:rFonts w:ascii="宋体" w:hAnsi="宋体" w:eastAsia="宋体" w:cs="宋体"/>
          <w:color w:val="auto"/>
          <w:sz w:val="24"/>
          <w:szCs w:val="24"/>
        </w:rPr>
      </w:pPr>
      <w:r>
        <w:rPr>
          <w:rFonts w:ascii="宋体" w:hAnsi="宋体" w:eastAsia="宋体" w:cs="宋体"/>
          <w:color w:val="auto"/>
          <w:spacing w:val="-1"/>
          <w:sz w:val="24"/>
          <w:szCs w:val="24"/>
        </w:rPr>
        <w:t>4.1  承包人的一般义务</w:t>
      </w:r>
    </w:p>
    <w:p w14:paraId="10A3F756">
      <w:pPr>
        <w:keepNext w:val="0"/>
        <w:keepLines w:val="0"/>
        <w:pageBreakBefore w:val="0"/>
        <w:widowControl/>
        <w:kinsoku w:val="0"/>
        <w:wordWrap/>
        <w:overflowPunct/>
        <w:topLinePunct w:val="0"/>
        <w:autoSpaceDE w:val="0"/>
        <w:autoSpaceDN w:val="0"/>
        <w:bidi w:val="0"/>
        <w:adjustRightInd w:val="0"/>
        <w:snapToGrid w:val="0"/>
        <w:spacing w:before="294" w:line="360" w:lineRule="auto"/>
        <w:ind w:left="427"/>
        <w:textAlignment w:val="baseline"/>
        <w:rPr>
          <w:rFonts w:ascii="宋体" w:hAnsi="宋体" w:eastAsia="宋体" w:cs="宋体"/>
          <w:color w:val="auto"/>
          <w:sz w:val="20"/>
          <w:szCs w:val="20"/>
        </w:rPr>
      </w:pPr>
      <w:r>
        <w:rPr>
          <w:rFonts w:ascii="宋体" w:hAnsi="宋体" w:eastAsia="宋体" w:cs="宋体"/>
          <w:color w:val="auto"/>
          <w:spacing w:val="6"/>
          <w:sz w:val="20"/>
          <w:szCs w:val="20"/>
        </w:rPr>
        <w:t>4.1.8  为他人提供方便</w:t>
      </w:r>
    </w:p>
    <w:p w14:paraId="26488817">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textAlignment w:val="baseline"/>
        <w:rPr>
          <w:rFonts w:hint="eastAsia" w:ascii="宋体" w:hAnsi="宋体" w:cs="Times New Roman"/>
          <w:b w:val="0"/>
          <w:color w:val="auto"/>
          <w:sz w:val="21"/>
          <w:szCs w:val="21"/>
          <w:u w:val="single"/>
          <w:lang w:val="en-US" w:eastAsia="zh-CN"/>
        </w:rPr>
      </w:pPr>
      <w:r>
        <w:rPr>
          <w:rFonts w:ascii="宋体" w:hAnsi="宋体" w:eastAsia="宋体" w:cs="宋体"/>
          <w:color w:val="auto"/>
          <w:spacing w:val="7"/>
          <w:sz w:val="20"/>
          <w:szCs w:val="20"/>
        </w:rPr>
        <w:t>（1）承包人应当对在施工场地或者附近实施与合同工程有关的其他工作的独立承包人履</w:t>
      </w:r>
      <w:r>
        <w:rPr>
          <w:rFonts w:ascii="宋体" w:hAnsi="宋体" w:eastAsia="宋体" w:cs="宋体"/>
          <w:color w:val="auto"/>
          <w:spacing w:val="9"/>
          <w:sz w:val="20"/>
          <w:szCs w:val="20"/>
        </w:rPr>
        <w:t>行管理、协调、配合、照管和服务义务的具体工作内容和要求：</w:t>
      </w:r>
      <w:r>
        <w:rPr>
          <w:rFonts w:hint="eastAsia" w:ascii="宋体" w:hAnsi="宋体" w:cs="Times New Roman"/>
          <w:b w:val="0"/>
          <w:color w:val="auto"/>
          <w:sz w:val="21"/>
          <w:szCs w:val="21"/>
          <w:u w:val="single"/>
          <w:lang w:val="en-US" w:eastAsia="zh-CN"/>
        </w:rPr>
        <w:t>承包人需对专业分包人、暂估价的材料和工程设备的供应商提供配合、协调、施工现场管理、已有临时设施使用、竣工资料汇总整理等服务工作；以及承包人对</w:t>
      </w:r>
      <w:r>
        <w:rPr>
          <w:rFonts w:hint="eastAsia" w:ascii="宋体" w:hAnsi="宋体"/>
          <w:color w:val="auto"/>
          <w:u w:val="single"/>
        </w:rPr>
        <w:t>独立承包人</w:t>
      </w:r>
      <w:r>
        <w:rPr>
          <w:rFonts w:hint="eastAsia" w:ascii="宋体" w:hAnsi="宋体"/>
          <w:color w:val="auto"/>
          <w:u w:val="single"/>
          <w:lang w:val="en-US" w:eastAsia="zh-CN"/>
        </w:rPr>
        <w:t>提供协调及配合</w:t>
      </w:r>
      <w:r>
        <w:rPr>
          <w:rFonts w:hint="eastAsia" w:ascii="宋体" w:hAnsi="宋体" w:cs="Times New Roman"/>
          <w:b w:val="0"/>
          <w:color w:val="auto"/>
          <w:sz w:val="21"/>
          <w:szCs w:val="21"/>
          <w:u w:val="single"/>
          <w:lang w:val="en-US" w:eastAsia="zh-CN"/>
        </w:rPr>
        <w:t>服务工作，由此发生的费用被认为已包含在承包人的签约合同价中，包括但不限于如下具体工作内容和要求：</w:t>
      </w:r>
    </w:p>
    <w:p w14:paraId="7EB4066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Times New Roman"/>
          <w:b w:val="0"/>
          <w:color w:val="auto"/>
          <w:sz w:val="21"/>
          <w:szCs w:val="21"/>
          <w:u w:val="single"/>
          <w:lang w:val="en-US" w:eastAsia="zh-CN"/>
        </w:rPr>
      </w:pPr>
      <w:r>
        <w:rPr>
          <w:rFonts w:hint="eastAsia" w:ascii="宋体" w:hAnsi="宋体" w:cs="Times New Roman"/>
          <w:b w:val="0"/>
          <w:color w:val="auto"/>
          <w:sz w:val="21"/>
          <w:szCs w:val="21"/>
          <w:u w:val="single"/>
          <w:lang w:val="en-US" w:eastAsia="zh-CN"/>
        </w:rPr>
        <w:t>1.承包人负责为其他承包人提供临时水、电接口（临时用水提供到每层立管截门、临时用电提供到每层层箱）及其他临时设施（包括办公用房与仓储场所），并承担其他承包人发生的水电费（专业分包工程发生的水电费由承包人向各分包单位收取）；</w:t>
      </w:r>
    </w:p>
    <w:p w14:paraId="6BBD04D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Times New Roman"/>
          <w:b w:val="0"/>
          <w:color w:val="auto"/>
          <w:sz w:val="21"/>
          <w:szCs w:val="21"/>
          <w:u w:val="single"/>
          <w:lang w:val="en-US" w:eastAsia="zh-CN"/>
        </w:rPr>
      </w:pPr>
      <w:r>
        <w:rPr>
          <w:rFonts w:hint="eastAsia" w:ascii="宋体" w:hAnsi="宋体" w:cs="Times New Roman"/>
          <w:b w:val="0"/>
          <w:color w:val="auto"/>
          <w:sz w:val="21"/>
          <w:szCs w:val="21"/>
          <w:u w:val="single"/>
          <w:lang w:val="en-US" w:eastAsia="zh-CN"/>
        </w:rPr>
        <w:t>2.施工排水：承包人要配合协调与降水单位的一切事宜；承包人必须提供所有为了从工程现场排除积水所需的临时排水渠道；承包人承担积水流溢到临近土地所造成的损失；工程一切临时排水系统不能只排到临近之地域内，必须取得有关部门的批准将水引入公用排水管道或沙井内，如因施工关系导致该等公用管道系统淤塞等所发生的一切补偿及清理费用由承包人承担；</w:t>
      </w:r>
    </w:p>
    <w:p w14:paraId="67221D0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Times New Roman"/>
          <w:b w:val="0"/>
          <w:color w:val="auto"/>
          <w:sz w:val="21"/>
          <w:szCs w:val="21"/>
          <w:u w:val="single"/>
          <w:lang w:val="en-US" w:eastAsia="zh-CN"/>
        </w:rPr>
      </w:pPr>
      <w:r>
        <w:rPr>
          <w:rFonts w:hint="eastAsia" w:ascii="宋体" w:hAnsi="宋体" w:cs="Times New Roman"/>
          <w:b w:val="0"/>
          <w:color w:val="auto"/>
          <w:sz w:val="21"/>
          <w:szCs w:val="21"/>
          <w:u w:val="single"/>
          <w:lang w:val="en-US" w:eastAsia="zh-CN"/>
        </w:rPr>
        <w:t>3.承包人负责提供、修建、维修及保养任何道路、通道、材料堆放仓库、临时场地、临时公用设施（如卫生间等）；在公共区（如楼梯间、井道等）处设置照明装置；</w:t>
      </w:r>
    </w:p>
    <w:p w14:paraId="0A8D345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Times New Roman"/>
          <w:b w:val="0"/>
          <w:color w:val="auto"/>
          <w:sz w:val="21"/>
          <w:szCs w:val="21"/>
          <w:u w:val="single"/>
          <w:lang w:val="en-US" w:eastAsia="zh-CN"/>
        </w:rPr>
      </w:pPr>
      <w:r>
        <w:rPr>
          <w:rFonts w:hint="eastAsia" w:ascii="宋体" w:hAnsi="宋体" w:cs="Times New Roman"/>
          <w:b w:val="0"/>
          <w:color w:val="auto"/>
          <w:sz w:val="21"/>
          <w:szCs w:val="21"/>
          <w:u w:val="single"/>
          <w:lang w:val="en-US" w:eastAsia="zh-CN"/>
        </w:rPr>
        <w:t>4.承包人负责提供约定计划工期内的临时工程或承包人在现场已存在的垂直运输机械、脚手架、脚手板、安全网、塔吊、室内外电梯和设备等临时设施。如果根据工程实际进展情况，承包人需拆除现场已存在的临时设施时，须征得发包人和监理人的认可后方可拆除，否则该等设施应预留以满足各独立承包人所需；</w:t>
      </w:r>
    </w:p>
    <w:p w14:paraId="68390C7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Times New Roman"/>
          <w:b w:val="0"/>
          <w:color w:val="auto"/>
          <w:sz w:val="21"/>
          <w:szCs w:val="21"/>
          <w:u w:val="single"/>
          <w:lang w:val="en-US" w:eastAsia="zh-CN"/>
        </w:rPr>
      </w:pPr>
      <w:r>
        <w:rPr>
          <w:rFonts w:hint="eastAsia" w:ascii="宋体" w:hAnsi="宋体" w:cs="Times New Roman"/>
          <w:b w:val="0"/>
          <w:color w:val="auto"/>
          <w:sz w:val="21"/>
          <w:szCs w:val="21"/>
          <w:u w:val="single"/>
          <w:lang w:val="en-US" w:eastAsia="zh-CN"/>
        </w:rPr>
        <w:t>5.允许其他承包人免费使用现场搭设的脚手架（如电梯安装用井内脚手架由承包人搭设），并保证脚手架符合有关安全要求。承包人须注意部分工程需用这些设施的时间或许会超过承包人本身所需的时间，承包人仍须按此提供，但超过承包人本身所需的时间此部分所发生的费用由使用方承担，发包人不承担超过使用时间的任何费用，且不能因超出使用时间影响施工进度；</w:t>
      </w:r>
    </w:p>
    <w:p w14:paraId="2A2A999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Times New Roman"/>
          <w:b w:val="0"/>
          <w:color w:val="auto"/>
          <w:sz w:val="21"/>
          <w:szCs w:val="21"/>
          <w:u w:val="single"/>
          <w:lang w:val="en-US" w:eastAsia="zh-CN"/>
        </w:rPr>
      </w:pPr>
      <w:r>
        <w:rPr>
          <w:rFonts w:hint="eastAsia" w:ascii="宋体" w:hAnsi="宋体" w:cs="Times New Roman"/>
          <w:b w:val="0"/>
          <w:color w:val="auto"/>
          <w:sz w:val="21"/>
          <w:szCs w:val="21"/>
          <w:u w:val="single"/>
          <w:lang w:val="en-US" w:eastAsia="zh-CN"/>
        </w:rPr>
        <w:t>6.承包人负责提供足够的、无障碍的工作面，</w:t>
      </w:r>
      <w:r>
        <w:rPr>
          <w:rFonts w:hint="default" w:ascii="宋体" w:hAnsi="宋体" w:cs="Times New Roman"/>
          <w:b w:val="0"/>
          <w:color w:val="auto"/>
          <w:sz w:val="21"/>
          <w:szCs w:val="21"/>
          <w:u w:val="single"/>
          <w:lang w:val="en-US" w:eastAsia="zh-CN"/>
        </w:rPr>
        <w:t>保证</w:t>
      </w:r>
      <w:r>
        <w:rPr>
          <w:rFonts w:hint="eastAsia" w:ascii="宋体" w:hAnsi="宋体" w:cs="Times New Roman"/>
          <w:b w:val="0"/>
          <w:color w:val="auto"/>
          <w:sz w:val="21"/>
          <w:szCs w:val="21"/>
          <w:u w:val="single"/>
          <w:lang w:val="en-US" w:eastAsia="zh-CN"/>
        </w:rPr>
        <w:t>承包人和其他承包人的</w:t>
      </w:r>
      <w:r>
        <w:rPr>
          <w:rFonts w:hint="default" w:ascii="宋体" w:hAnsi="宋体" w:cs="Times New Roman"/>
          <w:b w:val="0"/>
          <w:color w:val="auto"/>
          <w:sz w:val="21"/>
          <w:szCs w:val="21"/>
          <w:u w:val="single"/>
          <w:lang w:val="en-US" w:eastAsia="zh-CN"/>
        </w:rPr>
        <w:t>工作面不发生冲突</w:t>
      </w:r>
      <w:r>
        <w:rPr>
          <w:rFonts w:hint="eastAsia" w:ascii="宋体" w:hAnsi="宋体" w:cs="Times New Roman"/>
          <w:b w:val="0"/>
          <w:color w:val="auto"/>
          <w:sz w:val="21"/>
          <w:szCs w:val="21"/>
          <w:u w:val="single"/>
          <w:lang w:val="en-US" w:eastAsia="zh-CN"/>
        </w:rPr>
        <w:t>；承包人应对他们的工作场所或材料存放等负责协调，为他们提供所需的工作面，并在材料设备进场后负责保管和保护；</w:t>
      </w:r>
    </w:p>
    <w:p w14:paraId="4BBCD2B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宋体" w:hAnsi="宋体" w:cs="Times New Roman"/>
          <w:b w:val="0"/>
          <w:color w:val="auto"/>
          <w:sz w:val="21"/>
          <w:szCs w:val="21"/>
          <w:u w:val="single"/>
          <w:lang w:val="en-US" w:eastAsia="zh-CN"/>
        </w:rPr>
      </w:pPr>
      <w:r>
        <w:rPr>
          <w:rFonts w:hint="eastAsia" w:ascii="宋体" w:hAnsi="宋体" w:cs="Times New Roman"/>
          <w:b w:val="0"/>
          <w:color w:val="auto"/>
          <w:sz w:val="21"/>
          <w:szCs w:val="21"/>
          <w:u w:val="single"/>
          <w:lang w:val="en-US" w:eastAsia="zh-CN"/>
        </w:rPr>
        <w:t>7.在其他承包人</w:t>
      </w:r>
      <w:r>
        <w:rPr>
          <w:rFonts w:hint="default" w:ascii="宋体" w:hAnsi="宋体" w:cs="Times New Roman"/>
          <w:b w:val="0"/>
          <w:color w:val="auto"/>
          <w:sz w:val="21"/>
          <w:szCs w:val="21"/>
          <w:u w:val="single"/>
          <w:lang w:val="en-US" w:eastAsia="zh-CN"/>
        </w:rPr>
        <w:t>完成相应工作并</w:t>
      </w:r>
      <w:r>
        <w:rPr>
          <w:rFonts w:hint="eastAsia" w:ascii="宋体" w:hAnsi="宋体" w:cs="Times New Roman"/>
          <w:b w:val="0"/>
          <w:color w:val="auto"/>
          <w:sz w:val="21"/>
          <w:szCs w:val="21"/>
          <w:u w:val="single"/>
          <w:lang w:val="en-US" w:eastAsia="zh-CN"/>
        </w:rPr>
        <w:t>经验收合格</w:t>
      </w:r>
      <w:r>
        <w:rPr>
          <w:rFonts w:hint="default" w:ascii="宋体" w:hAnsi="宋体" w:cs="Times New Roman"/>
          <w:b w:val="0"/>
          <w:color w:val="auto"/>
          <w:sz w:val="21"/>
          <w:szCs w:val="21"/>
          <w:u w:val="single"/>
          <w:lang w:val="en-US" w:eastAsia="zh-CN"/>
        </w:rPr>
        <w:t>移交给承包人后，承包人</w:t>
      </w:r>
      <w:r>
        <w:rPr>
          <w:rFonts w:hint="eastAsia" w:ascii="宋体" w:hAnsi="宋体" w:cs="Times New Roman"/>
          <w:b w:val="0"/>
          <w:color w:val="auto"/>
          <w:sz w:val="21"/>
          <w:szCs w:val="21"/>
          <w:u w:val="single"/>
          <w:lang w:val="en-US" w:eastAsia="zh-CN"/>
        </w:rPr>
        <w:t>负责</w:t>
      </w:r>
      <w:r>
        <w:rPr>
          <w:rFonts w:hint="default" w:ascii="宋体" w:hAnsi="宋体" w:cs="Times New Roman"/>
          <w:b w:val="0"/>
          <w:color w:val="auto"/>
          <w:sz w:val="21"/>
          <w:szCs w:val="21"/>
          <w:u w:val="single"/>
          <w:lang w:val="en-US" w:eastAsia="zh-CN"/>
        </w:rPr>
        <w:t>成品保护，</w:t>
      </w:r>
      <w:r>
        <w:rPr>
          <w:rFonts w:hint="eastAsia" w:ascii="宋体" w:hAnsi="宋体" w:cs="Times New Roman"/>
          <w:b w:val="0"/>
          <w:color w:val="auto"/>
          <w:sz w:val="21"/>
          <w:szCs w:val="21"/>
          <w:u w:val="single"/>
          <w:lang w:val="en-US" w:eastAsia="zh-CN"/>
        </w:rPr>
        <w:t>采取相应防水、防火、防风、防雨措施并承担相关费用，期间如发生损坏或丢失，承包人应予以修复或赔偿；</w:t>
      </w:r>
    </w:p>
    <w:p w14:paraId="65CFEA2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Times New Roman"/>
          <w:b w:val="0"/>
          <w:color w:val="auto"/>
          <w:sz w:val="21"/>
          <w:szCs w:val="21"/>
          <w:u w:val="single"/>
          <w:lang w:val="en-US" w:eastAsia="zh-CN"/>
        </w:rPr>
      </w:pPr>
      <w:r>
        <w:rPr>
          <w:rFonts w:hint="eastAsia" w:ascii="宋体" w:hAnsi="宋体" w:cs="Times New Roman"/>
          <w:b w:val="0"/>
          <w:color w:val="auto"/>
          <w:sz w:val="21"/>
          <w:szCs w:val="21"/>
          <w:u w:val="single"/>
          <w:lang w:val="en-US" w:eastAsia="zh-CN"/>
        </w:rPr>
        <w:t>8.承包人负责提供其他承包人工作所需的现场基准点、基准红线和基准标高和其他定位点，并及时标注指定给其他承包人，作为其他承包人施工作业的依据，承包人对所提供数据的准确性负责；承包人必须核对清楚各分包人图纸与承包人图纸之间相关联的标高、尺寸等技术参数是否准确、统一，否则，由此造成一切损失由承包负责；</w:t>
      </w:r>
    </w:p>
    <w:p w14:paraId="6130AD3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Times New Roman"/>
          <w:b w:val="0"/>
          <w:color w:val="auto"/>
          <w:sz w:val="21"/>
          <w:szCs w:val="21"/>
          <w:u w:val="single"/>
          <w:lang w:val="en-US" w:eastAsia="zh-CN"/>
        </w:rPr>
      </w:pPr>
      <w:r>
        <w:rPr>
          <w:rFonts w:hint="eastAsia" w:ascii="宋体" w:hAnsi="宋体" w:cs="Times New Roman"/>
          <w:b w:val="0"/>
          <w:color w:val="auto"/>
          <w:sz w:val="21"/>
          <w:szCs w:val="21"/>
          <w:u w:val="single"/>
          <w:lang w:val="en-US" w:eastAsia="zh-CN"/>
        </w:rPr>
        <w:t>9.承包人应根据图纸预留相应的沟槽、孔洞、预埋套管及埋件，并准确定位，如因承包人的原因未准确定位或遗漏而造成的时间与费用的损失，将由承包人承担，承包人需要专业分包人完成相应工作后进行土建封堵；</w:t>
      </w:r>
    </w:p>
    <w:p w14:paraId="2217198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Times New Roman"/>
          <w:b w:val="0"/>
          <w:color w:val="auto"/>
          <w:sz w:val="21"/>
          <w:szCs w:val="21"/>
          <w:u w:val="single"/>
          <w:lang w:val="en-US" w:eastAsia="zh-CN"/>
        </w:rPr>
      </w:pPr>
      <w:r>
        <w:rPr>
          <w:rFonts w:hint="eastAsia" w:ascii="宋体" w:hAnsi="宋体" w:cs="Times New Roman"/>
          <w:b w:val="0"/>
          <w:color w:val="auto"/>
          <w:sz w:val="21"/>
          <w:szCs w:val="21"/>
          <w:u w:val="single"/>
          <w:lang w:val="en-US" w:eastAsia="zh-CN"/>
        </w:rPr>
        <w:t>10.负责提供正常的临时照明和施工及调试运行所必需的设施；</w:t>
      </w:r>
    </w:p>
    <w:p w14:paraId="77DC5E5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Times New Roman"/>
          <w:b w:val="0"/>
          <w:color w:val="auto"/>
          <w:sz w:val="21"/>
          <w:szCs w:val="21"/>
          <w:u w:val="single"/>
          <w:lang w:val="en-US" w:eastAsia="zh-CN"/>
        </w:rPr>
      </w:pPr>
      <w:r>
        <w:rPr>
          <w:rFonts w:hint="eastAsia" w:ascii="宋体" w:hAnsi="宋体" w:cs="Times New Roman"/>
          <w:b w:val="0"/>
          <w:color w:val="auto"/>
          <w:sz w:val="21"/>
          <w:szCs w:val="21"/>
          <w:u w:val="single"/>
          <w:lang w:val="en-US" w:eastAsia="zh-CN"/>
        </w:rPr>
        <w:t>11.承包人负责在施工现场指定垃圾堆放场所，督促其他承包人将垃圾运至指定垃圾堆放场所后，承包人负责施工现场所有垃圾的清理、外运和消纳。</w:t>
      </w:r>
      <w:r>
        <w:rPr>
          <w:rFonts w:hint="default" w:ascii="宋体" w:hAnsi="宋体" w:cs="Times New Roman"/>
          <w:b w:val="0"/>
          <w:color w:val="auto"/>
          <w:sz w:val="21"/>
          <w:szCs w:val="21"/>
          <w:u w:val="single"/>
          <w:lang w:val="en-US" w:eastAsia="zh-CN"/>
        </w:rPr>
        <w:t>如因督促不力，则由承包人无偿负责清运；如不及时清运施工渣土和建筑垃圾，则发包人有权委托第三方清运，按实际发生费用由承包人承担，发包人有权从工程进度款中直接扣回</w:t>
      </w:r>
      <w:r>
        <w:rPr>
          <w:rFonts w:hint="eastAsia" w:ascii="宋体" w:hAnsi="宋体" w:cs="Times New Roman"/>
          <w:b w:val="0"/>
          <w:color w:val="auto"/>
          <w:sz w:val="21"/>
          <w:szCs w:val="21"/>
          <w:u w:val="single"/>
          <w:lang w:val="en-US" w:eastAsia="zh-CN"/>
        </w:rPr>
        <w:t>；</w:t>
      </w:r>
    </w:p>
    <w:p w14:paraId="259D4C3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Times New Roman"/>
          <w:b w:val="0"/>
          <w:color w:val="auto"/>
          <w:sz w:val="21"/>
          <w:szCs w:val="21"/>
          <w:u w:val="single"/>
          <w:lang w:val="en-US" w:eastAsia="zh-CN"/>
        </w:rPr>
      </w:pPr>
      <w:r>
        <w:rPr>
          <w:rFonts w:hint="eastAsia" w:ascii="宋体" w:hAnsi="宋体" w:cs="Times New Roman"/>
          <w:b w:val="0"/>
          <w:color w:val="auto"/>
          <w:sz w:val="21"/>
          <w:szCs w:val="21"/>
          <w:u w:val="single"/>
          <w:lang w:val="en-US" w:eastAsia="zh-CN"/>
        </w:rPr>
        <w:t>12.承包人负责对包括其他承包人工作在内的工程总体施工进度计划、质量、安全及文明施工等方面的全面管理、安排及日常协调；承包人负责工程的整体进度，严格控制独立承包人的施工工期，并积极主动了解独立承包人的工程细则，尤其影响合同文件履行的有关项目，主动地要求各分包人提供施工程序及时间表，对不同单位施工矛盾的地方做出协调，主动地找出解决办法，发包人不接受任何工期及经济索赔；</w:t>
      </w:r>
    </w:p>
    <w:p w14:paraId="2C65CA7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Times New Roman"/>
          <w:b w:val="0"/>
          <w:color w:val="auto"/>
          <w:sz w:val="21"/>
          <w:szCs w:val="21"/>
          <w:u w:val="single"/>
          <w:lang w:val="en-US" w:eastAsia="zh-CN"/>
        </w:rPr>
      </w:pPr>
      <w:r>
        <w:rPr>
          <w:rFonts w:hint="eastAsia" w:ascii="宋体" w:hAnsi="宋体" w:cs="Times New Roman"/>
          <w:b w:val="0"/>
          <w:color w:val="auto"/>
          <w:sz w:val="21"/>
          <w:szCs w:val="21"/>
          <w:u w:val="single"/>
          <w:lang w:val="en-US" w:eastAsia="zh-CN"/>
        </w:rPr>
        <w:t>13.承包人负责对所有材料设备供应计划的编制及进场物资的清点、外观、质量及资料的检查工作；</w:t>
      </w:r>
    </w:p>
    <w:p w14:paraId="44F68FE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Times New Roman"/>
          <w:b w:val="0"/>
          <w:color w:val="auto"/>
          <w:sz w:val="21"/>
          <w:szCs w:val="21"/>
          <w:u w:val="single"/>
          <w:lang w:val="en-US" w:eastAsia="zh-CN"/>
        </w:rPr>
      </w:pPr>
      <w:r>
        <w:rPr>
          <w:rFonts w:hint="eastAsia" w:ascii="宋体" w:hAnsi="宋体" w:cs="Times New Roman"/>
          <w:b w:val="0"/>
          <w:color w:val="auto"/>
          <w:sz w:val="21"/>
          <w:szCs w:val="21"/>
          <w:u w:val="single"/>
          <w:lang w:val="en-US" w:eastAsia="zh-CN"/>
        </w:rPr>
        <w:t>14.承包人负责对所有分包人的施工安全管理负全责，杜绝伤亡事故，承包人须设立现场安全防护、保卫及消防负责人，并对各分包人的安全、消防工作统一管理。由于安全、消防和保卫事故给发包人带来的所有损失与责任均由承包人承担，但承包人有权追究分包人的相关责任；</w:t>
      </w:r>
    </w:p>
    <w:p w14:paraId="263FE82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Times New Roman"/>
          <w:b w:val="0"/>
          <w:color w:val="auto"/>
          <w:sz w:val="21"/>
          <w:szCs w:val="21"/>
          <w:u w:val="single"/>
          <w:lang w:val="en-US" w:eastAsia="zh-CN"/>
        </w:rPr>
      </w:pPr>
      <w:r>
        <w:rPr>
          <w:rFonts w:hint="eastAsia" w:ascii="宋体" w:hAnsi="宋体" w:cs="Times New Roman"/>
          <w:b w:val="0"/>
          <w:color w:val="auto"/>
          <w:sz w:val="21"/>
          <w:szCs w:val="21"/>
          <w:u w:val="single"/>
          <w:lang w:val="en-US" w:eastAsia="zh-CN"/>
        </w:rPr>
        <w:t>15.承包人负责对本工程工地范围内作全面的看管、防盗窃及破坏，包括在工地内专业分包人、供应商和其他承包人的设备、材料和工程等，如发生丢失情况承包人应承担相应责任；</w:t>
      </w:r>
    </w:p>
    <w:p w14:paraId="3DE15C2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Times New Roman"/>
          <w:b w:val="0"/>
          <w:color w:val="auto"/>
          <w:sz w:val="21"/>
          <w:szCs w:val="21"/>
          <w:u w:val="single"/>
          <w:lang w:val="en-US" w:eastAsia="zh-CN"/>
        </w:rPr>
      </w:pPr>
      <w:r>
        <w:rPr>
          <w:rFonts w:hint="eastAsia" w:ascii="宋体" w:hAnsi="宋体" w:cs="Times New Roman"/>
          <w:b w:val="0"/>
          <w:color w:val="auto"/>
          <w:sz w:val="21"/>
          <w:szCs w:val="21"/>
          <w:u w:val="single"/>
          <w:lang w:val="en-US" w:eastAsia="zh-CN"/>
        </w:rPr>
        <w:t>16.承包人负责其他承包人技术资料的签认、上报，负责组织专业分包人施工项目的质量检查和施工验收，协助其他承包人整理竣工资料，负责统一组织竣工资料备案；</w:t>
      </w:r>
    </w:p>
    <w:p w14:paraId="61C956C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Times New Roman"/>
          <w:b w:val="0"/>
          <w:color w:val="auto"/>
          <w:sz w:val="21"/>
          <w:szCs w:val="21"/>
          <w:u w:val="single"/>
          <w:lang w:val="en-US" w:eastAsia="zh-CN"/>
        </w:rPr>
      </w:pPr>
      <w:r>
        <w:rPr>
          <w:rFonts w:hint="eastAsia" w:ascii="宋体" w:hAnsi="宋体" w:cs="Times New Roman"/>
          <w:b w:val="0"/>
          <w:color w:val="auto"/>
          <w:sz w:val="21"/>
          <w:szCs w:val="21"/>
          <w:u w:val="single"/>
          <w:lang w:val="en-US" w:eastAsia="zh-CN"/>
        </w:rPr>
        <w:t>17.对于政府有关部门发送发包人的有关本工程施工现场的任何意见及通知，其中涉及承包人的，承包人应承担相关责任和工作；</w:t>
      </w:r>
    </w:p>
    <w:p w14:paraId="56B249C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Times New Roman"/>
          <w:b w:val="0"/>
          <w:color w:val="auto"/>
          <w:sz w:val="21"/>
          <w:szCs w:val="21"/>
          <w:u w:val="single"/>
          <w:lang w:val="en-US" w:eastAsia="zh-CN"/>
        </w:rPr>
      </w:pPr>
      <w:r>
        <w:rPr>
          <w:rFonts w:hint="eastAsia" w:ascii="宋体" w:hAnsi="宋体" w:cs="Times New Roman"/>
          <w:b w:val="0"/>
          <w:color w:val="auto"/>
          <w:sz w:val="21"/>
          <w:szCs w:val="21"/>
          <w:u w:val="single"/>
          <w:lang w:val="en-US" w:eastAsia="zh-CN"/>
        </w:rPr>
        <w:t>18.承包人还应按监理人指示为独立承包人以外的他人在施工场地或者附近实施与合同工程有关的其他工作提供可能的条件，可能发生费用由监理人按第通用条款3.5款商定或者确定。</w:t>
      </w:r>
    </w:p>
    <w:p w14:paraId="15E8933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Times New Roman"/>
          <w:b w:val="0"/>
          <w:color w:val="auto"/>
          <w:sz w:val="21"/>
          <w:szCs w:val="21"/>
          <w:u w:val="single"/>
          <w:lang w:val="en-US" w:eastAsia="zh-CN"/>
        </w:rPr>
      </w:pPr>
      <w:r>
        <w:rPr>
          <w:rFonts w:hint="eastAsia" w:ascii="宋体" w:hAnsi="宋体" w:cs="Times New Roman"/>
          <w:b w:val="0"/>
          <w:color w:val="auto"/>
          <w:sz w:val="21"/>
          <w:szCs w:val="21"/>
          <w:u w:val="single"/>
          <w:lang w:val="en-US" w:eastAsia="zh-CN"/>
        </w:rPr>
        <w:t>19.承包人须于下列任何一种情况发生后7日内采取有效整改和改善措施工作，如情况未能于上述约定时间内改善至发包人满意，发包人有权停止支付工程进度款及任何应支付承包人的款项，由此造成的所有有关经济与工期的损失完全由承包人负责，发包人保留追究承包人赔偿任何经济损失的权利：</w:t>
      </w:r>
    </w:p>
    <w:p w14:paraId="055E00A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Times New Roman"/>
          <w:b w:val="0"/>
          <w:color w:val="auto"/>
          <w:sz w:val="21"/>
          <w:szCs w:val="21"/>
          <w:u w:val="single"/>
          <w:lang w:val="en-US" w:eastAsia="zh-CN"/>
        </w:rPr>
      </w:pPr>
      <w:r>
        <w:rPr>
          <w:rFonts w:hint="eastAsia" w:ascii="宋体" w:hAnsi="宋体" w:cs="Times New Roman"/>
          <w:b w:val="0"/>
          <w:color w:val="auto"/>
          <w:sz w:val="21"/>
          <w:szCs w:val="21"/>
          <w:u w:val="single"/>
          <w:lang w:val="en-US" w:eastAsia="zh-CN"/>
        </w:rPr>
        <w:t>①工地上发生任何有关安全的严重事故，如危险周边建筑物或居民安全，严重塌方等；</w:t>
      </w:r>
    </w:p>
    <w:p w14:paraId="623D227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Times New Roman"/>
          <w:b w:val="0"/>
          <w:color w:val="auto"/>
          <w:sz w:val="21"/>
          <w:szCs w:val="21"/>
          <w:u w:val="single"/>
          <w:lang w:val="en-US" w:eastAsia="zh-CN"/>
        </w:rPr>
      </w:pPr>
      <w:r>
        <w:rPr>
          <w:rFonts w:hint="eastAsia" w:ascii="宋体" w:hAnsi="宋体" w:cs="Times New Roman"/>
          <w:b w:val="0"/>
          <w:color w:val="auto"/>
          <w:sz w:val="21"/>
          <w:szCs w:val="21"/>
          <w:u w:val="single"/>
          <w:lang w:val="en-US" w:eastAsia="zh-CN"/>
        </w:rPr>
        <w:t>②承包人严重违反当地之法律或法令，或严重污染工地附近之场地、道路、河流、湖泊或水道；</w:t>
      </w:r>
    </w:p>
    <w:p w14:paraId="5B1ED67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Times New Roman"/>
          <w:b w:val="0"/>
          <w:color w:val="auto"/>
          <w:sz w:val="21"/>
          <w:szCs w:val="21"/>
          <w:u w:val="single"/>
          <w:lang w:val="en-US" w:eastAsia="zh-CN"/>
        </w:rPr>
      </w:pPr>
      <w:r>
        <w:rPr>
          <w:rFonts w:hint="eastAsia" w:ascii="宋体" w:hAnsi="宋体" w:cs="Times New Roman"/>
          <w:b w:val="0"/>
          <w:color w:val="auto"/>
          <w:sz w:val="21"/>
          <w:szCs w:val="21"/>
          <w:u w:val="single"/>
          <w:lang w:val="en-US" w:eastAsia="zh-CN"/>
        </w:rPr>
        <w:t>③承包人不依照发包人指示或政府规范施工，或不按经批准及认可的设计要求施工；</w:t>
      </w:r>
    </w:p>
    <w:p w14:paraId="4B5E7EB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Times New Roman"/>
          <w:b w:val="0"/>
          <w:color w:val="auto"/>
          <w:sz w:val="21"/>
          <w:szCs w:val="21"/>
          <w:u w:val="single"/>
          <w:lang w:val="en-US" w:eastAsia="zh-CN"/>
        </w:rPr>
      </w:pPr>
      <w:r>
        <w:rPr>
          <w:rFonts w:hint="eastAsia" w:ascii="宋体" w:hAnsi="宋体" w:cs="Times New Roman"/>
          <w:b w:val="0"/>
          <w:color w:val="auto"/>
          <w:sz w:val="21"/>
          <w:szCs w:val="21"/>
          <w:u w:val="single"/>
          <w:lang w:val="en-US" w:eastAsia="zh-CN"/>
        </w:rPr>
        <w:t>④承包人未得到发包人的事先认可而对本工程进行任何形式之分包、转包或转让；</w:t>
      </w:r>
    </w:p>
    <w:p w14:paraId="4340473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Times New Roman"/>
          <w:b w:val="0"/>
          <w:color w:val="auto"/>
          <w:sz w:val="21"/>
          <w:szCs w:val="21"/>
          <w:u w:val="single"/>
          <w:lang w:val="en-US" w:eastAsia="zh-CN"/>
        </w:rPr>
      </w:pPr>
      <w:r>
        <w:rPr>
          <w:rFonts w:hint="eastAsia" w:ascii="宋体" w:hAnsi="宋体" w:cs="Times New Roman"/>
          <w:b w:val="0"/>
          <w:color w:val="auto"/>
          <w:sz w:val="21"/>
          <w:szCs w:val="21"/>
          <w:u w:val="single"/>
          <w:lang w:val="en-US" w:eastAsia="zh-CN"/>
        </w:rPr>
        <w:t>⑤承包人使用不符合标准的材料及设备，或不提供材料合格证明及检验或测试报告；</w:t>
      </w:r>
    </w:p>
    <w:p w14:paraId="3CB1464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Times New Roman"/>
          <w:b w:val="0"/>
          <w:color w:val="auto"/>
          <w:sz w:val="21"/>
          <w:szCs w:val="21"/>
          <w:u w:val="single"/>
          <w:lang w:val="en-US" w:eastAsia="zh-CN"/>
        </w:rPr>
      </w:pPr>
      <w:r>
        <w:rPr>
          <w:rFonts w:hint="eastAsia" w:ascii="宋体" w:hAnsi="宋体" w:cs="Times New Roman"/>
          <w:b w:val="0"/>
          <w:color w:val="auto"/>
          <w:sz w:val="21"/>
          <w:szCs w:val="21"/>
          <w:u w:val="single"/>
          <w:lang w:val="en-US" w:eastAsia="zh-CN"/>
        </w:rPr>
        <w:t>⑥承包人未按照专业分包合同的约定向专业分包人支付分包合同或供货合同价款；</w:t>
      </w:r>
    </w:p>
    <w:p w14:paraId="33BAE22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Times New Roman"/>
          <w:b w:val="0"/>
          <w:color w:val="auto"/>
          <w:sz w:val="21"/>
          <w:szCs w:val="21"/>
          <w:u w:val="single"/>
          <w:lang w:val="en-US" w:eastAsia="zh-CN"/>
        </w:rPr>
      </w:pPr>
      <w:r>
        <w:rPr>
          <w:rFonts w:hint="eastAsia" w:ascii="宋体" w:hAnsi="宋体" w:cs="Times New Roman"/>
          <w:b w:val="0"/>
          <w:color w:val="auto"/>
          <w:sz w:val="21"/>
          <w:szCs w:val="21"/>
          <w:u w:val="single"/>
          <w:lang w:val="en-US" w:eastAsia="zh-CN"/>
        </w:rPr>
        <w:t>20.提供在本合同中约定的任何其他服务和配合。</w:t>
      </w:r>
    </w:p>
    <w:p w14:paraId="591D545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Times New Roman"/>
          <w:b w:val="0"/>
          <w:color w:val="auto"/>
          <w:sz w:val="21"/>
          <w:szCs w:val="21"/>
          <w:u w:val="single"/>
          <w:lang w:val="en-US" w:eastAsia="zh-CN"/>
        </w:rPr>
      </w:pPr>
      <w:r>
        <w:rPr>
          <w:rFonts w:hint="eastAsia" w:ascii="宋体" w:hAnsi="宋体" w:cs="Times New Roman"/>
          <w:b w:val="0"/>
          <w:color w:val="auto"/>
          <w:sz w:val="21"/>
          <w:szCs w:val="21"/>
          <w:u w:val="single"/>
          <w:lang w:val="en-US" w:eastAsia="zh-CN"/>
        </w:rPr>
        <w:t>上述内容均包含在签约合同价中，承包人不得再额外收取任何形式的费用（包括但不限于管理费、配合费等），如因此影响现场施工进度，由承包人总包承担相应责任，由此造成的工期延误及费用增加，发包方有权扣除相应费用。</w:t>
      </w:r>
    </w:p>
    <w:p w14:paraId="0CF7607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宋体" w:hAnsi="宋体" w:cs="Times New Roman"/>
          <w:b w:val="0"/>
          <w:color w:val="auto"/>
          <w:sz w:val="21"/>
          <w:szCs w:val="21"/>
          <w:u w:val="single"/>
          <w:lang w:val="en-US" w:eastAsia="zh-CN"/>
        </w:rPr>
      </w:pPr>
    </w:p>
    <w:p w14:paraId="3FE04086">
      <w:pPr>
        <w:keepNext w:val="0"/>
        <w:keepLines w:val="0"/>
        <w:pageBreakBefore w:val="0"/>
        <w:widowControl/>
        <w:kinsoku w:val="0"/>
        <w:wordWrap/>
        <w:overflowPunct/>
        <w:topLinePunct w:val="0"/>
        <w:autoSpaceDE w:val="0"/>
        <w:autoSpaceDN w:val="0"/>
        <w:bidi w:val="0"/>
        <w:adjustRightInd w:val="0"/>
        <w:snapToGrid w:val="0"/>
        <w:spacing w:before="65" w:line="360" w:lineRule="auto"/>
        <w:ind w:left="439"/>
        <w:textAlignment w:val="baseline"/>
        <w:rPr>
          <w:rFonts w:ascii="宋体" w:hAnsi="宋体" w:eastAsia="宋体" w:cs="宋体"/>
          <w:color w:val="auto"/>
          <w:sz w:val="20"/>
          <w:szCs w:val="20"/>
        </w:rPr>
      </w:pPr>
      <w:r>
        <w:rPr>
          <w:rFonts w:ascii="宋体" w:hAnsi="宋体" w:eastAsia="宋体" w:cs="宋体"/>
          <w:color w:val="auto"/>
          <w:spacing w:val="6"/>
          <w:sz w:val="20"/>
          <w:szCs w:val="20"/>
        </w:rPr>
        <w:t>4.1.10  承包人的设计工作</w:t>
      </w:r>
    </w:p>
    <w:p w14:paraId="30BB8397">
      <w:pPr>
        <w:spacing w:line="360" w:lineRule="auto"/>
        <w:ind w:firstLine="436" w:firstLineChars="200"/>
        <w:rPr>
          <w:rFonts w:ascii="宋体" w:hAnsi="宋体" w:eastAsia="宋体" w:cs="宋体"/>
          <w:color w:val="auto"/>
          <w:sz w:val="20"/>
          <w:szCs w:val="20"/>
          <w:u w:val="single" w:color="auto"/>
        </w:rPr>
      </w:pPr>
      <w:r>
        <w:rPr>
          <w:rFonts w:ascii="宋体" w:hAnsi="宋体" w:eastAsia="宋体" w:cs="宋体"/>
          <w:color w:val="auto"/>
          <w:spacing w:val="9"/>
          <w:sz w:val="20"/>
          <w:szCs w:val="20"/>
        </w:rPr>
        <w:t>承包人承担的施工图设计或与工程配套的设计工作内容：</w:t>
      </w:r>
    </w:p>
    <w:p w14:paraId="49B0546A">
      <w:pPr>
        <w:spacing w:line="360" w:lineRule="auto"/>
        <w:ind w:firstLine="420" w:firstLineChars="200"/>
        <w:rPr>
          <w:rFonts w:hint="default" w:ascii="宋体" w:hAnsi="宋体"/>
          <w:color w:val="auto"/>
          <w:szCs w:val="21"/>
          <w:u w:val="single"/>
          <w:lang w:val="en-US" w:eastAsia="zh-CN"/>
        </w:rPr>
      </w:pPr>
      <w:r>
        <w:rPr>
          <w:rFonts w:hint="eastAsia" w:ascii="宋体" w:hAnsi="宋体"/>
          <w:color w:val="auto"/>
          <w:szCs w:val="21"/>
          <w:u w:val="single"/>
          <w:lang w:val="en-US" w:eastAsia="zh-CN"/>
        </w:rPr>
        <w:t>1.</w:t>
      </w:r>
      <w:r>
        <w:rPr>
          <w:rFonts w:hint="default" w:ascii="宋体" w:hAnsi="宋体"/>
          <w:color w:val="auto"/>
          <w:szCs w:val="21"/>
          <w:u w:val="single"/>
          <w:lang w:val="en-US" w:eastAsia="zh-CN"/>
        </w:rPr>
        <w:t>依据施工图纸提供必要加工图、大样图等相关编制及晒图费用已包含在</w:t>
      </w:r>
      <w:r>
        <w:rPr>
          <w:rFonts w:hint="eastAsia" w:ascii="宋体" w:hAnsi="宋体"/>
          <w:color w:val="auto"/>
          <w:szCs w:val="21"/>
          <w:u w:val="single"/>
          <w:lang w:val="en-US" w:eastAsia="zh-CN"/>
        </w:rPr>
        <w:t>签约</w:t>
      </w:r>
      <w:r>
        <w:rPr>
          <w:rFonts w:hint="default" w:ascii="宋体" w:hAnsi="宋体"/>
          <w:color w:val="auto"/>
          <w:szCs w:val="21"/>
          <w:u w:val="single"/>
          <w:lang w:val="en-US" w:eastAsia="zh-CN"/>
        </w:rPr>
        <w:t>合同价款中；</w:t>
      </w:r>
    </w:p>
    <w:p w14:paraId="171874CE">
      <w:pPr>
        <w:spacing w:line="360" w:lineRule="auto"/>
        <w:ind w:firstLine="420" w:firstLineChars="200"/>
        <w:rPr>
          <w:rFonts w:hint="default" w:ascii="宋体" w:hAnsi="宋体"/>
          <w:color w:val="auto"/>
          <w:szCs w:val="21"/>
          <w:u w:val="single"/>
          <w:lang w:val="en-US" w:eastAsia="zh-CN"/>
        </w:rPr>
      </w:pPr>
      <w:r>
        <w:rPr>
          <w:rFonts w:hint="eastAsia" w:ascii="宋体" w:hAnsi="宋体"/>
          <w:color w:val="auto"/>
          <w:szCs w:val="21"/>
          <w:u w:val="single"/>
          <w:lang w:val="en-US" w:eastAsia="zh-CN"/>
        </w:rPr>
        <w:t>2.</w:t>
      </w:r>
      <w:r>
        <w:rPr>
          <w:rFonts w:hint="default" w:ascii="宋体" w:hAnsi="宋体"/>
          <w:color w:val="auto"/>
          <w:szCs w:val="21"/>
          <w:u w:val="single"/>
          <w:lang w:val="en-US" w:eastAsia="zh-CN"/>
        </w:rPr>
        <w:t>承包人编制的制配图纸等必须符合技术要求条款，特别是国家有关规范（例如防火规范之规定），负责办理送交有关部门执行制配图纸等审核确认所需的手续，并承担相关部门对此等图纸签字盖章所需的费用；</w:t>
      </w:r>
    </w:p>
    <w:p w14:paraId="5A7CED47">
      <w:pPr>
        <w:spacing w:line="360" w:lineRule="auto"/>
        <w:ind w:firstLine="420" w:firstLineChars="200"/>
        <w:rPr>
          <w:rFonts w:hint="default" w:ascii="宋体" w:hAnsi="宋体"/>
          <w:color w:val="auto"/>
          <w:szCs w:val="21"/>
          <w:u w:val="single"/>
          <w:lang w:val="en-US" w:eastAsia="zh-CN"/>
        </w:rPr>
      </w:pPr>
      <w:r>
        <w:rPr>
          <w:rFonts w:hint="eastAsia" w:ascii="宋体" w:hAnsi="宋体"/>
          <w:color w:val="auto"/>
          <w:szCs w:val="21"/>
          <w:u w:val="single"/>
          <w:lang w:val="en-US" w:eastAsia="zh-CN"/>
        </w:rPr>
        <w:t>3.</w:t>
      </w:r>
      <w:r>
        <w:rPr>
          <w:rFonts w:hint="default" w:ascii="宋体" w:hAnsi="宋体"/>
          <w:color w:val="auto"/>
          <w:szCs w:val="21"/>
          <w:u w:val="single"/>
          <w:lang w:val="en-US" w:eastAsia="zh-CN"/>
        </w:rPr>
        <w:t>若承包人施工范围内需要</w:t>
      </w:r>
      <w:r>
        <w:rPr>
          <w:rFonts w:hint="eastAsia" w:ascii="宋体" w:hAnsi="宋体"/>
          <w:color w:val="auto"/>
          <w:szCs w:val="21"/>
          <w:u w:val="single"/>
          <w:lang w:val="en-US" w:eastAsia="zh-CN"/>
        </w:rPr>
        <w:t>施工</w:t>
      </w:r>
      <w:r>
        <w:rPr>
          <w:rFonts w:hint="default" w:ascii="宋体" w:hAnsi="宋体"/>
          <w:color w:val="auto"/>
          <w:szCs w:val="21"/>
          <w:u w:val="single"/>
          <w:lang w:val="en-US" w:eastAsia="zh-CN"/>
        </w:rPr>
        <w:t>深化设计内容，应由承包人委托具有设计资质的专业厂家出图盖章，经监理人、设计单位确认后使用，由此发生的费用已包含</w:t>
      </w:r>
      <w:r>
        <w:rPr>
          <w:rFonts w:hint="eastAsia" w:ascii="宋体" w:hAnsi="宋体"/>
          <w:color w:val="auto"/>
          <w:szCs w:val="21"/>
          <w:u w:val="single"/>
          <w:lang w:val="en-US" w:eastAsia="zh-CN"/>
        </w:rPr>
        <w:t>签约</w:t>
      </w:r>
      <w:r>
        <w:rPr>
          <w:rFonts w:hint="default" w:ascii="宋体" w:hAnsi="宋体"/>
          <w:color w:val="auto"/>
          <w:szCs w:val="21"/>
          <w:u w:val="single"/>
          <w:lang w:val="en-US" w:eastAsia="zh-CN"/>
        </w:rPr>
        <w:t>合同价中；</w:t>
      </w:r>
    </w:p>
    <w:p w14:paraId="1C42EB52">
      <w:pPr>
        <w:spacing w:line="360" w:lineRule="auto"/>
        <w:ind w:firstLine="420" w:firstLineChars="200"/>
        <w:rPr>
          <w:rFonts w:hint="default" w:ascii="宋体" w:hAnsi="宋体"/>
          <w:color w:val="auto"/>
          <w:szCs w:val="21"/>
          <w:u w:val="single"/>
          <w:lang w:val="en-US" w:eastAsia="zh-CN"/>
        </w:rPr>
      </w:pPr>
      <w:r>
        <w:rPr>
          <w:rFonts w:hint="eastAsia" w:ascii="宋体" w:hAnsi="宋体"/>
          <w:color w:val="auto"/>
          <w:szCs w:val="21"/>
          <w:u w:val="single"/>
          <w:lang w:val="en-US" w:eastAsia="zh-CN"/>
        </w:rPr>
        <w:t>4.</w:t>
      </w:r>
      <w:r>
        <w:rPr>
          <w:rFonts w:hint="default" w:ascii="宋体" w:hAnsi="宋体"/>
          <w:color w:val="auto"/>
          <w:szCs w:val="21"/>
          <w:u w:val="single"/>
          <w:lang w:val="en-US" w:eastAsia="zh-CN"/>
        </w:rPr>
        <w:t>若承包人施工图深化设计能力不能满足工程需要及发包人要求，发包人有权选择第三方负责本项目施工深化设计工作，所发生的金额以发包人与第三方签订的合同费用为准，并相应从合同</w:t>
      </w:r>
      <w:r>
        <w:rPr>
          <w:rFonts w:hint="eastAsia" w:ascii="宋体" w:hAnsi="宋体"/>
          <w:color w:val="auto"/>
          <w:szCs w:val="21"/>
          <w:u w:val="single"/>
          <w:lang w:val="en-US" w:eastAsia="zh-CN"/>
        </w:rPr>
        <w:t>价格</w:t>
      </w:r>
      <w:r>
        <w:rPr>
          <w:rFonts w:hint="default" w:ascii="宋体" w:hAnsi="宋体"/>
          <w:color w:val="auto"/>
          <w:szCs w:val="21"/>
          <w:u w:val="single"/>
          <w:lang w:val="en-US" w:eastAsia="zh-CN"/>
        </w:rPr>
        <w:t>中扣除，承包人承担由此给发包人造成的损失。</w:t>
      </w:r>
    </w:p>
    <w:p w14:paraId="549C9AC7">
      <w:pPr>
        <w:keepNext w:val="0"/>
        <w:keepLines w:val="0"/>
        <w:pageBreakBefore w:val="0"/>
        <w:widowControl/>
        <w:kinsoku w:val="0"/>
        <w:wordWrap/>
        <w:overflowPunct/>
        <w:topLinePunct w:val="0"/>
        <w:autoSpaceDE w:val="0"/>
        <w:autoSpaceDN w:val="0"/>
        <w:bidi w:val="0"/>
        <w:adjustRightInd w:val="0"/>
        <w:snapToGrid w:val="0"/>
        <w:spacing w:before="161" w:line="360" w:lineRule="auto"/>
        <w:ind w:left="439"/>
        <w:textAlignment w:val="baseline"/>
        <w:rPr>
          <w:rFonts w:ascii="宋体" w:hAnsi="宋体" w:eastAsia="宋体" w:cs="宋体"/>
          <w:color w:val="auto"/>
          <w:sz w:val="20"/>
          <w:szCs w:val="20"/>
        </w:rPr>
      </w:pPr>
      <w:r>
        <w:rPr>
          <w:rFonts w:ascii="宋体" w:hAnsi="宋体" w:eastAsia="宋体" w:cs="宋体"/>
          <w:color w:val="auto"/>
          <w:spacing w:val="5"/>
          <w:sz w:val="20"/>
          <w:szCs w:val="20"/>
        </w:rPr>
        <w:t>4.1.13  其他义务</w:t>
      </w:r>
    </w:p>
    <w:p w14:paraId="475C954D">
      <w:pPr>
        <w:keepNext w:val="0"/>
        <w:keepLines w:val="0"/>
        <w:pageBreakBefore w:val="0"/>
        <w:widowControl/>
        <w:kinsoku w:val="0"/>
        <w:wordWrap/>
        <w:overflowPunct/>
        <w:topLinePunct w:val="0"/>
        <w:autoSpaceDE w:val="0"/>
        <w:autoSpaceDN w:val="0"/>
        <w:bidi w:val="0"/>
        <w:adjustRightInd w:val="0"/>
        <w:snapToGrid w:val="0"/>
        <w:spacing w:before="160" w:line="360" w:lineRule="auto"/>
        <w:ind w:left="19" w:right="21" w:firstLine="430"/>
        <w:textAlignment w:val="baseline"/>
        <w:rPr>
          <w:rFonts w:ascii="宋体" w:hAnsi="宋体" w:eastAsia="宋体" w:cs="宋体"/>
          <w:color w:val="auto"/>
          <w:sz w:val="20"/>
          <w:szCs w:val="20"/>
        </w:rPr>
      </w:pPr>
      <w:r>
        <w:rPr>
          <w:rFonts w:ascii="宋体" w:hAnsi="宋体" w:eastAsia="宋体" w:cs="宋体"/>
          <w:color w:val="auto"/>
          <w:spacing w:val="6"/>
          <w:sz w:val="20"/>
          <w:szCs w:val="20"/>
        </w:rPr>
        <w:t>（1）安全生产标准化措施费由承包人统一管理，承包人对工程安全生产标准化负总责。</w:t>
      </w:r>
      <w:r>
        <w:rPr>
          <w:rFonts w:ascii="宋体" w:hAnsi="宋体" w:eastAsia="宋体" w:cs="宋体"/>
          <w:color w:val="auto"/>
          <w:spacing w:val="7"/>
          <w:sz w:val="20"/>
          <w:szCs w:val="20"/>
        </w:rPr>
        <w:t xml:space="preserve"> </w:t>
      </w:r>
      <w:r>
        <w:rPr>
          <w:rFonts w:ascii="宋体" w:hAnsi="宋体" w:eastAsia="宋体" w:cs="宋体"/>
          <w:color w:val="auto"/>
          <w:spacing w:val="8"/>
          <w:sz w:val="20"/>
          <w:szCs w:val="20"/>
        </w:rPr>
        <w:t>承包人不按分包合同约定支付安全生产标准化</w:t>
      </w:r>
      <w:r>
        <w:rPr>
          <w:rFonts w:ascii="宋体" w:hAnsi="宋体" w:eastAsia="宋体" w:cs="宋体"/>
          <w:color w:val="auto"/>
          <w:spacing w:val="7"/>
          <w:sz w:val="20"/>
          <w:szCs w:val="20"/>
        </w:rPr>
        <w:t>措施费，造成分包人不能及时落实安全防护措</w:t>
      </w:r>
      <w:r>
        <w:rPr>
          <w:rFonts w:ascii="宋体" w:hAnsi="宋体" w:eastAsia="宋体" w:cs="宋体"/>
          <w:color w:val="auto"/>
          <w:sz w:val="20"/>
          <w:szCs w:val="20"/>
        </w:rPr>
        <w:t xml:space="preserve"> </w:t>
      </w:r>
      <w:r>
        <w:rPr>
          <w:rFonts w:ascii="宋体" w:hAnsi="宋体" w:eastAsia="宋体" w:cs="宋体"/>
          <w:color w:val="auto"/>
          <w:spacing w:val="8"/>
          <w:sz w:val="20"/>
          <w:szCs w:val="20"/>
        </w:rPr>
        <w:t>施导致发生事故的，由承包人负主要责任。</w:t>
      </w:r>
    </w:p>
    <w:p w14:paraId="6928293C">
      <w:pPr>
        <w:keepNext w:val="0"/>
        <w:keepLines w:val="0"/>
        <w:pageBreakBefore w:val="0"/>
        <w:widowControl/>
        <w:kinsoku w:val="0"/>
        <w:wordWrap/>
        <w:overflowPunct/>
        <w:topLinePunct w:val="0"/>
        <w:autoSpaceDE w:val="0"/>
        <w:autoSpaceDN w:val="0"/>
        <w:bidi w:val="0"/>
        <w:adjustRightInd w:val="0"/>
        <w:snapToGrid w:val="0"/>
        <w:spacing w:before="161" w:line="360" w:lineRule="auto"/>
        <w:ind w:left="20" w:right="90" w:firstLine="429"/>
        <w:textAlignment w:val="baseline"/>
        <w:rPr>
          <w:rFonts w:ascii="宋体" w:hAnsi="宋体" w:eastAsia="宋体" w:cs="宋体"/>
          <w:color w:val="auto"/>
          <w:sz w:val="20"/>
          <w:szCs w:val="20"/>
        </w:rPr>
      </w:pPr>
      <w:r>
        <w:rPr>
          <w:rFonts w:ascii="宋体" w:hAnsi="宋体" w:eastAsia="宋体" w:cs="宋体"/>
          <w:color w:val="auto"/>
          <w:spacing w:val="7"/>
          <w:sz w:val="20"/>
          <w:szCs w:val="20"/>
        </w:rPr>
        <w:t>（2）对于超过一定规模的危大工程（如有</w:t>
      </w:r>
      <w:r>
        <w:rPr>
          <w:rFonts w:ascii="宋体" w:hAnsi="宋体" w:eastAsia="宋体" w:cs="宋体"/>
          <w:color w:val="auto"/>
          <w:spacing w:val="-45"/>
          <w:sz w:val="20"/>
          <w:szCs w:val="20"/>
        </w:rPr>
        <w:t>），</w:t>
      </w:r>
      <w:r>
        <w:rPr>
          <w:rFonts w:ascii="宋体" w:hAnsi="宋体" w:eastAsia="宋体" w:cs="宋体"/>
          <w:color w:val="auto"/>
          <w:spacing w:val="7"/>
          <w:sz w:val="20"/>
          <w:szCs w:val="20"/>
        </w:rPr>
        <w:t>承包人应当组织召开专家论证会对专项施</w:t>
      </w:r>
      <w:r>
        <w:rPr>
          <w:rFonts w:ascii="宋体" w:hAnsi="宋体" w:eastAsia="宋体" w:cs="宋体"/>
          <w:color w:val="auto"/>
          <w:sz w:val="20"/>
          <w:szCs w:val="20"/>
        </w:rPr>
        <w:t xml:space="preserve"> </w:t>
      </w:r>
      <w:r>
        <w:rPr>
          <w:rFonts w:ascii="宋体" w:hAnsi="宋体" w:eastAsia="宋体" w:cs="宋体"/>
          <w:color w:val="auto"/>
          <w:spacing w:val="8"/>
          <w:sz w:val="20"/>
          <w:szCs w:val="20"/>
        </w:rPr>
        <w:t>工方案进行论证，并根据专家论证意见对专项方</w:t>
      </w:r>
      <w:r>
        <w:rPr>
          <w:rFonts w:ascii="宋体" w:hAnsi="宋体" w:eastAsia="宋体" w:cs="宋体"/>
          <w:color w:val="auto"/>
          <w:spacing w:val="7"/>
          <w:sz w:val="20"/>
          <w:szCs w:val="20"/>
        </w:rPr>
        <w:t>案进行调整，发包人原因造成的专项方案调</w:t>
      </w:r>
      <w:r>
        <w:rPr>
          <w:rFonts w:ascii="宋体" w:hAnsi="宋体" w:eastAsia="宋体" w:cs="宋体"/>
          <w:color w:val="auto"/>
          <w:sz w:val="20"/>
          <w:szCs w:val="20"/>
        </w:rPr>
        <w:t xml:space="preserve"> </w:t>
      </w:r>
      <w:r>
        <w:rPr>
          <w:rFonts w:ascii="宋体" w:hAnsi="宋体" w:eastAsia="宋体" w:cs="宋体"/>
          <w:color w:val="auto"/>
          <w:spacing w:val="8"/>
          <w:sz w:val="20"/>
          <w:szCs w:val="20"/>
        </w:rPr>
        <w:t>整，其费用变化由发包人承担。</w:t>
      </w:r>
    </w:p>
    <w:p w14:paraId="35B48240">
      <w:pPr>
        <w:keepNext w:val="0"/>
        <w:keepLines w:val="0"/>
        <w:pageBreakBefore w:val="0"/>
        <w:widowControl/>
        <w:kinsoku w:val="0"/>
        <w:wordWrap/>
        <w:overflowPunct/>
        <w:topLinePunct w:val="0"/>
        <w:autoSpaceDE w:val="0"/>
        <w:autoSpaceDN w:val="0"/>
        <w:bidi w:val="0"/>
        <w:adjustRightInd w:val="0"/>
        <w:snapToGrid w:val="0"/>
        <w:spacing w:before="162" w:line="360" w:lineRule="auto"/>
        <w:ind w:left="29" w:firstLine="420"/>
        <w:textAlignment w:val="baseline"/>
        <w:rPr>
          <w:rFonts w:ascii="宋体" w:hAnsi="宋体" w:eastAsia="宋体" w:cs="宋体"/>
          <w:color w:val="auto"/>
          <w:sz w:val="20"/>
          <w:szCs w:val="20"/>
        </w:rPr>
      </w:pPr>
      <w:r>
        <w:rPr>
          <w:rFonts w:ascii="宋体" w:hAnsi="宋体" w:eastAsia="宋体" w:cs="宋体"/>
          <w:color w:val="auto"/>
          <w:spacing w:val="7"/>
          <w:sz w:val="20"/>
          <w:szCs w:val="20"/>
        </w:rPr>
        <w:t>（3）承包人应使用符合北京市《建筑类涂料与胶粘剂挥发性有</w:t>
      </w:r>
      <w:r>
        <w:rPr>
          <w:rFonts w:ascii="宋体" w:hAnsi="宋体" w:eastAsia="宋体" w:cs="宋体"/>
          <w:color w:val="auto"/>
          <w:spacing w:val="6"/>
          <w:sz w:val="20"/>
          <w:szCs w:val="20"/>
        </w:rPr>
        <w:t>机化合物含量限值标准》</w:t>
      </w:r>
      <w:r>
        <w:rPr>
          <w:rFonts w:ascii="宋体" w:hAnsi="宋体" w:eastAsia="宋体" w:cs="宋体"/>
          <w:color w:val="auto"/>
          <w:sz w:val="20"/>
          <w:szCs w:val="20"/>
        </w:rPr>
        <w:t xml:space="preserve"> </w:t>
      </w:r>
      <w:r>
        <w:rPr>
          <w:rFonts w:ascii="宋体" w:hAnsi="宋体" w:eastAsia="宋体" w:cs="宋体"/>
          <w:color w:val="auto"/>
          <w:spacing w:val="6"/>
          <w:sz w:val="20"/>
          <w:szCs w:val="20"/>
        </w:rPr>
        <w:t>（</w:t>
      </w:r>
      <w:r>
        <w:rPr>
          <w:rFonts w:ascii="宋体" w:hAnsi="宋体" w:eastAsia="宋体" w:cs="宋体"/>
          <w:color w:val="auto"/>
          <w:sz w:val="20"/>
          <w:szCs w:val="20"/>
        </w:rPr>
        <w:t>DB</w:t>
      </w:r>
      <w:r>
        <w:rPr>
          <w:rFonts w:ascii="宋体" w:hAnsi="宋体" w:eastAsia="宋体" w:cs="宋体"/>
          <w:color w:val="auto"/>
          <w:spacing w:val="6"/>
          <w:sz w:val="20"/>
          <w:szCs w:val="20"/>
        </w:rPr>
        <w:t>11／1983-2022）相关要求的产品。</w:t>
      </w:r>
    </w:p>
    <w:p w14:paraId="0A650558">
      <w:pPr>
        <w:spacing w:line="360" w:lineRule="auto"/>
        <w:ind w:firstLine="420" w:firstLineChars="200"/>
        <w:rPr>
          <w:rFonts w:ascii="宋体" w:hAnsi="宋体" w:eastAsia="宋体" w:cs="宋体"/>
          <w:color w:val="auto"/>
          <w:spacing w:val="5"/>
          <w:sz w:val="20"/>
          <w:szCs w:val="20"/>
        </w:rPr>
      </w:pPr>
      <w:r>
        <w:rPr>
          <w:rFonts w:ascii="宋体" w:hAnsi="宋体" w:eastAsia="宋体" w:cs="宋体"/>
          <w:color w:val="auto"/>
          <w:spacing w:val="5"/>
          <w:sz w:val="20"/>
          <w:szCs w:val="20"/>
        </w:rPr>
        <w:t>（4）承包人应履行的其他义务：</w:t>
      </w:r>
    </w:p>
    <w:p w14:paraId="49A7D7EC">
      <w:pPr>
        <w:spacing w:line="360" w:lineRule="auto"/>
        <w:ind w:firstLine="420" w:firstLineChars="200"/>
        <w:rPr>
          <w:rFonts w:hint="eastAsia" w:ascii="宋体" w:hAnsi="宋体"/>
          <w:color w:val="auto"/>
          <w:szCs w:val="21"/>
          <w:u w:val="single"/>
        </w:rPr>
      </w:pPr>
      <w:r>
        <w:rPr>
          <w:rFonts w:hint="eastAsia" w:ascii="宋体" w:hAnsi="宋体" w:eastAsia="宋体"/>
          <w:color w:val="auto"/>
          <w:szCs w:val="21"/>
          <w:u w:val="single"/>
          <w:lang w:val="en-US" w:eastAsia="zh-CN"/>
        </w:rPr>
        <w:t>1.</w:t>
      </w:r>
      <w:r>
        <w:rPr>
          <w:rFonts w:hint="eastAsia" w:ascii="宋体" w:hAnsi="宋体"/>
          <w:color w:val="auto"/>
          <w:szCs w:val="21"/>
          <w:u w:val="single"/>
        </w:rPr>
        <w:t>承包人对施工现场按照相关法律、法规、规范、文件、图集进行全面的</w:t>
      </w:r>
      <w:r>
        <w:rPr>
          <w:rFonts w:hint="eastAsia" w:ascii="宋体" w:hAnsi="宋体"/>
          <w:color w:val="auto"/>
          <w:szCs w:val="21"/>
          <w:u w:val="single"/>
          <w:lang w:val="en-US" w:eastAsia="zh-CN"/>
        </w:rPr>
        <w:t>安全生产、环境保护、文明施工和临时设施管理</w:t>
      </w:r>
      <w:r>
        <w:rPr>
          <w:rFonts w:hint="eastAsia" w:ascii="宋体" w:hAnsi="宋体"/>
          <w:color w:val="auto"/>
          <w:szCs w:val="21"/>
          <w:u w:val="single"/>
        </w:rPr>
        <w:t>并对</w:t>
      </w:r>
      <w:r>
        <w:rPr>
          <w:rFonts w:hint="eastAsia" w:ascii="宋体" w:hAnsi="宋体"/>
          <w:strike w:val="0"/>
          <w:dstrike w:val="0"/>
          <w:color w:val="auto"/>
          <w:szCs w:val="21"/>
          <w:u w:val="single"/>
        </w:rPr>
        <w:t>现场安全</w:t>
      </w:r>
      <w:r>
        <w:rPr>
          <w:rFonts w:hint="eastAsia" w:ascii="宋体" w:hAnsi="宋体"/>
          <w:color w:val="auto"/>
          <w:szCs w:val="21"/>
          <w:u w:val="single"/>
          <w:lang w:val="en-US" w:eastAsia="zh-CN"/>
        </w:rPr>
        <w:t>负总责</w:t>
      </w:r>
      <w:r>
        <w:rPr>
          <w:rFonts w:hint="eastAsia" w:ascii="宋体" w:hAnsi="宋体"/>
          <w:color w:val="auto"/>
          <w:szCs w:val="21"/>
          <w:u w:val="single"/>
        </w:rPr>
        <w:t>，包括建立安全生产责任制度、相关安全管理制度、配置足够数量的专职安全员、对现场所有人员的安全培训及登记造册工作、审核各项现场专项安全施工组织设计、监督检査特殊作业环境人员的劳动保护措施、保证安全技术费用专款专用、书面记录各项安全管理活动。发包人可要求承包人撤换任何不遵守这些企业政策的雇员或人员。</w:t>
      </w:r>
    </w:p>
    <w:p w14:paraId="022E431A">
      <w:pPr>
        <w:spacing w:line="360" w:lineRule="auto"/>
        <w:ind w:firstLine="420" w:firstLineChars="200"/>
        <w:rPr>
          <w:rFonts w:hint="eastAsia" w:ascii="宋体" w:hAnsi="宋体" w:cs="Times New Roman"/>
          <w:color w:val="auto"/>
          <w:szCs w:val="21"/>
          <w:u w:val="single"/>
        </w:rPr>
      </w:pPr>
      <w:r>
        <w:rPr>
          <w:rFonts w:hint="eastAsia" w:ascii="宋体" w:hAnsi="宋体" w:cs="Times New Roman"/>
          <w:color w:val="auto"/>
          <w:szCs w:val="21"/>
          <w:u w:val="single"/>
          <w:lang w:val="en-US" w:eastAsia="zh-CN"/>
        </w:rPr>
        <w:t>2.</w:t>
      </w:r>
      <w:r>
        <w:rPr>
          <w:rFonts w:hint="eastAsia" w:ascii="宋体" w:hAnsi="宋体" w:cs="Times New Roman"/>
          <w:color w:val="auto"/>
          <w:szCs w:val="21"/>
          <w:u w:val="single"/>
        </w:rPr>
        <w:t xml:space="preserve">关于扬尘治理的义务 </w:t>
      </w:r>
    </w:p>
    <w:p w14:paraId="3AE36CEB">
      <w:pPr>
        <w:spacing w:line="360" w:lineRule="auto"/>
        <w:ind w:firstLine="420" w:firstLineChars="200"/>
        <w:rPr>
          <w:rFonts w:hint="eastAsia" w:ascii="宋体" w:hAnsi="宋体" w:cs="Times New Roman"/>
          <w:color w:val="auto"/>
          <w:szCs w:val="21"/>
          <w:u w:val="single"/>
        </w:rPr>
      </w:pPr>
      <w:r>
        <w:rPr>
          <w:rFonts w:hint="eastAsia" w:ascii="宋体" w:hAnsi="宋体" w:cs="Times New Roman"/>
          <w:color w:val="auto"/>
          <w:szCs w:val="21"/>
          <w:u w:val="single"/>
        </w:rPr>
        <w:t>a</w:t>
      </w:r>
      <w:r>
        <w:rPr>
          <w:rFonts w:hint="eastAsia" w:ascii="宋体" w:hAnsi="宋体" w:cs="Times New Roman"/>
          <w:color w:val="auto"/>
          <w:szCs w:val="21"/>
          <w:u w:val="single"/>
          <w:lang w:eastAsia="zh-CN"/>
        </w:rPr>
        <w:t>）</w:t>
      </w:r>
      <w:r>
        <w:rPr>
          <w:rFonts w:hint="eastAsia" w:ascii="宋体" w:hAnsi="宋体" w:cs="Times New Roman"/>
          <w:color w:val="auto"/>
          <w:szCs w:val="21"/>
          <w:u w:val="single"/>
        </w:rPr>
        <w:t xml:space="preserve">承包人应通过有效的技术手段和管理措施将施工产生的扬尘控制在相关指标范围内。确保工地沙土覆盖、工地路面硬化、出工地车辆冲洗车轮、拆除房屋的工地洒水压尘、垃圾分类密闭存放，并保证渣土运输车辆符合相关规定要求； </w:t>
      </w:r>
    </w:p>
    <w:p w14:paraId="2E63F51A">
      <w:pPr>
        <w:spacing w:line="360" w:lineRule="auto"/>
        <w:ind w:firstLine="420" w:firstLineChars="200"/>
        <w:rPr>
          <w:rFonts w:hint="eastAsia" w:ascii="宋体" w:hAnsi="宋体" w:cs="Times New Roman"/>
          <w:color w:val="auto"/>
          <w:szCs w:val="21"/>
          <w:u w:val="single"/>
        </w:rPr>
      </w:pPr>
      <w:r>
        <w:rPr>
          <w:rFonts w:hint="eastAsia" w:ascii="宋体" w:hAnsi="宋体" w:cs="Times New Roman"/>
          <w:color w:val="auto"/>
          <w:szCs w:val="21"/>
          <w:u w:val="single"/>
        </w:rPr>
        <w:t>b</w:t>
      </w:r>
      <w:r>
        <w:rPr>
          <w:rFonts w:hint="eastAsia" w:ascii="宋体" w:hAnsi="宋体" w:cs="Times New Roman"/>
          <w:color w:val="auto"/>
          <w:szCs w:val="21"/>
          <w:u w:val="single"/>
          <w:lang w:eastAsia="zh-CN"/>
        </w:rPr>
        <w:t>）</w:t>
      </w:r>
      <w:r>
        <w:rPr>
          <w:rFonts w:hint="eastAsia" w:ascii="宋体" w:hAnsi="宋体" w:cs="Times New Roman"/>
          <w:color w:val="auto"/>
          <w:szCs w:val="21"/>
          <w:u w:val="single"/>
        </w:rPr>
        <w:t xml:space="preserve">承包人应在施工期间加强环保意识、保持工地清洁、控制扬尘、杜绝漏洒材料，使得施工现场及周围无扬尘污染； </w:t>
      </w:r>
    </w:p>
    <w:p w14:paraId="54585DCE">
      <w:pPr>
        <w:spacing w:line="360" w:lineRule="auto"/>
        <w:ind w:firstLine="420" w:firstLineChars="200"/>
        <w:rPr>
          <w:rFonts w:hint="eastAsia" w:ascii="宋体" w:hAnsi="宋体" w:cs="Times New Roman"/>
          <w:color w:val="auto"/>
          <w:szCs w:val="21"/>
          <w:u w:val="single"/>
        </w:rPr>
      </w:pPr>
      <w:r>
        <w:rPr>
          <w:rFonts w:hint="eastAsia" w:ascii="宋体" w:hAnsi="宋体" w:cs="Times New Roman"/>
          <w:color w:val="auto"/>
          <w:szCs w:val="21"/>
          <w:u w:val="single"/>
          <w:lang w:val="en-US" w:eastAsia="zh-CN"/>
        </w:rPr>
        <w:t>c</w:t>
      </w:r>
      <w:r>
        <w:rPr>
          <w:rFonts w:hint="eastAsia" w:ascii="宋体" w:hAnsi="宋体" w:cs="Times New Roman"/>
          <w:color w:val="auto"/>
          <w:szCs w:val="21"/>
          <w:u w:val="single"/>
          <w:lang w:eastAsia="zh-CN"/>
        </w:rPr>
        <w:t>）</w:t>
      </w:r>
      <w:r>
        <w:rPr>
          <w:rFonts w:hint="eastAsia" w:ascii="宋体" w:hAnsi="宋体" w:cs="Times New Roman"/>
          <w:color w:val="auto"/>
          <w:szCs w:val="21"/>
          <w:u w:val="single"/>
        </w:rPr>
        <w:t>承包人临时设施应经发包人批准并满足环保要求，并设有专人管理,临时厕所及垃圾站等须于承包人离场前清除所有临时设施包括埋于地下的基础。</w:t>
      </w:r>
    </w:p>
    <w:p w14:paraId="5F1BCB4A">
      <w:pPr>
        <w:spacing w:line="360" w:lineRule="auto"/>
        <w:ind w:firstLine="420" w:firstLineChars="200"/>
        <w:rPr>
          <w:rFonts w:hint="eastAsia" w:ascii="宋体" w:hAnsi="宋体" w:cs="Times New Roman"/>
          <w:color w:val="auto"/>
          <w:szCs w:val="21"/>
          <w:u w:val="single"/>
          <w:lang w:val="en-US" w:eastAsia="zh-CN"/>
        </w:rPr>
      </w:pPr>
      <w:r>
        <w:rPr>
          <w:rFonts w:hint="eastAsia" w:ascii="宋体" w:hAnsi="宋体" w:cs="Times New Roman"/>
          <w:color w:val="auto"/>
          <w:szCs w:val="21"/>
          <w:u w:val="single"/>
          <w:lang w:val="en-US" w:eastAsia="zh-CN"/>
        </w:rPr>
        <w:t>3.关于垃圾清运</w:t>
      </w:r>
    </w:p>
    <w:p w14:paraId="3B68AA3E">
      <w:pPr>
        <w:spacing w:line="360" w:lineRule="auto"/>
        <w:ind w:firstLine="420" w:firstLineChars="200"/>
        <w:rPr>
          <w:rFonts w:hint="eastAsia" w:ascii="宋体" w:hAnsi="宋体" w:cs="Times New Roman"/>
          <w:color w:val="auto"/>
          <w:szCs w:val="21"/>
          <w:u w:val="single"/>
          <w:lang w:val="en-US" w:eastAsia="zh-CN"/>
        </w:rPr>
      </w:pPr>
      <w:r>
        <w:rPr>
          <w:rFonts w:hint="eastAsia" w:ascii="宋体" w:hAnsi="宋体" w:cs="Times New Roman"/>
          <w:color w:val="auto"/>
          <w:szCs w:val="21"/>
          <w:u w:val="single"/>
        </w:rPr>
        <w:t>a</w:t>
      </w:r>
      <w:r>
        <w:rPr>
          <w:rFonts w:hint="eastAsia" w:ascii="宋体" w:hAnsi="宋体" w:cs="Times New Roman"/>
          <w:color w:val="auto"/>
          <w:szCs w:val="21"/>
          <w:u w:val="single"/>
          <w:lang w:eastAsia="zh-CN"/>
        </w:rPr>
        <w:t>）</w:t>
      </w:r>
      <w:r>
        <w:rPr>
          <w:rFonts w:hint="eastAsia" w:ascii="宋体" w:hAnsi="宋体" w:cs="Times New Roman"/>
          <w:color w:val="auto"/>
          <w:szCs w:val="21"/>
          <w:u w:val="single"/>
          <w:lang w:val="en-US" w:eastAsia="zh-CN"/>
        </w:rPr>
        <w:t>承包人应在现场设立固定的垃圾临时存放点并在区域设立足够尺寸的垃圾箱；所有垃圾箱必须在当天清除出现场，运送指定的垃圾消纳场；</w:t>
      </w:r>
    </w:p>
    <w:p w14:paraId="35283FBE">
      <w:pPr>
        <w:spacing w:line="360" w:lineRule="auto"/>
        <w:ind w:firstLine="420" w:firstLineChars="200"/>
        <w:rPr>
          <w:rFonts w:hint="eastAsia" w:ascii="宋体" w:hAnsi="宋体" w:cs="Times New Roman"/>
          <w:color w:val="auto"/>
          <w:szCs w:val="21"/>
          <w:u w:val="single"/>
          <w:lang w:val="en-US" w:eastAsia="zh-CN"/>
        </w:rPr>
      </w:pPr>
      <w:r>
        <w:rPr>
          <w:rFonts w:hint="eastAsia" w:ascii="宋体" w:hAnsi="宋体" w:cs="Times New Roman"/>
          <w:color w:val="auto"/>
          <w:szCs w:val="21"/>
          <w:u w:val="single"/>
        </w:rPr>
        <w:t>b</w:t>
      </w:r>
      <w:r>
        <w:rPr>
          <w:rFonts w:hint="eastAsia" w:ascii="宋体" w:hAnsi="宋体" w:cs="Times New Roman"/>
          <w:color w:val="auto"/>
          <w:szCs w:val="21"/>
          <w:u w:val="single"/>
          <w:lang w:eastAsia="zh-CN"/>
        </w:rPr>
        <w:t>）</w:t>
      </w:r>
      <w:r>
        <w:rPr>
          <w:rFonts w:hint="eastAsia" w:ascii="宋体" w:hAnsi="宋体" w:cs="Times New Roman"/>
          <w:color w:val="auto"/>
          <w:szCs w:val="21"/>
          <w:u w:val="single"/>
          <w:lang w:val="en-US" w:eastAsia="zh-CN"/>
        </w:rPr>
        <w:t>如果承包人不能按上述要求处理现场垃圾，且在收到监理人代表或有关政府机构的书面通知后，扔未立即采取具体行动，发包人可雇佣其他人清除现场垃圾，相关费用及罚款由承包人支付或由发包人从承包人按合同约定应得或将得的任何款项中扣除；</w:t>
      </w:r>
    </w:p>
    <w:p w14:paraId="01D730F6">
      <w:pPr>
        <w:spacing w:line="360" w:lineRule="auto"/>
        <w:ind w:firstLine="420" w:firstLineChars="200"/>
        <w:rPr>
          <w:rFonts w:hint="eastAsia" w:ascii="宋体" w:hAnsi="宋体" w:cs="Times New Roman"/>
          <w:color w:val="auto"/>
          <w:szCs w:val="21"/>
          <w:u w:val="single"/>
          <w:lang w:val="en-US" w:eastAsia="zh-CN"/>
        </w:rPr>
      </w:pPr>
      <w:r>
        <w:rPr>
          <w:rFonts w:hint="eastAsia" w:ascii="宋体" w:hAnsi="宋体" w:cs="Times New Roman"/>
          <w:color w:val="auto"/>
          <w:szCs w:val="21"/>
          <w:u w:val="single"/>
          <w:lang w:val="en-US" w:eastAsia="zh-CN"/>
        </w:rPr>
        <w:t>c</w:t>
      </w:r>
      <w:r>
        <w:rPr>
          <w:rFonts w:hint="eastAsia" w:ascii="宋体" w:hAnsi="宋体" w:cs="Times New Roman"/>
          <w:color w:val="auto"/>
          <w:szCs w:val="21"/>
          <w:u w:val="single"/>
          <w:lang w:eastAsia="zh-CN"/>
        </w:rPr>
        <w:t>）</w:t>
      </w:r>
      <w:r>
        <w:rPr>
          <w:rFonts w:hint="eastAsia" w:ascii="宋体" w:hAnsi="宋体" w:cs="Times New Roman"/>
          <w:color w:val="auto"/>
          <w:szCs w:val="21"/>
          <w:u w:val="single"/>
          <w:lang w:val="en-US" w:eastAsia="zh-CN"/>
        </w:rPr>
        <w:t>承包人应要求专业分包人或独立承包人（若有）将其生产垃圾堆放到承包人设立的垃圾存放点，并由承包人负责清运和消纳；</w:t>
      </w:r>
    </w:p>
    <w:p w14:paraId="0C0E8C53">
      <w:pPr>
        <w:spacing w:line="360" w:lineRule="auto"/>
        <w:ind w:firstLine="420" w:firstLineChars="200"/>
        <w:rPr>
          <w:rFonts w:hint="eastAsia" w:ascii="宋体" w:hAnsi="宋体" w:cs="Times New Roman"/>
          <w:color w:val="auto"/>
          <w:szCs w:val="21"/>
          <w:u w:val="single"/>
          <w:lang w:val="en-US" w:eastAsia="zh-CN"/>
        </w:rPr>
      </w:pPr>
      <w:r>
        <w:rPr>
          <w:rFonts w:hint="eastAsia" w:ascii="宋体" w:hAnsi="宋体" w:cs="Times New Roman"/>
          <w:color w:val="auto"/>
          <w:szCs w:val="21"/>
          <w:u w:val="single"/>
          <w:lang w:val="en-US" w:eastAsia="zh-CN"/>
        </w:rPr>
        <w:t>d</w:t>
      </w:r>
      <w:r>
        <w:rPr>
          <w:rFonts w:hint="eastAsia" w:ascii="宋体" w:hAnsi="宋体" w:cs="Times New Roman"/>
          <w:color w:val="auto"/>
          <w:szCs w:val="21"/>
          <w:u w:val="single"/>
          <w:lang w:eastAsia="zh-CN"/>
        </w:rPr>
        <w:t>）</w:t>
      </w:r>
      <w:r>
        <w:rPr>
          <w:rFonts w:hint="eastAsia" w:ascii="宋体" w:hAnsi="宋体" w:cs="Times New Roman"/>
          <w:color w:val="auto"/>
          <w:szCs w:val="21"/>
          <w:u w:val="single"/>
          <w:lang w:val="en-US" w:eastAsia="zh-CN"/>
        </w:rPr>
        <w:t>承包人应对离场垃圾或所有车辆进行防遗洒和防污染处理。</w:t>
      </w:r>
    </w:p>
    <w:p w14:paraId="1F243504">
      <w:pPr>
        <w:spacing w:line="360" w:lineRule="auto"/>
        <w:ind w:firstLine="420" w:firstLineChars="200"/>
        <w:rPr>
          <w:rFonts w:hint="eastAsia" w:ascii="宋体" w:hAnsi="宋体" w:cs="Times New Roman"/>
          <w:color w:val="auto"/>
          <w:szCs w:val="21"/>
          <w:u w:val="single"/>
          <w:lang w:val="en-US" w:eastAsia="zh-CN"/>
        </w:rPr>
      </w:pPr>
      <w:r>
        <w:rPr>
          <w:rFonts w:hint="eastAsia" w:ascii="宋体" w:hAnsi="宋体" w:cs="Times New Roman"/>
          <w:color w:val="auto"/>
          <w:szCs w:val="21"/>
          <w:u w:val="single"/>
          <w:lang w:val="en-US" w:eastAsia="zh-CN"/>
        </w:rPr>
        <w:t>4.关于保持现场清洁</w:t>
      </w:r>
    </w:p>
    <w:p w14:paraId="36F38643">
      <w:pPr>
        <w:spacing w:line="360" w:lineRule="auto"/>
        <w:ind w:firstLine="420" w:firstLineChars="200"/>
        <w:rPr>
          <w:rFonts w:hint="eastAsia" w:ascii="宋体" w:hAnsi="宋体" w:cs="Times New Roman"/>
          <w:color w:val="auto"/>
          <w:szCs w:val="21"/>
          <w:u w:val="single"/>
          <w:lang w:val="en-US" w:eastAsia="zh-CN"/>
        </w:rPr>
      </w:pPr>
      <w:r>
        <w:rPr>
          <w:rFonts w:hint="eastAsia" w:ascii="宋体" w:hAnsi="宋体" w:cs="Times New Roman"/>
          <w:color w:val="auto"/>
          <w:szCs w:val="21"/>
          <w:u w:val="single"/>
          <w:lang w:val="en-US" w:eastAsia="zh-CN"/>
        </w:rPr>
        <w:t>在工程施工期间，承包人应保护现场不出现不必要的障碍物，存放并处置好承包人的任何设备和多余的材料，并从现场清除运走任何废料、垃圾或不再需要的临时工程。承包人应为防止进出场车辆的遗洒和轮胎夹带物等污染周边和公共道路等行为制定并落实必要的措施，这类措施应至少包括在现场出入口设立冲刷池、对现场道路做硬化处理等；承包人还应对施工临时污水排放系统建立符合排放标准的临时沉淀池和化粪池等。</w:t>
      </w:r>
    </w:p>
    <w:p w14:paraId="2DB8430C">
      <w:pPr>
        <w:spacing w:line="360" w:lineRule="auto"/>
        <w:ind w:firstLine="420" w:firstLineChars="200"/>
        <w:rPr>
          <w:rFonts w:hint="eastAsia" w:ascii="宋体" w:hAnsi="宋体" w:cs="Times New Roman"/>
          <w:color w:val="auto"/>
          <w:szCs w:val="21"/>
          <w:u w:val="single"/>
          <w:lang w:val="en-US" w:eastAsia="zh-CN"/>
        </w:rPr>
      </w:pPr>
      <w:r>
        <w:rPr>
          <w:rFonts w:hint="eastAsia" w:ascii="宋体" w:hAnsi="宋体" w:cs="Times New Roman"/>
          <w:color w:val="auto"/>
          <w:szCs w:val="21"/>
          <w:u w:val="single"/>
          <w:lang w:val="en-US" w:eastAsia="zh-CN"/>
        </w:rPr>
        <w:t>5.关于现场卫生</w:t>
      </w:r>
    </w:p>
    <w:p w14:paraId="32AB2CB6">
      <w:pPr>
        <w:spacing w:line="360" w:lineRule="auto"/>
        <w:ind w:firstLine="420" w:firstLineChars="200"/>
        <w:rPr>
          <w:rFonts w:hint="eastAsia" w:ascii="宋体" w:hAnsi="宋体" w:cs="Times New Roman"/>
          <w:color w:val="auto"/>
          <w:szCs w:val="21"/>
          <w:u w:val="single"/>
          <w:lang w:val="en-US" w:eastAsia="zh-CN"/>
        </w:rPr>
      </w:pPr>
      <w:r>
        <w:rPr>
          <w:rFonts w:hint="eastAsia" w:ascii="宋体" w:hAnsi="宋体" w:cs="Times New Roman"/>
          <w:color w:val="auto"/>
          <w:szCs w:val="21"/>
          <w:u w:val="single"/>
          <w:lang w:val="en-US" w:eastAsia="zh-CN"/>
        </w:rPr>
        <w:t>承包人在现场执行2005年《北京市 建设工程农民工生活区建设与管理标准》。承包人应为现场工人提供符合政府卫生规定的生活条件并获得必要的许可，保证工人的健康和防止任何传染病，包括但不限于工人的食堂、厕所、工具房、宿舍等；承包人应雇佣专业的卫生防疫部门定期对现场、工人生活基地和工程进行防疫和卫生的专业检查和处理，包括消灭白蚁、鼠害、蚊绳和其它害虫，以防对施工人员、现场和永久工程造成任何危险。</w:t>
      </w:r>
    </w:p>
    <w:p w14:paraId="2F16D47E">
      <w:pPr>
        <w:numPr>
          <w:ilvl w:val="0"/>
          <w:numId w:val="0"/>
        </w:numPr>
        <w:spacing w:line="360" w:lineRule="auto"/>
        <w:ind w:firstLine="420" w:firstLineChars="200"/>
        <w:rPr>
          <w:rFonts w:hint="eastAsia" w:ascii="宋体" w:hAnsi="宋体"/>
          <w:color w:val="auto"/>
          <w:szCs w:val="21"/>
          <w:u w:val="single"/>
          <w:lang w:val="en-US" w:eastAsia="zh-CN"/>
        </w:rPr>
      </w:pPr>
      <w:r>
        <w:rPr>
          <w:rFonts w:hint="eastAsia" w:ascii="宋体" w:hAnsi="宋体" w:cs="Times New Roman"/>
          <w:color w:val="auto"/>
          <w:szCs w:val="21"/>
          <w:u w:val="single"/>
          <w:lang w:val="en-US" w:eastAsia="zh-CN"/>
        </w:rPr>
        <w:t>6.承包人应当负责保护对本工程施工产生影响的已完工工程、原有建筑物、邻近建筑物、构造物(含文物保护建筑)、古树名木、地下管线及其他现有设施的安全与正常使用，并负责对现场材料、设备以及已完工程成品进行保护，直至移交给发包人为止，费用由承包人承担。因承包人保护措施不当造成的损坏，由承包人负责修复；未能修复的，发包人有权委托第三方完成修复，承包人承担由此所发生的费用。已竣工工程未交付发包人之前，所有工程使用材料设备的风险(包括但不限于失窃、毁损、灭失等)均由承包人承担。承包人应提供必要的</w:t>
      </w:r>
      <w:r>
        <w:rPr>
          <w:rFonts w:hint="eastAsia" w:ascii="宋体" w:hAnsi="宋体"/>
          <w:color w:val="auto"/>
          <w:szCs w:val="21"/>
          <w:u w:val="single"/>
        </w:rPr>
        <w:t>人员、材料和设备用于整个工程的成品保护，包括对已完成的</w:t>
      </w:r>
      <w:r>
        <w:rPr>
          <w:rFonts w:hint="eastAsia" w:ascii="宋体" w:hAnsi="宋体"/>
          <w:color w:val="auto"/>
          <w:szCs w:val="21"/>
          <w:u w:val="single"/>
          <w:lang w:val="en-US" w:eastAsia="zh-CN"/>
        </w:rPr>
        <w:t>专业分包人</w:t>
      </w:r>
      <w:r>
        <w:rPr>
          <w:rFonts w:hint="eastAsia" w:ascii="宋体" w:hAnsi="宋体"/>
          <w:strike w:val="0"/>
          <w:color w:val="auto"/>
          <w:szCs w:val="21"/>
          <w:u w:val="single"/>
          <w:lang w:val="en-US" w:eastAsia="zh-CN"/>
        </w:rPr>
        <w:t>和独立承包人</w:t>
      </w:r>
      <w:r>
        <w:rPr>
          <w:rFonts w:hint="eastAsia" w:ascii="宋体" w:hAnsi="宋体"/>
          <w:color w:val="auto"/>
          <w:szCs w:val="21"/>
          <w:u w:val="single"/>
        </w:rPr>
        <w:t>(如果有)工程或工作的保护，防止任何已完工作遭受任何损坏或破坏。任何未完成的</w:t>
      </w:r>
      <w:r>
        <w:rPr>
          <w:rFonts w:hint="eastAsia" w:ascii="宋体" w:hAnsi="宋体"/>
          <w:color w:val="auto"/>
          <w:szCs w:val="21"/>
          <w:u w:val="single"/>
          <w:lang w:val="en-US" w:eastAsia="zh-CN"/>
        </w:rPr>
        <w:t>专业分包人和独立承包人</w:t>
      </w:r>
      <w:r>
        <w:rPr>
          <w:rFonts w:hint="eastAsia" w:ascii="宋体" w:hAnsi="宋体"/>
          <w:color w:val="auto"/>
          <w:szCs w:val="21"/>
          <w:u w:val="single"/>
        </w:rPr>
        <w:t>(</w:t>
      </w:r>
      <w:r>
        <w:rPr>
          <w:rFonts w:hint="eastAsia" w:ascii="宋体" w:hAnsi="宋体"/>
          <w:color w:val="auto"/>
          <w:szCs w:val="21"/>
          <w:u w:val="single"/>
          <w:lang w:val="en-US" w:eastAsia="zh-CN"/>
        </w:rPr>
        <w:t>若</w:t>
      </w:r>
      <w:r>
        <w:rPr>
          <w:rFonts w:hint="eastAsia" w:ascii="宋体" w:hAnsi="宋体"/>
          <w:color w:val="auto"/>
          <w:szCs w:val="21"/>
          <w:u w:val="single"/>
        </w:rPr>
        <w:t>有)工程或工作</w:t>
      </w:r>
      <w:r>
        <w:rPr>
          <w:rFonts w:hint="eastAsia" w:ascii="宋体" w:hAnsi="宋体"/>
          <w:color w:val="auto"/>
          <w:szCs w:val="21"/>
          <w:u w:val="single"/>
          <w:lang w:val="en-US" w:eastAsia="zh-CN"/>
        </w:rPr>
        <w:t>的</w:t>
      </w:r>
      <w:r>
        <w:rPr>
          <w:rFonts w:hint="eastAsia" w:ascii="宋体" w:hAnsi="宋体"/>
          <w:color w:val="auto"/>
          <w:szCs w:val="21"/>
          <w:u w:val="single"/>
        </w:rPr>
        <w:t>成品保护由相关工程</w:t>
      </w:r>
      <w:r>
        <w:rPr>
          <w:rFonts w:hint="eastAsia" w:ascii="宋体" w:hAnsi="宋体"/>
          <w:color w:val="auto"/>
          <w:szCs w:val="21"/>
          <w:u w:val="single"/>
          <w:lang w:val="en-US" w:eastAsia="zh-CN"/>
        </w:rPr>
        <w:t>或工作的专业分包人或独立承包人</w:t>
      </w:r>
      <w:r>
        <w:rPr>
          <w:rFonts w:hint="eastAsia" w:ascii="宋体" w:hAnsi="宋体"/>
          <w:color w:val="auto"/>
          <w:szCs w:val="21"/>
          <w:u w:val="single"/>
        </w:rPr>
        <w:t>负责，但并不免除承包人的管理责任</w:t>
      </w:r>
      <w:r>
        <w:rPr>
          <w:rFonts w:hint="eastAsia" w:ascii="宋体" w:hAnsi="宋体"/>
          <w:color w:val="auto"/>
          <w:szCs w:val="21"/>
          <w:u w:val="single"/>
          <w:lang w:eastAsia="zh-CN"/>
        </w:rPr>
        <w:t>；</w:t>
      </w:r>
      <w:r>
        <w:rPr>
          <w:rFonts w:hint="eastAsia" w:ascii="宋体" w:hAnsi="宋体"/>
          <w:color w:val="auto"/>
          <w:szCs w:val="21"/>
          <w:u w:val="single"/>
        </w:rPr>
        <w:t>工作面移交后，承包人负责工程整体的成品保护。成品保护所有费用</w:t>
      </w:r>
      <w:r>
        <w:rPr>
          <w:rFonts w:hint="eastAsia" w:ascii="宋体" w:hAnsi="宋体"/>
          <w:color w:val="auto"/>
          <w:szCs w:val="21"/>
          <w:u w:val="single"/>
          <w:lang w:val="en-US" w:eastAsia="zh-CN"/>
        </w:rPr>
        <w:t>已包含在签约合同价中；</w:t>
      </w:r>
    </w:p>
    <w:p w14:paraId="2D94BD25">
      <w:pPr>
        <w:numPr>
          <w:ilvl w:val="0"/>
          <w:numId w:val="0"/>
        </w:numPr>
        <w:spacing w:line="360" w:lineRule="auto"/>
        <w:ind w:firstLine="420" w:firstLineChars="200"/>
        <w:rPr>
          <w:rFonts w:hint="eastAsia" w:ascii="宋体" w:hAnsi="宋体" w:cs="Times New Roman"/>
          <w:color w:val="auto"/>
          <w:szCs w:val="21"/>
          <w:u w:val="single"/>
          <w:lang w:val="en-US" w:eastAsia="zh-CN"/>
        </w:rPr>
      </w:pPr>
      <w:r>
        <w:rPr>
          <w:rFonts w:hint="eastAsia" w:ascii="宋体" w:hAnsi="宋体" w:cs="Times New Roman"/>
          <w:color w:val="auto"/>
          <w:szCs w:val="21"/>
          <w:u w:val="single"/>
          <w:lang w:val="en-US" w:eastAsia="zh-CN"/>
        </w:rPr>
        <w:t>7.承包人在投标时已对本工程的现场进行充分的踏勘，签约合同价中以对现场位置、现存建筑和设施的状况、毗邻的财产和周边设施的状况、地下障碍或者其他不可预测的情况、现场的通道、仓储、现场材料装卸、临时水、临时电等对工程施工的影响进行综合考察。由于现场场地有限，现场的生产及生活临时设施(包括但不限于临时性道路含场外道路、施工供水、供电工程、生活及办公区工程、材料堆放场、材料加工场、施工设备基础等)由承包人自行解决。本工程的各种临建、设施等均有可能二次或多次搬迁和调整位置，所有需要承包人提供的办公室、库房、场地的搬迁、场地租赁、拆除等方面的费用，承包人应该在投标时考虑并包含在签约合同价中。</w:t>
      </w:r>
    </w:p>
    <w:p w14:paraId="0F3E32ED">
      <w:pPr>
        <w:numPr>
          <w:ilvl w:val="0"/>
          <w:numId w:val="0"/>
        </w:numPr>
        <w:spacing w:line="360" w:lineRule="auto"/>
        <w:ind w:firstLine="420" w:firstLineChars="200"/>
        <w:rPr>
          <w:rFonts w:hint="eastAsia" w:ascii="宋体" w:hAnsi="宋体"/>
          <w:color w:val="auto"/>
          <w:szCs w:val="21"/>
          <w:u w:val="single"/>
        </w:rPr>
      </w:pPr>
      <w:r>
        <w:rPr>
          <w:rFonts w:hint="eastAsia" w:ascii="宋体" w:hAnsi="宋体"/>
          <w:color w:val="auto"/>
          <w:szCs w:val="21"/>
          <w:u w:val="single"/>
          <w:lang w:val="en-US" w:eastAsia="zh-CN"/>
        </w:rPr>
        <w:t>8.</w:t>
      </w:r>
      <w:r>
        <w:rPr>
          <w:rFonts w:hint="eastAsia" w:ascii="宋体" w:hAnsi="宋体"/>
          <w:color w:val="auto"/>
          <w:szCs w:val="21"/>
          <w:u w:val="single"/>
        </w:rPr>
        <w:t>承包人在投标时根据提供的现场物探图纸及详勘图纸对地下管线情况及地下障碍物进行充分预计，相关费用已在</w:t>
      </w:r>
      <w:r>
        <w:rPr>
          <w:rFonts w:hint="eastAsia" w:ascii="宋体" w:hAnsi="宋体"/>
          <w:color w:val="auto"/>
          <w:szCs w:val="21"/>
          <w:u w:val="single"/>
          <w:lang w:val="en-US" w:eastAsia="zh-CN"/>
        </w:rPr>
        <w:t>签约合同价中</w:t>
      </w:r>
      <w:r>
        <w:rPr>
          <w:rFonts w:hint="eastAsia" w:ascii="宋体" w:hAnsi="宋体"/>
          <w:color w:val="auto"/>
          <w:szCs w:val="21"/>
          <w:u w:val="single"/>
        </w:rPr>
        <w:t>综合考虑。</w:t>
      </w:r>
    </w:p>
    <w:p w14:paraId="4D1DD877">
      <w:pPr>
        <w:spacing w:line="360" w:lineRule="auto"/>
        <w:ind w:firstLine="420" w:firstLineChars="200"/>
        <w:rPr>
          <w:rFonts w:hint="eastAsia" w:ascii="宋体" w:hAnsi="宋体" w:eastAsia="宋体"/>
          <w:strike/>
          <w:dstrike w:val="0"/>
          <w:color w:val="auto"/>
          <w:szCs w:val="21"/>
          <w:u w:val="single"/>
          <w:lang w:eastAsia="zh-CN"/>
        </w:rPr>
      </w:pPr>
      <w:r>
        <w:rPr>
          <w:rFonts w:hint="eastAsia" w:ascii="宋体" w:hAnsi="宋体"/>
          <w:color w:val="auto"/>
          <w:szCs w:val="21"/>
          <w:u w:val="single"/>
          <w:lang w:val="en-US" w:eastAsia="zh-CN"/>
        </w:rPr>
        <w:t>9.</w:t>
      </w:r>
      <w:r>
        <w:rPr>
          <w:rFonts w:hint="eastAsia" w:ascii="宋体" w:hAnsi="宋体"/>
          <w:color w:val="auto"/>
          <w:szCs w:val="21"/>
          <w:u w:val="single"/>
        </w:rPr>
        <w:t>承包人自行安装水表、电表计量，准备连接电缆及必要的配电保护设备等，其费用及施工用水、用电费用包含在</w:t>
      </w:r>
      <w:r>
        <w:rPr>
          <w:rFonts w:hint="eastAsia" w:ascii="宋体" w:hAnsi="宋体"/>
          <w:color w:val="auto"/>
          <w:szCs w:val="21"/>
          <w:u w:val="single"/>
          <w:lang w:val="en-US" w:eastAsia="zh-CN"/>
        </w:rPr>
        <w:t>签约合同价</w:t>
      </w:r>
      <w:r>
        <w:rPr>
          <w:rFonts w:hint="eastAsia" w:ascii="宋体" w:hAnsi="宋体"/>
          <w:strike w:val="0"/>
          <w:dstrike w:val="0"/>
          <w:color w:val="auto"/>
          <w:szCs w:val="21"/>
          <w:u w:val="single"/>
        </w:rPr>
        <w:t>中</w:t>
      </w:r>
      <w:r>
        <w:rPr>
          <w:rFonts w:hint="eastAsia" w:ascii="宋体" w:hAnsi="宋体"/>
          <w:color w:val="auto"/>
          <w:szCs w:val="21"/>
          <w:u w:val="single"/>
        </w:rPr>
        <w:t>，发包人不再另行支付；若发包人代缴水费、电费，发包人有权在</w:t>
      </w:r>
      <w:r>
        <w:rPr>
          <w:rFonts w:hint="eastAsia" w:ascii="宋体" w:hAnsi="宋体"/>
          <w:color w:val="auto"/>
          <w:szCs w:val="21"/>
          <w:u w:val="single"/>
          <w:lang w:val="en-US" w:eastAsia="zh-CN"/>
        </w:rPr>
        <w:t>进度款支付或</w:t>
      </w:r>
      <w:r>
        <w:rPr>
          <w:rFonts w:hint="eastAsia" w:ascii="宋体" w:hAnsi="宋体"/>
          <w:color w:val="auto"/>
          <w:szCs w:val="21"/>
          <w:u w:val="single"/>
        </w:rPr>
        <w:t>结算时扣除此项费用。本项目临水、临电</w:t>
      </w:r>
      <w:r>
        <w:rPr>
          <w:rFonts w:hint="eastAsia" w:ascii="宋体" w:hAnsi="宋体"/>
          <w:color w:val="auto"/>
          <w:szCs w:val="21"/>
          <w:u w:val="single"/>
          <w:lang w:val="en-US" w:eastAsia="zh-CN"/>
        </w:rPr>
        <w:t>正式接通</w:t>
      </w:r>
      <w:r>
        <w:rPr>
          <w:rFonts w:hint="eastAsia" w:ascii="宋体" w:hAnsi="宋体"/>
          <w:color w:val="auto"/>
          <w:szCs w:val="21"/>
          <w:u w:val="single"/>
        </w:rPr>
        <w:t>前，现场施工所需的临时用水和用电</w:t>
      </w:r>
      <w:r>
        <w:rPr>
          <w:rFonts w:hint="eastAsia" w:ascii="宋体" w:hAnsi="宋体"/>
          <w:color w:val="auto"/>
          <w:szCs w:val="21"/>
          <w:u w:val="single"/>
          <w:lang w:val="en-US" w:eastAsia="zh-CN"/>
        </w:rPr>
        <w:t>由承包人自行解决并已包含在签约合同价中</w:t>
      </w:r>
      <w:r>
        <w:rPr>
          <w:rFonts w:hint="eastAsia" w:ascii="宋体" w:hAnsi="宋体" w:eastAsia="宋体"/>
          <w:strike w:val="0"/>
          <w:dstrike w:val="0"/>
          <w:color w:val="auto"/>
          <w:szCs w:val="21"/>
          <w:u w:val="single"/>
          <w:lang w:eastAsia="zh-CN"/>
        </w:rPr>
        <w:t>。</w:t>
      </w:r>
    </w:p>
    <w:p w14:paraId="6593F162">
      <w:pPr>
        <w:spacing w:line="360" w:lineRule="auto"/>
        <w:ind w:firstLine="420" w:firstLineChars="200"/>
        <w:rPr>
          <w:rFonts w:hint="eastAsia" w:ascii="宋体" w:hAnsi="宋体"/>
          <w:strike w:val="0"/>
          <w:dstrike w:val="0"/>
          <w:color w:val="auto"/>
          <w:szCs w:val="21"/>
          <w:u w:val="single"/>
        </w:rPr>
      </w:pPr>
      <w:r>
        <w:rPr>
          <w:rFonts w:hint="eastAsia" w:ascii="宋体" w:hAnsi="宋体"/>
          <w:strike w:val="0"/>
          <w:dstrike w:val="0"/>
          <w:color w:val="auto"/>
          <w:szCs w:val="21"/>
          <w:u w:val="single"/>
          <w:lang w:val="en-US" w:eastAsia="zh-CN"/>
        </w:rPr>
        <w:t>10.</w:t>
      </w:r>
      <w:r>
        <w:rPr>
          <w:rFonts w:hint="eastAsia" w:ascii="宋体" w:hAnsi="宋体"/>
          <w:strike w:val="0"/>
          <w:dstrike w:val="0"/>
          <w:color w:val="auto"/>
          <w:szCs w:val="21"/>
          <w:u w:val="single"/>
        </w:rPr>
        <w:t>承包人釆购的材料设备到货后，仓储场地由承包人负责，发包人不提供仓储场地，承包人应组织发包人及监理人进行验收,经发包人及监理人验收合格后的材料设备方可运至施工现场,并负责材料设备的二次运输，相关费用已包含在</w:t>
      </w:r>
      <w:r>
        <w:rPr>
          <w:rFonts w:hint="eastAsia" w:ascii="宋体" w:hAnsi="宋体"/>
          <w:strike w:val="0"/>
          <w:dstrike w:val="0"/>
          <w:color w:val="auto"/>
          <w:szCs w:val="21"/>
          <w:u w:val="single"/>
          <w:lang w:val="en-US" w:eastAsia="zh-CN"/>
        </w:rPr>
        <w:t>签约合同价中</w:t>
      </w:r>
      <w:r>
        <w:rPr>
          <w:rFonts w:hint="eastAsia" w:ascii="宋体" w:hAnsi="宋体"/>
          <w:strike w:val="0"/>
          <w:dstrike w:val="0"/>
          <w:color w:val="auto"/>
          <w:szCs w:val="21"/>
          <w:u w:val="single"/>
        </w:rPr>
        <w:t>。</w:t>
      </w:r>
    </w:p>
    <w:p w14:paraId="19AB1AAC">
      <w:pPr>
        <w:numPr>
          <w:ilvl w:val="0"/>
          <w:numId w:val="0"/>
        </w:numPr>
        <w:spacing w:line="360" w:lineRule="auto"/>
        <w:ind w:firstLine="420" w:firstLineChars="200"/>
        <w:rPr>
          <w:rFonts w:hint="eastAsia" w:ascii="宋体" w:hAnsi="宋体"/>
          <w:color w:val="auto"/>
          <w:szCs w:val="21"/>
          <w:u w:val="single"/>
        </w:rPr>
      </w:pPr>
      <w:r>
        <w:rPr>
          <w:rFonts w:hint="eastAsia" w:ascii="宋体" w:hAnsi="宋体"/>
          <w:color w:val="auto"/>
          <w:szCs w:val="21"/>
          <w:u w:val="single"/>
          <w:lang w:val="en-US" w:eastAsia="zh-CN"/>
        </w:rPr>
        <w:t>11.</w:t>
      </w:r>
      <w:r>
        <w:rPr>
          <w:rFonts w:hint="eastAsia" w:ascii="宋体" w:hAnsi="宋体"/>
          <w:color w:val="auto"/>
          <w:szCs w:val="21"/>
          <w:u w:val="single"/>
        </w:rPr>
        <w:t>承包人应充分考虑本项目应发生或预计发生的所有施工措施费用，如夜间施工增加费、二次搬运费、冬雨季施工增加费、已完工程及设备保护费、工程定位复测费、特殊地区施工增加费、大型机械设备进场及为满足本项目正常施工所釆取的降水、排水费，安拆费和单价措施，脚手架、吊篮等租赁费，抢工措施费，专业分包工程措施费等费用已包含在</w:t>
      </w:r>
      <w:r>
        <w:rPr>
          <w:rFonts w:hint="eastAsia" w:ascii="宋体" w:hAnsi="宋体"/>
          <w:color w:val="auto"/>
          <w:szCs w:val="21"/>
          <w:u w:val="single"/>
          <w:lang w:val="en-US" w:eastAsia="zh-CN"/>
        </w:rPr>
        <w:t>签约</w:t>
      </w:r>
      <w:r>
        <w:rPr>
          <w:rFonts w:hint="eastAsia" w:ascii="宋体" w:hAnsi="宋体"/>
          <w:color w:val="auto"/>
          <w:szCs w:val="21"/>
          <w:u w:val="single"/>
        </w:rPr>
        <w:t>合同总价中。</w:t>
      </w:r>
    </w:p>
    <w:p w14:paraId="578F5D55">
      <w:pPr>
        <w:numPr>
          <w:ilvl w:val="0"/>
          <w:numId w:val="0"/>
        </w:numPr>
        <w:spacing w:line="360" w:lineRule="auto"/>
        <w:ind w:firstLine="420" w:firstLineChars="200"/>
        <w:rPr>
          <w:rFonts w:hint="eastAsia" w:ascii="宋体" w:hAnsi="宋体"/>
          <w:strike w:val="0"/>
          <w:dstrike w:val="0"/>
          <w:color w:val="auto"/>
          <w:szCs w:val="21"/>
          <w:u w:val="single"/>
          <w:lang w:val="en-US" w:eastAsia="zh-CN"/>
        </w:rPr>
      </w:pPr>
      <w:r>
        <w:rPr>
          <w:rFonts w:hint="eastAsia" w:ascii="宋体" w:hAnsi="宋体"/>
          <w:color w:val="auto"/>
          <w:szCs w:val="21"/>
          <w:u w:val="single"/>
          <w:lang w:val="en-US" w:eastAsia="zh-CN"/>
        </w:rPr>
        <w:t>12.</w:t>
      </w:r>
      <w:r>
        <w:rPr>
          <w:rFonts w:hint="eastAsia" w:ascii="宋体" w:hAnsi="宋体"/>
          <w:color w:val="auto"/>
          <w:szCs w:val="21"/>
          <w:u w:val="single"/>
        </w:rPr>
        <w:t>承包人在</w:t>
      </w:r>
      <w:r>
        <w:rPr>
          <w:rFonts w:hint="eastAsia" w:ascii="宋体" w:hAnsi="宋体"/>
          <w:color w:val="auto"/>
          <w:szCs w:val="21"/>
          <w:u w:val="single"/>
          <w:lang w:val="en-US" w:eastAsia="zh-CN"/>
        </w:rPr>
        <w:t>投标报价</w:t>
      </w:r>
      <w:r>
        <w:rPr>
          <w:rFonts w:hint="eastAsia" w:ascii="宋体" w:hAnsi="宋体"/>
          <w:color w:val="auto"/>
          <w:szCs w:val="21"/>
          <w:u w:val="single"/>
        </w:rPr>
        <w:t>中应充分考虑本项目应发生或预计发生的所有</w:t>
      </w:r>
      <w:r>
        <w:rPr>
          <w:rFonts w:hint="eastAsia" w:ascii="宋体" w:hAnsi="宋体"/>
          <w:color w:val="auto"/>
          <w:szCs w:val="21"/>
          <w:u w:val="single"/>
          <w:lang w:val="en-US" w:eastAsia="zh-CN"/>
        </w:rPr>
        <w:t>安全生产标准化措施项目</w:t>
      </w:r>
      <w:r>
        <w:rPr>
          <w:rFonts w:hint="eastAsia" w:ascii="宋体" w:hAnsi="宋体"/>
          <w:strike w:val="0"/>
          <w:dstrike w:val="0"/>
          <w:color w:val="auto"/>
          <w:szCs w:val="21"/>
          <w:u w:val="single"/>
          <w:lang w:eastAsia="zh-CN"/>
        </w:rPr>
        <w:t>，</w:t>
      </w:r>
      <w:r>
        <w:rPr>
          <w:rFonts w:hint="eastAsia" w:ascii="宋体" w:hAnsi="宋体"/>
          <w:strike w:val="0"/>
          <w:dstrike w:val="0"/>
          <w:color w:val="auto"/>
          <w:szCs w:val="21"/>
          <w:u w:val="single"/>
        </w:rPr>
        <w:t>并</w:t>
      </w:r>
      <w:r>
        <w:rPr>
          <w:rFonts w:hint="eastAsia" w:ascii="宋体" w:hAnsi="宋体"/>
          <w:color w:val="auto"/>
          <w:szCs w:val="21"/>
          <w:u w:val="single"/>
        </w:rPr>
        <w:t>包含在</w:t>
      </w:r>
      <w:r>
        <w:rPr>
          <w:rFonts w:hint="eastAsia" w:ascii="宋体" w:hAnsi="宋体"/>
          <w:color w:val="auto"/>
          <w:szCs w:val="21"/>
          <w:u w:val="single"/>
          <w:lang w:val="en-US" w:eastAsia="zh-CN"/>
        </w:rPr>
        <w:t>签约合同价</w:t>
      </w:r>
      <w:r>
        <w:rPr>
          <w:rFonts w:hint="eastAsia" w:ascii="宋体" w:hAnsi="宋体"/>
          <w:color w:val="auto"/>
          <w:szCs w:val="21"/>
          <w:u w:val="single"/>
        </w:rPr>
        <w:t>中。</w:t>
      </w:r>
      <w:r>
        <w:rPr>
          <w:rFonts w:hint="eastAsia" w:ascii="宋体" w:hAnsi="宋体"/>
          <w:strike w:val="0"/>
          <w:dstrike w:val="0"/>
          <w:color w:val="auto"/>
          <w:szCs w:val="21"/>
          <w:u w:val="single"/>
        </w:rPr>
        <w:t>其中</w:t>
      </w:r>
      <w:r>
        <w:rPr>
          <w:rFonts w:hint="eastAsia" w:ascii="宋体" w:hAnsi="宋体"/>
          <w:strike w:val="0"/>
          <w:dstrike w:val="0"/>
          <w:color w:val="auto"/>
          <w:szCs w:val="21"/>
          <w:u w:val="single"/>
          <w:lang w:val="en-US" w:eastAsia="zh-CN"/>
        </w:rPr>
        <w:t>安全生产标准化措施费由安全生产费、环境保护费、文明施工费、临时设施费组成。</w:t>
      </w:r>
    </w:p>
    <w:p w14:paraId="08B94CA5">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13.施工现场的安全管理均由承包人负责，施工现场出现安全责任事故（如：着火、漏电、漏水、倒塌、人员伤亡等），其责任和损失由承包人承担。</w:t>
      </w:r>
    </w:p>
    <w:p w14:paraId="0CE40F9E">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14.施工现场临近住宅区的，后期因现场施工道路、灯光、粉尘、噪音等问题与居民发生纠纷需承包人自行解决，并在投标报价中自行考虑相关费用。</w:t>
      </w:r>
    </w:p>
    <w:p w14:paraId="25861112">
      <w:pPr>
        <w:numPr>
          <w:ilvl w:val="0"/>
          <w:numId w:val="0"/>
        </w:numPr>
        <w:spacing w:line="360" w:lineRule="auto"/>
        <w:ind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15.承包人应配合发包人建立项目端智慧工地，承包人按照要求安装智慧工地项目端相关设备及系统，确保全过程使用智慧工地监管平台，并保证上传数据的真实性和准确性，接受政府监管部门、发包人、监理人的监督管理。</w:t>
      </w:r>
    </w:p>
    <w:p w14:paraId="07995F13">
      <w:pPr>
        <w:numPr>
          <w:ilvl w:val="0"/>
          <w:numId w:val="0"/>
        </w:numPr>
        <w:spacing w:line="360" w:lineRule="auto"/>
        <w:ind w:firstLine="420" w:firstLineChars="200"/>
        <w:rPr>
          <w:rFonts w:hint="default" w:ascii="宋体" w:hAnsi="宋体"/>
          <w:color w:val="auto"/>
          <w:szCs w:val="21"/>
          <w:u w:val="single"/>
          <w:lang w:val="en-US" w:eastAsia="zh-CN"/>
        </w:rPr>
      </w:pPr>
      <w:r>
        <w:rPr>
          <w:rFonts w:hint="eastAsia" w:ascii="宋体" w:hAnsi="宋体"/>
          <w:color w:val="auto"/>
          <w:szCs w:val="21"/>
          <w:u w:val="single"/>
          <w:lang w:val="en-US" w:eastAsia="zh-CN"/>
        </w:rPr>
        <w:t>16、承包人应确保智慧工地监管平台的安全、可靠、稳定运行，不许发生擅自停用、人为破坏等影响系统正常使用的行为，如需临进停用、移动、拆除智慧工地平台设备需报监理人审核和发包人审批，同意后方可执行。</w:t>
      </w:r>
    </w:p>
    <w:p w14:paraId="675D23C9">
      <w:pPr>
        <w:spacing w:line="360" w:lineRule="auto"/>
        <w:ind w:firstLine="420" w:firstLineChars="200"/>
        <w:rPr>
          <w:rFonts w:hint="eastAsia" w:ascii="宋体" w:hAnsi="宋体"/>
          <w:strike w:val="0"/>
          <w:dstrike w:val="0"/>
          <w:color w:val="auto"/>
          <w:szCs w:val="21"/>
          <w:u w:val="single"/>
          <w:lang w:val="en-US" w:eastAsia="zh-CN"/>
        </w:rPr>
      </w:pPr>
      <w:r>
        <w:rPr>
          <w:rFonts w:hint="eastAsia" w:ascii="宋体" w:hAnsi="宋体"/>
          <w:strike w:val="0"/>
          <w:dstrike w:val="0"/>
          <w:color w:val="auto"/>
          <w:szCs w:val="21"/>
          <w:u w:val="single"/>
          <w:lang w:val="en-US" w:eastAsia="zh-CN"/>
        </w:rPr>
        <w:t>17.承包人须承担合同清单报价中的综合单价及总价的准确性所造成的风险，承包人在投标未报价格的清单项目，视为已摊到其它的子目单价或合同总价中，合同报价不会因此进行调整。</w:t>
      </w:r>
    </w:p>
    <w:p w14:paraId="42152A1D">
      <w:pPr>
        <w:numPr>
          <w:ilvl w:val="0"/>
          <w:numId w:val="0"/>
        </w:numPr>
        <w:spacing w:line="360" w:lineRule="auto"/>
        <w:ind w:firstLine="420" w:firstLineChars="200"/>
        <w:rPr>
          <w:rFonts w:ascii="宋体" w:hAnsi="宋体"/>
          <w:color w:val="auto"/>
          <w:szCs w:val="21"/>
          <w:highlight w:val="green"/>
          <w:u w:val="single"/>
        </w:rPr>
      </w:pPr>
      <w:r>
        <w:rPr>
          <w:rFonts w:hint="eastAsia" w:ascii="宋体" w:hAnsi="宋体"/>
          <w:color w:val="auto"/>
          <w:szCs w:val="21"/>
          <w:u w:val="single"/>
          <w:lang w:val="en-US" w:eastAsia="zh-CN"/>
        </w:rPr>
        <w:t>18.</w:t>
      </w:r>
      <w:r>
        <w:rPr>
          <w:rFonts w:hint="eastAsia" w:ascii="宋体" w:hAnsi="宋体"/>
          <w:color w:val="auto"/>
          <w:szCs w:val="21"/>
          <w:u w:val="single"/>
        </w:rPr>
        <w:t>承包人填报的分部分项清单单价分析表如果含糊不清，发包人将按不利于承包人的原则进行解释或要求承包人重报。本项目承包人应考虑本工程的工程保险费用（含国家最新颁布实施的法律法规规定的投保内容，如安全生产责任险等），承包人为本工程所花费的所有工程保险费用均应包含在本项目</w:t>
      </w:r>
      <w:r>
        <w:rPr>
          <w:rFonts w:hint="eastAsia" w:ascii="宋体" w:hAnsi="宋体"/>
          <w:color w:val="auto"/>
          <w:szCs w:val="21"/>
          <w:u w:val="single"/>
          <w:lang w:val="en-US" w:eastAsia="zh-CN"/>
        </w:rPr>
        <w:t>签约合同价中</w:t>
      </w:r>
      <w:r>
        <w:rPr>
          <w:rFonts w:hint="eastAsia" w:ascii="宋体" w:hAnsi="宋体"/>
          <w:color w:val="auto"/>
          <w:szCs w:val="21"/>
          <w:u w:val="single"/>
        </w:rPr>
        <w:t>。</w:t>
      </w:r>
    </w:p>
    <w:p w14:paraId="0E1E8166">
      <w:pPr>
        <w:numPr>
          <w:ilvl w:val="0"/>
          <w:numId w:val="0"/>
        </w:num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lang w:val="en-US" w:eastAsia="zh-CN"/>
        </w:rPr>
        <w:t>19.</w:t>
      </w:r>
      <w:r>
        <w:rPr>
          <w:rFonts w:hint="eastAsia" w:ascii="宋体" w:hAnsi="宋体"/>
          <w:color w:val="auto"/>
          <w:szCs w:val="21"/>
          <w:highlight w:val="none"/>
          <w:u w:val="single"/>
        </w:rPr>
        <w:t>土方工程除按</w:t>
      </w:r>
      <w:r>
        <w:rPr>
          <w:rFonts w:hint="eastAsia" w:ascii="宋体" w:hAnsi="宋体" w:eastAsia="宋体"/>
          <w:color w:val="auto"/>
          <w:szCs w:val="21"/>
          <w:highlight w:val="none"/>
          <w:u w:val="single"/>
          <w:lang w:val="en-US" w:eastAsia="zh-CN"/>
        </w:rPr>
        <w:t>2024清单计价标准</w:t>
      </w:r>
      <w:r>
        <w:rPr>
          <w:rFonts w:hint="eastAsia" w:ascii="宋体" w:hAnsi="宋体"/>
          <w:color w:val="auto"/>
          <w:szCs w:val="21"/>
          <w:highlight w:val="none"/>
          <w:u w:val="single"/>
          <w:lang w:val="en-US" w:eastAsia="zh-CN"/>
        </w:rPr>
        <w:t>及中标清单</w:t>
      </w:r>
      <w:r>
        <w:rPr>
          <w:rFonts w:hint="eastAsia" w:ascii="宋体" w:hAnsi="宋体"/>
          <w:color w:val="auto"/>
          <w:szCs w:val="21"/>
          <w:highlight w:val="none"/>
          <w:u w:val="single"/>
        </w:rPr>
        <w:t>要求完成全部工作内容外，还应包括挖方中可能存在的渣土</w:t>
      </w:r>
      <w:r>
        <w:rPr>
          <w:rFonts w:hint="eastAsia" w:ascii="宋体" w:hAnsi="宋体"/>
          <w:color w:val="auto"/>
          <w:szCs w:val="21"/>
          <w:highlight w:val="none"/>
          <w:u w:val="single"/>
          <w:lang w:eastAsia="zh-CN"/>
        </w:rPr>
        <w:t>、</w:t>
      </w:r>
      <w:r>
        <w:rPr>
          <w:rFonts w:hint="eastAsia" w:ascii="宋体" w:hAnsi="宋体" w:eastAsia="宋体" w:cs="Times New Roman"/>
          <w:b w:val="0"/>
          <w:color w:val="auto"/>
          <w:sz w:val="21"/>
          <w:szCs w:val="21"/>
          <w:highlight w:val="none"/>
          <w:u w:val="single"/>
        </w:rPr>
        <w:t>房基、树根等障碍物</w:t>
      </w:r>
      <w:r>
        <w:rPr>
          <w:rFonts w:hint="eastAsia" w:ascii="宋体" w:hAnsi="宋体"/>
          <w:color w:val="auto"/>
          <w:szCs w:val="21"/>
          <w:highlight w:val="none"/>
          <w:u w:val="single"/>
        </w:rPr>
        <w:t>等因素，投标报价时</w:t>
      </w:r>
      <w:r>
        <w:rPr>
          <w:rFonts w:hint="eastAsia" w:ascii="宋体" w:hAnsi="宋体"/>
          <w:color w:val="auto"/>
          <w:szCs w:val="21"/>
          <w:highlight w:val="none"/>
          <w:u w:val="single"/>
          <w:lang w:val="en-US" w:eastAsia="zh-CN"/>
        </w:rPr>
        <w:t>应</w:t>
      </w:r>
      <w:r>
        <w:rPr>
          <w:rFonts w:hint="eastAsia" w:ascii="宋体" w:hAnsi="宋体"/>
          <w:color w:val="auto"/>
          <w:szCs w:val="21"/>
          <w:highlight w:val="none"/>
          <w:u w:val="single"/>
        </w:rPr>
        <w:t>充分考虑本工程特点、现场条件、土方调配方式及运距、施工措施等风险因素，并考虑运距、消纳等费用。</w:t>
      </w:r>
      <w:r>
        <w:rPr>
          <w:rFonts w:hint="eastAsia" w:ascii="宋体" w:hAnsi="宋体" w:eastAsia="宋体" w:cs="Times New Roman"/>
          <w:b w:val="0"/>
          <w:color w:val="auto"/>
          <w:sz w:val="21"/>
          <w:szCs w:val="21"/>
          <w:highlight w:val="none"/>
          <w:u w:val="single"/>
        </w:rPr>
        <w:t>实际施工时不论是施工方法、土质情况、调配方式等是否发生变化</w:t>
      </w:r>
      <w:r>
        <w:rPr>
          <w:rFonts w:hint="eastAsia" w:ascii="宋体" w:hAnsi="宋体" w:cs="Times New Roman"/>
          <w:b w:val="0"/>
          <w:color w:val="auto"/>
          <w:sz w:val="21"/>
          <w:szCs w:val="21"/>
          <w:highlight w:val="none"/>
          <w:u w:val="single"/>
          <w:lang w:eastAsia="zh-CN"/>
        </w:rPr>
        <w:t>，</w:t>
      </w:r>
      <w:r>
        <w:rPr>
          <w:rFonts w:hint="eastAsia" w:ascii="宋体" w:hAnsi="宋体" w:cs="Times New Roman"/>
          <w:b w:val="0"/>
          <w:color w:val="auto"/>
          <w:sz w:val="21"/>
          <w:szCs w:val="21"/>
          <w:highlight w:val="none"/>
          <w:u w:val="single"/>
          <w:lang w:val="en-US" w:eastAsia="zh-CN"/>
        </w:rPr>
        <w:t>此部分费用均</w:t>
      </w:r>
      <w:r>
        <w:rPr>
          <w:rFonts w:hint="eastAsia" w:ascii="宋体" w:hAnsi="宋体" w:eastAsia="宋体" w:cs="Times New Roman"/>
          <w:b w:val="0"/>
          <w:color w:val="auto"/>
          <w:sz w:val="21"/>
          <w:szCs w:val="21"/>
          <w:highlight w:val="none"/>
          <w:u w:val="single"/>
        </w:rPr>
        <w:t>执行</w:t>
      </w:r>
      <w:r>
        <w:rPr>
          <w:rFonts w:hint="eastAsia" w:ascii="宋体" w:hAnsi="宋体" w:cs="Times New Roman"/>
          <w:b w:val="0"/>
          <w:color w:val="auto"/>
          <w:sz w:val="21"/>
          <w:szCs w:val="21"/>
          <w:highlight w:val="none"/>
          <w:u w:val="single"/>
          <w:lang w:val="en-US" w:eastAsia="zh-CN"/>
        </w:rPr>
        <w:t>中标清单中</w:t>
      </w:r>
      <w:r>
        <w:rPr>
          <w:rFonts w:hint="eastAsia" w:ascii="宋体" w:hAnsi="宋体" w:eastAsia="宋体" w:cs="Times New Roman"/>
          <w:b w:val="0"/>
          <w:color w:val="auto"/>
          <w:sz w:val="21"/>
          <w:szCs w:val="21"/>
          <w:highlight w:val="none"/>
          <w:u w:val="single"/>
        </w:rPr>
        <w:t>土方</w:t>
      </w:r>
      <w:r>
        <w:rPr>
          <w:rFonts w:hint="eastAsia" w:ascii="宋体" w:hAnsi="宋体" w:cs="Times New Roman"/>
          <w:b w:val="0"/>
          <w:color w:val="auto"/>
          <w:sz w:val="21"/>
          <w:szCs w:val="21"/>
          <w:highlight w:val="none"/>
          <w:u w:val="single"/>
          <w:lang w:val="en-US" w:eastAsia="zh-CN"/>
        </w:rPr>
        <w:t>工程</w:t>
      </w:r>
      <w:r>
        <w:rPr>
          <w:rFonts w:hint="eastAsia" w:ascii="宋体" w:hAnsi="宋体" w:eastAsia="宋体" w:cs="Times New Roman"/>
          <w:b w:val="0"/>
          <w:color w:val="auto"/>
          <w:sz w:val="21"/>
          <w:szCs w:val="21"/>
          <w:highlight w:val="none"/>
          <w:u w:val="single"/>
        </w:rPr>
        <w:t>相应价格</w:t>
      </w:r>
      <w:r>
        <w:rPr>
          <w:rFonts w:hint="eastAsia" w:ascii="宋体" w:hAnsi="宋体" w:cs="Times New Roman"/>
          <w:b w:val="0"/>
          <w:color w:val="auto"/>
          <w:sz w:val="21"/>
          <w:szCs w:val="21"/>
          <w:highlight w:val="none"/>
          <w:u w:val="single"/>
          <w:lang w:eastAsia="zh-CN"/>
        </w:rPr>
        <w:t>。</w:t>
      </w:r>
    </w:p>
    <w:p w14:paraId="5B0FDF3F">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20.全部图纸范围内的施工深化设计所导致费用增加，视为已包含在签约合同价中，结算时不再调整。</w:t>
      </w:r>
    </w:p>
    <w:p w14:paraId="23F53BF8">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21.承包人在进场前应按照外审后的施工图进行清单核算工作，并于1个月内完成，针对中标清单出具对比分析表及原因说明。</w:t>
      </w:r>
    </w:p>
    <w:p w14:paraId="6773E844">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22.承包人要服从、配合建设单位委托的管理单位与第三方全过程跟踪审计单位的管理工作；应按照建设单位或管理单位、第三方全过程跟踪审计单位要求完成招标图与施工图工程量清单核算工作。发包人委托第三方全过程跟踪审计审核的工程量及价款，以及工程竣工后委托第三方进行的工程结算审核结果仅作为发包人报送政府审计审核的工程结算资料，工程结算金额最终以政府审计审核确定的决算金额为准。</w:t>
      </w:r>
    </w:p>
    <w:p w14:paraId="41B6B097">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23.承包人应协助发包人办理施工所需证件、批件、绿化协调等工作。</w:t>
      </w:r>
    </w:p>
    <w:p w14:paraId="0108718B">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27.本工程内容含大市政管线接驳施工，包括大市政给水管、污水管、雨水管、燃气管、 弱电管、通信管、电力管线接入用地红线内并办理相关手续工作，投标人在投标报价中应综合考虑以上管线施工费、接口费、报装费、占掘路费、技术服务费等一切费用，具体管线数量及参数见招标图纸，相关费用包含签约合同价内。</w:t>
      </w:r>
    </w:p>
    <w:p w14:paraId="7C3ECEB2">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25.人行道路和车行道路开口位置顺接市政道路，包括但不限于施工图纸深化、技术咨询、各项手续办理、开口位置人行步道拆除、绿化带拆除、移树、灯杆移位、管线改移、升降市政井、沥青道路铺装等工作，以上内容须满足验收和移交要求，投标人在投标报价中应综合考虑，相关费用包含签约合同价中。</w:t>
      </w:r>
    </w:p>
    <w:p w14:paraId="653600D5">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26.满足图纸范围内燃气工程施工及通气验收工作所需的相关手续费、检测费、测量费等费用均已在签约合同价中综合考虑；</w:t>
      </w:r>
    </w:p>
    <w:p w14:paraId="017D238E">
      <w:pPr>
        <w:numPr>
          <w:ilvl w:val="0"/>
          <w:numId w:val="0"/>
        </w:numPr>
        <w:spacing w:line="360" w:lineRule="auto"/>
        <w:ind w:left="0" w:leftChars="0" w:firstLine="420" w:firstLineChars="200"/>
        <w:rPr>
          <w:rFonts w:hint="default" w:ascii="宋体" w:hAnsi="宋体"/>
          <w:color w:val="auto"/>
          <w:szCs w:val="21"/>
          <w:u w:val="single"/>
          <w:lang w:val="en-US" w:eastAsia="zh-CN"/>
        </w:rPr>
      </w:pPr>
      <w:r>
        <w:rPr>
          <w:rFonts w:hint="eastAsia" w:ascii="宋体" w:hAnsi="宋体"/>
          <w:color w:val="auto"/>
          <w:szCs w:val="21"/>
          <w:u w:val="single"/>
          <w:lang w:val="en-US" w:eastAsia="zh-CN"/>
        </w:rPr>
        <w:t>27.由于空气预警、大风预警、重大节假日、国家重大活动、中高考、周边居民投诉等因素，造成停工或施工降效，承包人应采取应对措施，详细铺排组织各流水段、各专业、各工序高效科学穿插，提前做好人员、材料和机械铺排，最大限度提高施工效率，保证合同工期按时完成，以上所有费用均包含在签约合同价中。</w:t>
      </w:r>
    </w:p>
    <w:p w14:paraId="6091A064">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28.承包人制作任何样板间、样板段、样品，修改和重新制作而引发的费用均已在投标报价中综合考虑；</w:t>
      </w:r>
    </w:p>
    <w:p w14:paraId="3EC0D590">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29.施工过程中承包人应确保施工不影响其他相关单位，如产生影响所发生费用及责任由承包人自行承担。本工程实施过程中，如涉及与安装工程及各附属专业工程相关的预埋件安装、管道铺设及连接件安装等工作，需要承包人实施或配合实施的，承包人有义务完成。</w:t>
      </w:r>
    </w:p>
    <w:p w14:paraId="5682315A">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30.签约合同价中已包括涉及本工程施工中（政府）收费项目应由承包人承担的部分。</w:t>
      </w:r>
    </w:p>
    <w:p w14:paraId="5B758D9F">
      <w:pPr>
        <w:numPr>
          <w:ilvl w:val="0"/>
          <w:numId w:val="0"/>
        </w:numPr>
        <w:spacing w:line="360" w:lineRule="auto"/>
        <w:ind w:left="0" w:leftChars="0" w:firstLine="420" w:firstLineChars="200"/>
        <w:rPr>
          <w:rFonts w:hint="eastAsia" w:eastAsia="宋体"/>
          <w:color w:val="auto"/>
          <w:u w:val="single"/>
          <w:lang w:eastAsia="zh-CN"/>
        </w:rPr>
      </w:pPr>
      <w:r>
        <w:rPr>
          <w:rFonts w:hint="eastAsia" w:ascii="宋体" w:hAnsi="宋体"/>
          <w:color w:val="auto"/>
          <w:szCs w:val="21"/>
          <w:u w:val="single"/>
          <w:lang w:val="en-US" w:eastAsia="zh-CN"/>
        </w:rPr>
        <w:t>31.</w:t>
      </w:r>
      <w:r>
        <w:rPr>
          <w:rFonts w:hint="eastAsia"/>
          <w:color w:val="auto"/>
          <w:u w:val="single"/>
        </w:rPr>
        <w:t>依据国家和北京市的相关规定，施工期间需要进行材料、设备检验和试验的项目，由发包人委托，承包人承担所有检验和试验项目的费用，投标报价</w:t>
      </w:r>
      <w:r>
        <w:rPr>
          <w:rFonts w:hint="eastAsia" w:eastAsia="宋体"/>
          <w:color w:val="auto"/>
          <w:u w:val="single"/>
          <w:lang w:eastAsia="zh-CN"/>
        </w:rPr>
        <w:t>时综合</w:t>
      </w:r>
      <w:r>
        <w:rPr>
          <w:rFonts w:hint="eastAsia"/>
          <w:color w:val="auto"/>
          <w:u w:val="single"/>
        </w:rPr>
        <w:t>考虑此费用</w:t>
      </w:r>
      <w:r>
        <w:rPr>
          <w:rFonts w:hint="eastAsia" w:eastAsia="宋体"/>
          <w:color w:val="auto"/>
          <w:u w:val="single"/>
          <w:lang w:eastAsia="zh-CN"/>
        </w:rPr>
        <w:t>；</w:t>
      </w:r>
    </w:p>
    <w:p w14:paraId="03F6071F">
      <w:pPr>
        <w:numPr>
          <w:ilvl w:val="0"/>
          <w:numId w:val="0"/>
        </w:numPr>
        <w:spacing w:line="360" w:lineRule="auto"/>
        <w:ind w:left="0" w:leftChars="0" w:firstLine="420" w:firstLineChars="200"/>
        <w:rPr>
          <w:rFonts w:hint="default" w:ascii="宋体" w:hAnsi="宋体"/>
          <w:color w:val="auto"/>
          <w:szCs w:val="21"/>
          <w:u w:val="single"/>
          <w:lang w:val="en-US" w:eastAsia="zh-CN"/>
        </w:rPr>
      </w:pPr>
      <w:r>
        <w:rPr>
          <w:rFonts w:hint="eastAsia" w:ascii="宋体" w:hAnsi="宋体"/>
          <w:color w:val="auto"/>
          <w:szCs w:val="21"/>
          <w:u w:val="single"/>
          <w:lang w:val="en-US" w:eastAsia="zh-CN"/>
        </w:rPr>
        <w:t>32.承包</w:t>
      </w:r>
      <w:r>
        <w:rPr>
          <w:rFonts w:hint="eastAsia"/>
          <w:color w:val="auto"/>
          <w:u w:val="single"/>
        </w:rPr>
        <w:t>人应充分考虑到为完成本工程按照国家相关验收规范必须进行的各种观测、检验、检测、监测费(</w:t>
      </w:r>
      <w:r>
        <w:rPr>
          <w:rFonts w:hint="default" w:ascii="宋体" w:hAnsi="宋体" w:cs="Times New Roman"/>
          <w:i w:val="0"/>
          <w:iCs w:val="0"/>
          <w:caps w:val="0"/>
          <w:color w:val="auto"/>
          <w:spacing w:val="0"/>
          <w:sz w:val="21"/>
          <w:szCs w:val="20"/>
          <w:u w:val="single"/>
          <w:shd w:val="clear"/>
          <w:lang w:val="en-US" w:eastAsia="zh-CN"/>
        </w:rPr>
        <w:t>包括但不限于：水土保持监测与验收服务、结构材料检测、</w:t>
      </w:r>
      <w:r>
        <w:rPr>
          <w:rFonts w:hint="eastAsia" w:ascii="宋体" w:hAnsi="宋体" w:cs="Times New Roman"/>
          <w:i w:val="0"/>
          <w:iCs w:val="0"/>
          <w:caps w:val="0"/>
          <w:color w:val="auto"/>
          <w:spacing w:val="0"/>
          <w:sz w:val="21"/>
          <w:szCs w:val="20"/>
          <w:u w:val="single"/>
          <w:shd w:val="clear"/>
          <w:lang w:val="en-US" w:eastAsia="zh-CN"/>
        </w:rPr>
        <w:t>地基检测、</w:t>
      </w:r>
      <w:r>
        <w:rPr>
          <w:rFonts w:hint="default" w:ascii="宋体" w:hAnsi="宋体" w:cs="Times New Roman"/>
          <w:i w:val="0"/>
          <w:iCs w:val="0"/>
          <w:caps w:val="0"/>
          <w:color w:val="auto"/>
          <w:spacing w:val="0"/>
          <w:sz w:val="21"/>
          <w:szCs w:val="20"/>
          <w:u w:val="single"/>
          <w:shd w:val="clear"/>
          <w:lang w:val="en-US" w:eastAsia="zh-CN"/>
        </w:rPr>
        <w:t>结构检测（含装配式、钢结构）、回填土检测、防水材料检测、保温材料检测、装饰材料检测、燃烧性能检测、外门窗检测、</w:t>
      </w:r>
      <w:r>
        <w:rPr>
          <w:rFonts w:hint="eastAsia" w:ascii="宋体" w:hAnsi="宋体" w:cs="Times New Roman"/>
          <w:i w:val="0"/>
          <w:iCs w:val="0"/>
          <w:caps w:val="0"/>
          <w:color w:val="auto"/>
          <w:spacing w:val="0"/>
          <w:sz w:val="21"/>
          <w:szCs w:val="20"/>
          <w:u w:val="single"/>
          <w:shd w:val="clear"/>
          <w:lang w:val="en-US" w:eastAsia="zh-CN"/>
        </w:rPr>
        <w:t>幕墙检测、</w:t>
      </w:r>
      <w:r>
        <w:rPr>
          <w:rFonts w:hint="default" w:ascii="宋体" w:hAnsi="宋体" w:cs="Times New Roman"/>
          <w:i w:val="0"/>
          <w:iCs w:val="0"/>
          <w:caps w:val="0"/>
          <w:color w:val="auto"/>
          <w:spacing w:val="0"/>
          <w:sz w:val="21"/>
          <w:szCs w:val="20"/>
          <w:u w:val="single"/>
          <w:shd w:val="clear"/>
          <w:lang w:val="en-US" w:eastAsia="zh-CN"/>
        </w:rPr>
        <w:t>隔声检测、环保检测、设备设施检测、管材检测、电缆电线检测、铺装路面检测、消电检、灯具检测（含照度）、水质检测、系统性节能检测、室内环境检测、防雷检测、空气检测及其他政府部门要求的检测等</w:t>
      </w:r>
      <w:r>
        <w:rPr>
          <w:rFonts w:hint="eastAsia" w:eastAsia="宋体"/>
          <w:color w:val="auto"/>
          <w:u w:val="single"/>
          <w:lang w:eastAsia="zh-CN"/>
        </w:rPr>
        <w:t>）</w:t>
      </w:r>
      <w:r>
        <w:rPr>
          <w:rFonts w:hint="eastAsia"/>
          <w:color w:val="auto"/>
          <w:u w:val="single"/>
        </w:rPr>
        <w:t>所发生的费用</w:t>
      </w:r>
      <w:r>
        <w:rPr>
          <w:rFonts w:hint="eastAsia" w:eastAsia="宋体"/>
          <w:color w:val="auto"/>
          <w:u w:val="single"/>
          <w:lang w:eastAsia="zh-CN"/>
        </w:rPr>
        <w:t>。</w:t>
      </w:r>
      <w:r>
        <w:rPr>
          <w:rFonts w:hint="eastAsia"/>
          <w:color w:val="auto"/>
          <w:u w:val="single"/>
        </w:rPr>
        <w:t>属于承包人自施范围内的上述各种观测、检验、检 测、监测费用已包含在合同价款中；属于暂估价的专业分包工程施工范围内 的上述各种观测、检验、检测、监测费用由承包人在分包合同中约定由分包人承担，如分包合同未约定的，由承包人承担。无论由发包人委托，还是承包人委托，发生的一切费用由承包人承担，投标报价应考虑此费用。</w:t>
      </w:r>
    </w:p>
    <w:p w14:paraId="751320A2">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33.本工程如涉及发生交通导改措施，需与相关部门办理手续,相关费用已包含在签约合同价中。并由承包人对交通导改现场的交通安全负责。</w:t>
      </w:r>
    </w:p>
    <w:p w14:paraId="028135C7">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34.施工现场需要排放有害物质、污水、生活及建筑垃圾时，由承包人办理有关手续,费用已包含在签约合同价中。</w:t>
      </w:r>
    </w:p>
    <w:p w14:paraId="58C48F6F">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35.承包人使用本工程技术成果或技术方案时，需征得发包人书面同意，不得擅自复印或提供给第三人。承包人在使用任何材料、承包人设备、工程设备或釆用施工工艺时，因侵犯专利权或其他知识产权所引起的责任，由承包人承担，如因此给发包人造成损失的，承包人应另行赔偿发包人全部损失。</w:t>
      </w:r>
    </w:p>
    <w:p w14:paraId="37B63A58">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36.负责本工程新增道路未完工而临时使用的维护工作及费用。</w:t>
      </w:r>
    </w:p>
    <w:p w14:paraId="751F54BF">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37.对承包人提供的材料和工程设备,承包人应会同监理人进行检验和交货验收，查验材料合格证明和产品合格证书,并按合同约定和监理人指示，根据工程质量验收规范和检测标准的要求编制检测计划，按技术标准进行取样、制作试样,将见证取样检测的样品报送至发包人通过招标确定的试验检测机构,并对样品的规范性、真实性负责。见证取样检测结果应提交发包人、监理人、承包人。一切用于本工程的材料必须符合合同规定的品种和规格，并经发包人委托的有资质的试验机构按政府有关部门及合同要求的试验项目和频率进行试验后，按监理工程师规定的程序和内容,报送监理工程师签认批准。未经监理工程师批准的材料，不得用于本工程。承包人应始终保持所使用的材料与报送并获批准的试验样品一致。如发现有不一致时,监理工程师有权撤销对该材料的批准。承包人应按监理工程师的要求把该批材料撤离现场或采取补救措施。当监理工程师对材料进行检查或试验时,承包人应提供各种方便和协助（包括提供样品)。当承包人的试验项目和频率不能满足规范要求,且不接受监理工程师要求其增加试验频率的指令时,发包人有权聘请第三方完成相关试验,相应试验费从承包人的款项中扣除。如承包人在工程中使用了不合格的、假冒伪劣的材料设备，应按发包人和监理人的要求免费予以更换并向发包人支付合格材料设备价格1倍金额的违约金。如因此造成发包人的其他损失（工期延误和经济损失），承包人还应承担赔偿责任。</w:t>
      </w:r>
    </w:p>
    <w:p w14:paraId="2FD02B0F">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38.及时并足额支付农民工工资：承包人确保其劳务分包人与其全部员工（包括正式工与临时工）签署劳动合同、并按照国家和北京市的规定为该等人员办理各项社会保险以及必要的人身意外伤害保险（如涉及危险作业），如发生任何由此造成的损失，由承包人承担所有责任。承包人必须严格执行国家相关劳动用工制度，在工程建设期间为参与工程建设的农民工创造良好、舒适、安全的生产、生活 条件，按月、及时、足额发放农民工工资，工程结束时，妥善安排农民工下一步工作和生活需求。承包人按照《印发〈北京市工程建设领域农民工工资支付工作管理规定〉的通知》（京人社监发[2017]162号）、《建筑工人实名制管理办法》（建市[2019]18号）、《北京市人力资源和社会保障局国家金融监督管理总局北京监管局关于进一步规范工程建设领域农民工工资专用账户管理工作的通知》（京人社监发〔2023〕22号）等有关规定对农民工进行管理并按月支付农民工工资，承包人应当在工程施工合同签订之日起30日内开立专用账户，且与发包人开户银行签订“农民工工资专用账户资金管理协议”专用账户名称由“施工总承包单位名称+项目名称+农民工工资用账户”三部分组成。</w:t>
      </w:r>
    </w:p>
    <w:p w14:paraId="5EF1C869">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承包人严格按照相关法律法规要求，及时并足额支付农民工工资，不得拖欠劳务费（包括但不限于发包人及承包人自身原因）。如承包人未能按发包人要求及时处理，发包人有权从应支付给承包人的款项中扣除承包人拖欠的工资并直接支付给被拖欠工资的农民工，且承包人应向发包人支付违约金。如发生承包人的雇员或农民工向发包人索要劳动报酬、上访、阻工等情况，发包人（或发包人关联公司）因此受到政府部门处罚，或发生群体聚集、堵塞市政道路、围堵政府机关等引发不良社会影响的事件，影响发包人（或发包人关联公司）的正常工作/引起其他纠纷，每发生一起，承包人向发包人支付违约金30万元，如该约定不足以弥补发包人遭受的损失的，还应赔偿至发包人的全部损失（包括直接损失及间接损失），上述费用发包人均有权从承包人工程款中直接扣除；由此造成的一切损失和负面影响均由承包人承担；承包人违反本条所导致的停工、延误工期或行政罚款等一切后果由承包人承担。</w:t>
      </w:r>
    </w:p>
    <w:p w14:paraId="1D1B7FBB">
      <w:pPr>
        <w:numPr>
          <w:ilvl w:val="-1"/>
          <w:numId w:val="0"/>
        </w:numPr>
        <w:spacing w:line="360" w:lineRule="auto"/>
        <w:ind w:firstLine="420" w:firstLineChars="200"/>
        <w:rPr>
          <w:rFonts w:hint="eastAsia" w:ascii="宋体" w:hAnsi="宋体" w:cs="Times New Roman"/>
          <w:color w:val="auto"/>
          <w:szCs w:val="21"/>
          <w:u w:val="single"/>
          <w:lang w:val="en-US" w:eastAsia="zh-CN"/>
        </w:rPr>
      </w:pPr>
      <w:r>
        <w:rPr>
          <w:rFonts w:hint="eastAsia" w:ascii="宋体" w:hAnsi="宋体" w:cs="Times New Roman"/>
          <w:color w:val="auto"/>
          <w:szCs w:val="21"/>
          <w:u w:val="single"/>
          <w:lang w:val="en-US" w:eastAsia="zh-CN"/>
        </w:rPr>
        <w:t>39.分包人的农民工工资管理</w:t>
      </w:r>
    </w:p>
    <w:p w14:paraId="43FD89FD">
      <w:pPr>
        <w:numPr>
          <w:ilvl w:val="0"/>
          <w:numId w:val="10"/>
        </w:numPr>
        <w:spacing w:line="360" w:lineRule="auto"/>
        <w:ind w:firstLine="420" w:firstLineChars="200"/>
        <w:rPr>
          <w:rFonts w:hint="eastAsia" w:ascii="宋体" w:hAnsi="宋体" w:cs="Times New Roman"/>
          <w:color w:val="auto"/>
          <w:szCs w:val="21"/>
          <w:u w:val="single"/>
          <w:lang w:val="en-US" w:eastAsia="zh-CN"/>
        </w:rPr>
      </w:pPr>
      <w:r>
        <w:rPr>
          <w:rFonts w:hint="eastAsia" w:ascii="宋体" w:hAnsi="宋体" w:cs="Times New Roman"/>
          <w:color w:val="auto"/>
          <w:szCs w:val="21"/>
          <w:u w:val="single"/>
          <w:lang w:val="en-US" w:eastAsia="zh-CN"/>
        </w:rPr>
        <w:t>承包人与分包人依法订立书面合同时，应当约定工程款计量周期、工程款进度结算办法；</w:t>
      </w:r>
    </w:p>
    <w:p w14:paraId="4960BD6B">
      <w:pPr>
        <w:numPr>
          <w:ilvl w:val="0"/>
          <w:numId w:val="10"/>
        </w:numPr>
        <w:spacing w:line="360" w:lineRule="auto"/>
        <w:ind w:firstLine="420" w:firstLineChars="200"/>
        <w:rPr>
          <w:rFonts w:hint="default" w:ascii="宋体" w:hAnsi="宋体" w:eastAsia="宋体" w:cs="Times New Roman"/>
          <w:color w:val="auto"/>
          <w:szCs w:val="21"/>
          <w:u w:val="single"/>
          <w:lang w:val="en-US" w:eastAsia="zh-CN"/>
        </w:rPr>
      </w:pPr>
      <w:r>
        <w:rPr>
          <w:rFonts w:hint="eastAsia" w:ascii="宋体" w:hAnsi="宋体" w:cs="Times New Roman"/>
          <w:color w:val="auto"/>
          <w:szCs w:val="21"/>
          <w:u w:val="single"/>
          <w:lang w:val="en-US" w:eastAsia="zh-CN"/>
        </w:rPr>
        <w:t>承包人应在项目部配备劳资专管员，对分包人劳动用工实施监督管理，掌握施工现场用工、考勤、工资支付等情况，审核分包人编制的农民工工资支付表；</w:t>
      </w:r>
    </w:p>
    <w:p w14:paraId="6FACADF2">
      <w:pPr>
        <w:numPr>
          <w:ilvl w:val="0"/>
          <w:numId w:val="10"/>
        </w:numPr>
        <w:spacing w:line="360" w:lineRule="auto"/>
        <w:ind w:firstLine="420" w:firstLineChars="200"/>
        <w:rPr>
          <w:rFonts w:hint="default" w:ascii="宋体" w:hAnsi="宋体" w:eastAsia="宋体" w:cs="Times New Roman"/>
          <w:color w:val="auto"/>
          <w:szCs w:val="21"/>
          <w:u w:val="single"/>
          <w:lang w:val="en-US" w:eastAsia="zh-CN"/>
        </w:rPr>
      </w:pPr>
      <w:r>
        <w:rPr>
          <w:rFonts w:hint="eastAsia" w:ascii="宋体" w:hAnsi="宋体" w:cs="Times New Roman"/>
          <w:color w:val="auto"/>
          <w:szCs w:val="21"/>
          <w:u w:val="single"/>
          <w:lang w:val="en-US" w:eastAsia="zh-CN"/>
        </w:rPr>
        <w:t>本工程分包人农民工工资推行承包人代发制度；</w:t>
      </w:r>
    </w:p>
    <w:p w14:paraId="75F9960F">
      <w:pPr>
        <w:numPr>
          <w:ilvl w:val="0"/>
          <w:numId w:val="10"/>
        </w:numPr>
        <w:spacing w:line="360" w:lineRule="auto"/>
        <w:ind w:firstLine="420" w:firstLineChars="200"/>
        <w:rPr>
          <w:rFonts w:hint="default" w:ascii="宋体" w:hAnsi="宋体" w:eastAsia="宋体" w:cs="Times New Roman"/>
          <w:color w:val="auto"/>
          <w:szCs w:val="21"/>
          <w:u w:val="single"/>
          <w:lang w:val="en-US" w:eastAsia="zh-CN"/>
        </w:rPr>
      </w:pPr>
      <w:r>
        <w:rPr>
          <w:rFonts w:hint="eastAsia" w:ascii="宋体" w:hAnsi="宋体" w:cs="Times New Roman"/>
          <w:color w:val="auto"/>
          <w:szCs w:val="21"/>
          <w:u w:val="single"/>
          <w:lang w:val="en-US" w:eastAsia="zh-CN"/>
        </w:rPr>
        <w:t>承包人应当要求分包人按月考核农民工工作量并编制工资支付表，经农民工本人签字确认后，与当月工程进度等情况一并交承包人；</w:t>
      </w:r>
    </w:p>
    <w:p w14:paraId="035F1FEF">
      <w:pPr>
        <w:numPr>
          <w:ilvl w:val="0"/>
          <w:numId w:val="10"/>
        </w:numPr>
        <w:spacing w:line="360" w:lineRule="auto"/>
        <w:ind w:firstLine="420" w:firstLineChars="200"/>
        <w:rPr>
          <w:rFonts w:hint="default" w:ascii="宋体" w:hAnsi="宋体" w:eastAsia="宋体" w:cs="Times New Roman"/>
          <w:color w:val="auto"/>
          <w:szCs w:val="21"/>
          <w:u w:val="single"/>
          <w:lang w:val="en-US" w:eastAsia="zh-CN"/>
        </w:rPr>
      </w:pPr>
      <w:r>
        <w:rPr>
          <w:rFonts w:hint="eastAsia" w:ascii="宋体" w:hAnsi="宋体" w:cs="Times New Roman"/>
          <w:color w:val="auto"/>
          <w:szCs w:val="21"/>
          <w:u w:val="single"/>
          <w:lang w:val="en-US" w:eastAsia="zh-CN"/>
        </w:rPr>
        <w:t>承包人应根据分包人编制的工资支付表，通过农民工工资专用账户直接将工资支付至农民工本人的银行账户，并向分包人提供代发工资凭证（包括但不限于银行转账记录等形式的凭证）；</w:t>
      </w:r>
    </w:p>
    <w:p w14:paraId="4F7F3DA6">
      <w:pPr>
        <w:numPr>
          <w:ilvl w:val="0"/>
          <w:numId w:val="10"/>
        </w:numPr>
        <w:spacing w:line="360" w:lineRule="auto"/>
        <w:ind w:firstLine="420" w:firstLineChars="200"/>
        <w:rPr>
          <w:rFonts w:hint="default" w:ascii="宋体" w:hAnsi="宋体" w:eastAsia="宋体" w:cs="Times New Roman"/>
          <w:color w:val="auto"/>
          <w:szCs w:val="21"/>
          <w:u w:val="single"/>
          <w:lang w:val="en-US" w:eastAsia="zh-CN"/>
        </w:rPr>
      </w:pPr>
      <w:r>
        <w:rPr>
          <w:rFonts w:hint="eastAsia" w:ascii="宋体" w:hAnsi="宋体" w:cs="Times New Roman"/>
          <w:color w:val="auto"/>
          <w:szCs w:val="21"/>
          <w:u w:val="single"/>
          <w:lang w:val="en-US" w:eastAsia="zh-CN"/>
        </w:rPr>
        <w:t>发包人与发包人或者承包人与分包人因工程数量、质量、造价等产生争议的，承包人不得因争议不按照规定代发工资；</w:t>
      </w:r>
    </w:p>
    <w:p w14:paraId="1F925E14">
      <w:pPr>
        <w:numPr>
          <w:ilvl w:val="0"/>
          <w:numId w:val="10"/>
        </w:numPr>
        <w:spacing w:line="360" w:lineRule="auto"/>
        <w:ind w:firstLine="420" w:firstLineChars="200"/>
        <w:rPr>
          <w:rFonts w:hint="default" w:ascii="宋体" w:hAnsi="宋体" w:eastAsia="宋体" w:cs="Times New Roman"/>
          <w:color w:val="auto"/>
          <w:szCs w:val="21"/>
          <w:u w:val="single"/>
          <w:lang w:val="en-US" w:eastAsia="zh-CN"/>
        </w:rPr>
      </w:pPr>
      <w:r>
        <w:rPr>
          <w:rFonts w:hint="eastAsia" w:ascii="宋体" w:hAnsi="宋体" w:cs="Times New Roman"/>
          <w:color w:val="auto"/>
          <w:szCs w:val="21"/>
          <w:u w:val="single"/>
          <w:lang w:val="en-US" w:eastAsia="zh-CN"/>
        </w:rPr>
        <w:t>用于支付农民工工资的银行账户所绑定的农民工本人社会保障卡或银行卡，用人单位或者其他人员不得以任何理由扣押或变相扣押。</w:t>
      </w:r>
    </w:p>
    <w:p w14:paraId="377A4E92">
      <w:pPr>
        <w:numPr>
          <w:ilvl w:val="-1"/>
          <w:numId w:val="0"/>
        </w:numPr>
        <w:spacing w:line="360" w:lineRule="auto"/>
        <w:ind w:firstLine="420" w:firstLineChars="200"/>
        <w:rPr>
          <w:rFonts w:hint="eastAsia" w:ascii="宋体" w:hAnsi="宋体" w:cs="Times New Roman"/>
          <w:color w:val="auto"/>
          <w:szCs w:val="21"/>
          <w:u w:val="single"/>
          <w:lang w:val="en-US" w:eastAsia="zh-CN"/>
        </w:rPr>
      </w:pPr>
      <w:r>
        <w:rPr>
          <w:rFonts w:hint="eastAsia" w:ascii="宋体" w:hAnsi="宋体" w:cs="Times New Roman"/>
          <w:color w:val="auto"/>
          <w:szCs w:val="21"/>
          <w:u w:val="single"/>
          <w:lang w:val="en-US" w:eastAsia="zh-CN"/>
        </w:rPr>
        <w:t>40.设立专项帐户：发包人对承包人合同价款的支付，应视为国家专项建设资金，必须在本工程中专款专用。承包人在签订合同协议书后，开设一般结算帐户并将账户名、账号、开户行等账户信息通知发包人。承包人的所有合同价款均应在该帐户内予以往来结算，不得挪用，并接受发包人监督。承包人如违反本条规定，按照违约处理，发包人将暂停支付。</w:t>
      </w:r>
    </w:p>
    <w:p w14:paraId="63DE5C9E">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41.在工程施工中由于承包人原因延误工期，承包人应立即釆取必要的措施,加快工程进度，确保工程按期完成，所发生费用由承包人自行承担。</w:t>
      </w:r>
    </w:p>
    <w:p w14:paraId="28E40E20">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42.日常统计：发包人要求承包人进行的日常统计和报送材料，承包人应及时上报。</w:t>
      </w:r>
    </w:p>
    <w:p w14:paraId="4A60A555">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43.落实工程质量终身责任制：承包人对其在合同协议书规定的范围内所实施的工程负有质量终身责任制。</w:t>
      </w:r>
    </w:p>
    <w:p w14:paraId="1C669FE4">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44.承包人应在指示规定的时间（若有）内执行发包人指令，或在规定的情形下立即执行。如承包人拒绝执行发包人指令,则发包人有权另行委托第三方执行指令。如此指令的工作在原合同范围内，则因承包人拒绝执行指令而产生的所有费用，由承包人全额承担。承包人必须按合同进行施工组织，如需变更人员、机械设备、施工方案等，必须提前一周书面上报发包人和监理人，并经书面同意方可执行,发包人同意变动并不减轻或免除承包人的责任。</w:t>
      </w:r>
    </w:p>
    <w:p w14:paraId="27D9790D">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45.当发包人（或管理公司）因承包人原因受到12345投诉或其他途径投诉，承包人须在接到投诉件后积极应对，并于3日内将处理计划和方案上报发包人，发包人将对承包人进行督办，因投诉未得到妥善处理或处理不及时造成投诉人不满意及未解决的，满三件后每个不满意、未解决投诉件承包人承担5000元违约金，违约金从工程款中直接扣除。</w:t>
      </w:r>
    </w:p>
    <w:p w14:paraId="449C1BD9">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46.在发包人发出工程接收证书，或因承包人违约而引致发包人解除合同而令工程停工，发包人有权指令承包人全部撤离现场，承包人应当在接到发包人发出书面形式通知后10天内无条件全部撤离现场。承包人不可以拒绝或推迟撤离施工现场。如10天内承包人未能全部撤离现场，发包人有权处置施工现场的设备、材料等设施，并要求承包人赔偿发包人由此造成的损失。</w:t>
      </w:r>
    </w:p>
    <w:p w14:paraId="0F7FCFE6">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47.承包人应对本协议的内容、因履行本协议或在本协议期间获得的或接收到的发包人任何资料、文件及信息的内容（以下统称为“保密信息”）保守秘密，未经发包人书面许可,承包人及其知悉保密信息的人员违反上述保密约定，承包人应承担签约合同价10%的违约责任,造成其他损失的，承包人还应据实赔偿。在任何情形下，本条所规定的保密条款应永久持续有效。</w:t>
      </w:r>
    </w:p>
    <w:p w14:paraId="3590E385">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48.承包人人员的管理建立履约保证体系，在工程开工到竣工验收通过的期限内，为保证全面、妥善履行合同义务，承包人必须建立行之有效的履约保证体系，严格依据投标文件设置现场管理机构。对其人员的具体要求是：承包人任命的承包人代表（项目经理）必须常驻现场，对本工程进行全面监督和管理；派遣的项目总工程师（技术负责人）全面负责与监理工程师的对接工作；项目部要足额配备项目专职安全员、专职技术负责人、测量负责人、质控负责人、试验检测负责人和计量支付负责人。上述人员应被认为是保证承包人全面履约的必备管理人员，均需具有一定执（职）业资格并经监理人及发包人批准。未经监理人和发包人的批准，不得随意撤换。否则，监理人和发包人有权依据合同文件的规定给予处理。项目经理和项目总工程师应专职承担本合同职务,不得在其他工程兼职，一经发现按违约处理。承包人项目经理部管理人员应与其投标文件所报人员一致，且原则上在合同履行终止前不得变更。项目经理部管理人员需要提供最近连续6个月的社保证明，合同签订备案满6个月（不含）,出现下列情形之一,承包人项目经理部管理人员可申请变更：</w:t>
      </w:r>
    </w:p>
    <w:p w14:paraId="104E6D77">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a)工程建设任务完成，但因非承包人原因无法办理竣工验收备案,合同无法正常终止。</w:t>
      </w:r>
    </w:p>
    <w:p w14:paraId="68585131">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b)因非承包人原因工程建设暂停6个月（含）以上，且复工时间无法预测。</w:t>
      </w:r>
    </w:p>
    <w:p w14:paraId="45A8CCCE">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c)与承包人解除劳动合同。</w:t>
      </w:r>
    </w:p>
    <w:p w14:paraId="0E10BDBD">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d)因自身健康状况无法继续担任现岗位工作。</w:t>
      </w:r>
    </w:p>
    <w:p w14:paraId="2A4D8E68">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e)发包人、监理人认为该管理人员无法胜任现岗位工作而提出更换。</w:t>
      </w:r>
    </w:p>
    <w:p w14:paraId="3C298372">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f)因执业资格被吊销或注册证书不在有效期内，不再符合任职条件。</w:t>
      </w:r>
    </w:p>
    <w:p w14:paraId="17E6A11D">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g)因触犯刑法被处以拘役、有期徒刑等处罚。</w:t>
      </w:r>
    </w:p>
    <w:p w14:paraId="7EC43653">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h)有关法律、法规规定的其他情形。除此以外，承包人应向现场派遣或雇用为实施、完成、维护及保修本工程所需要的下述人员：①在本行业中具有执（职）业资格、技术熟练、经验丰富的各类专业技术人员；②有执（职）业资格、有能力进行施工管理、指导作业的工长；③适应本工程需要的各类技术与非技术工人；④在工程施工期间,为确保整个施工过程的安全，应指派专职人员负责管理现场的所有安全工作。上述人员及与实施永久性工程有关的任何人员，如监理人认为其不称职或不执行监理指令，监理人有权向承包人发出书面通知要求撤换,承包人应在监理人规定的期限内，安排由监理人批准的人员接替，承包人无正当理由拒绝更换项目经理、技术负责人及其他管理人员的，每发生一次，承包人应向发包人支付违约金3万元，累计发生三次以上（含三次）发包人有权单方面责令其退场，中止合同，并要求其赔偿发包人的一切损失。</w:t>
      </w:r>
    </w:p>
    <w:p w14:paraId="7842FB5E">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擅自更换项目经理需向发包人支付违约金每人次人民币3万元，且发包人有权单方面解除合同，同时承包人应按签约合同总价的10%向发包人支付赔偿金。若因承包人原因，投标文件承诺的项目部施工管理人员不能全部通过市建委相关系统备案的，或工程开工后（除不可抗力外）承包人变更项目部施工管理人员、项目经理或项目技术负责人的还应按照下列约定向发包人交纳赔偿金：变更项目部施工管理人员项目经理或项目技术负责人的，每人每次向发包人交纳3万元的违约金；其他人员每人每次向发包人缴纳1万元的违约金承包人承担上述违约给发包人造成的一切损失。</w:t>
      </w:r>
    </w:p>
    <w:p w14:paraId="5A372D5B">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项目经理及主要管理人员履约要求：严格按照法律、法规、标准、规范及建设行政主管部门的要求，承包人承担上述违约给发包人造成的一切损失。</w:t>
      </w:r>
    </w:p>
    <w:p w14:paraId="4AC30102">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项目经理未经批准，擅自离开施工现场的违约责任：发包人和监理人采用不定时随机检查（点名）的方法检查承包人施工管理人员的到位情况。如发包人或监理人发现承包人施工管理人员缺岗，且未向监理人事先书面报告并获得书面同意的，项目经理缺岗的按每人/天支付违约金人民币5000元，擅自离开超过30天的，发包人有权单方面解除合同，且承包人应按签约合同价的10%向发包人支付赔偿金。</w:t>
      </w:r>
    </w:p>
    <w:p w14:paraId="4261847A">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 xml:space="preserve">49.承包人应当按照法律、法规、标准、规范等要求及合同文件、安全管理协议、安全环保责任书、安全交底等约定严格履行安全生产标准化主体责任。承包人不履行法定及约定职责的，应承担违约赔偿责任。违约金及赔偿金由发包人根据承包人的违约情况在约定的额度范围内确定具体金额后直接在进度款中扣除，但不因此免除承包人的履约义务，如果承包人仍不纠正违约行为，发包人有权再次在进度款中扣除违约赔偿金，直至承包人纠正违约行为、正常履行合同义务。 </w:t>
      </w:r>
    </w:p>
    <w:p w14:paraId="177E6B96">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a）未按要求设立安全生产管理机构或未配备专职安全管理人员，扣除违约赔偿金5000-20000元；</w:t>
      </w:r>
    </w:p>
    <w:p w14:paraId="616EA35B">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b）重要岗位管理人员不到岗或履职时间不符合规范要求的，每人每次扣除违约赔偿金5000-10000元；</w:t>
      </w:r>
    </w:p>
    <w:p w14:paraId="51331C9F">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c）未按要求建立健全安全责任制及各项安全管理制度的，扣除违约赔偿金2000-10000元；</w:t>
      </w:r>
    </w:p>
    <w:p w14:paraId="3DED0269">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d）未制定应急预案且未按要求进行演练的，扣除违约赔偿金2000-10000元；</w:t>
      </w:r>
    </w:p>
    <w:p w14:paraId="06B13D8E">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 xml:space="preserve">e）未按规范要求实施危大工程方案编制、审核审批、专家论证程序的，扣除违约赔偿金2000-10000元； </w:t>
      </w:r>
    </w:p>
    <w:p w14:paraId="2A7FC46F">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f）未建立安全隐患排查整治台账、开展安全教育培训及安全交底、召开安全例会的，扣除违约赔偿金2000-10000元；</w:t>
      </w:r>
    </w:p>
    <w:p w14:paraId="070AA756">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g）未落实建设行政主管部门阶段性专项安全工作要求的，扣除违约赔偿金2000-10000元；</w:t>
      </w:r>
    </w:p>
    <w:p w14:paraId="1D3350A9">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h）未落实建设单位、管理单位、监理单位提出的安全隐患整改措施的，每次扣除违约赔偿金2000-10000元；</w:t>
      </w:r>
    </w:p>
    <w:p w14:paraId="3F2DB7B6">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i）建设单位、管理单位现场安全检查发现存在重大事故隐患、安全生产违法行为（如大型机械及特种作业不履行审批、备案、登记手续、操作人员资格违法等）、环境违法行为、重大违章行为及重复违章行为的，每次扣除违约赔偿金2000-10000元；</w:t>
      </w:r>
    </w:p>
    <w:p w14:paraId="35EBB519">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j）未及时向建设单位、管理单位、监理单位提交安全生产相关资料的，扣除违约赔偿金2000-10000元；</w:t>
      </w:r>
    </w:p>
    <w:p w14:paraId="6CB86379">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k）发生生产安全事故的，视事故等级、影响程度及履责情况，除由承包人承担赔偿责任外，每次扣除违约金50000-200000元；</w:t>
      </w:r>
    </w:p>
    <w:p w14:paraId="173E76F4">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l）其他违约行为，由建设单位与管理单位根据违约情况、隐患等级、影响程度、造成损失等每项或每次违约扣除违约赔偿金2000-100000元。</w:t>
      </w:r>
    </w:p>
    <w:p w14:paraId="1E3E8033">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 xml:space="preserve">50.承包人不得将本合同项下工程款债权等权利转让给第三方、也不得委托第三方代收款项。如承包人擅自将工程款债权转让的，其债权转让行为对发包人不发生效力，承包人应向发包人支付违约金50万元，并赔偿发包人处理债权转让事项发生的律师费等损失。 </w:t>
      </w:r>
    </w:p>
    <w:p w14:paraId="3308B94F">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51.因承包人自身原因导致工程档案、图纸、资料不能移交，在解除合同等情况下不配合发包人办理工程档案等归档、竣工备案等多项报备手续的违约责任，每迟延1天，承包人应承担签约合同价万分之0.5的违约金。</w:t>
      </w:r>
    </w:p>
    <w:p w14:paraId="2D398B11">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52.承包人不得因承发包双方的认价等争议问题而不履行、部分履行或延迟履行本合同义务，在争议解决期间，承包人不得以争议未解决为由擅自停工、窝工，如因此造成停工、工期延误、发包人经济损失等情况发生，承包人将承担合同总价的万分之五/天的违约金，至承包人复工或双方合同解除之日止。承包人须承担因此产生的一切损失（包括但不限于工期损失、费用增加等直接和间接损失）。</w:t>
      </w:r>
    </w:p>
    <w:p w14:paraId="42C624AB">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53.承包人在向发包人提交任何文件资料(包括但不限于洽商联系单、工作联系单、会议纪要、验收单、通知单等)或以电子形式发送相关陈述之前，务必对相关事实情况进行确认后方可签字、盖章、提交，应确保签字、盖章及陈述的真实性，如存在任何虚假签字、盖章或陈述，则该签字、盖章或陈述无效。</w:t>
      </w:r>
    </w:p>
    <w:p w14:paraId="6558B40C">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54.如因承包人提供虚假材料造成实际经济损失，则由承包人自行承担后果。</w:t>
      </w:r>
    </w:p>
    <w:p w14:paraId="0DCF75A4">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55.承包人应当根据《北京市建筑垃圾处置管理规定》编制施工现场的建筑垃圾处理方案，明确建筑垃圾运输车辆进出施工现场的管理制度、具体负责人、检查人员和检查登记方法、投诉举报途径、突发事件处理程序等，并报区城市管理部门备案。</w:t>
      </w:r>
    </w:p>
    <w:p w14:paraId="24C615B9">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56.竣工清理：在颁发任何移交证书之前，承包人应从该移交证书所涉及的那部分现场清除并运出承包人全部设备、多余材料、垃圾等，并保持该部分现场和工程清洁整齐，达到监理人代表满意的使用状态。在工程竣工后，承包人应全面履行其合同责任和义务，包括但不限于：</w:t>
      </w:r>
    </w:p>
    <w:p w14:paraId="6106DFCF">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default" w:ascii="宋体" w:hAnsi="宋体"/>
          <w:color w:val="auto"/>
          <w:szCs w:val="21"/>
          <w:u w:val="single"/>
          <w:lang w:val="en-US" w:eastAsia="zh-CN"/>
        </w:rPr>
        <w:t>a）</w:t>
      </w:r>
      <w:r>
        <w:rPr>
          <w:rFonts w:hint="eastAsia" w:ascii="宋体" w:hAnsi="宋体"/>
          <w:color w:val="auto"/>
          <w:szCs w:val="21"/>
          <w:u w:val="single"/>
          <w:lang w:val="en-US" w:eastAsia="zh-CN"/>
        </w:rPr>
        <w:t>从现场清除所有剩余材料、杂物、垃圾等；</w:t>
      </w:r>
    </w:p>
    <w:p w14:paraId="496C2B78">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default" w:ascii="宋体" w:hAnsi="宋体"/>
          <w:color w:val="auto"/>
          <w:szCs w:val="21"/>
          <w:u w:val="single"/>
          <w:lang w:val="en-US" w:eastAsia="zh-CN"/>
        </w:rPr>
        <w:t>b）</w:t>
      </w:r>
      <w:r>
        <w:rPr>
          <w:rFonts w:hint="eastAsia" w:ascii="宋体" w:hAnsi="宋体"/>
          <w:color w:val="auto"/>
          <w:szCs w:val="21"/>
          <w:u w:val="single"/>
          <w:lang w:val="en-US" w:eastAsia="zh-CN"/>
        </w:rPr>
        <w:t>从现场拆除所有的临时建筑物、构筑 物和临时设施并恢复地面原状（若有工程需要应及时拆除；</w:t>
      </w:r>
    </w:p>
    <w:p w14:paraId="3AF8E959">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default" w:ascii="宋体" w:hAnsi="宋体"/>
          <w:color w:val="auto"/>
          <w:szCs w:val="21"/>
          <w:u w:val="single"/>
          <w:lang w:val="en-US" w:eastAsia="zh-CN"/>
        </w:rPr>
        <w:t>c）</w:t>
      </w:r>
      <w:r>
        <w:rPr>
          <w:rFonts w:hint="eastAsia" w:ascii="宋体" w:hAnsi="宋体"/>
          <w:color w:val="auto"/>
          <w:szCs w:val="21"/>
          <w:u w:val="single"/>
          <w:lang w:val="en-US" w:eastAsia="zh-CN"/>
        </w:rPr>
        <w:t>清洗工程所有墙面、地面、楼面等表面；清洗和擦洗所有玻璃、磁砖、石材和所有金属面；</w:t>
      </w:r>
    </w:p>
    <w:p w14:paraId="45050A8A">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default" w:ascii="宋体" w:hAnsi="宋体"/>
          <w:color w:val="auto"/>
          <w:szCs w:val="21"/>
          <w:u w:val="single"/>
          <w:lang w:val="en-US" w:eastAsia="zh-CN"/>
        </w:rPr>
        <w:t>d）</w:t>
      </w:r>
      <w:r>
        <w:rPr>
          <w:rFonts w:hint="eastAsia" w:ascii="宋体" w:hAnsi="宋体"/>
          <w:color w:val="auto"/>
          <w:szCs w:val="21"/>
          <w:u w:val="single"/>
          <w:lang w:val="en-US" w:eastAsia="zh-CN"/>
        </w:rPr>
        <w:t>修缮所有损坏、清除所有污迹、替换所有需更换的材料；</w:t>
      </w:r>
    </w:p>
    <w:p w14:paraId="52C6D028">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default" w:ascii="宋体" w:hAnsi="宋体"/>
          <w:color w:val="auto"/>
          <w:szCs w:val="21"/>
          <w:u w:val="single"/>
          <w:lang w:val="en-US" w:eastAsia="zh-CN"/>
        </w:rPr>
        <w:t>e）</w:t>
      </w:r>
      <w:r>
        <w:rPr>
          <w:rFonts w:hint="eastAsia" w:ascii="宋体" w:hAnsi="宋体"/>
          <w:color w:val="auto"/>
          <w:szCs w:val="21"/>
          <w:u w:val="single"/>
          <w:lang w:val="en-US" w:eastAsia="zh-CN"/>
        </w:rPr>
        <w:t>所有表面完成约定的装修和装饰；</w:t>
      </w:r>
    </w:p>
    <w:p w14:paraId="60545640">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default" w:ascii="宋体" w:hAnsi="宋体"/>
          <w:color w:val="auto"/>
          <w:szCs w:val="21"/>
          <w:u w:val="single"/>
          <w:lang w:val="en-US" w:eastAsia="zh-CN"/>
        </w:rPr>
        <w:t>f）</w:t>
      </w:r>
      <w:r>
        <w:rPr>
          <w:rFonts w:hint="eastAsia" w:ascii="宋体" w:hAnsi="宋体"/>
          <w:color w:val="auto"/>
          <w:szCs w:val="21"/>
          <w:u w:val="single"/>
          <w:lang w:val="en-US" w:eastAsia="zh-CN"/>
        </w:rPr>
        <w:t>检查和调试所有的门、窗、抽屉等以确保他们开启的顺畅；检查和调试所有的五金件并上油；</w:t>
      </w:r>
    </w:p>
    <w:p w14:paraId="3141D6BC">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default" w:ascii="宋体" w:hAnsi="宋体"/>
          <w:color w:val="auto"/>
          <w:szCs w:val="21"/>
          <w:u w:val="single"/>
          <w:lang w:val="en-US" w:eastAsia="zh-CN"/>
        </w:rPr>
        <w:t>g）</w:t>
      </w:r>
      <w:r>
        <w:rPr>
          <w:rFonts w:hint="eastAsia" w:ascii="宋体" w:hAnsi="宋体"/>
          <w:color w:val="auto"/>
          <w:szCs w:val="21"/>
          <w:u w:val="single"/>
          <w:lang w:val="en-US" w:eastAsia="zh-CN"/>
        </w:rPr>
        <w:t>检查、测试和确保所有的系统、设施和设备达到良好的运行状态和效果；</w:t>
      </w:r>
    </w:p>
    <w:p w14:paraId="54F53CC3">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default" w:ascii="宋体" w:hAnsi="宋体"/>
          <w:color w:val="auto"/>
          <w:szCs w:val="21"/>
          <w:u w:val="single"/>
          <w:lang w:val="en-US" w:eastAsia="zh-CN"/>
        </w:rPr>
        <w:t>h）</w:t>
      </w:r>
      <w:r>
        <w:rPr>
          <w:rFonts w:hint="eastAsia" w:ascii="宋体" w:hAnsi="宋体"/>
          <w:color w:val="auto"/>
          <w:szCs w:val="21"/>
          <w:u w:val="single"/>
          <w:lang w:val="en-US" w:eastAsia="zh-CN"/>
        </w:rPr>
        <w:t>为所有钥匙贴上标签并固定到钥匙排上交给发包人；</w:t>
      </w:r>
    </w:p>
    <w:p w14:paraId="232BA597">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default" w:ascii="宋体" w:hAnsi="宋体"/>
          <w:color w:val="auto"/>
          <w:szCs w:val="21"/>
          <w:u w:val="single"/>
          <w:lang w:val="en-US" w:eastAsia="zh-CN"/>
        </w:rPr>
        <w:t>i）</w:t>
      </w:r>
      <w:r>
        <w:rPr>
          <w:rFonts w:hint="eastAsia" w:ascii="宋体" w:hAnsi="宋体"/>
          <w:color w:val="auto"/>
          <w:szCs w:val="21"/>
          <w:u w:val="single"/>
          <w:lang w:val="en-US" w:eastAsia="zh-CN"/>
        </w:rPr>
        <w:t>清洗和擦洗所有机电设备的表面，清除所有污迹，保证设备表面的清洁；</w:t>
      </w:r>
    </w:p>
    <w:p w14:paraId="1C41C3DB">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default" w:ascii="宋体" w:hAnsi="宋体"/>
          <w:color w:val="auto"/>
          <w:szCs w:val="21"/>
          <w:u w:val="single"/>
          <w:lang w:val="en-US" w:eastAsia="zh-CN"/>
        </w:rPr>
        <w:t>j）</w:t>
      </w:r>
      <w:r>
        <w:rPr>
          <w:rFonts w:hint="eastAsia" w:ascii="宋体" w:hAnsi="宋体"/>
          <w:color w:val="auto"/>
          <w:szCs w:val="21"/>
          <w:u w:val="single"/>
          <w:lang w:val="en-US" w:eastAsia="zh-CN"/>
        </w:rPr>
        <w:t>清洁所有水箱的内表面，并通过监理人代表的验收；</w:t>
      </w:r>
    </w:p>
    <w:p w14:paraId="66EC92CB">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default" w:ascii="宋体" w:hAnsi="宋体"/>
          <w:color w:val="auto"/>
          <w:szCs w:val="21"/>
          <w:u w:val="single"/>
          <w:lang w:val="en-US" w:eastAsia="zh-CN"/>
        </w:rPr>
        <w:t>k）</w:t>
      </w:r>
      <w:r>
        <w:rPr>
          <w:rFonts w:hint="eastAsia" w:ascii="宋体" w:hAnsi="宋体"/>
          <w:color w:val="auto"/>
          <w:szCs w:val="21"/>
          <w:u w:val="single"/>
          <w:lang w:val="en-US" w:eastAsia="zh-CN"/>
        </w:rPr>
        <w:t>所有配电柜、配电箱内清理干净，各类开关要启闭灵活；</w:t>
      </w:r>
    </w:p>
    <w:p w14:paraId="44BA7F83">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l</w:t>
      </w:r>
      <w:r>
        <w:rPr>
          <w:rFonts w:hint="default" w:ascii="宋体" w:hAnsi="宋体"/>
          <w:color w:val="auto"/>
          <w:szCs w:val="21"/>
          <w:u w:val="single"/>
          <w:lang w:val="en-US" w:eastAsia="zh-CN"/>
        </w:rPr>
        <w:t>）</w:t>
      </w:r>
      <w:r>
        <w:rPr>
          <w:rFonts w:hint="eastAsia" w:ascii="宋体" w:hAnsi="宋体"/>
          <w:color w:val="auto"/>
          <w:szCs w:val="21"/>
          <w:u w:val="single"/>
          <w:lang w:val="en-US" w:eastAsia="zh-CN"/>
        </w:rPr>
        <w:t>所有卫生洁具要清洗干净、龙头、背水箱要启闭正常；</w:t>
      </w:r>
    </w:p>
    <w:p w14:paraId="29DFAFAC">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default" w:ascii="宋体" w:hAnsi="宋体"/>
          <w:color w:val="auto"/>
          <w:szCs w:val="21"/>
          <w:u w:val="single"/>
          <w:lang w:val="en-US" w:eastAsia="zh-CN"/>
        </w:rPr>
        <w:t>m）</w:t>
      </w:r>
      <w:r>
        <w:rPr>
          <w:rFonts w:hint="eastAsia" w:ascii="宋体" w:hAnsi="宋体"/>
          <w:color w:val="auto"/>
          <w:szCs w:val="21"/>
          <w:u w:val="single"/>
          <w:lang w:val="en-US" w:eastAsia="zh-CN"/>
        </w:rPr>
        <w:t>所有大于DN100的阀门须按要求刷油并更换填料，确保各类阀门的正常灵活启闭；</w:t>
      </w:r>
    </w:p>
    <w:p w14:paraId="7DAB1AB7">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n</w:t>
      </w:r>
      <w:r>
        <w:rPr>
          <w:rFonts w:hint="default" w:ascii="宋体" w:hAnsi="宋体"/>
          <w:color w:val="auto"/>
          <w:szCs w:val="21"/>
          <w:u w:val="single"/>
          <w:lang w:val="en-US" w:eastAsia="zh-CN"/>
        </w:rPr>
        <w:t>）</w:t>
      </w:r>
      <w:r>
        <w:rPr>
          <w:rFonts w:hint="eastAsia" w:ascii="宋体" w:hAnsi="宋体"/>
          <w:color w:val="auto"/>
          <w:szCs w:val="21"/>
          <w:u w:val="single"/>
          <w:lang w:val="en-US" w:eastAsia="zh-CN"/>
        </w:rPr>
        <w:t>各类管路须按设计要求贴相应标示并标明液体或气体流向。</w:t>
      </w:r>
    </w:p>
    <w:p w14:paraId="7B5178DB">
      <w:pPr>
        <w:numPr>
          <w:ilvl w:val="0"/>
          <w:numId w:val="0"/>
        </w:numPr>
        <w:spacing w:line="360" w:lineRule="auto"/>
        <w:ind w:left="0" w:leftChars="0"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57.承包人应负责编制竣工资料并将竣工资料移交城建档案馆；竣工图编制费用由承包人承担,费用已包含在签约合同价中。</w:t>
      </w:r>
    </w:p>
    <w:p w14:paraId="4004EC2D">
      <w:pPr>
        <w:numPr>
          <w:ilvl w:val="0"/>
          <w:numId w:val="0"/>
        </w:numPr>
        <w:spacing w:line="360" w:lineRule="auto"/>
        <w:ind w:left="0" w:leftChars="0" w:firstLine="420" w:firstLineChars="200"/>
        <w:rPr>
          <w:rFonts w:hint="default" w:ascii="宋体" w:hAnsi="宋体"/>
          <w:color w:val="auto"/>
          <w:szCs w:val="21"/>
          <w:u w:val="single"/>
          <w:lang w:val="en-US" w:eastAsia="zh-CN"/>
        </w:rPr>
      </w:pPr>
      <w:r>
        <w:rPr>
          <w:rFonts w:hint="eastAsia" w:ascii="宋体" w:hAnsi="宋体"/>
          <w:color w:val="auto"/>
          <w:szCs w:val="21"/>
          <w:u w:val="single"/>
          <w:lang w:val="en-US" w:eastAsia="zh-CN"/>
        </w:rPr>
        <w:t>58.上述所有承包人为承担责任或义务所发生的费用，均包括在签约合同价中</w:t>
      </w:r>
      <w:r>
        <w:rPr>
          <w:rFonts w:hint="eastAsia" w:ascii="宋体" w:hAnsi="宋体" w:cs="Times New Roman"/>
          <w:b w:val="0"/>
          <w:color w:val="auto"/>
          <w:sz w:val="21"/>
          <w:szCs w:val="21"/>
          <w:u w:val="single"/>
          <w:lang w:val="en-US" w:eastAsia="zh-CN"/>
        </w:rPr>
        <w:t>。</w:t>
      </w:r>
    </w:p>
    <w:p w14:paraId="720B297C">
      <w:pPr>
        <w:keepNext w:val="0"/>
        <w:keepLines w:val="0"/>
        <w:pageBreakBefore w:val="0"/>
        <w:widowControl/>
        <w:kinsoku w:val="0"/>
        <w:wordWrap/>
        <w:overflowPunct/>
        <w:topLinePunct w:val="0"/>
        <w:autoSpaceDE w:val="0"/>
        <w:autoSpaceDN w:val="0"/>
        <w:bidi w:val="0"/>
        <w:adjustRightInd w:val="0"/>
        <w:snapToGrid w:val="0"/>
        <w:spacing w:before="285" w:line="360" w:lineRule="auto"/>
        <w:ind w:left="20"/>
        <w:textAlignment w:val="baseline"/>
        <w:outlineLvl w:val="2"/>
        <w:rPr>
          <w:rFonts w:ascii="宋体" w:hAnsi="宋体" w:eastAsia="宋体" w:cs="宋体"/>
          <w:color w:val="auto"/>
          <w:sz w:val="24"/>
          <w:szCs w:val="24"/>
        </w:rPr>
      </w:pPr>
      <w:bookmarkStart w:id="49" w:name="bookmark114"/>
      <w:bookmarkEnd w:id="49"/>
      <w:r>
        <w:rPr>
          <w:rFonts w:ascii="宋体" w:hAnsi="宋体" w:eastAsia="宋体" w:cs="宋体"/>
          <w:color w:val="auto"/>
          <w:spacing w:val="-4"/>
          <w:sz w:val="24"/>
          <w:szCs w:val="24"/>
        </w:rPr>
        <w:t>4.2</w:t>
      </w:r>
      <w:r>
        <w:rPr>
          <w:rFonts w:ascii="宋体" w:hAnsi="宋体" w:eastAsia="宋体" w:cs="宋体"/>
          <w:color w:val="auto"/>
          <w:spacing w:val="9"/>
          <w:sz w:val="24"/>
          <w:szCs w:val="24"/>
        </w:rPr>
        <w:t xml:space="preserve">  </w:t>
      </w:r>
      <w:r>
        <w:rPr>
          <w:rFonts w:ascii="宋体" w:hAnsi="宋体" w:eastAsia="宋体" w:cs="宋体"/>
          <w:color w:val="auto"/>
          <w:spacing w:val="-4"/>
          <w:sz w:val="24"/>
          <w:szCs w:val="24"/>
        </w:rPr>
        <w:t>履约担保</w:t>
      </w:r>
    </w:p>
    <w:p w14:paraId="6BA91BA1">
      <w:pPr>
        <w:keepNext w:val="0"/>
        <w:keepLines w:val="0"/>
        <w:pageBreakBefore w:val="0"/>
        <w:widowControl/>
        <w:kinsoku w:val="0"/>
        <w:wordWrap/>
        <w:overflowPunct/>
        <w:topLinePunct w:val="0"/>
        <w:autoSpaceDE w:val="0"/>
        <w:autoSpaceDN w:val="0"/>
        <w:bidi w:val="0"/>
        <w:adjustRightInd w:val="0"/>
        <w:snapToGrid w:val="0"/>
        <w:spacing w:before="297" w:line="360" w:lineRule="auto"/>
        <w:ind w:left="439"/>
        <w:textAlignment w:val="baseline"/>
        <w:rPr>
          <w:rFonts w:ascii="宋体" w:hAnsi="宋体" w:eastAsia="宋体" w:cs="宋体"/>
          <w:color w:val="auto"/>
          <w:sz w:val="20"/>
          <w:szCs w:val="20"/>
        </w:rPr>
      </w:pPr>
      <w:r>
        <w:rPr>
          <w:rFonts w:ascii="宋体" w:hAnsi="宋体" w:eastAsia="宋体" w:cs="宋体"/>
          <w:color w:val="auto"/>
          <w:spacing w:val="7"/>
          <w:sz w:val="20"/>
          <w:szCs w:val="20"/>
        </w:rPr>
        <w:t>4.2.1  承包人履约担保的格式和金额</w:t>
      </w:r>
    </w:p>
    <w:p w14:paraId="2D58F3A1">
      <w:pPr>
        <w:keepNext w:val="0"/>
        <w:keepLines w:val="0"/>
        <w:pageBreakBefore w:val="0"/>
        <w:widowControl/>
        <w:kinsoku w:val="0"/>
        <w:wordWrap/>
        <w:overflowPunct/>
        <w:topLinePunct w:val="0"/>
        <w:autoSpaceDE w:val="0"/>
        <w:autoSpaceDN w:val="0"/>
        <w:bidi w:val="0"/>
        <w:adjustRightInd w:val="0"/>
        <w:snapToGrid w:val="0"/>
        <w:spacing w:before="160" w:line="360" w:lineRule="auto"/>
        <w:ind w:left="443"/>
        <w:textAlignment w:val="baseline"/>
        <w:rPr>
          <w:rFonts w:ascii="宋体" w:hAnsi="宋体" w:eastAsia="宋体" w:cs="宋体"/>
          <w:color w:val="auto"/>
          <w:sz w:val="20"/>
          <w:szCs w:val="20"/>
        </w:rPr>
      </w:pPr>
      <w:r>
        <w:rPr>
          <w:rFonts w:ascii="宋体" w:hAnsi="宋体" w:eastAsia="宋体" w:cs="宋体"/>
          <w:color w:val="auto"/>
          <w:spacing w:val="8"/>
          <w:sz w:val="20"/>
          <w:szCs w:val="20"/>
        </w:rPr>
        <w:t>发包人</w:t>
      </w:r>
      <w:r>
        <w:rPr>
          <w:rFonts w:ascii="宋体" w:hAnsi="宋体" w:eastAsia="宋体" w:cs="宋体"/>
          <w:color w:val="auto"/>
          <w:spacing w:val="8"/>
          <w:sz w:val="20"/>
          <w:szCs w:val="20"/>
          <w:u w:val="single" w:color="auto"/>
        </w:rPr>
        <w:t xml:space="preserve"> </w:t>
      </w:r>
      <w:r>
        <w:rPr>
          <w:rFonts w:ascii="宋体" w:hAnsi="宋体" w:cs="宋体"/>
          <w:color w:val="auto"/>
          <w:u w:val="single"/>
        </w:rPr>
        <w:t>不要求</w:t>
      </w:r>
      <w:r>
        <w:rPr>
          <w:rFonts w:ascii="宋体" w:hAnsi="宋体" w:eastAsia="宋体" w:cs="宋体"/>
          <w:color w:val="auto"/>
          <w:spacing w:val="8"/>
          <w:sz w:val="20"/>
          <w:szCs w:val="20"/>
          <w:u w:val="single" w:color="auto"/>
        </w:rPr>
        <w:t xml:space="preserve"> </w:t>
      </w:r>
      <w:r>
        <w:rPr>
          <w:rFonts w:ascii="宋体" w:hAnsi="宋体" w:eastAsia="宋体" w:cs="宋体"/>
          <w:color w:val="auto"/>
          <w:spacing w:val="8"/>
          <w:sz w:val="20"/>
          <w:szCs w:val="20"/>
        </w:rPr>
        <w:t>（要求/不要求）承包</w:t>
      </w:r>
      <w:r>
        <w:rPr>
          <w:rFonts w:ascii="宋体" w:hAnsi="宋体" w:eastAsia="宋体" w:cs="宋体"/>
          <w:color w:val="auto"/>
          <w:spacing w:val="7"/>
          <w:sz w:val="20"/>
          <w:szCs w:val="20"/>
        </w:rPr>
        <w:t>人提供承包人履约担保。</w:t>
      </w:r>
    </w:p>
    <w:p w14:paraId="581392B5">
      <w:pPr>
        <w:keepNext w:val="0"/>
        <w:keepLines w:val="0"/>
        <w:pageBreakBefore w:val="0"/>
        <w:widowControl/>
        <w:kinsoku w:val="0"/>
        <w:wordWrap/>
        <w:overflowPunct/>
        <w:topLinePunct w:val="0"/>
        <w:autoSpaceDE w:val="0"/>
        <w:autoSpaceDN w:val="0"/>
        <w:bidi w:val="0"/>
        <w:adjustRightInd w:val="0"/>
        <w:snapToGrid w:val="0"/>
        <w:spacing w:before="162" w:line="360" w:lineRule="auto"/>
        <w:ind w:left="439"/>
        <w:textAlignment w:val="baseline"/>
        <w:rPr>
          <w:rFonts w:ascii="宋体" w:hAnsi="宋体" w:eastAsia="宋体" w:cs="宋体"/>
          <w:color w:val="auto"/>
          <w:sz w:val="20"/>
          <w:szCs w:val="20"/>
        </w:rPr>
      </w:pPr>
      <w:r>
        <w:rPr>
          <w:rFonts w:ascii="宋体" w:hAnsi="宋体" w:eastAsia="宋体" w:cs="宋体"/>
          <w:color w:val="auto"/>
          <w:spacing w:val="5"/>
          <w:sz w:val="20"/>
          <w:szCs w:val="20"/>
        </w:rPr>
        <w:t>承包人履约担保的金额为</w:t>
      </w:r>
      <w:r>
        <w:rPr>
          <w:rFonts w:ascii="宋体" w:hAnsi="宋体" w:eastAsia="宋体" w:cs="宋体"/>
          <w:color w:val="auto"/>
          <w:spacing w:val="5"/>
          <w:sz w:val="20"/>
          <w:szCs w:val="20"/>
          <w:u w:val="single" w:color="auto"/>
        </w:rPr>
        <w:t xml:space="preserve">  </w:t>
      </w:r>
      <w:r>
        <w:rPr>
          <w:rFonts w:hint="eastAsia" w:ascii="宋体" w:hAnsi="宋体" w:eastAsia="宋体" w:cs="宋体"/>
          <w:color w:val="auto"/>
          <w:spacing w:val="5"/>
          <w:sz w:val="20"/>
          <w:szCs w:val="20"/>
          <w:u w:val="single" w:color="auto"/>
          <w:lang w:val="en-US" w:eastAsia="zh-CN"/>
        </w:rPr>
        <w:t>/</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4"/>
          <w:sz w:val="20"/>
          <w:szCs w:val="20"/>
          <w:u w:val="single" w:color="auto"/>
        </w:rPr>
        <w:t xml:space="preserve">                                            </w:t>
      </w:r>
    </w:p>
    <w:p w14:paraId="2FB64A47">
      <w:pPr>
        <w:keepNext w:val="0"/>
        <w:keepLines w:val="0"/>
        <w:pageBreakBefore w:val="0"/>
        <w:widowControl/>
        <w:kinsoku w:val="0"/>
        <w:wordWrap/>
        <w:overflowPunct/>
        <w:topLinePunct w:val="0"/>
        <w:autoSpaceDE w:val="0"/>
        <w:autoSpaceDN w:val="0"/>
        <w:bidi w:val="0"/>
        <w:adjustRightInd w:val="0"/>
        <w:snapToGrid w:val="0"/>
        <w:spacing w:before="285" w:line="360" w:lineRule="auto"/>
        <w:ind w:left="20"/>
        <w:textAlignment w:val="baseline"/>
        <w:outlineLvl w:val="2"/>
        <w:rPr>
          <w:rFonts w:ascii="宋体" w:hAnsi="宋体" w:eastAsia="宋体" w:cs="宋体"/>
          <w:color w:val="auto"/>
          <w:sz w:val="24"/>
          <w:szCs w:val="24"/>
        </w:rPr>
      </w:pPr>
      <w:bookmarkStart w:id="50" w:name="bookmark115"/>
      <w:bookmarkEnd w:id="50"/>
      <w:r>
        <w:rPr>
          <w:rFonts w:ascii="宋体" w:hAnsi="宋体" w:eastAsia="宋体" w:cs="宋体"/>
          <w:color w:val="auto"/>
          <w:spacing w:val="-1"/>
          <w:sz w:val="24"/>
          <w:szCs w:val="24"/>
        </w:rPr>
        <w:t>4.11  不利物质条件</w:t>
      </w:r>
    </w:p>
    <w:p w14:paraId="102777DB">
      <w:pPr>
        <w:adjustRightInd w:val="0"/>
        <w:snapToGrid w:val="0"/>
        <w:spacing w:line="360" w:lineRule="auto"/>
        <w:ind w:firstLine="416" w:firstLineChars="200"/>
        <w:jc w:val="left"/>
        <w:rPr>
          <w:rFonts w:hint="eastAsia" w:ascii="宋体" w:hAnsi="宋体"/>
          <w:color w:val="auto"/>
          <w:szCs w:val="21"/>
        </w:rPr>
      </w:pPr>
      <w:r>
        <w:rPr>
          <w:rFonts w:ascii="宋体" w:hAnsi="宋体" w:eastAsia="宋体" w:cs="宋体"/>
          <w:color w:val="auto"/>
          <w:spacing w:val="4"/>
          <w:sz w:val="20"/>
          <w:szCs w:val="20"/>
        </w:rPr>
        <w:t>4.11.1  不利物质条件的范围：</w:t>
      </w:r>
      <w:r>
        <w:rPr>
          <w:rFonts w:ascii="宋体" w:hAnsi="宋体" w:cs="宋体"/>
          <w:color w:val="auto"/>
          <w:u w:val="single"/>
        </w:rPr>
        <w:t>（1）在施工现场遇到的不可预见的自然物质条件,包括地下各种管网障碍、地下文物障碍、地下建筑障碍物、不良地质条件、流砂、暗河等；（2）地下已存在的但未探明的非自然物质障碍和污染物。</w:t>
      </w:r>
      <w:r>
        <w:rPr>
          <w:color w:val="auto"/>
        </w:rPr>
        <w:fldChar w:fldCharType="begin"/>
      </w:r>
      <w:r>
        <w:rPr>
          <w:color w:val="auto"/>
        </w:rPr>
        <w:instrText xml:space="preserve"> AUTOTEXT  input452 \* MERGEFORMAT </w:instrText>
      </w:r>
      <w:r>
        <w:rPr>
          <w:color w:val="auto"/>
        </w:rPr>
        <w:fldChar w:fldCharType="separate"/>
      </w:r>
      <w:r>
        <w:rPr>
          <w:color w:val="auto"/>
        </w:rPr>
        <w:fldChar w:fldCharType="end"/>
      </w:r>
    </w:p>
    <w:p w14:paraId="5CAAE29B">
      <w:pPr>
        <w:keepNext w:val="0"/>
        <w:keepLines w:val="0"/>
        <w:pageBreakBefore w:val="0"/>
        <w:widowControl/>
        <w:kinsoku w:val="0"/>
        <w:wordWrap/>
        <w:overflowPunct/>
        <w:topLinePunct w:val="0"/>
        <w:autoSpaceDE w:val="0"/>
        <w:autoSpaceDN w:val="0"/>
        <w:bidi w:val="0"/>
        <w:adjustRightInd w:val="0"/>
        <w:snapToGrid w:val="0"/>
        <w:spacing w:before="289" w:line="360" w:lineRule="auto"/>
        <w:ind w:left="28"/>
        <w:textAlignment w:val="baseline"/>
        <w:outlineLvl w:val="1"/>
        <w:rPr>
          <w:rFonts w:ascii="宋体" w:hAnsi="宋体" w:eastAsia="宋体" w:cs="宋体"/>
          <w:color w:val="auto"/>
          <w:sz w:val="28"/>
          <w:szCs w:val="28"/>
        </w:rPr>
      </w:pPr>
      <w:bookmarkStart w:id="51" w:name="bookmark116"/>
      <w:bookmarkEnd w:id="51"/>
      <w:bookmarkStart w:id="52" w:name="bookmark117"/>
      <w:bookmarkEnd w:id="52"/>
      <w:r>
        <w:rPr>
          <w:rFonts w:ascii="宋体" w:hAnsi="宋体" w:eastAsia="宋体" w:cs="宋体"/>
          <w:color w:val="auto"/>
          <w:spacing w:val="-5"/>
          <w:sz w:val="28"/>
          <w:szCs w:val="28"/>
        </w:rPr>
        <w:t>5.材料</w:t>
      </w:r>
    </w:p>
    <w:p w14:paraId="07E6A1EE">
      <w:pPr>
        <w:keepNext w:val="0"/>
        <w:keepLines w:val="0"/>
        <w:pageBreakBefore w:val="0"/>
        <w:widowControl/>
        <w:kinsoku w:val="0"/>
        <w:wordWrap/>
        <w:overflowPunct/>
        <w:topLinePunct w:val="0"/>
        <w:autoSpaceDE w:val="0"/>
        <w:autoSpaceDN w:val="0"/>
        <w:bidi w:val="0"/>
        <w:adjustRightInd w:val="0"/>
        <w:snapToGrid w:val="0"/>
        <w:spacing w:before="79" w:line="360" w:lineRule="auto"/>
        <w:ind w:left="25"/>
        <w:textAlignment w:val="baseline"/>
        <w:outlineLvl w:val="2"/>
        <w:rPr>
          <w:rFonts w:ascii="宋体" w:hAnsi="宋体" w:eastAsia="宋体" w:cs="宋体"/>
          <w:color w:val="auto"/>
          <w:sz w:val="24"/>
          <w:szCs w:val="24"/>
        </w:rPr>
      </w:pPr>
      <w:r>
        <w:rPr>
          <w:rFonts w:ascii="宋体" w:hAnsi="宋体" w:eastAsia="宋体" w:cs="宋体"/>
          <w:color w:val="auto"/>
          <w:spacing w:val="-2"/>
          <w:sz w:val="24"/>
          <w:szCs w:val="24"/>
        </w:rPr>
        <w:t>5.1  承包人提供的材料</w:t>
      </w:r>
    </w:p>
    <w:p w14:paraId="7D20F58B">
      <w:pPr>
        <w:adjustRightInd w:val="0"/>
        <w:snapToGrid w:val="0"/>
        <w:spacing w:line="360" w:lineRule="auto"/>
        <w:ind w:firstLine="428" w:firstLineChars="200"/>
        <w:jc w:val="left"/>
        <w:rPr>
          <w:rFonts w:ascii="宋体" w:hAnsi="宋体" w:eastAsia="宋体" w:cs="宋体"/>
          <w:color w:val="auto"/>
          <w:spacing w:val="4"/>
          <w:sz w:val="20"/>
          <w:szCs w:val="20"/>
        </w:rPr>
      </w:pPr>
      <w:r>
        <w:rPr>
          <w:rFonts w:ascii="宋体" w:hAnsi="宋体" w:eastAsia="宋体" w:cs="宋体"/>
          <w:color w:val="auto"/>
          <w:spacing w:val="7"/>
          <w:sz w:val="20"/>
          <w:szCs w:val="20"/>
        </w:rPr>
        <w:t>5.1.2 承包人将由其提供的材料的供货人和品种、规格、数量及</w:t>
      </w:r>
      <w:r>
        <w:rPr>
          <w:rFonts w:ascii="宋体" w:hAnsi="宋体" w:eastAsia="宋体" w:cs="宋体"/>
          <w:color w:val="auto"/>
          <w:spacing w:val="6"/>
          <w:sz w:val="20"/>
          <w:szCs w:val="20"/>
        </w:rPr>
        <w:t>供货时间等报送监理人</w:t>
      </w:r>
      <w:r>
        <w:rPr>
          <w:rFonts w:ascii="宋体" w:hAnsi="宋体" w:eastAsia="宋体" w:cs="宋体"/>
          <w:color w:val="auto"/>
          <w:sz w:val="20"/>
          <w:szCs w:val="20"/>
        </w:rPr>
        <w:t xml:space="preserve"> </w:t>
      </w:r>
      <w:r>
        <w:rPr>
          <w:rFonts w:ascii="宋体" w:hAnsi="宋体" w:eastAsia="宋体" w:cs="宋体"/>
          <w:color w:val="auto"/>
          <w:spacing w:val="4"/>
          <w:sz w:val="20"/>
          <w:szCs w:val="20"/>
        </w:rPr>
        <w:t>审批的期限：</w:t>
      </w:r>
    </w:p>
    <w:p w14:paraId="0DFA4A6A">
      <w:pPr>
        <w:adjustRightInd w:val="0"/>
        <w:snapToGrid w:val="0"/>
        <w:spacing w:line="360" w:lineRule="auto"/>
        <w:ind w:firstLine="420" w:firstLineChars="200"/>
        <w:jc w:val="left"/>
        <w:rPr>
          <w:rFonts w:hint="default" w:ascii="宋体" w:hAnsi="宋体" w:cs="宋体"/>
          <w:color w:val="auto"/>
          <w:u w:val="single"/>
          <w:lang w:val="en-US" w:eastAsia="zh-CN"/>
        </w:rPr>
      </w:pPr>
      <w:r>
        <w:rPr>
          <w:rFonts w:hint="eastAsia" w:ascii="宋体" w:hAnsi="宋体" w:cs="宋体"/>
          <w:color w:val="auto"/>
          <w:u w:val="single"/>
          <w:lang w:val="en-US" w:eastAsia="zh-CN"/>
        </w:rPr>
        <w:t>1.</w:t>
      </w:r>
      <w:r>
        <w:rPr>
          <w:rFonts w:hint="default" w:ascii="宋体" w:hAnsi="宋体" w:cs="宋体"/>
          <w:color w:val="auto"/>
          <w:u w:val="single"/>
          <w:lang w:val="en-US" w:eastAsia="zh-CN"/>
        </w:rPr>
        <w:t>承包人应当在相应材料进场前</w:t>
      </w:r>
      <w:r>
        <w:rPr>
          <w:rFonts w:hint="eastAsia" w:ascii="宋体" w:hAnsi="宋体" w:cs="宋体"/>
          <w:color w:val="auto"/>
          <w:u w:val="single"/>
          <w:lang w:val="en-US" w:eastAsia="zh-CN"/>
        </w:rPr>
        <w:t>7</w:t>
      </w:r>
      <w:r>
        <w:rPr>
          <w:rFonts w:hint="default" w:ascii="宋体" w:hAnsi="宋体" w:cs="宋体"/>
          <w:color w:val="auto"/>
          <w:u w:val="single"/>
          <w:lang w:val="en-US" w:eastAsia="zh-CN"/>
        </w:rPr>
        <w:t>天将相应材料的供货人及采购品种、规格、数量和供货时间等报送监理人审批，监理人应当在收到完整资料</w:t>
      </w:r>
      <w:r>
        <w:rPr>
          <w:rFonts w:hint="eastAsia" w:ascii="宋体" w:hAnsi="宋体" w:cs="宋体"/>
          <w:color w:val="auto"/>
          <w:u w:val="single"/>
          <w:lang w:val="en-US" w:eastAsia="zh-CN"/>
        </w:rPr>
        <w:t>7</w:t>
      </w:r>
      <w:r>
        <w:rPr>
          <w:rFonts w:hint="default" w:ascii="宋体" w:hAnsi="宋体" w:cs="宋体"/>
          <w:color w:val="auto"/>
          <w:u w:val="single"/>
          <w:lang w:val="en-US" w:eastAsia="zh-CN"/>
        </w:rPr>
        <w:t>天内提出审批意见。未经监理人和发包人审批确定的该等材料不得进入现场，否则发包人有权不支付相应的材料价款；</w:t>
      </w:r>
    </w:p>
    <w:p w14:paraId="20580004">
      <w:pPr>
        <w:adjustRightInd w:val="0"/>
        <w:snapToGrid w:val="0"/>
        <w:spacing w:line="360" w:lineRule="auto"/>
        <w:ind w:firstLine="420" w:firstLineChars="200"/>
        <w:jc w:val="left"/>
        <w:rPr>
          <w:rFonts w:hint="default" w:ascii="宋体" w:hAnsi="宋体" w:cs="宋体"/>
          <w:color w:val="auto"/>
          <w:u w:val="single"/>
          <w:lang w:val="en-US" w:eastAsia="zh-CN"/>
        </w:rPr>
      </w:pPr>
      <w:r>
        <w:rPr>
          <w:rFonts w:hint="eastAsia" w:ascii="宋体" w:hAnsi="宋体" w:cs="宋体"/>
          <w:color w:val="auto"/>
          <w:u w:val="single"/>
          <w:lang w:val="en-US" w:eastAsia="zh-CN"/>
        </w:rPr>
        <w:t>2.</w:t>
      </w:r>
      <w:r>
        <w:rPr>
          <w:rFonts w:hint="default" w:ascii="宋体" w:hAnsi="宋体" w:cs="宋体"/>
          <w:color w:val="auto"/>
          <w:u w:val="single"/>
          <w:lang w:val="en-US" w:eastAsia="zh-CN"/>
        </w:rPr>
        <w:t>承包人自行采购的材料，监理人和发包人可根据相应材料的重要程度来确定需考察的材料，承包人应须于订购前至少42天提交样品给发包人代表审阅，并应按发包人代表要求提供考察的便利，否则因采购时间问题而影响施工进度及费用的增加，由承包人承担；</w:t>
      </w:r>
    </w:p>
    <w:p w14:paraId="1301E507">
      <w:pPr>
        <w:adjustRightInd w:val="0"/>
        <w:snapToGrid w:val="0"/>
        <w:spacing w:line="360" w:lineRule="auto"/>
        <w:ind w:firstLine="420" w:firstLineChars="200"/>
        <w:jc w:val="left"/>
        <w:rPr>
          <w:rFonts w:hint="default" w:ascii="宋体" w:hAnsi="宋体" w:cs="宋体"/>
          <w:color w:val="auto"/>
          <w:u w:val="single"/>
          <w:lang w:val="en-US" w:eastAsia="zh-CN"/>
        </w:rPr>
      </w:pPr>
      <w:r>
        <w:rPr>
          <w:rFonts w:hint="eastAsia" w:ascii="宋体" w:hAnsi="宋体" w:cs="宋体"/>
          <w:color w:val="auto"/>
          <w:u w:val="single"/>
          <w:lang w:val="en-US" w:eastAsia="zh-CN"/>
        </w:rPr>
        <w:t>3.</w:t>
      </w:r>
      <w:r>
        <w:rPr>
          <w:rFonts w:hint="default" w:ascii="宋体" w:hAnsi="宋体" w:cs="宋体"/>
          <w:color w:val="auto"/>
          <w:u w:val="single"/>
          <w:lang w:val="en-US" w:eastAsia="zh-CN"/>
        </w:rPr>
        <w:t>承包人应在材料到货前24小时以书面形式通知监理人检验，并提交制造商产品介绍说明、质量检测合格报告等一切所需的证明文件给监理人审核，以证明所供的材料符合要求。如承包人采购的材料不符合合同文件的要求时，承包人应按照监理人要求的时间将材料运出施工现场，重新采购符合要求的产品，并承担由此发生的费用，延误的工期不予顺延；</w:t>
      </w:r>
    </w:p>
    <w:p w14:paraId="377899A2">
      <w:pPr>
        <w:adjustRightInd w:val="0"/>
        <w:snapToGrid w:val="0"/>
        <w:spacing w:line="360" w:lineRule="auto"/>
        <w:ind w:firstLine="420" w:firstLineChars="200"/>
        <w:jc w:val="left"/>
        <w:rPr>
          <w:rFonts w:hint="default" w:ascii="宋体" w:hAnsi="宋体" w:cs="宋体"/>
          <w:color w:val="auto"/>
          <w:u w:val="single"/>
          <w:lang w:val="en-US" w:eastAsia="zh-CN"/>
        </w:rPr>
      </w:pPr>
      <w:r>
        <w:rPr>
          <w:rFonts w:hint="eastAsia" w:ascii="宋体" w:hAnsi="宋体" w:cs="宋体"/>
          <w:color w:val="auto"/>
          <w:u w:val="single"/>
          <w:lang w:val="en-US" w:eastAsia="zh-CN"/>
        </w:rPr>
        <w:t>4.</w:t>
      </w:r>
      <w:r>
        <w:rPr>
          <w:rFonts w:hint="default" w:ascii="宋体" w:hAnsi="宋体" w:cs="宋体"/>
          <w:color w:val="auto"/>
          <w:u w:val="single"/>
          <w:lang w:val="en-US" w:eastAsia="zh-CN"/>
        </w:rPr>
        <w:t>所有经批准之样品须保留于发包人样品房内，除发包人代表另有指示外，永久工程使用之物料必须符合该等样品之质量标准。此外，承包人还须根据发包人代表的指示进行样板作业，样板施工得到发包人代表认可后方可进行全面施工。</w:t>
      </w:r>
    </w:p>
    <w:p w14:paraId="62E24612">
      <w:pPr>
        <w:keepNext w:val="0"/>
        <w:keepLines w:val="0"/>
        <w:pageBreakBefore w:val="0"/>
        <w:widowControl/>
        <w:kinsoku w:val="0"/>
        <w:wordWrap/>
        <w:overflowPunct/>
        <w:topLinePunct w:val="0"/>
        <w:autoSpaceDE w:val="0"/>
        <w:autoSpaceDN w:val="0"/>
        <w:bidi w:val="0"/>
        <w:adjustRightInd w:val="0"/>
        <w:snapToGrid w:val="0"/>
        <w:spacing w:before="121" w:line="360" w:lineRule="auto"/>
        <w:ind w:left="25"/>
        <w:textAlignment w:val="baseline"/>
        <w:outlineLvl w:val="2"/>
        <w:rPr>
          <w:rFonts w:ascii="宋体" w:hAnsi="宋体" w:eastAsia="宋体" w:cs="宋体"/>
          <w:color w:val="auto"/>
          <w:sz w:val="24"/>
          <w:szCs w:val="24"/>
        </w:rPr>
      </w:pPr>
      <w:bookmarkStart w:id="53" w:name="bookmark118"/>
      <w:bookmarkEnd w:id="53"/>
      <w:r>
        <w:rPr>
          <w:rFonts w:ascii="宋体" w:hAnsi="宋体" w:eastAsia="宋体" w:cs="宋体"/>
          <w:color w:val="auto"/>
          <w:spacing w:val="-2"/>
          <w:sz w:val="24"/>
          <w:szCs w:val="24"/>
        </w:rPr>
        <w:t>5.2  发包人提供的材料</w:t>
      </w:r>
    </w:p>
    <w:p w14:paraId="00C382F1">
      <w:pPr>
        <w:keepNext w:val="0"/>
        <w:keepLines w:val="0"/>
        <w:pageBreakBefore w:val="0"/>
        <w:widowControl/>
        <w:kinsoku w:val="0"/>
        <w:wordWrap/>
        <w:overflowPunct/>
        <w:topLinePunct w:val="0"/>
        <w:autoSpaceDE w:val="0"/>
        <w:autoSpaceDN w:val="0"/>
        <w:bidi w:val="0"/>
        <w:adjustRightInd w:val="0"/>
        <w:snapToGrid w:val="0"/>
        <w:spacing w:before="297" w:line="360" w:lineRule="auto"/>
        <w:ind w:left="21" w:right="92" w:firstLine="422"/>
        <w:jc w:val="both"/>
        <w:textAlignment w:val="baseline"/>
        <w:rPr>
          <w:rFonts w:ascii="宋体" w:hAnsi="宋体" w:eastAsia="宋体" w:cs="宋体"/>
          <w:color w:val="auto"/>
          <w:sz w:val="20"/>
          <w:szCs w:val="20"/>
        </w:rPr>
      </w:pPr>
      <w:r>
        <w:rPr>
          <w:rFonts w:ascii="宋体" w:hAnsi="宋体" w:eastAsia="宋体" w:cs="宋体"/>
          <w:color w:val="auto"/>
          <w:spacing w:val="6"/>
          <w:sz w:val="20"/>
          <w:szCs w:val="20"/>
        </w:rPr>
        <w:t>5.2.7  因承包人原因引起发包人提供的材料的实际领用数量超过</w:t>
      </w:r>
      <w:r>
        <w:rPr>
          <w:rFonts w:hint="default" w:ascii="宋体" w:hAnsi="宋体" w:cs="宋体"/>
          <w:color w:val="auto"/>
          <w:u w:val="single"/>
          <w:lang w:val="en-US" w:eastAsia="zh-CN"/>
        </w:rPr>
        <w:t xml:space="preserve"> 按</w:t>
      </w:r>
      <w:r>
        <w:rPr>
          <w:rFonts w:hint="eastAsia" w:ascii="宋体" w:hAnsi="宋体" w:cs="宋体"/>
          <w:color w:val="auto"/>
          <w:u w:val="single"/>
          <w:lang w:val="en-US" w:eastAsia="zh-CN"/>
        </w:rPr>
        <w:t>施工</w:t>
      </w:r>
      <w:r>
        <w:rPr>
          <w:rFonts w:hint="default" w:ascii="宋体" w:hAnsi="宋体" w:cs="宋体"/>
          <w:color w:val="auto"/>
          <w:u w:val="single"/>
          <w:lang w:val="en-US" w:eastAsia="zh-CN"/>
        </w:rPr>
        <w:t xml:space="preserve">图纸计算的实际数量 </w:t>
      </w:r>
      <w:r>
        <w:rPr>
          <w:rFonts w:ascii="宋体" w:hAnsi="宋体" w:eastAsia="宋体" w:cs="宋体"/>
          <w:color w:val="auto"/>
          <w:spacing w:val="6"/>
          <w:sz w:val="20"/>
          <w:szCs w:val="20"/>
        </w:rPr>
        <w:t>（按图纸计</w:t>
      </w:r>
      <w:r>
        <w:rPr>
          <w:rFonts w:ascii="宋体" w:hAnsi="宋体" w:eastAsia="宋体" w:cs="宋体"/>
          <w:color w:val="auto"/>
          <w:spacing w:val="10"/>
          <w:sz w:val="20"/>
          <w:szCs w:val="20"/>
        </w:rPr>
        <w:t>算的实际数量（适用于采用单价合同形式）/按图纸计算的合理数量（适用于采用总</w:t>
      </w:r>
      <w:r>
        <w:rPr>
          <w:rFonts w:ascii="宋体" w:hAnsi="宋体" w:eastAsia="宋体" w:cs="宋体"/>
          <w:color w:val="auto"/>
          <w:spacing w:val="9"/>
          <w:sz w:val="20"/>
          <w:szCs w:val="20"/>
        </w:rPr>
        <w:t>价合同形式</w:t>
      </w:r>
      <w:r>
        <w:rPr>
          <w:rFonts w:ascii="宋体" w:hAnsi="宋体" w:eastAsia="宋体" w:cs="宋体"/>
          <w:color w:val="auto"/>
          <w:spacing w:val="-39"/>
          <w:sz w:val="20"/>
          <w:szCs w:val="20"/>
        </w:rPr>
        <w:t>））</w:t>
      </w:r>
      <w:r>
        <w:rPr>
          <w:rFonts w:ascii="宋体" w:hAnsi="宋体" w:eastAsia="宋体" w:cs="宋体"/>
          <w:color w:val="auto"/>
          <w:spacing w:val="9"/>
          <w:sz w:val="20"/>
          <w:szCs w:val="20"/>
        </w:rPr>
        <w:t>及材料有效损耗时，超出部分的材料费用由承包</w:t>
      </w:r>
      <w:r>
        <w:rPr>
          <w:rFonts w:ascii="宋体" w:hAnsi="宋体" w:eastAsia="宋体" w:cs="宋体"/>
          <w:color w:val="auto"/>
          <w:spacing w:val="8"/>
          <w:sz w:val="20"/>
          <w:szCs w:val="20"/>
        </w:rPr>
        <w:t>人承担。</w:t>
      </w:r>
    </w:p>
    <w:p w14:paraId="4CCC4498">
      <w:pPr>
        <w:keepNext w:val="0"/>
        <w:keepLines w:val="0"/>
        <w:pageBreakBefore w:val="0"/>
        <w:widowControl/>
        <w:kinsoku w:val="0"/>
        <w:wordWrap/>
        <w:overflowPunct/>
        <w:topLinePunct w:val="0"/>
        <w:autoSpaceDE w:val="0"/>
        <w:autoSpaceDN w:val="0"/>
        <w:bidi w:val="0"/>
        <w:adjustRightInd w:val="0"/>
        <w:snapToGrid w:val="0"/>
        <w:spacing w:before="1" w:line="360" w:lineRule="auto"/>
        <w:ind w:left="439"/>
        <w:textAlignment w:val="baseline"/>
        <w:rPr>
          <w:color w:val="auto"/>
        </w:rPr>
      </w:pPr>
      <w:r>
        <w:rPr>
          <w:rFonts w:ascii="宋体" w:hAnsi="宋体" w:eastAsia="宋体" w:cs="宋体"/>
          <w:color w:val="auto"/>
          <w:spacing w:val="9"/>
          <w:sz w:val="20"/>
          <w:szCs w:val="20"/>
        </w:rPr>
        <w:t>材料有效损耗=按上述约定计算的数量×“</w:t>
      </w:r>
      <w:r>
        <w:rPr>
          <w:rFonts w:ascii="宋体" w:hAnsi="宋体" w:eastAsia="宋体" w:cs="宋体"/>
          <w:color w:val="auto"/>
          <w:spacing w:val="-73"/>
          <w:sz w:val="20"/>
          <w:szCs w:val="20"/>
        </w:rPr>
        <w:t xml:space="preserve"> </w:t>
      </w:r>
      <w:r>
        <w:rPr>
          <w:rFonts w:ascii="宋体" w:hAnsi="宋体" w:eastAsia="宋体" w:cs="宋体"/>
          <w:color w:val="auto"/>
          <w:spacing w:val="9"/>
          <w:sz w:val="20"/>
          <w:szCs w:val="20"/>
        </w:rPr>
        <w:t>附件</w:t>
      </w:r>
      <w:r>
        <w:rPr>
          <w:rFonts w:ascii="宋体" w:hAnsi="宋体" w:eastAsia="宋体" w:cs="宋体"/>
          <w:color w:val="auto"/>
          <w:spacing w:val="8"/>
          <w:sz w:val="20"/>
          <w:szCs w:val="20"/>
        </w:rPr>
        <w:t>四：发包人提供的材料一览表</w:t>
      </w:r>
      <w:r>
        <w:rPr>
          <w:rFonts w:ascii="宋体" w:hAnsi="宋体" w:eastAsia="宋体" w:cs="宋体"/>
          <w:color w:val="auto"/>
          <w:spacing w:val="-73"/>
          <w:sz w:val="20"/>
          <w:szCs w:val="20"/>
        </w:rPr>
        <w:t xml:space="preserve"> </w:t>
      </w:r>
      <w:r>
        <w:rPr>
          <w:rFonts w:ascii="宋体" w:hAnsi="宋体" w:eastAsia="宋体" w:cs="宋体"/>
          <w:color w:val="auto"/>
          <w:spacing w:val="8"/>
          <w:sz w:val="20"/>
          <w:szCs w:val="20"/>
        </w:rPr>
        <w:t>”中对应</w:t>
      </w:r>
    </w:p>
    <w:p w14:paraId="46149CAB">
      <w:pPr>
        <w:keepNext w:val="0"/>
        <w:keepLines w:val="0"/>
        <w:pageBreakBefore w:val="0"/>
        <w:widowControl/>
        <w:kinsoku w:val="0"/>
        <w:wordWrap/>
        <w:overflowPunct/>
        <w:topLinePunct w:val="0"/>
        <w:autoSpaceDE w:val="0"/>
        <w:autoSpaceDN w:val="0"/>
        <w:bidi w:val="0"/>
        <w:adjustRightInd w:val="0"/>
        <w:snapToGrid w:val="0"/>
        <w:spacing w:before="65" w:line="360" w:lineRule="auto"/>
        <w:ind w:left="36"/>
        <w:textAlignment w:val="baseline"/>
        <w:rPr>
          <w:rFonts w:ascii="宋体" w:hAnsi="宋体" w:eastAsia="宋体" w:cs="宋体"/>
          <w:color w:val="auto"/>
          <w:sz w:val="20"/>
          <w:szCs w:val="20"/>
        </w:rPr>
      </w:pPr>
      <w:r>
        <w:rPr>
          <w:rFonts w:ascii="宋体" w:hAnsi="宋体" w:eastAsia="宋体" w:cs="宋体"/>
          <w:color w:val="auto"/>
          <w:spacing w:val="4"/>
          <w:sz w:val="20"/>
          <w:szCs w:val="20"/>
        </w:rPr>
        <w:t>的有效损耗率。</w:t>
      </w:r>
    </w:p>
    <w:p w14:paraId="227F6286">
      <w:pPr>
        <w:keepNext w:val="0"/>
        <w:keepLines w:val="0"/>
        <w:pageBreakBefore w:val="0"/>
        <w:widowControl/>
        <w:kinsoku w:val="0"/>
        <w:wordWrap/>
        <w:overflowPunct/>
        <w:topLinePunct w:val="0"/>
        <w:autoSpaceDE w:val="0"/>
        <w:autoSpaceDN w:val="0"/>
        <w:bidi w:val="0"/>
        <w:adjustRightInd w:val="0"/>
        <w:snapToGrid w:val="0"/>
        <w:spacing w:before="290" w:line="360" w:lineRule="auto"/>
        <w:ind w:left="24"/>
        <w:textAlignment w:val="baseline"/>
        <w:outlineLvl w:val="1"/>
        <w:rPr>
          <w:rFonts w:ascii="宋体" w:hAnsi="宋体" w:eastAsia="宋体" w:cs="宋体"/>
          <w:color w:val="auto"/>
          <w:sz w:val="28"/>
          <w:szCs w:val="28"/>
        </w:rPr>
      </w:pPr>
      <w:bookmarkStart w:id="54" w:name="bookmark120"/>
      <w:bookmarkEnd w:id="54"/>
      <w:bookmarkStart w:id="55" w:name="bookmark119"/>
      <w:bookmarkEnd w:id="55"/>
      <w:r>
        <w:rPr>
          <w:rFonts w:ascii="宋体" w:hAnsi="宋体" w:eastAsia="宋体" w:cs="宋体"/>
          <w:color w:val="auto"/>
          <w:spacing w:val="-2"/>
          <w:sz w:val="28"/>
          <w:szCs w:val="28"/>
        </w:rPr>
        <w:t>6.施工设备和临时设施</w:t>
      </w:r>
    </w:p>
    <w:p w14:paraId="4D10008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2"/>
        <w:textAlignment w:val="baseline"/>
        <w:outlineLvl w:val="2"/>
        <w:rPr>
          <w:rFonts w:ascii="宋体" w:hAnsi="宋体" w:eastAsia="宋体" w:cs="宋体"/>
          <w:color w:val="auto"/>
          <w:sz w:val="24"/>
          <w:szCs w:val="24"/>
        </w:rPr>
      </w:pPr>
      <w:r>
        <w:rPr>
          <w:rFonts w:ascii="宋体" w:hAnsi="宋体" w:eastAsia="宋体" w:cs="宋体"/>
          <w:color w:val="auto"/>
          <w:spacing w:val="-1"/>
          <w:sz w:val="24"/>
          <w:szCs w:val="24"/>
        </w:rPr>
        <w:t>6.1  承包人提供的施工设备和临时设施</w:t>
      </w:r>
    </w:p>
    <w:p w14:paraId="23684FAA">
      <w:pPr>
        <w:numPr>
          <w:ilvl w:val="0"/>
          <w:numId w:val="0"/>
        </w:numPr>
        <w:spacing w:line="360" w:lineRule="auto"/>
        <w:ind w:firstLine="432" w:firstLineChars="200"/>
        <w:rPr>
          <w:rFonts w:hint="eastAsia" w:ascii="宋体" w:hAnsi="宋体" w:cs="宋体"/>
          <w:color w:val="auto"/>
          <w:u w:val="single"/>
          <w:lang w:val="en-US" w:eastAsia="zh-CN"/>
        </w:rPr>
      </w:pPr>
      <w:r>
        <w:rPr>
          <w:rFonts w:ascii="宋体" w:hAnsi="宋体" w:eastAsia="宋体" w:cs="宋体"/>
          <w:color w:val="auto"/>
          <w:spacing w:val="8"/>
          <w:sz w:val="20"/>
          <w:szCs w:val="20"/>
        </w:rPr>
        <w:t>6.1.2  承包人承担自行修建临时设施费用的范围：</w:t>
      </w:r>
    </w:p>
    <w:p w14:paraId="0CD71815">
      <w:pPr>
        <w:numPr>
          <w:ilvl w:val="0"/>
          <w:numId w:val="0"/>
        </w:numPr>
        <w:spacing w:line="360" w:lineRule="auto"/>
        <w:ind w:firstLine="420" w:firstLineChars="200"/>
        <w:rPr>
          <w:rFonts w:hint="eastAsia" w:ascii="宋体" w:hAnsi="宋体" w:cs="宋体"/>
          <w:color w:val="auto"/>
          <w:u w:val="single"/>
          <w:lang w:val="en-US" w:eastAsia="zh-CN"/>
        </w:rPr>
      </w:pPr>
      <w:r>
        <w:rPr>
          <w:rFonts w:hint="eastAsia" w:ascii="宋体" w:hAnsi="宋体" w:cs="宋体"/>
          <w:color w:val="auto"/>
          <w:u w:val="single"/>
          <w:lang w:val="en-US" w:eastAsia="zh-CN"/>
        </w:rPr>
        <w:t>1.包含但不限于安全生产标准化措施项目要求及工程需要实施的所有临时设施的安装及拆除恢复,承包人撤场前，应将其地上、地下临时设施全部拆除并恢复原状地貌。</w:t>
      </w:r>
    </w:p>
    <w:p w14:paraId="6822CDC1">
      <w:pPr>
        <w:numPr>
          <w:ilvl w:val="0"/>
          <w:numId w:val="0"/>
        </w:numPr>
        <w:spacing w:line="360" w:lineRule="auto"/>
        <w:ind w:firstLine="420" w:firstLineChars="200"/>
        <w:rPr>
          <w:rFonts w:hint="eastAsia" w:ascii="宋体" w:hAnsi="宋体" w:cs="宋体"/>
          <w:color w:val="auto"/>
          <w:u w:val="single"/>
          <w:lang w:val="en-US" w:eastAsia="zh-CN"/>
        </w:rPr>
      </w:pPr>
      <w:r>
        <w:rPr>
          <w:rFonts w:hint="eastAsia" w:ascii="宋体" w:hAnsi="宋体" w:cs="宋体"/>
          <w:color w:val="auto"/>
          <w:u w:val="single"/>
          <w:lang w:val="en-US" w:eastAsia="zh-CN"/>
        </w:rPr>
        <w:t>2.临水、临电接通前的施工用水、用电由承包人自行解决，包含在签约合同价中。</w:t>
      </w:r>
    </w:p>
    <w:p w14:paraId="133D3E86">
      <w:pPr>
        <w:numPr>
          <w:ilvl w:val="0"/>
          <w:numId w:val="0"/>
        </w:numPr>
        <w:spacing w:line="360" w:lineRule="auto"/>
        <w:ind w:firstLine="420" w:firstLineChars="200"/>
        <w:rPr>
          <w:rFonts w:hint="eastAsia" w:ascii="宋体" w:hAnsi="宋体" w:cs="宋体"/>
          <w:color w:val="auto"/>
          <w:u w:val="single"/>
          <w:lang w:val="en-US" w:eastAsia="zh-CN"/>
        </w:rPr>
      </w:pPr>
      <w:r>
        <w:rPr>
          <w:rFonts w:hint="eastAsia" w:ascii="宋体" w:hAnsi="宋体" w:cs="宋体"/>
          <w:color w:val="auto"/>
          <w:u w:val="single"/>
          <w:lang w:val="en-US" w:eastAsia="zh-CN"/>
        </w:rPr>
        <w:t xml:space="preserve">3.市政道路开口由承包人负责实施并承担手续费、施工费用、改移（如有）费用及后期恢复费用。 </w:t>
      </w:r>
    </w:p>
    <w:p w14:paraId="2AB6A673">
      <w:pPr>
        <w:keepNext w:val="0"/>
        <w:keepLines w:val="0"/>
        <w:pageBreakBefore w:val="0"/>
        <w:widowControl/>
        <w:kinsoku w:val="0"/>
        <w:wordWrap/>
        <w:overflowPunct/>
        <w:topLinePunct w:val="0"/>
        <w:autoSpaceDE w:val="0"/>
        <w:autoSpaceDN w:val="0"/>
        <w:bidi w:val="0"/>
        <w:adjustRightInd w:val="0"/>
        <w:snapToGrid w:val="0"/>
        <w:spacing w:before="160" w:line="360" w:lineRule="auto"/>
        <w:ind w:left="443"/>
        <w:textAlignment w:val="baseline"/>
        <w:rPr>
          <w:rFonts w:ascii="宋体" w:hAnsi="宋体" w:eastAsia="宋体" w:cs="宋体"/>
          <w:color w:val="auto"/>
          <w:sz w:val="20"/>
          <w:szCs w:val="20"/>
        </w:rPr>
      </w:pPr>
      <w:r>
        <w:rPr>
          <w:rFonts w:ascii="宋体" w:hAnsi="宋体" w:eastAsia="宋体" w:cs="宋体"/>
          <w:color w:val="auto"/>
          <w:spacing w:val="9"/>
          <w:sz w:val="20"/>
          <w:szCs w:val="20"/>
        </w:rPr>
        <w:t>发包人办理申请手续并承担相关费用的临时占地：</w:t>
      </w:r>
      <w:r>
        <w:rPr>
          <w:rFonts w:ascii="宋体" w:hAnsi="宋体" w:eastAsia="宋体" w:cs="宋体"/>
          <w:color w:val="auto"/>
          <w:sz w:val="20"/>
          <w:szCs w:val="20"/>
          <w:u w:val="single" w:color="auto"/>
        </w:rPr>
        <w:t xml:space="preserve">   </w:t>
      </w:r>
      <w:r>
        <w:rPr>
          <w:rFonts w:hint="eastAsia" w:ascii="宋体" w:hAnsi="宋体" w:cs="宋体"/>
          <w:color w:val="auto"/>
          <w:u w:val="single"/>
          <w:lang w:val="en-US" w:eastAsia="zh-CN"/>
        </w:rPr>
        <w:t xml:space="preserve">/ </w:t>
      </w:r>
      <w:r>
        <w:rPr>
          <w:rFonts w:ascii="宋体" w:hAnsi="宋体" w:eastAsia="宋体" w:cs="宋体"/>
          <w:color w:val="auto"/>
          <w:sz w:val="20"/>
          <w:szCs w:val="20"/>
          <w:u w:val="single" w:color="auto"/>
        </w:rPr>
        <w:t xml:space="preserve">                             </w:t>
      </w:r>
    </w:p>
    <w:p w14:paraId="27303129">
      <w:pPr>
        <w:keepNext w:val="0"/>
        <w:keepLines w:val="0"/>
        <w:pageBreakBefore w:val="0"/>
        <w:widowControl/>
        <w:kinsoku w:val="0"/>
        <w:wordWrap/>
        <w:overflowPunct/>
        <w:topLinePunct w:val="0"/>
        <w:autoSpaceDE w:val="0"/>
        <w:autoSpaceDN w:val="0"/>
        <w:bidi w:val="0"/>
        <w:adjustRightInd w:val="0"/>
        <w:snapToGrid w:val="0"/>
        <w:spacing w:before="283" w:line="360" w:lineRule="auto"/>
        <w:ind w:left="22"/>
        <w:textAlignment w:val="baseline"/>
        <w:outlineLvl w:val="2"/>
        <w:rPr>
          <w:rFonts w:ascii="宋体" w:hAnsi="宋体" w:eastAsia="宋体" w:cs="宋体"/>
          <w:color w:val="auto"/>
          <w:sz w:val="24"/>
          <w:szCs w:val="24"/>
        </w:rPr>
      </w:pPr>
      <w:bookmarkStart w:id="56" w:name="bookmark121"/>
      <w:bookmarkEnd w:id="56"/>
      <w:r>
        <w:rPr>
          <w:rFonts w:ascii="宋体" w:hAnsi="宋体" w:eastAsia="宋体" w:cs="宋体"/>
          <w:color w:val="auto"/>
          <w:spacing w:val="-1"/>
          <w:sz w:val="24"/>
          <w:szCs w:val="24"/>
        </w:rPr>
        <w:t>6.2  发包人提供的施工设备和临时设施</w:t>
      </w:r>
    </w:p>
    <w:p w14:paraId="3A2620AB">
      <w:pPr>
        <w:keepNext w:val="0"/>
        <w:keepLines w:val="0"/>
        <w:pageBreakBefore w:val="0"/>
        <w:widowControl/>
        <w:kinsoku w:val="0"/>
        <w:wordWrap/>
        <w:overflowPunct/>
        <w:topLinePunct w:val="0"/>
        <w:autoSpaceDE w:val="0"/>
        <w:autoSpaceDN w:val="0"/>
        <w:bidi w:val="0"/>
        <w:adjustRightInd w:val="0"/>
        <w:snapToGrid w:val="0"/>
        <w:spacing w:before="298" w:line="360" w:lineRule="auto"/>
        <w:ind w:left="443"/>
        <w:textAlignment w:val="baseline"/>
        <w:rPr>
          <w:rFonts w:ascii="宋体" w:hAnsi="宋体" w:eastAsia="宋体" w:cs="宋体"/>
          <w:color w:val="auto"/>
          <w:sz w:val="20"/>
          <w:szCs w:val="20"/>
        </w:rPr>
      </w:pPr>
      <w:r>
        <w:rPr>
          <w:rFonts w:ascii="宋体" w:hAnsi="宋体" w:eastAsia="宋体" w:cs="宋体"/>
          <w:color w:val="auto"/>
          <w:spacing w:val="9"/>
          <w:sz w:val="20"/>
          <w:szCs w:val="20"/>
        </w:rPr>
        <w:t>发包人提供的施工设备和临时设施：</w:t>
      </w:r>
      <w:r>
        <w:rPr>
          <w:rFonts w:ascii="宋体" w:hAnsi="宋体" w:eastAsia="宋体" w:cs="宋体"/>
          <w:color w:val="auto"/>
          <w:sz w:val="20"/>
          <w:szCs w:val="20"/>
          <w:u w:val="single" w:color="auto"/>
        </w:rPr>
        <w:t xml:space="preserve">   </w:t>
      </w:r>
      <w:r>
        <w:rPr>
          <w:rFonts w:hint="eastAsia" w:ascii="宋体" w:hAnsi="宋体" w:cs="宋体"/>
          <w:color w:val="auto"/>
          <w:u w:val="single"/>
          <w:lang w:val="en-US" w:eastAsia="zh-CN"/>
        </w:rPr>
        <w:t xml:space="preserve">/ </w:t>
      </w:r>
      <w:r>
        <w:rPr>
          <w:rFonts w:ascii="宋体" w:hAnsi="宋体" w:eastAsia="宋体" w:cs="宋体"/>
          <w:color w:val="auto"/>
          <w:sz w:val="20"/>
          <w:szCs w:val="20"/>
          <w:u w:val="single" w:color="auto"/>
        </w:rPr>
        <w:t xml:space="preserve">                                          </w:t>
      </w:r>
    </w:p>
    <w:p w14:paraId="402A991A">
      <w:pPr>
        <w:keepNext w:val="0"/>
        <w:keepLines w:val="0"/>
        <w:pageBreakBefore w:val="0"/>
        <w:widowControl/>
        <w:kinsoku w:val="0"/>
        <w:wordWrap/>
        <w:overflowPunct/>
        <w:topLinePunct w:val="0"/>
        <w:autoSpaceDE w:val="0"/>
        <w:autoSpaceDN w:val="0"/>
        <w:bidi w:val="0"/>
        <w:adjustRightInd w:val="0"/>
        <w:snapToGrid w:val="0"/>
        <w:spacing w:before="164" w:line="360" w:lineRule="auto"/>
        <w:ind w:left="443"/>
        <w:textAlignment w:val="baseline"/>
        <w:rPr>
          <w:rFonts w:ascii="宋体" w:hAnsi="宋体" w:eastAsia="宋体" w:cs="宋体"/>
          <w:color w:val="auto"/>
          <w:sz w:val="20"/>
          <w:szCs w:val="20"/>
        </w:rPr>
      </w:pPr>
      <w:r>
        <w:rPr>
          <w:rFonts w:ascii="宋体" w:hAnsi="宋体" w:eastAsia="宋体" w:cs="宋体"/>
          <w:color w:val="auto"/>
          <w:spacing w:val="10"/>
          <w:sz w:val="20"/>
          <w:szCs w:val="20"/>
        </w:rPr>
        <w:t>发包人提供的施工设备和临时设施的运行、维</w:t>
      </w:r>
      <w:r>
        <w:rPr>
          <w:rFonts w:ascii="宋体" w:hAnsi="宋体" w:eastAsia="宋体" w:cs="宋体"/>
          <w:color w:val="auto"/>
          <w:spacing w:val="9"/>
          <w:sz w:val="20"/>
          <w:szCs w:val="20"/>
        </w:rPr>
        <w:t>护、拆除、清运费用的承担人：</w:t>
      </w:r>
      <w:r>
        <w:rPr>
          <w:rFonts w:hint="eastAsia" w:ascii="宋体" w:hAnsi="宋体" w:cs="宋体"/>
          <w:color w:val="auto"/>
          <w:u w:val="single"/>
          <w:lang w:val="en-US" w:eastAsia="zh-CN"/>
        </w:rPr>
        <w:t xml:space="preserve">承包人 </w:t>
      </w:r>
      <w:r>
        <w:rPr>
          <w:rFonts w:ascii="宋体" w:hAnsi="宋体" w:eastAsia="宋体" w:cs="宋体"/>
          <w:color w:val="auto"/>
          <w:sz w:val="20"/>
          <w:szCs w:val="20"/>
          <w:u w:val="single" w:color="auto"/>
        </w:rPr>
        <w:t xml:space="preserve">      </w:t>
      </w:r>
    </w:p>
    <w:p w14:paraId="560463FB">
      <w:pPr>
        <w:keepNext w:val="0"/>
        <w:keepLines w:val="0"/>
        <w:pageBreakBefore w:val="0"/>
        <w:widowControl/>
        <w:kinsoku w:val="0"/>
        <w:wordWrap/>
        <w:overflowPunct/>
        <w:topLinePunct w:val="0"/>
        <w:autoSpaceDE w:val="0"/>
        <w:autoSpaceDN w:val="0"/>
        <w:bidi w:val="0"/>
        <w:adjustRightInd w:val="0"/>
        <w:snapToGrid w:val="0"/>
        <w:spacing w:before="291" w:line="360" w:lineRule="auto"/>
        <w:ind w:left="29"/>
        <w:textAlignment w:val="baseline"/>
        <w:outlineLvl w:val="1"/>
        <w:rPr>
          <w:rFonts w:ascii="宋体" w:hAnsi="宋体" w:eastAsia="宋体" w:cs="宋体"/>
          <w:color w:val="auto"/>
          <w:sz w:val="28"/>
          <w:szCs w:val="28"/>
        </w:rPr>
      </w:pPr>
      <w:bookmarkStart w:id="57" w:name="bookmark123"/>
      <w:bookmarkEnd w:id="57"/>
      <w:bookmarkStart w:id="58" w:name="bookmark122"/>
      <w:bookmarkEnd w:id="58"/>
      <w:r>
        <w:rPr>
          <w:rFonts w:ascii="宋体" w:hAnsi="宋体" w:eastAsia="宋体" w:cs="宋体"/>
          <w:color w:val="auto"/>
          <w:spacing w:val="-4"/>
          <w:sz w:val="28"/>
          <w:szCs w:val="28"/>
        </w:rPr>
        <w:t>7.交通运输</w:t>
      </w:r>
    </w:p>
    <w:p w14:paraId="5CEE1519">
      <w:pPr>
        <w:pStyle w:val="19"/>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4C99748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6"/>
        <w:textAlignment w:val="baseline"/>
        <w:outlineLvl w:val="2"/>
        <w:rPr>
          <w:rFonts w:ascii="宋体" w:hAnsi="宋体" w:eastAsia="宋体" w:cs="宋体"/>
          <w:color w:val="auto"/>
          <w:sz w:val="24"/>
          <w:szCs w:val="24"/>
        </w:rPr>
      </w:pPr>
      <w:r>
        <w:rPr>
          <w:rFonts w:ascii="宋体" w:hAnsi="宋体" w:eastAsia="宋体" w:cs="宋体"/>
          <w:color w:val="auto"/>
          <w:spacing w:val="-2"/>
          <w:sz w:val="24"/>
          <w:szCs w:val="24"/>
        </w:rPr>
        <w:t>7.1  道路通行权和场外设施</w:t>
      </w:r>
    </w:p>
    <w:p w14:paraId="751A092A">
      <w:pPr>
        <w:keepNext w:val="0"/>
        <w:keepLines w:val="0"/>
        <w:pageBreakBefore w:val="0"/>
        <w:widowControl/>
        <w:kinsoku w:val="0"/>
        <w:wordWrap/>
        <w:overflowPunct/>
        <w:topLinePunct w:val="0"/>
        <w:autoSpaceDE w:val="0"/>
        <w:autoSpaceDN w:val="0"/>
        <w:bidi w:val="0"/>
        <w:adjustRightInd w:val="0"/>
        <w:snapToGrid w:val="0"/>
        <w:spacing w:before="294" w:line="360" w:lineRule="auto"/>
        <w:ind w:left="45" w:right="53" w:firstLine="402"/>
        <w:textAlignment w:val="baseline"/>
        <w:rPr>
          <w:rFonts w:ascii="宋体" w:hAnsi="宋体" w:eastAsia="宋体" w:cs="宋体"/>
          <w:color w:val="auto"/>
          <w:sz w:val="20"/>
          <w:szCs w:val="20"/>
        </w:rPr>
      </w:pPr>
      <w:r>
        <w:rPr>
          <w:rFonts w:ascii="宋体" w:hAnsi="宋体" w:eastAsia="宋体" w:cs="宋体"/>
          <w:color w:val="auto"/>
          <w:spacing w:val="7"/>
          <w:sz w:val="20"/>
          <w:szCs w:val="20"/>
        </w:rPr>
        <w:t>负责取得道路通行权、场外设施修建权的办理人</w:t>
      </w:r>
      <w:r>
        <w:rPr>
          <w:rFonts w:ascii="宋体" w:hAnsi="宋体" w:eastAsia="宋体" w:cs="宋体"/>
          <w:color w:val="auto"/>
          <w:spacing w:val="-4"/>
          <w:sz w:val="20"/>
          <w:szCs w:val="20"/>
        </w:rPr>
        <w:t>：</w:t>
      </w:r>
      <w:r>
        <w:rPr>
          <w:rFonts w:hint="eastAsia" w:ascii="宋体" w:hAnsi="宋体" w:cs="宋体"/>
          <w:color w:val="auto"/>
          <w:u w:val="single"/>
          <w:lang w:val="en-US" w:eastAsia="zh-CN"/>
        </w:rPr>
        <w:t>承包人</w:t>
      </w:r>
      <w:r>
        <w:rPr>
          <w:rFonts w:ascii="宋体" w:hAnsi="宋体" w:eastAsia="宋体" w:cs="宋体"/>
          <w:color w:val="auto"/>
          <w:spacing w:val="-4"/>
          <w:sz w:val="20"/>
          <w:szCs w:val="20"/>
        </w:rPr>
        <w:t>，</w:t>
      </w:r>
      <w:r>
        <w:rPr>
          <w:rFonts w:ascii="宋体" w:hAnsi="宋体" w:eastAsia="宋体" w:cs="宋体"/>
          <w:color w:val="auto"/>
          <w:spacing w:val="7"/>
          <w:sz w:val="20"/>
          <w:szCs w:val="20"/>
        </w:rPr>
        <w:t>其相关费用</w:t>
      </w:r>
      <w:r>
        <w:rPr>
          <w:rFonts w:ascii="宋体" w:hAnsi="宋体" w:eastAsia="宋体" w:cs="宋体"/>
          <w:color w:val="auto"/>
          <w:spacing w:val="3"/>
          <w:sz w:val="20"/>
          <w:szCs w:val="20"/>
        </w:rPr>
        <w:t>由发包人承担。</w:t>
      </w:r>
    </w:p>
    <w:p w14:paraId="17F7E665">
      <w:pPr>
        <w:keepNext w:val="0"/>
        <w:keepLines w:val="0"/>
        <w:pageBreakBefore w:val="0"/>
        <w:widowControl/>
        <w:kinsoku w:val="0"/>
        <w:wordWrap/>
        <w:overflowPunct/>
        <w:topLinePunct w:val="0"/>
        <w:autoSpaceDE w:val="0"/>
        <w:autoSpaceDN w:val="0"/>
        <w:bidi w:val="0"/>
        <w:adjustRightInd w:val="0"/>
        <w:snapToGrid w:val="0"/>
        <w:spacing w:before="125" w:line="360" w:lineRule="auto"/>
        <w:ind w:left="26"/>
        <w:textAlignment w:val="baseline"/>
        <w:outlineLvl w:val="2"/>
        <w:rPr>
          <w:rFonts w:ascii="宋体" w:hAnsi="宋体" w:eastAsia="宋体" w:cs="宋体"/>
          <w:color w:val="auto"/>
          <w:sz w:val="24"/>
          <w:szCs w:val="24"/>
        </w:rPr>
      </w:pPr>
      <w:bookmarkStart w:id="59" w:name="bookmark124"/>
      <w:bookmarkEnd w:id="59"/>
      <w:r>
        <w:rPr>
          <w:rFonts w:ascii="宋体" w:hAnsi="宋体" w:eastAsia="宋体" w:cs="宋体"/>
          <w:color w:val="auto"/>
          <w:spacing w:val="-2"/>
          <w:sz w:val="24"/>
          <w:szCs w:val="24"/>
        </w:rPr>
        <w:t>7.2  场内施工道路</w:t>
      </w:r>
    </w:p>
    <w:p w14:paraId="0F44296D">
      <w:pPr>
        <w:keepNext w:val="0"/>
        <w:keepLines w:val="0"/>
        <w:pageBreakBefore w:val="0"/>
        <w:widowControl/>
        <w:kinsoku w:val="0"/>
        <w:wordWrap/>
        <w:overflowPunct/>
        <w:topLinePunct w:val="0"/>
        <w:autoSpaceDE w:val="0"/>
        <w:autoSpaceDN w:val="0"/>
        <w:bidi w:val="0"/>
        <w:adjustRightInd w:val="0"/>
        <w:snapToGrid w:val="0"/>
        <w:spacing w:before="294" w:line="360" w:lineRule="auto"/>
        <w:ind w:left="19" w:firstLine="425"/>
        <w:textAlignment w:val="baseline"/>
        <w:rPr>
          <w:rFonts w:ascii="宋体" w:hAnsi="宋体" w:eastAsia="宋体" w:cs="宋体"/>
          <w:color w:val="auto"/>
          <w:sz w:val="20"/>
          <w:szCs w:val="20"/>
        </w:rPr>
      </w:pPr>
      <w:r>
        <w:rPr>
          <w:rFonts w:ascii="宋体" w:hAnsi="宋体" w:eastAsia="宋体" w:cs="宋体"/>
          <w:color w:val="auto"/>
          <w:spacing w:val="5"/>
          <w:sz w:val="20"/>
          <w:szCs w:val="20"/>
        </w:rPr>
        <w:t>7.2.1  施工所需的场内临时道路和交通设施的修建、维护、养护和管理人</w:t>
      </w:r>
      <w:r>
        <w:rPr>
          <w:rFonts w:ascii="宋体" w:hAnsi="宋体" w:eastAsia="宋体" w:cs="宋体"/>
          <w:color w:val="auto"/>
          <w:spacing w:val="-46"/>
          <w:sz w:val="20"/>
          <w:szCs w:val="20"/>
        </w:rPr>
        <w:t>：</w:t>
      </w:r>
      <w:r>
        <w:rPr>
          <w:rFonts w:hint="eastAsia" w:ascii="宋体" w:hAnsi="宋体" w:cs="宋体"/>
          <w:color w:val="auto"/>
          <w:u w:val="single"/>
          <w:lang w:val="en-US" w:eastAsia="zh-CN"/>
        </w:rPr>
        <w:t>承包人</w:t>
      </w:r>
      <w:r>
        <w:rPr>
          <w:rFonts w:ascii="宋体" w:hAnsi="宋体" w:eastAsia="宋体" w:cs="宋体"/>
          <w:color w:val="auto"/>
          <w:spacing w:val="-46"/>
          <w:sz w:val="20"/>
          <w:szCs w:val="20"/>
        </w:rPr>
        <w:t>，</w:t>
      </w:r>
      <w:r>
        <w:rPr>
          <w:rFonts w:ascii="宋体" w:hAnsi="宋体" w:eastAsia="宋体" w:cs="宋体"/>
          <w:color w:val="auto"/>
          <w:spacing w:val="6"/>
          <w:sz w:val="20"/>
          <w:szCs w:val="20"/>
        </w:rPr>
        <w:t xml:space="preserve"> 相关费用由</w:t>
      </w:r>
      <w:r>
        <w:rPr>
          <w:rFonts w:hint="eastAsia" w:ascii="宋体" w:hAnsi="宋体" w:cs="宋体"/>
          <w:color w:val="auto"/>
          <w:u w:val="single"/>
          <w:lang w:val="en-US" w:eastAsia="zh-CN"/>
        </w:rPr>
        <w:t>承包人</w:t>
      </w:r>
      <w:r>
        <w:rPr>
          <w:rFonts w:ascii="宋体" w:hAnsi="宋体" w:eastAsia="宋体" w:cs="宋体"/>
          <w:color w:val="auto"/>
          <w:spacing w:val="-91"/>
          <w:sz w:val="20"/>
          <w:szCs w:val="20"/>
        </w:rPr>
        <w:t xml:space="preserve"> </w:t>
      </w:r>
      <w:r>
        <w:rPr>
          <w:rFonts w:ascii="宋体" w:hAnsi="宋体" w:eastAsia="宋体" w:cs="宋体"/>
          <w:color w:val="auto"/>
          <w:spacing w:val="6"/>
          <w:sz w:val="20"/>
          <w:szCs w:val="20"/>
        </w:rPr>
        <w:t>承担。</w:t>
      </w:r>
    </w:p>
    <w:p w14:paraId="3280E81A">
      <w:pPr>
        <w:keepNext w:val="0"/>
        <w:keepLines w:val="0"/>
        <w:pageBreakBefore w:val="0"/>
        <w:widowControl/>
        <w:kinsoku w:val="0"/>
        <w:wordWrap/>
        <w:overflowPunct/>
        <w:topLinePunct w:val="0"/>
        <w:autoSpaceDE w:val="0"/>
        <w:autoSpaceDN w:val="0"/>
        <w:bidi w:val="0"/>
        <w:adjustRightInd w:val="0"/>
        <w:snapToGrid w:val="0"/>
        <w:spacing w:before="125" w:line="360" w:lineRule="auto"/>
        <w:ind w:left="26"/>
        <w:textAlignment w:val="baseline"/>
        <w:outlineLvl w:val="2"/>
        <w:rPr>
          <w:rFonts w:ascii="宋体" w:hAnsi="宋体" w:eastAsia="宋体" w:cs="宋体"/>
          <w:color w:val="auto"/>
          <w:sz w:val="24"/>
          <w:szCs w:val="24"/>
        </w:rPr>
      </w:pPr>
      <w:bookmarkStart w:id="60" w:name="bookmark125"/>
      <w:bookmarkEnd w:id="60"/>
      <w:r>
        <w:rPr>
          <w:rFonts w:ascii="宋体" w:hAnsi="宋体" w:eastAsia="宋体" w:cs="宋体"/>
          <w:color w:val="auto"/>
          <w:spacing w:val="-2"/>
          <w:sz w:val="24"/>
          <w:szCs w:val="24"/>
        </w:rPr>
        <w:t>7.4  超大件和超重件的运输</w:t>
      </w:r>
    </w:p>
    <w:p w14:paraId="10FCE13F">
      <w:pPr>
        <w:keepNext w:val="0"/>
        <w:keepLines w:val="0"/>
        <w:pageBreakBefore w:val="0"/>
        <w:widowControl/>
        <w:kinsoku w:val="0"/>
        <w:wordWrap/>
        <w:overflowPunct/>
        <w:topLinePunct w:val="0"/>
        <w:autoSpaceDE w:val="0"/>
        <w:autoSpaceDN w:val="0"/>
        <w:bidi w:val="0"/>
        <w:adjustRightInd w:val="0"/>
        <w:snapToGrid w:val="0"/>
        <w:spacing w:before="295" w:line="360" w:lineRule="auto"/>
        <w:ind w:left="439"/>
        <w:textAlignment w:val="baseline"/>
        <w:rPr>
          <w:rFonts w:ascii="宋体" w:hAnsi="宋体" w:eastAsia="宋体" w:cs="宋体"/>
          <w:color w:val="auto"/>
          <w:sz w:val="20"/>
          <w:szCs w:val="20"/>
        </w:rPr>
      </w:pPr>
      <w:r>
        <w:rPr>
          <w:rFonts w:ascii="宋体" w:hAnsi="宋体" w:eastAsia="宋体" w:cs="宋体"/>
          <w:color w:val="auto"/>
          <w:spacing w:val="10"/>
          <w:sz w:val="20"/>
          <w:szCs w:val="20"/>
        </w:rPr>
        <w:t>运输超大件或超重件所需的道路和桥梁临时加</w:t>
      </w:r>
      <w:r>
        <w:rPr>
          <w:rFonts w:ascii="宋体" w:hAnsi="宋体" w:eastAsia="宋体" w:cs="宋体"/>
          <w:color w:val="auto"/>
          <w:spacing w:val="9"/>
          <w:sz w:val="20"/>
          <w:szCs w:val="20"/>
        </w:rPr>
        <w:t>固改造等费用的承担人：</w:t>
      </w:r>
      <w:r>
        <w:rPr>
          <w:rFonts w:ascii="宋体" w:hAnsi="宋体" w:eastAsia="宋体" w:cs="宋体"/>
          <w:color w:val="auto"/>
          <w:sz w:val="20"/>
          <w:szCs w:val="20"/>
          <w:u w:val="single" w:color="auto"/>
        </w:rPr>
        <w:t xml:space="preserve"> </w:t>
      </w:r>
      <w:r>
        <w:rPr>
          <w:rFonts w:hint="eastAsia" w:ascii="宋体" w:hAnsi="宋体" w:cs="宋体"/>
          <w:color w:val="auto"/>
          <w:u w:val="single"/>
          <w:lang w:val="en-US" w:eastAsia="zh-CN"/>
        </w:rPr>
        <w:t>承包人</w:t>
      </w:r>
      <w:r>
        <w:rPr>
          <w:rFonts w:ascii="宋体" w:hAnsi="宋体" w:eastAsia="宋体" w:cs="宋体"/>
          <w:color w:val="auto"/>
          <w:sz w:val="20"/>
          <w:szCs w:val="20"/>
          <w:u w:val="single" w:color="auto"/>
        </w:rPr>
        <w:t xml:space="preserve"> </w:t>
      </w:r>
    </w:p>
    <w:p w14:paraId="69355290">
      <w:pPr>
        <w:keepNext w:val="0"/>
        <w:keepLines w:val="0"/>
        <w:pageBreakBefore w:val="0"/>
        <w:widowControl/>
        <w:kinsoku w:val="0"/>
        <w:wordWrap/>
        <w:overflowPunct/>
        <w:topLinePunct w:val="0"/>
        <w:autoSpaceDE w:val="0"/>
        <w:autoSpaceDN w:val="0"/>
        <w:bidi w:val="0"/>
        <w:adjustRightInd w:val="0"/>
        <w:snapToGrid w:val="0"/>
        <w:spacing w:before="291" w:line="360" w:lineRule="auto"/>
        <w:ind w:left="23"/>
        <w:textAlignment w:val="baseline"/>
        <w:outlineLvl w:val="1"/>
        <w:rPr>
          <w:rFonts w:ascii="宋体" w:hAnsi="宋体" w:eastAsia="宋体" w:cs="宋体"/>
          <w:color w:val="auto"/>
          <w:sz w:val="28"/>
          <w:szCs w:val="28"/>
        </w:rPr>
      </w:pPr>
      <w:bookmarkStart w:id="61" w:name="bookmark127"/>
      <w:bookmarkEnd w:id="61"/>
      <w:bookmarkStart w:id="62" w:name="bookmark126"/>
      <w:bookmarkEnd w:id="62"/>
      <w:r>
        <w:rPr>
          <w:rFonts w:ascii="宋体" w:hAnsi="宋体" w:eastAsia="宋体" w:cs="宋体"/>
          <w:color w:val="auto"/>
          <w:spacing w:val="-3"/>
          <w:sz w:val="28"/>
          <w:szCs w:val="28"/>
        </w:rPr>
        <w:t>8.测量放线</w:t>
      </w:r>
    </w:p>
    <w:p w14:paraId="25E18071">
      <w:pPr>
        <w:pStyle w:val="19"/>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13F0F033">
      <w:pPr>
        <w:keepNext w:val="0"/>
        <w:keepLines w:val="0"/>
        <w:pageBreakBefore w:val="0"/>
        <w:widowControl/>
        <w:kinsoku w:val="0"/>
        <w:wordWrap/>
        <w:overflowPunct/>
        <w:topLinePunct w:val="0"/>
        <w:autoSpaceDE w:val="0"/>
        <w:autoSpaceDN w:val="0"/>
        <w:bidi w:val="0"/>
        <w:adjustRightInd w:val="0"/>
        <w:snapToGrid w:val="0"/>
        <w:spacing w:before="79" w:line="360" w:lineRule="auto"/>
        <w:ind w:left="22"/>
        <w:textAlignment w:val="baseline"/>
        <w:outlineLvl w:val="2"/>
        <w:rPr>
          <w:rFonts w:ascii="宋体" w:hAnsi="宋体" w:eastAsia="宋体" w:cs="宋体"/>
          <w:color w:val="auto"/>
          <w:sz w:val="24"/>
          <w:szCs w:val="24"/>
        </w:rPr>
      </w:pPr>
      <w:r>
        <w:rPr>
          <w:rFonts w:ascii="宋体" w:hAnsi="宋体" w:eastAsia="宋体" w:cs="宋体"/>
          <w:color w:val="auto"/>
          <w:spacing w:val="-2"/>
          <w:sz w:val="24"/>
          <w:szCs w:val="24"/>
        </w:rPr>
        <w:t>8.1  施工控制网</w:t>
      </w:r>
    </w:p>
    <w:p w14:paraId="36DE53CE">
      <w:pPr>
        <w:pStyle w:val="19"/>
        <w:keepNext w:val="0"/>
        <w:keepLines w:val="0"/>
        <w:pageBreakBefore w:val="0"/>
        <w:widowControl/>
        <w:tabs>
          <w:tab w:val="left" w:pos="8305"/>
        </w:tabs>
        <w:kinsoku w:val="0"/>
        <w:wordWrap/>
        <w:overflowPunct/>
        <w:topLinePunct w:val="0"/>
        <w:autoSpaceDE w:val="0"/>
        <w:autoSpaceDN w:val="0"/>
        <w:bidi w:val="0"/>
        <w:adjustRightInd w:val="0"/>
        <w:snapToGrid w:val="0"/>
        <w:spacing w:before="169" w:line="360" w:lineRule="auto"/>
        <w:ind w:left="11" w:leftChars="0" w:firstLine="407" w:firstLineChars="187"/>
        <w:textAlignment w:val="baseline"/>
        <w:rPr>
          <w:color w:val="auto"/>
        </w:rPr>
      </w:pPr>
      <w:r>
        <w:rPr>
          <w:rFonts w:ascii="宋体" w:hAnsi="宋体" w:eastAsia="宋体" w:cs="宋体"/>
          <w:color w:val="auto"/>
          <w:spacing w:val="9"/>
          <w:sz w:val="20"/>
          <w:szCs w:val="20"/>
        </w:rPr>
        <w:t>8.1.1  发包人通过监理人提供测量基准点、基准线和水准点及其</w:t>
      </w:r>
      <w:r>
        <w:rPr>
          <w:rFonts w:ascii="宋体" w:hAnsi="宋体" w:eastAsia="宋体" w:cs="宋体"/>
          <w:color w:val="auto"/>
          <w:spacing w:val="8"/>
          <w:sz w:val="20"/>
          <w:szCs w:val="20"/>
        </w:rPr>
        <w:t>书面资料的期限：</w:t>
      </w:r>
      <w:r>
        <w:rPr>
          <w:rFonts w:ascii="宋体" w:hAnsi="宋体" w:cs="宋体"/>
          <w:color w:val="auto"/>
          <w:u w:val="single"/>
        </w:rPr>
        <w:t>合同签订并完成备案后7天内。</w:t>
      </w:r>
    </w:p>
    <w:p w14:paraId="6082FBF1">
      <w:pPr>
        <w:pStyle w:val="19"/>
        <w:keepNext w:val="0"/>
        <w:keepLines w:val="0"/>
        <w:pageBreakBefore w:val="0"/>
        <w:widowControl/>
        <w:tabs>
          <w:tab w:val="left" w:pos="8305"/>
        </w:tabs>
        <w:kinsoku w:val="0"/>
        <w:wordWrap/>
        <w:overflowPunct/>
        <w:topLinePunct w:val="0"/>
        <w:autoSpaceDE w:val="0"/>
        <w:autoSpaceDN w:val="0"/>
        <w:bidi w:val="0"/>
        <w:adjustRightInd w:val="0"/>
        <w:snapToGrid w:val="0"/>
        <w:spacing w:before="168" w:line="360" w:lineRule="auto"/>
        <w:ind w:left="11" w:leftChars="0" w:firstLine="408" w:firstLineChars="189"/>
        <w:textAlignment w:val="baseline"/>
        <w:rPr>
          <w:color w:val="auto"/>
        </w:rPr>
      </w:pPr>
      <w:r>
        <w:rPr>
          <w:rFonts w:ascii="宋体" w:hAnsi="宋体" w:eastAsia="宋体" w:cs="宋体"/>
          <w:color w:val="auto"/>
          <w:spacing w:val="8"/>
          <w:sz w:val="20"/>
          <w:szCs w:val="20"/>
        </w:rPr>
        <w:t>8.1.2  承包人测设施工控制网的其他要求：</w:t>
      </w:r>
      <w:r>
        <w:rPr>
          <w:rFonts w:ascii="宋体" w:hAnsi="宋体" w:cs="宋体"/>
          <w:color w:val="auto"/>
          <w:u w:val="single"/>
        </w:rPr>
        <w:t>依据发包人通过监理人提供的测量基准点、基准线和水准点以及国家的工程测量验收规范和合同要求的工程精度，测设自己的施工控制网。</w:t>
      </w:r>
    </w:p>
    <w:p w14:paraId="3E9C39A8">
      <w:pPr>
        <w:keepNext w:val="0"/>
        <w:keepLines w:val="0"/>
        <w:pageBreakBefore w:val="0"/>
        <w:widowControl/>
        <w:kinsoku w:val="0"/>
        <w:wordWrap/>
        <w:overflowPunct/>
        <w:topLinePunct w:val="0"/>
        <w:autoSpaceDE w:val="0"/>
        <w:autoSpaceDN w:val="0"/>
        <w:bidi w:val="0"/>
        <w:adjustRightInd w:val="0"/>
        <w:snapToGrid w:val="0"/>
        <w:spacing w:before="162" w:line="360" w:lineRule="auto"/>
        <w:ind w:left="0" w:leftChars="0" w:firstLine="418" w:firstLineChars="192"/>
        <w:textAlignment w:val="baseline"/>
        <w:rPr>
          <w:rFonts w:ascii="宋体" w:hAnsi="宋体" w:eastAsia="宋体" w:cs="宋体"/>
          <w:color w:val="auto"/>
          <w:sz w:val="20"/>
          <w:szCs w:val="20"/>
        </w:rPr>
      </w:pPr>
      <w:r>
        <w:rPr>
          <w:rFonts w:ascii="宋体" w:hAnsi="宋体" w:eastAsia="宋体" w:cs="宋体"/>
          <w:color w:val="auto"/>
          <w:spacing w:val="9"/>
          <w:sz w:val="20"/>
          <w:szCs w:val="20"/>
        </w:rPr>
        <w:t>承包人将施工控制网资料报送监理人审批的期限：</w:t>
      </w:r>
      <w:r>
        <w:rPr>
          <w:rFonts w:ascii="宋体" w:hAnsi="宋体" w:cs="宋体"/>
          <w:color w:val="auto"/>
          <w:u w:val="single"/>
        </w:rPr>
        <w:t>在收到监理人按照通用合同条款第11.1.1项发出的开工通知后7天内。</w:t>
      </w:r>
    </w:p>
    <w:p w14:paraId="777EF949">
      <w:pPr>
        <w:keepNext w:val="0"/>
        <w:keepLines w:val="0"/>
        <w:pageBreakBefore w:val="0"/>
        <w:widowControl/>
        <w:kinsoku w:val="0"/>
        <w:wordWrap/>
        <w:overflowPunct/>
        <w:topLinePunct w:val="0"/>
        <w:autoSpaceDE w:val="0"/>
        <w:autoSpaceDN w:val="0"/>
        <w:bidi w:val="0"/>
        <w:adjustRightInd w:val="0"/>
        <w:snapToGrid w:val="0"/>
        <w:spacing w:before="292" w:line="360" w:lineRule="auto"/>
        <w:ind w:left="23"/>
        <w:textAlignment w:val="baseline"/>
        <w:outlineLvl w:val="1"/>
        <w:rPr>
          <w:rFonts w:ascii="宋体" w:hAnsi="宋体" w:eastAsia="宋体" w:cs="宋体"/>
          <w:color w:val="auto"/>
          <w:sz w:val="28"/>
          <w:szCs w:val="28"/>
        </w:rPr>
      </w:pPr>
      <w:bookmarkStart w:id="63" w:name="bookmark128"/>
      <w:bookmarkEnd w:id="63"/>
      <w:r>
        <w:rPr>
          <w:rFonts w:ascii="宋体" w:hAnsi="宋体" w:eastAsia="宋体" w:cs="宋体"/>
          <w:color w:val="auto"/>
          <w:spacing w:val="-1"/>
          <w:sz w:val="28"/>
          <w:szCs w:val="28"/>
        </w:rPr>
        <w:t>9.施工安全、治安保卫和环境保护</w:t>
      </w:r>
    </w:p>
    <w:p w14:paraId="22908734">
      <w:pPr>
        <w:keepNext w:val="0"/>
        <w:keepLines w:val="0"/>
        <w:pageBreakBefore w:val="0"/>
        <w:widowControl/>
        <w:kinsoku w:val="0"/>
        <w:wordWrap/>
        <w:overflowPunct/>
        <w:topLinePunct w:val="0"/>
        <w:autoSpaceDE w:val="0"/>
        <w:autoSpaceDN w:val="0"/>
        <w:bidi w:val="0"/>
        <w:adjustRightInd w:val="0"/>
        <w:snapToGrid w:val="0"/>
        <w:spacing w:before="317" w:line="360" w:lineRule="auto"/>
        <w:ind w:left="10"/>
        <w:textAlignment w:val="baseline"/>
        <w:outlineLvl w:val="2"/>
        <w:rPr>
          <w:rFonts w:ascii="宋体" w:hAnsi="宋体" w:eastAsia="宋体" w:cs="宋体"/>
          <w:color w:val="auto"/>
          <w:sz w:val="24"/>
          <w:szCs w:val="24"/>
        </w:rPr>
      </w:pPr>
      <w:r>
        <w:rPr>
          <w:rFonts w:ascii="宋体" w:hAnsi="宋体" w:eastAsia="宋体" w:cs="宋体"/>
          <w:color w:val="auto"/>
          <w:spacing w:val="-1"/>
          <w:sz w:val="24"/>
          <w:szCs w:val="24"/>
        </w:rPr>
        <w:t>9.2  承包人的施工安全责任</w:t>
      </w:r>
    </w:p>
    <w:p w14:paraId="40B58AEB">
      <w:pPr>
        <w:keepNext w:val="0"/>
        <w:keepLines w:val="0"/>
        <w:pageBreakBefore w:val="0"/>
        <w:widowControl/>
        <w:kinsoku w:val="0"/>
        <w:wordWrap/>
        <w:overflowPunct/>
        <w:topLinePunct w:val="0"/>
        <w:autoSpaceDE w:val="0"/>
        <w:autoSpaceDN w:val="0"/>
        <w:bidi w:val="0"/>
        <w:adjustRightInd w:val="0"/>
        <w:snapToGrid w:val="0"/>
        <w:spacing w:before="297" w:line="360" w:lineRule="auto"/>
        <w:ind w:left="0" w:leftChars="0" w:firstLine="419" w:firstLineChars="194"/>
        <w:textAlignment w:val="baseline"/>
        <w:rPr>
          <w:rFonts w:ascii="宋体" w:hAnsi="宋体" w:eastAsia="宋体" w:cs="宋体"/>
          <w:color w:val="auto"/>
          <w:sz w:val="20"/>
          <w:szCs w:val="20"/>
        </w:rPr>
      </w:pPr>
      <w:r>
        <w:rPr>
          <w:rFonts w:ascii="宋体" w:hAnsi="宋体" w:eastAsia="宋体" w:cs="宋体"/>
          <w:color w:val="auto"/>
          <w:spacing w:val="8"/>
          <w:sz w:val="20"/>
          <w:szCs w:val="20"/>
        </w:rPr>
        <w:t>9.2.1  承包人向监理人报送施工安全措施计划的期限：</w:t>
      </w:r>
      <w:r>
        <w:rPr>
          <w:rFonts w:ascii="宋体" w:hAnsi="宋体" w:cs="宋体"/>
          <w:color w:val="auto"/>
          <w:u w:val="single"/>
        </w:rPr>
        <w:t>在收到监理人按照通用合同条款第11.1.1项发出的开工通知后7天内。</w:t>
      </w:r>
    </w:p>
    <w:p w14:paraId="44A0757F">
      <w:pPr>
        <w:keepNext w:val="0"/>
        <w:keepLines w:val="0"/>
        <w:pageBreakBefore w:val="0"/>
        <w:widowControl/>
        <w:kinsoku w:val="0"/>
        <w:wordWrap/>
        <w:overflowPunct/>
        <w:topLinePunct w:val="0"/>
        <w:autoSpaceDE w:val="0"/>
        <w:autoSpaceDN w:val="0"/>
        <w:bidi w:val="0"/>
        <w:adjustRightInd w:val="0"/>
        <w:snapToGrid w:val="0"/>
        <w:spacing w:before="160" w:line="360" w:lineRule="auto"/>
        <w:ind w:left="429"/>
        <w:textAlignment w:val="baseline"/>
        <w:rPr>
          <w:rFonts w:ascii="宋体" w:hAnsi="宋体" w:eastAsia="宋体" w:cs="宋体"/>
          <w:color w:val="auto"/>
          <w:sz w:val="20"/>
          <w:szCs w:val="20"/>
        </w:rPr>
      </w:pPr>
      <w:r>
        <w:rPr>
          <w:rFonts w:ascii="宋体" w:hAnsi="宋体" w:eastAsia="宋体" w:cs="宋体"/>
          <w:color w:val="auto"/>
          <w:spacing w:val="8"/>
          <w:sz w:val="20"/>
          <w:szCs w:val="20"/>
        </w:rPr>
        <w:t>监理人收到承包人报送的施工安全措施计划后应当在</w:t>
      </w:r>
      <w:r>
        <w:rPr>
          <w:rFonts w:ascii="宋体" w:hAnsi="宋体" w:eastAsia="宋体" w:cs="宋体"/>
          <w:color w:val="auto"/>
          <w:spacing w:val="8"/>
          <w:sz w:val="20"/>
          <w:szCs w:val="20"/>
          <w:u w:val="single" w:color="auto"/>
        </w:rPr>
        <w:t xml:space="preserve">  </w:t>
      </w:r>
      <w:r>
        <w:rPr>
          <w:rFonts w:hint="eastAsia" w:ascii="宋体" w:hAnsi="宋体" w:cs="宋体"/>
          <w:color w:val="auto"/>
          <w:u w:val="single"/>
          <w:lang w:val="en-US" w:eastAsia="zh-CN"/>
        </w:rPr>
        <w:t>7</w:t>
      </w:r>
      <w:r>
        <w:rPr>
          <w:rFonts w:ascii="宋体" w:hAnsi="宋体" w:eastAsia="宋体" w:cs="宋体"/>
          <w:color w:val="auto"/>
          <w:spacing w:val="8"/>
          <w:sz w:val="20"/>
          <w:szCs w:val="20"/>
          <w:u w:val="single" w:color="auto"/>
        </w:rPr>
        <w:t xml:space="preserve">  </w:t>
      </w:r>
      <w:r>
        <w:rPr>
          <w:rFonts w:ascii="宋体" w:hAnsi="宋体" w:eastAsia="宋体" w:cs="宋体"/>
          <w:color w:val="auto"/>
          <w:spacing w:val="-87"/>
          <w:sz w:val="20"/>
          <w:szCs w:val="20"/>
        </w:rPr>
        <w:t xml:space="preserve"> </w:t>
      </w:r>
      <w:r>
        <w:rPr>
          <w:rFonts w:ascii="宋体" w:hAnsi="宋体" w:eastAsia="宋体" w:cs="宋体"/>
          <w:color w:val="auto"/>
          <w:spacing w:val="8"/>
          <w:sz w:val="20"/>
          <w:szCs w:val="20"/>
        </w:rPr>
        <w:t>天</w:t>
      </w:r>
      <w:r>
        <w:rPr>
          <w:rFonts w:ascii="宋体" w:hAnsi="宋体" w:eastAsia="宋体" w:cs="宋体"/>
          <w:color w:val="auto"/>
          <w:spacing w:val="7"/>
          <w:sz w:val="20"/>
          <w:szCs w:val="20"/>
        </w:rPr>
        <w:t>内给予批复。</w:t>
      </w:r>
    </w:p>
    <w:p w14:paraId="4145FE8B">
      <w:pPr>
        <w:keepNext w:val="0"/>
        <w:keepLines w:val="0"/>
        <w:pageBreakBefore w:val="0"/>
        <w:widowControl/>
        <w:kinsoku w:val="0"/>
        <w:wordWrap/>
        <w:overflowPunct/>
        <w:topLinePunct w:val="0"/>
        <w:autoSpaceDE w:val="0"/>
        <w:autoSpaceDN w:val="0"/>
        <w:bidi w:val="0"/>
        <w:adjustRightInd w:val="0"/>
        <w:snapToGrid w:val="0"/>
        <w:spacing w:before="285" w:line="360" w:lineRule="auto"/>
        <w:ind w:left="10"/>
        <w:textAlignment w:val="baseline"/>
        <w:outlineLvl w:val="2"/>
        <w:rPr>
          <w:rFonts w:ascii="宋体" w:hAnsi="宋体" w:eastAsia="宋体" w:cs="宋体"/>
          <w:color w:val="auto"/>
          <w:sz w:val="24"/>
          <w:szCs w:val="24"/>
        </w:rPr>
      </w:pPr>
      <w:r>
        <w:rPr>
          <w:rFonts w:ascii="宋体" w:hAnsi="宋体" w:eastAsia="宋体" w:cs="宋体"/>
          <w:color w:val="auto"/>
          <w:spacing w:val="-4"/>
          <w:sz w:val="24"/>
          <w:szCs w:val="24"/>
        </w:rPr>
        <w:t>9.3</w:t>
      </w:r>
      <w:r>
        <w:rPr>
          <w:rFonts w:ascii="宋体" w:hAnsi="宋体" w:eastAsia="宋体" w:cs="宋体"/>
          <w:color w:val="auto"/>
          <w:spacing w:val="8"/>
          <w:sz w:val="24"/>
          <w:szCs w:val="24"/>
        </w:rPr>
        <w:t xml:space="preserve">  </w:t>
      </w:r>
      <w:r>
        <w:rPr>
          <w:rFonts w:ascii="宋体" w:hAnsi="宋体" w:eastAsia="宋体" w:cs="宋体"/>
          <w:color w:val="auto"/>
          <w:spacing w:val="-4"/>
          <w:sz w:val="24"/>
          <w:szCs w:val="24"/>
        </w:rPr>
        <w:t>治安保卫</w:t>
      </w:r>
    </w:p>
    <w:p w14:paraId="4227DC37">
      <w:pPr>
        <w:keepNext w:val="0"/>
        <w:keepLines w:val="0"/>
        <w:pageBreakBefore w:val="0"/>
        <w:widowControl/>
        <w:kinsoku w:val="0"/>
        <w:wordWrap/>
        <w:overflowPunct/>
        <w:topLinePunct w:val="0"/>
        <w:autoSpaceDE w:val="0"/>
        <w:autoSpaceDN w:val="0"/>
        <w:bidi w:val="0"/>
        <w:adjustRightInd w:val="0"/>
        <w:snapToGrid w:val="0"/>
        <w:spacing w:before="297" w:line="360" w:lineRule="auto"/>
        <w:ind w:left="429"/>
        <w:textAlignment w:val="baseline"/>
        <w:rPr>
          <w:rFonts w:ascii="宋体" w:hAnsi="宋体" w:eastAsia="宋体" w:cs="宋体"/>
          <w:color w:val="auto"/>
          <w:sz w:val="19"/>
          <w:szCs w:val="19"/>
        </w:rPr>
      </w:pPr>
      <w:r>
        <w:rPr>
          <w:rFonts w:ascii="宋体" w:hAnsi="宋体" w:eastAsia="宋体" w:cs="宋体"/>
          <w:color w:val="auto"/>
          <w:spacing w:val="9"/>
          <w:sz w:val="20"/>
          <w:szCs w:val="20"/>
        </w:rPr>
        <w:t>9.3.3  制定施工场地治安管理计划和突发治安</w:t>
      </w:r>
      <w:r>
        <w:rPr>
          <w:rFonts w:ascii="宋体" w:hAnsi="宋体" w:eastAsia="宋体" w:cs="宋体"/>
          <w:color w:val="auto"/>
          <w:spacing w:val="8"/>
          <w:sz w:val="20"/>
          <w:szCs w:val="20"/>
        </w:rPr>
        <w:t>事件紧急预案的责任人</w:t>
      </w:r>
      <w:r>
        <w:rPr>
          <w:rFonts w:ascii="宋体" w:hAnsi="宋体" w:eastAsia="宋体" w:cs="宋体"/>
          <w:color w:val="auto"/>
          <w:spacing w:val="8"/>
          <w:sz w:val="19"/>
          <w:szCs w:val="19"/>
        </w:rPr>
        <w:t>：</w:t>
      </w:r>
      <w:r>
        <w:rPr>
          <w:rFonts w:ascii="宋体" w:hAnsi="宋体" w:eastAsia="宋体" w:cs="宋体"/>
          <w:color w:val="auto"/>
          <w:sz w:val="19"/>
          <w:szCs w:val="19"/>
          <w:u w:val="single" w:color="auto"/>
        </w:rPr>
        <w:t xml:space="preserve"> </w:t>
      </w:r>
      <w:r>
        <w:rPr>
          <w:rFonts w:ascii="宋体" w:hAnsi="宋体" w:cs="宋体"/>
          <w:color w:val="auto"/>
          <w:u w:val="single"/>
        </w:rPr>
        <w:t>承包人</w:t>
      </w:r>
      <w:r>
        <w:rPr>
          <w:rFonts w:ascii="宋体" w:hAnsi="宋体" w:eastAsia="宋体" w:cs="宋体"/>
          <w:color w:val="auto"/>
          <w:sz w:val="19"/>
          <w:szCs w:val="19"/>
          <w:u w:val="single" w:color="auto"/>
        </w:rPr>
        <w:t xml:space="preserve"> </w:t>
      </w:r>
    </w:p>
    <w:p w14:paraId="25141AEC">
      <w:pPr>
        <w:keepNext w:val="0"/>
        <w:keepLines w:val="0"/>
        <w:pageBreakBefore w:val="0"/>
        <w:widowControl/>
        <w:kinsoku w:val="0"/>
        <w:wordWrap/>
        <w:overflowPunct/>
        <w:topLinePunct w:val="0"/>
        <w:autoSpaceDE w:val="0"/>
        <w:autoSpaceDN w:val="0"/>
        <w:bidi w:val="0"/>
        <w:adjustRightInd w:val="0"/>
        <w:snapToGrid w:val="0"/>
        <w:spacing w:before="285" w:line="360" w:lineRule="auto"/>
        <w:ind w:left="10"/>
        <w:textAlignment w:val="baseline"/>
        <w:outlineLvl w:val="2"/>
        <w:rPr>
          <w:rFonts w:ascii="宋体" w:hAnsi="宋体" w:eastAsia="宋体" w:cs="宋体"/>
          <w:color w:val="auto"/>
          <w:sz w:val="24"/>
          <w:szCs w:val="24"/>
        </w:rPr>
      </w:pPr>
      <w:r>
        <w:rPr>
          <w:rFonts w:ascii="宋体" w:hAnsi="宋体" w:eastAsia="宋体" w:cs="宋体"/>
          <w:color w:val="auto"/>
          <w:spacing w:val="-2"/>
          <w:sz w:val="24"/>
          <w:szCs w:val="24"/>
        </w:rPr>
        <w:t>9.4  环境保护</w:t>
      </w:r>
    </w:p>
    <w:p w14:paraId="61C1A730">
      <w:pPr>
        <w:keepNext w:val="0"/>
        <w:keepLines w:val="0"/>
        <w:pageBreakBefore w:val="0"/>
        <w:widowControl/>
        <w:kinsoku w:val="0"/>
        <w:wordWrap/>
        <w:overflowPunct/>
        <w:topLinePunct w:val="0"/>
        <w:autoSpaceDE w:val="0"/>
        <w:autoSpaceDN w:val="0"/>
        <w:bidi w:val="0"/>
        <w:adjustRightInd w:val="0"/>
        <w:snapToGrid w:val="0"/>
        <w:spacing w:before="296" w:line="360" w:lineRule="auto"/>
        <w:ind w:left="0" w:leftChars="0" w:firstLine="419" w:firstLineChars="194"/>
        <w:textAlignment w:val="baseline"/>
        <w:rPr>
          <w:rFonts w:hint="eastAsia" w:ascii="宋体" w:hAnsi="宋体" w:cs="宋体"/>
          <w:color w:val="auto"/>
          <w:u w:val="single"/>
        </w:rPr>
      </w:pPr>
      <w:r>
        <w:rPr>
          <w:rFonts w:ascii="宋体" w:hAnsi="宋体" w:eastAsia="宋体" w:cs="宋体"/>
          <w:color w:val="auto"/>
          <w:spacing w:val="8"/>
          <w:sz w:val="20"/>
          <w:szCs w:val="20"/>
        </w:rPr>
        <w:t>9.4.3  施工环保措施计划报送监理人审批的时间</w:t>
      </w:r>
      <w:r>
        <w:rPr>
          <w:rFonts w:ascii="宋体" w:hAnsi="宋体" w:eastAsia="宋体" w:cs="宋体"/>
          <w:color w:val="auto"/>
          <w:spacing w:val="8"/>
          <w:sz w:val="19"/>
          <w:szCs w:val="19"/>
        </w:rPr>
        <w:t>：</w:t>
      </w:r>
      <w:r>
        <w:rPr>
          <w:rFonts w:hint="eastAsia" w:ascii="宋体" w:hAnsi="宋体" w:cs="宋体"/>
          <w:color w:val="auto"/>
          <w:u w:val="single"/>
        </w:rPr>
        <w:t>在收到监理人发出的开工通知后7天内</w:t>
      </w:r>
    </w:p>
    <w:p w14:paraId="0E29282A">
      <w:pPr>
        <w:keepNext w:val="0"/>
        <w:keepLines w:val="0"/>
        <w:pageBreakBefore w:val="0"/>
        <w:widowControl/>
        <w:kinsoku w:val="0"/>
        <w:wordWrap/>
        <w:overflowPunct/>
        <w:topLinePunct w:val="0"/>
        <w:autoSpaceDE w:val="0"/>
        <w:autoSpaceDN w:val="0"/>
        <w:bidi w:val="0"/>
        <w:adjustRightInd w:val="0"/>
        <w:snapToGrid w:val="0"/>
        <w:spacing w:before="296" w:line="360" w:lineRule="auto"/>
        <w:ind w:left="0" w:leftChars="0" w:firstLine="419" w:firstLineChars="194"/>
        <w:textAlignment w:val="baseline"/>
        <w:rPr>
          <w:rFonts w:ascii="宋体" w:hAnsi="宋体" w:eastAsia="宋体" w:cs="宋体"/>
          <w:color w:val="auto"/>
          <w:sz w:val="20"/>
          <w:szCs w:val="20"/>
        </w:rPr>
      </w:pPr>
      <w:r>
        <w:rPr>
          <w:rFonts w:ascii="宋体" w:hAnsi="宋体" w:eastAsia="宋体" w:cs="宋体"/>
          <w:color w:val="auto"/>
          <w:spacing w:val="8"/>
          <w:sz w:val="20"/>
          <w:szCs w:val="20"/>
        </w:rPr>
        <w:t>监理人收到承包人报送的施工环保措施计划后应当在</w:t>
      </w:r>
      <w:r>
        <w:rPr>
          <w:rFonts w:ascii="宋体" w:hAnsi="宋体" w:eastAsia="宋体" w:cs="宋体"/>
          <w:color w:val="auto"/>
          <w:spacing w:val="8"/>
          <w:sz w:val="20"/>
          <w:szCs w:val="20"/>
          <w:u w:val="single" w:color="auto"/>
        </w:rPr>
        <w:t xml:space="preserve"> </w:t>
      </w:r>
      <w:r>
        <w:rPr>
          <w:rFonts w:hint="eastAsia" w:ascii="宋体" w:hAnsi="宋体" w:cs="宋体"/>
          <w:color w:val="auto"/>
          <w:u w:val="single"/>
          <w:lang w:val="en-US" w:eastAsia="zh-CN"/>
        </w:rPr>
        <w:t>7</w:t>
      </w:r>
      <w:r>
        <w:rPr>
          <w:rFonts w:ascii="宋体" w:hAnsi="宋体" w:eastAsia="宋体" w:cs="宋体"/>
          <w:color w:val="auto"/>
          <w:spacing w:val="8"/>
          <w:sz w:val="20"/>
          <w:szCs w:val="20"/>
          <w:u w:val="single" w:color="auto"/>
        </w:rPr>
        <w:t xml:space="preserve"> </w:t>
      </w:r>
      <w:r>
        <w:rPr>
          <w:rFonts w:ascii="宋体" w:hAnsi="宋体" w:eastAsia="宋体" w:cs="宋体"/>
          <w:color w:val="auto"/>
          <w:spacing w:val="-76"/>
          <w:sz w:val="20"/>
          <w:szCs w:val="20"/>
        </w:rPr>
        <w:t xml:space="preserve"> </w:t>
      </w:r>
      <w:r>
        <w:rPr>
          <w:rFonts w:ascii="宋体" w:hAnsi="宋体" w:eastAsia="宋体" w:cs="宋体"/>
          <w:color w:val="auto"/>
          <w:spacing w:val="8"/>
          <w:sz w:val="20"/>
          <w:szCs w:val="20"/>
        </w:rPr>
        <w:t>天内给予批复。</w:t>
      </w:r>
    </w:p>
    <w:p w14:paraId="0D3DCF78">
      <w:pPr>
        <w:keepNext w:val="0"/>
        <w:keepLines w:val="0"/>
        <w:pageBreakBefore w:val="0"/>
        <w:widowControl/>
        <w:kinsoku w:val="0"/>
        <w:wordWrap/>
        <w:overflowPunct/>
        <w:topLinePunct w:val="0"/>
        <w:autoSpaceDE w:val="0"/>
        <w:autoSpaceDN w:val="0"/>
        <w:bidi w:val="0"/>
        <w:adjustRightInd w:val="0"/>
        <w:snapToGrid w:val="0"/>
        <w:spacing w:before="286" w:line="360" w:lineRule="auto"/>
        <w:ind w:left="10"/>
        <w:textAlignment w:val="baseline"/>
        <w:outlineLvl w:val="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9.6  施工现场安全生产标准化管理目标</w:t>
      </w:r>
    </w:p>
    <w:p w14:paraId="5743FC9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18" w:firstLineChars="192"/>
        <w:textAlignment w:val="baseline"/>
        <w:rPr>
          <w:rFonts w:ascii="宋体" w:hAnsi="宋体" w:eastAsia="宋体" w:cs="宋体"/>
          <w:color w:val="auto"/>
          <w:sz w:val="20"/>
          <w:szCs w:val="20"/>
          <w:u w:val="single" w:color="auto"/>
        </w:rPr>
      </w:pPr>
      <w:r>
        <w:rPr>
          <w:rFonts w:ascii="宋体" w:hAnsi="宋体" w:eastAsia="宋体" w:cs="宋体"/>
          <w:color w:val="auto"/>
          <w:spacing w:val="9"/>
          <w:sz w:val="20"/>
          <w:szCs w:val="20"/>
        </w:rPr>
        <w:t>9.6.1  未达到合同协议书中约定的安全生产标准化管理目标等级的违约金或损失赔偿</w:t>
      </w:r>
      <w:r>
        <w:rPr>
          <w:rFonts w:ascii="宋体" w:hAnsi="宋体" w:eastAsia="宋体" w:cs="宋体"/>
          <w:color w:val="auto"/>
          <w:spacing w:val="8"/>
          <w:sz w:val="20"/>
          <w:szCs w:val="20"/>
        </w:rPr>
        <w:t>金的金额或者计算方法：</w:t>
      </w:r>
      <w:r>
        <w:rPr>
          <w:rFonts w:hint="eastAsia" w:ascii="宋体" w:hAnsi="宋体" w:cs="宋体"/>
          <w:color w:val="auto"/>
          <w:u w:val="single"/>
        </w:rPr>
        <w:t>承包人支付的违约金或损失赔偿金</w:t>
      </w:r>
      <w:r>
        <w:rPr>
          <w:rFonts w:hint="eastAsia" w:ascii="宋体" w:hAnsi="宋体" w:cs="宋体"/>
          <w:color w:val="auto"/>
          <w:u w:val="single"/>
          <w:lang w:val="en-US" w:eastAsia="zh-CN"/>
        </w:rPr>
        <w:t>以发包人实际损失为准</w:t>
      </w:r>
      <w:r>
        <w:rPr>
          <w:rFonts w:hint="eastAsia" w:ascii="宋体" w:hAnsi="宋体" w:cs="宋体"/>
          <w:color w:val="auto"/>
          <w:u w:val="single"/>
        </w:rPr>
        <w:t>。</w:t>
      </w:r>
    </w:p>
    <w:p w14:paraId="59857941">
      <w:pPr>
        <w:spacing w:line="360" w:lineRule="auto"/>
        <w:ind w:firstLine="420" w:firstLineChars="200"/>
        <w:rPr>
          <w:rFonts w:hint="default" w:ascii="宋体" w:hAnsi="宋体"/>
          <w:strike w:val="0"/>
          <w:color w:val="auto"/>
          <w:szCs w:val="21"/>
          <w:u w:val="single"/>
          <w:lang w:val="en-US" w:eastAsia="zh-CN"/>
        </w:rPr>
      </w:pPr>
      <w:r>
        <w:rPr>
          <w:rFonts w:hint="default" w:ascii="宋体" w:hAnsi="宋体"/>
          <w:strike w:val="0"/>
          <w:color w:val="auto"/>
          <w:szCs w:val="21"/>
          <w:u w:val="single"/>
          <w:lang w:val="en-US" w:eastAsia="zh-CN"/>
        </w:rPr>
        <w:t>承包人支付的违约金或损失赔偿金不宜高于合同约定的标准化管理目标等级和实际考核评定、认定的目标等级之间所需投入费用的差额。发生时按下列公式计算</w:t>
      </w:r>
      <w:r>
        <w:rPr>
          <w:rFonts w:hint="eastAsia" w:ascii="宋体" w:hAnsi="宋体"/>
          <w:strike w:val="0"/>
          <w:color w:val="auto"/>
          <w:szCs w:val="21"/>
          <w:u w:val="single"/>
          <w:lang w:val="en-US" w:eastAsia="zh-CN"/>
        </w:rPr>
        <w:t>：</w:t>
      </w:r>
    </w:p>
    <w:p w14:paraId="74959E49">
      <w:pPr>
        <w:spacing w:line="360" w:lineRule="auto"/>
        <w:ind w:firstLine="420" w:firstLineChars="200"/>
        <w:rPr>
          <w:rFonts w:hint="default" w:ascii="宋体" w:hAnsi="宋体"/>
          <w:strike w:val="0"/>
          <w:color w:val="auto"/>
          <w:szCs w:val="21"/>
          <w:u w:val="single"/>
          <w:lang w:val="en-US" w:eastAsia="zh-CN"/>
        </w:rPr>
      </w:pPr>
      <w:r>
        <w:rPr>
          <w:rFonts w:hint="default" w:ascii="宋体" w:hAnsi="宋体"/>
          <w:strike w:val="0"/>
          <w:color w:val="auto"/>
          <w:szCs w:val="21"/>
          <w:u w:val="single"/>
          <w:lang w:val="en-US" w:eastAsia="zh-CN"/>
        </w:rPr>
        <w:t>A=(1－K1÷K2)×F</w:t>
      </w:r>
    </w:p>
    <w:p w14:paraId="7F92DE12">
      <w:pPr>
        <w:spacing w:line="360" w:lineRule="auto"/>
        <w:ind w:firstLine="420" w:firstLineChars="200"/>
        <w:rPr>
          <w:rFonts w:hint="default" w:ascii="宋体" w:hAnsi="宋体"/>
          <w:strike w:val="0"/>
          <w:color w:val="auto"/>
          <w:szCs w:val="21"/>
          <w:u w:val="single"/>
          <w:lang w:val="en-US" w:eastAsia="zh-CN"/>
        </w:rPr>
      </w:pPr>
      <w:r>
        <w:rPr>
          <w:rFonts w:hint="default" w:ascii="宋体" w:hAnsi="宋体"/>
          <w:strike w:val="0"/>
          <w:color w:val="auto"/>
          <w:szCs w:val="21"/>
          <w:u w:val="single"/>
          <w:lang w:val="en-US" w:eastAsia="zh-CN"/>
        </w:rPr>
        <w:t>其中：A—计算的违约损失赔偿金</w:t>
      </w:r>
    </w:p>
    <w:p w14:paraId="3D8D1B7D">
      <w:pPr>
        <w:spacing w:line="360" w:lineRule="auto"/>
        <w:ind w:firstLine="420" w:firstLineChars="200"/>
        <w:rPr>
          <w:rFonts w:hint="default" w:ascii="宋体" w:hAnsi="宋体"/>
          <w:strike w:val="0"/>
          <w:color w:val="auto"/>
          <w:szCs w:val="21"/>
          <w:u w:val="single"/>
          <w:lang w:val="en-US" w:eastAsia="zh-CN"/>
        </w:rPr>
      </w:pPr>
      <w:r>
        <w:rPr>
          <w:rFonts w:hint="default" w:ascii="宋体" w:hAnsi="宋体"/>
          <w:strike w:val="0"/>
          <w:color w:val="auto"/>
          <w:szCs w:val="21"/>
          <w:u w:val="single"/>
          <w:lang w:val="en-US" w:eastAsia="zh-CN"/>
        </w:rPr>
        <w:t>K1—标准化考评认定等级对应《北京市建设工程安全文明施工费管理办法（试行）》（京</w:t>
      </w:r>
    </w:p>
    <w:p w14:paraId="6F5BF564">
      <w:pPr>
        <w:spacing w:line="360" w:lineRule="auto"/>
        <w:ind w:firstLine="420" w:firstLineChars="200"/>
        <w:rPr>
          <w:rFonts w:hint="default" w:ascii="宋体" w:hAnsi="宋体"/>
          <w:strike w:val="0"/>
          <w:color w:val="auto"/>
          <w:szCs w:val="21"/>
          <w:u w:val="single"/>
          <w:lang w:val="en-US" w:eastAsia="zh-CN"/>
        </w:rPr>
      </w:pPr>
      <w:r>
        <w:rPr>
          <w:rFonts w:hint="default" w:ascii="宋体" w:hAnsi="宋体"/>
          <w:strike w:val="0"/>
          <w:color w:val="auto"/>
          <w:szCs w:val="21"/>
          <w:u w:val="single"/>
          <w:lang w:val="en-US" w:eastAsia="zh-CN"/>
        </w:rPr>
        <w:t>建法【2019】9号）规定的标准费率</w:t>
      </w:r>
    </w:p>
    <w:p w14:paraId="18118F58">
      <w:pPr>
        <w:spacing w:line="360" w:lineRule="auto"/>
        <w:ind w:firstLine="420" w:firstLineChars="200"/>
        <w:rPr>
          <w:rFonts w:hint="default" w:ascii="宋体" w:hAnsi="宋体"/>
          <w:strike w:val="0"/>
          <w:color w:val="auto"/>
          <w:szCs w:val="21"/>
          <w:u w:val="single"/>
          <w:lang w:val="en-US" w:eastAsia="zh-CN"/>
        </w:rPr>
      </w:pPr>
      <w:r>
        <w:rPr>
          <w:rFonts w:hint="default" w:ascii="宋体" w:hAnsi="宋体"/>
          <w:strike w:val="0"/>
          <w:color w:val="auto"/>
          <w:szCs w:val="21"/>
          <w:u w:val="single"/>
          <w:lang w:val="en-US" w:eastAsia="zh-CN"/>
        </w:rPr>
        <w:t>K2—合同约定的管理目标等级对应《北京市建设工程安全文明施工费管理办法（试行）》</w:t>
      </w:r>
    </w:p>
    <w:p w14:paraId="089E9E75">
      <w:pPr>
        <w:spacing w:line="360" w:lineRule="auto"/>
        <w:ind w:firstLine="420" w:firstLineChars="200"/>
        <w:rPr>
          <w:rFonts w:hint="default" w:ascii="宋体" w:hAnsi="宋体"/>
          <w:strike w:val="0"/>
          <w:color w:val="auto"/>
          <w:szCs w:val="21"/>
          <w:u w:val="single"/>
          <w:lang w:val="en-US" w:eastAsia="zh-CN"/>
        </w:rPr>
      </w:pPr>
      <w:r>
        <w:rPr>
          <w:rFonts w:hint="default" w:ascii="宋体" w:hAnsi="宋体"/>
          <w:strike w:val="0"/>
          <w:color w:val="auto"/>
          <w:szCs w:val="21"/>
          <w:u w:val="single"/>
          <w:lang w:val="en-US" w:eastAsia="zh-CN"/>
        </w:rPr>
        <w:t>（京建法【2019】9号）规定的标准费率</w:t>
      </w:r>
    </w:p>
    <w:p w14:paraId="05E7F499">
      <w:pPr>
        <w:spacing w:line="360" w:lineRule="auto"/>
        <w:ind w:firstLine="420" w:firstLineChars="200"/>
        <w:rPr>
          <w:rFonts w:hint="default" w:ascii="宋体" w:hAnsi="宋体"/>
          <w:strike w:val="0"/>
          <w:color w:val="auto"/>
          <w:szCs w:val="21"/>
          <w:u w:val="single"/>
          <w:lang w:val="en-US" w:eastAsia="zh-CN"/>
        </w:rPr>
      </w:pPr>
      <w:r>
        <w:rPr>
          <w:rFonts w:hint="default" w:ascii="宋体" w:hAnsi="宋体"/>
          <w:strike w:val="0"/>
          <w:color w:val="auto"/>
          <w:szCs w:val="21"/>
          <w:u w:val="single"/>
          <w:lang w:val="en-US" w:eastAsia="zh-CN"/>
        </w:rPr>
        <w:t>F—合同中载明的</w:t>
      </w:r>
      <w:r>
        <w:rPr>
          <w:rFonts w:hint="eastAsia" w:ascii="宋体" w:hAnsi="宋体"/>
          <w:strike w:val="0"/>
          <w:color w:val="auto"/>
          <w:szCs w:val="21"/>
          <w:u w:val="single"/>
          <w:lang w:val="en-US" w:eastAsia="zh-CN"/>
        </w:rPr>
        <w:t>安全生产标准化措施</w:t>
      </w:r>
      <w:r>
        <w:rPr>
          <w:rFonts w:hint="default" w:ascii="宋体" w:hAnsi="宋体"/>
          <w:strike w:val="0"/>
          <w:color w:val="auto"/>
          <w:szCs w:val="21"/>
          <w:u w:val="single"/>
          <w:lang w:val="en-US" w:eastAsia="zh-CN"/>
        </w:rPr>
        <w:t>费总额</w:t>
      </w:r>
    </w:p>
    <w:p w14:paraId="0BB153B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0"/>
          <w:szCs w:val="20"/>
          <w:u w:val="single" w:color="auto"/>
          <w:lang w:val="en-US" w:eastAsia="zh-CN"/>
        </w:rPr>
      </w:pPr>
    </w:p>
    <w:p w14:paraId="35A7D89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19" w:firstLineChars="198"/>
        <w:textAlignment w:val="baseline"/>
        <w:rPr>
          <w:rFonts w:ascii="宋体" w:hAnsi="宋体" w:eastAsia="宋体" w:cs="宋体"/>
          <w:color w:val="auto"/>
          <w:sz w:val="20"/>
          <w:szCs w:val="20"/>
          <w:u w:val="single" w:color="auto"/>
        </w:rPr>
      </w:pPr>
      <w:r>
        <w:rPr>
          <w:rFonts w:ascii="宋体" w:hAnsi="宋体" w:eastAsia="宋体" w:cs="宋体"/>
          <w:color w:val="auto"/>
          <w:spacing w:val="6"/>
          <w:sz w:val="20"/>
          <w:szCs w:val="20"/>
        </w:rPr>
        <w:t>9.6.2  发包人</w:t>
      </w:r>
      <w:r>
        <w:rPr>
          <w:rFonts w:ascii="宋体" w:hAnsi="宋体" w:eastAsia="宋体" w:cs="宋体"/>
          <w:color w:val="auto"/>
          <w:spacing w:val="6"/>
          <w:sz w:val="20"/>
          <w:szCs w:val="20"/>
          <w:u w:val="single" w:color="auto"/>
        </w:rPr>
        <w:t xml:space="preserve"> </w:t>
      </w:r>
      <w:r>
        <w:rPr>
          <w:rFonts w:ascii="宋体" w:hAnsi="宋体" w:cs="宋体"/>
          <w:color w:val="auto"/>
          <w:u w:val="single"/>
        </w:rPr>
        <w:t>不给予</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5"/>
          <w:sz w:val="20"/>
          <w:szCs w:val="20"/>
        </w:rPr>
        <w:t>（给予/不给予）承包人创优奖励。发包人给予承包</w:t>
      </w:r>
      <w:r>
        <w:rPr>
          <w:rFonts w:ascii="宋体" w:hAnsi="宋体" w:eastAsia="宋体" w:cs="宋体"/>
          <w:color w:val="auto"/>
          <w:spacing w:val="9"/>
          <w:sz w:val="20"/>
          <w:szCs w:val="20"/>
        </w:rPr>
        <w:t>人创优奖励的，创优奖励金额或者计算方法：</w:t>
      </w:r>
      <w:r>
        <w:rPr>
          <w:rFonts w:ascii="宋体" w:hAnsi="宋体" w:eastAsia="宋体" w:cs="宋体"/>
          <w:color w:val="auto"/>
          <w:sz w:val="20"/>
          <w:szCs w:val="20"/>
          <w:u w:val="single" w:color="auto"/>
        </w:rPr>
        <w:t xml:space="preserve">   </w:t>
      </w:r>
      <w:r>
        <w:rPr>
          <w:rFonts w:hint="eastAsia" w:ascii="宋体" w:hAnsi="宋体" w:cs="宋体"/>
          <w:color w:val="auto"/>
          <w:u w:val="single"/>
          <w:lang w:val="en-US" w:eastAsia="zh-CN"/>
        </w:rPr>
        <w:t>/</w:t>
      </w:r>
      <w:r>
        <w:rPr>
          <w:rFonts w:ascii="宋体" w:hAnsi="宋体" w:eastAsia="宋体" w:cs="宋体"/>
          <w:color w:val="auto"/>
          <w:sz w:val="20"/>
          <w:szCs w:val="20"/>
          <w:u w:val="single" w:color="auto"/>
        </w:rPr>
        <w:t xml:space="preserve">                                </w:t>
      </w:r>
    </w:p>
    <w:p w14:paraId="5D64FC2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z w:val="20"/>
          <w:szCs w:val="20"/>
          <w:u w:val="single" w:color="auto"/>
        </w:rPr>
      </w:pPr>
    </w:p>
    <w:p w14:paraId="6F205C82">
      <w:pPr>
        <w:keepNext w:val="0"/>
        <w:keepLines w:val="0"/>
        <w:pageBreakBefore w:val="0"/>
        <w:widowControl/>
        <w:kinsoku w:val="0"/>
        <w:wordWrap/>
        <w:overflowPunct/>
        <w:topLinePunct w:val="0"/>
        <w:autoSpaceDE w:val="0"/>
        <w:autoSpaceDN w:val="0"/>
        <w:bidi w:val="0"/>
        <w:adjustRightInd w:val="0"/>
        <w:snapToGrid w:val="0"/>
        <w:spacing w:before="78" w:line="360" w:lineRule="auto"/>
        <w:ind w:left="10"/>
        <w:textAlignment w:val="baseline"/>
        <w:outlineLvl w:val="2"/>
        <w:rPr>
          <w:rFonts w:ascii="宋体" w:hAnsi="宋体" w:eastAsia="宋体" w:cs="宋体"/>
          <w:color w:val="auto"/>
          <w:sz w:val="24"/>
          <w:szCs w:val="24"/>
        </w:rPr>
      </w:pPr>
      <w:r>
        <w:rPr>
          <w:rFonts w:ascii="宋体" w:hAnsi="宋体" w:eastAsia="宋体" w:cs="宋体"/>
          <w:color w:val="auto"/>
          <w:spacing w:val="-1"/>
          <w:sz w:val="24"/>
          <w:szCs w:val="24"/>
        </w:rPr>
        <w:t>9.7  特殊安全生产标准化</w:t>
      </w:r>
    </w:p>
    <w:p w14:paraId="108B3B1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18" w:firstLineChars="192"/>
        <w:textAlignment w:val="baseline"/>
        <w:rPr>
          <w:rFonts w:ascii="宋体" w:hAnsi="宋体" w:eastAsia="宋体" w:cs="宋体"/>
          <w:color w:val="auto"/>
          <w:spacing w:val="4"/>
          <w:sz w:val="20"/>
          <w:szCs w:val="20"/>
          <w:u w:val="single" w:color="auto"/>
        </w:rPr>
      </w:pPr>
      <w:r>
        <w:rPr>
          <w:rFonts w:ascii="宋体" w:hAnsi="宋体" w:eastAsia="宋体" w:cs="宋体"/>
          <w:color w:val="auto"/>
          <w:spacing w:val="9"/>
          <w:sz w:val="20"/>
          <w:szCs w:val="20"/>
        </w:rPr>
        <w:t>9.7.1  未达到合同约定的特殊安全生产标准化要求的违约金或损失赔偿金的金额或者</w:t>
      </w:r>
      <w:r>
        <w:rPr>
          <w:rFonts w:ascii="宋体" w:hAnsi="宋体" w:eastAsia="宋体" w:cs="宋体"/>
          <w:color w:val="auto"/>
          <w:spacing w:val="4"/>
          <w:sz w:val="20"/>
          <w:szCs w:val="20"/>
        </w:rPr>
        <w:t>计算方法：</w:t>
      </w:r>
      <w:r>
        <w:rPr>
          <w:rFonts w:ascii="宋体" w:hAnsi="宋体" w:cs="宋体"/>
          <w:color w:val="auto"/>
          <w:u w:val="single"/>
        </w:rPr>
        <w:t>另行协商。</w:t>
      </w:r>
    </w:p>
    <w:p w14:paraId="2FDCD9A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pacing w:val="4"/>
          <w:sz w:val="20"/>
          <w:szCs w:val="20"/>
          <w:u w:val="single" w:color="auto"/>
        </w:rPr>
      </w:pPr>
    </w:p>
    <w:p w14:paraId="5FE1630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19" w:firstLineChars="194"/>
        <w:textAlignment w:val="baseline"/>
        <w:rPr>
          <w:rFonts w:ascii="宋体" w:hAnsi="宋体" w:eastAsia="宋体" w:cs="宋体"/>
          <w:color w:val="auto"/>
          <w:sz w:val="20"/>
          <w:szCs w:val="20"/>
          <w:u w:val="single" w:color="auto"/>
        </w:rPr>
      </w:pPr>
      <w:r>
        <w:rPr>
          <w:rFonts w:ascii="宋体" w:hAnsi="宋体" w:eastAsia="宋体" w:cs="宋体"/>
          <w:color w:val="auto"/>
          <w:spacing w:val="8"/>
          <w:sz w:val="20"/>
          <w:szCs w:val="20"/>
        </w:rPr>
        <w:t>9.7.2  发包人</w:t>
      </w:r>
      <w:r>
        <w:rPr>
          <w:rFonts w:ascii="宋体" w:hAnsi="宋体" w:eastAsia="宋体" w:cs="宋体"/>
          <w:color w:val="auto"/>
          <w:spacing w:val="8"/>
          <w:sz w:val="20"/>
          <w:szCs w:val="20"/>
          <w:u w:val="single" w:color="auto"/>
        </w:rPr>
        <w:t xml:space="preserve"> </w:t>
      </w:r>
      <w:r>
        <w:rPr>
          <w:rFonts w:ascii="宋体" w:hAnsi="宋体" w:cs="宋体"/>
          <w:color w:val="auto"/>
          <w:u w:val="single"/>
        </w:rPr>
        <w:t>不给予</w:t>
      </w:r>
      <w:r>
        <w:rPr>
          <w:rFonts w:ascii="宋体" w:hAnsi="宋体" w:eastAsia="宋体" w:cs="宋体"/>
          <w:color w:val="auto"/>
          <w:spacing w:val="8"/>
          <w:sz w:val="20"/>
          <w:szCs w:val="20"/>
          <w:u w:val="single" w:color="auto"/>
        </w:rPr>
        <w:t xml:space="preserve"> </w:t>
      </w:r>
      <w:r>
        <w:rPr>
          <w:rFonts w:ascii="宋体" w:hAnsi="宋体" w:eastAsia="宋体" w:cs="宋体"/>
          <w:color w:val="auto"/>
          <w:spacing w:val="8"/>
          <w:sz w:val="20"/>
          <w:szCs w:val="20"/>
        </w:rPr>
        <w:t>（</w:t>
      </w:r>
      <w:r>
        <w:rPr>
          <w:rFonts w:ascii="宋体" w:hAnsi="宋体" w:eastAsia="宋体" w:cs="宋体"/>
          <w:color w:val="auto"/>
          <w:spacing w:val="7"/>
          <w:sz w:val="20"/>
          <w:szCs w:val="20"/>
        </w:rPr>
        <w:t>给予/不给予）承包人创优奖励。发包人给予承包</w:t>
      </w:r>
      <w:r>
        <w:rPr>
          <w:rFonts w:ascii="宋体" w:hAnsi="宋体" w:eastAsia="宋体" w:cs="宋体"/>
          <w:color w:val="auto"/>
          <w:sz w:val="20"/>
          <w:szCs w:val="20"/>
        </w:rPr>
        <w:t xml:space="preserve"> </w:t>
      </w:r>
      <w:r>
        <w:rPr>
          <w:rFonts w:ascii="宋体" w:hAnsi="宋体" w:eastAsia="宋体" w:cs="宋体"/>
          <w:color w:val="auto"/>
          <w:spacing w:val="9"/>
          <w:sz w:val="20"/>
          <w:szCs w:val="20"/>
        </w:rPr>
        <w:t>人创优奖励的，创优奖励金额或者计算方法：</w:t>
      </w:r>
      <w:r>
        <w:rPr>
          <w:rFonts w:ascii="宋体" w:hAnsi="宋体" w:eastAsia="宋体" w:cs="宋体"/>
          <w:color w:val="auto"/>
          <w:sz w:val="20"/>
          <w:szCs w:val="20"/>
          <w:u w:val="single" w:color="auto"/>
        </w:rPr>
        <w:t xml:space="preserve">  </w:t>
      </w:r>
      <w:r>
        <w:rPr>
          <w:rFonts w:hint="eastAsia" w:ascii="宋体" w:hAnsi="宋体" w:eastAsia="宋体" w:cs="宋体"/>
          <w:color w:val="auto"/>
          <w:sz w:val="20"/>
          <w:szCs w:val="20"/>
          <w:u w:val="single" w:color="auto"/>
          <w:lang w:val="en-US" w:eastAsia="zh-CN"/>
        </w:rPr>
        <w:t>/</w:t>
      </w:r>
      <w:r>
        <w:rPr>
          <w:rFonts w:ascii="宋体" w:hAnsi="宋体" w:eastAsia="宋体" w:cs="宋体"/>
          <w:color w:val="auto"/>
          <w:sz w:val="20"/>
          <w:szCs w:val="20"/>
          <w:u w:val="single" w:color="auto"/>
        </w:rPr>
        <w:t xml:space="preserve">                                 </w:t>
      </w:r>
    </w:p>
    <w:p w14:paraId="76D669DA">
      <w:pPr>
        <w:keepNext w:val="0"/>
        <w:keepLines w:val="0"/>
        <w:pageBreakBefore w:val="0"/>
        <w:widowControl/>
        <w:kinsoku w:val="0"/>
        <w:wordWrap/>
        <w:overflowPunct/>
        <w:topLinePunct w:val="0"/>
        <w:autoSpaceDE w:val="0"/>
        <w:autoSpaceDN w:val="0"/>
        <w:bidi w:val="0"/>
        <w:adjustRightInd w:val="0"/>
        <w:snapToGrid w:val="0"/>
        <w:spacing w:before="91" w:line="360" w:lineRule="auto"/>
        <w:ind w:left="32"/>
        <w:textAlignment w:val="baseline"/>
        <w:outlineLvl w:val="1"/>
        <w:rPr>
          <w:rFonts w:ascii="宋体" w:hAnsi="宋体" w:eastAsia="宋体" w:cs="宋体"/>
          <w:color w:val="auto"/>
          <w:sz w:val="28"/>
          <w:szCs w:val="28"/>
        </w:rPr>
      </w:pPr>
      <w:r>
        <w:rPr>
          <w:rFonts w:ascii="宋体" w:hAnsi="宋体" w:eastAsia="宋体" w:cs="宋体"/>
          <w:color w:val="auto"/>
          <w:spacing w:val="-5"/>
          <w:sz w:val="28"/>
          <w:szCs w:val="28"/>
        </w:rPr>
        <w:t>10.进度计划</w:t>
      </w:r>
    </w:p>
    <w:p w14:paraId="17A8C8BB">
      <w:pPr>
        <w:keepNext w:val="0"/>
        <w:keepLines w:val="0"/>
        <w:pageBreakBefore w:val="0"/>
        <w:widowControl/>
        <w:kinsoku w:val="0"/>
        <w:wordWrap/>
        <w:overflowPunct/>
        <w:topLinePunct w:val="0"/>
        <w:autoSpaceDE w:val="0"/>
        <w:autoSpaceDN w:val="0"/>
        <w:bidi w:val="0"/>
        <w:adjustRightInd w:val="0"/>
        <w:snapToGrid w:val="0"/>
        <w:spacing w:before="78" w:line="360" w:lineRule="auto"/>
        <w:ind w:left="27"/>
        <w:textAlignment w:val="baseline"/>
        <w:outlineLvl w:val="2"/>
        <w:rPr>
          <w:rFonts w:ascii="宋体" w:hAnsi="宋体" w:eastAsia="宋体" w:cs="宋体"/>
          <w:color w:val="auto"/>
          <w:sz w:val="24"/>
          <w:szCs w:val="24"/>
        </w:rPr>
      </w:pPr>
      <w:r>
        <w:rPr>
          <w:rFonts w:ascii="宋体" w:hAnsi="宋体" w:eastAsia="宋体" w:cs="宋体"/>
          <w:color w:val="auto"/>
          <w:spacing w:val="-3"/>
          <w:sz w:val="24"/>
          <w:szCs w:val="24"/>
        </w:rPr>
        <w:t>10.1  合同进度计划</w:t>
      </w:r>
    </w:p>
    <w:p w14:paraId="000903FE">
      <w:pPr>
        <w:pStyle w:val="28"/>
        <w:wordWrap w:val="0"/>
        <w:spacing w:after="0" w:line="360" w:lineRule="auto"/>
        <w:ind w:left="0" w:leftChars="0" w:firstLine="416" w:firstLineChars="200"/>
        <w:jc w:val="left"/>
        <w:rPr>
          <w:rFonts w:hint="eastAsia" w:ascii="宋体" w:hAnsi="宋体" w:eastAsia="Arial" w:cs="宋体"/>
          <w:snapToGrid w:val="0"/>
          <w:color w:val="auto"/>
          <w:kern w:val="0"/>
          <w:sz w:val="21"/>
          <w:szCs w:val="21"/>
          <w:u w:val="single"/>
          <w:lang w:val="en-US" w:eastAsia="zh-CN" w:bidi="ar-SA"/>
        </w:rPr>
      </w:pPr>
      <w:r>
        <w:rPr>
          <w:rFonts w:ascii="宋体" w:hAnsi="宋体" w:eastAsia="宋体" w:cs="宋体"/>
          <w:color w:val="auto"/>
          <w:spacing w:val="4"/>
          <w:sz w:val="20"/>
          <w:szCs w:val="20"/>
        </w:rPr>
        <w:t>10.1.1  承包人编制施工进度计划和施工方案说明的内容</w:t>
      </w:r>
      <w:r>
        <w:rPr>
          <w:rFonts w:ascii="宋体" w:hAnsi="宋体" w:eastAsia="宋体" w:cs="宋体"/>
          <w:color w:val="auto"/>
          <w:spacing w:val="4"/>
          <w:sz w:val="19"/>
          <w:szCs w:val="19"/>
        </w:rPr>
        <w:t>：</w:t>
      </w:r>
      <w:r>
        <w:rPr>
          <w:rFonts w:hint="eastAsia" w:ascii="宋体" w:hAnsi="宋体" w:eastAsia="Arial" w:cs="宋体"/>
          <w:snapToGrid w:val="0"/>
          <w:color w:val="auto"/>
          <w:kern w:val="0"/>
          <w:sz w:val="21"/>
          <w:szCs w:val="21"/>
          <w:u w:val="single"/>
          <w:lang w:val="en-US" w:eastAsia="en-US" w:bidi="ar-SA"/>
        </w:rPr>
        <w:t>承包人在投标文件中提交的施工进度计划和施工方案的基础上，按照投标阶段承诺的总进度计划关键线路目标以及施工顺序和方法要点，结合现场和项目实际情况进行优化和细化。</w:t>
      </w:r>
      <w:r>
        <w:rPr>
          <w:rFonts w:hint="eastAsia" w:ascii="宋体" w:hAnsi="宋体" w:eastAsia="Arial" w:cs="宋体"/>
          <w:snapToGrid w:val="0"/>
          <w:color w:val="auto"/>
          <w:kern w:val="0"/>
          <w:sz w:val="21"/>
          <w:szCs w:val="21"/>
          <w:u w:val="single"/>
          <w:lang w:val="en-US" w:eastAsia="zh-CN" w:bidi="ar-SA"/>
        </w:rPr>
        <w:t>施工进度计划内容包括但不限于</w:t>
      </w:r>
      <w:r>
        <w:rPr>
          <w:rFonts w:hint="eastAsia" w:ascii="宋体" w:hAnsi="宋体" w:eastAsia="Arial" w:cs="宋体"/>
          <w:snapToGrid w:val="0"/>
          <w:color w:val="auto"/>
          <w:kern w:val="0"/>
          <w:sz w:val="21"/>
          <w:szCs w:val="21"/>
          <w:u w:val="single"/>
          <w:lang w:val="en-US" w:eastAsia="en-US" w:bidi="ar-SA"/>
        </w:rPr>
        <w:t>施工总进度计划关键线路目标</w:t>
      </w:r>
      <w:r>
        <w:rPr>
          <w:rFonts w:hint="eastAsia" w:ascii="宋体" w:hAnsi="宋体" w:eastAsia="Arial" w:cs="宋体"/>
          <w:snapToGrid w:val="0"/>
          <w:color w:val="auto"/>
          <w:kern w:val="0"/>
          <w:sz w:val="21"/>
          <w:szCs w:val="21"/>
          <w:u w:val="single"/>
          <w:lang w:val="en-US" w:eastAsia="zh-CN" w:bidi="ar-SA"/>
        </w:rPr>
        <w:t>、</w:t>
      </w:r>
      <w:r>
        <w:rPr>
          <w:rFonts w:hint="eastAsia" w:ascii="宋体" w:hAnsi="宋体" w:eastAsia="Arial" w:cs="宋体"/>
          <w:snapToGrid w:val="0"/>
          <w:color w:val="auto"/>
          <w:kern w:val="0"/>
          <w:sz w:val="21"/>
          <w:szCs w:val="21"/>
          <w:u w:val="single"/>
          <w:lang w:val="en-US" w:eastAsia="en-US" w:bidi="ar-SA"/>
        </w:rPr>
        <w:t>施工顺序和方法要点</w:t>
      </w:r>
      <w:r>
        <w:rPr>
          <w:rFonts w:hint="eastAsia" w:ascii="宋体" w:hAnsi="宋体" w:eastAsia="Arial" w:cs="宋体"/>
          <w:snapToGrid w:val="0"/>
          <w:color w:val="auto"/>
          <w:kern w:val="0"/>
          <w:sz w:val="21"/>
          <w:szCs w:val="21"/>
          <w:u w:val="single"/>
          <w:lang w:val="en-US" w:eastAsia="zh-CN" w:bidi="ar-SA"/>
        </w:rPr>
        <w:t>、</w:t>
      </w:r>
      <w:r>
        <w:rPr>
          <w:rFonts w:hint="eastAsia" w:ascii="宋体" w:hAnsi="宋体" w:eastAsia="Arial" w:cs="宋体"/>
          <w:snapToGrid w:val="0"/>
          <w:color w:val="auto"/>
          <w:kern w:val="0"/>
          <w:sz w:val="21"/>
          <w:szCs w:val="21"/>
          <w:u w:val="single"/>
          <w:lang w:val="en-US" w:eastAsia="en-US" w:bidi="ar-SA"/>
        </w:rPr>
        <w:t>里程碑节点及劳动力、机械设施、材料等保障措施。</w:t>
      </w:r>
      <w:r>
        <w:rPr>
          <w:rFonts w:hint="eastAsia" w:ascii="宋体" w:hAnsi="宋体" w:eastAsia="Arial" w:cs="宋体"/>
          <w:snapToGrid w:val="0"/>
          <w:color w:val="auto"/>
          <w:kern w:val="0"/>
          <w:sz w:val="21"/>
          <w:szCs w:val="21"/>
          <w:u w:val="single"/>
          <w:lang w:val="en-US" w:eastAsia="zh-CN" w:bidi="ar-SA"/>
        </w:rPr>
        <w:t>施工</w:t>
      </w:r>
      <w:r>
        <w:rPr>
          <w:rFonts w:hint="eastAsia" w:ascii="宋体" w:hAnsi="宋体" w:eastAsia="Arial" w:cs="宋体"/>
          <w:snapToGrid w:val="0"/>
          <w:color w:val="auto"/>
          <w:kern w:val="0"/>
          <w:sz w:val="21"/>
          <w:szCs w:val="21"/>
          <w:u w:val="single"/>
          <w:lang w:val="en-US" w:eastAsia="en-US" w:bidi="ar-SA"/>
        </w:rPr>
        <w:t>进度计划应科学合理并具有预见性，提前提出有利于工程整体推进的深化和完整设计、招标采购、加工生产的时序要求</w:t>
      </w:r>
      <w:r>
        <w:rPr>
          <w:rFonts w:hint="eastAsia" w:ascii="宋体" w:hAnsi="宋体" w:eastAsia="Arial" w:cs="宋体"/>
          <w:snapToGrid w:val="0"/>
          <w:color w:val="auto"/>
          <w:kern w:val="0"/>
          <w:sz w:val="21"/>
          <w:szCs w:val="21"/>
          <w:u w:val="single"/>
          <w:lang w:val="en-US" w:eastAsia="zh-CN" w:bidi="ar-SA"/>
        </w:rPr>
        <w:t>；施工</w:t>
      </w:r>
      <w:r>
        <w:rPr>
          <w:rFonts w:hint="eastAsia" w:ascii="宋体" w:hAnsi="宋体" w:eastAsia="Arial" w:cs="宋体"/>
          <w:snapToGrid w:val="0"/>
          <w:color w:val="auto"/>
          <w:kern w:val="0"/>
          <w:sz w:val="21"/>
          <w:szCs w:val="21"/>
          <w:u w:val="single"/>
          <w:lang w:val="en-US" w:eastAsia="en-US" w:bidi="ar-SA"/>
        </w:rPr>
        <w:t>进度计划中要体现施工组织顺序、劳动力人数、主要施工机具和材料的种类、数量</w:t>
      </w:r>
      <w:r>
        <w:rPr>
          <w:rFonts w:hint="eastAsia" w:ascii="宋体" w:hAnsi="宋体" w:eastAsia="Arial" w:cs="宋体"/>
          <w:snapToGrid w:val="0"/>
          <w:color w:val="auto"/>
          <w:kern w:val="0"/>
          <w:sz w:val="21"/>
          <w:szCs w:val="21"/>
          <w:u w:val="single"/>
          <w:lang w:val="en-US" w:eastAsia="zh-CN" w:bidi="ar-SA"/>
        </w:rPr>
        <w:t>；</w:t>
      </w:r>
      <w:r>
        <w:rPr>
          <w:rFonts w:hint="eastAsia" w:ascii="宋体" w:hAnsi="宋体" w:eastAsia="Arial" w:cs="宋体"/>
          <w:snapToGrid w:val="0"/>
          <w:color w:val="auto"/>
          <w:kern w:val="0"/>
          <w:sz w:val="21"/>
          <w:szCs w:val="21"/>
          <w:u w:val="single"/>
          <w:lang w:val="en-US" w:eastAsia="en-US" w:bidi="ar-SA"/>
        </w:rPr>
        <w:t>如因承包人进度计划滞后、混乱等原因，导致工程建设工作延误，对工期和工程质量造成影响，责任由承包人承担。施工方案中要包含保证工期的措施</w:t>
      </w:r>
      <w:r>
        <w:rPr>
          <w:rFonts w:hint="eastAsia" w:ascii="宋体" w:hAnsi="宋体" w:eastAsia="Arial" w:cs="宋体"/>
          <w:snapToGrid w:val="0"/>
          <w:color w:val="auto"/>
          <w:kern w:val="0"/>
          <w:sz w:val="21"/>
          <w:szCs w:val="21"/>
          <w:u w:val="single"/>
          <w:lang w:val="en-US" w:eastAsia="zh-CN" w:bidi="ar-SA"/>
        </w:rPr>
        <w:t>。</w:t>
      </w:r>
    </w:p>
    <w:p w14:paraId="2069FE64">
      <w:pPr>
        <w:pStyle w:val="28"/>
        <w:wordWrap w:val="0"/>
        <w:spacing w:after="0" w:line="360" w:lineRule="auto"/>
        <w:ind w:left="0" w:leftChars="0" w:firstLine="420" w:firstLineChars="200"/>
        <w:jc w:val="left"/>
        <w:rPr>
          <w:rFonts w:hint="eastAsia" w:ascii="宋体" w:hAnsi="宋体" w:eastAsia="Arial" w:cs="宋体"/>
          <w:snapToGrid w:val="0"/>
          <w:color w:val="auto"/>
          <w:kern w:val="0"/>
          <w:sz w:val="21"/>
          <w:szCs w:val="21"/>
          <w:u w:val="single"/>
          <w:lang w:val="en-US" w:eastAsia="en-US" w:bidi="ar-SA"/>
        </w:rPr>
      </w:pPr>
      <w:r>
        <w:rPr>
          <w:rFonts w:hint="eastAsia" w:ascii="宋体" w:hAnsi="宋体" w:eastAsia="Arial" w:cs="宋体"/>
          <w:snapToGrid w:val="0"/>
          <w:color w:val="auto"/>
          <w:kern w:val="0"/>
          <w:sz w:val="21"/>
          <w:szCs w:val="21"/>
          <w:u w:val="single"/>
          <w:lang w:val="en-US" w:eastAsia="zh-CN" w:bidi="ar-SA"/>
        </w:rPr>
        <w:t>施工</w:t>
      </w:r>
      <w:r>
        <w:rPr>
          <w:rFonts w:hint="eastAsia" w:ascii="宋体" w:hAnsi="宋体" w:eastAsia="Arial" w:cs="宋体"/>
          <w:snapToGrid w:val="0"/>
          <w:color w:val="auto"/>
          <w:kern w:val="0"/>
          <w:sz w:val="21"/>
          <w:szCs w:val="21"/>
          <w:u w:val="single"/>
          <w:lang w:val="en-US" w:eastAsia="en-US" w:bidi="ar-SA"/>
        </w:rPr>
        <w:t>进度计划必须同时包括能够有效反映施工关键线路的甘特图与网络图形式</w:t>
      </w:r>
      <w:r>
        <w:rPr>
          <w:rFonts w:hint="eastAsia" w:ascii="宋体" w:hAnsi="宋体" w:eastAsia="Arial" w:cs="宋体"/>
          <w:snapToGrid w:val="0"/>
          <w:color w:val="auto"/>
          <w:kern w:val="0"/>
          <w:sz w:val="21"/>
          <w:szCs w:val="21"/>
          <w:u w:val="single"/>
          <w:lang w:val="en-US" w:eastAsia="zh-CN" w:bidi="ar-SA"/>
        </w:rPr>
        <w:t>，</w:t>
      </w:r>
      <w:r>
        <w:rPr>
          <w:rFonts w:hint="eastAsia" w:ascii="宋体" w:hAnsi="宋体" w:eastAsia="Arial" w:cs="宋体"/>
          <w:snapToGrid w:val="0"/>
          <w:color w:val="auto"/>
          <w:kern w:val="0"/>
          <w:sz w:val="21"/>
          <w:szCs w:val="21"/>
          <w:u w:val="single"/>
          <w:lang w:val="en-US" w:eastAsia="en-US" w:bidi="ar-SA"/>
        </w:rPr>
        <w:t>施工总进度计划的内容包括</w:t>
      </w:r>
      <w:r>
        <w:rPr>
          <w:rFonts w:hint="eastAsia" w:ascii="宋体" w:hAnsi="宋体" w:eastAsia="Arial" w:cs="宋体"/>
          <w:snapToGrid w:val="0"/>
          <w:color w:val="auto"/>
          <w:kern w:val="0"/>
          <w:sz w:val="21"/>
          <w:szCs w:val="21"/>
          <w:u w:val="single"/>
          <w:lang w:val="en-US" w:eastAsia="zh-CN" w:bidi="ar-SA"/>
        </w:rPr>
        <w:t>：施工进度计划说明书、</w:t>
      </w:r>
      <w:r>
        <w:rPr>
          <w:rFonts w:hint="eastAsia" w:ascii="宋体" w:hAnsi="宋体" w:eastAsia="Arial" w:cs="宋体"/>
          <w:snapToGrid w:val="0"/>
          <w:color w:val="auto"/>
          <w:kern w:val="0"/>
          <w:sz w:val="21"/>
          <w:szCs w:val="21"/>
          <w:u w:val="single"/>
          <w:lang w:val="en-US" w:eastAsia="en-US" w:bidi="ar-SA"/>
        </w:rPr>
        <w:t>施工总进度计划表</w:t>
      </w:r>
      <w:r>
        <w:rPr>
          <w:rFonts w:hint="eastAsia" w:ascii="宋体" w:hAnsi="宋体" w:eastAsia="Arial" w:cs="宋体"/>
          <w:snapToGrid w:val="0"/>
          <w:color w:val="auto"/>
          <w:kern w:val="0"/>
          <w:sz w:val="21"/>
          <w:szCs w:val="21"/>
          <w:u w:val="single"/>
          <w:lang w:val="en-US" w:eastAsia="zh-CN" w:bidi="ar-SA"/>
        </w:rPr>
        <w:t>、</w:t>
      </w:r>
      <w:r>
        <w:rPr>
          <w:rFonts w:hint="eastAsia" w:ascii="宋体" w:hAnsi="宋体" w:eastAsia="Arial" w:cs="宋体"/>
          <w:snapToGrid w:val="0"/>
          <w:color w:val="auto"/>
          <w:kern w:val="0"/>
          <w:sz w:val="21"/>
          <w:szCs w:val="21"/>
          <w:u w:val="single"/>
          <w:lang w:val="en-US" w:eastAsia="en-US" w:bidi="ar-SA"/>
        </w:rPr>
        <w:t>分期分批工程的开工日期、完工日期及工期一览表</w:t>
      </w:r>
      <w:r>
        <w:rPr>
          <w:rFonts w:hint="eastAsia" w:ascii="宋体" w:hAnsi="宋体" w:eastAsia="Arial" w:cs="宋体"/>
          <w:snapToGrid w:val="0"/>
          <w:color w:val="auto"/>
          <w:kern w:val="0"/>
          <w:sz w:val="21"/>
          <w:szCs w:val="21"/>
          <w:u w:val="single"/>
          <w:lang w:val="en-US" w:eastAsia="zh-CN" w:bidi="ar-SA"/>
        </w:rPr>
        <w:t>、</w:t>
      </w:r>
      <w:r>
        <w:rPr>
          <w:rFonts w:hint="eastAsia" w:ascii="宋体" w:hAnsi="宋体" w:eastAsia="Arial" w:cs="宋体"/>
          <w:snapToGrid w:val="0"/>
          <w:color w:val="auto"/>
          <w:kern w:val="0"/>
          <w:sz w:val="21"/>
          <w:szCs w:val="21"/>
          <w:u w:val="single"/>
          <w:lang w:val="en-US" w:eastAsia="en-US" w:bidi="ar-SA"/>
        </w:rPr>
        <w:t>资源需要量及供应平衡表等</w:t>
      </w:r>
      <w:r>
        <w:rPr>
          <w:rFonts w:hint="eastAsia" w:ascii="宋体" w:hAnsi="宋体" w:eastAsia="宋体" w:cs="宋体"/>
          <w:snapToGrid w:val="0"/>
          <w:color w:val="auto"/>
          <w:kern w:val="0"/>
          <w:sz w:val="21"/>
          <w:szCs w:val="21"/>
          <w:u w:val="single"/>
          <w:lang w:val="en-US" w:eastAsia="zh-CN" w:bidi="ar-SA"/>
        </w:rPr>
        <w:t>，</w:t>
      </w:r>
      <w:r>
        <w:rPr>
          <w:rFonts w:hint="eastAsia" w:ascii="宋体" w:hAnsi="宋体" w:eastAsia="Arial" w:cs="宋体"/>
          <w:snapToGrid w:val="0"/>
          <w:color w:val="auto"/>
          <w:kern w:val="0"/>
          <w:sz w:val="21"/>
          <w:szCs w:val="21"/>
          <w:u w:val="single"/>
          <w:lang w:val="en-US" w:eastAsia="en-US" w:bidi="ar-SA"/>
        </w:rPr>
        <w:t>施工进度计划中还应载明要求发包人组织设计人进行阶段性工程设计交底的时间</w:t>
      </w:r>
      <w:r>
        <w:rPr>
          <w:rFonts w:hint="eastAsia" w:ascii="宋体" w:hAnsi="宋体" w:eastAsia="Arial" w:cs="宋体"/>
          <w:snapToGrid w:val="0"/>
          <w:color w:val="auto"/>
          <w:kern w:val="0"/>
          <w:sz w:val="21"/>
          <w:szCs w:val="21"/>
          <w:u w:val="single"/>
          <w:lang w:val="en-US" w:eastAsia="zh-CN" w:bidi="ar-SA"/>
        </w:rPr>
        <w:t>。施工方案说明的内容包括：工程概况、施工图纸说明、人力和设备筹备计划、各工种人数和临时设施安排、各工种施工细节步骤、施工安全计划、工期把控计划、收尾工作</w:t>
      </w:r>
      <w:r>
        <w:rPr>
          <w:rFonts w:hint="eastAsia" w:ascii="宋体" w:hAnsi="宋体" w:eastAsia="Arial" w:cs="宋体"/>
          <w:snapToGrid w:val="0"/>
          <w:color w:val="auto"/>
          <w:kern w:val="0"/>
          <w:sz w:val="21"/>
          <w:szCs w:val="21"/>
          <w:u w:val="single"/>
          <w:lang w:val="en-US" w:eastAsia="en-US" w:bidi="ar-SA"/>
        </w:rPr>
        <w:t>。具体如下：</w:t>
      </w:r>
    </w:p>
    <w:p w14:paraId="3F60115E">
      <w:pPr>
        <w:pStyle w:val="28"/>
        <w:wordWrap w:val="0"/>
        <w:spacing w:after="0" w:line="360" w:lineRule="auto"/>
        <w:ind w:left="420" w:leftChars="200" w:firstLine="0" w:firstLineChars="0"/>
        <w:jc w:val="left"/>
        <w:rPr>
          <w:rFonts w:hint="eastAsia" w:ascii="宋体" w:hAnsi="宋体" w:eastAsia="宋体" w:cs="宋体"/>
          <w:snapToGrid w:val="0"/>
          <w:color w:val="auto"/>
          <w:kern w:val="0"/>
          <w:sz w:val="21"/>
          <w:szCs w:val="21"/>
          <w:u w:val="single"/>
          <w:lang w:val="en-US" w:eastAsia="zh-CN" w:bidi="ar-SA"/>
        </w:rPr>
      </w:pPr>
      <w:r>
        <w:rPr>
          <w:rFonts w:hint="eastAsia" w:ascii="宋体" w:hAnsi="宋体" w:eastAsia="Arial" w:cs="宋体"/>
          <w:snapToGrid w:val="0"/>
          <w:color w:val="auto"/>
          <w:kern w:val="0"/>
          <w:sz w:val="21"/>
          <w:szCs w:val="21"/>
          <w:u w:val="single"/>
          <w:lang w:val="en-US" w:eastAsia="en-US" w:bidi="ar-SA"/>
        </w:rPr>
        <w:t xml:space="preserve">(a)合同工程的整体工期计划及保障措施；   </w:t>
      </w:r>
      <w:r>
        <w:rPr>
          <w:rFonts w:hint="eastAsia" w:ascii="宋体" w:hAnsi="宋体" w:eastAsia="Arial" w:cs="宋体"/>
          <w:snapToGrid w:val="0"/>
          <w:color w:val="auto"/>
          <w:kern w:val="0"/>
          <w:sz w:val="21"/>
          <w:szCs w:val="21"/>
          <w:u w:val="single"/>
          <w:lang w:val="en-US" w:eastAsia="en-US" w:bidi="ar-SA"/>
        </w:rPr>
        <w:cr/>
      </w:r>
      <w:r>
        <w:rPr>
          <w:rFonts w:hint="eastAsia" w:ascii="宋体" w:hAnsi="宋体" w:eastAsia="Arial" w:cs="宋体"/>
          <w:snapToGrid w:val="0"/>
          <w:color w:val="auto"/>
          <w:kern w:val="0"/>
          <w:sz w:val="21"/>
          <w:szCs w:val="21"/>
          <w:u w:val="single"/>
          <w:lang w:val="en-US" w:eastAsia="en-US" w:bidi="ar-SA"/>
        </w:rPr>
        <w:t>(b)各单位工程(专业工程)工期进度安排及控制措施；</w:t>
      </w:r>
      <w:r>
        <w:rPr>
          <w:rFonts w:hint="eastAsia" w:ascii="宋体" w:hAnsi="宋体" w:eastAsia="Arial" w:cs="宋体"/>
          <w:snapToGrid w:val="0"/>
          <w:color w:val="auto"/>
          <w:kern w:val="0"/>
          <w:sz w:val="21"/>
          <w:szCs w:val="21"/>
          <w:u w:val="single"/>
          <w:lang w:val="en-US" w:eastAsia="en-US" w:bidi="ar-SA"/>
        </w:rPr>
        <w:cr/>
      </w:r>
      <w:r>
        <w:rPr>
          <w:rFonts w:hint="eastAsia" w:ascii="宋体" w:hAnsi="宋体" w:eastAsia="Arial" w:cs="宋体"/>
          <w:snapToGrid w:val="0"/>
          <w:color w:val="auto"/>
          <w:kern w:val="0"/>
          <w:sz w:val="21"/>
          <w:szCs w:val="21"/>
          <w:u w:val="single"/>
          <w:lang w:val="en-US" w:eastAsia="en-US" w:bidi="ar-SA"/>
        </w:rPr>
        <w:t>(c)劳动力配置计划及保障措施；</w:t>
      </w:r>
      <w:r>
        <w:rPr>
          <w:rFonts w:hint="eastAsia" w:ascii="宋体" w:hAnsi="宋体" w:eastAsia="Arial" w:cs="宋体"/>
          <w:snapToGrid w:val="0"/>
          <w:color w:val="auto"/>
          <w:kern w:val="0"/>
          <w:sz w:val="21"/>
          <w:szCs w:val="21"/>
          <w:u w:val="single"/>
          <w:lang w:val="en-US" w:eastAsia="en-US" w:bidi="ar-SA"/>
        </w:rPr>
        <w:cr/>
      </w:r>
      <w:r>
        <w:rPr>
          <w:rFonts w:hint="eastAsia" w:ascii="宋体" w:hAnsi="宋体" w:eastAsia="Arial" w:cs="宋体"/>
          <w:snapToGrid w:val="0"/>
          <w:color w:val="auto"/>
          <w:kern w:val="0"/>
          <w:sz w:val="21"/>
          <w:szCs w:val="21"/>
          <w:u w:val="single"/>
          <w:lang w:val="en-US" w:eastAsia="en-US" w:bidi="ar-SA"/>
        </w:rPr>
        <w:t xml:space="preserve">(d)材料设备供应计划及保障措施；       </w:t>
      </w:r>
      <w:r>
        <w:rPr>
          <w:rFonts w:hint="eastAsia" w:ascii="宋体" w:hAnsi="宋体" w:eastAsia="Arial" w:cs="宋体"/>
          <w:snapToGrid w:val="0"/>
          <w:color w:val="auto"/>
          <w:kern w:val="0"/>
          <w:sz w:val="21"/>
          <w:szCs w:val="21"/>
          <w:u w:val="single"/>
          <w:lang w:val="en-US" w:eastAsia="en-US" w:bidi="ar-SA"/>
        </w:rPr>
        <w:cr/>
      </w:r>
      <w:r>
        <w:rPr>
          <w:rFonts w:hint="eastAsia" w:ascii="宋体" w:hAnsi="宋体" w:eastAsia="Arial" w:cs="宋体"/>
          <w:snapToGrid w:val="0"/>
          <w:color w:val="auto"/>
          <w:kern w:val="0"/>
          <w:sz w:val="21"/>
          <w:szCs w:val="21"/>
          <w:u w:val="single"/>
          <w:lang w:val="en-US" w:eastAsia="en-US" w:bidi="ar-SA"/>
        </w:rPr>
        <w:t>(e)机械设备和试验、检测仪器配备计划及保障措施；</w:t>
      </w:r>
      <w:r>
        <w:rPr>
          <w:rFonts w:hint="eastAsia" w:ascii="宋体" w:hAnsi="宋体" w:eastAsia="Arial" w:cs="宋体"/>
          <w:snapToGrid w:val="0"/>
          <w:color w:val="auto"/>
          <w:kern w:val="0"/>
          <w:sz w:val="21"/>
          <w:szCs w:val="21"/>
          <w:u w:val="single"/>
          <w:lang w:val="en-US" w:eastAsia="en-US" w:bidi="ar-SA"/>
        </w:rPr>
        <w:cr/>
      </w:r>
      <w:r>
        <w:rPr>
          <w:rFonts w:hint="eastAsia" w:ascii="宋体" w:hAnsi="宋体" w:eastAsia="Arial" w:cs="宋体"/>
          <w:snapToGrid w:val="0"/>
          <w:color w:val="auto"/>
          <w:kern w:val="0"/>
          <w:sz w:val="21"/>
          <w:szCs w:val="21"/>
          <w:u w:val="single"/>
          <w:lang w:val="en-US" w:eastAsia="en-US" w:bidi="ar-SA"/>
        </w:rPr>
        <w:t>(</w:t>
      </w:r>
      <w:r>
        <w:rPr>
          <w:rFonts w:hint="eastAsia" w:ascii="宋体" w:hAnsi="宋体" w:eastAsia="Arial" w:cs="宋体"/>
          <w:snapToGrid w:val="0"/>
          <w:color w:val="auto"/>
          <w:kern w:val="0"/>
          <w:sz w:val="21"/>
          <w:szCs w:val="21"/>
          <w:u w:val="single"/>
          <w:lang w:val="en-US" w:eastAsia="zh-CN" w:bidi="ar-SA"/>
        </w:rPr>
        <w:t>f</w:t>
      </w:r>
      <w:r>
        <w:rPr>
          <w:rFonts w:hint="eastAsia" w:ascii="宋体" w:hAnsi="宋体" w:eastAsia="Arial" w:cs="宋体"/>
          <w:snapToGrid w:val="0"/>
          <w:color w:val="auto"/>
          <w:kern w:val="0"/>
          <w:sz w:val="21"/>
          <w:szCs w:val="21"/>
          <w:u w:val="single"/>
          <w:lang w:val="en-US" w:eastAsia="en-US" w:bidi="ar-SA"/>
        </w:rPr>
        <w:t xml:space="preserve">)冬季、雨季施工技术措施及保障计划；  </w:t>
      </w:r>
      <w:r>
        <w:rPr>
          <w:rFonts w:hint="eastAsia" w:ascii="宋体" w:hAnsi="宋体" w:eastAsia="Arial" w:cs="宋体"/>
          <w:snapToGrid w:val="0"/>
          <w:color w:val="auto"/>
          <w:kern w:val="0"/>
          <w:sz w:val="21"/>
          <w:szCs w:val="21"/>
          <w:u w:val="single"/>
          <w:lang w:val="en-US" w:eastAsia="en-US" w:bidi="ar-SA"/>
        </w:rPr>
        <w:cr/>
      </w:r>
      <w:r>
        <w:rPr>
          <w:rFonts w:hint="eastAsia" w:ascii="宋体" w:hAnsi="宋体" w:eastAsia="Arial" w:cs="宋体"/>
          <w:snapToGrid w:val="0"/>
          <w:color w:val="auto"/>
          <w:kern w:val="0"/>
          <w:sz w:val="21"/>
          <w:szCs w:val="21"/>
          <w:u w:val="single"/>
          <w:lang w:val="en-US" w:eastAsia="en-US" w:bidi="ar-SA"/>
        </w:rPr>
        <w:t>(g)各分部分项工程施工方案和技术措施；</w:t>
      </w:r>
      <w:r>
        <w:rPr>
          <w:rFonts w:hint="eastAsia" w:ascii="宋体" w:hAnsi="宋体" w:eastAsia="Arial" w:cs="宋体"/>
          <w:snapToGrid w:val="0"/>
          <w:color w:val="auto"/>
          <w:kern w:val="0"/>
          <w:sz w:val="21"/>
          <w:szCs w:val="21"/>
          <w:u w:val="single"/>
          <w:lang w:val="en-US" w:eastAsia="en-US" w:bidi="ar-SA"/>
        </w:rPr>
        <w:cr/>
      </w:r>
      <w:r>
        <w:rPr>
          <w:rFonts w:hint="eastAsia" w:ascii="宋体" w:hAnsi="宋体" w:eastAsia="Arial" w:cs="宋体"/>
          <w:snapToGrid w:val="0"/>
          <w:color w:val="auto"/>
          <w:kern w:val="0"/>
          <w:sz w:val="21"/>
          <w:szCs w:val="21"/>
          <w:u w:val="single"/>
          <w:lang w:val="en-US" w:eastAsia="en-US" w:bidi="ar-SA"/>
        </w:rPr>
        <w:t>(h)合同工程重点、难点的施工方案</w:t>
      </w:r>
      <w:r>
        <w:rPr>
          <w:rFonts w:hint="eastAsia" w:ascii="宋体" w:hAnsi="宋体" w:eastAsia="宋体" w:cs="宋体"/>
          <w:snapToGrid w:val="0"/>
          <w:color w:val="auto"/>
          <w:kern w:val="0"/>
          <w:sz w:val="21"/>
          <w:szCs w:val="21"/>
          <w:u w:val="single"/>
          <w:lang w:val="en-US" w:eastAsia="zh-CN" w:bidi="ar-SA"/>
        </w:rPr>
        <w:t>。</w:t>
      </w:r>
    </w:p>
    <w:p w14:paraId="412822C3">
      <w:pPr>
        <w:pStyle w:val="28"/>
        <w:wordWrap w:val="0"/>
        <w:adjustRightInd w:val="0"/>
        <w:snapToGrid w:val="0"/>
        <w:spacing w:after="0" w:line="360" w:lineRule="auto"/>
        <w:ind w:left="0" w:leftChars="0" w:firstLine="428" w:firstLineChars="200"/>
        <w:jc w:val="left"/>
        <w:rPr>
          <w:color w:val="auto"/>
        </w:rPr>
      </w:pPr>
      <w:r>
        <w:rPr>
          <w:rFonts w:ascii="宋体" w:hAnsi="宋体" w:eastAsia="宋体" w:cs="宋体"/>
          <w:color w:val="auto"/>
          <w:spacing w:val="7"/>
          <w:sz w:val="20"/>
          <w:szCs w:val="20"/>
        </w:rPr>
        <w:t>10.1.2  承包人编制分阶段或分项施工进度计划和施工方案</w:t>
      </w:r>
      <w:r>
        <w:rPr>
          <w:rFonts w:ascii="宋体" w:hAnsi="宋体" w:eastAsia="宋体" w:cs="宋体"/>
          <w:color w:val="auto"/>
          <w:spacing w:val="6"/>
          <w:sz w:val="20"/>
          <w:szCs w:val="20"/>
        </w:rPr>
        <w:t>说明的内容及时限要求</w:t>
      </w:r>
      <w:r>
        <w:rPr>
          <w:rFonts w:ascii="宋体" w:hAnsi="宋体" w:eastAsia="宋体" w:cs="宋体"/>
          <w:color w:val="auto"/>
          <w:spacing w:val="6"/>
          <w:sz w:val="19"/>
          <w:szCs w:val="19"/>
        </w:rPr>
        <w:t>：</w:t>
      </w:r>
      <w:r>
        <w:rPr>
          <w:rFonts w:ascii="宋体" w:hAnsi="宋体" w:eastAsia="宋体" w:cs="宋体"/>
          <w:color w:val="auto"/>
          <w:sz w:val="19"/>
          <w:szCs w:val="19"/>
          <w:u w:val="single" w:color="auto"/>
        </w:rPr>
        <w:t xml:space="preserve"> </w:t>
      </w:r>
      <w:r>
        <w:rPr>
          <w:rFonts w:hint="eastAsia" w:ascii="宋体" w:hAnsi="宋体" w:eastAsia="Arial" w:cs="宋体"/>
          <w:snapToGrid w:val="0"/>
          <w:color w:val="auto"/>
          <w:kern w:val="0"/>
          <w:sz w:val="21"/>
          <w:szCs w:val="21"/>
          <w:u w:val="single"/>
          <w:lang w:val="en-US" w:eastAsia="en-US" w:bidi="ar-SA"/>
        </w:rPr>
        <w:t>承包人在合同进度计划基础上编制</w:t>
      </w:r>
      <w:r>
        <w:rPr>
          <w:rFonts w:hint="eastAsia" w:ascii="宋体" w:hAnsi="宋体" w:eastAsia="Arial" w:cs="宋体"/>
          <w:snapToGrid w:val="0"/>
          <w:color w:val="auto"/>
          <w:kern w:val="0"/>
          <w:sz w:val="21"/>
          <w:szCs w:val="21"/>
          <w:u w:val="single"/>
          <w:lang w:val="en-US" w:eastAsia="zh-CN" w:bidi="ar-SA"/>
        </w:rPr>
        <w:t>更为详细的</w:t>
      </w:r>
      <w:r>
        <w:rPr>
          <w:rFonts w:hint="eastAsia" w:ascii="宋体" w:hAnsi="宋体" w:eastAsia="Arial" w:cs="宋体"/>
          <w:snapToGrid w:val="0"/>
          <w:color w:val="auto"/>
          <w:kern w:val="0"/>
          <w:sz w:val="21"/>
          <w:szCs w:val="21"/>
          <w:u w:val="single"/>
          <w:lang w:val="en-US" w:eastAsia="en-US" w:bidi="ar-SA"/>
        </w:rPr>
        <w:t>分阶段和分项施工进度计划，</w:t>
      </w:r>
      <w:r>
        <w:rPr>
          <w:rFonts w:hint="eastAsia" w:ascii="宋体" w:hAnsi="宋体" w:eastAsia="Arial" w:cs="宋体"/>
          <w:snapToGrid w:val="0"/>
          <w:color w:val="auto"/>
          <w:kern w:val="0"/>
          <w:sz w:val="21"/>
          <w:szCs w:val="21"/>
          <w:u w:val="single"/>
          <w:lang w:val="en-US" w:eastAsia="zh-CN" w:bidi="ar-SA"/>
        </w:rPr>
        <w:t>特别是在合同进度计划关键线路上的单位工程或分部工程</w:t>
      </w:r>
      <w:r>
        <w:rPr>
          <w:rFonts w:hint="eastAsia" w:ascii="宋体" w:hAnsi="宋体" w:eastAsia="Arial" w:cs="宋体"/>
          <w:snapToGrid w:val="0"/>
          <w:color w:val="auto"/>
          <w:kern w:val="0"/>
          <w:sz w:val="21"/>
          <w:szCs w:val="21"/>
          <w:u w:val="single"/>
          <w:lang w:val="en-US" w:eastAsia="en-US" w:bidi="ar-SA"/>
        </w:rPr>
        <w:t>。分阶段或分项施工进度计划的提交时间，不晚于该阶段或该分项工程现场实施前21天，且满足工程整体推进所需的深化和完善设计、招标采购、加工生产的时间要求。</w:t>
      </w:r>
      <w:bookmarkStart w:id="64" w:name="bookmark129"/>
      <w:bookmarkEnd w:id="64"/>
    </w:p>
    <w:p w14:paraId="7EB72F0D">
      <w:pPr>
        <w:keepNext w:val="0"/>
        <w:keepLines w:val="0"/>
        <w:pageBreakBefore w:val="0"/>
        <w:widowControl/>
        <w:kinsoku w:val="0"/>
        <w:wordWrap/>
        <w:overflowPunct/>
        <w:topLinePunct w:val="0"/>
        <w:autoSpaceDE w:val="0"/>
        <w:autoSpaceDN w:val="0"/>
        <w:bidi w:val="0"/>
        <w:adjustRightInd w:val="0"/>
        <w:snapToGrid w:val="0"/>
        <w:spacing w:before="65" w:line="360" w:lineRule="auto"/>
        <w:ind w:left="0" w:leftChars="0" w:firstLine="420" w:firstLineChars="200"/>
        <w:textAlignment w:val="baseline"/>
        <w:rPr>
          <w:rFonts w:ascii="宋体" w:hAnsi="宋体" w:eastAsia="宋体" w:cs="宋体"/>
          <w:color w:val="auto"/>
          <w:sz w:val="19"/>
          <w:szCs w:val="19"/>
        </w:rPr>
      </w:pPr>
      <w:r>
        <w:rPr>
          <w:rFonts w:ascii="宋体" w:hAnsi="宋体" w:eastAsia="宋体" w:cs="宋体"/>
          <w:color w:val="auto"/>
          <w:spacing w:val="5"/>
          <w:sz w:val="20"/>
          <w:szCs w:val="20"/>
        </w:rPr>
        <w:t>10.1.3  群体工程中有关编制进度计划和施工方案说明的要求</w:t>
      </w:r>
      <w:r>
        <w:rPr>
          <w:rFonts w:ascii="宋体" w:hAnsi="宋体" w:eastAsia="宋体" w:cs="宋体"/>
          <w:color w:val="auto"/>
          <w:spacing w:val="5"/>
          <w:sz w:val="19"/>
          <w:szCs w:val="19"/>
        </w:rPr>
        <w:t>：</w:t>
      </w:r>
      <w:r>
        <w:rPr>
          <w:rFonts w:ascii="宋体" w:hAnsi="宋体" w:eastAsia="宋体" w:cs="宋体"/>
          <w:color w:val="auto"/>
          <w:spacing w:val="5"/>
          <w:sz w:val="19"/>
          <w:szCs w:val="19"/>
          <w:u w:val="single" w:color="auto"/>
        </w:rPr>
        <w:t xml:space="preserve"> </w:t>
      </w:r>
      <w:r>
        <w:rPr>
          <w:rFonts w:hint="eastAsia" w:ascii="宋体" w:hAnsi="宋体" w:eastAsia="Arial" w:cs="宋体"/>
          <w:snapToGrid w:val="0"/>
          <w:color w:val="auto"/>
          <w:kern w:val="0"/>
          <w:sz w:val="21"/>
          <w:szCs w:val="21"/>
          <w:u w:val="single"/>
          <w:lang w:val="en-US" w:eastAsia="en-US" w:bidi="ar-SA"/>
        </w:rPr>
        <w:t>应以投标文件中的施工组织设计和施工总进度计划为基础，</w:t>
      </w:r>
      <w:r>
        <w:rPr>
          <w:rFonts w:hint="eastAsia" w:ascii="宋体" w:hAnsi="宋体" w:eastAsia="Arial" w:cs="宋体"/>
          <w:snapToGrid w:val="0"/>
          <w:color w:val="auto"/>
          <w:kern w:val="0"/>
          <w:sz w:val="21"/>
          <w:szCs w:val="21"/>
          <w:u w:val="single"/>
          <w:lang w:val="en-US" w:eastAsia="zh-CN" w:bidi="ar-SA"/>
        </w:rPr>
        <w:t>结</w:t>
      </w:r>
      <w:r>
        <w:rPr>
          <w:rFonts w:hint="eastAsia" w:ascii="宋体" w:hAnsi="宋体" w:eastAsia="Arial" w:cs="宋体"/>
          <w:snapToGrid w:val="0"/>
          <w:color w:val="auto"/>
          <w:kern w:val="0"/>
          <w:sz w:val="21"/>
          <w:szCs w:val="21"/>
          <w:u w:val="single"/>
          <w:lang w:val="en-US" w:eastAsia="en-US" w:bidi="ar-SA"/>
        </w:rPr>
        <w:t>合本项目特点</w:t>
      </w:r>
      <w:r>
        <w:rPr>
          <w:rFonts w:hint="eastAsia" w:ascii="宋体" w:hAnsi="宋体" w:cs="Times New Roman"/>
          <w:b w:val="0"/>
          <w:color w:val="auto"/>
          <w:sz w:val="21"/>
          <w:szCs w:val="21"/>
          <w:u w:val="single"/>
          <w:lang w:val="en-US" w:eastAsia="zh-CN"/>
        </w:rPr>
        <w:t>在群体工程实施前</w:t>
      </w:r>
      <w:r>
        <w:rPr>
          <w:rFonts w:hint="eastAsia" w:ascii="宋体" w:hAnsi="宋体" w:cs="Times New Roman"/>
          <w:b/>
          <w:bCs/>
          <w:color w:val="auto"/>
          <w:sz w:val="21"/>
          <w:szCs w:val="21"/>
          <w:u w:val="single"/>
          <w:lang w:val="en-US" w:eastAsia="zh-CN"/>
        </w:rPr>
        <w:t>14</w:t>
      </w:r>
      <w:r>
        <w:rPr>
          <w:rFonts w:hint="eastAsia" w:ascii="宋体" w:hAnsi="宋体" w:cs="Times New Roman"/>
          <w:b w:val="0"/>
          <w:color w:val="auto"/>
          <w:sz w:val="21"/>
          <w:szCs w:val="21"/>
          <w:u w:val="single"/>
          <w:lang w:val="en-US" w:eastAsia="zh-CN"/>
        </w:rPr>
        <w:t>天内</w:t>
      </w:r>
      <w:r>
        <w:rPr>
          <w:rFonts w:hint="eastAsia" w:ascii="宋体" w:hAnsi="宋体" w:eastAsia="Arial" w:cs="宋体"/>
          <w:snapToGrid w:val="0"/>
          <w:color w:val="auto"/>
          <w:kern w:val="0"/>
          <w:sz w:val="21"/>
          <w:szCs w:val="21"/>
          <w:u w:val="single"/>
          <w:lang w:val="en-US" w:eastAsia="en-US" w:bidi="ar-SA"/>
        </w:rPr>
        <w:t>编制一份详细、合理、切实可行的进度计划和施工方案</w:t>
      </w:r>
      <w:r>
        <w:rPr>
          <w:rFonts w:hint="eastAsia" w:ascii="宋体" w:hAnsi="宋体" w:eastAsia="Arial" w:cs="宋体"/>
          <w:snapToGrid w:val="0"/>
          <w:color w:val="auto"/>
          <w:kern w:val="0"/>
          <w:sz w:val="21"/>
          <w:szCs w:val="21"/>
          <w:u w:val="single"/>
          <w:lang w:val="en-US" w:eastAsia="zh-CN" w:bidi="ar-SA"/>
        </w:rPr>
        <w:t>，</w:t>
      </w:r>
      <w:r>
        <w:rPr>
          <w:rFonts w:hint="eastAsia" w:ascii="宋体" w:hAnsi="宋体"/>
          <w:color w:val="auto"/>
          <w:szCs w:val="21"/>
          <w:u w:val="single"/>
          <w:lang w:val="en-US" w:eastAsia="zh-CN"/>
        </w:rPr>
        <w:t>并报监理人审核，编制内容需满足项目实施要求</w:t>
      </w:r>
      <w:r>
        <w:rPr>
          <w:rFonts w:hint="eastAsia" w:ascii="宋体" w:hAnsi="宋体"/>
          <w:color w:val="auto"/>
          <w:szCs w:val="21"/>
          <w:u w:val="single"/>
        </w:rPr>
        <w:t>。</w:t>
      </w:r>
    </w:p>
    <w:p w14:paraId="56779F36">
      <w:pPr>
        <w:keepNext w:val="0"/>
        <w:keepLines w:val="0"/>
        <w:pageBreakBefore w:val="0"/>
        <w:widowControl/>
        <w:kinsoku w:val="0"/>
        <w:wordWrap/>
        <w:overflowPunct/>
        <w:topLinePunct w:val="0"/>
        <w:autoSpaceDE w:val="0"/>
        <w:autoSpaceDN w:val="0"/>
        <w:bidi w:val="0"/>
        <w:adjustRightInd w:val="0"/>
        <w:snapToGrid w:val="0"/>
        <w:spacing w:before="284" w:line="360" w:lineRule="auto"/>
        <w:ind w:left="38"/>
        <w:textAlignment w:val="baseline"/>
        <w:outlineLvl w:val="2"/>
        <w:rPr>
          <w:rFonts w:ascii="宋体" w:hAnsi="宋体" w:eastAsia="宋体" w:cs="宋体"/>
          <w:color w:val="auto"/>
          <w:sz w:val="24"/>
          <w:szCs w:val="24"/>
        </w:rPr>
      </w:pPr>
      <w:bookmarkStart w:id="65" w:name="bookmark136"/>
      <w:bookmarkEnd w:id="65"/>
      <w:r>
        <w:rPr>
          <w:rFonts w:ascii="宋体" w:hAnsi="宋体" w:eastAsia="宋体" w:cs="宋体"/>
          <w:color w:val="auto"/>
          <w:spacing w:val="-2"/>
          <w:sz w:val="24"/>
          <w:szCs w:val="24"/>
        </w:rPr>
        <w:t>10.2  合同进度计划的修订</w:t>
      </w:r>
    </w:p>
    <w:p w14:paraId="38AE3B07">
      <w:pPr>
        <w:keepNext w:val="0"/>
        <w:keepLines w:val="0"/>
        <w:pageBreakBefore w:val="0"/>
        <w:widowControl/>
        <w:kinsoku w:val="0"/>
        <w:wordWrap/>
        <w:overflowPunct/>
        <w:topLinePunct w:val="0"/>
        <w:autoSpaceDE w:val="0"/>
        <w:autoSpaceDN w:val="0"/>
        <w:bidi w:val="0"/>
        <w:adjustRightInd w:val="0"/>
        <w:snapToGrid w:val="0"/>
        <w:spacing w:before="297" w:line="360" w:lineRule="auto"/>
        <w:ind w:left="0" w:leftChars="0" w:firstLine="419" w:firstLineChars="194"/>
        <w:textAlignment w:val="baseline"/>
        <w:rPr>
          <w:rFonts w:ascii="宋体" w:hAnsi="宋体" w:eastAsia="宋体" w:cs="宋体"/>
          <w:color w:val="auto"/>
          <w:sz w:val="19"/>
          <w:szCs w:val="19"/>
        </w:rPr>
      </w:pPr>
      <w:r>
        <w:rPr>
          <w:rFonts w:ascii="宋体" w:hAnsi="宋体" w:eastAsia="宋体" w:cs="宋体"/>
          <w:color w:val="auto"/>
          <w:spacing w:val="8"/>
          <w:sz w:val="20"/>
          <w:szCs w:val="20"/>
        </w:rPr>
        <w:t>10.2.1  承包人报送修订合同进度计划申请报告和相关资料的期限</w:t>
      </w:r>
      <w:r>
        <w:rPr>
          <w:rFonts w:ascii="宋体" w:hAnsi="宋体" w:eastAsia="宋体" w:cs="宋体"/>
          <w:color w:val="auto"/>
          <w:spacing w:val="8"/>
          <w:sz w:val="19"/>
          <w:szCs w:val="19"/>
        </w:rPr>
        <w:t>：</w:t>
      </w:r>
      <w:r>
        <w:rPr>
          <w:rFonts w:ascii="宋体" w:hAnsi="宋体" w:eastAsia="宋体" w:cs="宋体"/>
          <w:color w:val="auto"/>
          <w:sz w:val="19"/>
          <w:szCs w:val="19"/>
          <w:u w:val="single" w:color="auto"/>
        </w:rPr>
        <w:t xml:space="preserve"> </w:t>
      </w:r>
      <w:r>
        <w:rPr>
          <w:rFonts w:ascii="宋体" w:hAnsi="宋体" w:cs="宋体"/>
          <w:color w:val="auto"/>
          <w:u w:val="single"/>
        </w:rPr>
        <w:t>合同进度出现延期后7天内</w:t>
      </w:r>
    </w:p>
    <w:p w14:paraId="46549C42">
      <w:pPr>
        <w:keepNext w:val="0"/>
        <w:keepLines w:val="0"/>
        <w:pageBreakBefore w:val="0"/>
        <w:widowControl/>
        <w:kinsoku w:val="0"/>
        <w:wordWrap/>
        <w:overflowPunct/>
        <w:topLinePunct w:val="0"/>
        <w:autoSpaceDE w:val="0"/>
        <w:autoSpaceDN w:val="0"/>
        <w:bidi w:val="0"/>
        <w:adjustRightInd w:val="0"/>
        <w:snapToGrid w:val="0"/>
        <w:spacing w:before="162" w:line="360" w:lineRule="auto"/>
        <w:ind w:left="0" w:leftChars="0" w:firstLine="436" w:firstLineChars="200"/>
        <w:textAlignment w:val="baseline"/>
        <w:rPr>
          <w:rFonts w:ascii="宋体" w:hAnsi="宋体" w:cs="宋体"/>
          <w:color w:val="auto"/>
          <w:u w:val="single"/>
        </w:rPr>
      </w:pPr>
      <w:r>
        <w:rPr>
          <w:rFonts w:ascii="宋体" w:hAnsi="宋体" w:eastAsia="宋体" w:cs="宋体"/>
          <w:color w:val="auto"/>
          <w:spacing w:val="9"/>
          <w:sz w:val="20"/>
          <w:szCs w:val="20"/>
        </w:rPr>
        <w:t>监理人批复修订合同进度计划申请报告的期</w:t>
      </w:r>
      <w:r>
        <w:rPr>
          <w:rFonts w:ascii="宋体" w:hAnsi="宋体" w:eastAsia="宋体" w:cs="宋体"/>
          <w:color w:val="auto"/>
          <w:spacing w:val="8"/>
          <w:sz w:val="20"/>
          <w:szCs w:val="20"/>
        </w:rPr>
        <w:t>限</w:t>
      </w:r>
      <w:r>
        <w:rPr>
          <w:rFonts w:ascii="宋体" w:hAnsi="宋体" w:eastAsia="宋体" w:cs="宋体"/>
          <w:color w:val="auto"/>
          <w:spacing w:val="8"/>
          <w:sz w:val="19"/>
          <w:szCs w:val="19"/>
        </w:rPr>
        <w:t>：</w:t>
      </w:r>
      <w:r>
        <w:rPr>
          <w:rFonts w:ascii="宋体" w:hAnsi="宋体" w:cs="宋体"/>
          <w:color w:val="auto"/>
          <w:u w:val="single"/>
        </w:rPr>
        <w:t>收到承包人报送的修订合同进度计划申请报告和相关资料后7天内</w:t>
      </w:r>
    </w:p>
    <w:p w14:paraId="1FE41758">
      <w:pPr>
        <w:adjustRightInd w:val="0"/>
        <w:snapToGrid w:val="0"/>
        <w:spacing w:line="360" w:lineRule="auto"/>
        <w:ind w:firstLine="428" w:firstLineChars="200"/>
        <w:jc w:val="left"/>
        <w:rPr>
          <w:rFonts w:hint="eastAsia" w:ascii="宋体" w:hAnsi="宋体"/>
          <w:color w:val="auto"/>
          <w:szCs w:val="21"/>
          <w:u w:val="single"/>
        </w:rPr>
      </w:pPr>
      <w:r>
        <w:rPr>
          <w:rFonts w:ascii="宋体" w:hAnsi="宋体" w:eastAsia="宋体" w:cs="宋体"/>
          <w:color w:val="auto"/>
          <w:spacing w:val="7"/>
          <w:sz w:val="20"/>
          <w:szCs w:val="20"/>
        </w:rPr>
        <w:t>10.2.2  监理人批复修订合同进度计划的期</w:t>
      </w:r>
      <w:r>
        <w:rPr>
          <w:rFonts w:ascii="宋体" w:hAnsi="宋体" w:eastAsia="宋体" w:cs="宋体"/>
          <w:color w:val="auto"/>
          <w:spacing w:val="6"/>
          <w:sz w:val="20"/>
          <w:szCs w:val="20"/>
        </w:rPr>
        <w:t>限</w:t>
      </w:r>
      <w:r>
        <w:rPr>
          <w:rFonts w:ascii="宋体" w:hAnsi="宋体" w:eastAsia="宋体" w:cs="宋体"/>
          <w:color w:val="auto"/>
          <w:spacing w:val="6"/>
          <w:sz w:val="19"/>
          <w:szCs w:val="19"/>
        </w:rPr>
        <w:t>：</w:t>
      </w:r>
      <w:r>
        <w:rPr>
          <w:rFonts w:ascii="宋体" w:hAnsi="宋体" w:cs="宋体"/>
          <w:color w:val="auto"/>
          <w:u w:val="single"/>
        </w:rPr>
        <w:t>收到承包人报送的修订合同进度计划申请报告和相关资料后7天内</w:t>
      </w:r>
      <w:r>
        <w:rPr>
          <w:color w:val="auto"/>
        </w:rPr>
        <w:fldChar w:fldCharType="begin"/>
      </w:r>
      <w:r>
        <w:rPr>
          <w:color w:val="auto"/>
        </w:rPr>
        <w:instrText xml:space="preserve"> AUTOTEXT  input476 \* MERGEFORMAT </w:instrText>
      </w:r>
      <w:r>
        <w:rPr>
          <w:color w:val="auto"/>
        </w:rPr>
        <w:fldChar w:fldCharType="separate"/>
      </w:r>
      <w:r>
        <w:rPr>
          <w:color w:val="auto"/>
        </w:rPr>
        <w:fldChar w:fldCharType="end"/>
      </w:r>
    </w:p>
    <w:p w14:paraId="485B81D9">
      <w:pPr>
        <w:keepNext w:val="0"/>
        <w:keepLines w:val="0"/>
        <w:pageBreakBefore w:val="0"/>
        <w:widowControl/>
        <w:kinsoku w:val="0"/>
        <w:wordWrap/>
        <w:overflowPunct/>
        <w:topLinePunct w:val="0"/>
        <w:autoSpaceDE w:val="0"/>
        <w:autoSpaceDN w:val="0"/>
        <w:bidi w:val="0"/>
        <w:adjustRightInd w:val="0"/>
        <w:snapToGrid w:val="0"/>
        <w:spacing w:before="162" w:line="360" w:lineRule="auto"/>
        <w:ind w:left="455"/>
        <w:textAlignment w:val="baseline"/>
        <w:rPr>
          <w:rFonts w:ascii="宋体" w:hAnsi="宋体" w:eastAsia="宋体" w:cs="宋体"/>
          <w:color w:val="auto"/>
          <w:sz w:val="19"/>
          <w:szCs w:val="19"/>
        </w:rPr>
      </w:pPr>
    </w:p>
    <w:p w14:paraId="0A5485D9">
      <w:pPr>
        <w:keepNext w:val="0"/>
        <w:keepLines w:val="0"/>
        <w:pageBreakBefore w:val="0"/>
        <w:widowControl/>
        <w:kinsoku w:val="0"/>
        <w:wordWrap/>
        <w:overflowPunct/>
        <w:topLinePunct w:val="0"/>
        <w:autoSpaceDE w:val="0"/>
        <w:autoSpaceDN w:val="0"/>
        <w:bidi w:val="0"/>
        <w:adjustRightInd w:val="0"/>
        <w:snapToGrid w:val="0"/>
        <w:spacing w:before="283" w:line="360" w:lineRule="auto"/>
        <w:ind w:left="38"/>
        <w:textAlignment w:val="baseline"/>
        <w:outlineLvl w:val="2"/>
        <w:rPr>
          <w:rFonts w:ascii="宋体" w:hAnsi="宋体" w:eastAsia="宋体" w:cs="宋体"/>
          <w:color w:val="auto"/>
          <w:sz w:val="24"/>
          <w:szCs w:val="24"/>
        </w:rPr>
      </w:pPr>
      <w:bookmarkStart w:id="66" w:name="bookmark137"/>
      <w:bookmarkEnd w:id="66"/>
      <w:r>
        <w:rPr>
          <w:rFonts w:ascii="宋体" w:hAnsi="宋体" w:eastAsia="宋体" w:cs="宋体"/>
          <w:color w:val="auto"/>
          <w:spacing w:val="-2"/>
          <w:sz w:val="24"/>
          <w:szCs w:val="24"/>
        </w:rPr>
        <w:t>10.3  合同进度计划的其他要求</w:t>
      </w:r>
    </w:p>
    <w:p w14:paraId="095192EA">
      <w:pPr>
        <w:keepNext w:val="0"/>
        <w:keepLines w:val="0"/>
        <w:pageBreakBefore w:val="0"/>
        <w:widowControl/>
        <w:kinsoku w:val="0"/>
        <w:wordWrap/>
        <w:overflowPunct/>
        <w:topLinePunct w:val="0"/>
        <w:autoSpaceDE w:val="0"/>
        <w:autoSpaceDN w:val="0"/>
        <w:bidi w:val="0"/>
        <w:adjustRightInd w:val="0"/>
        <w:snapToGrid w:val="0"/>
        <w:spacing w:before="296" w:line="360" w:lineRule="auto"/>
        <w:ind w:left="455"/>
        <w:textAlignment w:val="baseline"/>
        <w:rPr>
          <w:rFonts w:ascii="宋体" w:hAnsi="宋体" w:eastAsia="宋体" w:cs="宋体"/>
          <w:color w:val="auto"/>
          <w:sz w:val="19"/>
          <w:szCs w:val="19"/>
        </w:rPr>
      </w:pPr>
      <w:r>
        <w:rPr>
          <w:rFonts w:ascii="宋体" w:hAnsi="宋体" w:eastAsia="宋体" w:cs="宋体"/>
          <w:color w:val="auto"/>
          <w:spacing w:val="4"/>
          <w:sz w:val="20"/>
          <w:szCs w:val="20"/>
        </w:rPr>
        <w:t>10.3.2  施工进度计划管理的人员配置要求</w:t>
      </w:r>
      <w:r>
        <w:rPr>
          <w:rFonts w:ascii="宋体" w:hAnsi="宋体" w:eastAsia="宋体" w:cs="宋体"/>
          <w:color w:val="auto"/>
          <w:spacing w:val="4"/>
          <w:sz w:val="19"/>
          <w:szCs w:val="19"/>
        </w:rPr>
        <w:t>：</w:t>
      </w:r>
      <w:r>
        <w:rPr>
          <w:rFonts w:ascii="宋体" w:hAnsi="宋体" w:cs="宋体"/>
          <w:color w:val="auto"/>
          <w:u w:val="single"/>
        </w:rPr>
        <w:t xml:space="preserve"> </w:t>
      </w:r>
      <w:r>
        <w:rPr>
          <w:rFonts w:hint="eastAsia" w:ascii="宋体" w:hAnsi="宋体" w:cs="宋体"/>
          <w:color w:val="auto"/>
          <w:u w:val="single"/>
          <w:lang w:val="en-US" w:eastAsia="zh-CN"/>
        </w:rPr>
        <w:t>/</w:t>
      </w:r>
      <w:r>
        <w:rPr>
          <w:rFonts w:ascii="宋体" w:hAnsi="宋体" w:eastAsia="宋体" w:cs="宋体"/>
          <w:color w:val="auto"/>
          <w:spacing w:val="4"/>
          <w:sz w:val="19"/>
          <w:szCs w:val="19"/>
          <w:u w:val="single" w:color="auto"/>
        </w:rPr>
        <w:t xml:space="preserve">                               </w:t>
      </w:r>
    </w:p>
    <w:p w14:paraId="16091770">
      <w:pPr>
        <w:keepNext w:val="0"/>
        <w:keepLines w:val="0"/>
        <w:pageBreakBefore w:val="0"/>
        <w:widowControl/>
        <w:kinsoku w:val="0"/>
        <w:wordWrap/>
        <w:overflowPunct/>
        <w:topLinePunct w:val="0"/>
        <w:autoSpaceDE w:val="0"/>
        <w:autoSpaceDN w:val="0"/>
        <w:bidi w:val="0"/>
        <w:adjustRightInd w:val="0"/>
        <w:snapToGrid w:val="0"/>
        <w:spacing w:before="161" w:line="360" w:lineRule="auto"/>
        <w:ind w:left="455"/>
        <w:textAlignment w:val="baseline"/>
        <w:rPr>
          <w:rFonts w:ascii="宋体" w:hAnsi="宋体" w:eastAsia="宋体" w:cs="宋体"/>
          <w:color w:val="auto"/>
          <w:sz w:val="19"/>
          <w:szCs w:val="19"/>
        </w:rPr>
      </w:pPr>
      <w:r>
        <w:rPr>
          <w:rFonts w:ascii="宋体" w:hAnsi="宋体" w:eastAsia="宋体" w:cs="宋体"/>
          <w:color w:val="auto"/>
          <w:spacing w:val="4"/>
          <w:sz w:val="20"/>
          <w:szCs w:val="20"/>
        </w:rPr>
        <w:t>10.3.3  施工进度计划的计算机应用软件要求</w:t>
      </w:r>
      <w:r>
        <w:rPr>
          <w:rFonts w:ascii="宋体" w:hAnsi="宋体" w:eastAsia="宋体" w:cs="宋体"/>
          <w:color w:val="auto"/>
          <w:spacing w:val="4"/>
          <w:sz w:val="19"/>
          <w:szCs w:val="19"/>
        </w:rPr>
        <w:t>：</w:t>
      </w:r>
      <w:r>
        <w:rPr>
          <w:rFonts w:ascii="宋体" w:hAnsi="宋体" w:cs="宋体"/>
          <w:color w:val="auto"/>
          <w:u w:val="single"/>
        </w:rPr>
        <w:t xml:space="preserve"> </w:t>
      </w:r>
      <w:r>
        <w:rPr>
          <w:rFonts w:hint="eastAsia" w:ascii="宋体" w:hAnsi="宋体" w:eastAsia="宋体" w:cs="宋体"/>
          <w:color w:val="auto"/>
          <w:u w:val="single"/>
          <w:lang w:val="en-US" w:eastAsia="zh-CN"/>
        </w:rPr>
        <w:t>/</w:t>
      </w:r>
      <w:r>
        <w:rPr>
          <w:rFonts w:ascii="宋体" w:hAnsi="宋体" w:cs="宋体"/>
          <w:color w:val="auto"/>
          <w:u w:val="single"/>
        </w:rPr>
        <w:t xml:space="preserve">  </w:t>
      </w:r>
      <w:r>
        <w:rPr>
          <w:rFonts w:ascii="宋体" w:hAnsi="宋体" w:eastAsia="宋体" w:cs="宋体"/>
          <w:color w:val="auto"/>
          <w:spacing w:val="4"/>
          <w:sz w:val="19"/>
          <w:szCs w:val="19"/>
          <w:u w:val="single" w:color="auto"/>
        </w:rPr>
        <w:t xml:space="preserve">                               </w:t>
      </w:r>
    </w:p>
    <w:p w14:paraId="0CEE8575">
      <w:pPr>
        <w:keepNext w:val="0"/>
        <w:keepLines w:val="0"/>
        <w:pageBreakBefore w:val="0"/>
        <w:widowControl/>
        <w:kinsoku w:val="0"/>
        <w:wordWrap/>
        <w:overflowPunct/>
        <w:topLinePunct w:val="0"/>
        <w:autoSpaceDE w:val="0"/>
        <w:autoSpaceDN w:val="0"/>
        <w:bidi w:val="0"/>
        <w:adjustRightInd w:val="0"/>
        <w:snapToGrid w:val="0"/>
        <w:spacing w:before="290" w:line="360" w:lineRule="auto"/>
        <w:ind w:left="43"/>
        <w:textAlignment w:val="baseline"/>
        <w:outlineLvl w:val="1"/>
        <w:rPr>
          <w:rFonts w:ascii="宋体" w:hAnsi="宋体" w:eastAsia="宋体" w:cs="宋体"/>
          <w:color w:val="auto"/>
          <w:sz w:val="28"/>
          <w:szCs w:val="28"/>
        </w:rPr>
      </w:pPr>
      <w:bookmarkStart w:id="67" w:name="bookmark138"/>
      <w:bookmarkEnd w:id="67"/>
      <w:bookmarkStart w:id="68" w:name="bookmark139"/>
      <w:bookmarkEnd w:id="68"/>
      <w:r>
        <w:rPr>
          <w:rFonts w:ascii="宋体" w:hAnsi="宋体" w:eastAsia="宋体" w:cs="宋体"/>
          <w:color w:val="auto"/>
          <w:spacing w:val="-4"/>
          <w:sz w:val="28"/>
          <w:szCs w:val="28"/>
        </w:rPr>
        <w:t>11.开工和竣工</w:t>
      </w:r>
    </w:p>
    <w:p w14:paraId="2DAFA67B">
      <w:pPr>
        <w:pStyle w:val="19"/>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62B36199">
      <w:pPr>
        <w:keepNext w:val="0"/>
        <w:keepLines w:val="0"/>
        <w:pageBreakBefore w:val="0"/>
        <w:widowControl/>
        <w:kinsoku w:val="0"/>
        <w:wordWrap/>
        <w:overflowPunct/>
        <w:topLinePunct w:val="0"/>
        <w:autoSpaceDE w:val="0"/>
        <w:autoSpaceDN w:val="0"/>
        <w:bidi w:val="0"/>
        <w:adjustRightInd w:val="0"/>
        <w:snapToGrid w:val="0"/>
        <w:spacing w:before="78" w:line="360" w:lineRule="auto"/>
        <w:ind w:left="38"/>
        <w:textAlignment w:val="baseline"/>
        <w:outlineLvl w:val="2"/>
        <w:rPr>
          <w:rFonts w:ascii="宋体" w:hAnsi="宋体" w:eastAsia="宋体" w:cs="宋体"/>
          <w:color w:val="auto"/>
          <w:sz w:val="24"/>
          <w:szCs w:val="24"/>
        </w:rPr>
      </w:pPr>
      <w:r>
        <w:rPr>
          <w:rFonts w:ascii="宋体" w:hAnsi="宋体" w:eastAsia="宋体" w:cs="宋体"/>
          <w:color w:val="auto"/>
          <w:spacing w:val="-2"/>
          <w:sz w:val="24"/>
          <w:szCs w:val="24"/>
        </w:rPr>
        <w:t>11.3  发包人的工期延误</w:t>
      </w:r>
    </w:p>
    <w:p w14:paraId="27889692">
      <w:pPr>
        <w:keepNext w:val="0"/>
        <w:keepLines w:val="0"/>
        <w:pageBreakBefore w:val="0"/>
        <w:widowControl/>
        <w:kinsoku w:val="0"/>
        <w:wordWrap/>
        <w:overflowPunct/>
        <w:topLinePunct w:val="0"/>
        <w:autoSpaceDE w:val="0"/>
        <w:autoSpaceDN w:val="0"/>
        <w:bidi w:val="0"/>
        <w:adjustRightInd w:val="0"/>
        <w:snapToGrid w:val="0"/>
        <w:spacing w:before="297" w:line="360" w:lineRule="auto"/>
        <w:ind w:left="449"/>
        <w:textAlignment w:val="baseline"/>
        <w:rPr>
          <w:rFonts w:ascii="宋体" w:hAnsi="宋体" w:eastAsia="宋体" w:cs="宋体"/>
          <w:color w:val="auto"/>
          <w:sz w:val="19"/>
          <w:szCs w:val="19"/>
        </w:rPr>
      </w:pPr>
      <w:r>
        <w:rPr>
          <w:rFonts w:ascii="宋体" w:hAnsi="宋体" w:eastAsia="宋体" w:cs="宋体"/>
          <w:color w:val="auto"/>
          <w:spacing w:val="4"/>
          <w:sz w:val="20"/>
          <w:szCs w:val="20"/>
        </w:rPr>
        <w:t>（8）发包人造成工期延误的其他原因</w:t>
      </w:r>
      <w:r>
        <w:rPr>
          <w:rFonts w:ascii="宋体" w:hAnsi="宋体" w:eastAsia="宋体" w:cs="宋体"/>
          <w:color w:val="auto"/>
          <w:spacing w:val="4"/>
          <w:sz w:val="19"/>
          <w:szCs w:val="19"/>
        </w:rPr>
        <w:t>：</w:t>
      </w:r>
      <w:r>
        <w:rPr>
          <w:rFonts w:ascii="宋体" w:hAnsi="宋体" w:eastAsia="宋体" w:cs="宋体"/>
          <w:color w:val="auto"/>
          <w:sz w:val="19"/>
          <w:szCs w:val="19"/>
          <w:u w:val="single" w:color="auto"/>
        </w:rPr>
        <w:t xml:space="preserve">   </w:t>
      </w:r>
      <w:r>
        <w:rPr>
          <w:rFonts w:hint="eastAsia" w:ascii="宋体" w:hAnsi="宋体" w:cs="宋体"/>
          <w:color w:val="auto"/>
          <w:u w:val="single"/>
          <w:lang w:val="en-US" w:eastAsia="zh-CN"/>
        </w:rPr>
        <w:t>/</w:t>
      </w:r>
      <w:r>
        <w:rPr>
          <w:rFonts w:ascii="宋体" w:hAnsi="宋体" w:cs="宋体"/>
          <w:color w:val="auto"/>
          <w:u w:val="single"/>
        </w:rPr>
        <w:t xml:space="preserve"> </w:t>
      </w:r>
      <w:r>
        <w:rPr>
          <w:rFonts w:ascii="宋体" w:hAnsi="宋体" w:eastAsia="宋体" w:cs="宋体"/>
          <w:color w:val="auto"/>
          <w:sz w:val="19"/>
          <w:szCs w:val="19"/>
          <w:u w:val="single" w:color="auto"/>
        </w:rPr>
        <w:t xml:space="preserve">                                          </w:t>
      </w:r>
    </w:p>
    <w:p w14:paraId="2F88CDA4">
      <w:pPr>
        <w:pStyle w:val="19"/>
        <w:keepNext w:val="0"/>
        <w:keepLines w:val="0"/>
        <w:pageBreakBefore w:val="0"/>
        <w:widowControl/>
        <w:tabs>
          <w:tab w:val="left" w:pos="8310"/>
        </w:tabs>
        <w:kinsoku w:val="0"/>
        <w:wordWrap/>
        <w:overflowPunct/>
        <w:topLinePunct w:val="0"/>
        <w:autoSpaceDE w:val="0"/>
        <w:autoSpaceDN w:val="0"/>
        <w:bidi w:val="0"/>
        <w:adjustRightInd w:val="0"/>
        <w:snapToGrid w:val="0"/>
        <w:spacing w:before="164" w:line="360" w:lineRule="auto"/>
        <w:ind w:left="11"/>
        <w:textAlignment w:val="baseline"/>
        <w:rPr>
          <w:color w:val="auto"/>
        </w:rPr>
      </w:pPr>
      <w:r>
        <w:rPr>
          <w:color w:val="auto"/>
          <w:u w:val="single" w:color="auto"/>
        </w:rPr>
        <w:tab/>
      </w:r>
    </w:p>
    <w:p w14:paraId="6414DC9A">
      <w:pPr>
        <w:keepNext w:val="0"/>
        <w:keepLines w:val="0"/>
        <w:pageBreakBefore w:val="0"/>
        <w:widowControl/>
        <w:kinsoku w:val="0"/>
        <w:wordWrap/>
        <w:overflowPunct/>
        <w:topLinePunct w:val="0"/>
        <w:autoSpaceDE w:val="0"/>
        <w:autoSpaceDN w:val="0"/>
        <w:bidi w:val="0"/>
        <w:adjustRightInd w:val="0"/>
        <w:snapToGrid w:val="0"/>
        <w:spacing w:before="286" w:line="360" w:lineRule="auto"/>
        <w:ind w:left="38"/>
        <w:textAlignment w:val="baseline"/>
        <w:outlineLvl w:val="2"/>
        <w:rPr>
          <w:rFonts w:ascii="宋体" w:hAnsi="宋体" w:eastAsia="宋体" w:cs="宋体"/>
          <w:color w:val="auto"/>
          <w:sz w:val="24"/>
          <w:szCs w:val="24"/>
        </w:rPr>
      </w:pPr>
      <w:bookmarkStart w:id="69" w:name="bookmark140"/>
      <w:bookmarkEnd w:id="69"/>
      <w:r>
        <w:rPr>
          <w:rFonts w:ascii="宋体" w:hAnsi="宋体" w:eastAsia="宋体" w:cs="宋体"/>
          <w:color w:val="auto"/>
          <w:spacing w:val="-2"/>
          <w:sz w:val="24"/>
          <w:szCs w:val="24"/>
        </w:rPr>
        <w:t>11.4  异常恶劣的气候条件</w:t>
      </w:r>
    </w:p>
    <w:p w14:paraId="776A88D4">
      <w:pPr>
        <w:adjustRightInd w:val="0"/>
        <w:snapToGrid w:val="0"/>
        <w:spacing w:line="360" w:lineRule="auto"/>
        <w:ind w:firstLine="420" w:firstLineChars="200"/>
        <w:jc w:val="left"/>
        <w:rPr>
          <w:rFonts w:hint="eastAsia" w:ascii="宋体" w:hAnsi="宋体"/>
          <w:color w:val="auto"/>
          <w:szCs w:val="21"/>
        </w:rPr>
      </w:pPr>
      <w:r>
        <w:rPr>
          <w:rFonts w:ascii="宋体" w:hAnsi="宋体" w:eastAsia="宋体" w:cs="宋体"/>
          <w:color w:val="auto"/>
          <w:spacing w:val="5"/>
          <w:sz w:val="20"/>
          <w:szCs w:val="20"/>
        </w:rPr>
        <w:t>异常恶劣的气候条件的范围和标准</w:t>
      </w:r>
      <w:r>
        <w:rPr>
          <w:rFonts w:ascii="宋体" w:hAnsi="宋体" w:eastAsia="宋体" w:cs="宋体"/>
          <w:color w:val="auto"/>
          <w:spacing w:val="5"/>
          <w:sz w:val="19"/>
          <w:szCs w:val="19"/>
        </w:rPr>
        <w:t>：</w:t>
      </w:r>
      <w:r>
        <w:rPr>
          <w:rFonts w:ascii="宋体" w:hAnsi="宋体" w:cs="宋体"/>
          <w:color w:val="auto"/>
          <w:u w:val="single"/>
        </w:rPr>
        <w:t>20年一遇的最大降水（雪）量、最高（低）温度均以北京市气象局发布的信息为准。7级（含）以上的大风、12小时内降雪量大于6mm以上降雪、24小时内降水量为100mm以上的暴雨、直径为100mm以上的冰雹。</w:t>
      </w:r>
      <w:r>
        <w:rPr>
          <w:color w:val="auto"/>
        </w:rPr>
        <w:fldChar w:fldCharType="begin"/>
      </w:r>
      <w:r>
        <w:rPr>
          <w:color w:val="auto"/>
        </w:rPr>
        <w:instrText xml:space="preserve"> AUTOTEXT  input478 \* MERGEFORMAT </w:instrText>
      </w:r>
      <w:r>
        <w:rPr>
          <w:color w:val="auto"/>
        </w:rPr>
        <w:fldChar w:fldCharType="separate"/>
      </w:r>
      <w:r>
        <w:rPr>
          <w:color w:val="auto"/>
        </w:rPr>
        <w:fldChar w:fldCharType="end"/>
      </w:r>
    </w:p>
    <w:p w14:paraId="7B4F013D">
      <w:pPr>
        <w:keepNext w:val="0"/>
        <w:keepLines w:val="0"/>
        <w:pageBreakBefore w:val="0"/>
        <w:widowControl/>
        <w:kinsoku w:val="0"/>
        <w:wordWrap/>
        <w:overflowPunct/>
        <w:topLinePunct w:val="0"/>
        <w:autoSpaceDE w:val="0"/>
        <w:autoSpaceDN w:val="0"/>
        <w:bidi w:val="0"/>
        <w:adjustRightInd w:val="0"/>
        <w:snapToGrid w:val="0"/>
        <w:spacing w:before="286" w:line="360" w:lineRule="auto"/>
        <w:ind w:left="38"/>
        <w:textAlignment w:val="baseline"/>
        <w:outlineLvl w:val="2"/>
        <w:rPr>
          <w:rFonts w:ascii="宋体" w:hAnsi="宋体" w:eastAsia="宋体" w:cs="宋体"/>
          <w:color w:val="auto"/>
          <w:sz w:val="24"/>
          <w:szCs w:val="24"/>
        </w:rPr>
      </w:pPr>
      <w:bookmarkStart w:id="70" w:name="bookmark141"/>
      <w:bookmarkEnd w:id="70"/>
      <w:r>
        <w:rPr>
          <w:rFonts w:ascii="宋体" w:hAnsi="宋体" w:eastAsia="宋体" w:cs="宋体"/>
          <w:color w:val="auto"/>
          <w:spacing w:val="-2"/>
          <w:sz w:val="24"/>
          <w:szCs w:val="24"/>
        </w:rPr>
        <w:t>11.5  承包人的工期延误</w:t>
      </w:r>
    </w:p>
    <w:p w14:paraId="7F12D979">
      <w:pPr>
        <w:pStyle w:val="28"/>
        <w:wordWrap w:val="0"/>
        <w:spacing w:after="0" w:line="360" w:lineRule="auto"/>
        <w:ind w:left="0" w:leftChars="0" w:firstLine="416" w:firstLineChars="200"/>
        <w:rPr>
          <w:rFonts w:hint="default" w:ascii="宋体" w:hAnsi="宋体" w:eastAsia="宋体"/>
          <w:color w:val="auto"/>
          <w:szCs w:val="21"/>
          <w:u w:val="single"/>
          <w:lang w:val="en-US" w:eastAsia="zh-CN"/>
        </w:rPr>
      </w:pPr>
      <w:r>
        <w:rPr>
          <w:rFonts w:ascii="宋体" w:hAnsi="宋体" w:eastAsia="宋体" w:cs="宋体"/>
          <w:color w:val="auto"/>
          <w:spacing w:val="4"/>
          <w:sz w:val="20"/>
          <w:szCs w:val="20"/>
        </w:rPr>
        <w:t>11.5.2  逾期竣工违约金的计算标准和计算方法</w:t>
      </w:r>
      <w:r>
        <w:rPr>
          <w:rFonts w:ascii="宋体" w:hAnsi="宋体" w:eastAsia="宋体" w:cs="宋体"/>
          <w:color w:val="auto"/>
          <w:spacing w:val="4"/>
          <w:sz w:val="19"/>
          <w:szCs w:val="19"/>
        </w:rPr>
        <w:t>：</w:t>
      </w:r>
      <w:r>
        <w:rPr>
          <w:rFonts w:hint="eastAsia" w:ascii="宋体" w:hAnsi="宋体"/>
          <w:b/>
          <w:bCs/>
          <w:color w:val="auto"/>
          <w:szCs w:val="21"/>
          <w:u w:val="single"/>
          <w:lang w:val="en-US" w:eastAsia="zh-CN"/>
        </w:rPr>
        <w:t>签约合同价</w:t>
      </w:r>
      <w:r>
        <w:rPr>
          <w:rFonts w:hint="eastAsia" w:ascii="宋体" w:hAnsi="宋体"/>
          <w:color w:val="auto"/>
          <w:szCs w:val="21"/>
          <w:u w:val="single"/>
        </w:rPr>
        <w:t>的万分之二/天，</w:t>
      </w:r>
      <w:r>
        <w:rPr>
          <w:rFonts w:hint="eastAsia" w:ascii="宋体" w:hAnsi="宋体"/>
          <w:color w:val="auto"/>
          <w:szCs w:val="21"/>
          <w:u w:val="single"/>
          <w:lang w:val="en-US" w:eastAsia="zh-CN"/>
        </w:rPr>
        <w:t>不足一天按一天计；</w:t>
      </w:r>
      <w:r>
        <w:rPr>
          <w:rFonts w:hint="eastAsia" w:ascii="宋体" w:hAnsi="宋体"/>
          <w:color w:val="auto"/>
          <w:szCs w:val="21"/>
          <w:u w:val="single"/>
        </w:rPr>
        <w:t>逾期竣工违约金的计算方法</w:t>
      </w:r>
      <w:r>
        <w:rPr>
          <w:rFonts w:hint="eastAsia" w:ascii="宋体" w:hAnsi="宋体"/>
          <w:color w:val="auto"/>
          <w:szCs w:val="21"/>
          <w:u w:val="single"/>
          <w:lang w:eastAsia="zh-CN"/>
        </w:rPr>
        <w:t>：</w:t>
      </w:r>
      <w:r>
        <w:rPr>
          <w:rFonts w:hint="eastAsia" w:ascii="宋体" w:hAnsi="宋体"/>
          <w:color w:val="auto"/>
          <w:szCs w:val="21"/>
          <w:u w:val="single"/>
        </w:rPr>
        <w:t>逾期天数*</w:t>
      </w:r>
      <w:r>
        <w:rPr>
          <w:rFonts w:hint="eastAsia" w:ascii="宋体" w:hAnsi="宋体"/>
          <w:b/>
          <w:bCs/>
          <w:color w:val="auto"/>
          <w:szCs w:val="21"/>
          <w:u w:val="single"/>
          <w:lang w:val="en-US" w:eastAsia="zh-CN"/>
        </w:rPr>
        <w:t>签约合同价</w:t>
      </w:r>
      <w:r>
        <w:rPr>
          <w:rFonts w:hint="eastAsia" w:ascii="宋体" w:hAnsi="宋体"/>
          <w:color w:val="auto"/>
          <w:szCs w:val="21"/>
          <w:u w:val="single"/>
        </w:rPr>
        <w:t>的万分之二/天，其中:逾期天数=实际工期-合同工期-发包人同意延长的工期。</w:t>
      </w:r>
    </w:p>
    <w:p w14:paraId="0A23D1E2">
      <w:pPr>
        <w:keepNext w:val="0"/>
        <w:keepLines w:val="0"/>
        <w:pageBreakBefore w:val="0"/>
        <w:widowControl/>
        <w:kinsoku w:val="0"/>
        <w:wordWrap/>
        <w:overflowPunct/>
        <w:topLinePunct w:val="0"/>
        <w:autoSpaceDE w:val="0"/>
        <w:autoSpaceDN w:val="0"/>
        <w:bidi w:val="0"/>
        <w:adjustRightInd w:val="0"/>
        <w:snapToGrid w:val="0"/>
        <w:spacing w:before="160" w:line="360" w:lineRule="auto"/>
        <w:ind w:left="438"/>
        <w:textAlignment w:val="baseline"/>
        <w:rPr>
          <w:rFonts w:ascii="宋体" w:hAnsi="宋体" w:eastAsia="宋体" w:cs="宋体"/>
          <w:color w:val="auto"/>
          <w:sz w:val="19"/>
          <w:szCs w:val="19"/>
        </w:rPr>
      </w:pPr>
      <w:r>
        <w:rPr>
          <w:rFonts w:ascii="宋体" w:hAnsi="宋体" w:eastAsia="宋体" w:cs="宋体"/>
          <w:color w:val="auto"/>
          <w:spacing w:val="4"/>
          <w:sz w:val="20"/>
          <w:szCs w:val="20"/>
        </w:rPr>
        <w:t>逾期竣工违约金最高限额</w:t>
      </w:r>
      <w:r>
        <w:rPr>
          <w:rFonts w:ascii="宋体" w:hAnsi="宋体" w:eastAsia="宋体" w:cs="宋体"/>
          <w:color w:val="auto"/>
          <w:spacing w:val="4"/>
          <w:sz w:val="19"/>
          <w:szCs w:val="19"/>
        </w:rPr>
        <w:t>：</w:t>
      </w:r>
      <w:r>
        <w:rPr>
          <w:rFonts w:hint="eastAsia" w:ascii="宋体" w:hAnsi="宋体"/>
          <w:color w:val="auto"/>
          <w:szCs w:val="21"/>
          <w:u w:val="single"/>
          <w:lang w:val="en-US" w:eastAsia="zh-CN"/>
        </w:rPr>
        <w:t>签约合同价3%</w:t>
      </w:r>
    </w:p>
    <w:p w14:paraId="032CB95D">
      <w:pPr>
        <w:keepNext w:val="0"/>
        <w:keepLines w:val="0"/>
        <w:pageBreakBefore w:val="0"/>
        <w:widowControl/>
        <w:kinsoku w:val="0"/>
        <w:wordWrap/>
        <w:overflowPunct/>
        <w:topLinePunct w:val="0"/>
        <w:autoSpaceDE w:val="0"/>
        <w:autoSpaceDN w:val="0"/>
        <w:bidi w:val="0"/>
        <w:adjustRightInd w:val="0"/>
        <w:snapToGrid w:val="0"/>
        <w:spacing w:before="284" w:line="360" w:lineRule="auto"/>
        <w:ind w:left="38"/>
        <w:textAlignment w:val="baseline"/>
        <w:outlineLvl w:val="2"/>
        <w:rPr>
          <w:rFonts w:ascii="宋体" w:hAnsi="宋体" w:eastAsia="宋体" w:cs="宋体"/>
          <w:color w:val="auto"/>
          <w:sz w:val="24"/>
          <w:szCs w:val="24"/>
        </w:rPr>
      </w:pPr>
      <w:bookmarkStart w:id="71" w:name="bookmark142"/>
      <w:bookmarkEnd w:id="71"/>
      <w:r>
        <w:rPr>
          <w:rFonts w:ascii="宋体" w:hAnsi="宋体" w:eastAsia="宋体" w:cs="宋体"/>
          <w:color w:val="auto"/>
          <w:spacing w:val="-2"/>
          <w:sz w:val="24"/>
          <w:szCs w:val="24"/>
        </w:rPr>
        <w:t>11.6  合同双方原因导致的工期延误</w:t>
      </w:r>
    </w:p>
    <w:p w14:paraId="4132298F">
      <w:pPr>
        <w:keepNext w:val="0"/>
        <w:keepLines w:val="0"/>
        <w:pageBreakBefore w:val="0"/>
        <w:widowControl/>
        <w:kinsoku w:val="0"/>
        <w:wordWrap/>
        <w:overflowPunct/>
        <w:topLinePunct w:val="0"/>
        <w:autoSpaceDE w:val="0"/>
        <w:autoSpaceDN w:val="0"/>
        <w:bidi w:val="0"/>
        <w:adjustRightInd w:val="0"/>
        <w:snapToGrid w:val="0"/>
        <w:spacing w:before="296" w:line="360" w:lineRule="auto"/>
        <w:ind w:left="0" w:leftChars="0" w:firstLine="418" w:firstLineChars="203"/>
        <w:textAlignment w:val="baseline"/>
        <w:rPr>
          <w:rFonts w:ascii="宋体" w:hAnsi="宋体" w:eastAsia="宋体" w:cs="宋体"/>
          <w:color w:val="auto"/>
          <w:sz w:val="20"/>
          <w:szCs w:val="20"/>
        </w:rPr>
      </w:pPr>
      <w:r>
        <w:rPr>
          <w:rFonts w:ascii="宋体" w:hAnsi="宋体" w:eastAsia="宋体" w:cs="宋体"/>
          <w:color w:val="auto"/>
          <w:spacing w:val="3"/>
          <w:sz w:val="20"/>
          <w:szCs w:val="20"/>
        </w:rPr>
        <w:t>合同双方导致工期延误的原因：</w:t>
      </w:r>
      <w:r>
        <w:rPr>
          <w:rFonts w:ascii="宋体" w:hAnsi="宋体" w:cs="宋体"/>
          <w:color w:val="auto"/>
          <w:u w:val="single"/>
        </w:rPr>
        <w:t xml:space="preserve"> 除连续停水停电超过7天、因发包人单方原因、不可抗力外，其它情况均不予顺延；由于上述原因造成的工期顺延，承包人应配合发包人安排，并不得因此向发包人提出任何费用索赔。</w:t>
      </w:r>
    </w:p>
    <w:p w14:paraId="0D611C17">
      <w:pPr>
        <w:keepNext w:val="0"/>
        <w:keepLines w:val="0"/>
        <w:pageBreakBefore w:val="0"/>
        <w:widowControl/>
        <w:kinsoku w:val="0"/>
        <w:wordWrap/>
        <w:overflowPunct/>
        <w:topLinePunct w:val="0"/>
        <w:autoSpaceDE w:val="0"/>
        <w:autoSpaceDN w:val="0"/>
        <w:bidi w:val="0"/>
        <w:adjustRightInd w:val="0"/>
        <w:snapToGrid w:val="0"/>
        <w:spacing w:before="284" w:line="360" w:lineRule="auto"/>
        <w:ind w:left="38"/>
        <w:textAlignment w:val="baseline"/>
        <w:outlineLvl w:val="2"/>
        <w:rPr>
          <w:rFonts w:ascii="宋体" w:hAnsi="宋体" w:eastAsia="宋体" w:cs="宋体"/>
          <w:color w:val="auto"/>
          <w:sz w:val="24"/>
          <w:szCs w:val="24"/>
        </w:rPr>
      </w:pPr>
      <w:bookmarkStart w:id="72" w:name="bookmark143"/>
      <w:bookmarkEnd w:id="72"/>
      <w:r>
        <w:rPr>
          <w:rFonts w:ascii="宋体" w:hAnsi="宋体" w:eastAsia="宋体" w:cs="宋体"/>
          <w:color w:val="auto"/>
          <w:spacing w:val="-2"/>
          <w:sz w:val="24"/>
          <w:szCs w:val="24"/>
        </w:rPr>
        <w:t>11.7  非合同双方原因导致的工期延误</w:t>
      </w:r>
    </w:p>
    <w:p w14:paraId="3663A366">
      <w:pPr>
        <w:keepNext w:val="0"/>
        <w:keepLines w:val="0"/>
        <w:pageBreakBefore w:val="0"/>
        <w:widowControl/>
        <w:kinsoku w:val="0"/>
        <w:wordWrap/>
        <w:overflowPunct/>
        <w:topLinePunct w:val="0"/>
        <w:autoSpaceDE w:val="0"/>
        <w:autoSpaceDN w:val="0"/>
        <w:bidi w:val="0"/>
        <w:adjustRightInd w:val="0"/>
        <w:snapToGrid w:val="0"/>
        <w:spacing w:before="297" w:line="360" w:lineRule="auto"/>
        <w:ind w:left="443"/>
        <w:textAlignment w:val="baseline"/>
        <w:rPr>
          <w:rFonts w:ascii="宋体" w:hAnsi="宋体" w:eastAsia="宋体" w:cs="宋体"/>
          <w:color w:val="auto"/>
          <w:sz w:val="20"/>
          <w:szCs w:val="20"/>
        </w:rPr>
      </w:pPr>
      <w:r>
        <w:rPr>
          <w:rFonts w:ascii="宋体" w:hAnsi="宋体" w:eastAsia="宋体" w:cs="宋体"/>
          <w:color w:val="auto"/>
          <w:spacing w:val="3"/>
          <w:sz w:val="20"/>
          <w:szCs w:val="20"/>
        </w:rPr>
        <w:t>非合同双方导致工期延误的原因：</w:t>
      </w:r>
      <w:r>
        <w:rPr>
          <w:rFonts w:ascii="宋体" w:hAnsi="宋体" w:eastAsia="宋体" w:cs="宋体"/>
          <w:color w:val="auto"/>
          <w:spacing w:val="3"/>
          <w:sz w:val="20"/>
          <w:szCs w:val="20"/>
          <w:u w:val="single" w:color="auto"/>
        </w:rPr>
        <w:t xml:space="preserve">  </w:t>
      </w:r>
      <w:r>
        <w:rPr>
          <w:rFonts w:hint="eastAsia" w:ascii="宋体" w:hAnsi="宋体" w:cs="宋体"/>
          <w:color w:val="auto"/>
          <w:u w:val="single"/>
          <w:lang w:val="en-US" w:eastAsia="zh-CN"/>
        </w:rPr>
        <w:t xml:space="preserve">/ </w:t>
      </w:r>
      <w:r>
        <w:rPr>
          <w:rFonts w:ascii="宋体" w:hAnsi="宋体" w:eastAsia="宋体" w:cs="宋体"/>
          <w:color w:val="auto"/>
          <w:spacing w:val="3"/>
          <w:sz w:val="20"/>
          <w:szCs w:val="20"/>
          <w:u w:val="single" w:color="auto"/>
        </w:rPr>
        <w:t xml:space="preserve">                                   </w:t>
      </w:r>
      <w:r>
        <w:rPr>
          <w:rFonts w:ascii="宋体" w:hAnsi="宋体" w:eastAsia="宋体" w:cs="宋体"/>
          <w:color w:val="auto"/>
          <w:spacing w:val="2"/>
          <w:sz w:val="20"/>
          <w:szCs w:val="20"/>
          <w:u w:val="single" w:color="auto"/>
        </w:rPr>
        <w:t xml:space="preserve">         </w:t>
      </w:r>
    </w:p>
    <w:p w14:paraId="5F152123">
      <w:pPr>
        <w:keepNext w:val="0"/>
        <w:keepLines w:val="0"/>
        <w:pageBreakBefore w:val="0"/>
        <w:widowControl/>
        <w:kinsoku w:val="0"/>
        <w:wordWrap/>
        <w:overflowPunct/>
        <w:topLinePunct w:val="0"/>
        <w:autoSpaceDE w:val="0"/>
        <w:autoSpaceDN w:val="0"/>
        <w:bidi w:val="0"/>
        <w:adjustRightInd w:val="0"/>
        <w:snapToGrid w:val="0"/>
        <w:spacing w:before="284" w:line="360" w:lineRule="auto"/>
        <w:ind w:left="38"/>
        <w:textAlignment w:val="baseline"/>
        <w:outlineLvl w:val="2"/>
        <w:rPr>
          <w:rFonts w:ascii="宋体" w:hAnsi="宋体" w:eastAsia="宋体" w:cs="宋体"/>
          <w:color w:val="auto"/>
          <w:sz w:val="24"/>
          <w:szCs w:val="24"/>
        </w:rPr>
      </w:pPr>
      <w:bookmarkStart w:id="73" w:name="bookmark144"/>
      <w:bookmarkEnd w:id="73"/>
      <w:r>
        <w:rPr>
          <w:rFonts w:ascii="宋体" w:hAnsi="宋体" w:eastAsia="宋体" w:cs="宋体"/>
          <w:color w:val="auto"/>
          <w:spacing w:val="-5"/>
          <w:sz w:val="24"/>
          <w:szCs w:val="24"/>
        </w:rPr>
        <w:t>11.8</w:t>
      </w:r>
      <w:r>
        <w:rPr>
          <w:rFonts w:ascii="宋体" w:hAnsi="宋体" w:eastAsia="宋体" w:cs="宋体"/>
          <w:color w:val="auto"/>
          <w:spacing w:val="6"/>
          <w:sz w:val="24"/>
          <w:szCs w:val="24"/>
        </w:rPr>
        <w:t xml:space="preserve">  </w:t>
      </w:r>
      <w:r>
        <w:rPr>
          <w:rFonts w:ascii="宋体" w:hAnsi="宋体" w:eastAsia="宋体" w:cs="宋体"/>
          <w:color w:val="auto"/>
          <w:spacing w:val="-5"/>
          <w:sz w:val="24"/>
          <w:szCs w:val="24"/>
        </w:rPr>
        <w:t>工期提前</w:t>
      </w:r>
    </w:p>
    <w:p w14:paraId="7957075E">
      <w:pPr>
        <w:keepNext w:val="0"/>
        <w:keepLines w:val="0"/>
        <w:pageBreakBefore w:val="0"/>
        <w:widowControl/>
        <w:kinsoku w:val="0"/>
        <w:wordWrap/>
        <w:overflowPunct/>
        <w:topLinePunct w:val="0"/>
        <w:autoSpaceDE w:val="0"/>
        <w:autoSpaceDN w:val="0"/>
        <w:bidi w:val="0"/>
        <w:adjustRightInd w:val="0"/>
        <w:snapToGrid w:val="0"/>
        <w:spacing w:before="294" w:line="360" w:lineRule="auto"/>
        <w:ind w:left="440"/>
        <w:textAlignment w:val="baseline"/>
        <w:rPr>
          <w:rFonts w:ascii="宋体" w:hAnsi="宋体" w:eastAsia="宋体" w:cs="宋体"/>
          <w:color w:val="auto"/>
          <w:sz w:val="19"/>
          <w:szCs w:val="19"/>
        </w:rPr>
      </w:pPr>
      <w:r>
        <w:rPr>
          <w:rFonts w:ascii="宋体" w:hAnsi="宋体" w:eastAsia="宋体" w:cs="宋体"/>
          <w:color w:val="auto"/>
          <w:spacing w:val="-1"/>
          <w:sz w:val="20"/>
          <w:szCs w:val="20"/>
        </w:rPr>
        <w:t>提前竣工的奖励办法</w:t>
      </w:r>
      <w:r>
        <w:rPr>
          <w:rFonts w:ascii="宋体" w:hAnsi="宋体" w:eastAsia="宋体" w:cs="宋体"/>
          <w:color w:val="auto"/>
          <w:spacing w:val="-1"/>
          <w:sz w:val="19"/>
          <w:szCs w:val="19"/>
        </w:rPr>
        <w:t>：</w:t>
      </w:r>
      <w:r>
        <w:rPr>
          <w:rFonts w:ascii="宋体" w:hAnsi="宋体" w:eastAsia="宋体" w:cs="宋体"/>
          <w:color w:val="auto"/>
          <w:spacing w:val="-1"/>
          <w:sz w:val="19"/>
          <w:szCs w:val="19"/>
          <w:u w:val="single" w:color="auto"/>
        </w:rPr>
        <w:t xml:space="preserve">  </w:t>
      </w:r>
      <w:r>
        <w:rPr>
          <w:rFonts w:hint="eastAsia" w:ascii="宋体" w:hAnsi="宋体" w:cs="宋体"/>
          <w:color w:val="auto"/>
          <w:u w:val="single"/>
          <w:lang w:val="en-US" w:eastAsia="zh-CN"/>
        </w:rPr>
        <w:t xml:space="preserve">  /  </w:t>
      </w:r>
      <w:r>
        <w:rPr>
          <w:rFonts w:ascii="宋体" w:hAnsi="宋体" w:eastAsia="宋体" w:cs="宋体"/>
          <w:color w:val="auto"/>
          <w:spacing w:val="-1"/>
          <w:sz w:val="19"/>
          <w:szCs w:val="19"/>
          <w:u w:val="single" w:color="auto"/>
        </w:rPr>
        <w:t xml:space="preserve">                                   </w:t>
      </w:r>
      <w:r>
        <w:rPr>
          <w:rFonts w:ascii="宋体" w:hAnsi="宋体" w:eastAsia="宋体" w:cs="宋体"/>
          <w:color w:val="auto"/>
          <w:spacing w:val="-2"/>
          <w:sz w:val="19"/>
          <w:szCs w:val="19"/>
          <w:u w:val="single" w:color="auto"/>
        </w:rPr>
        <w:t xml:space="preserve">                      </w:t>
      </w:r>
    </w:p>
    <w:p w14:paraId="54BCBB2D">
      <w:pPr>
        <w:keepNext w:val="0"/>
        <w:keepLines w:val="0"/>
        <w:pageBreakBefore w:val="0"/>
        <w:widowControl/>
        <w:kinsoku w:val="0"/>
        <w:wordWrap/>
        <w:overflowPunct/>
        <w:topLinePunct w:val="0"/>
        <w:autoSpaceDE w:val="0"/>
        <w:autoSpaceDN w:val="0"/>
        <w:bidi w:val="0"/>
        <w:adjustRightInd w:val="0"/>
        <w:snapToGrid w:val="0"/>
        <w:spacing w:before="293" w:line="360" w:lineRule="auto"/>
        <w:ind w:left="43"/>
        <w:textAlignment w:val="baseline"/>
        <w:outlineLvl w:val="1"/>
        <w:rPr>
          <w:rFonts w:ascii="宋体" w:hAnsi="宋体" w:eastAsia="宋体" w:cs="宋体"/>
          <w:color w:val="auto"/>
          <w:sz w:val="28"/>
          <w:szCs w:val="28"/>
        </w:rPr>
      </w:pPr>
      <w:bookmarkStart w:id="74" w:name="bookmark145"/>
      <w:bookmarkEnd w:id="74"/>
      <w:r>
        <w:rPr>
          <w:rFonts w:ascii="宋体" w:hAnsi="宋体" w:eastAsia="宋体" w:cs="宋体"/>
          <w:color w:val="auto"/>
          <w:spacing w:val="-5"/>
          <w:sz w:val="28"/>
          <w:szCs w:val="28"/>
        </w:rPr>
        <w:t>12.暂停施工</w:t>
      </w:r>
    </w:p>
    <w:p w14:paraId="4DDB2F30">
      <w:pPr>
        <w:keepNext w:val="0"/>
        <w:keepLines w:val="0"/>
        <w:pageBreakBefore w:val="0"/>
        <w:widowControl/>
        <w:kinsoku w:val="0"/>
        <w:wordWrap/>
        <w:overflowPunct/>
        <w:topLinePunct w:val="0"/>
        <w:autoSpaceDE w:val="0"/>
        <w:autoSpaceDN w:val="0"/>
        <w:bidi w:val="0"/>
        <w:adjustRightInd w:val="0"/>
        <w:snapToGrid w:val="0"/>
        <w:spacing w:before="78" w:line="360" w:lineRule="auto"/>
        <w:ind w:left="38"/>
        <w:textAlignment w:val="baseline"/>
        <w:outlineLvl w:val="2"/>
        <w:rPr>
          <w:rFonts w:ascii="宋体" w:hAnsi="宋体" w:eastAsia="宋体" w:cs="宋体"/>
          <w:color w:val="auto"/>
          <w:sz w:val="24"/>
          <w:szCs w:val="24"/>
        </w:rPr>
      </w:pPr>
      <w:bookmarkStart w:id="75" w:name="bookmark146"/>
      <w:bookmarkEnd w:id="75"/>
      <w:r>
        <w:rPr>
          <w:rFonts w:ascii="宋体" w:hAnsi="宋体" w:eastAsia="宋体" w:cs="宋体"/>
          <w:color w:val="auto"/>
          <w:spacing w:val="-2"/>
          <w:sz w:val="24"/>
          <w:szCs w:val="24"/>
        </w:rPr>
        <w:t>12.1  承包人暂停施工的责任</w:t>
      </w:r>
    </w:p>
    <w:p w14:paraId="0D1AC59B">
      <w:pPr>
        <w:pStyle w:val="28"/>
        <w:keepNext w:val="0"/>
        <w:keepLines w:val="0"/>
        <w:pageBreakBefore w:val="0"/>
        <w:kinsoku/>
        <w:wordWrap w:val="0"/>
        <w:overflowPunct/>
        <w:topLinePunct w:val="0"/>
        <w:autoSpaceDE/>
        <w:autoSpaceDN/>
        <w:bidi w:val="0"/>
        <w:adjustRightInd/>
        <w:snapToGrid/>
        <w:spacing w:after="0" w:line="360" w:lineRule="auto"/>
        <w:ind w:left="0" w:leftChars="0" w:firstLine="416" w:firstLineChars="200"/>
        <w:textAlignment w:val="auto"/>
        <w:rPr>
          <w:rFonts w:ascii="宋体" w:hAnsi="宋体" w:eastAsia="宋体" w:cs="宋体"/>
          <w:color w:val="auto"/>
          <w:spacing w:val="4"/>
          <w:sz w:val="19"/>
          <w:szCs w:val="19"/>
        </w:rPr>
      </w:pPr>
      <w:r>
        <w:rPr>
          <w:rFonts w:ascii="宋体" w:hAnsi="宋体" w:eastAsia="宋体" w:cs="宋体"/>
          <w:color w:val="auto"/>
          <w:spacing w:val="4"/>
          <w:sz w:val="20"/>
          <w:szCs w:val="20"/>
        </w:rPr>
        <w:t>（4）承包人承担暂停施工责任的其他情形</w:t>
      </w:r>
      <w:r>
        <w:rPr>
          <w:rFonts w:ascii="宋体" w:hAnsi="宋体" w:eastAsia="宋体" w:cs="宋体"/>
          <w:color w:val="auto"/>
          <w:spacing w:val="4"/>
          <w:sz w:val="19"/>
          <w:szCs w:val="19"/>
        </w:rPr>
        <w:t>：</w:t>
      </w:r>
    </w:p>
    <w:p w14:paraId="10516F8B">
      <w:pPr>
        <w:pStyle w:val="28"/>
        <w:keepNext w:val="0"/>
        <w:keepLines w:val="0"/>
        <w:pageBreakBefore w:val="0"/>
        <w:kinsoku/>
        <w:wordWrap w:val="0"/>
        <w:overflowPunct/>
        <w:topLinePunct w:val="0"/>
        <w:autoSpaceDE/>
        <w:autoSpaceDN/>
        <w:bidi w:val="0"/>
        <w:adjustRightInd/>
        <w:snapToGrid/>
        <w:spacing w:after="0" w:line="360" w:lineRule="auto"/>
        <w:ind w:left="0" w:leftChars="0" w:firstLine="480" w:firstLineChars="200"/>
        <w:textAlignment w:val="auto"/>
        <w:rPr>
          <w:rFonts w:hint="eastAsia" w:ascii="宋体" w:hAnsi="宋体"/>
          <w:color w:val="auto"/>
          <w:szCs w:val="21"/>
          <w:u w:val="single"/>
          <w:lang w:val="en-US" w:eastAsia="zh-CN"/>
        </w:rPr>
      </w:pPr>
      <w:r>
        <w:rPr>
          <w:rFonts w:hint="eastAsia" w:ascii="宋体" w:hAnsi="宋体"/>
          <w:color w:val="auto"/>
          <w:szCs w:val="21"/>
          <w:u w:val="single"/>
          <w:lang w:val="en-US" w:eastAsia="zh-CN"/>
        </w:rPr>
        <w:t>1.因高考、中考、国家和城市庆典、运动会、交通管制、扬尘治理等主管部门发布的暂停施工；</w:t>
      </w:r>
    </w:p>
    <w:p w14:paraId="5D449040">
      <w:pPr>
        <w:pStyle w:val="28"/>
        <w:keepNext w:val="0"/>
        <w:keepLines w:val="0"/>
        <w:pageBreakBefore w:val="0"/>
        <w:kinsoku/>
        <w:wordWrap w:val="0"/>
        <w:overflowPunct/>
        <w:topLinePunct w:val="0"/>
        <w:autoSpaceDE/>
        <w:autoSpaceDN/>
        <w:bidi w:val="0"/>
        <w:adjustRightInd/>
        <w:snapToGrid/>
        <w:spacing w:after="0" w:line="360" w:lineRule="auto"/>
        <w:ind w:left="0" w:leftChars="0" w:firstLine="480" w:firstLineChars="200"/>
        <w:textAlignment w:val="auto"/>
        <w:rPr>
          <w:rFonts w:hint="eastAsia" w:ascii="宋体" w:hAnsi="宋体"/>
          <w:color w:val="auto"/>
          <w:szCs w:val="21"/>
          <w:u w:val="single"/>
          <w:lang w:val="en-US" w:eastAsia="zh-CN"/>
        </w:rPr>
      </w:pPr>
      <w:r>
        <w:rPr>
          <w:rFonts w:hint="eastAsia" w:ascii="宋体" w:hAnsi="宋体"/>
          <w:color w:val="auto"/>
          <w:szCs w:val="21"/>
          <w:u w:val="single"/>
          <w:lang w:val="en-US" w:eastAsia="zh-CN"/>
        </w:rPr>
        <w:t>2.承包人原因造成的质量事故、工程质量未达到合同约定验收标准或工程质量不合格而进行返工、重建、修改的工期；</w:t>
      </w:r>
    </w:p>
    <w:p w14:paraId="1F8C7885">
      <w:pPr>
        <w:pStyle w:val="28"/>
        <w:keepNext w:val="0"/>
        <w:keepLines w:val="0"/>
        <w:pageBreakBefore w:val="0"/>
        <w:kinsoku/>
        <w:wordWrap w:val="0"/>
        <w:overflowPunct/>
        <w:topLinePunct w:val="0"/>
        <w:autoSpaceDE/>
        <w:autoSpaceDN/>
        <w:bidi w:val="0"/>
        <w:adjustRightInd/>
        <w:snapToGrid/>
        <w:spacing w:after="0" w:line="360" w:lineRule="auto"/>
        <w:ind w:left="0" w:leftChars="0" w:firstLine="480" w:firstLineChars="200"/>
        <w:textAlignment w:val="auto"/>
        <w:rPr>
          <w:rFonts w:hint="eastAsia" w:ascii="宋体" w:hAnsi="宋体"/>
          <w:color w:val="auto"/>
          <w:szCs w:val="21"/>
          <w:u w:val="single"/>
          <w:lang w:val="en-US" w:eastAsia="zh-CN"/>
        </w:rPr>
      </w:pPr>
      <w:r>
        <w:rPr>
          <w:rFonts w:hint="eastAsia" w:ascii="宋体" w:hAnsi="宋体"/>
          <w:color w:val="auto"/>
          <w:szCs w:val="21"/>
          <w:u w:val="single"/>
          <w:lang w:val="en-US" w:eastAsia="zh-CN"/>
        </w:rPr>
        <w:t>3.承包人未按设计要求进行施工，擅自变更图纸要求或因施工组织方案不可行导致发包人未能按时审批而影响工期的；</w:t>
      </w:r>
    </w:p>
    <w:p w14:paraId="1D1CEC68">
      <w:pPr>
        <w:pStyle w:val="28"/>
        <w:keepNext w:val="0"/>
        <w:keepLines w:val="0"/>
        <w:pageBreakBefore w:val="0"/>
        <w:kinsoku/>
        <w:wordWrap w:val="0"/>
        <w:overflowPunct/>
        <w:topLinePunct w:val="0"/>
        <w:autoSpaceDE/>
        <w:autoSpaceDN/>
        <w:bidi w:val="0"/>
        <w:adjustRightInd/>
        <w:snapToGrid/>
        <w:spacing w:after="0" w:line="360" w:lineRule="auto"/>
        <w:ind w:left="0" w:leftChars="0" w:firstLine="480" w:firstLineChars="200"/>
        <w:textAlignment w:val="auto"/>
        <w:rPr>
          <w:rFonts w:hint="eastAsia" w:ascii="宋体" w:hAnsi="宋体"/>
          <w:color w:val="auto"/>
          <w:szCs w:val="21"/>
          <w:u w:val="single"/>
          <w:lang w:val="en-US" w:eastAsia="zh-CN"/>
        </w:rPr>
      </w:pPr>
      <w:r>
        <w:rPr>
          <w:rFonts w:hint="eastAsia" w:ascii="宋体" w:hAnsi="宋体"/>
          <w:color w:val="auto"/>
          <w:szCs w:val="21"/>
          <w:u w:val="single"/>
          <w:lang w:val="en-US" w:eastAsia="zh-CN"/>
        </w:rPr>
        <w:t>4.承包人组织施工管理不利，如资质等级不够、施工队伍实力不足、技术设备无法满足施工要求；</w:t>
      </w:r>
    </w:p>
    <w:p w14:paraId="5E5DBE9F">
      <w:pPr>
        <w:pStyle w:val="28"/>
        <w:keepNext w:val="0"/>
        <w:keepLines w:val="0"/>
        <w:pageBreakBefore w:val="0"/>
        <w:kinsoku/>
        <w:wordWrap w:val="0"/>
        <w:overflowPunct/>
        <w:topLinePunct w:val="0"/>
        <w:autoSpaceDE/>
        <w:autoSpaceDN/>
        <w:bidi w:val="0"/>
        <w:adjustRightInd/>
        <w:snapToGrid/>
        <w:spacing w:after="0" w:line="360" w:lineRule="auto"/>
        <w:ind w:left="0" w:leftChars="0" w:firstLine="480" w:firstLineChars="200"/>
        <w:textAlignment w:val="auto"/>
        <w:rPr>
          <w:rFonts w:hint="eastAsia" w:ascii="宋体" w:hAnsi="宋体"/>
          <w:color w:val="auto"/>
          <w:szCs w:val="21"/>
          <w:u w:val="single"/>
          <w:lang w:val="en-US" w:eastAsia="zh-CN"/>
        </w:rPr>
      </w:pPr>
      <w:r>
        <w:rPr>
          <w:rFonts w:hint="eastAsia" w:ascii="宋体" w:hAnsi="宋体"/>
          <w:color w:val="auto"/>
          <w:szCs w:val="21"/>
          <w:u w:val="single"/>
          <w:lang w:val="en-US" w:eastAsia="zh-CN"/>
        </w:rPr>
        <w:t>5.承包人拒绝监理人管理，施工组织计划（方案）未获总监理工程师批准而进行施工；未经监理人检验而进行下一道工序作业；</w:t>
      </w:r>
    </w:p>
    <w:p w14:paraId="49A8042A">
      <w:pPr>
        <w:pStyle w:val="28"/>
        <w:keepNext w:val="0"/>
        <w:keepLines w:val="0"/>
        <w:pageBreakBefore w:val="0"/>
        <w:kinsoku/>
        <w:wordWrap w:val="0"/>
        <w:overflowPunct/>
        <w:topLinePunct w:val="0"/>
        <w:autoSpaceDE/>
        <w:autoSpaceDN/>
        <w:bidi w:val="0"/>
        <w:adjustRightInd/>
        <w:snapToGrid/>
        <w:spacing w:after="0" w:line="360" w:lineRule="auto"/>
        <w:ind w:left="0" w:leftChars="0" w:firstLine="480" w:firstLineChars="200"/>
        <w:textAlignment w:val="auto"/>
        <w:rPr>
          <w:rFonts w:hint="eastAsia" w:ascii="宋体" w:hAnsi="宋体"/>
          <w:color w:val="auto"/>
          <w:szCs w:val="21"/>
          <w:u w:val="single"/>
          <w:lang w:val="en-US" w:eastAsia="zh-CN"/>
        </w:rPr>
      </w:pPr>
      <w:r>
        <w:rPr>
          <w:rFonts w:hint="eastAsia" w:ascii="宋体" w:hAnsi="宋体"/>
          <w:color w:val="auto"/>
          <w:szCs w:val="21"/>
          <w:u w:val="single"/>
          <w:lang w:val="en-US" w:eastAsia="zh-CN"/>
        </w:rPr>
        <w:t>6.承包人违法施工致使工程被责令停止，如未遵守文明施工规定、破坏公共道路管线、破坏历史文物等；</w:t>
      </w:r>
    </w:p>
    <w:p w14:paraId="386D3BFE">
      <w:pPr>
        <w:pStyle w:val="28"/>
        <w:keepNext w:val="0"/>
        <w:keepLines w:val="0"/>
        <w:pageBreakBefore w:val="0"/>
        <w:kinsoku/>
        <w:wordWrap w:val="0"/>
        <w:overflowPunct/>
        <w:topLinePunct w:val="0"/>
        <w:autoSpaceDE/>
        <w:autoSpaceDN/>
        <w:bidi w:val="0"/>
        <w:adjustRightInd/>
        <w:snapToGrid/>
        <w:spacing w:after="0" w:line="360" w:lineRule="auto"/>
        <w:ind w:left="0" w:leftChars="0" w:firstLine="480" w:firstLineChars="200"/>
        <w:textAlignment w:val="auto"/>
        <w:rPr>
          <w:rFonts w:hint="eastAsia" w:ascii="宋体" w:hAnsi="宋体"/>
          <w:color w:val="auto"/>
          <w:szCs w:val="21"/>
          <w:u w:val="single"/>
          <w:lang w:val="en-US" w:eastAsia="zh-CN"/>
        </w:rPr>
      </w:pPr>
      <w:r>
        <w:rPr>
          <w:rFonts w:hint="eastAsia" w:ascii="宋体" w:hAnsi="宋体"/>
          <w:color w:val="auto"/>
          <w:szCs w:val="21"/>
          <w:u w:val="single"/>
          <w:lang w:val="en-US" w:eastAsia="zh-CN"/>
        </w:rPr>
        <w:t>7.安全存在隐患，未按监理人要求及时进行整改；</w:t>
      </w:r>
    </w:p>
    <w:p w14:paraId="2237665E">
      <w:pPr>
        <w:pStyle w:val="28"/>
        <w:keepNext w:val="0"/>
        <w:keepLines w:val="0"/>
        <w:pageBreakBefore w:val="0"/>
        <w:kinsoku/>
        <w:wordWrap w:val="0"/>
        <w:overflowPunct/>
        <w:topLinePunct w:val="0"/>
        <w:autoSpaceDE/>
        <w:autoSpaceDN/>
        <w:bidi w:val="0"/>
        <w:adjustRightInd/>
        <w:snapToGrid/>
        <w:spacing w:after="0" w:line="360" w:lineRule="auto"/>
        <w:ind w:left="0" w:leftChars="0" w:firstLine="480" w:firstLineChars="200"/>
        <w:textAlignment w:val="auto"/>
        <w:rPr>
          <w:rFonts w:hint="eastAsia" w:ascii="宋体" w:hAnsi="宋体"/>
          <w:color w:val="auto"/>
          <w:szCs w:val="21"/>
          <w:u w:val="single"/>
          <w:lang w:val="en-US" w:eastAsia="zh-CN"/>
        </w:rPr>
      </w:pPr>
      <w:r>
        <w:rPr>
          <w:rFonts w:hint="eastAsia" w:ascii="宋体" w:hAnsi="宋体"/>
          <w:color w:val="auto"/>
          <w:szCs w:val="21"/>
          <w:u w:val="single"/>
          <w:lang w:val="en-US" w:eastAsia="zh-CN"/>
        </w:rPr>
        <w:t>8.承包人自身原因的怠工怠料的；</w:t>
      </w:r>
    </w:p>
    <w:p w14:paraId="1CDFB934">
      <w:pPr>
        <w:pStyle w:val="28"/>
        <w:keepNext w:val="0"/>
        <w:keepLines w:val="0"/>
        <w:pageBreakBefore w:val="0"/>
        <w:kinsoku/>
        <w:wordWrap w:val="0"/>
        <w:overflowPunct/>
        <w:topLinePunct w:val="0"/>
        <w:autoSpaceDE/>
        <w:autoSpaceDN/>
        <w:bidi w:val="0"/>
        <w:adjustRightInd/>
        <w:snapToGrid/>
        <w:spacing w:after="0" w:line="360" w:lineRule="auto"/>
        <w:ind w:left="0" w:leftChars="0" w:firstLine="480" w:firstLineChars="200"/>
        <w:textAlignment w:val="auto"/>
        <w:rPr>
          <w:rFonts w:hint="eastAsia" w:ascii="宋体" w:hAnsi="宋体"/>
          <w:color w:val="auto"/>
          <w:szCs w:val="21"/>
          <w:u w:val="single"/>
          <w:lang w:val="en-US" w:eastAsia="zh-CN"/>
        </w:rPr>
      </w:pPr>
      <w:r>
        <w:rPr>
          <w:rFonts w:hint="eastAsia" w:ascii="宋体" w:hAnsi="宋体"/>
          <w:color w:val="auto"/>
          <w:szCs w:val="21"/>
          <w:u w:val="single"/>
          <w:lang w:val="en-US" w:eastAsia="zh-CN"/>
        </w:rPr>
        <w:t>9.承包人未按照合同约定接收指示等文件；</w:t>
      </w:r>
    </w:p>
    <w:p w14:paraId="6984B1E3">
      <w:pPr>
        <w:pStyle w:val="28"/>
        <w:keepNext w:val="0"/>
        <w:keepLines w:val="0"/>
        <w:pageBreakBefore w:val="0"/>
        <w:kinsoku/>
        <w:wordWrap w:val="0"/>
        <w:overflowPunct/>
        <w:topLinePunct w:val="0"/>
        <w:autoSpaceDE/>
        <w:autoSpaceDN/>
        <w:bidi w:val="0"/>
        <w:adjustRightInd/>
        <w:snapToGrid/>
        <w:spacing w:after="0" w:line="360" w:lineRule="auto"/>
        <w:ind w:left="0" w:leftChars="0" w:firstLine="480" w:firstLineChars="200"/>
        <w:textAlignment w:val="auto"/>
        <w:rPr>
          <w:rFonts w:hint="eastAsia" w:ascii="宋体" w:hAnsi="宋体"/>
          <w:color w:val="auto"/>
          <w:szCs w:val="21"/>
          <w:u w:val="single"/>
          <w:lang w:val="en-US" w:eastAsia="zh-CN"/>
        </w:rPr>
      </w:pPr>
      <w:r>
        <w:rPr>
          <w:rFonts w:hint="eastAsia" w:ascii="宋体" w:hAnsi="宋体"/>
          <w:color w:val="auto"/>
          <w:szCs w:val="21"/>
          <w:u w:val="single"/>
          <w:lang w:val="en-US" w:eastAsia="zh-CN"/>
        </w:rPr>
        <w:t>10.承包人转包工程；</w:t>
      </w:r>
    </w:p>
    <w:p w14:paraId="19746ECC">
      <w:pPr>
        <w:pStyle w:val="28"/>
        <w:keepNext w:val="0"/>
        <w:keepLines w:val="0"/>
        <w:pageBreakBefore w:val="0"/>
        <w:kinsoku/>
        <w:wordWrap w:val="0"/>
        <w:overflowPunct/>
        <w:topLinePunct w:val="0"/>
        <w:autoSpaceDE/>
        <w:autoSpaceDN/>
        <w:bidi w:val="0"/>
        <w:adjustRightInd/>
        <w:snapToGrid/>
        <w:spacing w:after="0" w:line="360" w:lineRule="auto"/>
        <w:ind w:left="0" w:leftChars="0" w:firstLine="480" w:firstLineChars="200"/>
        <w:textAlignment w:val="auto"/>
        <w:rPr>
          <w:rFonts w:hint="eastAsia" w:ascii="宋体" w:hAnsi="宋体"/>
          <w:color w:val="auto"/>
          <w:szCs w:val="21"/>
          <w:u w:val="single"/>
          <w:lang w:val="en-US" w:eastAsia="zh-CN"/>
        </w:rPr>
      </w:pPr>
      <w:r>
        <w:rPr>
          <w:rFonts w:hint="eastAsia" w:ascii="宋体" w:hAnsi="宋体"/>
          <w:color w:val="auto"/>
          <w:szCs w:val="21"/>
          <w:u w:val="single"/>
          <w:lang w:val="en-US" w:eastAsia="zh-CN"/>
        </w:rPr>
        <w:t>11.因承包人未按照北京市有关规定妥善协调、处理与周围居民或附近单位的施工扰民相关事宜而造成的民扰；</w:t>
      </w:r>
    </w:p>
    <w:p w14:paraId="68476BD1">
      <w:pPr>
        <w:pStyle w:val="28"/>
        <w:keepNext w:val="0"/>
        <w:keepLines w:val="0"/>
        <w:pageBreakBefore w:val="0"/>
        <w:kinsoku/>
        <w:wordWrap w:val="0"/>
        <w:overflowPunct/>
        <w:topLinePunct w:val="0"/>
        <w:autoSpaceDE/>
        <w:autoSpaceDN/>
        <w:bidi w:val="0"/>
        <w:adjustRightInd/>
        <w:snapToGrid/>
        <w:spacing w:after="0" w:line="360" w:lineRule="auto"/>
        <w:ind w:left="0" w:leftChars="0" w:firstLine="480" w:firstLineChars="200"/>
        <w:textAlignment w:val="auto"/>
        <w:rPr>
          <w:color w:val="auto"/>
        </w:rPr>
      </w:pPr>
      <w:r>
        <w:rPr>
          <w:rFonts w:hint="eastAsia" w:ascii="宋体" w:hAnsi="宋体"/>
          <w:color w:val="auto"/>
          <w:szCs w:val="21"/>
          <w:u w:val="single"/>
          <w:lang w:val="en-US" w:eastAsia="zh-CN"/>
        </w:rPr>
        <w:t>12.包括但不限于发生以上情形工期不予顺延，责任自负，发包人不予增加相应的费用。</w:t>
      </w:r>
    </w:p>
    <w:p w14:paraId="2E22F7F4">
      <w:pPr>
        <w:keepNext w:val="0"/>
        <w:keepLines w:val="0"/>
        <w:pageBreakBefore w:val="0"/>
        <w:widowControl/>
        <w:kinsoku w:val="0"/>
        <w:wordWrap/>
        <w:overflowPunct/>
        <w:topLinePunct w:val="0"/>
        <w:autoSpaceDE w:val="0"/>
        <w:autoSpaceDN w:val="0"/>
        <w:bidi w:val="0"/>
        <w:adjustRightInd w:val="0"/>
        <w:snapToGrid w:val="0"/>
        <w:spacing w:before="292" w:line="360" w:lineRule="auto"/>
        <w:ind w:left="43"/>
        <w:textAlignment w:val="baseline"/>
        <w:outlineLvl w:val="1"/>
        <w:rPr>
          <w:rFonts w:ascii="宋体" w:hAnsi="宋体" w:eastAsia="宋体" w:cs="宋体"/>
          <w:color w:val="auto"/>
          <w:sz w:val="28"/>
          <w:szCs w:val="28"/>
        </w:rPr>
      </w:pPr>
      <w:bookmarkStart w:id="76" w:name="bookmark147"/>
      <w:bookmarkEnd w:id="76"/>
      <w:bookmarkStart w:id="77" w:name="bookmark148"/>
      <w:bookmarkEnd w:id="77"/>
      <w:r>
        <w:rPr>
          <w:rFonts w:ascii="宋体" w:hAnsi="宋体" w:eastAsia="宋体" w:cs="宋体"/>
          <w:color w:val="auto"/>
          <w:spacing w:val="-5"/>
          <w:sz w:val="28"/>
          <w:szCs w:val="28"/>
        </w:rPr>
        <w:t>13.工程质量</w:t>
      </w:r>
    </w:p>
    <w:p w14:paraId="32021934">
      <w:pPr>
        <w:pStyle w:val="19"/>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39EA5251">
      <w:pPr>
        <w:keepNext w:val="0"/>
        <w:keepLines w:val="0"/>
        <w:pageBreakBefore w:val="0"/>
        <w:widowControl/>
        <w:kinsoku w:val="0"/>
        <w:wordWrap/>
        <w:overflowPunct/>
        <w:topLinePunct w:val="0"/>
        <w:autoSpaceDE w:val="0"/>
        <w:autoSpaceDN w:val="0"/>
        <w:bidi w:val="0"/>
        <w:adjustRightInd w:val="0"/>
        <w:snapToGrid w:val="0"/>
        <w:spacing w:before="78" w:line="360" w:lineRule="auto"/>
        <w:ind w:left="38"/>
        <w:textAlignment w:val="baseline"/>
        <w:outlineLvl w:val="2"/>
        <w:rPr>
          <w:rFonts w:ascii="宋体" w:hAnsi="宋体" w:eastAsia="宋体" w:cs="宋体"/>
          <w:color w:val="auto"/>
          <w:sz w:val="24"/>
          <w:szCs w:val="24"/>
        </w:rPr>
      </w:pPr>
      <w:r>
        <w:rPr>
          <w:rFonts w:ascii="宋体" w:hAnsi="宋体" w:eastAsia="宋体" w:cs="宋体"/>
          <w:color w:val="auto"/>
          <w:spacing w:val="-2"/>
          <w:sz w:val="24"/>
          <w:szCs w:val="24"/>
        </w:rPr>
        <w:t>13.2  承包人的质量管理</w:t>
      </w:r>
    </w:p>
    <w:p w14:paraId="28A1D8B6">
      <w:pPr>
        <w:keepNext w:val="0"/>
        <w:keepLines w:val="0"/>
        <w:pageBreakBefore w:val="0"/>
        <w:widowControl/>
        <w:kinsoku w:val="0"/>
        <w:wordWrap/>
        <w:overflowPunct/>
        <w:topLinePunct w:val="0"/>
        <w:autoSpaceDE w:val="0"/>
        <w:autoSpaceDN w:val="0"/>
        <w:bidi w:val="0"/>
        <w:adjustRightInd w:val="0"/>
        <w:snapToGrid w:val="0"/>
        <w:spacing w:before="298" w:line="360" w:lineRule="auto"/>
        <w:ind w:left="455"/>
        <w:textAlignment w:val="baseline"/>
        <w:rPr>
          <w:rFonts w:ascii="宋体" w:hAnsi="宋体" w:eastAsia="宋体" w:cs="宋体"/>
          <w:color w:val="auto"/>
          <w:sz w:val="20"/>
          <w:szCs w:val="20"/>
        </w:rPr>
      </w:pPr>
      <w:r>
        <w:rPr>
          <w:rFonts w:ascii="宋体" w:hAnsi="宋体" w:eastAsia="宋体" w:cs="宋体"/>
          <w:color w:val="auto"/>
          <w:spacing w:val="8"/>
          <w:sz w:val="20"/>
          <w:szCs w:val="20"/>
        </w:rPr>
        <w:t>13.2.1  承包人向监理人提交工程质量保证措施文</w:t>
      </w:r>
      <w:r>
        <w:rPr>
          <w:rFonts w:ascii="宋体" w:hAnsi="宋体" w:eastAsia="宋体" w:cs="宋体"/>
          <w:color w:val="auto"/>
          <w:spacing w:val="7"/>
          <w:sz w:val="20"/>
          <w:szCs w:val="20"/>
        </w:rPr>
        <w:t>件的期限：</w:t>
      </w:r>
      <w:r>
        <w:rPr>
          <w:rFonts w:ascii="宋体" w:hAnsi="宋体" w:cs="宋体"/>
          <w:color w:val="auto"/>
          <w:u w:val="single"/>
        </w:rPr>
        <w:t>签订合同后7日内</w:t>
      </w:r>
      <w:r>
        <w:rPr>
          <w:rFonts w:ascii="宋体" w:hAnsi="宋体" w:eastAsia="宋体" w:cs="宋体"/>
          <w:color w:val="auto"/>
          <w:sz w:val="20"/>
          <w:szCs w:val="20"/>
          <w:u w:val="single" w:color="auto"/>
        </w:rPr>
        <w:t xml:space="preserve"> </w:t>
      </w:r>
    </w:p>
    <w:p w14:paraId="5207C656">
      <w:pPr>
        <w:keepNext w:val="0"/>
        <w:keepLines w:val="0"/>
        <w:pageBreakBefore w:val="0"/>
        <w:widowControl/>
        <w:kinsoku w:val="0"/>
        <w:wordWrap/>
        <w:overflowPunct/>
        <w:topLinePunct w:val="0"/>
        <w:autoSpaceDE w:val="0"/>
        <w:autoSpaceDN w:val="0"/>
        <w:bidi w:val="0"/>
        <w:adjustRightInd w:val="0"/>
        <w:snapToGrid w:val="0"/>
        <w:spacing w:before="161" w:line="360" w:lineRule="auto"/>
        <w:ind w:left="440"/>
        <w:textAlignment w:val="baseline"/>
        <w:rPr>
          <w:rFonts w:ascii="宋体" w:hAnsi="宋体" w:eastAsia="宋体" w:cs="宋体"/>
          <w:color w:val="auto"/>
          <w:sz w:val="20"/>
          <w:szCs w:val="20"/>
        </w:rPr>
      </w:pPr>
      <w:r>
        <w:rPr>
          <w:rFonts w:ascii="宋体" w:hAnsi="宋体" w:eastAsia="宋体" w:cs="宋体"/>
          <w:color w:val="auto"/>
          <w:spacing w:val="9"/>
          <w:sz w:val="20"/>
          <w:szCs w:val="20"/>
        </w:rPr>
        <w:t>监理人审批工程质量保证措施文件的期限：</w:t>
      </w:r>
      <w:r>
        <w:rPr>
          <w:rFonts w:ascii="宋体" w:hAnsi="宋体" w:eastAsia="宋体" w:cs="宋体"/>
          <w:color w:val="auto"/>
          <w:sz w:val="20"/>
          <w:szCs w:val="20"/>
          <w:u w:val="single" w:color="auto"/>
        </w:rPr>
        <w:t xml:space="preserve"> </w:t>
      </w:r>
      <w:r>
        <w:rPr>
          <w:rFonts w:ascii="宋体" w:hAnsi="宋体" w:cs="宋体"/>
          <w:color w:val="auto"/>
          <w:u w:val="single"/>
        </w:rPr>
        <w:t>自收到工程质量保证措施文件后7天</w:t>
      </w:r>
      <w:r>
        <w:rPr>
          <w:rFonts w:ascii="宋体" w:hAnsi="宋体" w:eastAsia="宋体" w:cs="宋体"/>
          <w:color w:val="auto"/>
          <w:sz w:val="20"/>
          <w:szCs w:val="20"/>
          <w:u w:val="single" w:color="auto"/>
        </w:rPr>
        <w:t xml:space="preserve"> </w:t>
      </w:r>
    </w:p>
    <w:p w14:paraId="65DFEC5F">
      <w:pPr>
        <w:keepNext w:val="0"/>
        <w:keepLines w:val="0"/>
        <w:pageBreakBefore w:val="0"/>
        <w:widowControl/>
        <w:kinsoku w:val="0"/>
        <w:wordWrap/>
        <w:overflowPunct/>
        <w:topLinePunct w:val="0"/>
        <w:autoSpaceDE w:val="0"/>
        <w:autoSpaceDN w:val="0"/>
        <w:bidi w:val="0"/>
        <w:adjustRightInd w:val="0"/>
        <w:snapToGrid w:val="0"/>
        <w:spacing w:before="285" w:line="360" w:lineRule="auto"/>
        <w:ind w:left="38"/>
        <w:textAlignment w:val="baseline"/>
        <w:outlineLvl w:val="2"/>
        <w:rPr>
          <w:rFonts w:ascii="宋体" w:hAnsi="宋体" w:eastAsia="宋体" w:cs="宋体"/>
          <w:color w:val="auto"/>
          <w:sz w:val="24"/>
          <w:szCs w:val="24"/>
        </w:rPr>
      </w:pPr>
      <w:bookmarkStart w:id="78" w:name="bookmark149"/>
      <w:bookmarkEnd w:id="78"/>
      <w:r>
        <w:rPr>
          <w:rFonts w:ascii="宋体" w:hAnsi="宋体" w:eastAsia="宋体" w:cs="宋体"/>
          <w:color w:val="auto"/>
          <w:spacing w:val="-2"/>
          <w:sz w:val="24"/>
          <w:szCs w:val="24"/>
        </w:rPr>
        <w:t>13.3  承包人的质量检查</w:t>
      </w:r>
    </w:p>
    <w:p w14:paraId="1313A34C">
      <w:pPr>
        <w:keepNext w:val="0"/>
        <w:keepLines w:val="0"/>
        <w:pageBreakBefore w:val="0"/>
        <w:widowControl/>
        <w:kinsoku w:val="0"/>
        <w:wordWrap/>
        <w:overflowPunct/>
        <w:topLinePunct w:val="0"/>
        <w:autoSpaceDE w:val="0"/>
        <w:autoSpaceDN w:val="0"/>
        <w:bidi w:val="0"/>
        <w:adjustRightInd w:val="0"/>
        <w:snapToGrid w:val="0"/>
        <w:spacing w:before="298" w:line="360" w:lineRule="auto"/>
        <w:ind w:left="439"/>
        <w:textAlignment w:val="baseline"/>
        <w:rPr>
          <w:rFonts w:ascii="宋体" w:hAnsi="宋体" w:eastAsia="宋体" w:cs="宋体"/>
          <w:color w:val="auto"/>
          <w:sz w:val="20"/>
          <w:szCs w:val="20"/>
        </w:rPr>
      </w:pPr>
      <w:r>
        <w:rPr>
          <w:rFonts w:ascii="宋体" w:hAnsi="宋体" w:eastAsia="宋体" w:cs="宋体"/>
          <w:color w:val="auto"/>
          <w:spacing w:val="9"/>
          <w:sz w:val="20"/>
          <w:szCs w:val="20"/>
        </w:rPr>
        <w:t>承包人向监理人报送工程质量报表的期限：</w:t>
      </w:r>
      <w:r>
        <w:rPr>
          <w:rFonts w:hint="eastAsia" w:ascii="宋体" w:hAnsi="宋体" w:cs="宋体"/>
          <w:color w:val="auto"/>
          <w:u w:val="single"/>
        </w:rPr>
        <w:t>开工后每月的25日前</w:t>
      </w:r>
    </w:p>
    <w:p w14:paraId="65217FB3">
      <w:pPr>
        <w:keepNext w:val="0"/>
        <w:keepLines w:val="0"/>
        <w:pageBreakBefore w:val="0"/>
        <w:widowControl/>
        <w:kinsoku w:val="0"/>
        <w:wordWrap/>
        <w:overflowPunct/>
        <w:topLinePunct w:val="0"/>
        <w:autoSpaceDE w:val="0"/>
        <w:autoSpaceDN w:val="0"/>
        <w:bidi w:val="0"/>
        <w:adjustRightInd w:val="0"/>
        <w:snapToGrid w:val="0"/>
        <w:spacing w:before="161" w:line="360" w:lineRule="auto"/>
        <w:ind w:left="0" w:leftChars="0" w:firstLine="418" w:firstLineChars="192"/>
        <w:textAlignment w:val="baseline"/>
        <w:rPr>
          <w:rFonts w:ascii="宋体" w:hAnsi="宋体" w:eastAsia="宋体" w:cs="宋体"/>
          <w:color w:val="auto"/>
          <w:sz w:val="20"/>
          <w:szCs w:val="20"/>
        </w:rPr>
      </w:pPr>
      <w:r>
        <w:rPr>
          <w:rFonts w:ascii="宋体" w:hAnsi="宋体" w:eastAsia="宋体" w:cs="宋体"/>
          <w:color w:val="auto"/>
          <w:spacing w:val="9"/>
          <w:sz w:val="20"/>
          <w:szCs w:val="20"/>
        </w:rPr>
        <w:t>承包人向监理人报送工程质量报表的要求：</w:t>
      </w:r>
      <w:r>
        <w:rPr>
          <w:rFonts w:ascii="宋体" w:hAnsi="宋体" w:cs="宋体"/>
          <w:color w:val="auto"/>
          <w:u w:val="single"/>
        </w:rPr>
        <w:t>按监理人工程质量报表模板报送，内容详细、真实、准确。同时提交相应的质量控制措施，材料设备应提交材料设备的质检报告(产品合格证)等资料。</w:t>
      </w:r>
    </w:p>
    <w:p w14:paraId="4CA779E8">
      <w:pPr>
        <w:keepNext w:val="0"/>
        <w:keepLines w:val="0"/>
        <w:pageBreakBefore w:val="0"/>
        <w:widowControl/>
        <w:kinsoku w:val="0"/>
        <w:wordWrap/>
        <w:overflowPunct/>
        <w:topLinePunct w:val="0"/>
        <w:autoSpaceDE w:val="0"/>
        <w:autoSpaceDN w:val="0"/>
        <w:bidi w:val="0"/>
        <w:adjustRightInd w:val="0"/>
        <w:snapToGrid w:val="0"/>
        <w:spacing w:before="161" w:line="360" w:lineRule="auto"/>
        <w:ind w:left="440"/>
        <w:textAlignment w:val="baseline"/>
        <w:rPr>
          <w:rFonts w:ascii="宋体" w:hAnsi="宋体" w:eastAsia="宋体" w:cs="宋体"/>
          <w:color w:val="auto"/>
          <w:sz w:val="20"/>
          <w:szCs w:val="20"/>
        </w:rPr>
      </w:pPr>
      <w:r>
        <w:rPr>
          <w:rFonts w:ascii="宋体" w:hAnsi="宋体" w:eastAsia="宋体" w:cs="宋体"/>
          <w:color w:val="auto"/>
          <w:spacing w:val="9"/>
          <w:sz w:val="20"/>
          <w:szCs w:val="20"/>
        </w:rPr>
        <w:t>监理人审查工程质量报表的期限：</w:t>
      </w:r>
      <w:r>
        <w:rPr>
          <w:rFonts w:ascii="宋体" w:hAnsi="宋体" w:eastAsia="宋体" w:cs="宋体"/>
          <w:color w:val="auto"/>
          <w:sz w:val="20"/>
          <w:szCs w:val="20"/>
          <w:u w:val="single" w:color="auto"/>
        </w:rPr>
        <w:t xml:space="preserve"> </w:t>
      </w:r>
      <w:r>
        <w:rPr>
          <w:rFonts w:ascii="宋体" w:hAnsi="宋体" w:cs="宋体"/>
          <w:color w:val="auto"/>
          <w:u w:val="single"/>
        </w:rPr>
        <w:t>收到工程质量报表后7日内</w:t>
      </w:r>
    </w:p>
    <w:p w14:paraId="0F8C1191">
      <w:pPr>
        <w:keepNext w:val="0"/>
        <w:keepLines w:val="0"/>
        <w:pageBreakBefore w:val="0"/>
        <w:widowControl/>
        <w:kinsoku w:val="0"/>
        <w:wordWrap/>
        <w:overflowPunct/>
        <w:topLinePunct w:val="0"/>
        <w:autoSpaceDE w:val="0"/>
        <w:autoSpaceDN w:val="0"/>
        <w:bidi w:val="0"/>
        <w:adjustRightInd w:val="0"/>
        <w:snapToGrid w:val="0"/>
        <w:spacing w:before="285" w:line="360" w:lineRule="auto"/>
        <w:ind w:left="38"/>
        <w:textAlignment w:val="baseline"/>
        <w:outlineLvl w:val="2"/>
        <w:rPr>
          <w:rFonts w:ascii="宋体" w:hAnsi="宋体" w:eastAsia="宋体" w:cs="宋体"/>
          <w:color w:val="auto"/>
          <w:sz w:val="24"/>
          <w:szCs w:val="24"/>
        </w:rPr>
      </w:pPr>
      <w:bookmarkStart w:id="79" w:name="bookmark150"/>
      <w:bookmarkEnd w:id="79"/>
      <w:r>
        <w:rPr>
          <w:rFonts w:ascii="宋体" w:hAnsi="宋体" w:eastAsia="宋体" w:cs="宋体"/>
          <w:color w:val="auto"/>
          <w:spacing w:val="-2"/>
          <w:sz w:val="24"/>
          <w:szCs w:val="24"/>
        </w:rPr>
        <w:t>13.4  监理人的质量检查</w:t>
      </w:r>
    </w:p>
    <w:p w14:paraId="738EB246">
      <w:pPr>
        <w:adjustRightInd w:val="0"/>
        <w:snapToGrid w:val="0"/>
        <w:spacing w:line="360" w:lineRule="auto"/>
        <w:ind w:firstLine="428" w:firstLineChars="200"/>
        <w:jc w:val="left"/>
        <w:rPr>
          <w:rFonts w:ascii="宋体" w:hAnsi="宋体" w:cs="宋体"/>
          <w:color w:val="auto"/>
          <w:u w:val="single"/>
        </w:rPr>
      </w:pPr>
      <w:r>
        <w:rPr>
          <w:rFonts w:ascii="宋体" w:hAnsi="宋体" w:eastAsia="宋体" w:cs="宋体"/>
          <w:color w:val="auto"/>
          <w:spacing w:val="7"/>
          <w:sz w:val="20"/>
          <w:szCs w:val="20"/>
        </w:rPr>
        <w:t>承包人应当为监理人的检查和检验提供方便，监理人可以进行察看和查阅施工原始记录</w:t>
      </w:r>
      <w:r>
        <w:rPr>
          <w:rFonts w:ascii="宋体" w:hAnsi="宋体" w:eastAsia="宋体" w:cs="宋体"/>
          <w:color w:val="auto"/>
          <w:spacing w:val="13"/>
          <w:sz w:val="20"/>
          <w:szCs w:val="20"/>
        </w:rPr>
        <w:t xml:space="preserve"> </w:t>
      </w:r>
      <w:r>
        <w:rPr>
          <w:rFonts w:ascii="宋体" w:hAnsi="宋体" w:eastAsia="宋体" w:cs="宋体"/>
          <w:color w:val="auto"/>
          <w:spacing w:val="4"/>
          <w:sz w:val="20"/>
          <w:szCs w:val="20"/>
        </w:rPr>
        <w:t>的其他地方包括：</w:t>
      </w:r>
      <w:r>
        <w:rPr>
          <w:rFonts w:hint="eastAsia" w:ascii="宋体" w:hAnsi="宋体" w:cs="宋体"/>
          <w:color w:val="auto"/>
          <w:u w:val="single"/>
        </w:rPr>
        <w:t>施工场地、承包人的现场试验场所、承包人的预制构件制作车间等。</w:t>
      </w:r>
    </w:p>
    <w:p w14:paraId="56A96BD4">
      <w:pPr>
        <w:keepNext w:val="0"/>
        <w:keepLines w:val="0"/>
        <w:pageBreakBefore w:val="0"/>
        <w:widowControl/>
        <w:kinsoku w:val="0"/>
        <w:wordWrap/>
        <w:overflowPunct/>
        <w:topLinePunct w:val="0"/>
        <w:autoSpaceDE w:val="0"/>
        <w:autoSpaceDN w:val="0"/>
        <w:bidi w:val="0"/>
        <w:adjustRightInd w:val="0"/>
        <w:snapToGrid w:val="0"/>
        <w:spacing w:before="121" w:line="360" w:lineRule="auto"/>
        <w:ind w:left="38"/>
        <w:textAlignment w:val="baseline"/>
        <w:outlineLvl w:val="2"/>
        <w:rPr>
          <w:rFonts w:ascii="宋体" w:hAnsi="宋体" w:eastAsia="宋体" w:cs="宋体"/>
          <w:color w:val="auto"/>
          <w:sz w:val="24"/>
          <w:szCs w:val="24"/>
        </w:rPr>
      </w:pPr>
      <w:bookmarkStart w:id="80" w:name="bookmark151"/>
      <w:bookmarkEnd w:id="80"/>
      <w:r>
        <w:rPr>
          <w:rFonts w:ascii="宋体" w:hAnsi="宋体" w:eastAsia="宋体" w:cs="宋体"/>
          <w:color w:val="auto"/>
          <w:spacing w:val="-2"/>
          <w:sz w:val="24"/>
          <w:szCs w:val="24"/>
        </w:rPr>
        <w:t>13.5  工程隐蔽部位覆盖前的检查</w:t>
      </w:r>
    </w:p>
    <w:p w14:paraId="228C5756">
      <w:pPr>
        <w:keepNext w:val="0"/>
        <w:keepLines w:val="0"/>
        <w:pageBreakBefore w:val="0"/>
        <w:widowControl/>
        <w:kinsoku w:val="0"/>
        <w:wordWrap/>
        <w:overflowPunct/>
        <w:topLinePunct w:val="0"/>
        <w:autoSpaceDE w:val="0"/>
        <w:autoSpaceDN w:val="0"/>
        <w:bidi w:val="0"/>
        <w:adjustRightInd w:val="0"/>
        <w:snapToGrid w:val="0"/>
        <w:spacing w:before="298" w:line="360" w:lineRule="auto"/>
        <w:ind w:left="0" w:leftChars="0" w:firstLine="418" w:firstLineChars="201"/>
        <w:textAlignment w:val="baseline"/>
        <w:rPr>
          <w:rFonts w:ascii="宋体" w:hAnsi="宋体" w:eastAsia="宋体" w:cs="宋体"/>
          <w:color w:val="auto"/>
          <w:sz w:val="20"/>
          <w:szCs w:val="20"/>
        </w:rPr>
      </w:pPr>
      <w:r>
        <w:rPr>
          <w:rFonts w:ascii="宋体" w:hAnsi="宋体" w:eastAsia="宋体" w:cs="宋体"/>
          <w:color w:val="auto"/>
          <w:spacing w:val="4"/>
          <w:sz w:val="20"/>
          <w:szCs w:val="20"/>
        </w:rPr>
        <w:t>13.5.1  监理人对工程隐蔽部位进行检查的期限：</w:t>
      </w:r>
      <w:r>
        <w:rPr>
          <w:rFonts w:ascii="宋体" w:hAnsi="宋体" w:cs="宋体"/>
          <w:color w:val="auto"/>
          <w:u w:val="single"/>
        </w:rPr>
        <w:t>收到承包人的检查通知后工作日时间内12小时内</w:t>
      </w:r>
    </w:p>
    <w:p w14:paraId="12327D36">
      <w:pPr>
        <w:keepNext w:val="0"/>
        <w:keepLines w:val="0"/>
        <w:pageBreakBefore w:val="0"/>
        <w:widowControl/>
        <w:kinsoku w:val="0"/>
        <w:wordWrap/>
        <w:overflowPunct/>
        <w:topLinePunct w:val="0"/>
        <w:autoSpaceDE w:val="0"/>
        <w:autoSpaceDN w:val="0"/>
        <w:bidi w:val="0"/>
        <w:adjustRightInd w:val="0"/>
        <w:snapToGrid w:val="0"/>
        <w:spacing w:before="291" w:line="360" w:lineRule="auto"/>
        <w:ind w:left="43"/>
        <w:textAlignment w:val="baseline"/>
        <w:outlineLvl w:val="1"/>
        <w:rPr>
          <w:rFonts w:ascii="宋体" w:hAnsi="宋体" w:eastAsia="宋体" w:cs="宋体"/>
          <w:color w:val="auto"/>
          <w:sz w:val="28"/>
          <w:szCs w:val="28"/>
        </w:rPr>
      </w:pPr>
      <w:bookmarkStart w:id="81" w:name="bookmark152"/>
      <w:bookmarkEnd w:id="81"/>
      <w:bookmarkStart w:id="82" w:name="bookmark153"/>
      <w:bookmarkEnd w:id="82"/>
      <w:r>
        <w:rPr>
          <w:rFonts w:ascii="宋体" w:hAnsi="宋体" w:eastAsia="宋体" w:cs="宋体"/>
          <w:color w:val="auto"/>
          <w:spacing w:val="-6"/>
          <w:sz w:val="28"/>
          <w:szCs w:val="28"/>
        </w:rPr>
        <w:t>15.变更</w:t>
      </w:r>
    </w:p>
    <w:p w14:paraId="63ADDC76">
      <w:pPr>
        <w:pStyle w:val="19"/>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12700E6F">
      <w:pPr>
        <w:keepNext w:val="0"/>
        <w:keepLines w:val="0"/>
        <w:pageBreakBefore w:val="0"/>
        <w:widowControl/>
        <w:kinsoku w:val="0"/>
        <w:wordWrap/>
        <w:overflowPunct/>
        <w:topLinePunct w:val="0"/>
        <w:autoSpaceDE w:val="0"/>
        <w:autoSpaceDN w:val="0"/>
        <w:bidi w:val="0"/>
        <w:adjustRightInd w:val="0"/>
        <w:snapToGrid w:val="0"/>
        <w:spacing w:before="79" w:line="360" w:lineRule="auto"/>
        <w:ind w:left="38"/>
        <w:textAlignment w:val="baseline"/>
        <w:outlineLvl w:val="2"/>
        <w:rPr>
          <w:rFonts w:ascii="宋体" w:hAnsi="宋体" w:eastAsia="宋体" w:cs="宋体"/>
          <w:color w:val="auto"/>
          <w:sz w:val="24"/>
          <w:szCs w:val="24"/>
        </w:rPr>
      </w:pPr>
      <w:r>
        <w:rPr>
          <w:rFonts w:ascii="宋体" w:hAnsi="宋体" w:eastAsia="宋体" w:cs="宋体"/>
          <w:color w:val="auto"/>
          <w:spacing w:val="-2"/>
          <w:sz w:val="24"/>
          <w:szCs w:val="24"/>
        </w:rPr>
        <w:t>15.1  变更的范围和内容</w:t>
      </w:r>
    </w:p>
    <w:p w14:paraId="269B9C5D">
      <w:pPr>
        <w:keepNext w:val="0"/>
        <w:keepLines w:val="0"/>
        <w:pageBreakBefore w:val="0"/>
        <w:widowControl/>
        <w:kinsoku w:val="0"/>
        <w:wordWrap/>
        <w:overflowPunct/>
        <w:topLinePunct w:val="0"/>
        <w:autoSpaceDE w:val="0"/>
        <w:autoSpaceDN w:val="0"/>
        <w:bidi w:val="0"/>
        <w:adjustRightInd w:val="0"/>
        <w:snapToGrid w:val="0"/>
        <w:spacing w:before="294" w:line="360" w:lineRule="auto"/>
        <w:ind w:left="455"/>
        <w:textAlignment w:val="baseline"/>
        <w:rPr>
          <w:rFonts w:ascii="宋体" w:hAnsi="宋体" w:eastAsia="宋体" w:cs="宋体"/>
          <w:color w:val="auto"/>
          <w:sz w:val="20"/>
          <w:szCs w:val="20"/>
        </w:rPr>
      </w:pPr>
      <w:r>
        <w:rPr>
          <w:rFonts w:ascii="宋体" w:hAnsi="宋体" w:eastAsia="宋体" w:cs="宋体"/>
          <w:color w:val="auto"/>
          <w:spacing w:val="8"/>
          <w:sz w:val="20"/>
          <w:szCs w:val="20"/>
        </w:rPr>
        <w:t>15.1.1  在履行合同中发生以下情形之一，应按照本</w:t>
      </w:r>
      <w:r>
        <w:rPr>
          <w:rFonts w:ascii="宋体" w:hAnsi="宋体" w:eastAsia="宋体" w:cs="宋体"/>
          <w:color w:val="auto"/>
          <w:spacing w:val="7"/>
          <w:sz w:val="20"/>
          <w:szCs w:val="20"/>
        </w:rPr>
        <w:t>条规定进行变更。</w:t>
      </w:r>
    </w:p>
    <w:p w14:paraId="22D12330">
      <w:pPr>
        <w:keepNext w:val="0"/>
        <w:keepLines w:val="0"/>
        <w:pageBreakBefore w:val="0"/>
        <w:widowControl/>
        <w:kinsoku w:val="0"/>
        <w:wordWrap/>
        <w:overflowPunct/>
        <w:topLinePunct w:val="0"/>
        <w:autoSpaceDE w:val="0"/>
        <w:autoSpaceDN w:val="0"/>
        <w:bidi w:val="0"/>
        <w:adjustRightInd w:val="0"/>
        <w:snapToGrid w:val="0"/>
        <w:spacing w:before="164" w:line="360" w:lineRule="auto"/>
        <w:ind w:left="449"/>
        <w:textAlignment w:val="baseline"/>
        <w:rPr>
          <w:rFonts w:ascii="宋体" w:hAnsi="宋体" w:eastAsia="宋体" w:cs="宋体"/>
          <w:color w:val="auto"/>
          <w:sz w:val="20"/>
          <w:szCs w:val="20"/>
        </w:rPr>
      </w:pPr>
      <w:r>
        <w:rPr>
          <w:rFonts w:ascii="宋体" w:hAnsi="宋体" w:eastAsia="宋体" w:cs="宋体"/>
          <w:color w:val="auto"/>
          <w:spacing w:val="4"/>
          <w:sz w:val="20"/>
          <w:szCs w:val="20"/>
        </w:rPr>
        <w:t>（6）变更的其他情形：</w:t>
      </w:r>
      <w:r>
        <w:rPr>
          <w:rFonts w:ascii="宋体" w:hAnsi="宋体" w:cs="宋体"/>
          <w:color w:val="auto"/>
          <w:u w:val="single"/>
        </w:rPr>
        <w:t xml:space="preserve"> </w:t>
      </w:r>
      <w:r>
        <w:rPr>
          <w:rFonts w:hint="eastAsia" w:ascii="宋体" w:hAnsi="宋体" w:cs="宋体"/>
          <w:color w:val="auto"/>
          <w:u w:val="single"/>
          <w:lang w:val="en-US" w:eastAsia="zh-CN"/>
        </w:rPr>
        <w:t>/</w:t>
      </w:r>
      <w:r>
        <w:rPr>
          <w:rFonts w:ascii="宋体" w:hAnsi="宋体" w:cs="宋体"/>
          <w:color w:val="auto"/>
          <w:u w:val="single"/>
        </w:rPr>
        <w:t xml:space="preserve">  </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3"/>
          <w:sz w:val="20"/>
          <w:szCs w:val="20"/>
          <w:u w:val="single" w:color="auto"/>
        </w:rPr>
        <w:t xml:space="preserve">         </w:t>
      </w:r>
    </w:p>
    <w:p w14:paraId="5F2B1ABC">
      <w:pPr>
        <w:pStyle w:val="19"/>
        <w:keepNext w:val="0"/>
        <w:keepLines w:val="0"/>
        <w:pageBreakBefore w:val="0"/>
        <w:widowControl/>
        <w:tabs>
          <w:tab w:val="left" w:pos="8305"/>
        </w:tabs>
        <w:kinsoku w:val="0"/>
        <w:wordWrap/>
        <w:overflowPunct/>
        <w:topLinePunct w:val="0"/>
        <w:autoSpaceDE w:val="0"/>
        <w:autoSpaceDN w:val="0"/>
        <w:bidi w:val="0"/>
        <w:adjustRightInd w:val="0"/>
        <w:snapToGrid w:val="0"/>
        <w:spacing w:before="165" w:line="360" w:lineRule="auto"/>
        <w:ind w:left="11"/>
        <w:textAlignment w:val="baseline"/>
        <w:rPr>
          <w:color w:val="auto"/>
        </w:rPr>
      </w:pPr>
      <w:r>
        <w:rPr>
          <w:color w:val="auto"/>
          <w:u w:val="single" w:color="auto"/>
        </w:rPr>
        <w:tab/>
      </w:r>
    </w:p>
    <w:p w14:paraId="06CBCC3B">
      <w:pPr>
        <w:keepNext w:val="0"/>
        <w:keepLines w:val="0"/>
        <w:pageBreakBefore w:val="0"/>
        <w:widowControl/>
        <w:kinsoku w:val="0"/>
        <w:wordWrap/>
        <w:overflowPunct/>
        <w:topLinePunct w:val="0"/>
        <w:autoSpaceDE w:val="0"/>
        <w:autoSpaceDN w:val="0"/>
        <w:bidi w:val="0"/>
        <w:adjustRightInd w:val="0"/>
        <w:snapToGrid w:val="0"/>
        <w:spacing w:before="286" w:line="360" w:lineRule="auto"/>
        <w:ind w:left="38"/>
        <w:textAlignment w:val="baseline"/>
        <w:outlineLvl w:val="2"/>
        <w:rPr>
          <w:rFonts w:ascii="宋体" w:hAnsi="宋体" w:eastAsia="宋体" w:cs="宋体"/>
          <w:color w:val="auto"/>
          <w:sz w:val="24"/>
          <w:szCs w:val="24"/>
        </w:rPr>
      </w:pPr>
      <w:bookmarkStart w:id="83" w:name="bookmark154"/>
      <w:bookmarkEnd w:id="83"/>
      <w:r>
        <w:rPr>
          <w:rFonts w:ascii="宋体" w:hAnsi="宋体" w:eastAsia="宋体" w:cs="宋体"/>
          <w:color w:val="auto"/>
          <w:spacing w:val="-5"/>
          <w:sz w:val="24"/>
          <w:szCs w:val="24"/>
        </w:rPr>
        <w:t>15.3</w:t>
      </w:r>
      <w:r>
        <w:rPr>
          <w:rFonts w:ascii="宋体" w:hAnsi="宋体" w:eastAsia="宋体" w:cs="宋体"/>
          <w:color w:val="auto"/>
          <w:spacing w:val="5"/>
          <w:sz w:val="24"/>
          <w:szCs w:val="24"/>
        </w:rPr>
        <w:t xml:space="preserve">  </w:t>
      </w:r>
      <w:r>
        <w:rPr>
          <w:rFonts w:ascii="宋体" w:hAnsi="宋体" w:eastAsia="宋体" w:cs="宋体"/>
          <w:color w:val="auto"/>
          <w:spacing w:val="-5"/>
          <w:sz w:val="24"/>
          <w:szCs w:val="24"/>
        </w:rPr>
        <w:t>变更程序</w:t>
      </w:r>
    </w:p>
    <w:p w14:paraId="059ED46A">
      <w:pPr>
        <w:keepNext w:val="0"/>
        <w:keepLines w:val="0"/>
        <w:pageBreakBefore w:val="0"/>
        <w:widowControl/>
        <w:kinsoku w:val="0"/>
        <w:wordWrap/>
        <w:overflowPunct/>
        <w:topLinePunct w:val="0"/>
        <w:autoSpaceDE w:val="0"/>
        <w:autoSpaceDN w:val="0"/>
        <w:bidi w:val="0"/>
        <w:adjustRightInd w:val="0"/>
        <w:snapToGrid w:val="0"/>
        <w:spacing w:before="296" w:line="360" w:lineRule="auto"/>
        <w:ind w:left="455"/>
        <w:textAlignment w:val="baseline"/>
        <w:rPr>
          <w:rFonts w:ascii="宋体" w:hAnsi="宋体" w:eastAsia="宋体" w:cs="宋体"/>
          <w:color w:val="auto"/>
          <w:sz w:val="20"/>
          <w:szCs w:val="20"/>
        </w:rPr>
      </w:pPr>
      <w:r>
        <w:rPr>
          <w:rFonts w:ascii="宋体" w:hAnsi="宋体" w:eastAsia="宋体" w:cs="宋体"/>
          <w:color w:val="auto"/>
          <w:spacing w:val="4"/>
          <w:sz w:val="20"/>
          <w:szCs w:val="20"/>
        </w:rPr>
        <w:t>15.3.2  变更估价</w:t>
      </w:r>
    </w:p>
    <w:p w14:paraId="20B223B5">
      <w:pPr>
        <w:keepNext w:val="0"/>
        <w:keepLines w:val="0"/>
        <w:pageBreakBefore w:val="0"/>
        <w:widowControl/>
        <w:kinsoku w:val="0"/>
        <w:wordWrap/>
        <w:overflowPunct/>
        <w:topLinePunct w:val="0"/>
        <w:autoSpaceDE w:val="0"/>
        <w:autoSpaceDN w:val="0"/>
        <w:bidi w:val="0"/>
        <w:adjustRightInd w:val="0"/>
        <w:snapToGrid w:val="0"/>
        <w:spacing w:before="162" w:line="360" w:lineRule="auto"/>
        <w:ind w:left="0" w:leftChars="0" w:firstLine="419" w:firstLineChars="194"/>
        <w:textAlignment w:val="baseline"/>
        <w:rPr>
          <w:rFonts w:ascii="宋体" w:hAnsi="宋体" w:eastAsia="宋体" w:cs="宋体"/>
          <w:color w:val="auto"/>
          <w:sz w:val="20"/>
          <w:szCs w:val="20"/>
        </w:rPr>
      </w:pPr>
      <w:r>
        <w:rPr>
          <w:rFonts w:ascii="宋体" w:hAnsi="宋体" w:eastAsia="宋体" w:cs="宋体"/>
          <w:color w:val="auto"/>
          <w:spacing w:val="8"/>
          <w:sz w:val="20"/>
          <w:szCs w:val="20"/>
        </w:rPr>
        <w:t>（1）承包人提交变更报价书的期限：</w:t>
      </w:r>
      <w:r>
        <w:rPr>
          <w:rFonts w:hint="eastAsia" w:ascii="宋体" w:hAnsi="宋体" w:cs="宋体"/>
          <w:color w:val="auto"/>
          <w:u w:val="single"/>
        </w:rPr>
        <w:t>承包人收到变更指示或变更意向书后的14天内。逾期未提交的</w:t>
      </w:r>
      <w:r>
        <w:rPr>
          <w:rFonts w:hint="eastAsia" w:ascii="宋体" w:hAnsi="宋体" w:cs="宋体"/>
          <w:color w:val="auto"/>
          <w:u w:val="single"/>
          <w:lang w:eastAsia="zh-CN"/>
        </w:rPr>
        <w:t>，</w:t>
      </w:r>
      <w:r>
        <w:rPr>
          <w:rFonts w:hint="eastAsia" w:ascii="宋体" w:hAnsi="宋体" w:cs="宋体"/>
          <w:color w:val="auto"/>
          <w:u w:val="single"/>
        </w:rPr>
        <w:t>视为承包人执行该命令不会引起合同价款调整。</w:t>
      </w:r>
    </w:p>
    <w:p w14:paraId="420E9D89">
      <w:pPr>
        <w:keepNext w:val="0"/>
        <w:keepLines w:val="0"/>
        <w:pageBreakBefore w:val="0"/>
        <w:widowControl/>
        <w:kinsoku w:val="0"/>
        <w:wordWrap/>
        <w:overflowPunct/>
        <w:topLinePunct w:val="0"/>
        <w:autoSpaceDE w:val="0"/>
        <w:autoSpaceDN w:val="0"/>
        <w:bidi w:val="0"/>
        <w:adjustRightInd w:val="0"/>
        <w:snapToGrid w:val="0"/>
        <w:spacing w:before="162" w:line="360" w:lineRule="auto"/>
        <w:ind w:left="0" w:leftChars="0" w:firstLine="419" w:firstLineChars="194"/>
        <w:textAlignment w:val="baseline"/>
        <w:rPr>
          <w:rFonts w:hint="eastAsia" w:ascii="宋体" w:hAnsi="宋体" w:cs="宋体"/>
          <w:color w:val="auto"/>
          <w:u w:val="single"/>
        </w:rPr>
      </w:pPr>
      <w:r>
        <w:rPr>
          <w:rFonts w:ascii="宋体" w:hAnsi="宋体" w:eastAsia="宋体" w:cs="宋体"/>
          <w:color w:val="auto"/>
          <w:spacing w:val="8"/>
          <w:sz w:val="20"/>
          <w:szCs w:val="20"/>
        </w:rPr>
        <w:t>（3）监理人商定或确定变更价格的期限：</w:t>
      </w:r>
      <w:r>
        <w:rPr>
          <w:rFonts w:hint="eastAsia" w:ascii="宋体" w:hAnsi="宋体" w:cs="宋体"/>
          <w:color w:val="auto"/>
          <w:u w:val="single"/>
        </w:rPr>
        <w:t>监理人收到承包人变更报价书后的14天内。</w:t>
      </w:r>
    </w:p>
    <w:p w14:paraId="624099D8">
      <w:pPr>
        <w:keepNext w:val="0"/>
        <w:keepLines w:val="0"/>
        <w:pageBreakBefore w:val="0"/>
        <w:widowControl/>
        <w:kinsoku w:val="0"/>
        <w:wordWrap/>
        <w:overflowPunct/>
        <w:topLinePunct w:val="0"/>
        <w:autoSpaceDE w:val="0"/>
        <w:autoSpaceDN w:val="0"/>
        <w:bidi w:val="0"/>
        <w:adjustRightInd w:val="0"/>
        <w:snapToGrid w:val="0"/>
        <w:spacing w:before="287" w:line="360" w:lineRule="auto"/>
        <w:ind w:left="38"/>
        <w:textAlignment w:val="baseline"/>
        <w:outlineLvl w:val="2"/>
        <w:rPr>
          <w:rFonts w:ascii="宋体" w:hAnsi="宋体" w:eastAsia="宋体" w:cs="宋体"/>
          <w:color w:val="auto"/>
          <w:sz w:val="24"/>
          <w:szCs w:val="24"/>
        </w:rPr>
      </w:pPr>
      <w:bookmarkStart w:id="84" w:name="bookmark155"/>
      <w:bookmarkEnd w:id="84"/>
      <w:r>
        <w:rPr>
          <w:rFonts w:ascii="宋体" w:hAnsi="宋体" w:eastAsia="宋体" w:cs="宋体"/>
          <w:color w:val="auto"/>
          <w:spacing w:val="-3"/>
          <w:sz w:val="24"/>
          <w:szCs w:val="24"/>
        </w:rPr>
        <w:t>15.4  变更的估价原则</w:t>
      </w:r>
    </w:p>
    <w:p w14:paraId="07D34159">
      <w:pPr>
        <w:pStyle w:val="28"/>
        <w:keepNext w:val="0"/>
        <w:keepLines w:val="0"/>
        <w:pageBreakBefore w:val="0"/>
        <w:kinsoku/>
        <w:wordWrap w:val="0"/>
        <w:overflowPunct/>
        <w:topLinePunct w:val="0"/>
        <w:autoSpaceDE/>
        <w:autoSpaceDN/>
        <w:bidi w:val="0"/>
        <w:adjustRightInd/>
        <w:snapToGrid/>
        <w:spacing w:after="0" w:line="360" w:lineRule="auto"/>
        <w:ind w:left="0" w:leftChars="0" w:firstLine="416" w:firstLineChars="200"/>
        <w:textAlignment w:val="auto"/>
        <w:rPr>
          <w:rFonts w:ascii="宋体" w:hAnsi="宋体" w:eastAsia="宋体" w:cs="宋体"/>
          <w:color w:val="auto"/>
          <w:spacing w:val="4"/>
          <w:sz w:val="20"/>
          <w:szCs w:val="20"/>
        </w:rPr>
      </w:pPr>
      <w:r>
        <w:rPr>
          <w:rFonts w:ascii="宋体" w:hAnsi="宋体" w:eastAsia="宋体" w:cs="宋体"/>
          <w:color w:val="auto"/>
          <w:spacing w:val="4"/>
          <w:sz w:val="20"/>
          <w:szCs w:val="20"/>
        </w:rPr>
        <w:t>因变更引起的价格调整方法：</w:t>
      </w:r>
    </w:p>
    <w:p w14:paraId="2A392AE0">
      <w:pPr>
        <w:pStyle w:val="28"/>
        <w:keepNext w:val="0"/>
        <w:keepLines w:val="0"/>
        <w:pageBreakBefore w:val="0"/>
        <w:kinsoku/>
        <w:wordWrap w:val="0"/>
        <w:overflowPunct/>
        <w:topLinePunct w:val="0"/>
        <w:autoSpaceDE/>
        <w:autoSpaceDN/>
        <w:bidi w:val="0"/>
        <w:adjustRightInd/>
        <w:snapToGrid/>
        <w:spacing w:after="0" w:line="360" w:lineRule="auto"/>
        <w:ind w:left="0" w:leftChars="0" w:firstLine="482" w:firstLineChars="200"/>
        <w:textAlignment w:val="auto"/>
        <w:rPr>
          <w:rFonts w:hint="default" w:ascii="宋体" w:hAnsi="宋体"/>
          <w:b/>
          <w:bCs/>
          <w:color w:val="auto"/>
          <w:szCs w:val="21"/>
          <w:u w:val="single"/>
          <w:lang w:val="en-US" w:eastAsia="zh-CN"/>
        </w:rPr>
      </w:pPr>
      <w:r>
        <w:rPr>
          <w:rFonts w:hint="eastAsia" w:ascii="宋体" w:hAnsi="宋体"/>
          <w:b/>
          <w:bCs/>
          <w:color w:val="auto"/>
          <w:szCs w:val="21"/>
          <w:u w:val="single"/>
          <w:lang w:val="en-US" w:eastAsia="zh-CN"/>
        </w:rPr>
        <w:t>一、工程变更引起清单项目工程量量差变化≤15%时（含15%）计价原则如下：</w:t>
      </w:r>
    </w:p>
    <w:p w14:paraId="7A494705">
      <w:pPr>
        <w:pStyle w:val="28"/>
        <w:keepNext w:val="0"/>
        <w:keepLines w:val="0"/>
        <w:pageBreakBefore w:val="0"/>
        <w:kinsoku/>
        <w:wordWrap w:val="0"/>
        <w:overflowPunct/>
        <w:topLinePunct w:val="0"/>
        <w:autoSpaceDE/>
        <w:autoSpaceDN/>
        <w:bidi w:val="0"/>
        <w:adjustRightInd/>
        <w:snapToGrid/>
        <w:spacing w:after="0" w:line="360" w:lineRule="auto"/>
        <w:ind w:left="0" w:leftChars="0" w:firstLine="480" w:firstLineChars="200"/>
        <w:textAlignment w:val="auto"/>
        <w:rPr>
          <w:rFonts w:hint="eastAsia" w:ascii="宋体" w:hAnsi="宋体"/>
          <w:color w:val="auto"/>
          <w:szCs w:val="21"/>
          <w:u w:val="single"/>
          <w:lang w:val="en-US" w:eastAsia="zh-CN"/>
        </w:rPr>
      </w:pPr>
      <w:r>
        <w:rPr>
          <w:rFonts w:hint="eastAsia" w:ascii="宋体" w:hAnsi="宋体"/>
          <w:color w:val="auto"/>
          <w:szCs w:val="21"/>
          <w:u w:val="single"/>
          <w:lang w:val="en-US" w:eastAsia="zh-CN"/>
        </w:rPr>
        <w:t>1.合同清单中有适用于变更工作的项目的，采用该项目的合同单价。</w:t>
      </w:r>
    </w:p>
    <w:p w14:paraId="06C6DD77">
      <w:pPr>
        <w:pStyle w:val="28"/>
        <w:keepNext w:val="0"/>
        <w:keepLines w:val="0"/>
        <w:pageBreakBefore w:val="0"/>
        <w:kinsoku/>
        <w:wordWrap w:val="0"/>
        <w:overflowPunct/>
        <w:topLinePunct w:val="0"/>
        <w:autoSpaceDE/>
        <w:autoSpaceDN/>
        <w:bidi w:val="0"/>
        <w:adjustRightInd/>
        <w:snapToGrid/>
        <w:spacing w:after="0" w:line="360" w:lineRule="auto"/>
        <w:ind w:left="0" w:leftChars="0" w:firstLine="480" w:firstLineChars="200"/>
        <w:textAlignment w:val="auto"/>
        <w:rPr>
          <w:rFonts w:hint="eastAsia" w:ascii="宋体" w:hAnsi="宋体"/>
          <w:color w:val="auto"/>
          <w:szCs w:val="21"/>
          <w:u w:val="single"/>
          <w:lang w:val="en-US" w:eastAsia="zh-CN"/>
        </w:rPr>
      </w:pPr>
      <w:r>
        <w:rPr>
          <w:rFonts w:hint="eastAsia" w:ascii="宋体" w:hAnsi="宋体"/>
          <w:color w:val="auto"/>
          <w:szCs w:val="21"/>
          <w:u w:val="single"/>
          <w:lang w:val="en-US" w:eastAsia="zh-CN"/>
        </w:rPr>
        <w:t>2.合同清单中无适用于变更工作的项目，但有类似项目的，可在合理范围内参照类似项目的合同单价换算调整后的综合单价。</w:t>
      </w:r>
    </w:p>
    <w:p w14:paraId="582C8161">
      <w:pPr>
        <w:pStyle w:val="28"/>
        <w:keepNext w:val="0"/>
        <w:keepLines w:val="0"/>
        <w:pageBreakBefore w:val="0"/>
        <w:kinsoku/>
        <w:wordWrap w:val="0"/>
        <w:overflowPunct/>
        <w:topLinePunct w:val="0"/>
        <w:autoSpaceDE/>
        <w:autoSpaceDN/>
        <w:bidi w:val="0"/>
        <w:adjustRightInd/>
        <w:snapToGrid/>
        <w:spacing w:after="0" w:line="360" w:lineRule="auto"/>
        <w:ind w:left="0" w:leftChars="0" w:firstLine="480" w:firstLineChars="200"/>
        <w:textAlignment w:val="auto"/>
        <w:rPr>
          <w:rFonts w:hint="eastAsia" w:ascii="宋体" w:hAnsi="宋体"/>
          <w:color w:val="auto"/>
          <w:szCs w:val="21"/>
          <w:u w:val="single"/>
          <w:lang w:val="en-US" w:eastAsia="zh-CN"/>
        </w:rPr>
      </w:pPr>
      <w:r>
        <w:rPr>
          <w:rFonts w:hint="eastAsia" w:ascii="宋体" w:hAnsi="宋体"/>
          <w:color w:val="auto"/>
          <w:szCs w:val="21"/>
          <w:u w:val="single"/>
          <w:lang w:val="en-US" w:eastAsia="zh-CN"/>
        </w:rPr>
        <w:t>3.合同清单中无适用或类似项目的合同单价，执行类似项目的合同单价计价规则及报价水平，发承包双方协商确定市场合理综合单价。</w:t>
      </w:r>
    </w:p>
    <w:p w14:paraId="78F34F01">
      <w:pPr>
        <w:pStyle w:val="28"/>
        <w:keepNext w:val="0"/>
        <w:keepLines w:val="0"/>
        <w:pageBreakBefore w:val="0"/>
        <w:kinsoku/>
        <w:wordWrap w:val="0"/>
        <w:overflowPunct/>
        <w:topLinePunct w:val="0"/>
        <w:autoSpaceDE/>
        <w:autoSpaceDN/>
        <w:bidi w:val="0"/>
        <w:adjustRightInd/>
        <w:snapToGrid/>
        <w:spacing w:after="0" w:line="360" w:lineRule="auto"/>
        <w:ind w:left="0" w:leftChars="0" w:firstLine="480" w:firstLineChars="200"/>
        <w:textAlignment w:val="auto"/>
        <w:rPr>
          <w:rFonts w:hint="default" w:ascii="宋体" w:hAnsi="宋体"/>
          <w:color w:val="auto"/>
          <w:szCs w:val="21"/>
          <w:u w:val="single"/>
          <w:lang w:val="en-US" w:eastAsia="zh-CN"/>
        </w:rPr>
      </w:pPr>
      <w:r>
        <w:rPr>
          <w:rFonts w:hint="eastAsia" w:ascii="宋体" w:hAnsi="宋体"/>
          <w:color w:val="auto"/>
          <w:szCs w:val="21"/>
          <w:u w:val="single"/>
          <w:lang w:val="en-US" w:eastAsia="zh-CN"/>
        </w:rPr>
        <w:t>4.</w:t>
      </w:r>
      <w:r>
        <w:rPr>
          <w:rFonts w:hint="default" w:ascii="宋体" w:hAnsi="宋体"/>
          <w:color w:val="auto"/>
          <w:szCs w:val="21"/>
          <w:u w:val="single"/>
          <w:lang w:val="en-US" w:eastAsia="zh-CN"/>
        </w:rPr>
        <w:t>合同单价中存在修正综合单价的，本条第</w:t>
      </w:r>
      <w:r>
        <w:rPr>
          <w:rFonts w:hint="eastAsia" w:ascii="宋体" w:hAnsi="宋体"/>
          <w:color w:val="auto"/>
          <w:szCs w:val="21"/>
          <w:u w:val="single"/>
          <w:lang w:val="en-US" w:eastAsia="zh-CN"/>
        </w:rPr>
        <w:t>1至3</w:t>
      </w:r>
      <w:r>
        <w:rPr>
          <w:rFonts w:hint="default" w:ascii="宋体" w:hAnsi="宋体"/>
          <w:color w:val="auto"/>
          <w:szCs w:val="21"/>
          <w:u w:val="single"/>
          <w:lang w:val="en-US" w:eastAsia="zh-CN"/>
        </w:rPr>
        <w:t>项中的合同单价是指修正综合单价</w:t>
      </w:r>
      <w:r>
        <w:rPr>
          <w:rFonts w:hint="eastAsia" w:ascii="宋体" w:hAnsi="宋体"/>
          <w:color w:val="auto"/>
          <w:szCs w:val="21"/>
          <w:u w:val="single"/>
          <w:lang w:val="en-US" w:eastAsia="zh-CN"/>
        </w:rPr>
        <w:t>。</w:t>
      </w:r>
    </w:p>
    <w:p w14:paraId="556208DA">
      <w:pPr>
        <w:pStyle w:val="28"/>
        <w:keepNext w:val="0"/>
        <w:keepLines w:val="0"/>
        <w:pageBreakBefore w:val="0"/>
        <w:kinsoku/>
        <w:wordWrap w:val="0"/>
        <w:overflowPunct/>
        <w:topLinePunct w:val="0"/>
        <w:autoSpaceDE/>
        <w:autoSpaceDN/>
        <w:bidi w:val="0"/>
        <w:adjustRightInd/>
        <w:snapToGrid/>
        <w:spacing w:after="0" w:line="360" w:lineRule="auto"/>
        <w:ind w:left="0" w:leftChars="0" w:firstLine="420" w:firstLineChars="200"/>
        <w:textAlignment w:val="auto"/>
        <w:rPr>
          <w:rFonts w:hint="eastAsia" w:ascii="宋体" w:hAnsi="宋体"/>
          <w:color w:val="auto"/>
          <w:szCs w:val="21"/>
          <w:u w:val="single"/>
          <w:lang w:val="en-US" w:eastAsia="zh-CN"/>
        </w:rPr>
      </w:pPr>
      <w:r>
        <w:rPr>
          <w:rFonts w:hint="eastAsia" w:ascii="宋体" w:hAnsi="宋体" w:eastAsia="宋体" w:cs="Times New Roman"/>
          <w:b w:val="0"/>
          <w:color w:val="auto"/>
          <w:sz w:val="21"/>
          <w:szCs w:val="21"/>
          <w:u w:val="single"/>
          <w:lang w:val="en-US" w:eastAsia="zh-CN"/>
        </w:rPr>
        <w:t>5.</w:t>
      </w:r>
      <w:r>
        <w:rPr>
          <w:rFonts w:hint="eastAsia" w:ascii="宋体" w:hAnsi="宋体" w:eastAsia="宋体" w:cs="Times New Roman"/>
          <w:b w:val="0"/>
          <w:color w:val="auto"/>
          <w:sz w:val="21"/>
          <w:szCs w:val="21"/>
          <w:u w:val="single"/>
        </w:rPr>
        <w:t>合同</w:t>
      </w:r>
      <w:r>
        <w:rPr>
          <w:rFonts w:hint="eastAsia" w:ascii="宋体" w:hAnsi="宋体" w:eastAsia="宋体" w:cs="Times New Roman"/>
          <w:b w:val="0"/>
          <w:color w:val="auto"/>
          <w:sz w:val="21"/>
          <w:szCs w:val="21"/>
          <w:u w:val="single"/>
          <w:lang w:val="en-US" w:eastAsia="zh-CN"/>
        </w:rPr>
        <w:t>清单</w:t>
      </w:r>
      <w:r>
        <w:rPr>
          <w:rFonts w:hint="eastAsia" w:ascii="宋体" w:hAnsi="宋体" w:eastAsia="宋体" w:cs="Times New Roman"/>
          <w:b w:val="0"/>
          <w:color w:val="auto"/>
          <w:sz w:val="21"/>
          <w:szCs w:val="21"/>
          <w:u w:val="single"/>
        </w:rPr>
        <w:t>中没有适用或类似于变更工作的价格，由承包人提出，</w:t>
      </w:r>
      <w:r>
        <w:rPr>
          <w:rFonts w:hint="eastAsia" w:ascii="宋体" w:hAnsi="宋体" w:cs="Times New Roman"/>
          <w:b w:val="0"/>
          <w:color w:val="auto"/>
          <w:sz w:val="21"/>
          <w:szCs w:val="21"/>
          <w:u w:val="single"/>
          <w:lang w:val="en-US" w:eastAsia="zh-CN"/>
        </w:rPr>
        <w:t>监理人审核，发包人批准，具体计价原则如下</w:t>
      </w:r>
      <w:r>
        <w:rPr>
          <w:rFonts w:hint="eastAsia" w:ascii="宋体" w:hAnsi="宋体"/>
          <w:color w:val="auto"/>
          <w:szCs w:val="21"/>
          <w:u w:val="single"/>
          <w:lang w:val="en-US" w:eastAsia="zh-CN"/>
        </w:rPr>
        <w:t>：</w:t>
      </w:r>
    </w:p>
    <w:p w14:paraId="34F18E30">
      <w:pPr>
        <w:pStyle w:val="28"/>
        <w:keepNext w:val="0"/>
        <w:keepLines w:val="0"/>
        <w:pageBreakBefore w:val="0"/>
        <w:kinsoku/>
        <w:wordWrap w:val="0"/>
        <w:overflowPunct/>
        <w:topLinePunct w:val="0"/>
        <w:autoSpaceDE/>
        <w:autoSpaceDN/>
        <w:bidi w:val="0"/>
        <w:adjustRightInd/>
        <w:snapToGrid/>
        <w:spacing w:after="0" w:line="360" w:lineRule="auto"/>
        <w:ind w:left="0" w:leftChars="0" w:firstLine="480" w:firstLineChars="200"/>
        <w:textAlignment w:val="auto"/>
        <w:rPr>
          <w:rFonts w:hint="eastAsia" w:ascii="宋体" w:hAnsi="宋体"/>
          <w:color w:val="auto"/>
          <w:szCs w:val="21"/>
          <w:highlight w:val="none"/>
          <w:u w:val="single"/>
          <w:lang w:val="en-US" w:eastAsia="zh-CN"/>
        </w:rPr>
      </w:pPr>
      <w:r>
        <w:rPr>
          <w:rFonts w:hint="eastAsia" w:ascii="宋体" w:hAnsi="宋体"/>
          <w:color w:val="auto"/>
          <w:szCs w:val="21"/>
          <w:highlight w:val="none"/>
          <w:u w:val="single"/>
          <w:lang w:val="en-US" w:eastAsia="zh-CN"/>
        </w:rPr>
        <w:t>（1）费率标准：执行投标报价水平；</w:t>
      </w:r>
    </w:p>
    <w:p w14:paraId="03F6B832">
      <w:pPr>
        <w:pStyle w:val="28"/>
        <w:keepNext w:val="0"/>
        <w:keepLines w:val="0"/>
        <w:pageBreakBefore w:val="0"/>
        <w:kinsoku/>
        <w:wordWrap w:val="0"/>
        <w:overflowPunct/>
        <w:topLinePunct w:val="0"/>
        <w:autoSpaceDE/>
        <w:autoSpaceDN/>
        <w:bidi w:val="0"/>
        <w:adjustRightInd/>
        <w:snapToGrid/>
        <w:spacing w:after="0" w:line="360" w:lineRule="auto"/>
        <w:ind w:left="0" w:leftChars="0" w:firstLine="480" w:firstLineChars="200"/>
        <w:textAlignment w:val="auto"/>
        <w:rPr>
          <w:rFonts w:hint="default" w:ascii="宋体" w:hAnsi="宋体" w:cs="Times New Roman"/>
          <w:color w:val="auto"/>
          <w:szCs w:val="21"/>
          <w:highlight w:val="none"/>
          <w:u w:val="single"/>
          <w:lang w:val="en-US" w:eastAsia="zh-CN"/>
        </w:rPr>
      </w:pPr>
      <w:r>
        <w:rPr>
          <w:rFonts w:hint="eastAsia" w:ascii="宋体" w:hAnsi="宋体"/>
          <w:color w:val="auto"/>
          <w:szCs w:val="21"/>
          <w:highlight w:val="none"/>
          <w:u w:val="single"/>
          <w:lang w:val="en-US" w:eastAsia="zh-CN"/>
        </w:rPr>
        <w:t>（2）施工生产要素数量：</w:t>
      </w:r>
      <w:r>
        <w:rPr>
          <w:rFonts w:hint="eastAsia" w:ascii="宋体" w:hAnsi="宋体" w:cs="Times New Roman"/>
          <w:color w:val="auto"/>
          <w:szCs w:val="21"/>
          <w:highlight w:val="none"/>
          <w:u w:val="single"/>
          <w:lang w:val="en-US" w:eastAsia="zh-CN"/>
        </w:rPr>
        <w:t>依据北京市</w:t>
      </w:r>
      <w:r>
        <w:rPr>
          <w:rFonts w:hint="eastAsia" w:ascii="宋体" w:hAnsi="宋体" w:cs="Times New Roman"/>
          <w:b/>
          <w:bCs/>
          <w:color w:val="auto"/>
          <w:szCs w:val="21"/>
          <w:highlight w:val="none"/>
          <w:u w:val="single"/>
          <w:lang w:val="en-US" w:eastAsia="zh-CN"/>
        </w:rPr>
        <w:t>《建设工程施工消耗量标准》</w:t>
      </w:r>
      <w:r>
        <w:rPr>
          <w:rFonts w:hint="eastAsia" w:ascii="宋体" w:hAnsi="宋体"/>
          <w:color w:val="auto"/>
          <w:szCs w:val="21"/>
          <w:highlight w:val="none"/>
          <w:u w:val="single"/>
          <w:lang w:val="en-US" w:eastAsia="zh-CN"/>
        </w:rPr>
        <w:t>并考虑同类施工生产要素投标报价水平</w:t>
      </w:r>
      <w:r>
        <w:rPr>
          <w:rFonts w:hint="eastAsia" w:ascii="宋体" w:hAnsi="宋体" w:cs="Times New Roman"/>
          <w:b/>
          <w:bCs/>
          <w:color w:val="auto"/>
          <w:szCs w:val="21"/>
          <w:highlight w:val="none"/>
          <w:u w:val="single"/>
          <w:lang w:val="en-US" w:eastAsia="zh-CN"/>
        </w:rPr>
        <w:t>确定</w:t>
      </w:r>
      <w:r>
        <w:rPr>
          <w:rFonts w:hint="eastAsia" w:ascii="宋体" w:hAnsi="宋体" w:cs="Times New Roman"/>
          <w:color w:val="auto"/>
          <w:szCs w:val="21"/>
          <w:highlight w:val="none"/>
          <w:u w:val="single"/>
          <w:lang w:val="en-US" w:eastAsia="zh-CN"/>
        </w:rPr>
        <w:t>；《建设工程施工消耗量标准》无适用项目的，承包人应依据施工组织设计及其措施方案上报施工生产要素，按监理人审核，发包人确定执行；</w:t>
      </w:r>
    </w:p>
    <w:p w14:paraId="1065425E">
      <w:pPr>
        <w:pStyle w:val="28"/>
        <w:keepNext w:val="0"/>
        <w:keepLines w:val="0"/>
        <w:pageBreakBefore w:val="0"/>
        <w:kinsoku/>
        <w:wordWrap w:val="0"/>
        <w:overflowPunct/>
        <w:topLinePunct w:val="0"/>
        <w:autoSpaceDE/>
        <w:autoSpaceDN/>
        <w:bidi w:val="0"/>
        <w:adjustRightInd/>
        <w:snapToGrid/>
        <w:spacing w:after="0" w:line="360" w:lineRule="auto"/>
        <w:ind w:left="0" w:leftChars="0" w:firstLine="480" w:firstLineChars="200"/>
        <w:textAlignment w:val="auto"/>
        <w:rPr>
          <w:rFonts w:hint="eastAsia" w:ascii="宋体" w:hAnsi="宋体"/>
          <w:color w:val="auto"/>
          <w:szCs w:val="21"/>
          <w:highlight w:val="none"/>
          <w:u w:val="single"/>
          <w:lang w:val="en-US" w:eastAsia="zh-CN"/>
        </w:rPr>
      </w:pPr>
      <w:r>
        <w:rPr>
          <w:rFonts w:hint="eastAsia" w:ascii="宋体" w:hAnsi="宋体"/>
          <w:color w:val="auto"/>
          <w:szCs w:val="21"/>
          <w:highlight w:val="none"/>
          <w:u w:val="single"/>
          <w:lang w:val="en-US" w:eastAsia="zh-CN"/>
        </w:rPr>
        <w:t>（3）施工生产要素价格：签约合同价已有的，执行签约合同价中已有的合同单价；签约合同价中没有，同时也没有类似的，依据基准期《北京市工程造价信息》中的价格并考虑同类材料的投标报价水平，《北京市工程造价信息》没有的施工生产要素价格按监理人审核，发包人确认执行，最终价格以审计审定为准</w:t>
      </w:r>
      <w:r>
        <w:rPr>
          <w:rFonts w:hint="eastAsia" w:ascii="宋体" w:hAnsi="宋体" w:cs="Times New Roman"/>
          <w:color w:val="auto"/>
          <w:szCs w:val="21"/>
          <w:highlight w:val="none"/>
          <w:u w:val="single"/>
          <w:lang w:val="en-US" w:eastAsia="zh-CN"/>
        </w:rPr>
        <w:t>；</w:t>
      </w:r>
    </w:p>
    <w:p w14:paraId="77C75D10">
      <w:pPr>
        <w:pStyle w:val="28"/>
        <w:keepNext w:val="0"/>
        <w:keepLines w:val="0"/>
        <w:pageBreakBefore w:val="0"/>
        <w:kinsoku/>
        <w:wordWrap w:val="0"/>
        <w:overflowPunct/>
        <w:topLinePunct w:val="0"/>
        <w:autoSpaceDE/>
        <w:autoSpaceDN/>
        <w:bidi w:val="0"/>
        <w:adjustRightInd/>
        <w:snapToGrid/>
        <w:spacing w:after="0" w:line="360" w:lineRule="auto"/>
        <w:ind w:left="0" w:leftChars="0" w:firstLine="480" w:firstLineChars="200"/>
        <w:textAlignment w:val="auto"/>
        <w:rPr>
          <w:rFonts w:hint="eastAsia" w:ascii="宋体" w:hAnsi="宋体"/>
          <w:color w:val="auto"/>
          <w:szCs w:val="21"/>
          <w:u w:val="single"/>
          <w:lang w:val="en-US" w:eastAsia="zh-CN"/>
        </w:rPr>
      </w:pPr>
      <w:r>
        <w:rPr>
          <w:rFonts w:hint="eastAsia" w:ascii="宋体" w:hAnsi="宋体"/>
          <w:color w:val="auto"/>
          <w:szCs w:val="21"/>
          <w:u w:val="single"/>
          <w:lang w:val="en-US" w:eastAsia="zh-CN"/>
        </w:rPr>
        <w:t>6.相同项目特征的清单项合同价格不一致时，按照对发包人有利的情况执行；</w:t>
      </w:r>
    </w:p>
    <w:p w14:paraId="1896BBF0">
      <w:pPr>
        <w:pStyle w:val="28"/>
        <w:keepNext w:val="0"/>
        <w:keepLines w:val="0"/>
        <w:pageBreakBefore w:val="0"/>
        <w:kinsoku/>
        <w:wordWrap w:val="0"/>
        <w:overflowPunct/>
        <w:topLinePunct w:val="0"/>
        <w:autoSpaceDE/>
        <w:autoSpaceDN/>
        <w:bidi w:val="0"/>
        <w:adjustRightInd/>
        <w:snapToGrid/>
        <w:spacing w:after="0" w:line="360" w:lineRule="auto"/>
        <w:ind w:left="0" w:leftChars="0" w:firstLine="480" w:firstLineChars="200"/>
        <w:textAlignment w:val="auto"/>
        <w:rPr>
          <w:rFonts w:hint="default" w:ascii="宋体" w:hAnsi="宋体"/>
          <w:color w:val="auto"/>
          <w:szCs w:val="21"/>
          <w:u w:val="single"/>
          <w:lang w:val="en-US" w:eastAsia="zh-CN"/>
        </w:rPr>
      </w:pPr>
      <w:r>
        <w:rPr>
          <w:rFonts w:hint="eastAsia" w:ascii="宋体" w:hAnsi="宋体"/>
          <w:color w:val="auto"/>
          <w:szCs w:val="21"/>
          <w:u w:val="single"/>
          <w:lang w:val="en-US" w:eastAsia="zh-CN"/>
        </w:rPr>
        <w:t>7.以“项”计价的分部分项工程清单项目不重新计量及调整；</w:t>
      </w:r>
    </w:p>
    <w:p w14:paraId="207AE6A2">
      <w:pPr>
        <w:pStyle w:val="28"/>
        <w:keepNext w:val="0"/>
        <w:keepLines w:val="0"/>
        <w:pageBreakBefore w:val="0"/>
        <w:kinsoku/>
        <w:wordWrap w:val="0"/>
        <w:overflowPunct/>
        <w:topLinePunct w:val="0"/>
        <w:autoSpaceDE/>
        <w:autoSpaceDN/>
        <w:bidi w:val="0"/>
        <w:adjustRightInd/>
        <w:snapToGrid/>
        <w:spacing w:after="0" w:line="360" w:lineRule="auto"/>
        <w:ind w:left="0" w:leftChars="0" w:firstLine="480" w:firstLineChars="200"/>
        <w:textAlignment w:val="auto"/>
        <w:rPr>
          <w:rFonts w:hint="eastAsia" w:ascii="宋体" w:hAnsi="宋体"/>
          <w:color w:val="auto"/>
          <w:szCs w:val="21"/>
          <w:u w:val="single"/>
          <w:lang w:val="en-US" w:eastAsia="zh-CN"/>
        </w:rPr>
      </w:pPr>
      <w:r>
        <w:rPr>
          <w:rFonts w:hint="eastAsia" w:ascii="宋体" w:hAnsi="宋体"/>
          <w:color w:val="auto"/>
          <w:szCs w:val="21"/>
          <w:u w:val="single"/>
          <w:lang w:val="en-US" w:eastAsia="zh-CN"/>
        </w:rPr>
        <w:t>8.对于未施工项目在结算时完全扣减，未完成工程按照未完成的工作价值进行扣减，即：一个清单编码中所有描述内容均未施工的，结算时整个清单项目全部扣除；一个清单编码中所描述内容部分未施工，根据实际施工内容按照合理比例扣除；</w:t>
      </w:r>
    </w:p>
    <w:p w14:paraId="5B62B19A">
      <w:pPr>
        <w:pStyle w:val="28"/>
        <w:keepNext w:val="0"/>
        <w:keepLines w:val="0"/>
        <w:pageBreakBefore w:val="0"/>
        <w:kinsoku/>
        <w:wordWrap w:val="0"/>
        <w:overflowPunct/>
        <w:topLinePunct w:val="0"/>
        <w:autoSpaceDE/>
        <w:autoSpaceDN/>
        <w:bidi w:val="0"/>
        <w:adjustRightInd/>
        <w:snapToGrid/>
        <w:spacing w:after="0" w:line="360" w:lineRule="auto"/>
        <w:ind w:left="0" w:leftChars="0" w:firstLine="480" w:firstLineChars="200"/>
        <w:textAlignment w:val="auto"/>
        <w:rPr>
          <w:rFonts w:hint="eastAsia" w:ascii="宋体" w:hAnsi="宋体"/>
          <w:color w:val="auto"/>
          <w:szCs w:val="21"/>
          <w:u w:val="single"/>
          <w:lang w:val="en-US" w:eastAsia="zh-CN"/>
        </w:rPr>
      </w:pPr>
      <w:r>
        <w:rPr>
          <w:rFonts w:hint="eastAsia" w:ascii="宋体" w:hAnsi="宋体"/>
          <w:color w:val="auto"/>
          <w:szCs w:val="21"/>
          <w:u w:val="single"/>
          <w:lang w:val="en-US" w:eastAsia="zh-CN"/>
        </w:rPr>
        <w:t>9.如发承包双方不能达成一致的，可提请工程所在地工程造价管理机构进行咨询；因承包人为改善施工条件或方便施工而发生的工程洽商，不再增加相关费用。</w:t>
      </w:r>
    </w:p>
    <w:p w14:paraId="08AD5D42">
      <w:pPr>
        <w:pStyle w:val="28"/>
        <w:keepNext w:val="0"/>
        <w:keepLines w:val="0"/>
        <w:pageBreakBefore w:val="0"/>
        <w:kinsoku/>
        <w:wordWrap w:val="0"/>
        <w:overflowPunct/>
        <w:topLinePunct w:val="0"/>
        <w:autoSpaceDE/>
        <w:autoSpaceDN/>
        <w:bidi w:val="0"/>
        <w:adjustRightInd/>
        <w:snapToGrid/>
        <w:spacing w:after="0" w:line="360" w:lineRule="auto"/>
        <w:ind w:left="0" w:leftChars="0" w:firstLine="482" w:firstLineChars="200"/>
        <w:textAlignment w:val="auto"/>
        <w:rPr>
          <w:rFonts w:hint="default" w:ascii="宋体" w:hAnsi="宋体"/>
          <w:b/>
          <w:bCs/>
          <w:color w:val="auto"/>
          <w:szCs w:val="21"/>
          <w:u w:val="single"/>
          <w:lang w:val="en-US" w:eastAsia="zh-CN"/>
        </w:rPr>
      </w:pPr>
      <w:r>
        <w:rPr>
          <w:rFonts w:hint="eastAsia" w:ascii="宋体" w:hAnsi="宋体"/>
          <w:b/>
          <w:bCs/>
          <w:color w:val="auto"/>
          <w:szCs w:val="21"/>
          <w:u w:val="single"/>
          <w:lang w:val="en-US" w:eastAsia="zh-CN"/>
        </w:rPr>
        <w:t>二、工程变更引起清单项目工程量量差变化&gt;15%计价原则如下：</w:t>
      </w:r>
    </w:p>
    <w:p w14:paraId="13750EB4">
      <w:pPr>
        <w:pStyle w:val="28"/>
        <w:keepNext w:val="0"/>
        <w:keepLines w:val="0"/>
        <w:pageBreakBefore w:val="0"/>
        <w:kinsoku/>
        <w:wordWrap w:val="0"/>
        <w:overflowPunct/>
        <w:topLinePunct w:val="0"/>
        <w:autoSpaceDE/>
        <w:autoSpaceDN/>
        <w:bidi w:val="0"/>
        <w:adjustRightInd/>
        <w:snapToGrid/>
        <w:spacing w:after="0" w:line="360" w:lineRule="auto"/>
        <w:ind w:left="0" w:leftChars="0" w:firstLine="480" w:firstLineChars="200"/>
        <w:textAlignment w:val="auto"/>
        <w:rPr>
          <w:rFonts w:hint="eastAsia" w:ascii="宋体" w:hAnsi="宋体"/>
          <w:color w:val="auto"/>
          <w:szCs w:val="21"/>
          <w:u w:val="single"/>
          <w:lang w:val="en-US" w:eastAsia="zh-CN"/>
        </w:rPr>
      </w:pPr>
      <w:r>
        <w:rPr>
          <w:rFonts w:hint="eastAsia" w:ascii="宋体" w:hAnsi="宋体"/>
          <w:color w:val="auto"/>
          <w:szCs w:val="21"/>
          <w:u w:val="single"/>
          <w:lang w:val="en-US" w:eastAsia="zh-CN"/>
        </w:rPr>
        <w:t>1.工程量增加超出15%的部分，按照合同单价合理</w:t>
      </w:r>
      <w:r>
        <w:rPr>
          <w:rFonts w:hint="eastAsia" w:ascii="宋体" w:hAnsi="宋体"/>
          <w:b/>
          <w:bCs/>
          <w:color w:val="auto"/>
          <w:szCs w:val="21"/>
          <w:u w:val="single"/>
          <w:lang w:val="en-US" w:eastAsia="zh-CN"/>
        </w:rPr>
        <w:t>下调20%；</w:t>
      </w:r>
    </w:p>
    <w:p w14:paraId="3904B1A9">
      <w:pPr>
        <w:pStyle w:val="28"/>
        <w:keepNext w:val="0"/>
        <w:keepLines w:val="0"/>
        <w:pageBreakBefore w:val="0"/>
        <w:kinsoku/>
        <w:wordWrap w:val="0"/>
        <w:overflowPunct/>
        <w:topLinePunct w:val="0"/>
        <w:autoSpaceDE/>
        <w:autoSpaceDN/>
        <w:bidi w:val="0"/>
        <w:adjustRightInd/>
        <w:snapToGrid/>
        <w:spacing w:after="0" w:line="360" w:lineRule="auto"/>
        <w:ind w:left="0" w:leftChars="0" w:firstLine="480" w:firstLineChars="200"/>
        <w:textAlignment w:val="auto"/>
        <w:rPr>
          <w:rFonts w:hint="eastAsia" w:ascii="宋体" w:hAnsi="宋体"/>
          <w:b/>
          <w:bCs/>
          <w:color w:val="auto"/>
          <w:szCs w:val="21"/>
          <w:u w:val="single"/>
          <w:lang w:val="en-US" w:eastAsia="zh-CN"/>
        </w:rPr>
      </w:pPr>
      <w:r>
        <w:rPr>
          <w:rFonts w:hint="eastAsia" w:ascii="宋体" w:hAnsi="宋体"/>
          <w:color w:val="auto"/>
          <w:szCs w:val="21"/>
          <w:u w:val="single"/>
          <w:lang w:val="en-US" w:eastAsia="zh-CN"/>
        </w:rPr>
        <w:t>2、工程量减少超过15%的部分，按照合同单价合理</w:t>
      </w:r>
      <w:r>
        <w:rPr>
          <w:rFonts w:hint="eastAsia" w:ascii="宋体" w:hAnsi="宋体"/>
          <w:b/>
          <w:bCs/>
          <w:color w:val="auto"/>
          <w:szCs w:val="21"/>
          <w:u w:val="single"/>
          <w:lang w:val="en-US" w:eastAsia="zh-CN"/>
        </w:rPr>
        <w:t>上调10%。</w:t>
      </w:r>
    </w:p>
    <w:p w14:paraId="5D547C77">
      <w:pPr>
        <w:pStyle w:val="19"/>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4F431740">
      <w:pPr>
        <w:pStyle w:val="28"/>
        <w:keepNext w:val="0"/>
        <w:keepLines w:val="0"/>
        <w:pageBreakBefore w:val="0"/>
        <w:kinsoku/>
        <w:wordWrap w:val="0"/>
        <w:overflowPunct/>
        <w:topLinePunct w:val="0"/>
        <w:autoSpaceDE/>
        <w:autoSpaceDN/>
        <w:bidi w:val="0"/>
        <w:adjustRightInd/>
        <w:snapToGrid/>
        <w:spacing w:after="0" w:line="360" w:lineRule="auto"/>
        <w:ind w:left="0" w:leftChars="0" w:firstLine="420" w:firstLineChars="200"/>
        <w:textAlignment w:val="auto"/>
        <w:rPr>
          <w:rFonts w:ascii="宋体" w:hAnsi="宋体" w:eastAsia="宋体" w:cs="宋体"/>
          <w:color w:val="auto"/>
          <w:spacing w:val="5"/>
          <w:sz w:val="20"/>
          <w:szCs w:val="20"/>
        </w:rPr>
      </w:pPr>
      <w:r>
        <w:rPr>
          <w:rFonts w:ascii="宋体" w:hAnsi="宋体" w:eastAsia="宋体" w:cs="宋体"/>
          <w:color w:val="auto"/>
          <w:spacing w:val="5"/>
          <w:sz w:val="20"/>
          <w:szCs w:val="20"/>
        </w:rPr>
        <w:t>15.4.4  因变更引起措施项目发生变化的，措施项目费调整方法：</w:t>
      </w:r>
    </w:p>
    <w:p w14:paraId="2436755A">
      <w:pPr>
        <w:pStyle w:val="28"/>
        <w:keepNext w:val="0"/>
        <w:keepLines w:val="0"/>
        <w:pageBreakBefore w:val="0"/>
        <w:kinsoku/>
        <w:wordWrap w:val="0"/>
        <w:overflowPunct/>
        <w:topLinePunct w:val="0"/>
        <w:autoSpaceDE/>
        <w:autoSpaceDN/>
        <w:bidi w:val="0"/>
        <w:adjustRightInd/>
        <w:snapToGrid/>
        <w:spacing w:after="0" w:line="360" w:lineRule="auto"/>
        <w:ind w:left="0" w:leftChars="0" w:firstLine="480" w:firstLineChars="200"/>
        <w:textAlignment w:val="auto"/>
        <w:rPr>
          <w:rFonts w:hint="eastAsia" w:ascii="宋体" w:hAnsi="宋体"/>
          <w:color w:val="auto"/>
          <w:szCs w:val="21"/>
          <w:u w:val="single"/>
          <w:lang w:val="en-US" w:eastAsia="zh-CN"/>
        </w:rPr>
      </w:pPr>
      <w:r>
        <w:rPr>
          <w:rFonts w:hint="eastAsia" w:ascii="宋体" w:hAnsi="宋体"/>
          <w:color w:val="auto"/>
          <w:szCs w:val="21"/>
          <w:u w:val="single"/>
          <w:lang w:val="en-US" w:eastAsia="zh-CN"/>
        </w:rPr>
        <w:t>1.工程变更引起的措施项目变化，按照发包人批准的承包人专为工程变更拟定的实施方案或实际发生内容，计算其因工程变更而需要增加投入的施工管理人员、增加搭设的临时设施及其他增加的施工措施工程（工作）量；工程变更引起合同工期变化的，应依据发包人批准的工期延长或缩短的时间计算调整，具体计价原则如下：</w:t>
      </w:r>
    </w:p>
    <w:p w14:paraId="27942782">
      <w:pPr>
        <w:pStyle w:val="28"/>
        <w:keepNext w:val="0"/>
        <w:keepLines w:val="0"/>
        <w:pageBreakBefore w:val="0"/>
        <w:kinsoku/>
        <w:wordWrap w:val="0"/>
        <w:overflowPunct/>
        <w:topLinePunct w:val="0"/>
        <w:autoSpaceDE/>
        <w:autoSpaceDN/>
        <w:bidi w:val="0"/>
        <w:adjustRightInd/>
        <w:snapToGrid/>
        <w:spacing w:after="0" w:line="360" w:lineRule="auto"/>
        <w:ind w:left="0" w:leftChars="0" w:firstLine="480" w:firstLineChars="200"/>
        <w:textAlignment w:val="auto"/>
        <w:rPr>
          <w:rFonts w:hint="eastAsia" w:ascii="宋体" w:hAnsi="宋体"/>
          <w:color w:val="auto"/>
          <w:szCs w:val="21"/>
          <w:u w:val="single"/>
          <w:lang w:val="en-US" w:eastAsia="zh-CN"/>
        </w:rPr>
      </w:pPr>
      <w:r>
        <w:rPr>
          <w:rFonts w:hint="eastAsia" w:ascii="宋体" w:hAnsi="宋体"/>
          <w:color w:val="auto"/>
          <w:szCs w:val="21"/>
          <w:u w:val="single"/>
          <w:lang w:val="en-US" w:eastAsia="zh-CN"/>
        </w:rPr>
        <w:t>（1）工程变更所需增加的（现场没有的）施工机具，按实际发生施工机具的型号、台数及其耗用台班计量，并按合同清单中的计日工清单的相关施工机具单价进行计价，若合同清单中没有相应计日工单价，按照技术标准与要求中的</w:t>
      </w:r>
      <w:r>
        <w:rPr>
          <w:rFonts w:hint="eastAsia" w:ascii="宋体" w:hAnsi="宋体"/>
          <w:b/>
          <w:bCs/>
          <w:color w:val="auto"/>
          <w:szCs w:val="21"/>
          <w:u w:val="single"/>
          <w:lang w:val="en-US" w:eastAsia="zh-CN"/>
        </w:rPr>
        <w:t>计日工</w:t>
      </w:r>
      <w:r>
        <w:rPr>
          <w:rFonts w:hint="eastAsia" w:ascii="宋体" w:hAnsi="宋体"/>
          <w:color w:val="auto"/>
          <w:szCs w:val="21"/>
          <w:u w:val="single"/>
          <w:lang w:val="en-US" w:eastAsia="zh-CN"/>
        </w:rPr>
        <w:t>计价原则执行；</w:t>
      </w:r>
    </w:p>
    <w:p w14:paraId="53916B9B">
      <w:pPr>
        <w:pStyle w:val="28"/>
        <w:keepNext w:val="0"/>
        <w:keepLines w:val="0"/>
        <w:pageBreakBefore w:val="0"/>
        <w:kinsoku/>
        <w:wordWrap w:val="0"/>
        <w:overflowPunct/>
        <w:topLinePunct w:val="0"/>
        <w:autoSpaceDE/>
        <w:autoSpaceDN/>
        <w:bidi w:val="0"/>
        <w:adjustRightInd/>
        <w:snapToGrid/>
        <w:spacing w:after="0" w:line="360" w:lineRule="auto"/>
        <w:ind w:left="0" w:leftChars="0" w:firstLine="480" w:firstLineChars="200"/>
        <w:textAlignment w:val="auto"/>
        <w:rPr>
          <w:rFonts w:hint="eastAsia" w:ascii="宋体" w:hAnsi="宋体"/>
          <w:color w:val="auto"/>
          <w:szCs w:val="21"/>
          <w:u w:val="single"/>
          <w:lang w:val="en-US" w:eastAsia="zh-CN"/>
        </w:rPr>
      </w:pPr>
      <w:r>
        <w:rPr>
          <w:rFonts w:hint="eastAsia" w:ascii="宋体" w:hAnsi="宋体"/>
          <w:color w:val="auto"/>
          <w:szCs w:val="21"/>
          <w:u w:val="single"/>
          <w:lang w:val="en-US" w:eastAsia="zh-CN"/>
        </w:rPr>
        <w:t>（2）工程变更所需增加设置的（现场没有的）临时设施，按实际发生临时设施的类型、数量及使用时间进行计量，按发承包双方协商确定的合理市场价格计价。</w:t>
      </w:r>
    </w:p>
    <w:p w14:paraId="4E945B48">
      <w:pPr>
        <w:pStyle w:val="28"/>
        <w:keepNext w:val="0"/>
        <w:keepLines w:val="0"/>
        <w:pageBreakBefore w:val="0"/>
        <w:kinsoku/>
        <w:wordWrap w:val="0"/>
        <w:overflowPunct/>
        <w:topLinePunct w:val="0"/>
        <w:autoSpaceDE/>
        <w:autoSpaceDN/>
        <w:bidi w:val="0"/>
        <w:adjustRightInd/>
        <w:snapToGrid/>
        <w:spacing w:after="0" w:line="360" w:lineRule="auto"/>
        <w:ind w:left="0" w:leftChars="0" w:firstLine="480" w:firstLineChars="200"/>
        <w:textAlignment w:val="auto"/>
        <w:rPr>
          <w:rFonts w:hint="eastAsia" w:ascii="宋体" w:hAnsi="宋体"/>
          <w:color w:val="auto"/>
          <w:szCs w:val="21"/>
          <w:u w:val="single"/>
          <w:lang w:val="en-US" w:eastAsia="zh-CN"/>
        </w:rPr>
      </w:pPr>
      <w:r>
        <w:rPr>
          <w:rFonts w:hint="eastAsia" w:ascii="宋体" w:hAnsi="宋体"/>
          <w:color w:val="auto"/>
          <w:szCs w:val="21"/>
          <w:u w:val="single"/>
          <w:lang w:val="en-US" w:eastAsia="zh-CN"/>
        </w:rPr>
        <w:t>（3）</w:t>
      </w:r>
      <w:r>
        <w:rPr>
          <w:rFonts w:hint="default" w:ascii="宋体" w:hAnsi="宋体"/>
          <w:color w:val="auto"/>
          <w:szCs w:val="21"/>
          <w:u w:val="single"/>
          <w:lang w:val="en-US" w:eastAsia="zh-CN"/>
        </w:rPr>
        <w:t>工程变更涉及合同工程范围、工期、质量、合同规范等实质性内容变化并引至措施项目发生改变时，</w:t>
      </w:r>
      <w:r>
        <w:rPr>
          <w:rFonts w:hint="eastAsia" w:ascii="宋体" w:hAnsi="宋体"/>
          <w:color w:val="auto"/>
          <w:szCs w:val="21"/>
          <w:u w:val="single"/>
          <w:lang w:val="en-US" w:eastAsia="zh-CN"/>
        </w:rPr>
        <w:t>承包人</w:t>
      </w:r>
      <w:r>
        <w:rPr>
          <w:rFonts w:hint="default" w:ascii="宋体" w:hAnsi="宋体"/>
          <w:color w:val="auto"/>
          <w:szCs w:val="21"/>
          <w:u w:val="single"/>
          <w:lang w:val="en-US" w:eastAsia="zh-CN"/>
        </w:rPr>
        <w:t>提出调整措施项目费的，应</w:t>
      </w:r>
      <w:r>
        <w:rPr>
          <w:rFonts w:hint="eastAsia" w:ascii="宋体" w:hAnsi="宋体"/>
          <w:color w:val="auto"/>
          <w:szCs w:val="21"/>
          <w:u w:val="single"/>
          <w:lang w:val="en-US" w:eastAsia="zh-CN"/>
        </w:rPr>
        <w:t>在实施前将</w:t>
      </w:r>
      <w:r>
        <w:rPr>
          <w:rFonts w:hint="default" w:ascii="宋体" w:hAnsi="宋体"/>
          <w:color w:val="auto"/>
          <w:szCs w:val="21"/>
          <w:u w:val="single"/>
          <w:lang w:val="en-US" w:eastAsia="zh-CN"/>
        </w:rPr>
        <w:t>拟实施的方案提交</w:t>
      </w:r>
      <w:r>
        <w:rPr>
          <w:rFonts w:hint="eastAsia" w:ascii="宋体" w:hAnsi="宋体"/>
          <w:color w:val="auto"/>
          <w:szCs w:val="21"/>
          <w:u w:val="single"/>
          <w:lang w:val="en-US" w:eastAsia="zh-CN"/>
        </w:rPr>
        <w:t>发包人</w:t>
      </w:r>
      <w:r>
        <w:rPr>
          <w:rFonts w:hint="default" w:ascii="宋体" w:hAnsi="宋体"/>
          <w:color w:val="auto"/>
          <w:szCs w:val="21"/>
          <w:u w:val="single"/>
          <w:lang w:val="en-US" w:eastAsia="zh-CN"/>
        </w:rPr>
        <w:t>审核，并详细说明与原方案措施项目相比的变化情况，拟实施的方案经发承包双方确认后执行并调整措施项目费；如</w:t>
      </w:r>
      <w:r>
        <w:rPr>
          <w:rFonts w:hint="eastAsia" w:ascii="宋体" w:hAnsi="宋体"/>
          <w:color w:val="auto"/>
          <w:szCs w:val="21"/>
          <w:u w:val="single"/>
          <w:lang w:val="en-US" w:eastAsia="zh-CN"/>
        </w:rPr>
        <w:t>承包人在约定时间内未</w:t>
      </w:r>
      <w:r>
        <w:rPr>
          <w:rFonts w:hint="default" w:ascii="宋体" w:hAnsi="宋体"/>
          <w:color w:val="auto"/>
          <w:szCs w:val="21"/>
          <w:u w:val="single"/>
          <w:lang w:val="en-US" w:eastAsia="zh-CN"/>
        </w:rPr>
        <w:t>提出调整措施项目费用的，则应视为工程变更不引起措施项目费用的变化或</w:t>
      </w:r>
      <w:r>
        <w:rPr>
          <w:rFonts w:hint="eastAsia" w:ascii="宋体" w:hAnsi="宋体"/>
          <w:color w:val="auto"/>
          <w:szCs w:val="21"/>
          <w:u w:val="single"/>
          <w:lang w:val="en-US" w:eastAsia="zh-CN"/>
        </w:rPr>
        <w:t>承包人</w:t>
      </w:r>
      <w:r>
        <w:rPr>
          <w:rFonts w:hint="default" w:ascii="宋体" w:hAnsi="宋体"/>
          <w:color w:val="auto"/>
          <w:szCs w:val="21"/>
          <w:u w:val="single"/>
          <w:lang w:val="en-US" w:eastAsia="zh-CN"/>
        </w:rPr>
        <w:t>放弃调整措施项目费用的权利。</w:t>
      </w:r>
    </w:p>
    <w:p w14:paraId="25E914C4">
      <w:pPr>
        <w:pStyle w:val="28"/>
        <w:keepNext w:val="0"/>
        <w:keepLines w:val="0"/>
        <w:pageBreakBefore w:val="0"/>
        <w:kinsoku/>
        <w:wordWrap w:val="0"/>
        <w:overflowPunct/>
        <w:topLinePunct w:val="0"/>
        <w:autoSpaceDE/>
        <w:autoSpaceDN/>
        <w:bidi w:val="0"/>
        <w:adjustRightInd/>
        <w:snapToGrid/>
        <w:spacing w:after="0" w:line="360" w:lineRule="auto"/>
        <w:ind w:left="0" w:leftChars="0" w:firstLine="480" w:firstLineChars="200"/>
        <w:textAlignment w:val="auto"/>
        <w:rPr>
          <w:rFonts w:hint="default" w:ascii="宋体" w:hAnsi="宋体"/>
          <w:color w:val="auto"/>
          <w:szCs w:val="21"/>
          <w:u w:val="single"/>
          <w:lang w:val="en-US" w:eastAsia="zh-CN"/>
        </w:rPr>
      </w:pPr>
      <w:r>
        <w:rPr>
          <w:rFonts w:hint="eastAsia" w:ascii="宋体" w:hAnsi="宋体"/>
          <w:color w:val="auto"/>
          <w:szCs w:val="21"/>
          <w:u w:val="single"/>
          <w:lang w:val="en-US" w:eastAsia="zh-CN"/>
        </w:rPr>
        <w:t>（4）非承包人原因，发包人提出的工程变更取消了合同中某项原定工作或工程，且承包人发生的费用或（和）应得的收益没有包括在其他已支付或应支付的项目中或在任何替代的工作或工程中，发包人应补偿承包人的损失费用及合理的预期收益。</w:t>
      </w:r>
    </w:p>
    <w:p w14:paraId="2A8D4D2F">
      <w:pPr>
        <w:pStyle w:val="28"/>
        <w:keepNext w:val="0"/>
        <w:keepLines w:val="0"/>
        <w:pageBreakBefore w:val="0"/>
        <w:kinsoku/>
        <w:wordWrap w:val="0"/>
        <w:overflowPunct/>
        <w:topLinePunct w:val="0"/>
        <w:autoSpaceDE/>
        <w:autoSpaceDN/>
        <w:bidi w:val="0"/>
        <w:adjustRightInd/>
        <w:snapToGrid/>
        <w:spacing w:after="0" w:line="360" w:lineRule="auto"/>
        <w:ind w:left="0" w:leftChars="0" w:firstLine="480" w:firstLineChars="200"/>
        <w:textAlignment w:val="auto"/>
        <w:rPr>
          <w:rFonts w:hint="eastAsia" w:ascii="宋体" w:hAnsi="宋体"/>
          <w:color w:val="auto"/>
          <w:szCs w:val="21"/>
          <w:u w:val="single"/>
          <w:lang w:val="en-US" w:eastAsia="zh-CN"/>
        </w:rPr>
      </w:pPr>
      <w:r>
        <w:rPr>
          <w:rFonts w:hint="eastAsia" w:ascii="宋体" w:hAnsi="宋体"/>
          <w:color w:val="auto"/>
          <w:szCs w:val="21"/>
          <w:u w:val="single"/>
          <w:lang w:val="en-US" w:eastAsia="zh-CN"/>
        </w:rPr>
        <w:t>（5）工程变更引起合同工期实质性延长或缩短的，发承包双方按下列公式计算合同工期影响的措施项目调增（减）价格：</w:t>
      </w:r>
    </w:p>
    <w:p w14:paraId="08330D57">
      <w:pPr>
        <w:pStyle w:val="28"/>
        <w:keepNext w:val="0"/>
        <w:keepLines w:val="0"/>
        <w:pageBreakBefore w:val="0"/>
        <w:kinsoku/>
        <w:wordWrap w:val="0"/>
        <w:overflowPunct/>
        <w:topLinePunct w:val="0"/>
        <w:autoSpaceDE/>
        <w:autoSpaceDN/>
        <w:bidi w:val="0"/>
        <w:adjustRightInd/>
        <w:snapToGrid/>
        <w:spacing w:after="0" w:line="360" w:lineRule="auto"/>
        <w:ind w:left="0" w:leftChars="0" w:firstLine="480" w:firstLineChars="200"/>
        <w:textAlignment w:val="auto"/>
        <w:rPr>
          <w:rFonts w:hint="eastAsia" w:ascii="宋体" w:hAnsi="宋体"/>
          <w:color w:val="auto"/>
          <w:szCs w:val="21"/>
          <w:u w:val="single"/>
          <w:lang w:val="en-US" w:eastAsia="zh-CN"/>
        </w:rPr>
      </w:pPr>
      <w:r>
        <w:rPr>
          <w:rFonts w:hint="eastAsia" w:ascii="宋体" w:hAnsi="宋体"/>
          <w:color w:val="auto"/>
          <w:szCs w:val="21"/>
          <w:u w:val="single"/>
          <w:lang w:val="en-US" w:eastAsia="zh-CN"/>
        </w:rPr>
        <w:t>措施项目调增（减）价格=延长（缩短）工期*措施项目中期运行费用/合同工期</w:t>
      </w:r>
    </w:p>
    <w:p w14:paraId="3F207406">
      <w:pPr>
        <w:pStyle w:val="28"/>
        <w:keepNext w:val="0"/>
        <w:keepLines w:val="0"/>
        <w:pageBreakBefore w:val="0"/>
        <w:kinsoku/>
        <w:wordWrap w:val="0"/>
        <w:overflowPunct/>
        <w:topLinePunct w:val="0"/>
        <w:autoSpaceDE/>
        <w:autoSpaceDN/>
        <w:bidi w:val="0"/>
        <w:adjustRightInd/>
        <w:snapToGrid/>
        <w:spacing w:after="0" w:line="360" w:lineRule="auto"/>
        <w:ind w:left="0" w:leftChars="0" w:firstLine="480" w:firstLineChars="200"/>
        <w:textAlignment w:val="auto"/>
        <w:rPr>
          <w:rFonts w:hint="eastAsia" w:ascii="宋体" w:hAnsi="宋体"/>
          <w:color w:val="auto"/>
          <w:szCs w:val="21"/>
          <w:u w:val="single"/>
          <w:lang w:val="en-US" w:eastAsia="zh-CN"/>
        </w:rPr>
      </w:pPr>
      <w:r>
        <w:rPr>
          <w:rFonts w:hint="eastAsia" w:ascii="宋体" w:hAnsi="宋体"/>
          <w:color w:val="auto"/>
          <w:szCs w:val="21"/>
          <w:u w:val="single"/>
          <w:lang w:val="en-US" w:eastAsia="zh-CN"/>
        </w:rPr>
        <w:t>措施项目中期运行费用：投标时提交的的措施项目费用分拆表</w:t>
      </w:r>
    </w:p>
    <w:p w14:paraId="0FB3EC10">
      <w:pPr>
        <w:pStyle w:val="28"/>
        <w:keepNext w:val="0"/>
        <w:keepLines w:val="0"/>
        <w:pageBreakBefore w:val="0"/>
        <w:numPr>
          <w:ilvl w:val="0"/>
          <w:numId w:val="0"/>
        </w:numPr>
        <w:kinsoku/>
        <w:wordWrap w:val="0"/>
        <w:overflowPunct/>
        <w:topLinePunct w:val="0"/>
        <w:autoSpaceDE/>
        <w:autoSpaceDN/>
        <w:bidi w:val="0"/>
        <w:adjustRightInd/>
        <w:snapToGrid/>
        <w:spacing w:after="0" w:line="360" w:lineRule="auto"/>
        <w:ind w:leftChars="200"/>
        <w:textAlignment w:val="auto"/>
        <w:rPr>
          <w:rFonts w:hint="eastAsia" w:ascii="宋体" w:hAnsi="宋体"/>
          <w:color w:val="auto"/>
          <w:szCs w:val="21"/>
          <w:u w:val="single"/>
          <w:lang w:val="en-US" w:eastAsia="zh-CN"/>
        </w:rPr>
      </w:pPr>
      <w:r>
        <w:rPr>
          <w:rFonts w:hint="eastAsia" w:ascii="宋体" w:hAnsi="宋体"/>
          <w:color w:val="auto"/>
          <w:szCs w:val="21"/>
          <w:u w:val="single"/>
          <w:lang w:val="en-US" w:eastAsia="zh-CN"/>
        </w:rPr>
        <w:t>2.变更的其他要求：</w:t>
      </w:r>
    </w:p>
    <w:p w14:paraId="44BC3680">
      <w:pPr>
        <w:pStyle w:val="28"/>
        <w:keepNext w:val="0"/>
        <w:keepLines w:val="0"/>
        <w:pageBreakBefore w:val="0"/>
        <w:kinsoku/>
        <w:wordWrap w:val="0"/>
        <w:overflowPunct/>
        <w:topLinePunct w:val="0"/>
        <w:autoSpaceDE/>
        <w:autoSpaceDN/>
        <w:bidi w:val="0"/>
        <w:adjustRightInd/>
        <w:snapToGrid/>
        <w:spacing w:after="0" w:line="360" w:lineRule="auto"/>
        <w:ind w:left="0" w:leftChars="0" w:firstLine="480" w:firstLineChars="200"/>
        <w:textAlignment w:val="auto"/>
        <w:rPr>
          <w:rFonts w:hint="eastAsia" w:ascii="宋体" w:hAnsi="宋体" w:cs="Times New Roman"/>
          <w:color w:val="auto"/>
          <w:szCs w:val="21"/>
          <w:u w:val="single"/>
          <w:lang w:val="en-US" w:eastAsia="zh-CN"/>
        </w:rPr>
      </w:pPr>
      <w:r>
        <w:rPr>
          <w:rFonts w:hint="eastAsia" w:ascii="宋体" w:hAnsi="宋体" w:cs="Times New Roman"/>
          <w:color w:val="auto"/>
          <w:szCs w:val="21"/>
          <w:u w:val="single"/>
          <w:lang w:val="en-US" w:eastAsia="zh-CN"/>
        </w:rPr>
        <w:t>（1）对于隐蔽工程和事后无法计算工程量的变更、洽商，承包人必须在覆盖或拆除前，会同监理、发包人共同完成工程量的确认，否则发包人对此费用不予计取；</w:t>
      </w:r>
    </w:p>
    <w:p w14:paraId="50F02421">
      <w:pPr>
        <w:pStyle w:val="28"/>
        <w:keepNext w:val="0"/>
        <w:keepLines w:val="0"/>
        <w:pageBreakBefore w:val="0"/>
        <w:kinsoku/>
        <w:wordWrap w:val="0"/>
        <w:overflowPunct/>
        <w:topLinePunct w:val="0"/>
        <w:autoSpaceDE/>
        <w:autoSpaceDN/>
        <w:bidi w:val="0"/>
        <w:adjustRightInd/>
        <w:snapToGrid/>
        <w:spacing w:after="0" w:line="360" w:lineRule="auto"/>
        <w:ind w:left="0" w:leftChars="0" w:firstLine="480" w:firstLineChars="200"/>
        <w:textAlignment w:val="auto"/>
        <w:rPr>
          <w:rFonts w:hint="eastAsia" w:ascii="宋体" w:hAnsi="宋体" w:cs="Times New Roman"/>
          <w:color w:val="auto"/>
          <w:szCs w:val="21"/>
          <w:u w:val="single"/>
          <w:lang w:val="en-US" w:eastAsia="zh-CN"/>
        </w:rPr>
      </w:pPr>
      <w:r>
        <w:rPr>
          <w:rFonts w:hint="eastAsia" w:ascii="宋体" w:hAnsi="宋体" w:cs="Times New Roman"/>
          <w:color w:val="auto"/>
          <w:szCs w:val="21"/>
          <w:u w:val="single"/>
          <w:lang w:val="en-US" w:eastAsia="zh-CN"/>
        </w:rPr>
        <w:t>（2）因工程变更或洽商涉及可重复利用的材料时，承包人应在拆除前与发包人谈定材料的可重复利用情况，否则视为承包人100%的回收利用。</w:t>
      </w:r>
    </w:p>
    <w:p w14:paraId="23812888">
      <w:pPr>
        <w:keepNext w:val="0"/>
        <w:keepLines w:val="0"/>
        <w:pageBreakBefore w:val="0"/>
        <w:widowControl/>
        <w:kinsoku w:val="0"/>
        <w:wordWrap/>
        <w:overflowPunct/>
        <w:topLinePunct w:val="0"/>
        <w:autoSpaceDE w:val="0"/>
        <w:autoSpaceDN w:val="0"/>
        <w:bidi w:val="0"/>
        <w:adjustRightInd w:val="0"/>
        <w:snapToGrid w:val="0"/>
        <w:spacing w:before="161" w:line="360" w:lineRule="auto"/>
        <w:ind w:left="20" w:right="11" w:firstLine="434"/>
        <w:textAlignment w:val="baseline"/>
        <w:rPr>
          <w:rFonts w:ascii="宋体" w:hAnsi="宋体" w:eastAsia="宋体" w:cs="宋体"/>
          <w:color w:val="auto"/>
          <w:sz w:val="20"/>
          <w:szCs w:val="20"/>
        </w:rPr>
      </w:pPr>
      <w:r>
        <w:rPr>
          <w:rFonts w:ascii="宋体" w:hAnsi="宋体" w:eastAsia="宋体" w:cs="宋体"/>
          <w:color w:val="auto"/>
          <w:spacing w:val="6"/>
          <w:sz w:val="20"/>
          <w:szCs w:val="20"/>
        </w:rPr>
        <w:t>15.4.5  合同协议书约定采用单价合同形式时，因非承包人原因引起合同清单中列明的</w:t>
      </w:r>
      <w:r>
        <w:rPr>
          <w:rFonts w:ascii="宋体" w:hAnsi="宋体" w:eastAsia="宋体" w:cs="宋体"/>
          <w:color w:val="auto"/>
          <w:spacing w:val="14"/>
          <w:sz w:val="20"/>
          <w:szCs w:val="20"/>
        </w:rPr>
        <w:t xml:space="preserve"> </w:t>
      </w:r>
      <w:r>
        <w:rPr>
          <w:rFonts w:ascii="宋体" w:hAnsi="宋体" w:eastAsia="宋体" w:cs="宋体"/>
          <w:color w:val="auto"/>
          <w:spacing w:val="10"/>
          <w:sz w:val="20"/>
          <w:szCs w:val="20"/>
        </w:rPr>
        <w:t>工程量发生增减，且单个项目工程量变化幅度在</w:t>
      </w:r>
      <w:r>
        <w:rPr>
          <w:rFonts w:ascii="宋体" w:hAnsi="宋体" w:eastAsia="宋体" w:cs="宋体"/>
          <w:color w:val="auto"/>
          <w:spacing w:val="-98"/>
          <w:sz w:val="20"/>
          <w:szCs w:val="20"/>
        </w:rPr>
        <w:t xml:space="preserve"> </w:t>
      </w:r>
      <w:r>
        <w:rPr>
          <w:rFonts w:ascii="宋体" w:hAnsi="宋体" w:eastAsia="宋体" w:cs="宋体"/>
          <w:color w:val="auto"/>
          <w:spacing w:val="5"/>
          <w:sz w:val="20"/>
          <w:szCs w:val="20"/>
          <w:u w:val="single" w:color="auto"/>
        </w:rPr>
        <w:t xml:space="preserve"> </w:t>
      </w:r>
      <w:r>
        <w:rPr>
          <w:rFonts w:hint="eastAsia" w:ascii="宋体" w:hAnsi="宋体" w:cs="宋体"/>
          <w:color w:val="auto"/>
          <w:u w:val="single"/>
        </w:rPr>
        <w:t>±15</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95"/>
          <w:sz w:val="20"/>
          <w:szCs w:val="20"/>
        </w:rPr>
        <w:t xml:space="preserve"> </w:t>
      </w:r>
      <w:r>
        <w:rPr>
          <w:rFonts w:ascii="宋体" w:hAnsi="宋体" w:eastAsia="宋体" w:cs="宋体"/>
          <w:color w:val="auto"/>
          <w:spacing w:val="10"/>
          <w:sz w:val="20"/>
          <w:szCs w:val="20"/>
        </w:rPr>
        <w:t>%以内（含）时，应</w:t>
      </w:r>
      <w:r>
        <w:rPr>
          <w:rFonts w:ascii="宋体" w:hAnsi="宋体" w:eastAsia="宋体" w:cs="宋体"/>
          <w:color w:val="auto"/>
          <w:spacing w:val="9"/>
          <w:sz w:val="20"/>
          <w:szCs w:val="20"/>
        </w:rPr>
        <w:t>执行合同清单</w:t>
      </w:r>
      <w:r>
        <w:rPr>
          <w:rFonts w:ascii="宋体" w:hAnsi="宋体" w:eastAsia="宋体" w:cs="宋体"/>
          <w:color w:val="auto"/>
          <w:sz w:val="20"/>
          <w:szCs w:val="20"/>
        </w:rPr>
        <w:t xml:space="preserve"> </w:t>
      </w:r>
      <w:r>
        <w:rPr>
          <w:rFonts w:ascii="宋体" w:hAnsi="宋体" w:eastAsia="宋体" w:cs="宋体"/>
          <w:color w:val="auto"/>
          <w:spacing w:val="7"/>
          <w:sz w:val="20"/>
          <w:szCs w:val="20"/>
        </w:rPr>
        <w:t>中列明的该项目的单价；单个项目工程量变化幅度在</w:t>
      </w:r>
      <w:r>
        <w:rPr>
          <w:rFonts w:ascii="宋体" w:hAnsi="宋体" w:eastAsia="宋体" w:cs="宋体"/>
          <w:color w:val="auto"/>
          <w:spacing w:val="-98"/>
          <w:sz w:val="20"/>
          <w:szCs w:val="20"/>
        </w:rPr>
        <w:t xml:space="preserve"> </w:t>
      </w:r>
      <w:r>
        <w:rPr>
          <w:rFonts w:ascii="宋体" w:hAnsi="宋体" w:eastAsia="宋体" w:cs="宋体"/>
          <w:color w:val="auto"/>
          <w:spacing w:val="5"/>
          <w:sz w:val="20"/>
          <w:szCs w:val="20"/>
          <w:u w:val="single" w:color="auto"/>
        </w:rPr>
        <w:t xml:space="preserve"> </w:t>
      </w:r>
      <w:r>
        <w:rPr>
          <w:rFonts w:hint="eastAsia" w:ascii="宋体" w:hAnsi="宋体" w:cs="宋体"/>
          <w:color w:val="auto"/>
          <w:u w:val="single"/>
        </w:rPr>
        <w:t>±15</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97"/>
          <w:sz w:val="20"/>
          <w:szCs w:val="20"/>
        </w:rPr>
        <w:t xml:space="preserve"> </w:t>
      </w:r>
      <w:r>
        <w:rPr>
          <w:rFonts w:ascii="宋体" w:hAnsi="宋体" w:eastAsia="宋体" w:cs="宋体"/>
          <w:color w:val="auto"/>
          <w:spacing w:val="7"/>
          <w:sz w:val="20"/>
          <w:szCs w:val="20"/>
        </w:rPr>
        <w:t>%以外（不含</w:t>
      </w:r>
      <w:r>
        <w:rPr>
          <w:rFonts w:ascii="宋体" w:hAnsi="宋体" w:eastAsia="宋体" w:cs="宋体"/>
          <w:color w:val="auto"/>
          <w:spacing w:val="-46"/>
          <w:sz w:val="20"/>
          <w:szCs w:val="20"/>
        </w:rPr>
        <w:t>），</w:t>
      </w:r>
      <w:r>
        <w:rPr>
          <w:rFonts w:ascii="宋体" w:hAnsi="宋体" w:eastAsia="宋体" w:cs="宋体"/>
          <w:color w:val="auto"/>
          <w:spacing w:val="7"/>
          <w:sz w:val="20"/>
          <w:szCs w:val="20"/>
        </w:rPr>
        <w:t>且导致分部分</w:t>
      </w:r>
      <w:r>
        <w:rPr>
          <w:rFonts w:ascii="宋体" w:hAnsi="宋体" w:eastAsia="宋体" w:cs="宋体"/>
          <w:color w:val="auto"/>
          <w:spacing w:val="8"/>
          <w:sz w:val="20"/>
          <w:szCs w:val="20"/>
        </w:rPr>
        <w:t>项工程费总额变化幅度超过</w:t>
      </w:r>
      <w:r>
        <w:rPr>
          <w:rFonts w:ascii="宋体" w:hAnsi="宋体" w:eastAsia="宋体" w:cs="宋体"/>
          <w:color w:val="auto"/>
          <w:spacing w:val="8"/>
          <w:sz w:val="20"/>
          <w:szCs w:val="20"/>
          <w:u w:val="single" w:color="auto"/>
        </w:rPr>
        <w:t xml:space="preserve"> </w:t>
      </w:r>
      <w:r>
        <w:rPr>
          <w:rFonts w:hint="eastAsia" w:ascii="宋体" w:hAnsi="宋体" w:cs="宋体"/>
          <w:color w:val="auto"/>
          <w:u w:val="single"/>
        </w:rPr>
        <w:t>±</w:t>
      </w:r>
      <w:r>
        <w:rPr>
          <w:rFonts w:hint="eastAsia" w:ascii="宋体" w:hAnsi="宋体" w:cs="宋体"/>
          <w:color w:val="auto"/>
          <w:u w:val="single"/>
          <w:lang w:val="en-US" w:eastAsia="zh-CN"/>
        </w:rPr>
        <w:t>1</w:t>
      </w:r>
      <w:r>
        <w:rPr>
          <w:rFonts w:ascii="宋体" w:hAnsi="宋体" w:eastAsia="宋体" w:cs="宋体"/>
          <w:color w:val="auto"/>
          <w:spacing w:val="8"/>
          <w:sz w:val="20"/>
          <w:szCs w:val="20"/>
          <w:u w:val="single" w:color="auto"/>
        </w:rPr>
        <w:t xml:space="preserve"> </w:t>
      </w:r>
      <w:r>
        <w:rPr>
          <w:rFonts w:ascii="宋体" w:hAnsi="宋体" w:eastAsia="宋体" w:cs="宋体"/>
          <w:color w:val="auto"/>
          <w:spacing w:val="-89"/>
          <w:sz w:val="20"/>
          <w:szCs w:val="20"/>
        </w:rPr>
        <w:t xml:space="preserve"> </w:t>
      </w:r>
      <w:r>
        <w:rPr>
          <w:rFonts w:ascii="宋体" w:hAnsi="宋体" w:eastAsia="宋体" w:cs="宋体"/>
          <w:color w:val="auto"/>
          <w:spacing w:val="8"/>
          <w:sz w:val="20"/>
          <w:szCs w:val="20"/>
        </w:rPr>
        <w:t>%时，由承包人提出并由监理人按第</w:t>
      </w:r>
      <w:r>
        <w:rPr>
          <w:rFonts w:ascii="宋体" w:hAnsi="宋体" w:eastAsia="宋体" w:cs="宋体"/>
          <w:color w:val="auto"/>
          <w:spacing w:val="-33"/>
          <w:sz w:val="20"/>
          <w:szCs w:val="20"/>
        </w:rPr>
        <w:t xml:space="preserve"> </w:t>
      </w:r>
      <w:r>
        <w:rPr>
          <w:rFonts w:ascii="宋体" w:hAnsi="宋体" w:eastAsia="宋体" w:cs="宋体"/>
          <w:color w:val="auto"/>
          <w:spacing w:val="8"/>
          <w:sz w:val="20"/>
          <w:szCs w:val="20"/>
        </w:rPr>
        <w:t>3.5</w:t>
      </w:r>
      <w:r>
        <w:rPr>
          <w:rFonts w:ascii="宋体" w:hAnsi="宋体" w:eastAsia="宋体" w:cs="宋体"/>
          <w:color w:val="auto"/>
          <w:spacing w:val="-40"/>
          <w:sz w:val="20"/>
          <w:szCs w:val="20"/>
        </w:rPr>
        <w:t xml:space="preserve"> </w:t>
      </w:r>
      <w:r>
        <w:rPr>
          <w:rFonts w:ascii="宋体" w:hAnsi="宋体" w:eastAsia="宋体" w:cs="宋体"/>
          <w:color w:val="auto"/>
          <w:spacing w:val="8"/>
          <w:sz w:val="20"/>
          <w:szCs w:val="20"/>
        </w:rPr>
        <w:t>款商定或确定新的单价，该项目按修正后的新的单价计价。</w:t>
      </w:r>
    </w:p>
    <w:p w14:paraId="6058905A">
      <w:pPr>
        <w:keepNext w:val="0"/>
        <w:keepLines w:val="0"/>
        <w:pageBreakBefore w:val="0"/>
        <w:widowControl/>
        <w:kinsoku w:val="0"/>
        <w:wordWrap/>
        <w:overflowPunct/>
        <w:topLinePunct w:val="0"/>
        <w:autoSpaceDE w:val="0"/>
        <w:autoSpaceDN w:val="0"/>
        <w:bidi w:val="0"/>
        <w:adjustRightInd w:val="0"/>
        <w:snapToGrid w:val="0"/>
        <w:spacing w:before="162" w:line="360" w:lineRule="auto"/>
        <w:ind w:left="15" w:leftChars="0" w:firstLine="438" w:firstLineChars="209"/>
        <w:textAlignment w:val="baseline"/>
        <w:rPr>
          <w:rFonts w:ascii="宋体" w:hAnsi="宋体" w:eastAsia="宋体" w:cs="宋体"/>
          <w:color w:val="auto"/>
          <w:spacing w:val="5"/>
          <w:sz w:val="20"/>
          <w:szCs w:val="20"/>
        </w:rPr>
      </w:pPr>
      <w:r>
        <w:rPr>
          <w:rFonts w:ascii="宋体" w:hAnsi="宋体" w:eastAsia="宋体" w:cs="宋体"/>
          <w:color w:val="auto"/>
          <w:spacing w:val="5"/>
          <w:sz w:val="20"/>
          <w:szCs w:val="20"/>
        </w:rPr>
        <w:t>15.4.7  因变更引起价格调整的其他处理方式：</w:t>
      </w:r>
    </w:p>
    <w:p w14:paraId="5D722350">
      <w:pPr>
        <w:keepNext w:val="0"/>
        <w:keepLines w:val="0"/>
        <w:pageBreakBefore w:val="0"/>
        <w:widowControl/>
        <w:kinsoku w:val="0"/>
        <w:wordWrap/>
        <w:overflowPunct/>
        <w:topLinePunct w:val="0"/>
        <w:autoSpaceDE w:val="0"/>
        <w:autoSpaceDN w:val="0"/>
        <w:bidi w:val="0"/>
        <w:adjustRightInd w:val="0"/>
        <w:snapToGrid w:val="0"/>
        <w:spacing w:before="162" w:line="360" w:lineRule="auto"/>
        <w:ind w:left="15" w:leftChars="0" w:firstLine="438" w:firstLineChars="209"/>
        <w:textAlignment w:val="baseline"/>
        <w:rPr>
          <w:rFonts w:hint="eastAsia" w:ascii="宋体" w:hAnsi="宋体"/>
          <w:b w:val="0"/>
          <w:bCs w:val="0"/>
          <w:color w:val="auto"/>
          <w:szCs w:val="21"/>
          <w:u w:val="single"/>
          <w:lang w:val="en-US" w:eastAsia="zh-CN"/>
        </w:rPr>
      </w:pPr>
      <w:r>
        <w:rPr>
          <w:rFonts w:hint="eastAsia" w:ascii="宋体" w:hAnsi="宋体"/>
          <w:b w:val="0"/>
          <w:bCs w:val="0"/>
          <w:color w:val="auto"/>
          <w:szCs w:val="21"/>
          <w:u w:val="single"/>
          <w:lang w:val="en-US" w:eastAsia="zh-CN"/>
        </w:rPr>
        <w:t>1.工程量清单缺陷引起清单项目工程量量差变化幅度超过合同专用部分条款第15.4.5条款约定时，计价原则执行合同专用部分条款15.4.1、15.4.2、15.4.3条因变更引起的价格调整方法；</w:t>
      </w:r>
    </w:p>
    <w:p w14:paraId="7D084CCB">
      <w:pPr>
        <w:keepNext w:val="0"/>
        <w:keepLines w:val="0"/>
        <w:pageBreakBefore w:val="0"/>
        <w:widowControl/>
        <w:kinsoku w:val="0"/>
        <w:wordWrap/>
        <w:overflowPunct/>
        <w:topLinePunct w:val="0"/>
        <w:autoSpaceDE w:val="0"/>
        <w:autoSpaceDN w:val="0"/>
        <w:bidi w:val="0"/>
        <w:adjustRightInd w:val="0"/>
        <w:snapToGrid w:val="0"/>
        <w:spacing w:before="162" w:line="360" w:lineRule="auto"/>
        <w:ind w:left="15" w:leftChars="0" w:firstLine="438" w:firstLineChars="209"/>
        <w:textAlignment w:val="baseline"/>
        <w:rPr>
          <w:rFonts w:hint="eastAsia" w:ascii="宋体" w:hAnsi="宋体"/>
          <w:b w:val="0"/>
          <w:bCs w:val="0"/>
          <w:color w:val="auto"/>
          <w:szCs w:val="21"/>
          <w:u w:val="single"/>
          <w:lang w:val="en-US" w:eastAsia="zh-CN"/>
        </w:rPr>
      </w:pPr>
      <w:r>
        <w:rPr>
          <w:rFonts w:hint="eastAsia" w:ascii="宋体" w:hAnsi="宋体"/>
          <w:b w:val="0"/>
          <w:bCs w:val="0"/>
          <w:color w:val="auto"/>
          <w:szCs w:val="21"/>
          <w:u w:val="single"/>
          <w:lang w:val="en-US" w:eastAsia="zh-CN"/>
        </w:rPr>
        <w:t>2.工程量清单缺陷引起的措施项目变化，除安全生产标准化措施费项目外，合同清单的措施项目费用不予调整。</w:t>
      </w:r>
    </w:p>
    <w:p w14:paraId="23248772">
      <w:pPr>
        <w:keepNext w:val="0"/>
        <w:keepLines w:val="0"/>
        <w:pageBreakBefore w:val="0"/>
        <w:widowControl/>
        <w:kinsoku w:val="0"/>
        <w:wordWrap/>
        <w:overflowPunct/>
        <w:topLinePunct w:val="0"/>
        <w:autoSpaceDE w:val="0"/>
        <w:autoSpaceDN w:val="0"/>
        <w:bidi w:val="0"/>
        <w:adjustRightInd w:val="0"/>
        <w:snapToGrid w:val="0"/>
        <w:spacing w:before="162" w:line="360" w:lineRule="auto"/>
        <w:ind w:left="15" w:leftChars="0" w:firstLine="438" w:firstLineChars="209"/>
        <w:textAlignment w:val="baseline"/>
        <w:rPr>
          <w:rFonts w:hint="eastAsia" w:ascii="宋体" w:hAnsi="宋体"/>
          <w:b w:val="0"/>
          <w:bCs w:val="0"/>
          <w:color w:val="auto"/>
          <w:szCs w:val="21"/>
          <w:u w:val="single"/>
          <w:lang w:val="en-US" w:eastAsia="zh-CN"/>
        </w:rPr>
      </w:pPr>
      <w:r>
        <w:rPr>
          <w:rFonts w:hint="eastAsia" w:ascii="宋体" w:hAnsi="宋体"/>
          <w:b w:val="0"/>
          <w:bCs w:val="0"/>
          <w:color w:val="auto"/>
          <w:szCs w:val="21"/>
          <w:u w:val="single"/>
          <w:lang w:val="en-US" w:eastAsia="zh-CN"/>
        </w:rPr>
        <w:t>3.安全生产标准化措施费在计费基数变化时，可以进行调整，但投标费率不做调整；危大工程施工技术措施费已包含在投标报价措施项目费用中，不再另行计取。由于承包人安全生产标准化措施原因致使发包人受到行政主管处罚所发生的费用，均由承包人承担。</w:t>
      </w:r>
    </w:p>
    <w:p w14:paraId="0A3E4D01">
      <w:pPr>
        <w:keepNext w:val="0"/>
        <w:keepLines w:val="0"/>
        <w:pageBreakBefore w:val="0"/>
        <w:widowControl/>
        <w:kinsoku w:val="0"/>
        <w:wordWrap/>
        <w:overflowPunct/>
        <w:topLinePunct w:val="0"/>
        <w:autoSpaceDE w:val="0"/>
        <w:autoSpaceDN w:val="0"/>
        <w:bidi w:val="0"/>
        <w:adjustRightInd w:val="0"/>
        <w:snapToGrid w:val="0"/>
        <w:spacing w:before="286" w:line="360" w:lineRule="auto"/>
        <w:ind w:left="38"/>
        <w:textAlignment w:val="baseline"/>
        <w:outlineLvl w:val="2"/>
        <w:rPr>
          <w:rFonts w:ascii="宋体" w:hAnsi="宋体" w:eastAsia="宋体" w:cs="宋体"/>
          <w:color w:val="auto"/>
          <w:sz w:val="24"/>
          <w:szCs w:val="24"/>
        </w:rPr>
      </w:pPr>
      <w:bookmarkStart w:id="85" w:name="bookmark156"/>
      <w:bookmarkEnd w:id="85"/>
      <w:r>
        <w:rPr>
          <w:rFonts w:ascii="宋体" w:hAnsi="宋体" w:eastAsia="宋体" w:cs="宋体"/>
          <w:color w:val="auto"/>
          <w:spacing w:val="-2"/>
          <w:sz w:val="24"/>
          <w:szCs w:val="24"/>
        </w:rPr>
        <w:t>15.5  承包人的合理化建议</w:t>
      </w:r>
    </w:p>
    <w:p w14:paraId="62985939">
      <w:pPr>
        <w:keepNext w:val="0"/>
        <w:keepLines w:val="0"/>
        <w:pageBreakBefore w:val="0"/>
        <w:widowControl/>
        <w:kinsoku w:val="0"/>
        <w:wordWrap/>
        <w:overflowPunct/>
        <w:topLinePunct w:val="0"/>
        <w:autoSpaceDE w:val="0"/>
        <w:autoSpaceDN w:val="0"/>
        <w:bidi w:val="0"/>
        <w:adjustRightInd w:val="0"/>
        <w:snapToGrid w:val="0"/>
        <w:spacing w:before="298" w:line="360" w:lineRule="auto"/>
        <w:ind w:left="455"/>
        <w:textAlignment w:val="baseline"/>
        <w:rPr>
          <w:rFonts w:ascii="宋体" w:hAnsi="宋体" w:eastAsia="宋体" w:cs="宋体"/>
          <w:color w:val="auto"/>
          <w:sz w:val="20"/>
          <w:szCs w:val="20"/>
        </w:rPr>
      </w:pPr>
      <w:r>
        <w:rPr>
          <w:rFonts w:ascii="宋体" w:hAnsi="宋体" w:eastAsia="宋体" w:cs="宋体"/>
          <w:color w:val="auto"/>
          <w:spacing w:val="5"/>
          <w:sz w:val="20"/>
          <w:szCs w:val="20"/>
        </w:rPr>
        <w:t>15.5.2  对承包人提出合理化建议的奖励方法：</w:t>
      </w:r>
      <w:r>
        <w:rPr>
          <w:rFonts w:ascii="宋体" w:hAnsi="宋体" w:eastAsia="宋体" w:cs="宋体"/>
          <w:color w:val="auto"/>
          <w:spacing w:val="5"/>
          <w:sz w:val="20"/>
          <w:szCs w:val="20"/>
          <w:u w:val="single" w:color="auto"/>
        </w:rPr>
        <w:t xml:space="preserve"> </w:t>
      </w:r>
      <w:r>
        <w:rPr>
          <w:rFonts w:hint="eastAsia" w:ascii="宋体" w:hAnsi="宋体" w:cs="宋体"/>
          <w:color w:val="auto"/>
          <w:u w:val="single"/>
          <w:lang w:val="en-US" w:eastAsia="zh-CN"/>
        </w:rPr>
        <w:t>/</w:t>
      </w:r>
      <w:r>
        <w:rPr>
          <w:rFonts w:hint="eastAsia" w:ascii="宋体" w:hAnsi="宋体" w:cs="宋体"/>
          <w:color w:val="auto"/>
          <w:u w:val="single"/>
        </w:rPr>
        <w:t xml:space="preserve"> </w:t>
      </w:r>
      <w:r>
        <w:rPr>
          <w:rFonts w:ascii="宋体" w:hAnsi="宋体" w:eastAsia="宋体" w:cs="宋体"/>
          <w:color w:val="auto"/>
          <w:spacing w:val="4"/>
          <w:sz w:val="20"/>
          <w:szCs w:val="20"/>
          <w:u w:val="single" w:color="auto"/>
        </w:rPr>
        <w:t xml:space="preserve">                            </w:t>
      </w:r>
    </w:p>
    <w:p w14:paraId="7BF27336">
      <w:pPr>
        <w:pStyle w:val="19"/>
        <w:keepNext w:val="0"/>
        <w:keepLines w:val="0"/>
        <w:pageBreakBefore w:val="0"/>
        <w:widowControl/>
        <w:tabs>
          <w:tab w:val="left" w:pos="8322"/>
        </w:tabs>
        <w:kinsoku w:val="0"/>
        <w:wordWrap/>
        <w:overflowPunct/>
        <w:topLinePunct w:val="0"/>
        <w:autoSpaceDE w:val="0"/>
        <w:autoSpaceDN w:val="0"/>
        <w:bidi w:val="0"/>
        <w:adjustRightInd w:val="0"/>
        <w:snapToGrid w:val="0"/>
        <w:spacing w:before="166" w:line="360" w:lineRule="auto"/>
        <w:ind w:left="11"/>
        <w:textAlignment w:val="baseline"/>
        <w:rPr>
          <w:color w:val="auto"/>
        </w:rPr>
      </w:pPr>
      <w:r>
        <w:rPr>
          <w:color w:val="auto"/>
          <w:u w:val="single" w:color="auto"/>
        </w:rPr>
        <w:tab/>
      </w:r>
    </w:p>
    <w:p w14:paraId="0A2F74E5">
      <w:pPr>
        <w:keepNext w:val="0"/>
        <w:keepLines w:val="0"/>
        <w:pageBreakBefore w:val="0"/>
        <w:widowControl/>
        <w:kinsoku w:val="0"/>
        <w:wordWrap/>
        <w:overflowPunct/>
        <w:topLinePunct w:val="0"/>
        <w:autoSpaceDE w:val="0"/>
        <w:autoSpaceDN w:val="0"/>
        <w:bidi w:val="0"/>
        <w:adjustRightInd w:val="0"/>
        <w:snapToGrid w:val="0"/>
        <w:spacing w:before="285" w:line="360" w:lineRule="auto"/>
        <w:ind w:left="38"/>
        <w:textAlignment w:val="baseline"/>
        <w:outlineLvl w:val="2"/>
        <w:rPr>
          <w:rFonts w:ascii="宋体" w:hAnsi="宋体" w:eastAsia="宋体" w:cs="宋体"/>
          <w:color w:val="auto"/>
          <w:sz w:val="24"/>
          <w:szCs w:val="24"/>
        </w:rPr>
      </w:pPr>
      <w:bookmarkStart w:id="86" w:name="bookmark157"/>
      <w:bookmarkEnd w:id="86"/>
      <w:r>
        <w:rPr>
          <w:rFonts w:ascii="宋体" w:hAnsi="宋体" w:eastAsia="宋体" w:cs="宋体"/>
          <w:color w:val="auto"/>
          <w:spacing w:val="-6"/>
          <w:sz w:val="24"/>
          <w:szCs w:val="24"/>
        </w:rPr>
        <w:t>15.7</w:t>
      </w:r>
      <w:r>
        <w:rPr>
          <w:rFonts w:ascii="宋体" w:hAnsi="宋体" w:eastAsia="宋体" w:cs="宋体"/>
          <w:color w:val="auto"/>
          <w:spacing w:val="6"/>
          <w:sz w:val="24"/>
          <w:szCs w:val="24"/>
        </w:rPr>
        <w:t xml:space="preserve">  </w:t>
      </w:r>
      <w:r>
        <w:rPr>
          <w:rFonts w:ascii="宋体" w:hAnsi="宋体" w:eastAsia="宋体" w:cs="宋体"/>
          <w:color w:val="auto"/>
          <w:spacing w:val="-6"/>
          <w:sz w:val="24"/>
          <w:szCs w:val="24"/>
        </w:rPr>
        <w:t>计日工</w:t>
      </w:r>
    </w:p>
    <w:p w14:paraId="719FCA9F">
      <w:pPr>
        <w:keepNext w:val="0"/>
        <w:keepLines w:val="0"/>
        <w:pageBreakBefore w:val="0"/>
        <w:widowControl/>
        <w:kinsoku w:val="0"/>
        <w:wordWrap/>
        <w:overflowPunct/>
        <w:topLinePunct w:val="0"/>
        <w:autoSpaceDE w:val="0"/>
        <w:autoSpaceDN w:val="0"/>
        <w:bidi w:val="0"/>
        <w:adjustRightInd w:val="0"/>
        <w:snapToGrid w:val="0"/>
        <w:spacing w:before="295" w:line="360" w:lineRule="auto"/>
        <w:ind w:left="0" w:leftChars="0" w:firstLine="418" w:firstLineChars="201"/>
        <w:textAlignment w:val="baseline"/>
        <w:rPr>
          <w:rFonts w:ascii="宋体" w:hAnsi="宋体" w:eastAsia="宋体" w:cs="宋体"/>
          <w:color w:val="auto"/>
          <w:sz w:val="20"/>
          <w:szCs w:val="20"/>
        </w:rPr>
      </w:pPr>
      <w:r>
        <w:rPr>
          <w:rFonts w:ascii="宋体" w:hAnsi="宋体" w:eastAsia="宋体" w:cs="宋体"/>
          <w:color w:val="auto"/>
          <w:spacing w:val="4"/>
          <w:sz w:val="20"/>
          <w:szCs w:val="20"/>
        </w:rPr>
        <w:t>15.7.1  计日工合同单价指：</w:t>
      </w:r>
      <w:r>
        <w:rPr>
          <w:rFonts w:hint="eastAsia" w:ascii="宋体" w:hAnsi="宋体" w:cs="宋体"/>
          <w:color w:val="auto"/>
          <w:u w:val="single"/>
          <w:lang w:val="en-US" w:eastAsia="zh-CN"/>
        </w:rPr>
        <w:t>承包人完成发包人提出的零星项目或工作，但不宜按合同约定的计量与计价规则进行计价，而应依据经发包人确认的实际消耗人工工日、材料数量、施工机具台班等，按合同清单的计日工单价计价。如合同单价中存在修正综合单价的，本项中的合同单价是指修正综合单价。</w:t>
      </w:r>
    </w:p>
    <w:p w14:paraId="0B7D56D3">
      <w:pPr>
        <w:keepNext w:val="0"/>
        <w:keepLines w:val="0"/>
        <w:pageBreakBefore w:val="0"/>
        <w:widowControl/>
        <w:kinsoku w:val="0"/>
        <w:wordWrap/>
        <w:overflowPunct/>
        <w:topLinePunct w:val="0"/>
        <w:autoSpaceDE w:val="0"/>
        <w:autoSpaceDN w:val="0"/>
        <w:bidi w:val="0"/>
        <w:adjustRightInd w:val="0"/>
        <w:snapToGrid w:val="0"/>
        <w:spacing w:before="287" w:line="360" w:lineRule="auto"/>
        <w:ind w:left="38"/>
        <w:textAlignment w:val="baseline"/>
        <w:outlineLvl w:val="2"/>
        <w:rPr>
          <w:rFonts w:ascii="宋体" w:hAnsi="宋体" w:eastAsia="宋体" w:cs="宋体"/>
          <w:color w:val="auto"/>
          <w:sz w:val="24"/>
          <w:szCs w:val="24"/>
        </w:rPr>
      </w:pPr>
      <w:bookmarkStart w:id="87" w:name="bookmark158"/>
      <w:bookmarkEnd w:id="87"/>
      <w:r>
        <w:rPr>
          <w:rFonts w:ascii="宋体" w:hAnsi="宋体" w:eastAsia="宋体" w:cs="宋体"/>
          <w:color w:val="auto"/>
          <w:spacing w:val="-7"/>
          <w:sz w:val="24"/>
          <w:szCs w:val="24"/>
        </w:rPr>
        <w:t>15.8</w:t>
      </w:r>
      <w:r>
        <w:rPr>
          <w:rFonts w:ascii="宋体" w:hAnsi="宋体" w:eastAsia="宋体" w:cs="宋体"/>
          <w:color w:val="auto"/>
          <w:spacing w:val="10"/>
          <w:sz w:val="24"/>
          <w:szCs w:val="24"/>
        </w:rPr>
        <w:t xml:space="preserve">  </w:t>
      </w:r>
      <w:r>
        <w:rPr>
          <w:rFonts w:ascii="宋体" w:hAnsi="宋体" w:eastAsia="宋体" w:cs="宋体"/>
          <w:color w:val="auto"/>
          <w:spacing w:val="-7"/>
          <w:sz w:val="24"/>
          <w:szCs w:val="24"/>
        </w:rPr>
        <w:t>暂估价</w:t>
      </w:r>
    </w:p>
    <w:p w14:paraId="3858BDCA">
      <w:pPr>
        <w:keepNext w:val="0"/>
        <w:keepLines w:val="0"/>
        <w:pageBreakBefore w:val="0"/>
        <w:widowControl/>
        <w:kinsoku w:val="0"/>
        <w:wordWrap/>
        <w:overflowPunct/>
        <w:topLinePunct w:val="0"/>
        <w:autoSpaceDE w:val="0"/>
        <w:autoSpaceDN w:val="0"/>
        <w:bidi w:val="0"/>
        <w:adjustRightInd w:val="0"/>
        <w:snapToGrid w:val="0"/>
        <w:spacing w:before="296" w:line="360" w:lineRule="auto"/>
        <w:ind w:left="21" w:right="11" w:firstLine="433"/>
        <w:textAlignment w:val="baseline"/>
        <w:rPr>
          <w:rFonts w:ascii="宋体" w:hAnsi="宋体" w:eastAsia="宋体" w:cs="宋体"/>
          <w:color w:val="auto"/>
          <w:sz w:val="20"/>
          <w:szCs w:val="20"/>
        </w:rPr>
      </w:pPr>
      <w:r>
        <w:rPr>
          <w:rFonts w:ascii="宋体" w:hAnsi="宋体" w:eastAsia="宋体" w:cs="宋体"/>
          <w:color w:val="auto"/>
          <w:spacing w:val="11"/>
          <w:sz w:val="20"/>
          <w:szCs w:val="20"/>
        </w:rPr>
        <w:t>15.8.1  按合同约定应当由发包人和承包人采用招标方式选择专项供应商或专业分包</w:t>
      </w:r>
      <w:r>
        <w:rPr>
          <w:rFonts w:ascii="宋体" w:hAnsi="宋体" w:eastAsia="宋体" w:cs="宋体"/>
          <w:color w:val="auto"/>
          <w:spacing w:val="15"/>
          <w:sz w:val="20"/>
          <w:szCs w:val="20"/>
        </w:rPr>
        <w:t xml:space="preserve"> </w:t>
      </w:r>
      <w:r>
        <w:rPr>
          <w:rFonts w:ascii="宋体" w:hAnsi="宋体" w:eastAsia="宋体" w:cs="宋体"/>
          <w:color w:val="auto"/>
          <w:spacing w:val="2"/>
          <w:sz w:val="20"/>
          <w:szCs w:val="20"/>
        </w:rPr>
        <w:t>人的：</w:t>
      </w:r>
    </w:p>
    <w:p w14:paraId="11BCE4F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0" w:firstLineChars="200"/>
        <w:textAlignment w:val="baseline"/>
        <w:rPr>
          <w:rFonts w:ascii="宋体" w:hAnsi="宋体" w:eastAsia="宋体" w:cs="宋体"/>
          <w:color w:val="auto"/>
          <w:sz w:val="20"/>
          <w:szCs w:val="20"/>
        </w:rPr>
      </w:pPr>
      <w:r>
        <w:rPr>
          <w:rFonts w:ascii="宋体" w:hAnsi="宋体" w:eastAsia="宋体" w:cs="宋体"/>
          <w:color w:val="auto"/>
          <w:spacing w:val="5"/>
          <w:sz w:val="20"/>
          <w:szCs w:val="20"/>
        </w:rPr>
        <w:t>（4）承包人报送招标计划期限：</w:t>
      </w:r>
      <w:r>
        <w:rPr>
          <w:rFonts w:hint="eastAsia" w:ascii="宋体" w:hAnsi="宋体" w:cs="宋体"/>
          <w:color w:val="auto"/>
          <w:u w:val="single"/>
        </w:rPr>
        <w:t>承包人应当根据施工进度计划，在招标工作启动前[90]天将招标方案通过监理人报送发包人审查</w:t>
      </w:r>
      <w:r>
        <w:rPr>
          <w:rFonts w:hint="eastAsia" w:ascii="宋体" w:hAnsi="宋体" w:cs="宋体"/>
          <w:color w:val="auto"/>
          <w:u w:val="single"/>
          <w:lang w:eastAsia="zh-CN"/>
        </w:rPr>
        <w:t>。</w:t>
      </w:r>
    </w:p>
    <w:p w14:paraId="142FC886">
      <w:pPr>
        <w:keepNext w:val="0"/>
        <w:keepLines w:val="0"/>
        <w:pageBreakBefore w:val="0"/>
        <w:widowControl/>
        <w:kinsoku w:val="0"/>
        <w:wordWrap/>
        <w:overflowPunct/>
        <w:topLinePunct w:val="0"/>
        <w:autoSpaceDE w:val="0"/>
        <w:autoSpaceDN w:val="0"/>
        <w:bidi w:val="0"/>
        <w:adjustRightInd w:val="0"/>
        <w:snapToGrid w:val="0"/>
        <w:spacing w:before="161" w:line="360" w:lineRule="auto"/>
        <w:ind w:left="0" w:leftChars="0" w:firstLine="418" w:firstLineChars="192"/>
        <w:textAlignment w:val="baseline"/>
        <w:rPr>
          <w:rFonts w:ascii="宋体" w:hAnsi="宋体" w:eastAsia="宋体" w:cs="宋体"/>
          <w:color w:val="auto"/>
          <w:sz w:val="20"/>
          <w:szCs w:val="20"/>
        </w:rPr>
      </w:pPr>
      <w:r>
        <w:rPr>
          <w:rFonts w:ascii="宋体" w:hAnsi="宋体" w:eastAsia="宋体" w:cs="宋体"/>
          <w:color w:val="auto"/>
          <w:spacing w:val="9"/>
          <w:sz w:val="20"/>
          <w:szCs w:val="20"/>
        </w:rPr>
        <w:t>发包人审批招标工作计划时限：</w:t>
      </w:r>
      <w:r>
        <w:rPr>
          <w:rFonts w:hint="eastAsia" w:ascii="宋体" w:hAnsi="宋体" w:cs="宋体"/>
          <w:color w:val="auto"/>
          <w:u w:val="single"/>
        </w:rPr>
        <w:t>应自收到承包人报送的招标方案后[60]天内批准或提出修改意见。</w:t>
      </w:r>
    </w:p>
    <w:p w14:paraId="47EE8D5F">
      <w:pPr>
        <w:keepNext w:val="0"/>
        <w:keepLines w:val="0"/>
        <w:pageBreakBefore w:val="0"/>
        <w:widowControl/>
        <w:kinsoku w:val="0"/>
        <w:wordWrap/>
        <w:overflowPunct/>
        <w:topLinePunct w:val="0"/>
        <w:autoSpaceDE w:val="0"/>
        <w:autoSpaceDN w:val="0"/>
        <w:bidi w:val="0"/>
        <w:adjustRightInd w:val="0"/>
        <w:snapToGrid w:val="0"/>
        <w:spacing w:before="160" w:line="360" w:lineRule="auto"/>
        <w:ind w:left="9" w:leftChars="0" w:firstLine="438" w:firstLineChars="209"/>
        <w:textAlignment w:val="baseline"/>
        <w:rPr>
          <w:rFonts w:ascii="宋体" w:hAnsi="宋体" w:eastAsia="宋体" w:cs="宋体"/>
          <w:color w:val="auto"/>
          <w:sz w:val="20"/>
          <w:szCs w:val="20"/>
        </w:rPr>
      </w:pPr>
      <w:r>
        <w:rPr>
          <w:rFonts w:ascii="宋体" w:hAnsi="宋体" w:eastAsia="宋体" w:cs="宋体"/>
          <w:color w:val="auto"/>
          <w:spacing w:val="5"/>
          <w:sz w:val="20"/>
          <w:szCs w:val="20"/>
        </w:rPr>
        <w:t>（5）承包人报送相关文件时限：</w:t>
      </w:r>
      <w:r>
        <w:rPr>
          <w:rFonts w:hint="eastAsia" w:ascii="宋体" w:hAnsi="宋体" w:cs="宋体"/>
          <w:color w:val="auto"/>
          <w:u w:val="single"/>
        </w:rPr>
        <w:t>承包人应当根据施工进度计划，提前[60]天将招标文件通过监理人报送发包人审批。</w:t>
      </w:r>
    </w:p>
    <w:p w14:paraId="4D0C1FC9">
      <w:pPr>
        <w:spacing w:line="360" w:lineRule="auto"/>
        <w:ind w:firstLine="424" w:firstLineChars="202"/>
        <w:rPr>
          <w:rFonts w:ascii="宋体" w:hAnsi="宋体" w:eastAsia="宋体" w:cs="宋体"/>
          <w:color w:val="auto"/>
          <w:sz w:val="20"/>
          <w:szCs w:val="20"/>
        </w:rPr>
      </w:pPr>
      <w:r>
        <w:rPr>
          <w:rFonts w:ascii="宋体" w:hAnsi="宋体" w:eastAsia="宋体" w:cs="宋体"/>
          <w:color w:val="auto"/>
          <w:spacing w:val="5"/>
          <w:sz w:val="20"/>
          <w:szCs w:val="20"/>
        </w:rPr>
        <w:t>发包人审批相关文件时限：</w:t>
      </w:r>
      <w:r>
        <w:rPr>
          <w:rFonts w:hint="eastAsia" w:ascii="宋体" w:hAnsi="宋体" w:cs="宋体"/>
          <w:color w:val="auto"/>
          <w:u w:val="single"/>
        </w:rPr>
        <w:t>应自收到承包人报送的相关文件后[30]天内完成审批或提出修改意见。</w:t>
      </w:r>
    </w:p>
    <w:p w14:paraId="3BBC35CB">
      <w:pPr>
        <w:keepNext w:val="0"/>
        <w:keepLines w:val="0"/>
        <w:pageBreakBefore w:val="0"/>
        <w:widowControl/>
        <w:kinsoku w:val="0"/>
        <w:wordWrap/>
        <w:overflowPunct/>
        <w:topLinePunct w:val="0"/>
        <w:autoSpaceDE w:val="0"/>
        <w:autoSpaceDN w:val="0"/>
        <w:bidi w:val="0"/>
        <w:adjustRightInd w:val="0"/>
        <w:snapToGrid w:val="0"/>
        <w:spacing w:before="161" w:line="360" w:lineRule="auto"/>
        <w:ind w:left="0" w:leftChars="0" w:firstLine="420" w:firstLineChars="200"/>
        <w:textAlignment w:val="baseline"/>
        <w:rPr>
          <w:rFonts w:ascii="宋体" w:hAnsi="宋体" w:eastAsia="宋体" w:cs="宋体"/>
          <w:color w:val="auto"/>
          <w:sz w:val="20"/>
          <w:szCs w:val="20"/>
        </w:rPr>
      </w:pPr>
      <w:r>
        <w:rPr>
          <w:rFonts w:ascii="宋体" w:hAnsi="宋体" w:eastAsia="宋体" w:cs="宋体"/>
          <w:color w:val="auto"/>
          <w:spacing w:val="5"/>
          <w:sz w:val="20"/>
          <w:szCs w:val="20"/>
        </w:rPr>
        <w:t>（10）承包人申报合同文件时限：</w:t>
      </w:r>
      <w:r>
        <w:rPr>
          <w:rFonts w:hint="eastAsia" w:ascii="宋体" w:hAnsi="宋体" w:cs="宋体"/>
          <w:color w:val="auto"/>
          <w:u w:val="single"/>
        </w:rPr>
        <w:t>承包人与供应商、分包人在签订合同前，应当提前[14]天将确定的中标候选供应商或中标候选分包人的资料报送发包人。</w:t>
      </w:r>
    </w:p>
    <w:p w14:paraId="1A6DE29F">
      <w:pPr>
        <w:keepNext w:val="0"/>
        <w:keepLines w:val="0"/>
        <w:pageBreakBefore w:val="0"/>
        <w:widowControl/>
        <w:kinsoku w:val="0"/>
        <w:wordWrap/>
        <w:overflowPunct/>
        <w:topLinePunct w:val="0"/>
        <w:autoSpaceDE w:val="0"/>
        <w:autoSpaceDN w:val="0"/>
        <w:bidi w:val="0"/>
        <w:adjustRightInd w:val="0"/>
        <w:snapToGrid w:val="0"/>
        <w:spacing w:before="161" w:line="360" w:lineRule="auto"/>
        <w:ind w:left="443"/>
        <w:textAlignment w:val="baseline"/>
        <w:rPr>
          <w:rFonts w:ascii="宋体" w:hAnsi="宋体" w:eastAsia="宋体" w:cs="宋体"/>
          <w:color w:val="auto"/>
          <w:sz w:val="20"/>
          <w:szCs w:val="20"/>
        </w:rPr>
      </w:pPr>
      <w:r>
        <w:rPr>
          <w:rFonts w:ascii="宋体" w:hAnsi="宋体" w:eastAsia="宋体" w:cs="宋体"/>
          <w:color w:val="auto"/>
          <w:spacing w:val="5"/>
          <w:sz w:val="20"/>
          <w:szCs w:val="20"/>
        </w:rPr>
        <w:t>发包人审批合同文件时限：</w:t>
      </w:r>
      <w:r>
        <w:rPr>
          <w:rFonts w:hint="eastAsia" w:ascii="宋体" w:hAnsi="宋体" w:cs="宋体"/>
          <w:color w:val="auto"/>
          <w:u w:val="single"/>
        </w:rPr>
        <w:t>应在收到资料后[14]天内与承包人共同确定中标人。</w:t>
      </w:r>
    </w:p>
    <w:p w14:paraId="24DCBA53">
      <w:pPr>
        <w:keepNext w:val="0"/>
        <w:keepLines w:val="0"/>
        <w:pageBreakBefore w:val="0"/>
        <w:widowControl/>
        <w:kinsoku w:val="0"/>
        <w:wordWrap/>
        <w:overflowPunct/>
        <w:topLinePunct w:val="0"/>
        <w:autoSpaceDE w:val="0"/>
        <w:autoSpaceDN w:val="0"/>
        <w:bidi w:val="0"/>
        <w:adjustRightInd w:val="0"/>
        <w:snapToGrid w:val="0"/>
        <w:spacing w:before="160" w:line="360" w:lineRule="auto"/>
        <w:ind w:left="0" w:leftChars="0" w:firstLine="418" w:firstLineChars="192"/>
        <w:textAlignment w:val="baseline"/>
        <w:rPr>
          <w:rFonts w:ascii="宋体" w:hAnsi="宋体" w:eastAsia="宋体" w:cs="宋体"/>
          <w:color w:val="auto"/>
          <w:sz w:val="20"/>
          <w:szCs w:val="20"/>
        </w:rPr>
      </w:pPr>
      <w:r>
        <w:rPr>
          <w:rFonts w:ascii="宋体" w:hAnsi="宋体" w:eastAsia="宋体" w:cs="宋体"/>
          <w:color w:val="auto"/>
          <w:spacing w:val="9"/>
          <w:sz w:val="20"/>
          <w:szCs w:val="20"/>
        </w:rPr>
        <w:t>承包人报送正式签订合同副本时限：</w:t>
      </w:r>
      <w:r>
        <w:rPr>
          <w:rFonts w:hint="eastAsia" w:ascii="宋体" w:hAnsi="宋体" w:cs="宋体"/>
          <w:color w:val="auto"/>
          <w:u w:val="single"/>
        </w:rPr>
        <w:t>应在签订合同后[7]天内，将暂估价合同副本报送发包人留存。</w:t>
      </w:r>
    </w:p>
    <w:p w14:paraId="79478C19">
      <w:pPr>
        <w:keepNext w:val="0"/>
        <w:keepLines w:val="0"/>
        <w:pageBreakBefore w:val="0"/>
        <w:widowControl/>
        <w:kinsoku w:val="0"/>
        <w:wordWrap/>
        <w:overflowPunct/>
        <w:topLinePunct w:val="0"/>
        <w:autoSpaceDE w:val="0"/>
        <w:autoSpaceDN w:val="0"/>
        <w:bidi w:val="0"/>
        <w:adjustRightInd w:val="0"/>
        <w:snapToGrid w:val="0"/>
        <w:spacing w:before="160" w:line="360" w:lineRule="auto"/>
        <w:ind w:left="21" w:right="11" w:firstLine="433"/>
        <w:jc w:val="both"/>
        <w:textAlignment w:val="baseline"/>
        <w:rPr>
          <w:rFonts w:ascii="宋体" w:hAnsi="宋体" w:eastAsia="宋体" w:cs="宋体"/>
          <w:color w:val="auto"/>
          <w:sz w:val="20"/>
          <w:szCs w:val="20"/>
        </w:rPr>
      </w:pPr>
      <w:r>
        <w:rPr>
          <w:rFonts w:ascii="宋体" w:hAnsi="宋体" w:eastAsia="宋体" w:cs="宋体"/>
          <w:color w:val="auto"/>
          <w:spacing w:val="11"/>
          <w:sz w:val="20"/>
          <w:szCs w:val="20"/>
        </w:rPr>
        <w:t>15.8.3  发包人在工程量清单中给定暂估价的专业工程不属于依法必须招标的范围或</w:t>
      </w:r>
      <w:r>
        <w:rPr>
          <w:rFonts w:ascii="宋体" w:hAnsi="宋体" w:eastAsia="宋体" w:cs="宋体"/>
          <w:color w:val="auto"/>
          <w:spacing w:val="15"/>
          <w:sz w:val="20"/>
          <w:szCs w:val="20"/>
        </w:rPr>
        <w:t xml:space="preserve"> </w:t>
      </w:r>
      <w:r>
        <w:rPr>
          <w:rFonts w:ascii="宋体" w:hAnsi="宋体" w:eastAsia="宋体" w:cs="宋体"/>
          <w:color w:val="auto"/>
          <w:spacing w:val="2"/>
          <w:sz w:val="20"/>
          <w:szCs w:val="20"/>
        </w:rPr>
        <w:t>者未达到依法必须招标的规模标准的，其最终价格的估价人为：</w:t>
      </w:r>
      <w:r>
        <w:rPr>
          <w:rFonts w:hint="eastAsia" w:ascii="宋体" w:hAnsi="宋体" w:cs="宋体"/>
          <w:color w:val="auto"/>
          <w:u w:val="single"/>
        </w:rPr>
        <w:t xml:space="preserve"> 发包人</w:t>
      </w:r>
      <w:r>
        <w:rPr>
          <w:rFonts w:ascii="宋体" w:hAnsi="宋体" w:eastAsia="宋体" w:cs="宋体"/>
          <w:color w:val="auto"/>
          <w:spacing w:val="1"/>
          <w:sz w:val="20"/>
          <w:szCs w:val="20"/>
          <w:u w:val="single" w:color="auto"/>
        </w:rPr>
        <w:t xml:space="preserve">  </w:t>
      </w:r>
      <w:r>
        <w:rPr>
          <w:rFonts w:ascii="宋体" w:hAnsi="宋体" w:eastAsia="宋体" w:cs="宋体"/>
          <w:color w:val="auto"/>
          <w:spacing w:val="-82"/>
          <w:sz w:val="20"/>
          <w:szCs w:val="20"/>
        </w:rPr>
        <w:t xml:space="preserve"> </w:t>
      </w:r>
      <w:r>
        <w:rPr>
          <w:rFonts w:ascii="宋体" w:hAnsi="宋体" w:eastAsia="宋体" w:cs="宋体"/>
          <w:color w:val="auto"/>
          <w:spacing w:val="2"/>
          <w:sz w:val="20"/>
          <w:szCs w:val="20"/>
        </w:rPr>
        <w:t>或</w:t>
      </w:r>
      <w:r>
        <w:rPr>
          <w:rFonts w:ascii="宋体" w:hAnsi="宋体" w:eastAsia="宋体" w:cs="宋体"/>
          <w:color w:val="auto"/>
          <w:spacing w:val="4"/>
          <w:sz w:val="20"/>
          <w:szCs w:val="20"/>
        </w:rPr>
        <w:t>者按照下列约定：</w:t>
      </w:r>
      <w:r>
        <w:rPr>
          <w:rFonts w:ascii="宋体" w:hAnsi="宋体" w:cs="宋体"/>
          <w:color w:val="auto"/>
          <w:u w:val="single"/>
        </w:rPr>
        <w:t>发包人委托的造价机构审核确认金额为准。</w:t>
      </w:r>
      <w:r>
        <w:rPr>
          <w:rFonts w:ascii="宋体" w:hAnsi="宋体" w:eastAsia="宋体" w:cs="宋体"/>
          <w:color w:val="auto"/>
          <w:spacing w:val="4"/>
          <w:sz w:val="20"/>
          <w:szCs w:val="20"/>
          <w:u w:val="single" w:color="auto"/>
        </w:rPr>
        <w:t xml:space="preserve"> </w:t>
      </w:r>
    </w:p>
    <w:p w14:paraId="669A6B56">
      <w:pPr>
        <w:keepNext w:val="0"/>
        <w:keepLines w:val="0"/>
        <w:pageBreakBefore w:val="0"/>
        <w:widowControl/>
        <w:kinsoku w:val="0"/>
        <w:wordWrap/>
        <w:overflowPunct/>
        <w:topLinePunct w:val="0"/>
        <w:autoSpaceDE w:val="0"/>
        <w:autoSpaceDN w:val="0"/>
        <w:bidi w:val="0"/>
        <w:adjustRightInd w:val="0"/>
        <w:snapToGrid w:val="0"/>
        <w:spacing w:before="126" w:line="360" w:lineRule="auto"/>
        <w:ind w:left="43"/>
        <w:textAlignment w:val="baseline"/>
        <w:outlineLvl w:val="1"/>
        <w:rPr>
          <w:rFonts w:ascii="宋体" w:hAnsi="宋体" w:eastAsia="宋体" w:cs="宋体"/>
          <w:color w:val="auto"/>
          <w:sz w:val="28"/>
          <w:szCs w:val="28"/>
        </w:rPr>
      </w:pPr>
      <w:bookmarkStart w:id="88" w:name="bookmark160"/>
      <w:bookmarkEnd w:id="88"/>
      <w:bookmarkStart w:id="89" w:name="bookmark159"/>
      <w:bookmarkEnd w:id="89"/>
      <w:r>
        <w:rPr>
          <w:rFonts w:ascii="宋体" w:hAnsi="宋体" w:eastAsia="宋体" w:cs="宋体"/>
          <w:color w:val="auto"/>
          <w:spacing w:val="-5"/>
          <w:sz w:val="28"/>
          <w:szCs w:val="28"/>
        </w:rPr>
        <w:t>16.价格调整</w:t>
      </w:r>
    </w:p>
    <w:p w14:paraId="0421462D">
      <w:pPr>
        <w:pStyle w:val="19"/>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7D7051DC">
      <w:pPr>
        <w:keepNext w:val="0"/>
        <w:keepLines w:val="0"/>
        <w:pageBreakBefore w:val="0"/>
        <w:widowControl/>
        <w:kinsoku w:val="0"/>
        <w:wordWrap/>
        <w:overflowPunct/>
        <w:topLinePunct w:val="0"/>
        <w:autoSpaceDE w:val="0"/>
        <w:autoSpaceDN w:val="0"/>
        <w:bidi w:val="0"/>
        <w:adjustRightInd w:val="0"/>
        <w:snapToGrid w:val="0"/>
        <w:spacing w:before="79" w:line="360" w:lineRule="auto"/>
        <w:ind w:left="38"/>
        <w:textAlignment w:val="baseline"/>
        <w:outlineLvl w:val="2"/>
        <w:rPr>
          <w:rFonts w:ascii="宋体" w:hAnsi="宋体" w:eastAsia="宋体" w:cs="宋体"/>
          <w:color w:val="auto"/>
          <w:sz w:val="24"/>
          <w:szCs w:val="24"/>
        </w:rPr>
      </w:pPr>
      <w:r>
        <w:rPr>
          <w:rFonts w:ascii="宋体" w:hAnsi="宋体" w:eastAsia="宋体" w:cs="宋体"/>
          <w:color w:val="auto"/>
          <w:spacing w:val="-2"/>
          <w:sz w:val="24"/>
          <w:szCs w:val="24"/>
        </w:rPr>
        <w:t>16.1  物价波动引起的价格调整</w:t>
      </w:r>
    </w:p>
    <w:p w14:paraId="73C1CB87">
      <w:pPr>
        <w:keepNext w:val="0"/>
        <w:keepLines w:val="0"/>
        <w:pageBreakBefore w:val="0"/>
        <w:widowControl/>
        <w:kinsoku w:val="0"/>
        <w:wordWrap/>
        <w:overflowPunct/>
        <w:topLinePunct w:val="0"/>
        <w:autoSpaceDE w:val="0"/>
        <w:autoSpaceDN w:val="0"/>
        <w:bidi w:val="0"/>
        <w:adjustRightInd w:val="0"/>
        <w:snapToGrid w:val="0"/>
        <w:spacing w:before="297" w:line="360" w:lineRule="auto"/>
        <w:ind w:left="439"/>
        <w:textAlignment w:val="baseline"/>
        <w:rPr>
          <w:rFonts w:ascii="宋体" w:hAnsi="宋体" w:eastAsia="宋体" w:cs="宋体"/>
          <w:color w:val="auto"/>
          <w:sz w:val="20"/>
          <w:szCs w:val="20"/>
        </w:rPr>
      </w:pPr>
      <w:r>
        <w:rPr>
          <w:rFonts w:ascii="宋体" w:hAnsi="宋体" w:eastAsia="宋体" w:cs="宋体"/>
          <w:color w:val="auto"/>
          <w:spacing w:val="9"/>
          <w:sz w:val="20"/>
          <w:szCs w:val="20"/>
        </w:rPr>
        <w:t>物价波动引起价格调整方法：</w:t>
      </w:r>
      <w:r>
        <w:rPr>
          <w:rFonts w:hint="eastAsia" w:ascii="宋体" w:hAnsi="宋体" w:cs="宋体"/>
          <w:color w:val="auto"/>
          <w:u w:val="single"/>
        </w:rPr>
        <w:t>造价信息调整价格差额法</w:t>
      </w:r>
    </w:p>
    <w:p w14:paraId="0F4CEDB6">
      <w:pPr>
        <w:pStyle w:val="19"/>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12518226">
      <w:pPr>
        <w:keepNext w:val="0"/>
        <w:keepLines w:val="0"/>
        <w:pageBreakBefore w:val="0"/>
        <w:widowControl/>
        <w:kinsoku w:val="0"/>
        <w:wordWrap/>
        <w:overflowPunct/>
        <w:topLinePunct w:val="0"/>
        <w:autoSpaceDE w:val="0"/>
        <w:autoSpaceDN w:val="0"/>
        <w:bidi w:val="0"/>
        <w:adjustRightInd w:val="0"/>
        <w:snapToGrid w:val="0"/>
        <w:spacing w:before="65" w:line="360" w:lineRule="auto"/>
        <w:ind w:left="455"/>
        <w:textAlignment w:val="baseline"/>
        <w:rPr>
          <w:rFonts w:ascii="宋体" w:hAnsi="宋体" w:eastAsia="宋体" w:cs="宋体"/>
          <w:color w:val="auto"/>
          <w:sz w:val="20"/>
          <w:szCs w:val="20"/>
        </w:rPr>
      </w:pPr>
      <w:r>
        <w:rPr>
          <w:rFonts w:ascii="宋体" w:hAnsi="宋体" w:eastAsia="宋体" w:cs="宋体"/>
          <w:color w:val="auto"/>
          <w:spacing w:val="6"/>
          <w:sz w:val="20"/>
          <w:szCs w:val="20"/>
        </w:rPr>
        <w:t>16.1.2  采用造价信息调整价格差额</w:t>
      </w:r>
    </w:p>
    <w:p w14:paraId="6E603465">
      <w:pPr>
        <w:pStyle w:val="28"/>
        <w:keepNext w:val="0"/>
        <w:keepLines w:val="0"/>
        <w:pageBreakBefore w:val="0"/>
        <w:kinsoku/>
        <w:wordWrap w:val="0"/>
        <w:overflowPunct/>
        <w:topLinePunct w:val="0"/>
        <w:autoSpaceDE/>
        <w:autoSpaceDN/>
        <w:bidi w:val="0"/>
        <w:adjustRightInd/>
        <w:snapToGrid/>
        <w:spacing w:after="0" w:line="360" w:lineRule="auto"/>
        <w:ind w:left="0" w:leftChars="0" w:firstLine="428" w:firstLineChars="200"/>
        <w:textAlignment w:val="auto"/>
        <w:rPr>
          <w:rFonts w:hint="default" w:ascii="宋体" w:hAnsi="宋体" w:eastAsia="Arial" w:cs="宋体"/>
          <w:snapToGrid w:val="0"/>
          <w:color w:val="auto"/>
          <w:kern w:val="0"/>
          <w:sz w:val="21"/>
          <w:szCs w:val="21"/>
          <w:u w:val="single"/>
          <w:lang w:val="en-US" w:eastAsia="zh-CN" w:bidi="ar-SA"/>
        </w:rPr>
      </w:pPr>
      <w:r>
        <w:rPr>
          <w:rFonts w:ascii="宋体" w:hAnsi="宋体" w:eastAsia="宋体" w:cs="宋体"/>
          <w:color w:val="auto"/>
          <w:spacing w:val="7"/>
          <w:sz w:val="20"/>
          <w:szCs w:val="20"/>
        </w:rPr>
        <w:t>16.1.2.1  引起价格调整的物价波动风险范围及幅</w:t>
      </w:r>
      <w:r>
        <w:rPr>
          <w:rFonts w:hint="eastAsia" w:ascii="宋体" w:hAnsi="宋体" w:eastAsia="宋体" w:cs="宋体"/>
          <w:color w:val="auto"/>
          <w:spacing w:val="7"/>
          <w:sz w:val="20"/>
          <w:szCs w:val="20"/>
          <w:lang w:val="en-US" w:eastAsia="zh-CN"/>
        </w:rPr>
        <w:t>度</w:t>
      </w:r>
      <w:r>
        <w:rPr>
          <w:rFonts w:ascii="宋体" w:hAnsi="宋体" w:eastAsia="宋体" w:cs="宋体"/>
          <w:color w:val="auto"/>
          <w:spacing w:val="8"/>
          <w:sz w:val="20"/>
          <w:szCs w:val="20"/>
        </w:rPr>
        <w:t xml:space="preserve"> </w:t>
      </w:r>
      <w:r>
        <w:rPr>
          <w:rFonts w:ascii="宋体" w:hAnsi="宋体" w:eastAsia="宋体" w:cs="宋体"/>
          <w:color w:val="auto"/>
          <w:spacing w:val="7"/>
          <w:sz w:val="20"/>
          <w:szCs w:val="20"/>
        </w:rPr>
        <w:t>引起价格调整的物价波动风险范围：</w:t>
      </w:r>
      <w:r>
        <w:rPr>
          <w:rFonts w:hint="eastAsia" w:ascii="宋体" w:hAnsi="宋体" w:eastAsia="Arial" w:cs="宋体"/>
          <w:snapToGrid w:val="0"/>
          <w:color w:val="auto"/>
          <w:kern w:val="0"/>
          <w:sz w:val="21"/>
          <w:szCs w:val="21"/>
          <w:u w:val="single"/>
          <w:lang w:val="en-US" w:eastAsia="zh-CN" w:bidi="ar-SA"/>
        </w:rPr>
        <w:t xml:space="preserve">                             </w:t>
      </w:r>
    </w:p>
    <w:p w14:paraId="11193480">
      <w:pPr>
        <w:keepNext w:val="0"/>
        <w:keepLines w:val="0"/>
        <w:pageBreakBefore w:val="0"/>
        <w:widowControl/>
        <w:kinsoku w:val="0"/>
        <w:wordWrap/>
        <w:overflowPunct/>
        <w:topLinePunct w:val="0"/>
        <w:autoSpaceDE w:val="0"/>
        <w:autoSpaceDN w:val="0"/>
        <w:bidi w:val="0"/>
        <w:adjustRightInd w:val="0"/>
        <w:snapToGrid w:val="0"/>
        <w:spacing w:before="1" w:line="360" w:lineRule="auto"/>
        <w:ind w:left="664"/>
        <w:textAlignment w:val="baseline"/>
        <w:rPr>
          <w:rFonts w:ascii="宋体" w:hAnsi="宋体" w:eastAsia="宋体" w:cs="宋体"/>
          <w:color w:val="auto"/>
          <w:sz w:val="20"/>
          <w:szCs w:val="20"/>
        </w:rPr>
      </w:pPr>
      <w:r>
        <w:rPr>
          <w:rFonts w:ascii="宋体" w:hAnsi="宋体" w:eastAsia="宋体" w:cs="宋体"/>
          <w:color w:val="auto"/>
          <w:spacing w:val="7"/>
          <w:sz w:val="20"/>
          <w:szCs w:val="20"/>
        </w:rPr>
        <w:t>引起价格调整的物价波动风险幅度：</w:t>
      </w:r>
      <w:r>
        <w:rPr>
          <w:rFonts w:hint="eastAsia" w:ascii="宋体" w:hAnsi="宋体" w:cs="宋体"/>
          <w:color w:val="auto"/>
          <w:u w:val="single"/>
        </w:rPr>
        <w:t>±5%</w:t>
      </w:r>
    </w:p>
    <w:p w14:paraId="7EECC421">
      <w:pPr>
        <w:keepNext w:val="0"/>
        <w:keepLines w:val="0"/>
        <w:pageBreakBefore w:val="0"/>
        <w:widowControl/>
        <w:kinsoku w:val="0"/>
        <w:wordWrap/>
        <w:overflowPunct/>
        <w:topLinePunct w:val="0"/>
        <w:autoSpaceDE w:val="0"/>
        <w:autoSpaceDN w:val="0"/>
        <w:bidi w:val="0"/>
        <w:adjustRightInd w:val="0"/>
        <w:snapToGrid w:val="0"/>
        <w:spacing w:before="162" w:line="360" w:lineRule="auto"/>
        <w:ind w:left="664"/>
        <w:textAlignment w:val="baseline"/>
        <w:rPr>
          <w:rFonts w:ascii="宋体" w:hAnsi="宋体" w:eastAsia="宋体" w:cs="宋体"/>
          <w:color w:val="auto"/>
          <w:sz w:val="20"/>
          <w:szCs w:val="20"/>
        </w:rPr>
      </w:pPr>
      <w:r>
        <w:rPr>
          <w:rFonts w:ascii="宋体" w:hAnsi="宋体" w:eastAsia="宋体" w:cs="宋体"/>
          <w:color w:val="auto"/>
          <w:spacing w:val="7"/>
          <w:sz w:val="20"/>
          <w:szCs w:val="20"/>
        </w:rPr>
        <w:t>16.1.2.2   物价波动引起价格调整的风险幅度的计算方法</w:t>
      </w:r>
    </w:p>
    <w:p w14:paraId="0B0A9B6E">
      <w:pPr>
        <w:keepNext w:val="0"/>
        <w:keepLines w:val="0"/>
        <w:pageBreakBefore w:val="0"/>
        <w:widowControl/>
        <w:kinsoku w:val="0"/>
        <w:wordWrap/>
        <w:overflowPunct/>
        <w:topLinePunct w:val="0"/>
        <w:autoSpaceDE w:val="0"/>
        <w:autoSpaceDN w:val="0"/>
        <w:bidi w:val="0"/>
        <w:adjustRightInd w:val="0"/>
        <w:snapToGrid w:val="0"/>
        <w:spacing w:before="162" w:line="360" w:lineRule="auto"/>
        <w:ind w:left="658"/>
        <w:textAlignment w:val="baseline"/>
        <w:rPr>
          <w:rFonts w:ascii="宋体" w:hAnsi="宋体" w:eastAsia="宋体" w:cs="宋体"/>
          <w:color w:val="auto"/>
          <w:sz w:val="20"/>
          <w:szCs w:val="20"/>
        </w:rPr>
      </w:pPr>
      <w:r>
        <w:rPr>
          <w:rFonts w:ascii="宋体" w:hAnsi="宋体" w:eastAsia="宋体" w:cs="宋体"/>
          <w:color w:val="auto"/>
          <w:spacing w:val="5"/>
          <w:sz w:val="20"/>
          <w:szCs w:val="20"/>
        </w:rPr>
        <w:t>（1）投标报价基准期：</w:t>
      </w:r>
      <w:r>
        <w:rPr>
          <w:rFonts w:hint="eastAsia" w:ascii="宋体" w:hAnsi="宋体" w:cs="宋体"/>
          <w:color w:val="auto"/>
          <w:u w:val="single"/>
          <w:lang w:val="en-US" w:eastAsia="zh-CN"/>
        </w:rPr>
        <w:t>2025</w:t>
      </w:r>
      <w:r>
        <w:rPr>
          <w:rFonts w:hint="eastAsia" w:ascii="宋体" w:hAnsi="宋体" w:cs="宋体"/>
          <w:color w:val="auto"/>
          <w:u w:val="single"/>
        </w:rPr>
        <w:t xml:space="preserve"> </w:t>
      </w:r>
      <w:r>
        <w:rPr>
          <w:rFonts w:ascii="宋体" w:hAnsi="宋体" w:eastAsia="宋体" w:cs="宋体"/>
          <w:color w:val="auto"/>
          <w:spacing w:val="5"/>
          <w:sz w:val="20"/>
          <w:szCs w:val="20"/>
        </w:rPr>
        <w:t>年</w:t>
      </w:r>
      <w:r>
        <w:rPr>
          <w:rFonts w:ascii="宋体" w:hAnsi="宋体" w:eastAsia="宋体" w:cs="宋体"/>
          <w:color w:val="auto"/>
          <w:spacing w:val="-98"/>
          <w:sz w:val="20"/>
          <w:szCs w:val="20"/>
        </w:rPr>
        <w:t xml:space="preserve"> </w:t>
      </w:r>
      <w:r>
        <w:rPr>
          <w:rFonts w:hint="eastAsia" w:ascii="宋体" w:hAnsi="宋体" w:cs="宋体"/>
          <w:color w:val="auto"/>
          <w:u w:val="single"/>
        </w:rPr>
        <w:t xml:space="preserve"> </w:t>
      </w:r>
      <w:r>
        <w:rPr>
          <w:rFonts w:hint="eastAsia" w:ascii="宋体" w:hAnsi="宋体" w:cs="宋体"/>
          <w:color w:val="auto"/>
          <w:u w:val="single"/>
          <w:lang w:val="en-US" w:eastAsia="zh-CN"/>
        </w:rPr>
        <w:t>8</w:t>
      </w:r>
      <w:r>
        <w:rPr>
          <w:rFonts w:hint="eastAsia" w:ascii="宋体" w:hAnsi="宋体" w:cs="宋体"/>
          <w:color w:val="auto"/>
          <w:u w:val="single"/>
        </w:rPr>
        <w:t xml:space="preserve"> </w:t>
      </w:r>
      <w:r>
        <w:rPr>
          <w:rFonts w:ascii="宋体" w:hAnsi="宋体" w:eastAsia="宋体" w:cs="宋体"/>
          <w:color w:val="auto"/>
          <w:spacing w:val="5"/>
          <w:sz w:val="20"/>
          <w:szCs w:val="20"/>
        </w:rPr>
        <w:t>月。</w:t>
      </w:r>
    </w:p>
    <w:p w14:paraId="11480DDE">
      <w:pPr>
        <w:keepNext w:val="0"/>
        <w:keepLines w:val="0"/>
        <w:pageBreakBefore w:val="0"/>
        <w:widowControl/>
        <w:kinsoku w:val="0"/>
        <w:wordWrap/>
        <w:overflowPunct/>
        <w:topLinePunct w:val="0"/>
        <w:autoSpaceDE w:val="0"/>
        <w:autoSpaceDN w:val="0"/>
        <w:bidi w:val="0"/>
        <w:adjustRightInd w:val="0"/>
        <w:snapToGrid w:val="0"/>
        <w:spacing w:before="164" w:line="360" w:lineRule="auto"/>
        <w:ind w:left="0" w:leftChars="0" w:firstLine="638" w:firstLineChars="307"/>
        <w:textAlignment w:val="baseline"/>
        <w:rPr>
          <w:rFonts w:ascii="宋体" w:hAnsi="宋体" w:eastAsia="宋体" w:cs="宋体"/>
          <w:color w:val="auto"/>
          <w:sz w:val="20"/>
          <w:szCs w:val="20"/>
        </w:rPr>
      </w:pPr>
      <w:r>
        <w:rPr>
          <w:rFonts w:ascii="宋体" w:hAnsi="宋体" w:eastAsia="宋体" w:cs="宋体"/>
          <w:color w:val="auto"/>
          <w:spacing w:val="4"/>
          <w:sz w:val="20"/>
          <w:szCs w:val="20"/>
        </w:rPr>
        <w:t>（2）《北京工程造价信息》中工程造价信息价没有的，基准价的确定方法：</w:t>
      </w:r>
      <w:r>
        <w:rPr>
          <w:rFonts w:ascii="宋体" w:hAnsi="宋体" w:cs="宋体"/>
          <w:color w:val="auto"/>
          <w:u w:val="single"/>
        </w:rPr>
        <w:t>以发包人、承包人共同确认的市场价格为依据确定</w:t>
      </w:r>
    </w:p>
    <w:p w14:paraId="7E7935B7">
      <w:pPr>
        <w:keepNext w:val="0"/>
        <w:keepLines w:val="0"/>
        <w:pageBreakBefore w:val="0"/>
        <w:widowControl/>
        <w:kinsoku w:val="0"/>
        <w:wordWrap/>
        <w:overflowPunct/>
        <w:topLinePunct w:val="0"/>
        <w:autoSpaceDE w:val="0"/>
        <w:autoSpaceDN w:val="0"/>
        <w:bidi w:val="0"/>
        <w:adjustRightInd w:val="0"/>
        <w:snapToGrid w:val="0"/>
        <w:spacing w:before="162" w:line="360" w:lineRule="auto"/>
        <w:ind w:left="0" w:leftChars="0" w:firstLine="639" w:firstLineChars="296"/>
        <w:textAlignment w:val="baseline"/>
        <w:rPr>
          <w:rFonts w:ascii="宋体" w:hAnsi="宋体" w:eastAsia="宋体" w:cs="宋体"/>
          <w:color w:val="auto"/>
          <w:spacing w:val="8"/>
          <w:sz w:val="20"/>
          <w:szCs w:val="20"/>
        </w:rPr>
      </w:pPr>
      <w:r>
        <w:rPr>
          <w:rFonts w:ascii="宋体" w:hAnsi="宋体" w:eastAsia="宋体" w:cs="宋体"/>
          <w:color w:val="auto"/>
          <w:spacing w:val="8"/>
          <w:sz w:val="20"/>
          <w:szCs w:val="20"/>
        </w:rPr>
        <w:t>（3）合同履行期间价格的确定方法：</w:t>
      </w:r>
    </w:p>
    <w:p w14:paraId="56F2DC8C">
      <w:pPr>
        <w:keepNext w:val="0"/>
        <w:keepLines w:val="0"/>
        <w:pageBreakBefore w:val="0"/>
        <w:widowControl/>
        <w:kinsoku w:val="0"/>
        <w:wordWrap/>
        <w:overflowPunct/>
        <w:topLinePunct w:val="0"/>
        <w:autoSpaceDE w:val="0"/>
        <w:autoSpaceDN w:val="0"/>
        <w:bidi w:val="0"/>
        <w:adjustRightInd w:val="0"/>
        <w:snapToGrid w:val="0"/>
        <w:spacing w:before="162" w:line="360" w:lineRule="auto"/>
        <w:ind w:left="0" w:leftChars="0" w:firstLine="621" w:firstLineChars="296"/>
        <w:textAlignment w:val="baseline"/>
        <w:rPr>
          <w:rFonts w:hint="eastAsia" w:ascii="宋体" w:hAnsi="宋体" w:cs="宋体"/>
          <w:color w:val="auto"/>
          <w:u w:val="single"/>
          <w:lang w:val="en-US" w:eastAsia="zh-CN"/>
        </w:rPr>
      </w:pPr>
      <w:r>
        <w:rPr>
          <w:rFonts w:hint="eastAsia" w:ascii="宋体" w:hAnsi="宋体" w:cs="宋体"/>
          <w:color w:val="auto"/>
          <w:u w:val="single"/>
        </w:rPr>
        <w:t>1) 人工、施工机械台班价格以发承包双方共同确认的价格为准</w:t>
      </w:r>
      <w:r>
        <w:rPr>
          <w:rFonts w:hint="eastAsia" w:ascii="宋体" w:hAnsi="宋体" w:cs="宋体"/>
          <w:color w:val="auto"/>
          <w:u w:val="single"/>
          <w:lang w:eastAsia="zh-CN"/>
        </w:rPr>
        <w:t>；</w:t>
      </w:r>
      <w:r>
        <w:rPr>
          <w:rFonts w:hint="eastAsia" w:ascii="宋体" w:hAnsi="宋体" w:cs="宋体"/>
          <w:color w:val="auto"/>
          <w:u w:val="single"/>
        </w:rPr>
        <w:t>若发承包双方未能就施工期市场价格达成一致，可以参</w:t>
      </w:r>
      <w:r>
        <w:rPr>
          <w:rFonts w:hint="eastAsia" w:ascii="宋体" w:hAnsi="宋体" w:cs="宋体"/>
          <w:color w:val="auto"/>
          <w:u w:val="single"/>
          <w:lang w:val="en-US" w:eastAsia="zh-CN"/>
        </w:rPr>
        <w:t>北京市建设工程造价管理机构发布的《北京工程造价信息》施工期的市场信息价格（以下简称造价信息价格）为依据，造价信息价格中有上、下限的，以下限为准；如《北京工程造价信息》中无相关造价信息价格，应以发承包双方共同确认的市场价格为依据确定。</w:t>
      </w:r>
    </w:p>
    <w:p w14:paraId="517230F2">
      <w:pPr>
        <w:keepNext w:val="0"/>
        <w:keepLines w:val="0"/>
        <w:pageBreakBefore w:val="0"/>
        <w:widowControl/>
        <w:kinsoku w:val="0"/>
        <w:wordWrap/>
        <w:overflowPunct/>
        <w:topLinePunct w:val="0"/>
        <w:autoSpaceDE w:val="0"/>
        <w:autoSpaceDN w:val="0"/>
        <w:bidi w:val="0"/>
        <w:adjustRightInd w:val="0"/>
        <w:snapToGrid w:val="0"/>
        <w:spacing w:before="162" w:line="360" w:lineRule="auto"/>
        <w:ind w:left="0" w:leftChars="0" w:firstLine="621" w:firstLineChars="296"/>
        <w:textAlignment w:val="baseline"/>
        <w:rPr>
          <w:rFonts w:hint="eastAsia" w:ascii="宋体" w:hAnsi="宋体" w:eastAsia="宋体" w:cs="宋体"/>
          <w:color w:val="auto"/>
          <w:u w:val="single"/>
          <w:lang w:eastAsia="zh-CN"/>
        </w:rPr>
      </w:pPr>
      <w:r>
        <w:rPr>
          <w:rFonts w:hint="eastAsia" w:ascii="宋体" w:hAnsi="宋体" w:cs="宋体"/>
          <w:color w:val="auto"/>
          <w:u w:val="single"/>
        </w:rPr>
        <w:t>2) 材料价格</w:t>
      </w:r>
    </w:p>
    <w:p w14:paraId="38BDE0D6">
      <w:pPr>
        <w:keepNext w:val="0"/>
        <w:keepLines w:val="0"/>
        <w:pageBreakBefore w:val="0"/>
        <w:widowControl/>
        <w:kinsoku w:val="0"/>
        <w:wordWrap/>
        <w:overflowPunct/>
        <w:topLinePunct w:val="0"/>
        <w:autoSpaceDE w:val="0"/>
        <w:autoSpaceDN w:val="0"/>
        <w:bidi w:val="0"/>
        <w:adjustRightInd w:val="0"/>
        <w:snapToGrid w:val="0"/>
        <w:spacing w:before="162" w:line="360" w:lineRule="auto"/>
        <w:ind w:left="0" w:leftChars="0" w:firstLine="621" w:firstLineChars="296"/>
        <w:textAlignment w:val="baseline"/>
        <w:rPr>
          <w:rFonts w:hint="eastAsia" w:ascii="宋体" w:hAnsi="宋体" w:cs="宋体"/>
          <w:color w:val="auto"/>
          <w:u w:val="single"/>
        </w:rPr>
      </w:pPr>
      <w:r>
        <w:rPr>
          <w:rFonts w:hint="eastAsia" w:ascii="宋体" w:hAnsi="宋体" w:cs="宋体"/>
          <w:color w:val="auto"/>
          <w:u w:val="single"/>
        </w:rPr>
        <w:t>合同履行期间的材料价格，可选用施工期市场价或采购价。</w:t>
      </w:r>
    </w:p>
    <w:p w14:paraId="0F7171F9">
      <w:pPr>
        <w:keepNext w:val="0"/>
        <w:keepLines w:val="0"/>
        <w:pageBreakBefore w:val="0"/>
        <w:widowControl/>
        <w:kinsoku w:val="0"/>
        <w:wordWrap/>
        <w:overflowPunct/>
        <w:topLinePunct w:val="0"/>
        <w:autoSpaceDE w:val="0"/>
        <w:autoSpaceDN w:val="0"/>
        <w:bidi w:val="0"/>
        <w:adjustRightInd w:val="0"/>
        <w:snapToGrid w:val="0"/>
        <w:spacing w:before="162" w:line="360" w:lineRule="auto"/>
        <w:ind w:left="0" w:leftChars="0" w:firstLine="621" w:firstLineChars="296"/>
        <w:textAlignment w:val="baseline"/>
        <w:rPr>
          <w:rFonts w:hint="eastAsia" w:ascii="宋体" w:hAnsi="宋体" w:cs="宋体"/>
          <w:color w:val="auto"/>
          <w:u w:val="single"/>
        </w:rPr>
      </w:pPr>
      <w:r>
        <w:rPr>
          <w:rFonts w:hint="eastAsia" w:ascii="宋体" w:hAnsi="宋体" w:cs="宋体"/>
          <w:color w:val="auto"/>
          <w:u w:val="single"/>
        </w:rPr>
        <w:t>①材料施工期市场价</w:t>
      </w:r>
      <w:r>
        <w:rPr>
          <w:rFonts w:hint="eastAsia" w:ascii="宋体" w:hAnsi="宋体" w:cs="宋体"/>
          <w:color w:val="auto"/>
          <w:u w:val="single"/>
          <w:lang w:eastAsia="zh-CN"/>
        </w:rPr>
        <w:t>：</w:t>
      </w:r>
      <w:r>
        <w:rPr>
          <w:rFonts w:hint="eastAsia" w:ascii="宋体" w:hAnsi="宋体" w:cs="宋体"/>
          <w:color w:val="auto"/>
          <w:u w:val="single"/>
        </w:rPr>
        <w:t>以发承包双方共同确认的价格为准</w:t>
      </w:r>
      <w:r>
        <w:rPr>
          <w:rFonts w:hint="eastAsia" w:ascii="宋体" w:hAnsi="宋体" w:cs="宋体"/>
          <w:color w:val="auto"/>
          <w:u w:val="single"/>
          <w:lang w:eastAsia="zh-CN"/>
        </w:rPr>
        <w:t>；</w:t>
      </w:r>
      <w:r>
        <w:rPr>
          <w:rFonts w:hint="eastAsia" w:ascii="宋体" w:hAnsi="宋体" w:cs="宋体"/>
          <w:color w:val="auto"/>
          <w:u w:val="single"/>
        </w:rPr>
        <w:t>若发承包双方未能就施工期市场价格达成一致，可以参考施工期的工程造价信息价。</w:t>
      </w:r>
    </w:p>
    <w:p w14:paraId="2B479714">
      <w:pPr>
        <w:keepNext w:val="0"/>
        <w:keepLines w:val="0"/>
        <w:pageBreakBefore w:val="0"/>
        <w:widowControl/>
        <w:kinsoku w:val="0"/>
        <w:wordWrap/>
        <w:overflowPunct/>
        <w:topLinePunct w:val="0"/>
        <w:autoSpaceDE w:val="0"/>
        <w:autoSpaceDN w:val="0"/>
        <w:bidi w:val="0"/>
        <w:adjustRightInd w:val="0"/>
        <w:snapToGrid w:val="0"/>
        <w:spacing w:before="162" w:line="360" w:lineRule="auto"/>
        <w:ind w:left="0" w:leftChars="0" w:firstLine="621" w:firstLineChars="296"/>
        <w:textAlignment w:val="baseline"/>
        <w:rPr>
          <w:rFonts w:hint="eastAsia" w:ascii="宋体" w:hAnsi="宋体" w:cs="宋体"/>
          <w:color w:val="auto"/>
          <w:u w:val="single"/>
        </w:rPr>
      </w:pPr>
      <w:r>
        <w:rPr>
          <w:rFonts w:hint="eastAsia" w:ascii="宋体" w:hAnsi="宋体" w:cs="宋体"/>
          <w:color w:val="auto"/>
          <w:u w:val="single"/>
        </w:rPr>
        <w:t>②材料采购价</w:t>
      </w:r>
      <w:r>
        <w:rPr>
          <w:rFonts w:hint="eastAsia" w:ascii="宋体" w:hAnsi="宋体" w:cs="宋体"/>
          <w:color w:val="auto"/>
          <w:u w:val="single"/>
          <w:lang w:eastAsia="zh-CN"/>
        </w:rPr>
        <w:t>：</w:t>
      </w:r>
      <w:r>
        <w:rPr>
          <w:rFonts w:hint="eastAsia" w:ascii="宋体" w:hAnsi="宋体" w:cs="宋体"/>
          <w:color w:val="auto"/>
          <w:u w:val="single"/>
        </w:rPr>
        <w:t>承包人应根据施工进度安排在采购材料前</w:t>
      </w:r>
      <w:r>
        <w:rPr>
          <w:rFonts w:hint="eastAsia" w:ascii="宋体" w:hAnsi="宋体" w:cs="宋体"/>
          <w:color w:val="auto"/>
          <w:u w:val="single"/>
          <w:lang w:eastAsia="zh-CN"/>
        </w:rPr>
        <w:t>，</w:t>
      </w:r>
      <w:r>
        <w:rPr>
          <w:rFonts w:hint="eastAsia" w:ascii="宋体" w:hAnsi="宋体" w:cs="宋体"/>
          <w:color w:val="auto"/>
          <w:u w:val="single"/>
        </w:rPr>
        <w:t>将采购数量和单价报发包人核对，发包人应根据施工进度安排及时确认采购材料的数量和单价。</w:t>
      </w:r>
    </w:p>
    <w:p w14:paraId="78702B61">
      <w:pPr>
        <w:keepNext w:val="0"/>
        <w:keepLines w:val="0"/>
        <w:pageBreakBefore w:val="0"/>
        <w:widowControl/>
        <w:numPr>
          <w:ilvl w:val="0"/>
          <w:numId w:val="11"/>
        </w:numPr>
        <w:kinsoku w:val="0"/>
        <w:wordWrap/>
        <w:overflowPunct/>
        <w:topLinePunct w:val="0"/>
        <w:autoSpaceDE w:val="0"/>
        <w:autoSpaceDN w:val="0"/>
        <w:bidi w:val="0"/>
        <w:adjustRightInd w:val="0"/>
        <w:snapToGrid w:val="0"/>
        <w:spacing w:before="162" w:line="360" w:lineRule="auto"/>
        <w:ind w:left="0" w:leftChars="0" w:firstLine="615" w:firstLineChars="296"/>
        <w:textAlignment w:val="baseline"/>
        <w:rPr>
          <w:rFonts w:hint="eastAsia" w:ascii="宋体" w:hAnsi="宋体" w:cs="宋体"/>
          <w:color w:val="auto"/>
          <w:u w:val="single"/>
        </w:rPr>
      </w:pPr>
      <w:r>
        <w:rPr>
          <w:rFonts w:ascii="宋体" w:hAnsi="宋体" w:eastAsia="宋体" w:cs="宋体"/>
          <w:color w:val="auto"/>
          <w:spacing w:val="4"/>
          <w:sz w:val="20"/>
          <w:szCs w:val="20"/>
        </w:rPr>
        <w:t>风险幅度的计算方法：</w:t>
      </w:r>
    </w:p>
    <w:p w14:paraId="00A59F1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2" w:line="360" w:lineRule="auto"/>
        <w:ind w:leftChars="296"/>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1.变化幅度的计算方法：</w:t>
      </w:r>
    </w:p>
    <w:p w14:paraId="26405CA3">
      <w:pPr>
        <w:keepNext w:val="0"/>
        <w:keepLines w:val="0"/>
        <w:pageBreakBefore w:val="0"/>
        <w:widowControl/>
        <w:kinsoku w:val="0"/>
        <w:wordWrap/>
        <w:overflowPunct/>
        <w:topLinePunct w:val="0"/>
        <w:autoSpaceDE w:val="0"/>
        <w:autoSpaceDN w:val="0"/>
        <w:bidi w:val="0"/>
        <w:adjustRightInd w:val="0"/>
        <w:snapToGrid w:val="0"/>
        <w:spacing w:before="162" w:line="360" w:lineRule="auto"/>
        <w:ind w:left="0" w:leftChars="0" w:firstLine="621" w:firstLineChars="296"/>
        <w:textAlignment w:val="baseline"/>
        <w:rPr>
          <w:rFonts w:hint="eastAsia" w:ascii="宋体" w:hAnsi="宋体" w:cs="宋体"/>
          <w:color w:val="auto"/>
          <w:u w:val="single"/>
          <w:lang w:eastAsia="zh-CN"/>
        </w:rPr>
      </w:pPr>
      <w:r>
        <w:rPr>
          <w:rFonts w:hint="eastAsia" w:ascii="宋体" w:hAnsi="宋体" w:cs="宋体"/>
          <w:color w:val="auto"/>
          <w:u w:val="single"/>
        </w:rPr>
        <w:t>1）承包人在已标价工程量清单或预算书中载明单价低于基准价格时，合同履行期间价格的涨幅以基准价格为基础确定，跌幅以在已标价工程量清单或预算书中载明单价为基础确定</w:t>
      </w:r>
      <w:r>
        <w:rPr>
          <w:rFonts w:hint="eastAsia" w:ascii="宋体" w:hAnsi="宋体" w:cs="宋体"/>
          <w:color w:val="auto"/>
          <w:u w:val="single"/>
          <w:lang w:eastAsia="zh-CN"/>
        </w:rPr>
        <w:t>；</w:t>
      </w:r>
    </w:p>
    <w:p w14:paraId="09639BDA">
      <w:pPr>
        <w:keepNext w:val="0"/>
        <w:keepLines w:val="0"/>
        <w:pageBreakBefore w:val="0"/>
        <w:widowControl/>
        <w:kinsoku w:val="0"/>
        <w:wordWrap/>
        <w:overflowPunct/>
        <w:topLinePunct w:val="0"/>
        <w:autoSpaceDE w:val="0"/>
        <w:autoSpaceDN w:val="0"/>
        <w:bidi w:val="0"/>
        <w:adjustRightInd w:val="0"/>
        <w:snapToGrid w:val="0"/>
        <w:spacing w:before="162" w:line="360" w:lineRule="auto"/>
        <w:ind w:left="0" w:leftChars="0" w:firstLine="621" w:firstLineChars="296"/>
        <w:textAlignment w:val="baseline"/>
        <w:rPr>
          <w:rFonts w:hint="eastAsia" w:ascii="宋体" w:hAnsi="宋体" w:cs="宋体"/>
          <w:color w:val="auto"/>
          <w:u w:val="single"/>
          <w:lang w:eastAsia="zh-CN"/>
        </w:rPr>
      </w:pPr>
      <w:r>
        <w:rPr>
          <w:rFonts w:hint="eastAsia" w:ascii="宋体" w:hAnsi="宋体" w:cs="宋体"/>
          <w:color w:val="auto"/>
          <w:u w:val="single"/>
        </w:rPr>
        <w:t>2）承包人在已标价工程量清单或预算书中载明单价高于基准价格时，合同履行期间价格的跌幅以基准价格为基础确定，涨幅以在已标价工程量清单或预算书中载明单价为基础确定</w:t>
      </w:r>
      <w:r>
        <w:rPr>
          <w:rFonts w:hint="eastAsia" w:ascii="宋体" w:hAnsi="宋体" w:cs="宋体"/>
          <w:color w:val="auto"/>
          <w:u w:val="single"/>
          <w:lang w:eastAsia="zh-CN"/>
        </w:rPr>
        <w:t>；</w:t>
      </w:r>
    </w:p>
    <w:p w14:paraId="68D24EF0">
      <w:pPr>
        <w:keepNext w:val="0"/>
        <w:keepLines w:val="0"/>
        <w:pageBreakBefore w:val="0"/>
        <w:widowControl/>
        <w:kinsoku w:val="0"/>
        <w:wordWrap/>
        <w:overflowPunct/>
        <w:topLinePunct w:val="0"/>
        <w:autoSpaceDE w:val="0"/>
        <w:autoSpaceDN w:val="0"/>
        <w:bidi w:val="0"/>
        <w:adjustRightInd w:val="0"/>
        <w:snapToGrid w:val="0"/>
        <w:spacing w:before="162" w:line="360" w:lineRule="auto"/>
        <w:ind w:left="0" w:leftChars="0" w:firstLine="621" w:firstLineChars="296"/>
        <w:textAlignment w:val="baseline"/>
        <w:rPr>
          <w:rFonts w:hint="eastAsia" w:ascii="宋体" w:hAnsi="宋体" w:cs="宋体"/>
          <w:color w:val="auto"/>
          <w:u w:val="single"/>
          <w:lang w:eastAsia="zh-CN"/>
        </w:rPr>
      </w:pPr>
      <w:r>
        <w:rPr>
          <w:rFonts w:hint="eastAsia" w:ascii="宋体" w:hAnsi="宋体" w:cs="宋体"/>
          <w:color w:val="auto"/>
          <w:u w:val="single"/>
        </w:rPr>
        <w:t>3）承包人在已标价工程量清单或预算书中载明单价等于基准价格时，合同履行期间价格的涨（跌）幅度以基准价格为基础确定</w:t>
      </w:r>
      <w:r>
        <w:rPr>
          <w:rFonts w:hint="eastAsia" w:ascii="宋体" w:hAnsi="宋体" w:cs="宋体"/>
          <w:color w:val="auto"/>
          <w:u w:val="single"/>
          <w:lang w:eastAsia="zh-CN"/>
        </w:rPr>
        <w:t>；</w:t>
      </w:r>
    </w:p>
    <w:p w14:paraId="0AA819D6">
      <w:pPr>
        <w:keepNext w:val="0"/>
        <w:keepLines w:val="0"/>
        <w:pageBreakBefore w:val="0"/>
        <w:widowControl/>
        <w:kinsoku w:val="0"/>
        <w:wordWrap/>
        <w:overflowPunct/>
        <w:topLinePunct w:val="0"/>
        <w:autoSpaceDE w:val="0"/>
        <w:autoSpaceDN w:val="0"/>
        <w:bidi w:val="0"/>
        <w:adjustRightInd w:val="0"/>
        <w:snapToGrid w:val="0"/>
        <w:spacing w:before="162" w:line="360" w:lineRule="auto"/>
        <w:ind w:left="0" w:leftChars="0" w:firstLine="621" w:firstLineChars="296"/>
        <w:textAlignment w:val="baseline"/>
        <w:rPr>
          <w:rFonts w:hint="eastAsia" w:ascii="宋体" w:hAnsi="宋体" w:cs="宋体"/>
          <w:color w:val="auto"/>
          <w:u w:val="single"/>
        </w:rPr>
      </w:pPr>
      <w:r>
        <w:rPr>
          <w:rFonts w:hint="eastAsia" w:ascii="宋体" w:hAnsi="宋体" w:cs="宋体"/>
          <w:color w:val="auto"/>
          <w:u w:val="single"/>
        </w:rPr>
        <w:t>4）承包人在已标价工程量清单或预算书中未载明单价的，合同履行期间价格的涨（跌）幅度以基准价格为基础确定。</w:t>
      </w:r>
    </w:p>
    <w:p w14:paraId="13B398F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2" w:line="360" w:lineRule="auto"/>
        <w:ind w:left="0" w:leftChars="0" w:firstLine="638" w:firstLineChars="304"/>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2.超过风险幅度的调整原则：</w:t>
      </w:r>
    </w:p>
    <w:p w14:paraId="062790D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2" w:line="360" w:lineRule="auto"/>
        <w:ind w:left="0" w:leftChars="0" w:firstLine="638" w:firstLineChars="304"/>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 xml:space="preserve">1）合同履行期间材料、施工机械台班价格的变化幅度小于或等于合同约定的价格风险幅度时，不做调整；变化幅度大于合同约定的价格风险幅度时，应当计算超过风险幅度部分的价格差额，其价格差额由发包人承担或受益； </w:t>
      </w:r>
    </w:p>
    <w:p w14:paraId="721EEA1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2" w:line="360" w:lineRule="auto"/>
        <w:ind w:left="0" w:leftChars="0" w:firstLine="638" w:firstLineChars="304"/>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2）合同履行期间人工价格的变化幅度小于或等于合同约定的价格风险幅度时，不做调整；变化幅度大于合同约定的价格风险幅度时，应当计算全部价格差额，其价格差额由发包人承担或受益；</w:t>
      </w:r>
    </w:p>
    <w:p w14:paraId="34182CE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2" w:line="360" w:lineRule="auto"/>
        <w:ind w:left="0" w:leftChars="0" w:firstLine="638" w:firstLineChars="304"/>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 xml:space="preserve">3）发承包双方合同履行期间价格变化幅度超过合同约定风险幅度的价格调整办法，选用第（c）种调整方式执行： </w:t>
      </w:r>
    </w:p>
    <w:p w14:paraId="5A224BB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2" w:line="360" w:lineRule="auto"/>
        <w:ind w:left="0" w:leftChars="0" w:firstLine="638" w:firstLineChars="304"/>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 xml:space="preserve">（a）按月分段计量的工程：发承包双方可根据合同履行期间当月价格，对材料、施工机械台班价格扣减风险幅度内费用，对人工价格不扣减风险幅度内费用，调整价格差额。 </w:t>
      </w:r>
    </w:p>
    <w:p w14:paraId="39E212F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2" w:line="360" w:lineRule="auto"/>
        <w:ind w:left="0" w:leftChars="0" w:firstLine="638" w:firstLineChars="304"/>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 xml:space="preserve">（b）按形象部位分段计量的工程：可按照合同约定的工程形象进度划分不同阶段，根据合同履行期间相应月份的价格加权平均或其他方法计算价格，对材料、施工机械台班价格扣减风险幅度内费用，对人工价格不扣减风险幅度内费用，分段计量，调整价格差额。 </w:t>
      </w:r>
    </w:p>
    <w:p w14:paraId="287BB0D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2" w:line="360" w:lineRule="auto"/>
        <w:ind w:left="0" w:leftChars="0" w:firstLine="638" w:firstLineChars="304"/>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c）按整体工程一次性结算的工程：可按照合同履行期间工程实际进度对应月份的价格加权平均或其他方法计算价格，对材料、施工机械台班价格扣减风险幅度内费用，对人工价格不扣减风险幅度内费用，调整价格差额。</w:t>
      </w:r>
    </w:p>
    <w:p w14:paraId="1DF1367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2" w:line="360" w:lineRule="auto"/>
        <w:ind w:left="0" w:leftChars="0" w:firstLine="638" w:firstLineChars="304"/>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4)人工、材料、施工机械台班调整后的价格差额只计取税金。</w:t>
      </w:r>
    </w:p>
    <w:p w14:paraId="7923D655">
      <w:pPr>
        <w:keepNext w:val="0"/>
        <w:keepLines w:val="0"/>
        <w:pageBreakBefore w:val="0"/>
        <w:widowControl/>
        <w:kinsoku w:val="0"/>
        <w:wordWrap/>
        <w:overflowPunct/>
        <w:topLinePunct w:val="0"/>
        <w:autoSpaceDE w:val="0"/>
        <w:autoSpaceDN w:val="0"/>
        <w:bidi w:val="0"/>
        <w:adjustRightInd w:val="0"/>
        <w:snapToGrid w:val="0"/>
        <w:spacing w:before="162" w:line="360" w:lineRule="auto"/>
        <w:ind w:left="664"/>
        <w:textAlignment w:val="baseline"/>
        <w:rPr>
          <w:rFonts w:ascii="宋体" w:hAnsi="宋体" w:eastAsia="宋体" w:cs="宋体"/>
          <w:color w:val="auto"/>
          <w:sz w:val="20"/>
          <w:szCs w:val="20"/>
        </w:rPr>
      </w:pPr>
      <w:r>
        <w:rPr>
          <w:rFonts w:ascii="宋体" w:hAnsi="宋体" w:eastAsia="宋体" w:cs="宋体"/>
          <w:color w:val="auto"/>
          <w:spacing w:val="6"/>
          <w:sz w:val="20"/>
          <w:szCs w:val="20"/>
        </w:rPr>
        <w:t>16.1.2.3  物价波动引起价格调整的方法</w:t>
      </w:r>
    </w:p>
    <w:p w14:paraId="07E5978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2" w:line="360" w:lineRule="auto"/>
        <w:ind w:left="0" w:leftChars="0" w:firstLine="644" w:firstLineChars="304"/>
        <w:textAlignment w:val="baseline"/>
        <w:rPr>
          <w:rFonts w:hint="eastAsia" w:ascii="宋体" w:hAnsi="宋体" w:cs="宋体"/>
          <w:color w:val="auto"/>
          <w:u w:val="single"/>
          <w:lang w:val="en-US" w:eastAsia="zh-CN"/>
        </w:rPr>
      </w:pPr>
      <w:r>
        <w:rPr>
          <w:rFonts w:ascii="宋体" w:hAnsi="宋体" w:eastAsia="宋体" w:cs="宋体"/>
          <w:color w:val="auto"/>
          <w:spacing w:val="6"/>
          <w:sz w:val="20"/>
          <w:szCs w:val="20"/>
        </w:rPr>
        <w:t>（1）价格调整方法：</w:t>
      </w:r>
      <w:r>
        <w:rPr>
          <w:rFonts w:hint="eastAsia" w:ascii="宋体" w:hAnsi="宋体" w:cs="宋体"/>
          <w:color w:val="auto"/>
          <w:u w:val="single"/>
          <w:lang w:val="en-US" w:eastAsia="zh-CN"/>
        </w:rPr>
        <w:t>采用加权平均法</w:t>
      </w:r>
      <w:r>
        <w:rPr>
          <w:rFonts w:hint="eastAsia" w:ascii="宋体" w:hAnsi="宋体" w:cs="宋体"/>
          <w:color w:val="auto"/>
          <w:u w:val="single"/>
          <w:lang w:val="en-US" w:eastAsia="zh-CN"/>
        </w:rPr>
        <w:fldChar w:fldCharType="begin"/>
      </w:r>
      <w:r>
        <w:rPr>
          <w:rFonts w:hint="eastAsia" w:ascii="宋体" w:hAnsi="宋体" w:cs="宋体"/>
          <w:color w:val="auto"/>
          <w:u w:val="single"/>
          <w:lang w:val="en-US" w:eastAsia="zh-CN"/>
        </w:rPr>
        <w:instrText xml:space="preserve"> AUTOTEXT  input852 \* MERGEFORMAT </w:instrText>
      </w:r>
      <w:r>
        <w:rPr>
          <w:rFonts w:hint="eastAsia" w:ascii="宋体" w:hAnsi="宋体" w:cs="宋体"/>
          <w:color w:val="auto"/>
          <w:u w:val="single"/>
          <w:lang w:val="en-US" w:eastAsia="zh-CN"/>
        </w:rPr>
        <w:fldChar w:fldCharType="separate"/>
      </w:r>
      <w:r>
        <w:rPr>
          <w:rFonts w:hint="eastAsia" w:ascii="宋体" w:hAnsi="宋体" w:cs="宋体"/>
          <w:color w:val="auto"/>
          <w:u w:val="single"/>
          <w:lang w:val="en-US" w:eastAsia="zh-CN"/>
        </w:rPr>
        <w:fldChar w:fldCharType="end"/>
      </w:r>
      <w:r>
        <w:rPr>
          <w:rFonts w:hint="eastAsia" w:ascii="宋体" w:hAnsi="宋体" w:cs="宋体"/>
          <w:color w:val="auto"/>
          <w:u w:val="single"/>
          <w:lang w:val="en-US" w:eastAsia="zh-CN"/>
        </w:rPr>
        <w:t>（加权平均法/算数平均法/其他计算方法）。</w:t>
      </w:r>
    </w:p>
    <w:p w14:paraId="74B57A9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2" w:line="360" w:lineRule="auto"/>
        <w:ind w:left="0" w:leftChars="0" w:firstLine="638" w:firstLineChars="304"/>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采用加权平均法：首先依据本章第 17.1.3 项约定所确定的计量周期，以及本章专用部分第16.1.2.1 目约定的能够引起价格调整的物价波动风险范围和幅度，分门别类按照当期双方确认的每次采购数量和对应的价格，以及当期双方确认的采购的次数确定相应加权平均价。</w:t>
      </w:r>
    </w:p>
    <w:p w14:paraId="1111365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2" w:line="360" w:lineRule="auto"/>
        <w:ind w:left="0" w:leftChars="0" w:firstLine="638" w:firstLineChars="304"/>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计算公式：AP=∑ni=1(Xi*Ji)/∑ni=1(Xi)</w:t>
      </w:r>
    </w:p>
    <w:p w14:paraId="4404EFD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2" w:line="360" w:lineRule="auto"/>
        <w:ind w:left="0" w:leftChars="0" w:firstLine="638" w:firstLineChars="304"/>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AP为某种材料或工程设备不同渠道（批次）采购加权平均价</w:t>
      </w:r>
    </w:p>
    <w:p w14:paraId="04D2DBE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2" w:line="360" w:lineRule="auto"/>
        <w:ind w:left="0" w:leftChars="0" w:firstLine="638" w:firstLineChars="304"/>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Xi为某种材料或工程设备不同渠道（批次）采购供应的数量</w:t>
      </w:r>
    </w:p>
    <w:p w14:paraId="3714E2F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2" w:line="360" w:lineRule="auto"/>
        <w:ind w:left="0" w:leftChars="0" w:firstLine="638" w:firstLineChars="304"/>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Ji为某种材料或工程设备不同渠道（批次）采购的单价</w:t>
      </w:r>
    </w:p>
    <w:p w14:paraId="5B89B2A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2" w:line="360" w:lineRule="auto"/>
        <w:ind w:left="0" w:leftChars="0" w:firstLine="638" w:firstLineChars="304"/>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i为某种材料或工程设备不同渠道（批次）采购序号</w:t>
      </w:r>
    </w:p>
    <w:p w14:paraId="0432CB2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2" w:line="360" w:lineRule="auto"/>
        <w:ind w:left="0" w:leftChars="0" w:firstLine="638" w:firstLineChars="304"/>
        <w:textAlignment w:val="baseline"/>
        <w:rPr>
          <w:rFonts w:hint="default" w:ascii="宋体" w:hAnsi="宋体" w:cs="宋体"/>
          <w:color w:val="auto"/>
          <w:u w:val="single"/>
          <w:lang w:val="en-US" w:eastAsia="zh-CN"/>
        </w:rPr>
      </w:pPr>
      <w:r>
        <w:rPr>
          <w:rFonts w:hint="eastAsia" w:ascii="宋体" w:hAnsi="宋体" w:cs="宋体"/>
          <w:color w:val="auto"/>
          <w:u w:val="single"/>
          <w:lang w:val="en-US" w:eastAsia="zh-CN"/>
        </w:rPr>
        <w:t>n为某种材料或工程设备采购渠道（批次）的数量</w:t>
      </w:r>
    </w:p>
    <w:p w14:paraId="57F25F5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2" w:line="360" w:lineRule="auto"/>
        <w:ind w:left="0" w:leftChars="0" w:firstLine="638" w:firstLineChars="304"/>
        <w:textAlignment w:val="baseline"/>
        <w:rPr>
          <w:rFonts w:ascii="宋体" w:hAnsi="宋体" w:eastAsia="宋体" w:cs="宋体"/>
          <w:color w:val="auto"/>
          <w:sz w:val="20"/>
          <w:szCs w:val="20"/>
          <w:u w:val="single" w:color="auto"/>
        </w:rPr>
      </w:pPr>
      <w:r>
        <w:rPr>
          <w:rFonts w:ascii="宋体" w:hAnsi="宋体" w:eastAsia="宋体" w:cs="宋体"/>
          <w:color w:val="auto"/>
          <w:spacing w:val="5"/>
          <w:sz w:val="20"/>
          <w:szCs w:val="20"/>
        </w:rPr>
        <w:t>16.1.2.4  其他约定：</w:t>
      </w:r>
    </w:p>
    <w:p w14:paraId="6E896B3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2" w:line="360" w:lineRule="auto"/>
        <w:ind w:left="0" w:leftChars="0" w:firstLine="638" w:firstLineChars="304"/>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1.合同工程出现工期延误的，应按照下列原则确定及调整合同履行期由于物价变化影响的价格：</w:t>
      </w:r>
    </w:p>
    <w:p w14:paraId="35CEF70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2" w:line="360" w:lineRule="auto"/>
        <w:ind w:left="0" w:leftChars="0" w:firstLine="638" w:firstLineChars="304"/>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（1）因发包人原因导致工期延长的，计划进度日期后续工程的价格，采用计划进度日期与实际进度日期两者的较高者；</w:t>
      </w:r>
    </w:p>
    <w:p w14:paraId="70F5C66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2" w:line="360" w:lineRule="auto"/>
        <w:ind w:left="0" w:leftChars="0" w:firstLine="638" w:firstLineChars="304"/>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（2)因承包人原因导致工期延长的，计划进度日期后续工程的价格，采用计划进度日期与实际进度日期两者中的较低者；</w:t>
      </w:r>
    </w:p>
    <w:p w14:paraId="41ACAD6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2" w:line="360" w:lineRule="auto"/>
        <w:ind w:left="0" w:leftChars="0" w:firstLine="638" w:firstLineChars="304"/>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 xml:space="preserve">(3)因非发承包双方原因引起的工期延长的，计划进度日期后续的工程价格，由发承包双方按责任大小分担。 </w:t>
      </w:r>
    </w:p>
    <w:p w14:paraId="3C4E827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2" w:line="360" w:lineRule="auto"/>
        <w:ind w:firstLine="420" w:firstLineChars="200"/>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2.承包人按合同履行及完成工程所发生的下列费用不因物价变化而调整合同总价和合同单价：</w:t>
      </w:r>
    </w:p>
    <w:p w14:paraId="3CE7F47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2" w:line="360" w:lineRule="auto"/>
        <w:ind w:firstLine="420" w:firstLineChars="200"/>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（1）措施项目费用；</w:t>
      </w:r>
    </w:p>
    <w:p w14:paraId="169D8A9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2" w:line="360" w:lineRule="auto"/>
        <w:ind w:firstLine="420" w:firstLineChars="200"/>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（2）不属于合同约定调价项目的材料费、施工机具使用费的燃料动力费；</w:t>
      </w:r>
    </w:p>
    <w:p w14:paraId="1EBBEAA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2" w:line="360" w:lineRule="auto"/>
        <w:ind w:firstLine="420" w:firstLineChars="200"/>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（3）管理费及利润；</w:t>
      </w:r>
    </w:p>
    <w:p w14:paraId="18EA3FE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2" w:line="360" w:lineRule="auto"/>
        <w:ind w:firstLine="420" w:firstLineChars="200"/>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（4）承包人自身原因产生的费用。</w:t>
      </w:r>
    </w:p>
    <w:p w14:paraId="0DD5D00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2" w:line="360" w:lineRule="auto"/>
        <w:ind w:firstLine="420" w:firstLineChars="200"/>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3.工程造价管理机构发布的各种非强制性价格调整，不作为合同价格的调整因素；</w:t>
      </w:r>
    </w:p>
    <w:p w14:paraId="13F4CCA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2" w:line="360" w:lineRule="auto"/>
        <w:ind w:firstLine="420" w:firstLineChars="200"/>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4.承包人负责完成的图纸设计、施工组织设计等存在缺陷造成的合同价格以外的任何支出，由承包人自行承担；</w:t>
      </w:r>
    </w:p>
    <w:p w14:paraId="5DC15DD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2" w:line="360" w:lineRule="auto"/>
        <w:ind w:firstLine="420" w:firstLineChars="200"/>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5.承包人的施工工艺变化不作为合同变更的依据，除非此变化是由于发包人在工程实施中提出高于合同约定的质量标准和规范；</w:t>
      </w:r>
    </w:p>
    <w:p w14:paraId="4EE1FC6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2" w:line="360" w:lineRule="auto"/>
        <w:ind w:firstLine="420" w:firstLineChars="200"/>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 xml:space="preserve">6.因承包人采购原因而引起的材料替代（如：水泥、焦渣、钢筋等）在符合现行规范下，不降低原设计标准的前提下，经发包人、监理人、设计人同意签字确认后方可使用，此类费用承包人在投标报价时需自行考虑，结算时不作调整。 </w:t>
      </w:r>
    </w:p>
    <w:p w14:paraId="1FB9821B">
      <w:pPr>
        <w:keepNext w:val="0"/>
        <w:keepLines w:val="0"/>
        <w:pageBreakBefore w:val="0"/>
        <w:widowControl/>
        <w:kinsoku w:val="0"/>
        <w:wordWrap/>
        <w:overflowPunct/>
        <w:topLinePunct w:val="0"/>
        <w:autoSpaceDE w:val="0"/>
        <w:autoSpaceDN w:val="0"/>
        <w:bidi w:val="0"/>
        <w:adjustRightInd w:val="0"/>
        <w:snapToGrid w:val="0"/>
        <w:spacing w:before="159" w:line="360" w:lineRule="auto"/>
        <w:ind w:left="455"/>
        <w:textAlignment w:val="baseline"/>
        <w:rPr>
          <w:rFonts w:ascii="宋体" w:hAnsi="宋体" w:eastAsia="宋体" w:cs="宋体"/>
          <w:color w:val="auto"/>
          <w:sz w:val="20"/>
          <w:szCs w:val="20"/>
        </w:rPr>
      </w:pPr>
      <w:r>
        <w:rPr>
          <w:rFonts w:ascii="宋体" w:hAnsi="宋体" w:eastAsia="宋体" w:cs="宋体"/>
          <w:color w:val="auto"/>
          <w:spacing w:val="5"/>
          <w:sz w:val="20"/>
          <w:szCs w:val="20"/>
        </w:rPr>
        <w:t>16.1.3  其他价格调整方法</w:t>
      </w:r>
    </w:p>
    <w:p w14:paraId="0B760C60">
      <w:pPr>
        <w:pStyle w:val="28"/>
        <w:keepNext w:val="0"/>
        <w:keepLines w:val="0"/>
        <w:pageBreakBefore w:val="0"/>
        <w:numPr>
          <w:ilvl w:val="0"/>
          <w:numId w:val="0"/>
        </w:numPr>
        <w:kinsoku/>
        <w:wordWrap w:val="0"/>
        <w:overflowPunct/>
        <w:topLinePunct w:val="0"/>
        <w:autoSpaceDE/>
        <w:autoSpaceDN/>
        <w:bidi w:val="0"/>
        <w:adjustRightInd/>
        <w:snapToGrid/>
        <w:spacing w:after="0" w:line="360" w:lineRule="auto"/>
        <w:ind w:firstLine="482" w:firstLineChars="200"/>
        <w:textAlignment w:val="auto"/>
        <w:rPr>
          <w:rFonts w:hint="eastAsia" w:ascii="宋体" w:hAnsi="宋体" w:cs="Times New Roman"/>
          <w:b/>
          <w:bCs/>
          <w:color w:val="auto"/>
          <w:szCs w:val="21"/>
          <w:u w:val="single"/>
          <w:lang w:val="en-US" w:eastAsia="zh-CN"/>
        </w:rPr>
      </w:pPr>
      <w:r>
        <w:rPr>
          <w:rFonts w:hint="eastAsia" w:ascii="宋体" w:hAnsi="宋体" w:cs="Times New Roman"/>
          <w:b/>
          <w:bCs/>
          <w:color w:val="auto"/>
          <w:szCs w:val="21"/>
          <w:u w:val="single"/>
          <w:lang w:val="en-US" w:eastAsia="zh-CN"/>
        </w:rPr>
        <w:t>1.电缆物价波动引起的价格调整方法：</w:t>
      </w:r>
    </w:p>
    <w:p w14:paraId="57DD09F7">
      <w:pPr>
        <w:pStyle w:val="28"/>
        <w:keepNext w:val="0"/>
        <w:keepLines w:val="0"/>
        <w:pageBreakBefore w:val="0"/>
        <w:numPr>
          <w:ilvl w:val="0"/>
          <w:numId w:val="0"/>
        </w:numPr>
        <w:kinsoku/>
        <w:wordWrap w:val="0"/>
        <w:overflowPunct/>
        <w:topLinePunct w:val="0"/>
        <w:autoSpaceDE/>
        <w:autoSpaceDN/>
        <w:bidi w:val="0"/>
        <w:adjustRightInd/>
        <w:snapToGrid/>
        <w:spacing w:after="0" w:line="360" w:lineRule="auto"/>
        <w:ind w:firstLine="480" w:firstLineChars="200"/>
        <w:textAlignment w:val="auto"/>
        <w:rPr>
          <w:rFonts w:hint="default" w:ascii="宋体" w:hAnsi="宋体" w:cs="Times New Roman"/>
          <w:color w:val="auto"/>
          <w:szCs w:val="21"/>
          <w:u w:val="single"/>
          <w:lang w:val="en-US" w:eastAsia="zh-CN"/>
        </w:rPr>
      </w:pPr>
      <w:r>
        <w:rPr>
          <w:rFonts w:hint="default" w:ascii="宋体" w:hAnsi="宋体" w:cs="Times New Roman"/>
          <w:color w:val="auto"/>
          <w:szCs w:val="21"/>
          <w:u w:val="single"/>
          <w:lang w:val="en-US" w:eastAsia="zh-CN"/>
        </w:rPr>
        <w:t>1）投标报价基准期1#电解铜价格</w:t>
      </w:r>
      <w:r>
        <w:rPr>
          <w:rFonts w:hint="eastAsia" w:ascii="宋体" w:hAnsi="宋体" w:cs="Times New Roman"/>
          <w:b/>
          <w:bCs/>
          <w:color w:val="auto"/>
          <w:szCs w:val="21"/>
          <w:u w:val="single"/>
          <w:lang w:val="en-US" w:eastAsia="zh-CN"/>
        </w:rPr>
        <w:t>80940</w:t>
      </w:r>
      <w:r>
        <w:rPr>
          <w:rFonts w:hint="default" w:ascii="宋体" w:hAnsi="宋体" w:cs="Times New Roman"/>
          <w:b/>
          <w:bCs/>
          <w:color w:val="auto"/>
          <w:szCs w:val="21"/>
          <w:u w:val="single"/>
          <w:lang w:val="en-US" w:eastAsia="zh-CN"/>
        </w:rPr>
        <w:t>元/吨（含税）</w:t>
      </w:r>
      <w:r>
        <w:rPr>
          <w:rFonts w:hint="default" w:ascii="宋体" w:hAnsi="宋体" w:cs="Times New Roman"/>
          <w:color w:val="auto"/>
          <w:szCs w:val="21"/>
          <w:u w:val="single"/>
          <w:lang w:val="en-US" w:eastAsia="zh-CN"/>
        </w:rPr>
        <w:t xml:space="preserve">，铜价来源为上海有色金属网（http://www.smm.cn）首页的上海现货（SMM）行情的1#电解铜价格。  </w:t>
      </w:r>
    </w:p>
    <w:p w14:paraId="7F7BA51E">
      <w:pPr>
        <w:pStyle w:val="28"/>
        <w:keepNext w:val="0"/>
        <w:keepLines w:val="0"/>
        <w:pageBreakBefore w:val="0"/>
        <w:numPr>
          <w:ilvl w:val="0"/>
          <w:numId w:val="0"/>
        </w:numPr>
        <w:kinsoku/>
        <w:wordWrap w:val="0"/>
        <w:overflowPunct/>
        <w:topLinePunct w:val="0"/>
        <w:autoSpaceDE/>
        <w:autoSpaceDN/>
        <w:bidi w:val="0"/>
        <w:adjustRightInd/>
        <w:snapToGrid/>
        <w:spacing w:after="0" w:line="360" w:lineRule="auto"/>
        <w:ind w:firstLine="480" w:firstLineChars="200"/>
        <w:textAlignment w:val="auto"/>
        <w:rPr>
          <w:rFonts w:hint="default" w:ascii="宋体" w:hAnsi="宋体" w:cs="Times New Roman"/>
          <w:color w:val="auto"/>
          <w:szCs w:val="21"/>
          <w:u w:val="single"/>
          <w:lang w:val="en-US" w:eastAsia="zh-CN"/>
        </w:rPr>
      </w:pPr>
      <w:r>
        <w:rPr>
          <w:rFonts w:hint="default" w:ascii="宋体" w:hAnsi="宋体" w:cs="Times New Roman"/>
          <w:color w:val="auto"/>
          <w:szCs w:val="21"/>
          <w:u w:val="single"/>
          <w:lang w:val="en-US" w:eastAsia="zh-CN"/>
        </w:rPr>
        <w:t>2）电缆采购期价格按下单日前一天上海有色金属网1#电解铜平均价格进行调价。</w:t>
      </w:r>
    </w:p>
    <w:p w14:paraId="2E49FB15">
      <w:pPr>
        <w:pStyle w:val="28"/>
        <w:keepNext w:val="0"/>
        <w:keepLines w:val="0"/>
        <w:pageBreakBefore w:val="0"/>
        <w:numPr>
          <w:ilvl w:val="0"/>
          <w:numId w:val="0"/>
        </w:numPr>
        <w:kinsoku/>
        <w:wordWrap w:val="0"/>
        <w:overflowPunct/>
        <w:topLinePunct w:val="0"/>
        <w:autoSpaceDE/>
        <w:autoSpaceDN/>
        <w:bidi w:val="0"/>
        <w:adjustRightInd/>
        <w:snapToGrid/>
        <w:spacing w:after="0" w:line="360" w:lineRule="auto"/>
        <w:ind w:firstLine="480" w:firstLineChars="200"/>
        <w:textAlignment w:val="auto"/>
        <w:rPr>
          <w:rFonts w:hint="default" w:ascii="宋体" w:hAnsi="宋体" w:cs="Times New Roman"/>
          <w:color w:val="auto"/>
          <w:szCs w:val="21"/>
          <w:u w:val="single"/>
          <w:lang w:val="en-US" w:eastAsia="zh-CN"/>
        </w:rPr>
      </w:pPr>
      <w:r>
        <w:rPr>
          <w:rFonts w:hint="default" w:ascii="宋体" w:hAnsi="宋体" w:cs="Times New Roman"/>
          <w:color w:val="auto"/>
          <w:szCs w:val="21"/>
          <w:u w:val="single"/>
          <w:lang w:val="en-US" w:eastAsia="zh-CN"/>
        </w:rPr>
        <w:t>3）调整方法如下：</w:t>
      </w:r>
    </w:p>
    <w:p w14:paraId="5C78F86E">
      <w:pPr>
        <w:pStyle w:val="28"/>
        <w:keepNext w:val="0"/>
        <w:keepLines w:val="0"/>
        <w:pageBreakBefore w:val="0"/>
        <w:numPr>
          <w:ilvl w:val="0"/>
          <w:numId w:val="0"/>
        </w:numPr>
        <w:kinsoku/>
        <w:wordWrap w:val="0"/>
        <w:overflowPunct/>
        <w:topLinePunct w:val="0"/>
        <w:autoSpaceDE/>
        <w:autoSpaceDN/>
        <w:bidi w:val="0"/>
        <w:adjustRightInd/>
        <w:snapToGrid/>
        <w:spacing w:after="0" w:line="360" w:lineRule="auto"/>
        <w:ind w:firstLine="480" w:firstLineChars="200"/>
        <w:textAlignment w:val="auto"/>
        <w:rPr>
          <w:rFonts w:hint="default" w:ascii="宋体" w:hAnsi="宋体" w:cs="Times New Roman"/>
          <w:color w:val="auto"/>
          <w:szCs w:val="21"/>
          <w:u w:val="single"/>
          <w:lang w:val="en-US" w:eastAsia="zh-CN"/>
        </w:rPr>
      </w:pPr>
      <w:r>
        <w:rPr>
          <w:rFonts w:hint="default" w:ascii="宋体" w:hAnsi="宋体" w:cs="Times New Roman"/>
          <w:color w:val="auto"/>
          <w:szCs w:val="21"/>
          <w:u w:val="single"/>
          <w:lang w:val="en-US" w:eastAsia="zh-CN"/>
        </w:rPr>
        <w:t>A=B+(C-</w:t>
      </w:r>
      <w:r>
        <w:rPr>
          <w:rFonts w:hint="eastAsia" w:ascii="宋体" w:hAnsi="宋体" w:cs="Times New Roman"/>
          <w:color w:val="auto"/>
          <w:szCs w:val="21"/>
          <w:u w:val="single"/>
          <w:lang w:val="en-US" w:eastAsia="zh-CN"/>
        </w:rPr>
        <w:t>80940</w:t>
      </w:r>
      <w:r>
        <w:rPr>
          <w:rFonts w:hint="default" w:ascii="宋体" w:hAnsi="宋体" w:cs="Times New Roman"/>
          <w:color w:val="auto"/>
          <w:szCs w:val="21"/>
          <w:u w:val="single"/>
          <w:lang w:val="en-US" w:eastAsia="zh-CN"/>
        </w:rPr>
        <w:t>*（1±5%）)*线密度/1000</w:t>
      </w:r>
    </w:p>
    <w:p w14:paraId="3611713D">
      <w:pPr>
        <w:pStyle w:val="28"/>
        <w:keepNext w:val="0"/>
        <w:keepLines w:val="0"/>
        <w:pageBreakBefore w:val="0"/>
        <w:numPr>
          <w:ilvl w:val="0"/>
          <w:numId w:val="0"/>
        </w:numPr>
        <w:kinsoku/>
        <w:wordWrap w:val="0"/>
        <w:overflowPunct/>
        <w:topLinePunct w:val="0"/>
        <w:autoSpaceDE/>
        <w:autoSpaceDN/>
        <w:bidi w:val="0"/>
        <w:adjustRightInd/>
        <w:snapToGrid/>
        <w:spacing w:after="0" w:line="360" w:lineRule="auto"/>
        <w:ind w:firstLine="480" w:firstLineChars="200"/>
        <w:textAlignment w:val="auto"/>
        <w:rPr>
          <w:rFonts w:hint="default" w:ascii="宋体" w:hAnsi="宋体" w:cs="Times New Roman"/>
          <w:color w:val="auto"/>
          <w:szCs w:val="21"/>
          <w:u w:val="single"/>
          <w:lang w:val="en-US" w:eastAsia="zh-CN"/>
        </w:rPr>
      </w:pPr>
      <w:r>
        <w:rPr>
          <w:rFonts w:hint="default" w:ascii="宋体" w:hAnsi="宋体" w:cs="Times New Roman"/>
          <w:color w:val="auto"/>
          <w:szCs w:val="21"/>
          <w:u w:val="single"/>
          <w:lang w:val="en-US" w:eastAsia="zh-CN"/>
        </w:rPr>
        <w:t>A：电缆采购期价格，单位：元/米</w:t>
      </w:r>
    </w:p>
    <w:p w14:paraId="207A6E13">
      <w:pPr>
        <w:pStyle w:val="28"/>
        <w:keepNext w:val="0"/>
        <w:keepLines w:val="0"/>
        <w:pageBreakBefore w:val="0"/>
        <w:numPr>
          <w:ilvl w:val="0"/>
          <w:numId w:val="0"/>
        </w:numPr>
        <w:kinsoku/>
        <w:wordWrap w:val="0"/>
        <w:overflowPunct/>
        <w:topLinePunct w:val="0"/>
        <w:autoSpaceDE/>
        <w:autoSpaceDN/>
        <w:bidi w:val="0"/>
        <w:adjustRightInd/>
        <w:snapToGrid/>
        <w:spacing w:after="0" w:line="360" w:lineRule="auto"/>
        <w:ind w:firstLine="480" w:firstLineChars="200"/>
        <w:textAlignment w:val="auto"/>
        <w:rPr>
          <w:rFonts w:hint="default" w:ascii="宋体" w:hAnsi="宋体" w:cs="Times New Roman"/>
          <w:color w:val="auto"/>
          <w:szCs w:val="21"/>
          <w:u w:val="single"/>
          <w:lang w:val="en-US" w:eastAsia="zh-CN"/>
        </w:rPr>
      </w:pPr>
      <w:r>
        <w:rPr>
          <w:rFonts w:hint="default" w:ascii="宋体" w:hAnsi="宋体" w:cs="Times New Roman"/>
          <w:color w:val="auto"/>
          <w:szCs w:val="21"/>
          <w:u w:val="single"/>
          <w:lang w:val="en-US" w:eastAsia="zh-CN"/>
        </w:rPr>
        <w:t>B：电缆投标价格，单位：元/米</w:t>
      </w:r>
    </w:p>
    <w:p w14:paraId="3BCE5D01">
      <w:pPr>
        <w:pStyle w:val="28"/>
        <w:keepNext w:val="0"/>
        <w:keepLines w:val="0"/>
        <w:pageBreakBefore w:val="0"/>
        <w:numPr>
          <w:ilvl w:val="0"/>
          <w:numId w:val="0"/>
        </w:numPr>
        <w:kinsoku/>
        <w:wordWrap w:val="0"/>
        <w:overflowPunct/>
        <w:topLinePunct w:val="0"/>
        <w:autoSpaceDE/>
        <w:autoSpaceDN/>
        <w:bidi w:val="0"/>
        <w:adjustRightInd/>
        <w:snapToGrid/>
        <w:spacing w:after="0" w:line="360" w:lineRule="auto"/>
        <w:ind w:firstLine="480" w:firstLineChars="200"/>
        <w:textAlignment w:val="auto"/>
        <w:rPr>
          <w:rFonts w:hint="default" w:ascii="宋体" w:hAnsi="宋体" w:cs="Times New Roman"/>
          <w:color w:val="auto"/>
          <w:szCs w:val="21"/>
          <w:u w:val="single"/>
          <w:lang w:val="en-US" w:eastAsia="zh-CN"/>
        </w:rPr>
      </w:pPr>
      <w:r>
        <w:rPr>
          <w:rFonts w:hint="default" w:ascii="宋体" w:hAnsi="宋体" w:cs="Times New Roman"/>
          <w:color w:val="auto"/>
          <w:szCs w:val="21"/>
          <w:u w:val="single"/>
          <w:lang w:val="en-US" w:eastAsia="zh-CN"/>
        </w:rPr>
        <w:t>C：下单日前一天1#电解铜价格平均价格，单位：元/吨</w:t>
      </w:r>
    </w:p>
    <w:p w14:paraId="228AB946">
      <w:pPr>
        <w:pStyle w:val="28"/>
        <w:keepNext w:val="0"/>
        <w:keepLines w:val="0"/>
        <w:pageBreakBefore w:val="0"/>
        <w:numPr>
          <w:ilvl w:val="0"/>
          <w:numId w:val="0"/>
        </w:numPr>
        <w:kinsoku/>
        <w:wordWrap w:val="0"/>
        <w:overflowPunct/>
        <w:topLinePunct w:val="0"/>
        <w:autoSpaceDE/>
        <w:autoSpaceDN/>
        <w:bidi w:val="0"/>
        <w:adjustRightInd/>
        <w:snapToGrid/>
        <w:spacing w:after="0" w:line="360" w:lineRule="auto"/>
        <w:ind w:firstLine="480" w:firstLineChars="200"/>
        <w:textAlignment w:val="auto"/>
        <w:rPr>
          <w:rFonts w:hint="default" w:ascii="宋体" w:hAnsi="宋体" w:cs="Times New Roman"/>
          <w:color w:val="auto"/>
          <w:szCs w:val="21"/>
          <w:u w:val="single"/>
          <w:lang w:val="en-US" w:eastAsia="zh-CN"/>
        </w:rPr>
      </w:pPr>
      <w:r>
        <w:rPr>
          <w:rFonts w:hint="default" w:ascii="宋体" w:hAnsi="宋体" w:cs="Times New Roman"/>
          <w:color w:val="auto"/>
          <w:szCs w:val="21"/>
          <w:u w:val="single"/>
          <w:lang w:val="en-US" w:eastAsia="zh-CN"/>
        </w:rPr>
        <w:t>1#电解铜平均价格约定为上述网站公布的当日最高价与最低价的平均价格</w:t>
      </w:r>
    </w:p>
    <w:p w14:paraId="7A0B5ECE">
      <w:pPr>
        <w:pStyle w:val="28"/>
        <w:keepNext w:val="0"/>
        <w:keepLines w:val="0"/>
        <w:pageBreakBefore w:val="0"/>
        <w:numPr>
          <w:ilvl w:val="0"/>
          <w:numId w:val="0"/>
        </w:numPr>
        <w:kinsoku/>
        <w:wordWrap w:val="0"/>
        <w:overflowPunct/>
        <w:topLinePunct w:val="0"/>
        <w:autoSpaceDE/>
        <w:autoSpaceDN/>
        <w:bidi w:val="0"/>
        <w:adjustRightInd/>
        <w:snapToGrid/>
        <w:spacing w:after="0" w:line="360" w:lineRule="auto"/>
        <w:ind w:firstLine="480" w:firstLineChars="200"/>
        <w:textAlignment w:val="auto"/>
        <w:rPr>
          <w:rFonts w:hint="default" w:ascii="宋体" w:hAnsi="宋体" w:cs="Times New Roman"/>
          <w:color w:val="auto"/>
          <w:szCs w:val="21"/>
          <w:u w:val="single"/>
          <w:lang w:val="en-US" w:eastAsia="zh-CN"/>
        </w:rPr>
      </w:pPr>
      <w:r>
        <w:rPr>
          <w:rFonts w:hint="default" w:ascii="宋体" w:hAnsi="宋体" w:cs="Times New Roman"/>
          <w:color w:val="auto"/>
          <w:szCs w:val="21"/>
          <w:u w:val="single"/>
          <w:lang w:val="en-US" w:eastAsia="zh-CN"/>
        </w:rPr>
        <w:t>线密度=电缆铜导体截面积（平方毫米）*8.92/1000，单位：公斤/米。</w:t>
      </w:r>
    </w:p>
    <w:p w14:paraId="38595C70">
      <w:pPr>
        <w:pStyle w:val="28"/>
        <w:keepNext w:val="0"/>
        <w:keepLines w:val="0"/>
        <w:pageBreakBefore w:val="0"/>
        <w:numPr>
          <w:ilvl w:val="0"/>
          <w:numId w:val="0"/>
        </w:numPr>
        <w:kinsoku/>
        <w:wordWrap w:val="0"/>
        <w:overflowPunct/>
        <w:topLinePunct w:val="0"/>
        <w:autoSpaceDE/>
        <w:autoSpaceDN/>
        <w:bidi w:val="0"/>
        <w:adjustRightInd/>
        <w:snapToGrid/>
        <w:spacing w:after="0" w:line="360" w:lineRule="auto"/>
        <w:ind w:firstLine="482" w:firstLineChars="200"/>
        <w:textAlignment w:val="auto"/>
        <w:rPr>
          <w:rFonts w:hint="eastAsia" w:ascii="宋体" w:hAnsi="宋体"/>
          <w:b/>
          <w:bCs/>
          <w:color w:val="auto"/>
          <w:szCs w:val="21"/>
          <w:u w:val="single"/>
          <w:lang w:val="en-US" w:eastAsia="zh-CN"/>
        </w:rPr>
      </w:pPr>
      <w:r>
        <w:rPr>
          <w:rFonts w:hint="eastAsia" w:ascii="宋体" w:hAnsi="宋体"/>
          <w:b/>
          <w:bCs/>
          <w:color w:val="auto"/>
          <w:szCs w:val="21"/>
          <w:u w:val="single"/>
          <w:lang w:val="en-US" w:eastAsia="zh-CN"/>
        </w:rPr>
        <w:t>2.总承包服务费调整原则：</w:t>
      </w:r>
    </w:p>
    <w:p w14:paraId="25657C27">
      <w:pPr>
        <w:pStyle w:val="28"/>
        <w:keepNext w:val="0"/>
        <w:keepLines w:val="0"/>
        <w:pageBreakBefore w:val="0"/>
        <w:numPr>
          <w:ilvl w:val="0"/>
          <w:numId w:val="0"/>
        </w:numPr>
        <w:kinsoku/>
        <w:wordWrap w:val="0"/>
        <w:overflowPunct/>
        <w:topLinePunct w:val="0"/>
        <w:autoSpaceDE/>
        <w:autoSpaceDN/>
        <w:bidi w:val="0"/>
        <w:adjustRightInd/>
        <w:snapToGrid/>
        <w:spacing w:after="0" w:line="360" w:lineRule="auto"/>
        <w:ind w:firstLine="480" w:firstLineChars="200"/>
        <w:textAlignment w:val="auto"/>
        <w:rPr>
          <w:rFonts w:hint="eastAsia" w:ascii="宋体" w:hAnsi="宋体"/>
          <w:color w:val="auto"/>
          <w:szCs w:val="21"/>
          <w:u w:val="single"/>
          <w:lang w:val="en-US" w:eastAsia="zh-CN"/>
        </w:rPr>
      </w:pPr>
      <w:r>
        <w:rPr>
          <w:rFonts w:hint="eastAsia" w:ascii="宋体" w:hAnsi="宋体"/>
          <w:color w:val="auto"/>
          <w:szCs w:val="21"/>
          <w:u w:val="single"/>
          <w:lang w:val="en-US" w:eastAsia="zh-CN"/>
        </w:rPr>
        <w:t>1)发包人提供的材料变更为承包人提供的，材料费进入分部分项工程量清单项目的综合单价，扣除合同总价计取的发包人提供材料的总承包服务费；</w:t>
      </w:r>
    </w:p>
    <w:p w14:paraId="32460D5A">
      <w:pPr>
        <w:pStyle w:val="28"/>
        <w:keepNext w:val="0"/>
        <w:keepLines w:val="0"/>
        <w:pageBreakBefore w:val="0"/>
        <w:numPr>
          <w:ilvl w:val="0"/>
          <w:numId w:val="0"/>
        </w:numPr>
        <w:kinsoku/>
        <w:wordWrap w:val="0"/>
        <w:overflowPunct/>
        <w:topLinePunct w:val="0"/>
        <w:autoSpaceDE/>
        <w:autoSpaceDN/>
        <w:bidi w:val="0"/>
        <w:adjustRightInd/>
        <w:snapToGrid/>
        <w:spacing w:after="0" w:line="360" w:lineRule="auto"/>
        <w:ind w:firstLine="480" w:firstLineChars="200"/>
        <w:textAlignment w:val="auto"/>
        <w:rPr>
          <w:rFonts w:hint="default" w:ascii="宋体" w:hAnsi="宋体"/>
          <w:color w:val="auto"/>
          <w:szCs w:val="21"/>
          <w:u w:val="single"/>
          <w:lang w:val="en-US" w:eastAsia="zh-CN"/>
        </w:rPr>
      </w:pPr>
      <w:r>
        <w:rPr>
          <w:rFonts w:hint="eastAsia" w:ascii="宋体" w:hAnsi="宋体"/>
          <w:color w:val="auto"/>
          <w:szCs w:val="21"/>
          <w:u w:val="single"/>
          <w:lang w:val="en-US" w:eastAsia="zh-CN"/>
        </w:rPr>
        <w:t>2)承包人提供的材料变更为发包人提供的，材料费从分部分项清单项目综合单价中扣除，增加发包人所提供材料的总承包服务费用；</w:t>
      </w:r>
    </w:p>
    <w:p w14:paraId="230E8DC8">
      <w:pPr>
        <w:pStyle w:val="28"/>
        <w:keepNext w:val="0"/>
        <w:keepLines w:val="0"/>
        <w:pageBreakBefore w:val="0"/>
        <w:numPr>
          <w:ilvl w:val="0"/>
          <w:numId w:val="0"/>
        </w:numPr>
        <w:kinsoku/>
        <w:wordWrap w:val="0"/>
        <w:overflowPunct/>
        <w:topLinePunct w:val="0"/>
        <w:autoSpaceDE/>
        <w:autoSpaceDN/>
        <w:bidi w:val="0"/>
        <w:adjustRightInd/>
        <w:snapToGrid/>
        <w:spacing w:after="0" w:line="360" w:lineRule="auto"/>
        <w:ind w:firstLine="480" w:firstLineChars="200"/>
        <w:textAlignment w:val="auto"/>
        <w:rPr>
          <w:rFonts w:hint="eastAsia" w:ascii="宋体" w:hAnsi="宋体"/>
          <w:color w:val="auto"/>
          <w:szCs w:val="21"/>
          <w:u w:val="single"/>
          <w:lang w:val="en-US" w:eastAsia="zh-CN"/>
        </w:rPr>
      </w:pPr>
      <w:r>
        <w:rPr>
          <w:rFonts w:hint="eastAsia" w:ascii="宋体" w:hAnsi="宋体"/>
          <w:color w:val="auto"/>
          <w:szCs w:val="21"/>
          <w:u w:val="single"/>
          <w:lang w:val="en-US" w:eastAsia="zh-CN"/>
        </w:rPr>
        <w:t>3)合同履行过程中发生暂估价专业分包工程、发包人直接发包的专业工程取消，或确定由承包人负责完成，或承包人参加由发包人作为招标人的暂估价专业工程投标并中标的，或在承包人的合同工程已竣工且撤离现场后进行的，扣除合同总价中计取的相应专业分包工程、直接发包的专业工程的总承包服务费；</w:t>
      </w:r>
    </w:p>
    <w:p w14:paraId="39D93EB6">
      <w:pPr>
        <w:pStyle w:val="28"/>
        <w:keepNext w:val="0"/>
        <w:keepLines w:val="0"/>
        <w:pageBreakBefore w:val="0"/>
        <w:numPr>
          <w:ilvl w:val="0"/>
          <w:numId w:val="0"/>
        </w:numPr>
        <w:kinsoku/>
        <w:wordWrap w:val="0"/>
        <w:overflowPunct/>
        <w:topLinePunct w:val="0"/>
        <w:autoSpaceDE/>
        <w:autoSpaceDN/>
        <w:bidi w:val="0"/>
        <w:adjustRightInd/>
        <w:snapToGrid/>
        <w:spacing w:after="0" w:line="360" w:lineRule="auto"/>
        <w:ind w:firstLine="480" w:firstLineChars="200"/>
        <w:textAlignment w:val="auto"/>
        <w:rPr>
          <w:rFonts w:hint="eastAsia" w:ascii="宋体" w:hAnsi="宋体"/>
          <w:color w:val="auto"/>
          <w:szCs w:val="21"/>
          <w:u w:val="single"/>
          <w:lang w:val="en-US" w:eastAsia="zh-CN"/>
        </w:rPr>
      </w:pPr>
      <w:r>
        <w:rPr>
          <w:rFonts w:hint="eastAsia" w:ascii="宋体" w:hAnsi="宋体"/>
          <w:color w:val="auto"/>
          <w:szCs w:val="21"/>
          <w:u w:val="single"/>
          <w:lang w:val="en-US" w:eastAsia="zh-CN"/>
        </w:rPr>
        <w:t>4)发包人批准的专业分包工程发生工程变更或发包人原因引起的实质性工期改变，发承包双方可按下式计算调整受影响的专业分包工程（或直接发包专业工程）总承包服务费：</w:t>
      </w:r>
    </w:p>
    <w:p w14:paraId="49E3C4BC">
      <w:pPr>
        <w:pStyle w:val="28"/>
        <w:keepNext w:val="0"/>
        <w:keepLines w:val="0"/>
        <w:pageBreakBefore w:val="0"/>
        <w:numPr>
          <w:ilvl w:val="0"/>
          <w:numId w:val="0"/>
        </w:numPr>
        <w:kinsoku/>
        <w:wordWrap w:val="0"/>
        <w:overflowPunct/>
        <w:topLinePunct w:val="0"/>
        <w:autoSpaceDE/>
        <w:autoSpaceDN/>
        <w:bidi w:val="0"/>
        <w:adjustRightInd/>
        <w:snapToGrid/>
        <w:spacing w:after="0" w:line="360" w:lineRule="auto"/>
        <w:ind w:firstLine="480" w:firstLineChars="200"/>
        <w:textAlignment w:val="auto"/>
        <w:rPr>
          <w:rFonts w:hint="eastAsia" w:ascii="宋体" w:hAnsi="宋体"/>
          <w:color w:val="auto"/>
          <w:szCs w:val="21"/>
          <w:u w:val="single"/>
          <w:lang w:val="en-US" w:eastAsia="zh-CN"/>
        </w:rPr>
      </w:pPr>
      <w:r>
        <w:rPr>
          <w:rFonts w:hint="eastAsia" w:ascii="宋体" w:hAnsi="宋体"/>
          <w:color w:val="auto"/>
          <w:szCs w:val="21"/>
          <w:u w:val="single"/>
          <w:lang w:val="en-US" w:eastAsia="zh-CN"/>
        </w:rPr>
        <w:t>总承包服务费调整价款=受影响专业分包工程（或直接发包专业工程）延误的工期*受影响专业分包工程（或直接发包专业工程）总承包服务费/受影响专业分包工程（或直接发包专业工程）工期</w:t>
      </w:r>
    </w:p>
    <w:p w14:paraId="7D2F668B">
      <w:pPr>
        <w:pStyle w:val="28"/>
        <w:keepNext w:val="0"/>
        <w:keepLines w:val="0"/>
        <w:pageBreakBefore w:val="0"/>
        <w:numPr>
          <w:ilvl w:val="0"/>
          <w:numId w:val="0"/>
        </w:numPr>
        <w:kinsoku/>
        <w:wordWrap w:val="0"/>
        <w:overflowPunct/>
        <w:topLinePunct w:val="0"/>
        <w:autoSpaceDE/>
        <w:autoSpaceDN/>
        <w:bidi w:val="0"/>
        <w:adjustRightInd/>
        <w:snapToGrid/>
        <w:spacing w:after="0" w:line="360" w:lineRule="auto"/>
        <w:ind w:firstLine="480" w:firstLineChars="200"/>
        <w:textAlignment w:val="auto"/>
        <w:rPr>
          <w:rFonts w:hint="eastAsia" w:ascii="宋体" w:hAnsi="宋体"/>
          <w:color w:val="auto"/>
          <w:szCs w:val="21"/>
          <w:u w:val="single"/>
          <w:lang w:val="en-US" w:eastAsia="zh-CN"/>
        </w:rPr>
      </w:pPr>
      <w:r>
        <w:rPr>
          <w:rFonts w:hint="eastAsia" w:ascii="宋体" w:hAnsi="宋体"/>
          <w:color w:val="auto"/>
          <w:szCs w:val="21"/>
          <w:u w:val="single"/>
          <w:lang w:val="en-US" w:eastAsia="zh-CN"/>
        </w:rPr>
        <w:t>5)采用以项计价的总承包服务费用，除上述1)-3)条内容外，按风险包干，结算时不作调整；采用以费率计价的，工程结算时，费率不变，计算基数按专业分包工程、直接发包的专业工程合同价、发包人提供材料的供货合同价进行计算。</w:t>
      </w:r>
    </w:p>
    <w:p w14:paraId="751F8964">
      <w:pPr>
        <w:pStyle w:val="28"/>
        <w:keepNext w:val="0"/>
        <w:keepLines w:val="0"/>
        <w:pageBreakBefore w:val="0"/>
        <w:numPr>
          <w:ilvl w:val="0"/>
          <w:numId w:val="0"/>
        </w:numPr>
        <w:kinsoku/>
        <w:wordWrap w:val="0"/>
        <w:overflowPunct/>
        <w:topLinePunct w:val="0"/>
        <w:autoSpaceDE/>
        <w:autoSpaceDN/>
        <w:bidi w:val="0"/>
        <w:adjustRightInd/>
        <w:snapToGrid/>
        <w:spacing w:after="0" w:line="360" w:lineRule="auto"/>
        <w:ind w:firstLine="482" w:firstLineChars="200"/>
        <w:textAlignment w:val="auto"/>
        <w:rPr>
          <w:rFonts w:hint="default" w:ascii="宋体" w:hAnsi="宋体"/>
          <w:b/>
          <w:bCs/>
          <w:color w:val="auto"/>
          <w:szCs w:val="21"/>
          <w:u w:val="single"/>
          <w:lang w:val="en-US" w:eastAsia="zh-CN"/>
        </w:rPr>
      </w:pPr>
      <w:r>
        <w:rPr>
          <w:rFonts w:hint="eastAsia" w:ascii="宋体" w:hAnsi="宋体"/>
          <w:b/>
          <w:bCs/>
          <w:color w:val="auto"/>
          <w:szCs w:val="21"/>
          <w:u w:val="single"/>
          <w:lang w:val="en-US" w:eastAsia="zh-CN"/>
        </w:rPr>
        <w:t>3.法律法规及政策性变化调整原则：</w:t>
      </w:r>
    </w:p>
    <w:p w14:paraId="3B87B0D0">
      <w:pPr>
        <w:spacing w:line="360" w:lineRule="auto"/>
        <w:ind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1)合同工程实施期间，在合同基准日后发生法律法规及政策性变化引起的工程造价增减变化和（或）工期延误的，合同价格及增值税按实调整，合同总价及合同单价内的管理费及利润不调整；</w:t>
      </w:r>
    </w:p>
    <w:p w14:paraId="293EFABF">
      <w:pPr>
        <w:spacing w:line="360" w:lineRule="auto"/>
        <w:ind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（a）新增的法律法规及政策性规定；</w:t>
      </w:r>
    </w:p>
    <w:p w14:paraId="182A5CB3">
      <w:pPr>
        <w:spacing w:line="360" w:lineRule="auto"/>
        <w:ind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（b）修改原有的法律法规及政策性规定；</w:t>
      </w:r>
    </w:p>
    <w:p w14:paraId="50FAB5A7">
      <w:pPr>
        <w:spacing w:line="360" w:lineRule="auto"/>
        <w:ind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（c）废止原有法律法规及政策性规定；</w:t>
      </w:r>
    </w:p>
    <w:p w14:paraId="55EFBAF1">
      <w:pPr>
        <w:spacing w:line="360" w:lineRule="auto"/>
        <w:ind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（d）政府对相关法律法规的解释发生了变化。</w:t>
      </w:r>
    </w:p>
    <w:p w14:paraId="67D13655">
      <w:pPr>
        <w:spacing w:line="360" w:lineRule="auto"/>
        <w:ind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2)因承包人原因引起工期延长的价格调整：工期延长期间出现法律法规及政策性变化的，合同价格调增的不予调整，合同价格调减的予以调整；</w:t>
      </w:r>
    </w:p>
    <w:p w14:paraId="186EBDF0">
      <w:pPr>
        <w:spacing w:line="360" w:lineRule="auto"/>
        <w:ind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3)因发包人原因引起工期延长的价格调整：工期延长期间出现法律法规及政策性变化的，合同价格调减的不予调整，合同价格调增的予以调整；</w:t>
      </w:r>
    </w:p>
    <w:p w14:paraId="6BF47A98">
      <w:pPr>
        <w:spacing w:line="360" w:lineRule="auto"/>
        <w:ind w:firstLine="420" w:firstLineChars="200"/>
        <w:rPr>
          <w:rFonts w:hint="eastAsia" w:ascii="宋体" w:hAnsi="宋体"/>
          <w:color w:val="auto"/>
          <w:szCs w:val="21"/>
          <w:u w:val="single"/>
          <w:lang w:val="en-US" w:eastAsia="zh-CN"/>
        </w:rPr>
      </w:pPr>
      <w:r>
        <w:rPr>
          <w:rFonts w:hint="eastAsia" w:ascii="宋体" w:hAnsi="宋体"/>
          <w:color w:val="auto"/>
          <w:szCs w:val="21"/>
          <w:u w:val="single"/>
          <w:lang w:val="en-US" w:eastAsia="zh-CN"/>
        </w:rPr>
        <w:t>4)因非发承包双方原因导致工期延长的价格调整：工期延长期间出现法律法规及政策性变化的，合同价格按实调整；</w:t>
      </w:r>
    </w:p>
    <w:p w14:paraId="55EA627B">
      <w:pPr>
        <w:spacing w:line="360" w:lineRule="auto"/>
        <w:ind w:firstLine="420" w:firstLineChars="200"/>
        <w:rPr>
          <w:rFonts w:hint="eastAsia" w:ascii="宋体" w:hAnsi="宋体"/>
          <w:b/>
          <w:bCs/>
          <w:color w:val="auto"/>
          <w:szCs w:val="21"/>
          <w:u w:val="single"/>
          <w:lang w:val="en-US" w:eastAsia="zh-CN"/>
        </w:rPr>
      </w:pPr>
      <w:r>
        <w:rPr>
          <w:rFonts w:hint="eastAsia" w:ascii="宋体" w:hAnsi="宋体"/>
          <w:b/>
          <w:bCs/>
          <w:color w:val="auto"/>
          <w:szCs w:val="21"/>
          <w:u w:val="single"/>
          <w:lang w:val="en-US" w:eastAsia="zh-CN"/>
        </w:rPr>
        <w:t>4.其它</w:t>
      </w:r>
    </w:p>
    <w:p w14:paraId="7CF2BCC3">
      <w:pPr>
        <w:spacing w:line="360" w:lineRule="auto"/>
        <w:ind w:firstLine="420" w:firstLineChars="200"/>
        <w:rPr>
          <w:rFonts w:hint="eastAsia" w:ascii="宋体" w:hAnsi="宋体"/>
          <w:strike w:val="0"/>
          <w:dstrike w:val="0"/>
          <w:color w:val="auto"/>
          <w:szCs w:val="21"/>
          <w:u w:val="single"/>
        </w:rPr>
      </w:pPr>
      <w:r>
        <w:rPr>
          <w:rFonts w:hint="eastAsia" w:ascii="宋体" w:hAnsi="宋体"/>
          <w:b w:val="0"/>
          <w:bCs w:val="0"/>
          <w:strike w:val="0"/>
          <w:color w:val="auto"/>
          <w:szCs w:val="21"/>
          <w:u w:val="single"/>
          <w:lang w:val="en-US" w:eastAsia="zh-CN"/>
        </w:rPr>
        <w:t>1)非设计要求的马凳筋、斜撑筋、抗浮筋、垫铁等措施钢筋的工程量已包含签约合同价的相应钢筋项目的综合单价中，结算时不得重复计取</w:t>
      </w:r>
      <w:r>
        <w:rPr>
          <w:rFonts w:hint="eastAsia" w:ascii="宋体" w:hAnsi="宋体"/>
          <w:strike w:val="0"/>
          <w:dstrike w:val="0"/>
          <w:color w:val="auto"/>
          <w:szCs w:val="21"/>
          <w:u w:val="single"/>
        </w:rPr>
        <w:t>。</w:t>
      </w:r>
    </w:p>
    <w:p w14:paraId="3985ED1F">
      <w:pPr>
        <w:spacing w:line="360" w:lineRule="auto"/>
        <w:ind w:firstLine="420" w:firstLineChars="200"/>
        <w:rPr>
          <w:rFonts w:hint="eastAsia" w:ascii="宋体" w:hAnsi="宋体"/>
          <w:b w:val="0"/>
          <w:bCs w:val="0"/>
          <w:color w:val="auto"/>
          <w:szCs w:val="21"/>
          <w:u w:val="single"/>
          <w:lang w:val="en-US" w:eastAsia="zh-CN"/>
        </w:rPr>
      </w:pPr>
      <w:r>
        <w:rPr>
          <w:rFonts w:hint="eastAsia" w:ascii="宋体" w:hAnsi="宋体"/>
          <w:b w:val="0"/>
          <w:bCs w:val="0"/>
          <w:color w:val="auto"/>
          <w:szCs w:val="21"/>
          <w:u w:val="single"/>
          <w:lang w:val="en-US" w:eastAsia="zh-CN"/>
        </w:rPr>
        <w:t>2)因承包人施工过程中环保未达标导致发包人多缴纳环保税的，多缴纳的税费由承包人承担。</w:t>
      </w:r>
    </w:p>
    <w:p w14:paraId="56E5F3CA">
      <w:pPr>
        <w:pStyle w:val="19"/>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2DCE99F4">
      <w:pPr>
        <w:keepNext w:val="0"/>
        <w:keepLines w:val="0"/>
        <w:pageBreakBefore w:val="0"/>
        <w:widowControl/>
        <w:kinsoku w:val="0"/>
        <w:wordWrap/>
        <w:overflowPunct/>
        <w:topLinePunct w:val="0"/>
        <w:autoSpaceDE w:val="0"/>
        <w:autoSpaceDN w:val="0"/>
        <w:bidi w:val="0"/>
        <w:adjustRightInd w:val="0"/>
        <w:snapToGrid w:val="0"/>
        <w:spacing w:before="91" w:line="360" w:lineRule="auto"/>
        <w:ind w:left="43"/>
        <w:textAlignment w:val="baseline"/>
        <w:outlineLvl w:val="1"/>
        <w:rPr>
          <w:rFonts w:ascii="宋体" w:hAnsi="宋体" w:eastAsia="宋体" w:cs="宋体"/>
          <w:color w:val="auto"/>
          <w:sz w:val="28"/>
          <w:szCs w:val="28"/>
        </w:rPr>
      </w:pPr>
      <w:bookmarkStart w:id="90" w:name="bookmark162"/>
      <w:bookmarkEnd w:id="90"/>
      <w:bookmarkStart w:id="91" w:name="bookmark161"/>
      <w:bookmarkEnd w:id="91"/>
      <w:r>
        <w:rPr>
          <w:rFonts w:ascii="宋体" w:hAnsi="宋体" w:eastAsia="宋体" w:cs="宋体"/>
          <w:color w:val="auto"/>
          <w:spacing w:val="-4"/>
          <w:sz w:val="28"/>
          <w:szCs w:val="28"/>
        </w:rPr>
        <w:t>17.计量与支付</w:t>
      </w:r>
    </w:p>
    <w:p w14:paraId="5CEE2E6F">
      <w:pPr>
        <w:pStyle w:val="19"/>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486556EB">
      <w:pPr>
        <w:keepNext w:val="0"/>
        <w:keepLines w:val="0"/>
        <w:pageBreakBefore w:val="0"/>
        <w:widowControl/>
        <w:kinsoku w:val="0"/>
        <w:wordWrap/>
        <w:overflowPunct/>
        <w:topLinePunct w:val="0"/>
        <w:autoSpaceDE w:val="0"/>
        <w:autoSpaceDN w:val="0"/>
        <w:bidi w:val="0"/>
        <w:adjustRightInd w:val="0"/>
        <w:snapToGrid w:val="0"/>
        <w:spacing w:before="79" w:line="360" w:lineRule="auto"/>
        <w:ind w:left="38"/>
        <w:textAlignment w:val="baseline"/>
        <w:outlineLvl w:val="2"/>
        <w:rPr>
          <w:rFonts w:ascii="宋体" w:hAnsi="宋体" w:eastAsia="宋体" w:cs="宋体"/>
          <w:color w:val="auto"/>
          <w:sz w:val="24"/>
          <w:szCs w:val="24"/>
        </w:rPr>
      </w:pPr>
      <w:r>
        <w:rPr>
          <w:rFonts w:ascii="宋体" w:hAnsi="宋体" w:eastAsia="宋体" w:cs="宋体"/>
          <w:color w:val="auto"/>
          <w:spacing w:val="-7"/>
          <w:sz w:val="24"/>
          <w:szCs w:val="24"/>
        </w:rPr>
        <w:t>17.1</w:t>
      </w:r>
      <w:r>
        <w:rPr>
          <w:rFonts w:ascii="宋体" w:hAnsi="宋体" w:eastAsia="宋体" w:cs="宋体"/>
          <w:color w:val="auto"/>
          <w:spacing w:val="6"/>
          <w:sz w:val="24"/>
          <w:szCs w:val="24"/>
        </w:rPr>
        <w:t xml:space="preserve">  </w:t>
      </w:r>
      <w:r>
        <w:rPr>
          <w:rFonts w:ascii="宋体" w:hAnsi="宋体" w:eastAsia="宋体" w:cs="宋体"/>
          <w:color w:val="auto"/>
          <w:spacing w:val="-7"/>
          <w:sz w:val="24"/>
          <w:szCs w:val="24"/>
        </w:rPr>
        <w:t>计量</w:t>
      </w:r>
    </w:p>
    <w:p w14:paraId="6949FC38">
      <w:pPr>
        <w:keepNext w:val="0"/>
        <w:keepLines w:val="0"/>
        <w:pageBreakBefore w:val="0"/>
        <w:widowControl/>
        <w:kinsoku w:val="0"/>
        <w:wordWrap/>
        <w:overflowPunct/>
        <w:topLinePunct w:val="0"/>
        <w:autoSpaceDE w:val="0"/>
        <w:autoSpaceDN w:val="0"/>
        <w:bidi w:val="0"/>
        <w:adjustRightInd w:val="0"/>
        <w:snapToGrid w:val="0"/>
        <w:spacing w:before="295" w:line="360" w:lineRule="auto"/>
        <w:ind w:left="455"/>
        <w:textAlignment w:val="baseline"/>
        <w:rPr>
          <w:rFonts w:ascii="宋体" w:hAnsi="宋体" w:eastAsia="宋体" w:cs="宋体"/>
          <w:color w:val="auto"/>
          <w:sz w:val="20"/>
          <w:szCs w:val="20"/>
        </w:rPr>
      </w:pPr>
      <w:r>
        <w:rPr>
          <w:rFonts w:ascii="宋体" w:hAnsi="宋体" w:eastAsia="宋体" w:cs="宋体"/>
          <w:color w:val="auto"/>
          <w:spacing w:val="4"/>
          <w:sz w:val="20"/>
          <w:szCs w:val="20"/>
        </w:rPr>
        <w:t>17.1.3  计量周期</w:t>
      </w:r>
    </w:p>
    <w:p w14:paraId="2A1CC727">
      <w:pPr>
        <w:keepNext w:val="0"/>
        <w:keepLines w:val="0"/>
        <w:pageBreakBefore w:val="0"/>
        <w:widowControl/>
        <w:kinsoku w:val="0"/>
        <w:wordWrap/>
        <w:overflowPunct/>
        <w:topLinePunct w:val="0"/>
        <w:autoSpaceDE w:val="0"/>
        <w:autoSpaceDN w:val="0"/>
        <w:bidi w:val="0"/>
        <w:adjustRightInd w:val="0"/>
        <w:snapToGrid w:val="0"/>
        <w:spacing w:before="160" w:line="360" w:lineRule="auto"/>
        <w:ind w:left="0" w:leftChars="0" w:firstLine="418" w:firstLineChars="201"/>
        <w:textAlignment w:val="baseline"/>
        <w:rPr>
          <w:rFonts w:ascii="宋体" w:hAnsi="宋体" w:eastAsia="宋体" w:cs="宋体"/>
          <w:color w:val="auto"/>
          <w:sz w:val="20"/>
          <w:szCs w:val="20"/>
        </w:rPr>
      </w:pPr>
      <w:r>
        <w:rPr>
          <w:rFonts w:ascii="宋体" w:hAnsi="宋体" w:eastAsia="宋体" w:cs="宋体"/>
          <w:color w:val="auto"/>
          <w:spacing w:val="4"/>
          <w:sz w:val="20"/>
          <w:szCs w:val="20"/>
        </w:rPr>
        <w:t>本工程的计量周期：</w:t>
      </w:r>
      <w:r>
        <w:rPr>
          <w:rFonts w:hint="eastAsia" w:ascii="宋体" w:hAnsi="宋体" w:cs="宋体"/>
          <w:color w:val="auto"/>
          <w:u w:val="single"/>
          <w:lang w:val="en-US" w:eastAsia="zh-CN"/>
        </w:rPr>
        <w:t>本合同的计量周期为月</w:t>
      </w:r>
    </w:p>
    <w:p w14:paraId="61BB6AA5">
      <w:pPr>
        <w:keepNext w:val="0"/>
        <w:keepLines w:val="0"/>
        <w:pageBreakBefore w:val="0"/>
        <w:widowControl/>
        <w:kinsoku w:val="0"/>
        <w:wordWrap/>
        <w:overflowPunct/>
        <w:topLinePunct w:val="0"/>
        <w:autoSpaceDE w:val="0"/>
        <w:autoSpaceDN w:val="0"/>
        <w:bidi w:val="0"/>
        <w:adjustRightInd w:val="0"/>
        <w:snapToGrid w:val="0"/>
        <w:spacing w:before="162" w:line="360" w:lineRule="auto"/>
        <w:jc w:val="right"/>
        <w:textAlignment w:val="baseline"/>
        <w:rPr>
          <w:rFonts w:ascii="宋体" w:hAnsi="宋体" w:eastAsia="宋体" w:cs="宋体"/>
          <w:color w:val="auto"/>
          <w:sz w:val="20"/>
          <w:szCs w:val="20"/>
        </w:rPr>
      </w:pPr>
      <w:r>
        <w:rPr>
          <w:rFonts w:ascii="宋体" w:hAnsi="宋体" w:eastAsia="宋体" w:cs="宋体"/>
          <w:color w:val="auto"/>
          <w:spacing w:val="4"/>
          <w:sz w:val="20"/>
          <w:szCs w:val="20"/>
        </w:rPr>
        <w:t>（1）每月</w:t>
      </w:r>
      <w:r>
        <w:rPr>
          <w:rFonts w:ascii="宋体" w:hAnsi="宋体" w:eastAsia="宋体" w:cs="宋体"/>
          <w:color w:val="auto"/>
          <w:spacing w:val="4"/>
          <w:sz w:val="20"/>
          <w:szCs w:val="20"/>
          <w:u w:val="single" w:color="auto"/>
        </w:rPr>
        <w:t xml:space="preserve"> </w:t>
      </w:r>
      <w:r>
        <w:rPr>
          <w:rFonts w:hint="eastAsia" w:ascii="宋体" w:hAnsi="宋体" w:cs="宋体"/>
          <w:color w:val="auto"/>
          <w:u w:val="single"/>
          <w:lang w:val="en-US" w:eastAsia="zh-CN"/>
        </w:rPr>
        <w:t xml:space="preserve">25 </w:t>
      </w:r>
      <w:r>
        <w:rPr>
          <w:rFonts w:ascii="宋体" w:hAnsi="宋体" w:eastAsia="宋体" w:cs="宋体"/>
          <w:color w:val="auto"/>
          <w:spacing w:val="-44"/>
          <w:sz w:val="20"/>
          <w:szCs w:val="20"/>
        </w:rPr>
        <w:t xml:space="preserve"> </w:t>
      </w:r>
      <w:r>
        <w:rPr>
          <w:rFonts w:ascii="宋体" w:hAnsi="宋体" w:eastAsia="宋体" w:cs="宋体"/>
          <w:color w:val="auto"/>
          <w:spacing w:val="4"/>
          <w:sz w:val="20"/>
          <w:szCs w:val="20"/>
        </w:rPr>
        <w:t>日为当月计量截止日期（不含当日）和下月计量起始日期（含当日）。</w:t>
      </w:r>
    </w:p>
    <w:p w14:paraId="5DFEF0B8">
      <w:pPr>
        <w:keepNext w:val="0"/>
        <w:keepLines w:val="0"/>
        <w:pageBreakBefore w:val="0"/>
        <w:widowControl/>
        <w:kinsoku w:val="0"/>
        <w:wordWrap/>
        <w:overflowPunct/>
        <w:topLinePunct w:val="0"/>
        <w:autoSpaceDE w:val="0"/>
        <w:autoSpaceDN w:val="0"/>
        <w:bidi w:val="0"/>
        <w:adjustRightInd w:val="0"/>
        <w:snapToGrid w:val="0"/>
        <w:spacing w:before="160" w:line="360" w:lineRule="auto"/>
        <w:ind w:left="124" w:firstLine="325"/>
        <w:textAlignment w:val="baseline"/>
        <w:rPr>
          <w:rFonts w:ascii="宋体" w:hAnsi="宋体" w:eastAsia="宋体" w:cs="宋体"/>
          <w:color w:val="auto"/>
          <w:sz w:val="20"/>
          <w:szCs w:val="20"/>
        </w:rPr>
      </w:pPr>
      <w:r>
        <w:rPr>
          <w:rFonts w:ascii="宋体" w:hAnsi="宋体" w:eastAsia="宋体" w:cs="宋体"/>
          <w:color w:val="auto"/>
          <w:spacing w:val="8"/>
          <w:sz w:val="20"/>
          <w:szCs w:val="20"/>
        </w:rPr>
        <w:t>（2）本合同</w:t>
      </w:r>
      <w:r>
        <w:rPr>
          <w:rFonts w:ascii="宋体" w:hAnsi="宋体" w:eastAsia="宋体" w:cs="宋体"/>
          <w:color w:val="auto"/>
          <w:spacing w:val="-96"/>
          <w:sz w:val="20"/>
          <w:szCs w:val="20"/>
        </w:rPr>
        <w:t xml:space="preserve"> </w:t>
      </w:r>
      <w:r>
        <w:rPr>
          <w:rFonts w:ascii="宋体" w:hAnsi="宋体" w:eastAsia="宋体" w:cs="宋体"/>
          <w:color w:val="auto"/>
          <w:spacing w:val="8"/>
          <w:sz w:val="20"/>
          <w:szCs w:val="20"/>
          <w:u w:val="single" w:color="auto"/>
        </w:rPr>
        <w:t xml:space="preserve"> </w:t>
      </w:r>
      <w:r>
        <w:rPr>
          <w:rFonts w:ascii="宋体" w:hAnsi="宋体" w:cs="宋体"/>
          <w:color w:val="auto"/>
          <w:u w:val="single"/>
        </w:rPr>
        <w:t>执行</w:t>
      </w:r>
      <w:r>
        <w:rPr>
          <w:rFonts w:ascii="宋体" w:hAnsi="宋体" w:eastAsia="宋体" w:cs="宋体"/>
          <w:color w:val="auto"/>
          <w:spacing w:val="8"/>
          <w:sz w:val="20"/>
          <w:szCs w:val="20"/>
          <w:u w:val="single" w:color="auto"/>
        </w:rPr>
        <w:t xml:space="preserve"> </w:t>
      </w:r>
      <w:r>
        <w:rPr>
          <w:rFonts w:ascii="宋体" w:hAnsi="宋体" w:eastAsia="宋体" w:cs="宋体"/>
          <w:color w:val="auto"/>
          <w:spacing w:val="8"/>
          <w:sz w:val="20"/>
          <w:szCs w:val="20"/>
        </w:rPr>
        <w:t>（执行（采用单价合同形式时）/不执行（采用总价合同形式时</w:t>
      </w:r>
      <w:r>
        <w:rPr>
          <w:rFonts w:ascii="宋体" w:hAnsi="宋体" w:eastAsia="宋体" w:cs="宋体"/>
          <w:color w:val="auto"/>
          <w:spacing w:val="-46"/>
          <w:sz w:val="20"/>
          <w:szCs w:val="20"/>
        </w:rPr>
        <w:t>））</w:t>
      </w:r>
      <w:r>
        <w:rPr>
          <w:rFonts w:ascii="宋体" w:hAnsi="宋体" w:eastAsia="宋体" w:cs="宋体"/>
          <w:color w:val="auto"/>
          <w:sz w:val="20"/>
          <w:szCs w:val="20"/>
        </w:rPr>
        <w:t xml:space="preserve"> </w:t>
      </w:r>
      <w:r>
        <w:rPr>
          <w:rFonts w:ascii="宋体" w:hAnsi="宋体" w:eastAsia="宋体" w:cs="宋体"/>
          <w:color w:val="auto"/>
          <w:spacing w:val="8"/>
          <w:sz w:val="20"/>
          <w:szCs w:val="20"/>
        </w:rPr>
        <w:t>单价项目已完成工程量按月计量。</w:t>
      </w:r>
    </w:p>
    <w:p w14:paraId="18E40AA1">
      <w:pPr>
        <w:keepNext w:val="0"/>
        <w:keepLines w:val="0"/>
        <w:pageBreakBefore w:val="0"/>
        <w:widowControl/>
        <w:kinsoku w:val="0"/>
        <w:wordWrap/>
        <w:overflowPunct/>
        <w:topLinePunct w:val="0"/>
        <w:autoSpaceDE w:val="0"/>
        <w:autoSpaceDN w:val="0"/>
        <w:bidi w:val="0"/>
        <w:adjustRightInd w:val="0"/>
        <w:snapToGrid w:val="0"/>
        <w:spacing w:before="161" w:line="360" w:lineRule="auto"/>
        <w:ind w:left="124" w:right="70" w:firstLine="325"/>
        <w:textAlignment w:val="baseline"/>
        <w:rPr>
          <w:rFonts w:ascii="宋体" w:hAnsi="宋体" w:eastAsia="宋体" w:cs="宋体"/>
          <w:color w:val="auto"/>
          <w:sz w:val="20"/>
          <w:szCs w:val="20"/>
        </w:rPr>
      </w:pPr>
      <w:r>
        <w:rPr>
          <w:rFonts w:ascii="宋体" w:hAnsi="宋体" w:eastAsia="宋体" w:cs="宋体"/>
          <w:color w:val="auto"/>
          <w:spacing w:val="7"/>
          <w:sz w:val="20"/>
          <w:szCs w:val="20"/>
        </w:rPr>
        <w:t>（3）总价项目计量方式采用</w:t>
      </w:r>
      <w:r>
        <w:rPr>
          <w:rFonts w:ascii="宋体" w:hAnsi="宋体" w:eastAsia="宋体" w:cs="宋体"/>
          <w:color w:val="auto"/>
          <w:spacing w:val="-99"/>
          <w:sz w:val="20"/>
          <w:szCs w:val="20"/>
        </w:rPr>
        <w:t xml:space="preserve"> </w:t>
      </w:r>
      <w:r>
        <w:rPr>
          <w:rFonts w:hint="eastAsia" w:ascii="宋体" w:hAnsi="宋体" w:eastAsia="宋体" w:cs="宋体"/>
          <w:color w:val="auto"/>
          <w:spacing w:val="-99"/>
          <w:sz w:val="20"/>
          <w:szCs w:val="20"/>
          <w:lang w:val="en-US" w:eastAsia="zh-CN"/>
        </w:rPr>
        <w:t xml:space="preserve"> </w:t>
      </w:r>
      <w:r>
        <w:rPr>
          <w:rFonts w:ascii="宋体" w:hAnsi="宋体" w:cs="宋体"/>
          <w:color w:val="auto"/>
          <w:u w:val="single"/>
        </w:rPr>
        <w:t>按实际完成工程量计量</w:t>
      </w:r>
      <w:r>
        <w:rPr>
          <w:rFonts w:ascii="宋体" w:hAnsi="宋体" w:eastAsia="宋体" w:cs="宋体"/>
          <w:color w:val="auto"/>
          <w:spacing w:val="7"/>
          <w:sz w:val="20"/>
          <w:szCs w:val="20"/>
        </w:rPr>
        <w:t>（支付分解报告/</w:t>
      </w:r>
      <w:r>
        <w:rPr>
          <w:rFonts w:ascii="宋体" w:hAnsi="宋体" w:eastAsia="宋体" w:cs="宋体"/>
          <w:color w:val="auto"/>
          <w:spacing w:val="6"/>
          <w:sz w:val="20"/>
          <w:szCs w:val="20"/>
        </w:rPr>
        <w:t>按实际</w:t>
      </w:r>
      <w:r>
        <w:rPr>
          <w:rFonts w:ascii="宋体" w:hAnsi="宋体" w:eastAsia="宋体" w:cs="宋体"/>
          <w:color w:val="auto"/>
          <w:sz w:val="20"/>
          <w:szCs w:val="20"/>
        </w:rPr>
        <w:t xml:space="preserve"> </w:t>
      </w:r>
      <w:r>
        <w:rPr>
          <w:rFonts w:ascii="宋体" w:hAnsi="宋体" w:eastAsia="宋体" w:cs="宋体"/>
          <w:color w:val="auto"/>
          <w:spacing w:val="-1"/>
          <w:sz w:val="20"/>
          <w:szCs w:val="20"/>
        </w:rPr>
        <w:t>完成工程量计量）。</w:t>
      </w:r>
    </w:p>
    <w:p w14:paraId="40E93694">
      <w:pPr>
        <w:keepNext w:val="0"/>
        <w:keepLines w:val="0"/>
        <w:pageBreakBefore w:val="0"/>
        <w:widowControl/>
        <w:kinsoku w:val="0"/>
        <w:wordWrap/>
        <w:overflowPunct/>
        <w:topLinePunct w:val="0"/>
        <w:autoSpaceDE w:val="0"/>
        <w:autoSpaceDN w:val="0"/>
        <w:bidi w:val="0"/>
        <w:adjustRightInd w:val="0"/>
        <w:snapToGrid w:val="0"/>
        <w:spacing w:before="160" w:line="360" w:lineRule="auto"/>
        <w:ind w:left="455"/>
        <w:textAlignment w:val="baseline"/>
        <w:rPr>
          <w:rFonts w:ascii="宋体" w:hAnsi="宋体" w:eastAsia="宋体" w:cs="宋体"/>
          <w:color w:val="auto"/>
          <w:sz w:val="20"/>
          <w:szCs w:val="20"/>
        </w:rPr>
      </w:pPr>
      <w:r>
        <w:rPr>
          <w:rFonts w:ascii="宋体" w:hAnsi="宋体" w:eastAsia="宋体" w:cs="宋体"/>
          <w:color w:val="auto"/>
          <w:spacing w:val="7"/>
          <w:sz w:val="20"/>
          <w:szCs w:val="20"/>
        </w:rPr>
        <w:t>17.1.5  总价项目的计量（适用于采用支付分解报告）</w:t>
      </w:r>
    </w:p>
    <w:p w14:paraId="3331E637">
      <w:pPr>
        <w:keepNext w:val="0"/>
        <w:keepLines w:val="0"/>
        <w:pageBreakBefore w:val="0"/>
        <w:widowControl/>
        <w:kinsoku w:val="0"/>
        <w:wordWrap/>
        <w:overflowPunct/>
        <w:topLinePunct w:val="0"/>
        <w:autoSpaceDE w:val="0"/>
        <w:autoSpaceDN w:val="0"/>
        <w:bidi w:val="0"/>
        <w:adjustRightInd w:val="0"/>
        <w:snapToGrid w:val="0"/>
        <w:spacing w:before="165" w:line="360" w:lineRule="auto"/>
        <w:ind w:left="449"/>
        <w:textAlignment w:val="baseline"/>
        <w:rPr>
          <w:rFonts w:ascii="宋体" w:hAnsi="宋体" w:eastAsia="宋体" w:cs="宋体"/>
          <w:color w:val="auto"/>
          <w:sz w:val="20"/>
          <w:szCs w:val="20"/>
        </w:rPr>
      </w:pPr>
      <w:r>
        <w:rPr>
          <w:rFonts w:ascii="宋体" w:hAnsi="宋体" w:eastAsia="宋体" w:cs="宋体"/>
          <w:color w:val="auto"/>
          <w:spacing w:val="9"/>
          <w:sz w:val="20"/>
          <w:szCs w:val="20"/>
        </w:rPr>
        <w:t>（1）采用支付分解报告计量方式的，总价项目的价格调整方法：</w:t>
      </w:r>
      <w:r>
        <w:rPr>
          <w:rFonts w:ascii="宋体" w:hAnsi="宋体" w:eastAsia="宋体" w:cs="宋体"/>
          <w:color w:val="auto"/>
          <w:sz w:val="20"/>
          <w:szCs w:val="20"/>
          <w:u w:val="single" w:color="auto"/>
        </w:rPr>
        <w:t xml:space="preserve">  </w:t>
      </w:r>
      <w:r>
        <w:rPr>
          <w:rFonts w:hint="eastAsia" w:ascii="宋体" w:hAnsi="宋体" w:cs="宋体"/>
          <w:color w:val="auto"/>
          <w:u w:val="single"/>
          <w:lang w:val="en-US" w:eastAsia="zh-CN"/>
        </w:rPr>
        <w:t>/</w:t>
      </w:r>
      <w:r>
        <w:rPr>
          <w:rFonts w:ascii="宋体" w:hAnsi="宋体" w:cs="宋体"/>
          <w:color w:val="auto"/>
          <w:u w:val="single"/>
        </w:rPr>
        <w:t xml:space="preserve"> </w:t>
      </w:r>
      <w:r>
        <w:rPr>
          <w:rFonts w:ascii="宋体" w:hAnsi="宋体" w:eastAsia="宋体" w:cs="宋体"/>
          <w:color w:val="auto"/>
          <w:sz w:val="20"/>
          <w:szCs w:val="20"/>
          <w:u w:val="single" w:color="auto"/>
        </w:rPr>
        <w:t xml:space="preserve">               </w:t>
      </w:r>
    </w:p>
    <w:p w14:paraId="5AD9F6E6">
      <w:pPr>
        <w:pStyle w:val="19"/>
        <w:keepNext w:val="0"/>
        <w:keepLines w:val="0"/>
        <w:pageBreakBefore w:val="0"/>
        <w:widowControl/>
        <w:tabs>
          <w:tab w:val="left" w:pos="8322"/>
        </w:tabs>
        <w:kinsoku w:val="0"/>
        <w:wordWrap/>
        <w:overflowPunct/>
        <w:topLinePunct w:val="0"/>
        <w:autoSpaceDE w:val="0"/>
        <w:autoSpaceDN w:val="0"/>
        <w:bidi w:val="0"/>
        <w:adjustRightInd w:val="0"/>
        <w:snapToGrid w:val="0"/>
        <w:spacing w:before="167" w:line="360" w:lineRule="auto"/>
        <w:ind w:left="431"/>
        <w:textAlignment w:val="baseline"/>
        <w:rPr>
          <w:color w:val="auto"/>
        </w:rPr>
      </w:pPr>
      <w:r>
        <w:rPr>
          <w:color w:val="auto"/>
          <w:u w:val="single" w:color="auto"/>
        </w:rPr>
        <w:tab/>
      </w:r>
    </w:p>
    <w:p w14:paraId="3C7F6D63">
      <w:pPr>
        <w:keepNext w:val="0"/>
        <w:keepLines w:val="0"/>
        <w:pageBreakBefore w:val="0"/>
        <w:widowControl/>
        <w:kinsoku w:val="0"/>
        <w:wordWrap/>
        <w:overflowPunct/>
        <w:topLinePunct w:val="0"/>
        <w:autoSpaceDE w:val="0"/>
        <w:autoSpaceDN w:val="0"/>
        <w:bidi w:val="0"/>
        <w:adjustRightInd w:val="0"/>
        <w:snapToGrid w:val="0"/>
        <w:spacing w:before="162" w:line="360" w:lineRule="auto"/>
        <w:ind w:left="455"/>
        <w:textAlignment w:val="baseline"/>
        <w:rPr>
          <w:rFonts w:ascii="宋体" w:hAnsi="宋体" w:eastAsia="宋体" w:cs="宋体"/>
          <w:color w:val="auto"/>
          <w:sz w:val="20"/>
          <w:szCs w:val="20"/>
        </w:rPr>
      </w:pPr>
      <w:r>
        <w:rPr>
          <w:rFonts w:ascii="宋体" w:hAnsi="宋体" w:eastAsia="宋体" w:cs="宋体"/>
          <w:color w:val="auto"/>
          <w:spacing w:val="8"/>
          <w:sz w:val="20"/>
          <w:szCs w:val="20"/>
        </w:rPr>
        <w:t>17.1.5  总价项目的计量（适用于采</w:t>
      </w:r>
      <w:r>
        <w:rPr>
          <w:rFonts w:ascii="宋体" w:hAnsi="宋体" w:eastAsia="宋体" w:cs="宋体"/>
          <w:color w:val="auto"/>
          <w:spacing w:val="7"/>
          <w:sz w:val="20"/>
          <w:szCs w:val="20"/>
        </w:rPr>
        <w:t>用按实际完成工程量计量）</w:t>
      </w:r>
    </w:p>
    <w:p w14:paraId="40F03115">
      <w:pPr>
        <w:spacing w:line="360" w:lineRule="auto"/>
        <w:ind w:firstLine="436" w:firstLineChars="200"/>
        <w:rPr>
          <w:rFonts w:ascii="宋体" w:hAnsi="宋体" w:eastAsia="宋体" w:cs="宋体"/>
          <w:color w:val="auto"/>
          <w:spacing w:val="9"/>
          <w:sz w:val="20"/>
          <w:szCs w:val="20"/>
        </w:rPr>
      </w:pPr>
      <w:r>
        <w:rPr>
          <w:rFonts w:ascii="宋体" w:hAnsi="宋体" w:eastAsia="宋体" w:cs="宋体"/>
          <w:color w:val="auto"/>
          <w:spacing w:val="9"/>
          <w:sz w:val="20"/>
          <w:szCs w:val="20"/>
        </w:rPr>
        <w:t>（1）采用按实际完成工程量计量方式的,总价项目的价格调整方法：</w:t>
      </w:r>
    </w:p>
    <w:p w14:paraId="63C2942B">
      <w:pPr>
        <w:keepNext w:val="0"/>
        <w:keepLines w:val="0"/>
        <w:pageBreakBefore w:val="0"/>
        <w:widowControl/>
        <w:kinsoku w:val="0"/>
        <w:wordWrap/>
        <w:overflowPunct/>
        <w:topLinePunct w:val="0"/>
        <w:autoSpaceDE w:val="0"/>
        <w:autoSpaceDN w:val="0"/>
        <w:bidi w:val="0"/>
        <w:adjustRightInd w:val="0"/>
        <w:snapToGrid w:val="0"/>
        <w:spacing w:before="161" w:line="360" w:lineRule="auto"/>
        <w:ind w:left="0" w:leftChars="0" w:right="70" w:firstLine="420" w:firstLineChars="0"/>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1.总价子目的分部分项工程项目清单进度款按照发承包双方确认的清单项目累计已完成工程量占合同清单中清单项目的总工程量的比例，乘以清单项目合价计算分部分项工程项目清单累计进度价款；</w:t>
      </w:r>
    </w:p>
    <w:p w14:paraId="5C418F58">
      <w:pPr>
        <w:keepNext w:val="0"/>
        <w:keepLines w:val="0"/>
        <w:pageBreakBefore w:val="0"/>
        <w:widowControl/>
        <w:kinsoku w:val="0"/>
        <w:wordWrap/>
        <w:overflowPunct/>
        <w:topLinePunct w:val="0"/>
        <w:autoSpaceDE w:val="0"/>
        <w:autoSpaceDN w:val="0"/>
        <w:bidi w:val="0"/>
        <w:adjustRightInd w:val="0"/>
        <w:snapToGrid w:val="0"/>
        <w:spacing w:before="161" w:line="360" w:lineRule="auto"/>
        <w:ind w:left="0" w:leftChars="0" w:right="70" w:firstLine="420" w:firstLineChars="0"/>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2.措施项目清单进度款按照累计完成分部分项工程项目清单合价占分部分项工程项目清单总价的比例计算累计完成的措施项目进度款；</w:t>
      </w:r>
    </w:p>
    <w:p w14:paraId="63BC736A">
      <w:pPr>
        <w:keepNext w:val="0"/>
        <w:keepLines w:val="0"/>
        <w:pageBreakBefore w:val="0"/>
        <w:widowControl/>
        <w:kinsoku w:val="0"/>
        <w:wordWrap/>
        <w:overflowPunct/>
        <w:topLinePunct w:val="0"/>
        <w:autoSpaceDE w:val="0"/>
        <w:autoSpaceDN w:val="0"/>
        <w:bidi w:val="0"/>
        <w:adjustRightInd w:val="0"/>
        <w:snapToGrid w:val="0"/>
        <w:spacing w:before="161" w:line="360" w:lineRule="auto"/>
        <w:ind w:left="124" w:right="70" w:firstLine="325"/>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3.其他措施项目清单累计进度款计算方法如下：</w:t>
      </w:r>
    </w:p>
    <w:p w14:paraId="1A1FB791">
      <w:pPr>
        <w:keepNext w:val="0"/>
        <w:keepLines w:val="0"/>
        <w:pageBreakBefore w:val="0"/>
        <w:widowControl/>
        <w:kinsoku w:val="0"/>
        <w:wordWrap/>
        <w:overflowPunct/>
        <w:topLinePunct w:val="0"/>
        <w:autoSpaceDE w:val="0"/>
        <w:autoSpaceDN w:val="0"/>
        <w:bidi w:val="0"/>
        <w:adjustRightInd w:val="0"/>
        <w:snapToGrid w:val="0"/>
        <w:spacing w:before="161" w:line="360" w:lineRule="auto"/>
        <w:ind w:left="0" w:leftChars="0" w:right="70" w:firstLine="420" w:firstLineChars="0"/>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1）总承包服务费应按照服务事项的计价方式计算：以总价计价的，按当期发包人确认的专业分包工程累计进度款占专业分包工程合同价的比例乘以相应的服务费总价计算各专业分包工程累计完成的总承包服务费；以费率计价的，按照当期发包人确认的专业分包工程累计进度款乘以相应的费率计算各专业分包工程累计完成的总承包服务费；</w:t>
      </w:r>
    </w:p>
    <w:p w14:paraId="367BB7CA">
      <w:pPr>
        <w:keepNext w:val="0"/>
        <w:keepLines w:val="0"/>
        <w:pageBreakBefore w:val="0"/>
        <w:widowControl/>
        <w:kinsoku w:val="0"/>
        <w:wordWrap/>
        <w:overflowPunct/>
        <w:topLinePunct w:val="0"/>
        <w:autoSpaceDE w:val="0"/>
        <w:autoSpaceDN w:val="0"/>
        <w:bidi w:val="0"/>
        <w:adjustRightInd w:val="0"/>
        <w:snapToGrid w:val="0"/>
        <w:spacing w:before="161" w:line="360" w:lineRule="auto"/>
        <w:ind w:left="0" w:leftChars="0" w:right="70" w:firstLine="420" w:firstLineChars="0"/>
        <w:textAlignment w:val="baseline"/>
        <w:rPr>
          <w:rFonts w:hint="eastAsia" w:ascii="宋体" w:hAnsi="宋体" w:cs="宋体"/>
          <w:color w:val="auto"/>
          <w:u w:val="single"/>
          <w:lang w:val="en-US" w:eastAsia="zh-CN"/>
        </w:rPr>
      </w:pPr>
      <w:r>
        <w:rPr>
          <w:rFonts w:hint="eastAsia" w:ascii="宋体" w:hAnsi="宋体" w:cs="宋体"/>
          <w:color w:val="auto"/>
          <w:u w:val="single"/>
          <w:lang w:val="en-US" w:eastAsia="zh-CN"/>
        </w:rPr>
        <w:t>2）专业工程暂估价项目按照当期发包人确认的专业工程项目累计完成的进度款计算；</w:t>
      </w:r>
    </w:p>
    <w:p w14:paraId="47B89229">
      <w:pPr>
        <w:keepNext w:val="0"/>
        <w:keepLines w:val="0"/>
        <w:pageBreakBefore w:val="0"/>
        <w:widowControl/>
        <w:kinsoku w:val="0"/>
        <w:wordWrap/>
        <w:overflowPunct/>
        <w:topLinePunct w:val="0"/>
        <w:autoSpaceDE w:val="0"/>
        <w:autoSpaceDN w:val="0"/>
        <w:bidi w:val="0"/>
        <w:adjustRightInd w:val="0"/>
        <w:snapToGrid w:val="0"/>
        <w:spacing w:before="161" w:line="360" w:lineRule="auto"/>
        <w:ind w:left="0" w:leftChars="0" w:right="70" w:firstLine="420" w:firstLineChars="0"/>
        <w:textAlignment w:val="baseline"/>
        <w:rPr>
          <w:rFonts w:hint="default" w:ascii="宋体" w:hAnsi="宋体" w:cs="宋体"/>
          <w:color w:val="auto"/>
          <w:u w:val="single"/>
          <w:lang w:val="en-US" w:eastAsia="zh-CN"/>
        </w:rPr>
      </w:pPr>
      <w:r>
        <w:rPr>
          <w:rFonts w:hint="eastAsia" w:ascii="宋体" w:hAnsi="宋体" w:cs="宋体"/>
          <w:color w:val="auto"/>
          <w:u w:val="single"/>
          <w:lang w:val="en-US" w:eastAsia="zh-CN"/>
        </w:rPr>
        <w:t>3）计日工、暂列金额按当期累计完成的进度款进行计算。</w:t>
      </w:r>
    </w:p>
    <w:p w14:paraId="1BB22678">
      <w:pPr>
        <w:keepNext w:val="0"/>
        <w:keepLines w:val="0"/>
        <w:pageBreakBefore w:val="0"/>
        <w:widowControl/>
        <w:kinsoku w:val="0"/>
        <w:wordWrap/>
        <w:overflowPunct/>
        <w:topLinePunct w:val="0"/>
        <w:autoSpaceDE w:val="0"/>
        <w:autoSpaceDN w:val="0"/>
        <w:bidi w:val="0"/>
        <w:adjustRightInd w:val="0"/>
        <w:snapToGrid w:val="0"/>
        <w:spacing w:before="285" w:line="360" w:lineRule="auto"/>
        <w:ind w:left="38"/>
        <w:textAlignment w:val="baseline"/>
        <w:outlineLvl w:val="2"/>
        <w:rPr>
          <w:rFonts w:ascii="宋体" w:hAnsi="宋体" w:eastAsia="宋体" w:cs="宋体"/>
          <w:color w:val="auto"/>
          <w:sz w:val="24"/>
          <w:szCs w:val="24"/>
        </w:rPr>
      </w:pPr>
      <w:bookmarkStart w:id="92" w:name="bookmark163"/>
      <w:bookmarkEnd w:id="92"/>
      <w:r>
        <w:rPr>
          <w:rFonts w:ascii="宋体" w:hAnsi="宋体" w:eastAsia="宋体" w:cs="宋体"/>
          <w:color w:val="auto"/>
          <w:spacing w:val="-6"/>
          <w:sz w:val="24"/>
          <w:szCs w:val="24"/>
        </w:rPr>
        <w:t>17.2</w:t>
      </w:r>
      <w:r>
        <w:rPr>
          <w:rFonts w:ascii="宋体" w:hAnsi="宋体" w:eastAsia="宋体" w:cs="宋体"/>
          <w:color w:val="auto"/>
          <w:spacing w:val="6"/>
          <w:sz w:val="24"/>
          <w:szCs w:val="24"/>
        </w:rPr>
        <w:t xml:space="preserve">  </w:t>
      </w:r>
      <w:r>
        <w:rPr>
          <w:rFonts w:ascii="宋体" w:hAnsi="宋体" w:eastAsia="宋体" w:cs="宋体"/>
          <w:color w:val="auto"/>
          <w:spacing w:val="-6"/>
          <w:sz w:val="24"/>
          <w:szCs w:val="24"/>
        </w:rPr>
        <w:t>预付款</w:t>
      </w:r>
    </w:p>
    <w:p w14:paraId="540E62F9">
      <w:pPr>
        <w:keepNext w:val="0"/>
        <w:keepLines w:val="0"/>
        <w:pageBreakBefore w:val="0"/>
        <w:widowControl/>
        <w:kinsoku w:val="0"/>
        <w:wordWrap/>
        <w:overflowPunct/>
        <w:topLinePunct w:val="0"/>
        <w:autoSpaceDE w:val="0"/>
        <w:autoSpaceDN w:val="0"/>
        <w:bidi w:val="0"/>
        <w:adjustRightInd w:val="0"/>
        <w:snapToGrid w:val="0"/>
        <w:spacing w:before="296" w:line="360" w:lineRule="auto"/>
        <w:ind w:left="455"/>
        <w:textAlignment w:val="baseline"/>
        <w:rPr>
          <w:rFonts w:ascii="宋体" w:hAnsi="宋体" w:eastAsia="宋体" w:cs="宋体"/>
          <w:color w:val="auto"/>
          <w:sz w:val="20"/>
          <w:szCs w:val="20"/>
        </w:rPr>
      </w:pPr>
      <w:r>
        <w:rPr>
          <w:rFonts w:ascii="宋体" w:hAnsi="宋体" w:eastAsia="宋体" w:cs="宋体"/>
          <w:color w:val="auto"/>
          <w:spacing w:val="2"/>
          <w:sz w:val="20"/>
          <w:szCs w:val="20"/>
        </w:rPr>
        <w:t>17.2.1</w:t>
      </w:r>
      <w:r>
        <w:rPr>
          <w:rFonts w:ascii="宋体" w:hAnsi="宋体" w:eastAsia="宋体" w:cs="宋体"/>
          <w:color w:val="auto"/>
          <w:spacing w:val="13"/>
          <w:sz w:val="20"/>
          <w:szCs w:val="20"/>
        </w:rPr>
        <w:t xml:space="preserve">  </w:t>
      </w:r>
      <w:r>
        <w:rPr>
          <w:rFonts w:ascii="宋体" w:hAnsi="宋体" w:eastAsia="宋体" w:cs="宋体"/>
          <w:color w:val="auto"/>
          <w:spacing w:val="2"/>
          <w:sz w:val="20"/>
          <w:szCs w:val="20"/>
        </w:rPr>
        <w:t>预付款</w:t>
      </w:r>
    </w:p>
    <w:p w14:paraId="25388A09">
      <w:pPr>
        <w:keepNext w:val="0"/>
        <w:keepLines w:val="0"/>
        <w:pageBreakBefore w:val="0"/>
        <w:widowControl/>
        <w:kinsoku w:val="0"/>
        <w:wordWrap/>
        <w:overflowPunct/>
        <w:topLinePunct w:val="0"/>
        <w:autoSpaceDE w:val="0"/>
        <w:autoSpaceDN w:val="0"/>
        <w:bidi w:val="0"/>
        <w:adjustRightInd w:val="0"/>
        <w:snapToGrid w:val="0"/>
        <w:spacing w:before="65" w:line="360" w:lineRule="auto"/>
        <w:ind w:left="449"/>
        <w:textAlignment w:val="baseline"/>
        <w:rPr>
          <w:rFonts w:ascii="宋体" w:hAnsi="宋体" w:eastAsia="宋体" w:cs="宋体"/>
          <w:color w:val="auto"/>
          <w:sz w:val="20"/>
          <w:szCs w:val="20"/>
        </w:rPr>
      </w:pPr>
      <w:r>
        <w:rPr>
          <w:rFonts w:ascii="宋体" w:hAnsi="宋体" w:eastAsia="宋体" w:cs="宋体"/>
          <w:color w:val="auto"/>
          <w:spacing w:val="6"/>
          <w:sz w:val="20"/>
          <w:szCs w:val="20"/>
        </w:rPr>
        <w:t>（1）预付款额度</w:t>
      </w:r>
    </w:p>
    <w:p w14:paraId="455E50A3">
      <w:pPr>
        <w:adjustRightInd w:val="0"/>
        <w:snapToGrid w:val="0"/>
        <w:spacing w:line="360" w:lineRule="auto"/>
        <w:ind w:firstLine="416" w:firstLineChars="200"/>
        <w:jc w:val="left"/>
        <w:rPr>
          <w:rFonts w:hint="eastAsia" w:ascii="宋体" w:hAnsi="宋体"/>
          <w:color w:val="auto"/>
          <w:szCs w:val="21"/>
        </w:rPr>
      </w:pPr>
      <w:r>
        <w:rPr>
          <w:rFonts w:ascii="宋体" w:hAnsi="宋体" w:eastAsia="宋体" w:cs="宋体"/>
          <w:color w:val="auto"/>
          <w:spacing w:val="4"/>
          <w:sz w:val="20"/>
          <w:szCs w:val="20"/>
        </w:rPr>
        <w:t>预付款额度：</w:t>
      </w:r>
      <w:r>
        <w:rPr>
          <w:rFonts w:hint="eastAsia" w:ascii="宋体" w:hAnsi="宋体" w:cs="宋体"/>
          <w:color w:val="auto"/>
          <w:u w:val="single"/>
          <w:lang w:val="en-US" w:eastAsia="zh-CN"/>
        </w:rPr>
        <w:t>签约合同价</w:t>
      </w:r>
      <w:r>
        <w:rPr>
          <w:rFonts w:ascii="宋体" w:hAnsi="宋体" w:cs="宋体"/>
          <w:color w:val="auto"/>
          <w:u w:val="single"/>
        </w:rPr>
        <w:t>（扣除暂列金</w:t>
      </w:r>
      <w:r>
        <w:rPr>
          <w:rFonts w:hint="eastAsia" w:ascii="宋体" w:hAnsi="宋体" w:eastAsia="宋体" w:cs="宋体"/>
          <w:color w:val="auto"/>
          <w:u w:val="single"/>
          <w:lang w:val="en-US" w:eastAsia="zh-CN"/>
        </w:rPr>
        <w:t>额</w:t>
      </w:r>
      <w:r>
        <w:rPr>
          <w:rFonts w:hint="eastAsia" w:ascii="宋体" w:hAnsi="宋体" w:cs="宋体"/>
          <w:color w:val="auto"/>
          <w:u w:val="single"/>
        </w:rPr>
        <w:t>（含税）、专业工程暂估价（含税）、</w:t>
      </w:r>
      <w:r>
        <w:rPr>
          <w:rFonts w:hint="eastAsia" w:ascii="宋体" w:hAnsi="宋体" w:eastAsia="宋体" w:cs="宋体"/>
          <w:color w:val="auto"/>
          <w:u w:val="single"/>
          <w:lang w:val="en-US" w:eastAsia="zh-CN"/>
        </w:rPr>
        <w:t>计日工</w:t>
      </w:r>
      <w:r>
        <w:rPr>
          <w:rFonts w:ascii="宋体" w:hAnsi="宋体" w:cs="宋体"/>
          <w:color w:val="auto"/>
          <w:u w:val="single"/>
        </w:rPr>
        <w:t>）的20%</w:t>
      </w:r>
      <w:r>
        <w:rPr>
          <w:color w:val="auto"/>
        </w:rPr>
        <w:fldChar w:fldCharType="begin"/>
      </w:r>
      <w:r>
        <w:rPr>
          <w:color w:val="auto"/>
        </w:rPr>
        <w:instrText xml:space="preserve"> AUTOTEXT  input515 \* MERGEFORMAT </w:instrText>
      </w:r>
      <w:r>
        <w:rPr>
          <w:color w:val="auto"/>
        </w:rPr>
        <w:fldChar w:fldCharType="separate"/>
      </w:r>
      <w:r>
        <w:rPr>
          <w:color w:val="auto"/>
        </w:rPr>
        <w:fldChar w:fldCharType="end"/>
      </w:r>
    </w:p>
    <w:p w14:paraId="4E4862F8">
      <w:pPr>
        <w:adjustRightInd w:val="0"/>
        <w:snapToGrid w:val="0"/>
        <w:spacing w:line="360" w:lineRule="auto"/>
        <w:ind w:firstLine="428" w:firstLineChars="200"/>
        <w:jc w:val="left"/>
        <w:rPr>
          <w:rFonts w:hint="eastAsia" w:ascii="宋体" w:hAnsi="宋体"/>
          <w:color w:val="auto"/>
          <w:szCs w:val="21"/>
        </w:rPr>
      </w:pPr>
      <w:r>
        <w:rPr>
          <w:rFonts w:ascii="宋体" w:hAnsi="宋体" w:eastAsia="宋体" w:cs="宋体"/>
          <w:color w:val="auto"/>
          <w:spacing w:val="7"/>
          <w:sz w:val="20"/>
          <w:szCs w:val="20"/>
        </w:rPr>
        <w:t>其中：</w:t>
      </w:r>
      <w:r>
        <w:rPr>
          <w:rFonts w:hint="eastAsia"/>
          <w:color w:val="auto"/>
          <w:lang w:val="en-US" w:eastAsia="zh-CN"/>
        </w:rPr>
        <w:t>包含</w:t>
      </w:r>
      <w:r>
        <w:rPr>
          <w:rFonts w:ascii="宋体" w:hAnsi="宋体" w:cs="宋体"/>
          <w:color w:val="auto"/>
          <w:u w:val="single"/>
        </w:rPr>
        <w:t>一次性支付全额农民工工伤保险费</w:t>
      </w:r>
      <w:r>
        <w:rPr>
          <w:rFonts w:hint="eastAsia" w:ascii="宋体" w:hAnsi="宋体" w:cs="宋体"/>
          <w:color w:val="auto"/>
          <w:u w:val="single"/>
          <w:lang w:eastAsia="zh-CN"/>
        </w:rPr>
        <w:t>、</w:t>
      </w:r>
      <w:r>
        <w:rPr>
          <w:rFonts w:hint="eastAsia" w:ascii="宋体" w:hAnsi="宋体" w:eastAsia="宋体" w:cs="宋体"/>
          <w:color w:val="auto"/>
          <w:u w:val="single"/>
          <w:lang w:val="en-US" w:eastAsia="zh-CN"/>
        </w:rPr>
        <w:t>安全生产标准化措施费用</w:t>
      </w:r>
      <w:r>
        <w:rPr>
          <w:rFonts w:hint="eastAsia" w:ascii="宋体" w:hAnsi="宋体" w:eastAsia="宋体" w:cs="宋体"/>
          <w:color w:val="auto"/>
          <w:u w:val="single"/>
        </w:rPr>
        <w:t>总额的50%</w:t>
      </w:r>
      <w:r>
        <w:rPr>
          <w:rFonts w:ascii="宋体" w:hAnsi="宋体" w:eastAsia="宋体" w:cs="宋体"/>
          <w:color w:val="auto"/>
          <w:u w:val="single"/>
        </w:rPr>
        <w:t>。</w:t>
      </w:r>
      <w:r>
        <w:rPr>
          <w:color w:val="auto"/>
        </w:rPr>
        <w:fldChar w:fldCharType="begin"/>
      </w:r>
      <w:r>
        <w:rPr>
          <w:color w:val="auto"/>
        </w:rPr>
        <w:instrText xml:space="preserve"> AUTOTEXT  input517 \* MERGEFORMAT </w:instrText>
      </w:r>
      <w:r>
        <w:rPr>
          <w:color w:val="auto"/>
        </w:rPr>
        <w:fldChar w:fldCharType="separate"/>
      </w:r>
      <w:r>
        <w:rPr>
          <w:color w:val="auto"/>
        </w:rPr>
        <w:fldChar w:fldCharType="end"/>
      </w:r>
    </w:p>
    <w:p w14:paraId="2158194D">
      <w:pPr>
        <w:keepNext w:val="0"/>
        <w:keepLines w:val="0"/>
        <w:pageBreakBefore w:val="0"/>
        <w:widowControl/>
        <w:kinsoku w:val="0"/>
        <w:wordWrap/>
        <w:overflowPunct/>
        <w:topLinePunct w:val="0"/>
        <w:autoSpaceDE w:val="0"/>
        <w:autoSpaceDN w:val="0"/>
        <w:bidi w:val="0"/>
        <w:adjustRightInd w:val="0"/>
        <w:snapToGrid w:val="0"/>
        <w:spacing w:before="160" w:line="360" w:lineRule="auto"/>
        <w:ind w:left="449"/>
        <w:textAlignment w:val="baseline"/>
        <w:rPr>
          <w:rFonts w:ascii="宋体" w:hAnsi="宋体" w:eastAsia="宋体" w:cs="宋体"/>
          <w:color w:val="auto"/>
          <w:sz w:val="20"/>
          <w:szCs w:val="20"/>
        </w:rPr>
      </w:pPr>
      <w:r>
        <w:rPr>
          <w:rFonts w:ascii="宋体" w:hAnsi="宋体" w:eastAsia="宋体" w:cs="宋体"/>
          <w:color w:val="auto"/>
          <w:spacing w:val="6"/>
          <w:sz w:val="20"/>
          <w:szCs w:val="20"/>
        </w:rPr>
        <w:t>（2）预付办法</w:t>
      </w:r>
    </w:p>
    <w:p w14:paraId="181B6C24">
      <w:pPr>
        <w:keepNext w:val="0"/>
        <w:keepLines w:val="0"/>
        <w:pageBreakBefore w:val="0"/>
        <w:widowControl/>
        <w:kinsoku w:val="0"/>
        <w:wordWrap/>
        <w:overflowPunct/>
        <w:topLinePunct w:val="0"/>
        <w:autoSpaceDE w:val="0"/>
        <w:autoSpaceDN w:val="0"/>
        <w:bidi w:val="0"/>
        <w:adjustRightInd w:val="0"/>
        <w:snapToGrid w:val="0"/>
        <w:spacing w:before="160" w:line="360" w:lineRule="auto"/>
        <w:ind w:left="0" w:leftChars="0" w:firstLine="418" w:firstLineChars="201"/>
        <w:textAlignment w:val="baseline"/>
        <w:rPr>
          <w:rFonts w:ascii="宋体" w:hAnsi="宋体" w:eastAsia="宋体" w:cs="宋体"/>
          <w:color w:val="auto"/>
          <w:sz w:val="20"/>
          <w:szCs w:val="20"/>
        </w:rPr>
      </w:pPr>
      <w:r>
        <w:rPr>
          <w:rFonts w:ascii="宋体" w:hAnsi="宋体" w:eastAsia="宋体" w:cs="宋体"/>
          <w:color w:val="auto"/>
          <w:spacing w:val="4"/>
          <w:sz w:val="20"/>
          <w:szCs w:val="20"/>
        </w:rPr>
        <w:t>预付款预付办法：</w:t>
      </w:r>
      <w:r>
        <w:rPr>
          <w:rFonts w:hint="eastAsia" w:ascii="宋体" w:hAnsi="宋体" w:cs="宋体"/>
          <w:color w:val="auto"/>
          <w:u w:val="single"/>
          <w:lang w:val="en-US" w:eastAsia="zh-CN"/>
        </w:rPr>
        <w:t>合同生效且财政资金到位后，承包人提交付款申请和相应款项合法有效发票后15日内，发包人向承包人支付预付款。承包人不提供合规发票的，</w:t>
      </w:r>
      <w:r>
        <w:rPr>
          <w:rFonts w:ascii="宋体" w:hAnsi="宋体" w:cs="宋体"/>
          <w:color w:val="auto"/>
          <w:u w:val="single"/>
        </w:rPr>
        <w:t>发包人有权相应顺延付款期限而无需承担违约责任。</w:t>
      </w:r>
    </w:p>
    <w:p w14:paraId="492EAAE4">
      <w:pPr>
        <w:spacing w:line="360" w:lineRule="auto"/>
        <w:ind w:firstLine="416" w:firstLineChars="200"/>
        <w:rPr>
          <w:rFonts w:ascii="宋体" w:hAnsi="宋体" w:eastAsia="宋体" w:cs="宋体"/>
          <w:color w:val="auto"/>
          <w:sz w:val="20"/>
          <w:szCs w:val="20"/>
        </w:rPr>
      </w:pPr>
      <w:r>
        <w:rPr>
          <w:rFonts w:ascii="宋体" w:hAnsi="宋体" w:eastAsia="宋体" w:cs="宋体"/>
          <w:color w:val="auto"/>
          <w:spacing w:val="4"/>
          <w:sz w:val="20"/>
          <w:szCs w:val="20"/>
        </w:rPr>
        <w:t>预付款的支付时间：</w:t>
      </w:r>
      <w:r>
        <w:rPr>
          <w:rFonts w:hint="eastAsia" w:ascii="宋体" w:hAnsi="宋体" w:cs="宋体"/>
          <w:color w:val="auto"/>
          <w:u w:val="single"/>
          <w:lang w:val="en-US" w:eastAsia="zh-CN"/>
        </w:rPr>
        <w:t>本合同签订后，不迟于本项目约定的开工日期前7天内,但需满足上述预付办法约定的条件</w:t>
      </w:r>
      <w:r>
        <w:rPr>
          <w:rFonts w:hint="eastAsia" w:ascii="宋体" w:hAnsi="宋体" w:cs="宋体"/>
          <w:color w:val="auto"/>
          <w:u w:val="single"/>
        </w:rPr>
        <w:t>。</w:t>
      </w:r>
    </w:p>
    <w:p w14:paraId="773126F4">
      <w:pPr>
        <w:keepNext w:val="0"/>
        <w:keepLines w:val="0"/>
        <w:pageBreakBefore w:val="0"/>
        <w:widowControl/>
        <w:kinsoku w:val="0"/>
        <w:wordWrap/>
        <w:overflowPunct/>
        <w:topLinePunct w:val="0"/>
        <w:autoSpaceDE w:val="0"/>
        <w:autoSpaceDN w:val="0"/>
        <w:bidi w:val="0"/>
        <w:adjustRightInd w:val="0"/>
        <w:snapToGrid w:val="0"/>
        <w:spacing w:before="163" w:line="360" w:lineRule="auto"/>
        <w:ind w:left="449"/>
        <w:textAlignment w:val="baseline"/>
        <w:rPr>
          <w:rFonts w:ascii="宋体" w:hAnsi="宋体" w:eastAsia="宋体" w:cs="宋体"/>
          <w:color w:val="auto"/>
          <w:sz w:val="20"/>
          <w:szCs w:val="20"/>
        </w:rPr>
      </w:pPr>
      <w:r>
        <w:rPr>
          <w:rFonts w:ascii="宋体" w:hAnsi="宋体" w:eastAsia="宋体" w:cs="宋体"/>
          <w:color w:val="auto"/>
          <w:spacing w:val="8"/>
          <w:sz w:val="20"/>
          <w:szCs w:val="20"/>
        </w:rPr>
        <w:t>（3）安全生产标准化措施费用预付额度及方式</w:t>
      </w:r>
    </w:p>
    <w:p w14:paraId="73E7F560">
      <w:pPr>
        <w:keepNext w:val="0"/>
        <w:keepLines w:val="0"/>
        <w:pageBreakBefore w:val="0"/>
        <w:widowControl/>
        <w:kinsoku w:val="0"/>
        <w:wordWrap/>
        <w:overflowPunct/>
        <w:topLinePunct w:val="0"/>
        <w:autoSpaceDE w:val="0"/>
        <w:autoSpaceDN w:val="0"/>
        <w:bidi w:val="0"/>
        <w:adjustRightInd w:val="0"/>
        <w:snapToGrid w:val="0"/>
        <w:spacing w:before="159" w:line="360" w:lineRule="auto"/>
        <w:ind w:left="20" w:right="13" w:firstLine="632"/>
        <w:textAlignment w:val="baseline"/>
        <w:rPr>
          <w:rFonts w:ascii="宋体" w:hAnsi="宋体" w:eastAsia="宋体" w:cs="宋体"/>
          <w:color w:val="auto"/>
          <w:sz w:val="20"/>
          <w:szCs w:val="20"/>
        </w:rPr>
      </w:pPr>
      <w:r>
        <w:rPr>
          <w:rFonts w:ascii="宋体" w:hAnsi="宋体" w:eastAsia="宋体" w:cs="宋体"/>
          <w:color w:val="auto"/>
          <w:spacing w:val="7"/>
          <w:sz w:val="20"/>
          <w:szCs w:val="20"/>
        </w:rPr>
        <w:t xml:space="preserve">安全生产标准化措施费用的预付不受上述预付办法和支付时间约定的制约。安全生产 </w:t>
      </w:r>
      <w:r>
        <w:rPr>
          <w:rFonts w:ascii="宋体" w:hAnsi="宋体" w:eastAsia="宋体" w:cs="宋体"/>
          <w:color w:val="auto"/>
          <w:spacing w:val="9"/>
          <w:sz w:val="20"/>
          <w:szCs w:val="20"/>
        </w:rPr>
        <w:t>标准化措施费用按以下时间节点和金额进行预付：</w:t>
      </w:r>
    </w:p>
    <w:p w14:paraId="79275D95">
      <w:pPr>
        <w:keepNext w:val="0"/>
        <w:keepLines w:val="0"/>
        <w:pageBreakBefore w:val="0"/>
        <w:widowControl/>
        <w:kinsoku w:val="0"/>
        <w:wordWrap/>
        <w:overflowPunct/>
        <w:topLinePunct w:val="0"/>
        <w:autoSpaceDE w:val="0"/>
        <w:autoSpaceDN w:val="0"/>
        <w:bidi w:val="0"/>
        <w:adjustRightInd w:val="0"/>
        <w:snapToGrid w:val="0"/>
        <w:spacing w:before="2" w:line="360" w:lineRule="auto"/>
        <w:ind w:left="36" w:right="11" w:firstLine="615"/>
        <w:textAlignment w:val="baseline"/>
        <w:rPr>
          <w:rFonts w:ascii="宋体" w:hAnsi="宋体" w:eastAsia="宋体" w:cs="宋体"/>
          <w:color w:val="auto"/>
          <w:sz w:val="20"/>
          <w:szCs w:val="20"/>
        </w:rPr>
      </w:pPr>
      <w:r>
        <w:rPr>
          <w:rFonts w:ascii="宋体" w:hAnsi="宋体" w:eastAsia="宋体" w:cs="宋体"/>
          <w:color w:val="auto"/>
          <w:spacing w:val="7"/>
          <w:sz w:val="20"/>
          <w:szCs w:val="20"/>
        </w:rPr>
        <w:t>发包人应当在不迟于第</w:t>
      </w:r>
      <w:r>
        <w:rPr>
          <w:rFonts w:ascii="宋体" w:hAnsi="宋体" w:eastAsia="宋体" w:cs="宋体"/>
          <w:color w:val="auto"/>
          <w:spacing w:val="-3"/>
          <w:sz w:val="20"/>
          <w:szCs w:val="20"/>
        </w:rPr>
        <w:t xml:space="preserve"> </w:t>
      </w:r>
      <w:r>
        <w:rPr>
          <w:rFonts w:ascii="宋体" w:hAnsi="宋体" w:eastAsia="宋体" w:cs="宋体"/>
          <w:color w:val="auto"/>
          <w:spacing w:val="7"/>
          <w:sz w:val="20"/>
          <w:szCs w:val="20"/>
        </w:rPr>
        <w:t>11.1.1</w:t>
      </w:r>
      <w:r>
        <w:rPr>
          <w:rFonts w:ascii="宋体" w:hAnsi="宋体" w:eastAsia="宋体" w:cs="宋体"/>
          <w:color w:val="auto"/>
          <w:spacing w:val="-35"/>
          <w:sz w:val="20"/>
          <w:szCs w:val="20"/>
        </w:rPr>
        <w:t xml:space="preserve"> </w:t>
      </w:r>
      <w:r>
        <w:rPr>
          <w:rFonts w:ascii="宋体" w:hAnsi="宋体" w:eastAsia="宋体" w:cs="宋体"/>
          <w:color w:val="auto"/>
          <w:spacing w:val="7"/>
          <w:sz w:val="20"/>
          <w:szCs w:val="20"/>
        </w:rPr>
        <w:t>项约定的开工日期前的</w:t>
      </w:r>
      <w:r>
        <w:rPr>
          <w:rFonts w:ascii="宋体" w:hAnsi="宋体" w:eastAsia="宋体" w:cs="宋体"/>
          <w:color w:val="auto"/>
          <w:spacing w:val="-32"/>
          <w:sz w:val="20"/>
          <w:szCs w:val="20"/>
        </w:rPr>
        <w:t xml:space="preserve"> </w:t>
      </w:r>
      <w:r>
        <w:rPr>
          <w:rFonts w:ascii="宋体" w:hAnsi="宋体" w:eastAsia="宋体" w:cs="宋体"/>
          <w:color w:val="auto"/>
          <w:spacing w:val="7"/>
          <w:sz w:val="20"/>
          <w:szCs w:val="20"/>
        </w:rPr>
        <w:t>7</w:t>
      </w:r>
      <w:r>
        <w:rPr>
          <w:rFonts w:ascii="宋体" w:hAnsi="宋体" w:eastAsia="宋体" w:cs="宋体"/>
          <w:color w:val="auto"/>
          <w:spacing w:val="-33"/>
          <w:sz w:val="20"/>
          <w:szCs w:val="20"/>
        </w:rPr>
        <w:t xml:space="preserve"> </w:t>
      </w:r>
      <w:r>
        <w:rPr>
          <w:rFonts w:ascii="宋体" w:hAnsi="宋体" w:eastAsia="宋体" w:cs="宋体"/>
          <w:color w:val="auto"/>
          <w:spacing w:val="7"/>
          <w:sz w:val="20"/>
          <w:szCs w:val="20"/>
        </w:rPr>
        <w:t>天内，将签约合同价中载明</w:t>
      </w:r>
      <w:r>
        <w:rPr>
          <w:rFonts w:ascii="宋体" w:hAnsi="宋体" w:eastAsia="宋体" w:cs="宋体"/>
          <w:color w:val="auto"/>
          <w:sz w:val="20"/>
          <w:szCs w:val="20"/>
        </w:rPr>
        <w:t xml:space="preserve"> </w:t>
      </w:r>
      <w:r>
        <w:rPr>
          <w:rFonts w:ascii="宋体" w:hAnsi="宋体" w:eastAsia="宋体" w:cs="宋体"/>
          <w:color w:val="auto"/>
          <w:spacing w:val="7"/>
          <w:sz w:val="20"/>
          <w:szCs w:val="20"/>
        </w:rPr>
        <w:t>的安全生产标准化措施费用总额的</w:t>
      </w:r>
      <w:r>
        <w:rPr>
          <w:rFonts w:ascii="宋体" w:hAnsi="宋体" w:eastAsia="宋体" w:cs="宋体"/>
          <w:color w:val="auto"/>
          <w:spacing w:val="-18"/>
          <w:sz w:val="20"/>
          <w:szCs w:val="20"/>
        </w:rPr>
        <w:t xml:space="preserve"> </w:t>
      </w:r>
      <w:r>
        <w:rPr>
          <w:rFonts w:ascii="宋体" w:hAnsi="宋体" w:eastAsia="宋体" w:cs="宋体"/>
          <w:color w:val="auto"/>
          <w:spacing w:val="7"/>
          <w:sz w:val="20"/>
          <w:szCs w:val="20"/>
        </w:rPr>
        <w:t>50%一次性预付给承包人。</w:t>
      </w:r>
    </w:p>
    <w:p w14:paraId="286FFD9C">
      <w:pPr>
        <w:keepNext w:val="0"/>
        <w:keepLines w:val="0"/>
        <w:pageBreakBefore w:val="0"/>
        <w:widowControl/>
        <w:kinsoku w:val="0"/>
        <w:wordWrap/>
        <w:overflowPunct/>
        <w:topLinePunct w:val="0"/>
        <w:autoSpaceDE w:val="0"/>
        <w:autoSpaceDN w:val="0"/>
        <w:bidi w:val="0"/>
        <w:adjustRightInd w:val="0"/>
        <w:snapToGrid w:val="0"/>
        <w:spacing w:before="2" w:line="360" w:lineRule="auto"/>
        <w:ind w:left="19" w:right="13" w:firstLine="632"/>
        <w:jc w:val="both"/>
        <w:textAlignment w:val="baseline"/>
        <w:rPr>
          <w:rFonts w:ascii="宋体" w:hAnsi="宋体" w:eastAsia="宋体" w:cs="宋体"/>
          <w:color w:val="auto"/>
          <w:sz w:val="20"/>
          <w:szCs w:val="20"/>
        </w:rPr>
      </w:pPr>
      <w:r>
        <w:rPr>
          <w:rFonts w:ascii="宋体" w:hAnsi="宋体" w:eastAsia="宋体" w:cs="宋体"/>
          <w:color w:val="auto"/>
          <w:spacing w:val="10"/>
          <w:sz w:val="20"/>
          <w:szCs w:val="20"/>
        </w:rPr>
        <w:t>发包人应当在±0.00</w:t>
      </w:r>
      <w:r>
        <w:rPr>
          <w:rFonts w:ascii="宋体" w:hAnsi="宋体" w:eastAsia="宋体" w:cs="宋体"/>
          <w:color w:val="auto"/>
          <w:spacing w:val="-13"/>
          <w:sz w:val="20"/>
          <w:szCs w:val="20"/>
        </w:rPr>
        <w:t xml:space="preserve"> </w:t>
      </w:r>
      <w:r>
        <w:rPr>
          <w:rFonts w:ascii="宋体" w:hAnsi="宋体" w:eastAsia="宋体" w:cs="宋体"/>
          <w:color w:val="auto"/>
          <w:spacing w:val="10"/>
          <w:sz w:val="20"/>
          <w:szCs w:val="20"/>
        </w:rPr>
        <w:t>以下主体结构施工完成或签约合同价中分部分项工程项目的完</w:t>
      </w:r>
      <w:r>
        <w:rPr>
          <w:rFonts w:ascii="宋体" w:hAnsi="宋体" w:eastAsia="宋体" w:cs="宋体"/>
          <w:color w:val="auto"/>
          <w:sz w:val="20"/>
          <w:szCs w:val="20"/>
        </w:rPr>
        <w:t xml:space="preserve"> </w:t>
      </w:r>
      <w:r>
        <w:rPr>
          <w:rFonts w:ascii="宋体" w:hAnsi="宋体" w:eastAsia="宋体" w:cs="宋体"/>
          <w:color w:val="auto"/>
          <w:spacing w:val="9"/>
          <w:sz w:val="20"/>
          <w:szCs w:val="20"/>
        </w:rPr>
        <w:t>成价款比例达到</w:t>
      </w:r>
      <w:r>
        <w:rPr>
          <w:rFonts w:ascii="宋体" w:hAnsi="宋体" w:eastAsia="宋体" w:cs="宋体"/>
          <w:color w:val="auto"/>
          <w:spacing w:val="-36"/>
          <w:sz w:val="20"/>
          <w:szCs w:val="20"/>
        </w:rPr>
        <w:t xml:space="preserve"> </w:t>
      </w:r>
      <w:r>
        <w:rPr>
          <w:rFonts w:ascii="宋体" w:hAnsi="宋体" w:eastAsia="宋体" w:cs="宋体"/>
          <w:color w:val="auto"/>
          <w:spacing w:val="9"/>
          <w:sz w:val="20"/>
          <w:szCs w:val="20"/>
        </w:rPr>
        <w:t>30%（两者中以条件先满足的为准）7</w:t>
      </w:r>
      <w:r>
        <w:rPr>
          <w:rFonts w:ascii="宋体" w:hAnsi="宋体" w:eastAsia="宋体" w:cs="宋体"/>
          <w:color w:val="auto"/>
          <w:spacing w:val="-34"/>
          <w:sz w:val="20"/>
          <w:szCs w:val="20"/>
        </w:rPr>
        <w:t xml:space="preserve"> </w:t>
      </w:r>
      <w:r>
        <w:rPr>
          <w:rFonts w:ascii="宋体" w:hAnsi="宋体" w:eastAsia="宋体" w:cs="宋体"/>
          <w:color w:val="auto"/>
          <w:spacing w:val="9"/>
          <w:sz w:val="20"/>
          <w:szCs w:val="20"/>
        </w:rPr>
        <w:t>天内，预付至签约合同价中载明的安</w:t>
      </w:r>
      <w:r>
        <w:rPr>
          <w:rFonts w:ascii="宋体" w:hAnsi="宋体" w:eastAsia="宋体" w:cs="宋体"/>
          <w:color w:val="auto"/>
          <w:sz w:val="20"/>
          <w:szCs w:val="20"/>
        </w:rPr>
        <w:t xml:space="preserve"> </w:t>
      </w:r>
      <w:r>
        <w:rPr>
          <w:rFonts w:ascii="宋体" w:hAnsi="宋体" w:eastAsia="宋体" w:cs="宋体"/>
          <w:color w:val="auto"/>
          <w:spacing w:val="7"/>
          <w:sz w:val="20"/>
          <w:szCs w:val="20"/>
        </w:rPr>
        <w:t>全生产标准化措施费用总额的</w:t>
      </w:r>
      <w:r>
        <w:rPr>
          <w:rFonts w:ascii="宋体" w:hAnsi="宋体" w:eastAsia="宋体" w:cs="宋体"/>
          <w:color w:val="auto"/>
          <w:spacing w:val="-31"/>
          <w:sz w:val="20"/>
          <w:szCs w:val="20"/>
        </w:rPr>
        <w:t xml:space="preserve"> </w:t>
      </w:r>
      <w:r>
        <w:rPr>
          <w:rFonts w:ascii="宋体" w:hAnsi="宋体" w:eastAsia="宋体" w:cs="宋体"/>
          <w:color w:val="auto"/>
          <w:spacing w:val="7"/>
          <w:sz w:val="20"/>
          <w:szCs w:val="20"/>
        </w:rPr>
        <w:t>70%。</w:t>
      </w:r>
    </w:p>
    <w:p w14:paraId="21B3A8BE">
      <w:pPr>
        <w:keepNext w:val="0"/>
        <w:keepLines w:val="0"/>
        <w:pageBreakBefore w:val="0"/>
        <w:widowControl/>
        <w:kinsoku w:val="0"/>
        <w:wordWrap/>
        <w:overflowPunct/>
        <w:topLinePunct w:val="0"/>
        <w:autoSpaceDE w:val="0"/>
        <w:autoSpaceDN w:val="0"/>
        <w:bidi w:val="0"/>
        <w:adjustRightInd w:val="0"/>
        <w:snapToGrid w:val="0"/>
        <w:spacing w:before="1" w:line="360" w:lineRule="auto"/>
        <w:ind w:left="19" w:right="11" w:firstLine="632"/>
        <w:jc w:val="both"/>
        <w:textAlignment w:val="baseline"/>
        <w:rPr>
          <w:rFonts w:ascii="宋体" w:hAnsi="宋体" w:eastAsia="宋体" w:cs="宋体"/>
          <w:color w:val="auto"/>
          <w:sz w:val="20"/>
          <w:szCs w:val="20"/>
        </w:rPr>
      </w:pPr>
      <w:r>
        <w:rPr>
          <w:rFonts w:ascii="宋体" w:hAnsi="宋体" w:eastAsia="宋体" w:cs="宋体"/>
          <w:color w:val="auto"/>
          <w:spacing w:val="7"/>
          <w:sz w:val="20"/>
          <w:szCs w:val="20"/>
        </w:rPr>
        <w:t>发包人应当在安全生产标准化考评、评定达到（含整改后达到）或超过合同约定的安</w:t>
      </w:r>
      <w:r>
        <w:rPr>
          <w:rFonts w:ascii="宋体" w:hAnsi="宋体" w:eastAsia="宋体" w:cs="宋体"/>
          <w:color w:val="auto"/>
          <w:spacing w:val="11"/>
          <w:sz w:val="20"/>
          <w:szCs w:val="20"/>
        </w:rPr>
        <w:t xml:space="preserve"> </w:t>
      </w:r>
      <w:r>
        <w:rPr>
          <w:rFonts w:ascii="宋体" w:hAnsi="宋体" w:eastAsia="宋体" w:cs="宋体"/>
          <w:color w:val="auto"/>
          <w:spacing w:val="7"/>
          <w:sz w:val="20"/>
          <w:szCs w:val="20"/>
        </w:rPr>
        <w:t>全生产标准化管理目标之日起</w:t>
      </w:r>
      <w:r>
        <w:rPr>
          <w:rFonts w:ascii="宋体" w:hAnsi="宋体" w:eastAsia="宋体" w:cs="宋体"/>
          <w:color w:val="auto"/>
          <w:spacing w:val="-34"/>
          <w:sz w:val="20"/>
          <w:szCs w:val="20"/>
        </w:rPr>
        <w:t xml:space="preserve"> </w:t>
      </w:r>
      <w:r>
        <w:rPr>
          <w:rFonts w:ascii="宋体" w:hAnsi="宋体" w:eastAsia="宋体" w:cs="宋体"/>
          <w:color w:val="auto"/>
          <w:spacing w:val="7"/>
          <w:sz w:val="20"/>
          <w:szCs w:val="20"/>
        </w:rPr>
        <w:t>7</w:t>
      </w:r>
      <w:r>
        <w:rPr>
          <w:rFonts w:ascii="宋体" w:hAnsi="宋体" w:eastAsia="宋体" w:cs="宋体"/>
          <w:color w:val="auto"/>
          <w:spacing w:val="-33"/>
          <w:sz w:val="20"/>
          <w:szCs w:val="20"/>
        </w:rPr>
        <w:t xml:space="preserve"> </w:t>
      </w:r>
      <w:r>
        <w:rPr>
          <w:rFonts w:ascii="宋体" w:hAnsi="宋体" w:eastAsia="宋体" w:cs="宋体"/>
          <w:color w:val="auto"/>
          <w:spacing w:val="7"/>
          <w:sz w:val="20"/>
          <w:szCs w:val="20"/>
        </w:rPr>
        <w:t>天内，预付至签约合同价中载明的</w:t>
      </w:r>
      <w:r>
        <w:rPr>
          <w:rFonts w:ascii="宋体" w:hAnsi="宋体" w:eastAsia="宋体" w:cs="宋体"/>
          <w:color w:val="auto"/>
          <w:spacing w:val="6"/>
          <w:sz w:val="20"/>
          <w:szCs w:val="20"/>
        </w:rPr>
        <w:t>安全生产标准化措施费用</w:t>
      </w:r>
      <w:r>
        <w:rPr>
          <w:rFonts w:ascii="宋体" w:hAnsi="宋体" w:eastAsia="宋体" w:cs="宋体"/>
          <w:color w:val="auto"/>
          <w:sz w:val="20"/>
          <w:szCs w:val="20"/>
        </w:rPr>
        <w:t xml:space="preserve"> </w:t>
      </w:r>
      <w:r>
        <w:rPr>
          <w:rFonts w:ascii="宋体" w:hAnsi="宋体" w:eastAsia="宋体" w:cs="宋体"/>
          <w:color w:val="auto"/>
          <w:spacing w:val="3"/>
          <w:sz w:val="20"/>
          <w:szCs w:val="20"/>
        </w:rPr>
        <w:t>总额的</w:t>
      </w:r>
      <w:r>
        <w:rPr>
          <w:rFonts w:ascii="宋体" w:hAnsi="宋体" w:eastAsia="宋体" w:cs="宋体"/>
          <w:color w:val="auto"/>
          <w:spacing w:val="-33"/>
          <w:sz w:val="20"/>
          <w:szCs w:val="20"/>
        </w:rPr>
        <w:t xml:space="preserve"> </w:t>
      </w:r>
      <w:r>
        <w:rPr>
          <w:rFonts w:ascii="宋体" w:hAnsi="宋体" w:eastAsia="宋体" w:cs="宋体"/>
          <w:color w:val="auto"/>
          <w:spacing w:val="3"/>
          <w:sz w:val="20"/>
          <w:szCs w:val="20"/>
        </w:rPr>
        <w:t>90%。</w:t>
      </w:r>
    </w:p>
    <w:p w14:paraId="589622FC">
      <w:pPr>
        <w:keepNext w:val="0"/>
        <w:keepLines w:val="0"/>
        <w:pageBreakBefore w:val="0"/>
        <w:widowControl/>
        <w:kinsoku w:val="0"/>
        <w:wordWrap/>
        <w:overflowPunct/>
        <w:topLinePunct w:val="0"/>
        <w:autoSpaceDE w:val="0"/>
        <w:autoSpaceDN w:val="0"/>
        <w:bidi w:val="0"/>
        <w:adjustRightInd w:val="0"/>
        <w:snapToGrid w:val="0"/>
        <w:spacing w:before="1" w:line="360" w:lineRule="auto"/>
        <w:ind w:left="20" w:right="11" w:firstLine="631"/>
        <w:jc w:val="both"/>
        <w:textAlignment w:val="baseline"/>
        <w:rPr>
          <w:rFonts w:ascii="宋体" w:hAnsi="宋体" w:eastAsia="宋体" w:cs="宋体"/>
          <w:color w:val="auto"/>
          <w:sz w:val="20"/>
          <w:szCs w:val="20"/>
        </w:rPr>
      </w:pPr>
      <w:r>
        <w:rPr>
          <w:rFonts w:ascii="宋体" w:hAnsi="宋体" w:eastAsia="宋体" w:cs="宋体"/>
          <w:color w:val="auto"/>
          <w:spacing w:val="7"/>
          <w:sz w:val="20"/>
          <w:szCs w:val="20"/>
        </w:rPr>
        <w:t>发包人应当在工程竣工后，安全生产标准化考评、认定达到或超过合同约定安全生产</w:t>
      </w:r>
      <w:r>
        <w:rPr>
          <w:rFonts w:ascii="宋体" w:hAnsi="宋体" w:eastAsia="宋体" w:cs="宋体"/>
          <w:color w:val="auto"/>
          <w:spacing w:val="11"/>
          <w:sz w:val="20"/>
          <w:szCs w:val="20"/>
        </w:rPr>
        <w:t xml:space="preserve"> </w:t>
      </w:r>
      <w:r>
        <w:rPr>
          <w:rFonts w:ascii="宋体" w:hAnsi="宋体" w:eastAsia="宋体" w:cs="宋体"/>
          <w:color w:val="auto"/>
          <w:spacing w:val="7"/>
          <w:sz w:val="20"/>
          <w:szCs w:val="20"/>
        </w:rPr>
        <w:t>标准化管理目标并颁发考评证书之日起的</w:t>
      </w:r>
      <w:r>
        <w:rPr>
          <w:rFonts w:ascii="宋体" w:hAnsi="宋体" w:eastAsia="宋体" w:cs="宋体"/>
          <w:color w:val="auto"/>
          <w:spacing w:val="-34"/>
          <w:sz w:val="20"/>
          <w:szCs w:val="20"/>
        </w:rPr>
        <w:t xml:space="preserve"> </w:t>
      </w:r>
      <w:r>
        <w:rPr>
          <w:rFonts w:ascii="宋体" w:hAnsi="宋体" w:eastAsia="宋体" w:cs="宋体"/>
          <w:color w:val="auto"/>
          <w:spacing w:val="7"/>
          <w:sz w:val="20"/>
          <w:szCs w:val="20"/>
        </w:rPr>
        <w:t>7</w:t>
      </w:r>
      <w:r>
        <w:rPr>
          <w:rFonts w:ascii="宋体" w:hAnsi="宋体" w:eastAsia="宋体" w:cs="宋体"/>
          <w:color w:val="auto"/>
          <w:spacing w:val="-34"/>
          <w:sz w:val="20"/>
          <w:szCs w:val="20"/>
        </w:rPr>
        <w:t xml:space="preserve"> </w:t>
      </w:r>
      <w:r>
        <w:rPr>
          <w:rFonts w:ascii="宋体" w:hAnsi="宋体" w:eastAsia="宋体" w:cs="宋体"/>
          <w:color w:val="auto"/>
          <w:spacing w:val="7"/>
          <w:sz w:val="20"/>
          <w:szCs w:val="20"/>
        </w:rPr>
        <w:t>天内，预付至签</w:t>
      </w:r>
      <w:r>
        <w:rPr>
          <w:rFonts w:ascii="宋体" w:hAnsi="宋体" w:eastAsia="宋体" w:cs="宋体"/>
          <w:color w:val="auto"/>
          <w:spacing w:val="6"/>
          <w:sz w:val="20"/>
          <w:szCs w:val="20"/>
        </w:rPr>
        <w:t>约合同价中载明的安全生产标准</w:t>
      </w:r>
      <w:r>
        <w:rPr>
          <w:rFonts w:ascii="宋体" w:hAnsi="宋体" w:eastAsia="宋体" w:cs="宋体"/>
          <w:color w:val="auto"/>
          <w:sz w:val="20"/>
          <w:szCs w:val="20"/>
        </w:rPr>
        <w:t xml:space="preserve"> </w:t>
      </w:r>
      <w:r>
        <w:rPr>
          <w:rFonts w:ascii="宋体" w:hAnsi="宋体" w:eastAsia="宋体" w:cs="宋体"/>
          <w:color w:val="auto"/>
          <w:spacing w:val="5"/>
          <w:sz w:val="20"/>
          <w:szCs w:val="20"/>
        </w:rPr>
        <w:t>化措施费用总额的</w:t>
      </w:r>
      <w:r>
        <w:rPr>
          <w:rFonts w:ascii="宋体" w:hAnsi="宋体" w:eastAsia="宋体" w:cs="宋体"/>
          <w:color w:val="auto"/>
          <w:spacing w:val="-24"/>
          <w:sz w:val="20"/>
          <w:szCs w:val="20"/>
        </w:rPr>
        <w:t xml:space="preserve"> </w:t>
      </w:r>
      <w:r>
        <w:rPr>
          <w:rFonts w:ascii="宋体" w:hAnsi="宋体" w:eastAsia="宋体" w:cs="宋体"/>
          <w:color w:val="auto"/>
          <w:spacing w:val="5"/>
          <w:sz w:val="20"/>
          <w:szCs w:val="20"/>
        </w:rPr>
        <w:t>100%。</w:t>
      </w:r>
    </w:p>
    <w:p w14:paraId="0C5387B9">
      <w:pPr>
        <w:keepNext w:val="0"/>
        <w:keepLines w:val="0"/>
        <w:pageBreakBefore w:val="0"/>
        <w:widowControl/>
        <w:kinsoku w:val="0"/>
        <w:wordWrap/>
        <w:overflowPunct/>
        <w:topLinePunct w:val="0"/>
        <w:autoSpaceDE w:val="0"/>
        <w:autoSpaceDN w:val="0"/>
        <w:bidi w:val="0"/>
        <w:adjustRightInd w:val="0"/>
        <w:snapToGrid w:val="0"/>
        <w:spacing w:line="360" w:lineRule="auto"/>
        <w:ind w:left="652"/>
        <w:textAlignment w:val="baseline"/>
        <w:rPr>
          <w:rFonts w:ascii="宋体" w:hAnsi="宋体" w:eastAsia="宋体" w:cs="宋体"/>
          <w:color w:val="auto"/>
          <w:sz w:val="20"/>
          <w:szCs w:val="20"/>
        </w:rPr>
      </w:pPr>
      <w:r>
        <w:rPr>
          <w:rFonts w:ascii="宋体" w:hAnsi="宋体" w:eastAsia="宋体" w:cs="宋体"/>
          <w:color w:val="auto"/>
          <w:spacing w:val="8"/>
          <w:sz w:val="20"/>
          <w:szCs w:val="20"/>
        </w:rPr>
        <w:t>安全生产标准化措施费用的预付不抵扣。</w:t>
      </w:r>
    </w:p>
    <w:p w14:paraId="44588CC0">
      <w:pPr>
        <w:keepNext w:val="0"/>
        <w:keepLines w:val="0"/>
        <w:pageBreakBefore w:val="0"/>
        <w:widowControl/>
        <w:kinsoku w:val="0"/>
        <w:wordWrap/>
        <w:overflowPunct/>
        <w:topLinePunct w:val="0"/>
        <w:autoSpaceDE w:val="0"/>
        <w:autoSpaceDN w:val="0"/>
        <w:bidi w:val="0"/>
        <w:adjustRightInd w:val="0"/>
        <w:snapToGrid w:val="0"/>
        <w:spacing w:before="161" w:line="360" w:lineRule="auto"/>
        <w:ind w:left="455"/>
        <w:textAlignment w:val="baseline"/>
        <w:rPr>
          <w:rFonts w:ascii="宋体" w:hAnsi="宋体" w:eastAsia="宋体" w:cs="宋体"/>
          <w:color w:val="auto"/>
          <w:sz w:val="20"/>
          <w:szCs w:val="20"/>
        </w:rPr>
      </w:pPr>
      <w:r>
        <w:rPr>
          <w:rFonts w:ascii="宋体" w:hAnsi="宋体" w:eastAsia="宋体" w:cs="宋体"/>
          <w:color w:val="auto"/>
          <w:spacing w:val="6"/>
          <w:sz w:val="20"/>
          <w:szCs w:val="20"/>
        </w:rPr>
        <w:t>17.2.2  预付款的扣回与还清</w:t>
      </w:r>
    </w:p>
    <w:p w14:paraId="49D1862E">
      <w:pPr>
        <w:spacing w:line="400" w:lineRule="exact"/>
        <w:ind w:firstLine="416" w:firstLineChars="200"/>
        <w:jc w:val="left"/>
        <w:rPr>
          <w:rFonts w:hint="eastAsia" w:ascii="宋体" w:hAnsi="宋体" w:cs="Times New Roman"/>
          <w:color w:val="auto"/>
          <w:szCs w:val="21"/>
          <w:u w:val="single"/>
        </w:rPr>
      </w:pPr>
      <w:r>
        <w:rPr>
          <w:rFonts w:ascii="宋体" w:hAnsi="宋体" w:eastAsia="宋体" w:cs="宋体"/>
          <w:color w:val="auto"/>
          <w:spacing w:val="4"/>
          <w:sz w:val="20"/>
          <w:szCs w:val="20"/>
        </w:rPr>
        <w:t>预付款的扣回办法：</w:t>
      </w:r>
      <w:r>
        <w:rPr>
          <w:rFonts w:hint="eastAsia" w:ascii="宋体" w:hAnsi="宋体" w:cs="宋体"/>
          <w:color w:val="auto"/>
          <w:u w:val="single"/>
          <w:lang w:val="en-US" w:eastAsia="zh-CN"/>
        </w:rPr>
        <w:t>当工程进度款累计支付（含预付款）到签约合同金额40%时开始抵扣预付款，分三次扣回，当月进度款不足以抵扣预付款的，于下月继续抵扣。当工程款支付到签约合同金额的80%时，预付款抵扣完毕。</w:t>
      </w:r>
      <w:r>
        <w:rPr>
          <w:rFonts w:hint="eastAsia" w:ascii="宋体" w:hAnsi="宋体" w:eastAsia="宋体"/>
          <w:color w:val="auto"/>
          <w:szCs w:val="21"/>
          <w:u w:val="single"/>
          <w:lang w:val="en-US" w:eastAsia="zh-CN"/>
        </w:rPr>
        <w:t>安全生产标准化措施费</w:t>
      </w:r>
      <w:r>
        <w:rPr>
          <w:rFonts w:hint="eastAsia" w:ascii="宋体" w:hAnsi="宋体"/>
          <w:color w:val="auto"/>
          <w:szCs w:val="21"/>
          <w:u w:val="single"/>
        </w:rPr>
        <w:t>预付款及农民工工伤保险费不予扣回。</w:t>
      </w:r>
      <w:r>
        <w:rPr>
          <w:rFonts w:ascii="宋体" w:hAnsi="宋体"/>
          <w:color w:val="auto"/>
          <w:szCs w:val="21"/>
          <w:u w:val="single"/>
        </w:rPr>
        <w:t xml:space="preserve"> </w:t>
      </w:r>
    </w:p>
    <w:p w14:paraId="4096AA45">
      <w:pPr>
        <w:adjustRightInd w:val="0"/>
        <w:snapToGrid w:val="0"/>
        <w:spacing w:line="360" w:lineRule="auto"/>
        <w:ind w:firstLine="420" w:firstLineChars="200"/>
        <w:jc w:val="left"/>
        <w:rPr>
          <w:rFonts w:hint="eastAsia" w:ascii="宋体" w:hAnsi="宋体"/>
          <w:color w:val="auto"/>
          <w:szCs w:val="21"/>
        </w:rPr>
      </w:pPr>
      <w:r>
        <w:rPr>
          <w:color w:val="auto"/>
        </w:rPr>
        <w:fldChar w:fldCharType="begin"/>
      </w:r>
      <w:r>
        <w:rPr>
          <w:color w:val="auto"/>
        </w:rPr>
        <w:instrText xml:space="preserve"> AUTOTEXT  input521 \* MERGEFORMAT </w:instrText>
      </w:r>
      <w:r>
        <w:rPr>
          <w:color w:val="auto"/>
        </w:rPr>
        <w:fldChar w:fldCharType="separate"/>
      </w:r>
      <w:r>
        <w:rPr>
          <w:color w:val="auto"/>
        </w:rPr>
        <w:fldChar w:fldCharType="end"/>
      </w:r>
    </w:p>
    <w:p w14:paraId="28BCBD73">
      <w:pPr>
        <w:keepNext w:val="0"/>
        <w:keepLines w:val="0"/>
        <w:pageBreakBefore w:val="0"/>
        <w:widowControl/>
        <w:kinsoku w:val="0"/>
        <w:wordWrap/>
        <w:overflowPunct/>
        <w:topLinePunct w:val="0"/>
        <w:autoSpaceDE w:val="0"/>
        <w:autoSpaceDN w:val="0"/>
        <w:bidi w:val="0"/>
        <w:adjustRightInd w:val="0"/>
        <w:snapToGrid w:val="0"/>
        <w:spacing w:before="171" w:line="360" w:lineRule="auto"/>
        <w:ind w:left="38"/>
        <w:textAlignment w:val="baseline"/>
        <w:outlineLvl w:val="2"/>
        <w:rPr>
          <w:rFonts w:ascii="宋体" w:hAnsi="宋体" w:eastAsia="宋体" w:cs="宋体"/>
          <w:color w:val="auto"/>
          <w:sz w:val="24"/>
          <w:szCs w:val="24"/>
        </w:rPr>
      </w:pPr>
      <w:bookmarkStart w:id="93" w:name="bookmark164"/>
      <w:bookmarkEnd w:id="93"/>
      <w:r>
        <w:rPr>
          <w:rFonts w:ascii="宋体" w:hAnsi="宋体" w:eastAsia="宋体" w:cs="宋体"/>
          <w:color w:val="auto"/>
          <w:spacing w:val="-3"/>
          <w:sz w:val="24"/>
          <w:szCs w:val="24"/>
        </w:rPr>
        <w:t>17.3  工程进度付款</w:t>
      </w:r>
    </w:p>
    <w:p w14:paraId="1EF91245">
      <w:pPr>
        <w:keepNext w:val="0"/>
        <w:keepLines w:val="0"/>
        <w:pageBreakBefore w:val="0"/>
        <w:widowControl/>
        <w:kinsoku w:val="0"/>
        <w:wordWrap/>
        <w:overflowPunct/>
        <w:topLinePunct w:val="0"/>
        <w:autoSpaceDE w:val="0"/>
        <w:autoSpaceDN w:val="0"/>
        <w:bidi w:val="0"/>
        <w:adjustRightInd w:val="0"/>
        <w:snapToGrid w:val="0"/>
        <w:spacing w:before="295" w:line="360" w:lineRule="auto"/>
        <w:ind w:left="455"/>
        <w:textAlignment w:val="baseline"/>
        <w:rPr>
          <w:rFonts w:ascii="宋体" w:hAnsi="宋体" w:eastAsia="宋体" w:cs="宋体"/>
          <w:color w:val="auto"/>
          <w:sz w:val="20"/>
          <w:szCs w:val="20"/>
        </w:rPr>
      </w:pPr>
      <w:r>
        <w:rPr>
          <w:rFonts w:ascii="宋体" w:hAnsi="宋体" w:eastAsia="宋体" w:cs="宋体"/>
          <w:color w:val="auto"/>
          <w:spacing w:val="5"/>
          <w:sz w:val="20"/>
          <w:szCs w:val="20"/>
        </w:rPr>
        <w:t>17.3.2  进度付款申请单</w:t>
      </w:r>
    </w:p>
    <w:p w14:paraId="12FB0F69">
      <w:pPr>
        <w:keepNext w:val="0"/>
        <w:keepLines w:val="0"/>
        <w:pageBreakBefore w:val="0"/>
        <w:widowControl/>
        <w:kinsoku w:val="0"/>
        <w:wordWrap/>
        <w:overflowPunct/>
        <w:topLinePunct w:val="0"/>
        <w:autoSpaceDE w:val="0"/>
        <w:autoSpaceDN w:val="0"/>
        <w:bidi w:val="0"/>
        <w:adjustRightInd w:val="0"/>
        <w:snapToGrid w:val="0"/>
        <w:spacing w:before="161" w:line="360" w:lineRule="auto"/>
        <w:ind w:left="438"/>
        <w:textAlignment w:val="baseline"/>
        <w:rPr>
          <w:rFonts w:ascii="宋体" w:hAnsi="宋体" w:eastAsia="宋体" w:cs="宋体"/>
          <w:color w:val="auto"/>
          <w:sz w:val="20"/>
          <w:szCs w:val="20"/>
        </w:rPr>
      </w:pPr>
      <w:r>
        <w:rPr>
          <w:rFonts w:ascii="宋体" w:hAnsi="宋体" w:eastAsia="宋体" w:cs="宋体"/>
          <w:color w:val="auto"/>
          <w:spacing w:val="5"/>
          <w:sz w:val="20"/>
          <w:szCs w:val="20"/>
        </w:rPr>
        <w:t>进度付款申请单的份数：</w:t>
      </w:r>
      <w:r>
        <w:rPr>
          <w:rFonts w:ascii="宋体" w:hAnsi="宋体" w:cs="宋体"/>
          <w:color w:val="auto"/>
          <w:u w:val="single"/>
        </w:rPr>
        <w:t>一式陆份，先提交监理人审核，后由监理人发发包人审查。</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4"/>
          <w:sz w:val="20"/>
          <w:szCs w:val="20"/>
          <w:u w:val="single" w:color="auto"/>
        </w:rPr>
        <w:t xml:space="preserve">                                           </w:t>
      </w:r>
    </w:p>
    <w:p w14:paraId="07475F10">
      <w:pPr>
        <w:keepNext w:val="0"/>
        <w:keepLines w:val="0"/>
        <w:pageBreakBefore w:val="0"/>
        <w:widowControl/>
        <w:kinsoku w:val="0"/>
        <w:wordWrap/>
        <w:overflowPunct/>
        <w:topLinePunct w:val="0"/>
        <w:autoSpaceDE w:val="0"/>
        <w:autoSpaceDN w:val="0"/>
        <w:bidi w:val="0"/>
        <w:adjustRightInd w:val="0"/>
        <w:snapToGrid w:val="0"/>
        <w:spacing w:before="163" w:line="360" w:lineRule="auto"/>
        <w:ind w:left="439"/>
        <w:textAlignment w:val="baseline"/>
        <w:rPr>
          <w:rFonts w:ascii="宋体" w:hAnsi="宋体" w:eastAsia="宋体" w:cs="宋体"/>
          <w:color w:val="auto"/>
          <w:sz w:val="20"/>
          <w:szCs w:val="20"/>
        </w:rPr>
      </w:pPr>
      <w:r>
        <w:rPr>
          <w:rFonts w:ascii="宋体" w:hAnsi="宋体" w:eastAsia="宋体" w:cs="宋体"/>
          <w:color w:val="auto"/>
          <w:spacing w:val="9"/>
          <w:sz w:val="20"/>
          <w:szCs w:val="20"/>
        </w:rPr>
        <w:t>承包人报送监理人的进度付款申请单应包括下列内容：</w:t>
      </w:r>
      <w:r>
        <w:rPr>
          <w:rFonts w:hint="eastAsia" w:ascii="宋体" w:hAnsi="宋体" w:cs="宋体"/>
          <w:color w:val="auto"/>
          <w:u w:val="single"/>
          <w:lang w:val="en-US" w:eastAsia="zh-CN"/>
        </w:rPr>
        <w:t xml:space="preserve"> /</w:t>
      </w:r>
      <w:r>
        <w:rPr>
          <w:rFonts w:ascii="宋体" w:hAnsi="宋体" w:cs="宋体"/>
          <w:color w:val="auto"/>
          <w:u w:val="single"/>
        </w:rPr>
        <w:t xml:space="preserve"> </w:t>
      </w:r>
    </w:p>
    <w:p w14:paraId="11A27C0B">
      <w:pPr>
        <w:adjustRightInd w:val="0"/>
        <w:snapToGrid w:val="0"/>
        <w:spacing w:line="360" w:lineRule="auto"/>
        <w:ind w:firstLine="436" w:firstLineChars="200"/>
        <w:jc w:val="left"/>
        <w:rPr>
          <w:rFonts w:hint="eastAsia" w:ascii="宋体" w:hAnsi="宋体"/>
          <w:color w:val="auto"/>
          <w:szCs w:val="21"/>
          <w:u w:val="single"/>
        </w:rPr>
      </w:pPr>
      <w:r>
        <w:rPr>
          <w:rFonts w:ascii="宋体" w:hAnsi="宋体" w:eastAsia="宋体" w:cs="宋体"/>
          <w:color w:val="auto"/>
          <w:spacing w:val="9"/>
          <w:sz w:val="20"/>
          <w:szCs w:val="20"/>
        </w:rPr>
        <w:t>（7）根据合同应增加和（或）扣减的其他内容金额：</w:t>
      </w:r>
      <w:r>
        <w:rPr>
          <w:rFonts w:ascii="宋体" w:hAnsi="宋体" w:cs="宋体"/>
          <w:color w:val="auto"/>
          <w:u w:val="single"/>
        </w:rPr>
        <w:t>1）付款次数或编号；2）截至本次付款周期末已实施工程的价款；3）经发包人确认的变更金额；4）经发包人确认的索赔金额；5）本次应支付的预付款和（或）应扣减的返还预付款；6）本次扣减的质量保证金；7）根据合同应增加和扣减的其他金额。进度款支付申请单中，价款存在争议部分可延迟至下月支付。</w:t>
      </w:r>
      <w:r>
        <w:rPr>
          <w:color w:val="auto"/>
        </w:rPr>
        <w:fldChar w:fldCharType="begin"/>
      </w:r>
      <w:r>
        <w:rPr>
          <w:color w:val="auto"/>
        </w:rPr>
        <w:instrText xml:space="preserve"> AUTOTEXT  input858 \* MERGEFORMAT </w:instrText>
      </w:r>
      <w:r>
        <w:rPr>
          <w:color w:val="auto"/>
        </w:rPr>
        <w:fldChar w:fldCharType="separate"/>
      </w:r>
      <w:r>
        <w:rPr>
          <w:color w:val="auto"/>
        </w:rPr>
        <w:fldChar w:fldCharType="end"/>
      </w:r>
    </w:p>
    <w:p w14:paraId="3F7F66E9">
      <w:pPr>
        <w:spacing w:line="360" w:lineRule="auto"/>
        <w:ind w:firstLine="420" w:firstLineChars="202"/>
        <w:rPr>
          <w:rFonts w:ascii="宋体" w:hAnsi="宋体" w:eastAsia="宋体" w:cs="宋体"/>
          <w:color w:val="auto"/>
          <w:sz w:val="20"/>
          <w:szCs w:val="20"/>
        </w:rPr>
      </w:pPr>
      <w:r>
        <w:rPr>
          <w:rFonts w:ascii="宋体" w:hAnsi="宋体" w:eastAsia="宋体" w:cs="宋体"/>
          <w:color w:val="auto"/>
          <w:spacing w:val="4"/>
          <w:sz w:val="20"/>
          <w:szCs w:val="20"/>
        </w:rPr>
        <w:t>（8）本期应付进度款：</w:t>
      </w:r>
      <w:r>
        <w:rPr>
          <w:rFonts w:ascii="宋体" w:hAnsi="宋体" w:eastAsia="宋体" w:cs="宋体"/>
          <w:color w:val="auto"/>
          <w:spacing w:val="4"/>
          <w:sz w:val="20"/>
          <w:szCs w:val="20"/>
          <w:u w:val="single" w:color="auto"/>
        </w:rPr>
        <w:t xml:space="preserve">  </w:t>
      </w:r>
      <w:r>
        <w:rPr>
          <w:rFonts w:hint="eastAsia" w:ascii="宋体" w:hAnsi="宋体"/>
          <w:color w:val="auto"/>
        </w:rPr>
        <w:t>本次应付进度款：</w:t>
      </w:r>
      <w:r>
        <w:rPr>
          <w:rFonts w:hint="eastAsia" w:ascii="宋体" w:hAnsi="宋体"/>
          <w:color w:val="auto"/>
          <w:lang w:val="en-US" w:eastAsia="zh-CN"/>
        </w:rPr>
        <w:t>=</w:t>
      </w:r>
      <w:r>
        <w:rPr>
          <w:rFonts w:hint="eastAsia" w:ascii="宋体" w:hAnsi="宋体"/>
          <w:color w:val="auto"/>
          <w:szCs w:val="21"/>
          <w:u w:val="single"/>
          <w:lang w:val="en-US" w:eastAsia="zh-CN"/>
        </w:rPr>
        <w:t>[累计已完成工程总值（包括已确认的合同价格调整价款]*支付比例-累计预付款扣回（包括当期扣回价款）-前期累计已支付进度款]-发包人累计扣除的款项（不含预付款扣回）</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3"/>
          <w:sz w:val="20"/>
          <w:szCs w:val="20"/>
          <w:u w:val="single" w:color="auto"/>
        </w:rPr>
        <w:t xml:space="preserve">        </w:t>
      </w:r>
    </w:p>
    <w:p w14:paraId="466F47F1">
      <w:pPr>
        <w:keepNext w:val="0"/>
        <w:keepLines w:val="0"/>
        <w:pageBreakBefore w:val="0"/>
        <w:widowControl/>
        <w:kinsoku w:val="0"/>
        <w:wordWrap/>
        <w:overflowPunct/>
        <w:topLinePunct w:val="0"/>
        <w:autoSpaceDE w:val="0"/>
        <w:autoSpaceDN w:val="0"/>
        <w:bidi w:val="0"/>
        <w:adjustRightInd w:val="0"/>
        <w:snapToGrid w:val="0"/>
        <w:spacing w:before="163" w:line="360" w:lineRule="auto"/>
        <w:ind w:left="455"/>
        <w:textAlignment w:val="baseline"/>
        <w:rPr>
          <w:rFonts w:ascii="宋体" w:hAnsi="宋体" w:eastAsia="宋体" w:cs="宋体"/>
          <w:color w:val="auto"/>
          <w:sz w:val="20"/>
          <w:szCs w:val="20"/>
        </w:rPr>
      </w:pPr>
      <w:r>
        <w:rPr>
          <w:rFonts w:ascii="宋体" w:hAnsi="宋体" w:eastAsia="宋体" w:cs="宋体"/>
          <w:color w:val="auto"/>
          <w:spacing w:val="6"/>
          <w:sz w:val="20"/>
          <w:szCs w:val="20"/>
        </w:rPr>
        <w:t>17.3.3  进度付款证书和支付时间</w:t>
      </w:r>
    </w:p>
    <w:p w14:paraId="1439AA96">
      <w:pPr>
        <w:keepNext w:val="0"/>
        <w:keepLines w:val="0"/>
        <w:pageBreakBefore w:val="0"/>
        <w:widowControl/>
        <w:kinsoku w:val="0"/>
        <w:wordWrap/>
        <w:overflowPunct/>
        <w:topLinePunct w:val="0"/>
        <w:autoSpaceDE w:val="0"/>
        <w:autoSpaceDN w:val="0"/>
        <w:bidi w:val="0"/>
        <w:adjustRightInd w:val="0"/>
        <w:snapToGrid w:val="0"/>
        <w:spacing w:before="161" w:line="360" w:lineRule="auto"/>
        <w:ind w:left="583" w:right="12" w:hanging="134"/>
        <w:textAlignment w:val="baseline"/>
        <w:rPr>
          <w:rFonts w:ascii="宋体" w:hAnsi="宋体" w:eastAsia="宋体" w:cs="宋体"/>
          <w:color w:val="auto"/>
          <w:sz w:val="20"/>
          <w:szCs w:val="20"/>
        </w:rPr>
      </w:pPr>
      <w:r>
        <w:rPr>
          <w:rFonts w:ascii="宋体" w:hAnsi="宋体" w:eastAsia="宋体" w:cs="宋体"/>
          <w:color w:val="auto"/>
          <w:spacing w:val="6"/>
          <w:sz w:val="20"/>
          <w:szCs w:val="20"/>
        </w:rPr>
        <w:t>（2）逾期付款违约金的计算标准：</w:t>
      </w:r>
      <w:r>
        <w:rPr>
          <w:rFonts w:ascii="宋体" w:hAnsi="宋体" w:eastAsia="宋体" w:cs="宋体"/>
          <w:color w:val="auto"/>
          <w:spacing w:val="6"/>
          <w:sz w:val="20"/>
          <w:szCs w:val="20"/>
          <w:u w:val="single" w:color="auto"/>
        </w:rPr>
        <w:t xml:space="preserve"> </w:t>
      </w:r>
      <w:r>
        <w:rPr>
          <w:rFonts w:hint="eastAsia" w:ascii="宋体" w:hAnsi="宋体" w:cs="宋体"/>
          <w:color w:val="auto"/>
          <w:u w:val="single"/>
          <w:lang w:val="en-US" w:eastAsia="zh-CN"/>
        </w:rPr>
        <w:t>/</w:t>
      </w:r>
      <w:r>
        <w:rPr>
          <w:rFonts w:ascii="宋体" w:hAnsi="宋体" w:eastAsia="宋体" w:cs="宋体"/>
          <w:color w:val="auto"/>
          <w:spacing w:val="6"/>
          <w:sz w:val="20"/>
          <w:szCs w:val="20"/>
          <w:u w:val="single" w:color="auto"/>
        </w:rPr>
        <w:t xml:space="preserve">                                    </w:t>
      </w:r>
      <w:r>
        <w:rPr>
          <w:rFonts w:ascii="宋体" w:hAnsi="宋体" w:eastAsia="宋体" w:cs="宋体"/>
          <w:color w:val="auto"/>
          <w:spacing w:val="5"/>
          <w:sz w:val="20"/>
          <w:szCs w:val="20"/>
          <w:u w:val="single" w:color="auto"/>
        </w:rPr>
        <w:t xml:space="preserve">     </w:t>
      </w:r>
      <w:r>
        <w:rPr>
          <w:rFonts w:ascii="宋体" w:hAnsi="宋体" w:eastAsia="宋体" w:cs="宋体"/>
          <w:color w:val="auto"/>
          <w:sz w:val="20"/>
          <w:szCs w:val="20"/>
        </w:rPr>
        <w:t xml:space="preserve"> </w:t>
      </w:r>
      <w:r>
        <w:rPr>
          <w:rFonts w:ascii="宋体" w:hAnsi="宋体" w:eastAsia="宋体" w:cs="宋体"/>
          <w:color w:val="auto"/>
          <w:spacing w:val="6"/>
          <w:sz w:val="20"/>
          <w:szCs w:val="20"/>
        </w:rPr>
        <w:t>逾期付款违约金的计算方法：</w:t>
      </w:r>
      <w:r>
        <w:rPr>
          <w:rFonts w:ascii="宋体" w:hAnsi="宋体" w:eastAsia="宋体" w:cs="宋体"/>
          <w:color w:val="auto"/>
          <w:spacing w:val="6"/>
          <w:sz w:val="20"/>
          <w:szCs w:val="20"/>
          <w:u w:val="single" w:color="auto"/>
        </w:rPr>
        <w:t xml:space="preserve">  </w:t>
      </w:r>
      <w:r>
        <w:rPr>
          <w:rFonts w:hint="eastAsia" w:ascii="宋体" w:hAnsi="宋体" w:cs="宋体"/>
          <w:color w:val="auto"/>
          <w:u w:val="single"/>
          <w:lang w:val="en-US" w:eastAsia="zh-CN"/>
        </w:rPr>
        <w:t xml:space="preserve"> /</w:t>
      </w:r>
      <w:r>
        <w:rPr>
          <w:rFonts w:ascii="宋体" w:hAnsi="宋体" w:eastAsia="宋体" w:cs="宋体"/>
          <w:color w:val="auto"/>
          <w:spacing w:val="6"/>
          <w:sz w:val="20"/>
          <w:szCs w:val="20"/>
          <w:u w:val="single" w:color="auto"/>
        </w:rPr>
        <w:t xml:space="preserve">               </w:t>
      </w:r>
      <w:r>
        <w:rPr>
          <w:rFonts w:ascii="宋体" w:hAnsi="宋体" w:eastAsia="宋体" w:cs="宋体"/>
          <w:color w:val="auto"/>
          <w:spacing w:val="5"/>
          <w:sz w:val="20"/>
          <w:szCs w:val="20"/>
          <w:u w:val="single" w:color="auto"/>
        </w:rPr>
        <w:t xml:space="preserve">                              </w:t>
      </w:r>
    </w:p>
    <w:p w14:paraId="7479FE04">
      <w:pPr>
        <w:adjustRightInd w:val="0"/>
        <w:snapToGrid w:val="0"/>
        <w:spacing w:line="360" w:lineRule="auto"/>
        <w:ind w:firstLine="432" w:firstLineChars="200"/>
        <w:jc w:val="left"/>
        <w:rPr>
          <w:rFonts w:ascii="宋体" w:hAnsi="宋体" w:eastAsia="宋体" w:cs="宋体"/>
          <w:color w:val="auto"/>
          <w:spacing w:val="8"/>
          <w:sz w:val="20"/>
          <w:szCs w:val="20"/>
        </w:rPr>
      </w:pPr>
      <w:r>
        <w:rPr>
          <w:rFonts w:ascii="宋体" w:hAnsi="宋体" w:eastAsia="宋体" w:cs="宋体"/>
          <w:color w:val="auto"/>
          <w:spacing w:val="8"/>
          <w:sz w:val="20"/>
          <w:szCs w:val="20"/>
        </w:rPr>
        <w:t>（4）进度付款涉及政府性资金的支付方法：</w:t>
      </w:r>
    </w:p>
    <w:p w14:paraId="5EB7FCDC">
      <w:pPr>
        <w:adjustRightInd w:val="0"/>
        <w:snapToGrid w:val="0"/>
        <w:spacing w:line="360" w:lineRule="auto"/>
        <w:ind w:firstLine="420" w:firstLineChars="200"/>
        <w:jc w:val="left"/>
        <w:rPr>
          <w:rFonts w:hint="eastAsia" w:ascii="宋体" w:hAnsi="宋体" w:cs="宋体"/>
          <w:color w:val="auto"/>
          <w:highlight w:val="none"/>
          <w:u w:val="single"/>
        </w:rPr>
      </w:pPr>
      <w:r>
        <w:rPr>
          <w:rFonts w:hint="eastAsia" w:ascii="宋体" w:hAnsi="宋体" w:cs="宋体"/>
          <w:color w:val="auto"/>
          <w:highlight w:val="none"/>
          <w:u w:val="single"/>
          <w:lang w:val="en-US" w:eastAsia="zh-CN"/>
        </w:rPr>
        <w:t>1.</w:t>
      </w:r>
      <w:r>
        <w:rPr>
          <w:rFonts w:hint="eastAsia" w:ascii="宋体" w:hAnsi="宋体" w:cs="宋体"/>
          <w:color w:val="auto"/>
          <w:highlight w:val="none"/>
          <w:u w:val="single"/>
        </w:rPr>
        <w:t>发包人审核并确认承包人所报工程量且财政资金到位后，根据确定的当月工程计量结果，发包人按当月已完成工程价款的80%向承包人支付工程进度款。发包人应</w:t>
      </w:r>
      <w:r>
        <w:rPr>
          <w:rFonts w:hint="eastAsia" w:ascii="宋体" w:hAnsi="宋体" w:cs="宋体"/>
          <w:color w:val="auto"/>
          <w:highlight w:val="none"/>
          <w:u w:val="single"/>
          <w:lang w:val="en-US" w:eastAsia="zh-CN"/>
        </w:rPr>
        <w:t>按照预付款扣回条款</w:t>
      </w:r>
      <w:r>
        <w:rPr>
          <w:rFonts w:hint="eastAsia" w:ascii="宋体" w:hAnsi="宋体" w:cs="宋体"/>
          <w:color w:val="auto"/>
          <w:highlight w:val="none"/>
          <w:u w:val="single"/>
        </w:rPr>
        <w:t>回扣预付款，与工程进度款同期抵扣，</w:t>
      </w:r>
      <w:r>
        <w:rPr>
          <w:rFonts w:hint="eastAsia" w:ascii="宋体" w:hAnsi="宋体" w:cs="宋体"/>
          <w:color w:val="auto"/>
          <w:highlight w:val="none"/>
          <w:u w:val="single"/>
          <w:lang w:val="en-US" w:eastAsia="zh-CN"/>
        </w:rPr>
        <w:t>工程竣工验收合格且财政资金到位后支付至</w:t>
      </w:r>
      <w:r>
        <w:rPr>
          <w:rFonts w:hint="eastAsia" w:ascii="宋体" w:hAnsi="宋体" w:cs="宋体"/>
          <w:b/>
          <w:bCs/>
          <w:color w:val="auto"/>
          <w:highlight w:val="none"/>
          <w:u w:val="single"/>
          <w:lang w:val="en-US" w:eastAsia="zh-CN"/>
        </w:rPr>
        <w:t>签约合同价</w:t>
      </w:r>
      <w:r>
        <w:rPr>
          <w:rFonts w:hint="eastAsia" w:ascii="宋体" w:hAnsi="宋体" w:cs="宋体"/>
          <w:color w:val="auto"/>
          <w:highlight w:val="none"/>
          <w:u w:val="single"/>
          <w:lang w:val="en-US" w:eastAsia="zh-CN"/>
        </w:rPr>
        <w:t>的85%。竣工结（决）算完成，待审计定案且财政资金到位后支付至审计审定金额的97%，剩</w:t>
      </w:r>
      <w:r>
        <w:rPr>
          <w:rFonts w:hint="eastAsia" w:ascii="宋体" w:hAnsi="宋体" w:cs="宋体"/>
          <w:color w:val="auto"/>
          <w:highlight w:val="none"/>
          <w:u w:val="single"/>
        </w:rPr>
        <w:t>余3%</w:t>
      </w:r>
      <w:r>
        <w:rPr>
          <w:rFonts w:hint="eastAsia" w:ascii="宋体" w:hAnsi="宋体" w:cs="宋体"/>
          <w:color w:val="auto"/>
          <w:highlight w:val="none"/>
          <w:u w:val="single"/>
          <w:lang w:val="en-US" w:eastAsia="zh-CN"/>
        </w:rPr>
        <w:t>质量保证</w:t>
      </w:r>
      <w:r>
        <w:rPr>
          <w:rFonts w:hint="eastAsia" w:ascii="宋体" w:hAnsi="宋体" w:cs="宋体"/>
          <w:color w:val="auto"/>
          <w:highlight w:val="none"/>
          <w:u w:val="single"/>
        </w:rPr>
        <w:t>金待工程缺陷责任期满后30日内一次性付清(质量保修合同另有约定的从其约定)，且不支付质量保证金利息。</w:t>
      </w:r>
    </w:p>
    <w:p w14:paraId="4DA3EF1F">
      <w:pPr>
        <w:adjustRightInd w:val="0"/>
        <w:snapToGrid w:val="0"/>
        <w:spacing w:line="360" w:lineRule="auto"/>
        <w:ind w:firstLine="420" w:firstLineChars="200"/>
        <w:jc w:val="left"/>
        <w:rPr>
          <w:rFonts w:hint="eastAsia" w:ascii="宋体" w:hAnsi="宋体" w:cs="宋体"/>
          <w:color w:val="auto"/>
          <w:highlight w:val="none"/>
          <w:u w:val="single"/>
          <w:lang w:val="en-US" w:eastAsia="zh-CN"/>
        </w:rPr>
      </w:pPr>
      <w:r>
        <w:rPr>
          <w:rFonts w:hint="eastAsia" w:ascii="宋体" w:hAnsi="宋体" w:cs="宋体"/>
          <w:color w:val="auto"/>
          <w:highlight w:val="none"/>
          <w:u w:val="single"/>
          <w:lang w:val="en-US" w:eastAsia="zh-CN"/>
        </w:rPr>
        <w:t xml:space="preserve">2.在结算过程中，若发生进度款支付超出实际已完成工程价款的情况，承包人应按规定在结算后30日内向发包人返还多收到的工程进度款。 </w:t>
      </w:r>
    </w:p>
    <w:p w14:paraId="5DC80374">
      <w:pPr>
        <w:adjustRightInd w:val="0"/>
        <w:snapToGrid w:val="0"/>
        <w:spacing w:line="360" w:lineRule="auto"/>
        <w:ind w:firstLine="420" w:firstLineChars="200"/>
        <w:jc w:val="left"/>
        <w:rPr>
          <w:rFonts w:hint="eastAsia" w:ascii="宋体" w:hAnsi="宋体" w:cs="宋体"/>
          <w:color w:val="auto"/>
          <w:highlight w:val="none"/>
          <w:u w:val="single"/>
          <w:lang w:val="en-US" w:eastAsia="zh-CN"/>
        </w:rPr>
      </w:pPr>
      <w:r>
        <w:rPr>
          <w:rFonts w:hint="eastAsia" w:ascii="宋体" w:hAnsi="宋体" w:cs="宋体"/>
          <w:color w:val="auto"/>
          <w:highlight w:val="none"/>
          <w:u w:val="single"/>
          <w:lang w:val="en-US" w:eastAsia="zh-CN"/>
        </w:rPr>
        <w:t>3.发包人向承包人支付任何款项之前，承包人应向发包人开具正式的发票，根据国家现有税票规定，本工程开具的全部发票均为增值税普通发票。</w:t>
      </w:r>
    </w:p>
    <w:p w14:paraId="365E083D">
      <w:pPr>
        <w:keepNext w:val="0"/>
        <w:keepLines w:val="0"/>
        <w:pageBreakBefore w:val="0"/>
        <w:widowControl/>
        <w:kinsoku w:val="0"/>
        <w:wordWrap/>
        <w:overflowPunct/>
        <w:topLinePunct w:val="0"/>
        <w:autoSpaceDE w:val="0"/>
        <w:autoSpaceDN w:val="0"/>
        <w:bidi w:val="0"/>
        <w:adjustRightInd w:val="0"/>
        <w:snapToGrid w:val="0"/>
        <w:spacing w:before="288" w:line="360" w:lineRule="auto"/>
        <w:ind w:left="38"/>
        <w:textAlignment w:val="baseline"/>
        <w:outlineLvl w:val="2"/>
        <w:rPr>
          <w:rFonts w:ascii="宋体" w:hAnsi="宋体" w:eastAsia="宋体" w:cs="宋体"/>
          <w:color w:val="auto"/>
          <w:sz w:val="24"/>
          <w:szCs w:val="24"/>
        </w:rPr>
      </w:pPr>
      <w:bookmarkStart w:id="94" w:name="bookmark165"/>
      <w:bookmarkEnd w:id="94"/>
      <w:r>
        <w:rPr>
          <w:rFonts w:ascii="宋体" w:hAnsi="宋体" w:eastAsia="宋体" w:cs="宋体"/>
          <w:color w:val="auto"/>
          <w:spacing w:val="-3"/>
          <w:sz w:val="24"/>
          <w:szCs w:val="24"/>
        </w:rPr>
        <w:t>17.4  质量保证金</w:t>
      </w:r>
    </w:p>
    <w:p w14:paraId="68B1E34F">
      <w:pPr>
        <w:keepNext w:val="0"/>
        <w:keepLines w:val="0"/>
        <w:pageBreakBefore w:val="0"/>
        <w:widowControl/>
        <w:kinsoku w:val="0"/>
        <w:wordWrap/>
        <w:overflowPunct/>
        <w:topLinePunct w:val="0"/>
        <w:autoSpaceDE w:val="0"/>
        <w:autoSpaceDN w:val="0"/>
        <w:bidi w:val="0"/>
        <w:adjustRightInd w:val="0"/>
        <w:snapToGrid w:val="0"/>
        <w:spacing w:before="294" w:line="360" w:lineRule="auto"/>
        <w:ind w:left="455"/>
        <w:textAlignment w:val="baseline"/>
        <w:rPr>
          <w:rFonts w:ascii="宋体" w:hAnsi="宋体" w:eastAsia="宋体" w:cs="宋体"/>
          <w:color w:val="auto"/>
          <w:sz w:val="20"/>
          <w:szCs w:val="20"/>
        </w:rPr>
      </w:pPr>
      <w:r>
        <w:rPr>
          <w:rFonts w:ascii="宋体" w:hAnsi="宋体" w:eastAsia="宋体" w:cs="宋体"/>
          <w:color w:val="auto"/>
          <w:spacing w:val="5"/>
          <w:sz w:val="20"/>
          <w:szCs w:val="20"/>
        </w:rPr>
        <w:t>17.4.1  质量保证金处理</w:t>
      </w:r>
    </w:p>
    <w:p w14:paraId="099B47DE">
      <w:pPr>
        <w:keepNext w:val="0"/>
        <w:keepLines w:val="0"/>
        <w:pageBreakBefore w:val="0"/>
        <w:widowControl/>
        <w:kinsoku w:val="0"/>
        <w:wordWrap/>
        <w:overflowPunct/>
        <w:topLinePunct w:val="0"/>
        <w:autoSpaceDE w:val="0"/>
        <w:autoSpaceDN w:val="0"/>
        <w:bidi w:val="0"/>
        <w:adjustRightInd w:val="0"/>
        <w:snapToGrid w:val="0"/>
        <w:spacing w:before="159" w:line="360" w:lineRule="auto"/>
        <w:ind w:left="20" w:right="13" w:firstLine="429"/>
        <w:textAlignment w:val="baseline"/>
        <w:rPr>
          <w:rFonts w:ascii="宋体" w:hAnsi="宋体" w:eastAsia="宋体" w:cs="宋体"/>
          <w:color w:val="auto"/>
          <w:sz w:val="20"/>
          <w:szCs w:val="20"/>
        </w:rPr>
      </w:pPr>
      <w:r>
        <w:rPr>
          <w:rFonts w:ascii="宋体" w:hAnsi="宋体" w:eastAsia="宋体" w:cs="宋体"/>
          <w:color w:val="auto"/>
          <w:spacing w:val="10"/>
          <w:sz w:val="20"/>
          <w:szCs w:val="20"/>
        </w:rPr>
        <w:t>（3）质量保证金形式</w:t>
      </w:r>
      <w:r>
        <w:rPr>
          <w:rFonts w:ascii="宋体" w:hAnsi="宋体" w:eastAsia="宋体" w:cs="宋体"/>
          <w:color w:val="auto"/>
          <w:spacing w:val="3"/>
          <w:sz w:val="20"/>
          <w:szCs w:val="20"/>
        </w:rPr>
        <w:t>：</w:t>
      </w:r>
      <w:r>
        <w:rPr>
          <w:rFonts w:ascii="宋体" w:hAnsi="宋体" w:cs="宋体"/>
          <w:color w:val="auto"/>
          <w:u w:val="single"/>
        </w:rPr>
        <w:t>采用扣留质量保证金</w:t>
      </w:r>
      <w:r>
        <w:rPr>
          <w:rFonts w:ascii="宋体" w:hAnsi="宋体" w:eastAsia="宋体" w:cs="宋体"/>
          <w:color w:val="auto"/>
          <w:spacing w:val="3"/>
          <w:sz w:val="20"/>
          <w:szCs w:val="20"/>
        </w:rPr>
        <w:t>（</w:t>
      </w:r>
      <w:r>
        <w:rPr>
          <w:rFonts w:ascii="宋体" w:hAnsi="宋体" w:eastAsia="宋体" w:cs="宋体"/>
          <w:color w:val="auto"/>
          <w:spacing w:val="10"/>
          <w:sz w:val="20"/>
          <w:szCs w:val="20"/>
        </w:rPr>
        <w:t>采用银行保函担保或其他保函担保形式╱采用扣留</w:t>
      </w:r>
      <w:r>
        <w:rPr>
          <w:rFonts w:ascii="宋体" w:hAnsi="宋体" w:eastAsia="宋体" w:cs="宋体"/>
          <w:color w:val="auto"/>
          <w:spacing w:val="3"/>
          <w:sz w:val="20"/>
          <w:szCs w:val="20"/>
        </w:rPr>
        <w:t xml:space="preserve"> </w:t>
      </w:r>
      <w:r>
        <w:rPr>
          <w:rFonts w:ascii="宋体" w:hAnsi="宋体" w:eastAsia="宋体" w:cs="宋体"/>
          <w:color w:val="auto"/>
          <w:spacing w:val="-4"/>
          <w:sz w:val="20"/>
          <w:szCs w:val="20"/>
        </w:rPr>
        <w:t>质量保证金）。</w:t>
      </w:r>
    </w:p>
    <w:p w14:paraId="633C94B7">
      <w:pPr>
        <w:keepNext w:val="0"/>
        <w:keepLines w:val="0"/>
        <w:pageBreakBefore w:val="0"/>
        <w:widowControl/>
        <w:kinsoku w:val="0"/>
        <w:wordWrap/>
        <w:overflowPunct/>
        <w:topLinePunct w:val="0"/>
        <w:autoSpaceDE w:val="0"/>
        <w:autoSpaceDN w:val="0"/>
        <w:bidi w:val="0"/>
        <w:adjustRightInd w:val="0"/>
        <w:snapToGrid w:val="0"/>
        <w:spacing w:line="360" w:lineRule="auto"/>
        <w:ind w:left="963"/>
        <w:textAlignment w:val="baseline"/>
        <w:rPr>
          <w:rFonts w:ascii="宋体" w:hAnsi="宋体" w:eastAsia="宋体" w:cs="宋体"/>
          <w:color w:val="auto"/>
          <w:sz w:val="20"/>
          <w:szCs w:val="20"/>
        </w:rPr>
      </w:pPr>
      <w:r>
        <w:rPr>
          <w:rFonts w:ascii="宋体" w:hAnsi="宋体" w:eastAsia="宋体" w:cs="宋体"/>
          <w:color w:val="auto"/>
          <w:spacing w:val="7"/>
          <w:sz w:val="20"/>
          <w:szCs w:val="20"/>
        </w:rPr>
        <w:t>质量保证金约定比例：</w:t>
      </w:r>
      <w:r>
        <w:rPr>
          <w:rFonts w:hint="eastAsia" w:ascii="宋体" w:hAnsi="宋体" w:cs="宋体"/>
          <w:color w:val="auto"/>
          <w:u w:val="single"/>
          <w:lang w:val="en-US" w:eastAsia="zh-CN"/>
        </w:rPr>
        <w:t>结算总价的</w:t>
      </w:r>
      <w:r>
        <w:rPr>
          <w:rFonts w:ascii="宋体" w:hAnsi="宋体" w:cs="宋体"/>
          <w:color w:val="auto"/>
          <w:u w:val="single"/>
        </w:rPr>
        <w:t>3</w:t>
      </w:r>
      <w:r>
        <w:rPr>
          <w:rFonts w:ascii="宋体" w:hAnsi="宋体" w:eastAsia="宋体" w:cs="宋体"/>
          <w:color w:val="auto"/>
          <w:spacing w:val="6"/>
          <w:sz w:val="20"/>
          <w:szCs w:val="20"/>
        </w:rPr>
        <w:t>%</w:t>
      </w:r>
    </w:p>
    <w:p w14:paraId="53ED5E63">
      <w:pPr>
        <w:keepNext w:val="0"/>
        <w:keepLines w:val="0"/>
        <w:pageBreakBefore w:val="0"/>
        <w:widowControl/>
        <w:kinsoku w:val="0"/>
        <w:wordWrap/>
        <w:overflowPunct/>
        <w:topLinePunct w:val="0"/>
        <w:autoSpaceDE w:val="0"/>
        <w:autoSpaceDN w:val="0"/>
        <w:bidi w:val="0"/>
        <w:adjustRightInd w:val="0"/>
        <w:snapToGrid w:val="0"/>
        <w:spacing w:before="284" w:line="360" w:lineRule="auto"/>
        <w:ind w:left="38"/>
        <w:textAlignment w:val="baseline"/>
        <w:outlineLvl w:val="2"/>
        <w:rPr>
          <w:rFonts w:ascii="宋体" w:hAnsi="宋体" w:eastAsia="宋体" w:cs="宋体"/>
          <w:color w:val="auto"/>
          <w:sz w:val="24"/>
          <w:szCs w:val="24"/>
        </w:rPr>
      </w:pPr>
      <w:bookmarkStart w:id="95" w:name="bookmark166"/>
      <w:bookmarkEnd w:id="95"/>
      <w:r>
        <w:rPr>
          <w:rFonts w:ascii="宋体" w:hAnsi="宋体" w:eastAsia="宋体" w:cs="宋体"/>
          <w:color w:val="auto"/>
          <w:spacing w:val="-5"/>
          <w:sz w:val="24"/>
          <w:szCs w:val="24"/>
        </w:rPr>
        <w:t>17.5</w:t>
      </w:r>
      <w:r>
        <w:rPr>
          <w:rFonts w:ascii="宋体" w:hAnsi="宋体" w:eastAsia="宋体" w:cs="宋体"/>
          <w:color w:val="auto"/>
          <w:spacing w:val="5"/>
          <w:sz w:val="24"/>
          <w:szCs w:val="24"/>
        </w:rPr>
        <w:t xml:space="preserve">  </w:t>
      </w:r>
      <w:r>
        <w:rPr>
          <w:rFonts w:ascii="宋体" w:hAnsi="宋体" w:eastAsia="宋体" w:cs="宋体"/>
          <w:color w:val="auto"/>
          <w:spacing w:val="-5"/>
          <w:sz w:val="24"/>
          <w:szCs w:val="24"/>
        </w:rPr>
        <w:t>竣工结算</w:t>
      </w:r>
    </w:p>
    <w:p w14:paraId="400883EF">
      <w:pPr>
        <w:keepNext w:val="0"/>
        <w:keepLines w:val="0"/>
        <w:pageBreakBefore w:val="0"/>
        <w:widowControl/>
        <w:kinsoku w:val="0"/>
        <w:wordWrap/>
        <w:overflowPunct/>
        <w:topLinePunct w:val="0"/>
        <w:autoSpaceDE w:val="0"/>
        <w:autoSpaceDN w:val="0"/>
        <w:bidi w:val="0"/>
        <w:adjustRightInd w:val="0"/>
        <w:snapToGrid w:val="0"/>
        <w:spacing w:before="295" w:line="360" w:lineRule="auto"/>
        <w:ind w:left="455"/>
        <w:textAlignment w:val="baseline"/>
        <w:rPr>
          <w:rFonts w:ascii="宋体" w:hAnsi="宋体" w:eastAsia="宋体" w:cs="宋体"/>
          <w:color w:val="auto"/>
          <w:sz w:val="20"/>
          <w:szCs w:val="20"/>
        </w:rPr>
      </w:pPr>
      <w:r>
        <w:rPr>
          <w:rFonts w:ascii="宋体" w:hAnsi="宋体" w:eastAsia="宋体" w:cs="宋体"/>
          <w:color w:val="auto"/>
          <w:spacing w:val="4"/>
          <w:sz w:val="20"/>
          <w:szCs w:val="20"/>
        </w:rPr>
        <w:t>17.5.1  过程结算</w:t>
      </w:r>
    </w:p>
    <w:p w14:paraId="1A09542C">
      <w:pPr>
        <w:keepNext w:val="0"/>
        <w:keepLines w:val="0"/>
        <w:pageBreakBefore w:val="0"/>
        <w:widowControl/>
        <w:kinsoku w:val="0"/>
        <w:wordWrap/>
        <w:overflowPunct/>
        <w:topLinePunct w:val="0"/>
        <w:autoSpaceDE w:val="0"/>
        <w:autoSpaceDN w:val="0"/>
        <w:bidi w:val="0"/>
        <w:adjustRightInd w:val="0"/>
        <w:snapToGrid w:val="0"/>
        <w:spacing w:before="162" w:line="360" w:lineRule="auto"/>
        <w:ind w:left="440"/>
        <w:textAlignment w:val="baseline"/>
        <w:rPr>
          <w:rFonts w:ascii="宋体" w:hAnsi="宋体" w:eastAsia="宋体" w:cs="宋体"/>
          <w:color w:val="auto"/>
          <w:sz w:val="20"/>
          <w:szCs w:val="20"/>
        </w:rPr>
      </w:pPr>
      <w:r>
        <w:rPr>
          <w:rFonts w:ascii="宋体" w:hAnsi="宋体" w:eastAsia="宋体" w:cs="宋体"/>
          <w:color w:val="auto"/>
          <w:spacing w:val="7"/>
          <w:sz w:val="20"/>
          <w:szCs w:val="20"/>
        </w:rPr>
        <w:t>本工程</w:t>
      </w:r>
      <w:r>
        <w:rPr>
          <w:rFonts w:ascii="宋体" w:hAnsi="宋体" w:eastAsia="宋体" w:cs="宋体"/>
          <w:color w:val="auto"/>
          <w:spacing w:val="7"/>
          <w:sz w:val="20"/>
          <w:szCs w:val="20"/>
          <w:u w:val="single" w:color="auto"/>
        </w:rPr>
        <w:t xml:space="preserve"> </w:t>
      </w:r>
      <w:r>
        <w:rPr>
          <w:rFonts w:ascii="宋体" w:hAnsi="宋体" w:cs="宋体"/>
          <w:color w:val="auto"/>
          <w:u w:val="single"/>
        </w:rPr>
        <w:t>不进行</w:t>
      </w:r>
      <w:r>
        <w:rPr>
          <w:rFonts w:ascii="宋体" w:hAnsi="宋体" w:eastAsia="宋体" w:cs="宋体"/>
          <w:color w:val="auto"/>
          <w:spacing w:val="7"/>
          <w:sz w:val="20"/>
          <w:szCs w:val="20"/>
          <w:u w:val="single" w:color="auto"/>
        </w:rPr>
        <w:t xml:space="preserve"> </w:t>
      </w:r>
      <w:r>
        <w:rPr>
          <w:rFonts w:ascii="宋体" w:hAnsi="宋体" w:eastAsia="宋体" w:cs="宋体"/>
          <w:color w:val="auto"/>
          <w:spacing w:val="7"/>
          <w:sz w:val="20"/>
          <w:szCs w:val="20"/>
        </w:rPr>
        <w:t>（进行/不进行）过程结算。</w:t>
      </w:r>
    </w:p>
    <w:p w14:paraId="19FB7953">
      <w:pPr>
        <w:keepNext w:val="0"/>
        <w:keepLines w:val="0"/>
        <w:pageBreakBefore w:val="0"/>
        <w:widowControl/>
        <w:kinsoku w:val="0"/>
        <w:wordWrap/>
        <w:overflowPunct/>
        <w:topLinePunct w:val="0"/>
        <w:autoSpaceDE w:val="0"/>
        <w:autoSpaceDN w:val="0"/>
        <w:bidi w:val="0"/>
        <w:adjustRightInd w:val="0"/>
        <w:snapToGrid w:val="0"/>
        <w:spacing w:before="162" w:line="360" w:lineRule="auto"/>
        <w:ind w:left="440"/>
        <w:textAlignment w:val="baseline"/>
        <w:rPr>
          <w:rFonts w:ascii="宋体" w:hAnsi="宋体" w:eastAsia="宋体" w:cs="宋体"/>
          <w:color w:val="auto"/>
          <w:sz w:val="20"/>
          <w:szCs w:val="20"/>
        </w:rPr>
      </w:pPr>
      <w:r>
        <w:rPr>
          <w:rFonts w:ascii="宋体" w:hAnsi="宋体" w:eastAsia="宋体" w:cs="宋体"/>
          <w:color w:val="auto"/>
          <w:spacing w:val="4"/>
          <w:sz w:val="20"/>
          <w:szCs w:val="20"/>
        </w:rPr>
        <w:t>过程结算的相关要求：</w:t>
      </w:r>
      <w:r>
        <w:rPr>
          <w:rFonts w:ascii="宋体" w:hAnsi="宋体" w:eastAsia="宋体" w:cs="宋体"/>
          <w:color w:val="auto"/>
          <w:spacing w:val="4"/>
          <w:sz w:val="20"/>
          <w:szCs w:val="20"/>
          <w:u w:val="single" w:color="auto"/>
        </w:rPr>
        <w:t xml:space="preserve">  </w:t>
      </w:r>
      <w:r>
        <w:rPr>
          <w:rFonts w:hint="eastAsia" w:ascii="宋体" w:hAnsi="宋体" w:cs="宋体"/>
          <w:color w:val="auto"/>
          <w:u w:val="single"/>
          <w:lang w:val="en-US" w:eastAsia="zh-CN"/>
        </w:rPr>
        <w:t>/</w:t>
      </w:r>
      <w:r>
        <w:rPr>
          <w:rFonts w:ascii="宋体" w:hAnsi="宋体" w:cs="宋体"/>
          <w:color w:val="auto"/>
          <w:u w:val="single"/>
        </w:rPr>
        <w:t xml:space="preserve"> </w:t>
      </w:r>
      <w:r>
        <w:rPr>
          <w:rFonts w:ascii="宋体" w:hAnsi="宋体" w:eastAsia="宋体" w:cs="宋体"/>
          <w:color w:val="auto"/>
          <w:spacing w:val="4"/>
          <w:sz w:val="20"/>
          <w:szCs w:val="20"/>
          <w:u w:val="single" w:color="auto"/>
        </w:rPr>
        <w:t xml:space="preserve">                                                     </w:t>
      </w:r>
    </w:p>
    <w:p w14:paraId="58C4FB37">
      <w:pPr>
        <w:keepNext w:val="0"/>
        <w:keepLines w:val="0"/>
        <w:pageBreakBefore w:val="0"/>
        <w:widowControl/>
        <w:kinsoku w:val="0"/>
        <w:wordWrap/>
        <w:overflowPunct/>
        <w:topLinePunct w:val="0"/>
        <w:autoSpaceDE w:val="0"/>
        <w:autoSpaceDN w:val="0"/>
        <w:bidi w:val="0"/>
        <w:adjustRightInd w:val="0"/>
        <w:snapToGrid w:val="0"/>
        <w:spacing w:before="161" w:line="360" w:lineRule="auto"/>
        <w:ind w:left="455"/>
        <w:textAlignment w:val="baseline"/>
        <w:rPr>
          <w:rFonts w:ascii="宋体" w:hAnsi="宋体" w:eastAsia="宋体" w:cs="宋体"/>
          <w:color w:val="auto"/>
          <w:sz w:val="20"/>
          <w:szCs w:val="20"/>
        </w:rPr>
      </w:pPr>
      <w:r>
        <w:rPr>
          <w:rFonts w:ascii="宋体" w:hAnsi="宋体" w:eastAsia="宋体" w:cs="宋体"/>
          <w:color w:val="auto"/>
          <w:spacing w:val="5"/>
          <w:sz w:val="20"/>
          <w:szCs w:val="20"/>
        </w:rPr>
        <w:t>17.5.2  竣工付款申请单</w:t>
      </w:r>
    </w:p>
    <w:p w14:paraId="739762C6">
      <w:pPr>
        <w:keepNext w:val="0"/>
        <w:keepLines w:val="0"/>
        <w:pageBreakBefore w:val="0"/>
        <w:widowControl/>
        <w:kinsoku w:val="0"/>
        <w:wordWrap/>
        <w:overflowPunct/>
        <w:topLinePunct w:val="0"/>
        <w:autoSpaceDE w:val="0"/>
        <w:autoSpaceDN w:val="0"/>
        <w:bidi w:val="0"/>
        <w:adjustRightInd w:val="0"/>
        <w:snapToGrid w:val="0"/>
        <w:spacing w:before="159" w:line="360" w:lineRule="auto"/>
        <w:ind w:left="858" w:right="12" w:hanging="409"/>
        <w:textAlignment w:val="baseline"/>
        <w:rPr>
          <w:rFonts w:ascii="宋体" w:hAnsi="宋体" w:cs="宋体"/>
          <w:color w:val="auto"/>
          <w:u w:val="single"/>
        </w:rPr>
      </w:pPr>
      <w:r>
        <w:rPr>
          <w:rFonts w:ascii="宋体" w:hAnsi="宋体" w:eastAsia="宋体" w:cs="宋体"/>
          <w:color w:val="auto"/>
          <w:spacing w:val="7"/>
          <w:sz w:val="20"/>
          <w:szCs w:val="20"/>
        </w:rPr>
        <w:t>（1）承包人提交竣工付款申请单的份数：</w:t>
      </w:r>
      <w:r>
        <w:rPr>
          <w:rFonts w:ascii="宋体" w:hAnsi="宋体" w:cs="宋体"/>
          <w:color w:val="auto"/>
          <w:u w:val="single"/>
        </w:rPr>
        <w:t>一式六份</w:t>
      </w:r>
    </w:p>
    <w:p w14:paraId="28399505">
      <w:pPr>
        <w:keepNext w:val="0"/>
        <w:keepLines w:val="0"/>
        <w:pageBreakBefore w:val="0"/>
        <w:widowControl/>
        <w:kinsoku w:val="0"/>
        <w:wordWrap/>
        <w:overflowPunct/>
        <w:topLinePunct w:val="0"/>
        <w:autoSpaceDE w:val="0"/>
        <w:autoSpaceDN w:val="0"/>
        <w:bidi w:val="0"/>
        <w:adjustRightInd w:val="0"/>
        <w:snapToGrid w:val="0"/>
        <w:spacing w:before="159" w:line="360" w:lineRule="auto"/>
        <w:ind w:left="890" w:leftChars="424" w:right="12" w:firstLine="12" w:firstLineChars="6"/>
        <w:textAlignment w:val="baseline"/>
        <w:rPr>
          <w:rFonts w:ascii="宋体" w:hAnsi="宋体" w:eastAsia="宋体" w:cs="宋体"/>
          <w:color w:val="auto"/>
          <w:sz w:val="20"/>
          <w:szCs w:val="20"/>
        </w:rPr>
      </w:pPr>
      <w:r>
        <w:rPr>
          <w:rFonts w:ascii="宋体" w:hAnsi="宋体" w:eastAsia="宋体" w:cs="宋体"/>
          <w:color w:val="auto"/>
          <w:sz w:val="20"/>
          <w:szCs w:val="20"/>
        </w:rPr>
        <w:t xml:space="preserve"> </w:t>
      </w:r>
      <w:r>
        <w:rPr>
          <w:rFonts w:ascii="宋体" w:hAnsi="宋体" w:eastAsia="宋体" w:cs="宋体"/>
          <w:color w:val="auto"/>
          <w:spacing w:val="9"/>
          <w:sz w:val="20"/>
          <w:szCs w:val="20"/>
        </w:rPr>
        <w:t>承包人提交竣工付款申请单的期限：</w:t>
      </w:r>
      <w:r>
        <w:rPr>
          <w:rFonts w:ascii="宋体" w:hAnsi="宋体" w:cs="宋体"/>
          <w:color w:val="auto"/>
          <w:u w:val="single"/>
        </w:rPr>
        <w:t xml:space="preserve"> </w:t>
      </w:r>
      <w:r>
        <w:rPr>
          <w:rFonts w:hint="eastAsia" w:ascii="宋体" w:hAnsi="宋体" w:cs="宋体"/>
          <w:color w:val="auto"/>
          <w:u w:val="single"/>
          <w:lang w:val="en-US" w:eastAsia="zh-CN"/>
        </w:rPr>
        <w:t>竣工验收合格，结（决）算完成后28天内</w:t>
      </w:r>
      <w:r>
        <w:rPr>
          <w:rFonts w:ascii="宋体" w:hAnsi="宋体" w:eastAsia="宋体" w:cs="宋体"/>
          <w:color w:val="auto"/>
          <w:sz w:val="20"/>
          <w:szCs w:val="20"/>
          <w:u w:val="single" w:color="auto"/>
        </w:rPr>
        <w:t xml:space="preserve">                                         </w:t>
      </w:r>
    </w:p>
    <w:p w14:paraId="187F148D">
      <w:pPr>
        <w:keepNext w:val="0"/>
        <w:keepLines w:val="0"/>
        <w:pageBreakBefore w:val="0"/>
        <w:widowControl/>
        <w:kinsoku w:val="0"/>
        <w:wordWrap/>
        <w:overflowPunct/>
        <w:topLinePunct w:val="0"/>
        <w:autoSpaceDE w:val="0"/>
        <w:autoSpaceDN w:val="0"/>
        <w:bidi w:val="0"/>
        <w:adjustRightInd w:val="0"/>
        <w:snapToGrid w:val="0"/>
        <w:spacing w:before="161" w:line="360" w:lineRule="auto"/>
        <w:ind w:left="449"/>
        <w:textAlignment w:val="baseline"/>
        <w:rPr>
          <w:rFonts w:ascii="宋体" w:hAnsi="宋体" w:eastAsia="宋体" w:cs="宋体"/>
          <w:color w:val="auto"/>
          <w:sz w:val="20"/>
          <w:szCs w:val="20"/>
        </w:rPr>
      </w:pPr>
      <w:r>
        <w:rPr>
          <w:rFonts w:ascii="宋体" w:hAnsi="宋体" w:eastAsia="宋体" w:cs="宋体"/>
          <w:color w:val="auto"/>
          <w:spacing w:val="5"/>
          <w:sz w:val="20"/>
          <w:szCs w:val="20"/>
        </w:rPr>
        <w:t>（2）竣工付款申请单的其他内容：</w:t>
      </w:r>
      <w:r>
        <w:rPr>
          <w:rFonts w:ascii="宋体" w:hAnsi="宋体" w:cs="宋体"/>
          <w:color w:val="auto"/>
          <w:u w:val="single"/>
        </w:rPr>
        <w:t>按照发包人规定的格式和内容填写，应包括但不限于竣工结算合同总价、已支付的工程价款、应扣回的预付款、应扣留的质量保证金、应支付的竣工付款金额等。承包人未按本项约定的期限和内容提交竣工付款申请单或者未按通用合同条款第17.5.2(3)目约定提交修正后的竣工付款申请单,经发包人催促后14天内仍未提交或者没有明确答复的，发包人有权根据已有资料进行审查，审查确定的竣工结算合同总价和竣工付款金额视同是经承包人认可的工程竣工结算合同总价和竣工付款金额。政府投资或者以政府投资为主的建设项目纳入审计项目计划的，发包人和承包人均负有配合、接受审计机关审计的义务，竣工结算应当依据审计结论，办清竣工结算和竣工付款的时间按照相关规定执行。</w:t>
      </w:r>
    </w:p>
    <w:p w14:paraId="78A43B4A">
      <w:pPr>
        <w:keepNext w:val="0"/>
        <w:keepLines w:val="0"/>
        <w:pageBreakBefore w:val="0"/>
        <w:widowControl/>
        <w:kinsoku w:val="0"/>
        <w:wordWrap/>
        <w:overflowPunct/>
        <w:topLinePunct w:val="0"/>
        <w:autoSpaceDE w:val="0"/>
        <w:autoSpaceDN w:val="0"/>
        <w:bidi w:val="0"/>
        <w:adjustRightInd w:val="0"/>
        <w:snapToGrid w:val="0"/>
        <w:spacing w:before="286" w:line="360" w:lineRule="auto"/>
        <w:ind w:left="38"/>
        <w:textAlignment w:val="baseline"/>
        <w:outlineLvl w:val="2"/>
        <w:rPr>
          <w:rFonts w:ascii="宋体" w:hAnsi="宋体" w:eastAsia="宋体" w:cs="宋体"/>
          <w:color w:val="auto"/>
          <w:sz w:val="24"/>
          <w:szCs w:val="24"/>
        </w:rPr>
      </w:pPr>
      <w:bookmarkStart w:id="96" w:name="bookmark167"/>
      <w:bookmarkEnd w:id="96"/>
      <w:r>
        <w:rPr>
          <w:rFonts w:ascii="宋体" w:hAnsi="宋体" w:eastAsia="宋体" w:cs="宋体"/>
          <w:color w:val="auto"/>
          <w:spacing w:val="-5"/>
          <w:sz w:val="24"/>
          <w:szCs w:val="24"/>
        </w:rPr>
        <w:t>17.6</w:t>
      </w:r>
      <w:r>
        <w:rPr>
          <w:rFonts w:ascii="宋体" w:hAnsi="宋体" w:eastAsia="宋体" w:cs="宋体"/>
          <w:color w:val="auto"/>
          <w:spacing w:val="6"/>
          <w:sz w:val="24"/>
          <w:szCs w:val="24"/>
        </w:rPr>
        <w:t xml:space="preserve">  </w:t>
      </w:r>
      <w:r>
        <w:rPr>
          <w:rFonts w:ascii="宋体" w:hAnsi="宋体" w:eastAsia="宋体" w:cs="宋体"/>
          <w:color w:val="auto"/>
          <w:spacing w:val="-5"/>
          <w:sz w:val="24"/>
          <w:szCs w:val="24"/>
        </w:rPr>
        <w:t>最终结清</w:t>
      </w:r>
    </w:p>
    <w:p w14:paraId="6EB3EF0E">
      <w:pPr>
        <w:keepNext w:val="0"/>
        <w:keepLines w:val="0"/>
        <w:pageBreakBefore w:val="0"/>
        <w:widowControl/>
        <w:kinsoku w:val="0"/>
        <w:wordWrap/>
        <w:overflowPunct/>
        <w:topLinePunct w:val="0"/>
        <w:autoSpaceDE w:val="0"/>
        <w:autoSpaceDN w:val="0"/>
        <w:bidi w:val="0"/>
        <w:adjustRightInd w:val="0"/>
        <w:snapToGrid w:val="0"/>
        <w:spacing w:before="297" w:line="360" w:lineRule="auto"/>
        <w:ind w:left="455"/>
        <w:textAlignment w:val="baseline"/>
        <w:rPr>
          <w:rFonts w:ascii="宋体" w:hAnsi="宋体" w:eastAsia="宋体" w:cs="宋体"/>
          <w:color w:val="auto"/>
          <w:sz w:val="20"/>
          <w:szCs w:val="20"/>
        </w:rPr>
      </w:pPr>
      <w:r>
        <w:rPr>
          <w:rFonts w:ascii="宋体" w:hAnsi="宋体" w:eastAsia="宋体" w:cs="宋体"/>
          <w:color w:val="auto"/>
          <w:spacing w:val="5"/>
          <w:sz w:val="20"/>
          <w:szCs w:val="20"/>
        </w:rPr>
        <w:t>17.6.1  最终结清申请单</w:t>
      </w:r>
    </w:p>
    <w:p w14:paraId="59299D54">
      <w:pPr>
        <w:keepNext w:val="0"/>
        <w:keepLines w:val="0"/>
        <w:pageBreakBefore w:val="0"/>
        <w:widowControl/>
        <w:kinsoku w:val="0"/>
        <w:wordWrap/>
        <w:overflowPunct/>
        <w:topLinePunct w:val="0"/>
        <w:autoSpaceDE w:val="0"/>
        <w:autoSpaceDN w:val="0"/>
        <w:bidi w:val="0"/>
        <w:adjustRightInd w:val="0"/>
        <w:snapToGrid w:val="0"/>
        <w:spacing w:before="162" w:line="360" w:lineRule="auto"/>
        <w:ind w:left="962" w:right="12" w:hanging="513"/>
        <w:textAlignment w:val="baseline"/>
        <w:rPr>
          <w:rFonts w:ascii="宋体" w:hAnsi="宋体" w:cs="宋体"/>
          <w:color w:val="auto"/>
          <w:u w:val="single"/>
        </w:rPr>
      </w:pPr>
      <w:r>
        <w:rPr>
          <w:rFonts w:ascii="宋体" w:hAnsi="宋体" w:eastAsia="宋体" w:cs="宋体"/>
          <w:color w:val="auto"/>
          <w:spacing w:val="7"/>
          <w:sz w:val="20"/>
          <w:szCs w:val="20"/>
        </w:rPr>
        <w:t>（1）承包人提交最终结清申请单的份数：</w:t>
      </w:r>
      <w:r>
        <w:rPr>
          <w:rFonts w:ascii="宋体" w:hAnsi="宋体" w:cs="宋体"/>
          <w:color w:val="auto"/>
          <w:u w:val="single"/>
        </w:rPr>
        <w:t>一式十份</w:t>
      </w:r>
    </w:p>
    <w:p w14:paraId="644AC035">
      <w:pPr>
        <w:keepNext w:val="0"/>
        <w:keepLines w:val="0"/>
        <w:pageBreakBefore w:val="0"/>
        <w:widowControl/>
        <w:kinsoku w:val="0"/>
        <w:wordWrap/>
        <w:overflowPunct/>
        <w:topLinePunct w:val="0"/>
        <w:autoSpaceDE w:val="0"/>
        <w:autoSpaceDN w:val="0"/>
        <w:bidi w:val="0"/>
        <w:adjustRightInd w:val="0"/>
        <w:snapToGrid w:val="0"/>
        <w:spacing w:before="162" w:line="360" w:lineRule="auto"/>
        <w:ind w:left="983" w:leftChars="426" w:right="12" w:hanging="88" w:hangingChars="44"/>
        <w:textAlignment w:val="baseline"/>
        <w:rPr>
          <w:rFonts w:ascii="宋体" w:hAnsi="宋体" w:cs="宋体"/>
          <w:color w:val="auto"/>
          <w:u w:val="single"/>
        </w:rPr>
      </w:pPr>
      <w:r>
        <w:rPr>
          <w:rFonts w:ascii="宋体" w:hAnsi="宋体" w:eastAsia="宋体" w:cs="宋体"/>
          <w:color w:val="auto"/>
          <w:sz w:val="20"/>
          <w:szCs w:val="20"/>
        </w:rPr>
        <w:t xml:space="preserve"> </w:t>
      </w:r>
      <w:r>
        <w:rPr>
          <w:rFonts w:ascii="宋体" w:hAnsi="宋体" w:eastAsia="宋体" w:cs="宋体"/>
          <w:color w:val="auto"/>
          <w:spacing w:val="7"/>
          <w:sz w:val="20"/>
          <w:szCs w:val="20"/>
        </w:rPr>
        <w:t>承包人提交最终结清申请单的期限：</w:t>
      </w:r>
      <w:r>
        <w:rPr>
          <w:rFonts w:ascii="宋体" w:hAnsi="宋体" w:cs="宋体"/>
          <w:color w:val="auto"/>
          <w:u w:val="single"/>
        </w:rPr>
        <w:t>在缺陷责任期终止证书颁发后28天内</w:t>
      </w:r>
    </w:p>
    <w:p w14:paraId="6F912804">
      <w:pPr>
        <w:keepNext w:val="0"/>
        <w:keepLines w:val="0"/>
        <w:pageBreakBefore w:val="0"/>
        <w:widowControl/>
        <w:kinsoku w:val="0"/>
        <w:wordWrap/>
        <w:overflowPunct/>
        <w:topLinePunct w:val="0"/>
        <w:autoSpaceDE w:val="0"/>
        <w:autoSpaceDN w:val="0"/>
        <w:bidi w:val="0"/>
        <w:adjustRightInd w:val="0"/>
        <w:snapToGrid w:val="0"/>
        <w:spacing w:before="162" w:line="360" w:lineRule="auto"/>
        <w:ind w:left="983" w:leftChars="426" w:right="12" w:hanging="88" w:hangingChars="44"/>
        <w:textAlignment w:val="baseline"/>
        <w:rPr>
          <w:rFonts w:ascii="宋体" w:hAnsi="宋体" w:eastAsia="宋体" w:cs="宋体"/>
          <w:color w:val="auto"/>
          <w:sz w:val="20"/>
          <w:szCs w:val="20"/>
        </w:rPr>
      </w:pPr>
      <w:r>
        <w:rPr>
          <w:rFonts w:ascii="宋体" w:hAnsi="宋体" w:eastAsia="宋体" w:cs="宋体"/>
          <w:color w:val="auto"/>
          <w:sz w:val="20"/>
          <w:szCs w:val="20"/>
        </w:rPr>
        <w:t xml:space="preserve"> </w:t>
      </w:r>
      <w:r>
        <w:rPr>
          <w:rFonts w:ascii="宋体" w:hAnsi="宋体" w:eastAsia="宋体" w:cs="宋体"/>
          <w:color w:val="auto"/>
          <w:spacing w:val="8"/>
          <w:sz w:val="20"/>
          <w:szCs w:val="20"/>
        </w:rPr>
        <w:t>发包人向承包人</w:t>
      </w:r>
      <w:r>
        <w:rPr>
          <w:rFonts w:ascii="宋体" w:hAnsi="宋体" w:eastAsia="宋体" w:cs="宋体"/>
          <w:color w:val="auto"/>
          <w:spacing w:val="-99"/>
          <w:sz w:val="20"/>
          <w:szCs w:val="20"/>
        </w:rPr>
        <w:t xml:space="preserve"> </w:t>
      </w:r>
      <w:r>
        <w:rPr>
          <w:rFonts w:ascii="宋体" w:hAnsi="宋体" w:cs="宋体"/>
          <w:color w:val="auto"/>
          <w:u w:val="single"/>
        </w:rPr>
        <w:t>不支付</w:t>
      </w:r>
      <w:r>
        <w:rPr>
          <w:rFonts w:ascii="宋体" w:hAnsi="宋体" w:eastAsia="宋体" w:cs="宋体"/>
          <w:color w:val="auto"/>
          <w:spacing w:val="8"/>
          <w:sz w:val="20"/>
          <w:szCs w:val="20"/>
        </w:rPr>
        <w:t>（支付 / 不支付</w:t>
      </w:r>
      <w:r>
        <w:rPr>
          <w:rFonts w:ascii="宋体" w:hAnsi="宋体" w:eastAsia="宋体" w:cs="宋体"/>
          <w:color w:val="auto"/>
          <w:spacing w:val="7"/>
          <w:sz w:val="20"/>
          <w:szCs w:val="20"/>
        </w:rPr>
        <w:t>）质量保证金利息。</w:t>
      </w:r>
    </w:p>
    <w:p w14:paraId="6947A55A">
      <w:pPr>
        <w:keepNext w:val="0"/>
        <w:keepLines w:val="0"/>
        <w:pageBreakBefore w:val="0"/>
        <w:widowControl/>
        <w:kinsoku w:val="0"/>
        <w:wordWrap/>
        <w:overflowPunct/>
        <w:topLinePunct w:val="0"/>
        <w:autoSpaceDE w:val="0"/>
        <w:autoSpaceDN w:val="0"/>
        <w:bidi w:val="0"/>
        <w:adjustRightInd w:val="0"/>
        <w:snapToGrid w:val="0"/>
        <w:spacing w:before="163" w:line="360" w:lineRule="auto"/>
        <w:ind w:left="971"/>
        <w:textAlignment w:val="baseline"/>
        <w:rPr>
          <w:rFonts w:ascii="宋体" w:hAnsi="宋体" w:eastAsia="宋体" w:cs="宋体"/>
          <w:color w:val="auto"/>
          <w:sz w:val="20"/>
          <w:szCs w:val="20"/>
        </w:rPr>
      </w:pPr>
      <w:r>
        <w:rPr>
          <w:rFonts w:ascii="宋体" w:hAnsi="宋体" w:eastAsia="宋体" w:cs="宋体"/>
          <w:color w:val="auto"/>
          <w:spacing w:val="9"/>
          <w:sz w:val="20"/>
          <w:szCs w:val="20"/>
        </w:rPr>
        <w:t>发包人向承包人支付质量保证金利息的，利息计算方法：</w:t>
      </w:r>
      <w:r>
        <w:rPr>
          <w:rFonts w:ascii="宋体" w:hAnsi="宋体" w:eastAsia="宋体" w:cs="宋体"/>
          <w:color w:val="auto"/>
          <w:sz w:val="20"/>
          <w:szCs w:val="20"/>
          <w:u w:val="single" w:color="auto"/>
        </w:rPr>
        <w:t xml:space="preserve"> </w:t>
      </w:r>
      <w:r>
        <w:rPr>
          <w:rFonts w:hint="eastAsia" w:ascii="宋体" w:hAnsi="宋体" w:cs="宋体"/>
          <w:color w:val="auto"/>
          <w:u w:val="single"/>
          <w:lang w:val="en-US" w:eastAsia="zh-CN"/>
        </w:rPr>
        <w:t>/</w:t>
      </w:r>
      <w:r>
        <w:rPr>
          <w:rFonts w:ascii="宋体" w:hAnsi="宋体" w:eastAsia="宋体" w:cs="宋体"/>
          <w:color w:val="auto"/>
          <w:sz w:val="20"/>
          <w:szCs w:val="20"/>
          <w:u w:val="single" w:color="auto"/>
        </w:rPr>
        <w:t xml:space="preserve">                     </w:t>
      </w:r>
    </w:p>
    <w:p w14:paraId="5AFBE768">
      <w:pPr>
        <w:keepNext w:val="0"/>
        <w:keepLines w:val="0"/>
        <w:pageBreakBefore w:val="0"/>
        <w:widowControl/>
        <w:kinsoku w:val="0"/>
        <w:wordWrap/>
        <w:overflowPunct/>
        <w:topLinePunct w:val="0"/>
        <w:autoSpaceDE w:val="0"/>
        <w:autoSpaceDN w:val="0"/>
        <w:bidi w:val="0"/>
        <w:adjustRightInd w:val="0"/>
        <w:snapToGrid w:val="0"/>
        <w:spacing w:before="290" w:line="360" w:lineRule="auto"/>
        <w:ind w:left="43"/>
        <w:textAlignment w:val="baseline"/>
        <w:outlineLvl w:val="1"/>
        <w:rPr>
          <w:rFonts w:ascii="宋体" w:hAnsi="宋体" w:eastAsia="宋体" w:cs="宋体"/>
          <w:color w:val="auto"/>
          <w:sz w:val="28"/>
          <w:szCs w:val="28"/>
        </w:rPr>
      </w:pPr>
      <w:bookmarkStart w:id="97" w:name="bookmark168"/>
      <w:bookmarkEnd w:id="97"/>
      <w:bookmarkStart w:id="98" w:name="bookmark169"/>
      <w:bookmarkEnd w:id="98"/>
      <w:r>
        <w:rPr>
          <w:rFonts w:ascii="宋体" w:hAnsi="宋体" w:eastAsia="宋体" w:cs="宋体"/>
          <w:color w:val="auto"/>
          <w:spacing w:val="-5"/>
          <w:sz w:val="28"/>
          <w:szCs w:val="28"/>
        </w:rPr>
        <w:t>18.竣工验收</w:t>
      </w:r>
    </w:p>
    <w:p w14:paraId="05922B7C">
      <w:pPr>
        <w:pStyle w:val="19"/>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4E41A6AA">
      <w:pPr>
        <w:keepNext w:val="0"/>
        <w:keepLines w:val="0"/>
        <w:pageBreakBefore w:val="0"/>
        <w:widowControl/>
        <w:kinsoku w:val="0"/>
        <w:wordWrap/>
        <w:overflowPunct/>
        <w:topLinePunct w:val="0"/>
        <w:autoSpaceDE w:val="0"/>
        <w:autoSpaceDN w:val="0"/>
        <w:bidi w:val="0"/>
        <w:adjustRightInd w:val="0"/>
        <w:snapToGrid w:val="0"/>
        <w:spacing w:before="79" w:line="360" w:lineRule="auto"/>
        <w:ind w:left="38"/>
        <w:textAlignment w:val="baseline"/>
        <w:outlineLvl w:val="2"/>
        <w:rPr>
          <w:rFonts w:ascii="宋体" w:hAnsi="宋体" w:eastAsia="宋体" w:cs="宋体"/>
          <w:color w:val="auto"/>
          <w:sz w:val="24"/>
          <w:szCs w:val="24"/>
        </w:rPr>
      </w:pPr>
      <w:r>
        <w:rPr>
          <w:rFonts w:ascii="宋体" w:hAnsi="宋体" w:eastAsia="宋体" w:cs="宋体"/>
          <w:color w:val="auto"/>
          <w:spacing w:val="-2"/>
          <w:sz w:val="24"/>
          <w:szCs w:val="24"/>
        </w:rPr>
        <w:t>18.2  竣工验收申请报告</w:t>
      </w:r>
    </w:p>
    <w:p w14:paraId="352FB5B4">
      <w:pPr>
        <w:spacing w:line="360" w:lineRule="auto"/>
        <w:ind w:firstLine="654" w:firstLineChars="300"/>
        <w:rPr>
          <w:rFonts w:ascii="宋体" w:hAnsi="宋体" w:eastAsia="宋体" w:cs="宋体"/>
          <w:color w:val="auto"/>
          <w:spacing w:val="8"/>
          <w:sz w:val="20"/>
          <w:szCs w:val="20"/>
        </w:rPr>
      </w:pPr>
      <w:r>
        <w:rPr>
          <w:rFonts w:ascii="宋体" w:hAnsi="宋体" w:eastAsia="宋体" w:cs="宋体"/>
          <w:color w:val="auto"/>
          <w:spacing w:val="9"/>
          <w:sz w:val="20"/>
          <w:szCs w:val="20"/>
        </w:rPr>
        <w:t>（2）承包人负责整理和提交的竣工验收资料具体内</w:t>
      </w:r>
      <w:r>
        <w:rPr>
          <w:rFonts w:ascii="宋体" w:hAnsi="宋体" w:eastAsia="宋体" w:cs="宋体"/>
          <w:color w:val="auto"/>
          <w:spacing w:val="8"/>
          <w:sz w:val="20"/>
          <w:szCs w:val="20"/>
        </w:rPr>
        <w:t>容：</w:t>
      </w:r>
    </w:p>
    <w:p w14:paraId="45327F49">
      <w:pPr>
        <w:spacing w:line="360" w:lineRule="auto"/>
        <w:ind w:left="0" w:leftChars="0" w:firstLine="420" w:firstLineChars="200"/>
        <w:rPr>
          <w:rFonts w:ascii="宋体" w:hAnsi="宋体" w:cs="宋体"/>
          <w:color w:val="auto"/>
          <w:u w:val="single"/>
        </w:rPr>
      </w:pPr>
      <w:r>
        <w:rPr>
          <w:rFonts w:hint="eastAsia" w:ascii="宋体" w:hAnsi="宋体" w:cs="宋体"/>
          <w:color w:val="auto"/>
          <w:u w:val="single"/>
          <w:lang w:val="en-US" w:eastAsia="zh-CN"/>
        </w:rPr>
        <w:t>1.</w:t>
      </w:r>
      <w:r>
        <w:rPr>
          <w:rFonts w:hint="eastAsia" w:ascii="宋体" w:hAnsi="宋体" w:cs="宋体"/>
          <w:color w:val="auto"/>
          <w:u w:val="single"/>
        </w:rPr>
        <w:t>竣工验收前30个工作日内须向发包人提供相关行政主管部门验收备案所用的竣工资料及图纸</w:t>
      </w:r>
      <w:r>
        <w:rPr>
          <w:rFonts w:hint="eastAsia" w:ascii="宋体" w:hAnsi="宋体" w:cs="宋体"/>
          <w:color w:val="auto"/>
          <w:u w:val="single"/>
          <w:lang w:eastAsia="zh-CN"/>
        </w:rPr>
        <w:t>；</w:t>
      </w:r>
      <w:r>
        <w:rPr>
          <w:rFonts w:hint="eastAsia" w:ascii="宋体" w:hAnsi="宋体" w:cs="宋体"/>
          <w:color w:val="auto"/>
          <w:u w:val="single"/>
        </w:rPr>
        <w:t>竣工资料、全套竣工图(含所有专业分包范围)，由承包人严格按《建设工程文件归档规范》GB/T50328-20142019年版)、《建筑工程资料管理规程》DB11/T695-2017要求进行整理，于工程竣工验收合格后6个月内提交监理人，经监理人审核后报至发包人。承包人负责整理和提交的竣工验收资料应当符合工程所在地建设行政主管部门和(或) 城市建设档案管理机构有关施工资料的要求。</w:t>
      </w:r>
      <w:r>
        <w:rPr>
          <w:rFonts w:ascii="宋体" w:hAnsi="宋体" w:cs="宋体"/>
          <w:color w:val="auto"/>
          <w:u w:val="single"/>
        </w:rPr>
        <w:t xml:space="preserve"> </w:t>
      </w:r>
    </w:p>
    <w:p w14:paraId="3A6DE183">
      <w:pPr>
        <w:adjustRightInd w:val="0"/>
        <w:snapToGrid w:val="0"/>
        <w:spacing w:line="360" w:lineRule="auto"/>
        <w:ind w:firstLine="420" w:firstLineChars="200"/>
        <w:jc w:val="left"/>
        <w:rPr>
          <w:rFonts w:hint="eastAsia" w:ascii="宋体" w:hAnsi="宋体"/>
          <w:color w:val="auto"/>
          <w:szCs w:val="21"/>
        </w:rPr>
      </w:pPr>
      <w:r>
        <w:rPr>
          <w:rFonts w:hint="eastAsia" w:ascii="宋体" w:hAnsi="宋体" w:cs="宋体"/>
          <w:color w:val="auto"/>
          <w:u w:val="single"/>
          <w:lang w:val="en-US" w:eastAsia="zh-CN"/>
        </w:rPr>
        <w:t xml:space="preserve"> </w:t>
      </w:r>
      <w:r>
        <w:rPr>
          <w:rFonts w:ascii="宋体" w:hAnsi="宋体" w:cs="宋体"/>
          <w:color w:val="auto"/>
          <w:u w:val="single"/>
        </w:rPr>
        <w:t>2）文件封面应具有工程名称、开竣工日期、编制单位、卷册编号、单位技术负责人和法定代表人或授权委托人签字并加盖单位公章。</w:t>
      </w:r>
      <w:r>
        <w:rPr>
          <w:color w:val="auto"/>
        </w:rPr>
        <w:fldChar w:fldCharType="begin"/>
      </w:r>
      <w:r>
        <w:rPr>
          <w:color w:val="auto"/>
        </w:rPr>
        <w:instrText xml:space="preserve"> AUTOTEXT  input532 \* MERGEFORMAT </w:instrText>
      </w:r>
      <w:r>
        <w:rPr>
          <w:color w:val="auto"/>
        </w:rPr>
        <w:fldChar w:fldCharType="separate"/>
      </w:r>
      <w:r>
        <w:rPr>
          <w:color w:val="auto"/>
        </w:rPr>
        <w:fldChar w:fldCharType="end"/>
      </w:r>
    </w:p>
    <w:p w14:paraId="09D26F29">
      <w:pPr>
        <w:spacing w:line="360" w:lineRule="auto"/>
        <w:ind w:firstLine="416" w:firstLineChars="200"/>
        <w:rPr>
          <w:rFonts w:hint="default" w:ascii="宋体" w:hAnsi="宋体" w:cs="宋体"/>
          <w:color w:val="auto"/>
          <w:u w:val="single"/>
          <w:lang w:val="en-US" w:eastAsia="zh-CN"/>
        </w:rPr>
      </w:pPr>
      <w:r>
        <w:rPr>
          <w:rFonts w:ascii="宋体" w:hAnsi="宋体" w:eastAsia="宋体" w:cs="宋体"/>
          <w:color w:val="auto"/>
          <w:spacing w:val="4"/>
          <w:sz w:val="20"/>
          <w:szCs w:val="20"/>
        </w:rPr>
        <w:t>竣工验收资料的份数：</w:t>
      </w:r>
      <w:r>
        <w:rPr>
          <w:rFonts w:hint="eastAsia" w:ascii="宋体" w:hAnsi="宋体" w:cs="宋体"/>
          <w:color w:val="auto"/>
          <w:u w:val="single"/>
          <w:lang w:val="en-US" w:eastAsia="zh-CN"/>
        </w:rPr>
        <w:t>5</w:t>
      </w:r>
      <w:r>
        <w:rPr>
          <w:rFonts w:hint="eastAsia" w:ascii="宋体" w:hAnsi="宋体" w:cs="宋体"/>
          <w:color w:val="auto"/>
          <w:u w:val="single"/>
        </w:rPr>
        <w:t>套工程竣工档案资料</w:t>
      </w:r>
      <w:r>
        <w:rPr>
          <w:rFonts w:hint="eastAsia" w:ascii="宋体" w:hAnsi="宋体" w:cs="宋体"/>
          <w:color w:val="auto"/>
          <w:u w:val="single"/>
          <w:lang w:eastAsia="zh-CN"/>
        </w:rPr>
        <w:t>（</w:t>
      </w:r>
      <w:r>
        <w:rPr>
          <w:rFonts w:hint="eastAsia" w:ascii="宋体" w:hAnsi="宋体" w:cs="宋体"/>
          <w:color w:val="auto"/>
          <w:u w:val="single"/>
          <w:lang w:val="en-US" w:eastAsia="zh-CN"/>
        </w:rPr>
        <w:t>含竣工图</w:t>
      </w:r>
      <w:r>
        <w:rPr>
          <w:rFonts w:hint="eastAsia" w:ascii="宋体" w:hAnsi="宋体" w:cs="宋体"/>
          <w:color w:val="auto"/>
          <w:u w:val="single"/>
          <w:lang w:eastAsia="zh-CN"/>
        </w:rPr>
        <w:t>）</w:t>
      </w:r>
      <w:r>
        <w:rPr>
          <w:rFonts w:hint="eastAsia" w:ascii="宋体" w:hAnsi="宋体" w:eastAsia="宋体" w:cs="宋体"/>
          <w:color w:val="auto"/>
          <w:u w:val="single"/>
          <w:lang w:val="en-US" w:eastAsia="zh-CN"/>
        </w:rPr>
        <w:t>和</w:t>
      </w:r>
      <w:r>
        <w:rPr>
          <w:rFonts w:hint="eastAsia" w:ascii="宋体" w:hAnsi="宋体" w:cs="宋体"/>
          <w:color w:val="auto"/>
          <w:u w:val="single"/>
          <w:lang w:val="en-US" w:eastAsia="zh-CN"/>
        </w:rPr>
        <w:t>1套人防</w:t>
      </w:r>
      <w:r>
        <w:rPr>
          <w:rFonts w:hint="eastAsia" w:ascii="宋体" w:hAnsi="宋体" w:cs="宋体"/>
          <w:color w:val="auto"/>
          <w:u w:val="single"/>
        </w:rPr>
        <w:t>竣工</w:t>
      </w:r>
      <w:r>
        <w:rPr>
          <w:rFonts w:hint="eastAsia" w:ascii="宋体" w:hAnsi="宋体" w:cs="宋体"/>
          <w:color w:val="auto"/>
          <w:u w:val="single"/>
          <w:lang w:val="en-US" w:eastAsia="zh-CN"/>
        </w:rPr>
        <w:t>资料（含人防竣工图）纸版及电子版。</w:t>
      </w:r>
    </w:p>
    <w:p w14:paraId="7A3E9096">
      <w:pPr>
        <w:keepNext w:val="0"/>
        <w:keepLines w:val="0"/>
        <w:pageBreakBefore w:val="0"/>
        <w:widowControl/>
        <w:kinsoku w:val="0"/>
        <w:wordWrap/>
        <w:overflowPunct/>
        <w:topLinePunct w:val="0"/>
        <w:autoSpaceDE w:val="0"/>
        <w:autoSpaceDN w:val="0"/>
        <w:bidi w:val="0"/>
        <w:adjustRightInd w:val="0"/>
        <w:snapToGrid w:val="0"/>
        <w:spacing w:before="161" w:line="360" w:lineRule="auto"/>
        <w:ind w:firstLine="436" w:firstLineChars="200"/>
        <w:textAlignment w:val="baseline"/>
        <w:rPr>
          <w:rFonts w:ascii="宋体" w:hAnsi="宋体" w:eastAsia="宋体" w:cs="宋体"/>
          <w:color w:val="auto"/>
          <w:sz w:val="20"/>
          <w:szCs w:val="20"/>
        </w:rPr>
      </w:pPr>
      <w:r>
        <w:rPr>
          <w:rFonts w:ascii="宋体" w:hAnsi="宋体" w:eastAsia="宋体" w:cs="宋体"/>
          <w:color w:val="auto"/>
          <w:spacing w:val="9"/>
          <w:sz w:val="20"/>
          <w:szCs w:val="20"/>
        </w:rPr>
        <w:t>竣工验收资料的费用支付方式：</w:t>
      </w:r>
      <w:r>
        <w:rPr>
          <w:rFonts w:hint="eastAsia" w:ascii="宋体" w:hAnsi="宋体" w:cs="宋体"/>
          <w:color w:val="auto"/>
          <w:u w:val="single"/>
        </w:rPr>
        <w:t>由承包人承担</w:t>
      </w:r>
    </w:p>
    <w:p w14:paraId="77442696">
      <w:pPr>
        <w:keepNext w:val="0"/>
        <w:keepLines w:val="0"/>
        <w:pageBreakBefore w:val="0"/>
        <w:widowControl/>
        <w:kinsoku w:val="0"/>
        <w:wordWrap/>
        <w:overflowPunct/>
        <w:topLinePunct w:val="0"/>
        <w:autoSpaceDE w:val="0"/>
        <w:autoSpaceDN w:val="0"/>
        <w:bidi w:val="0"/>
        <w:adjustRightInd w:val="0"/>
        <w:snapToGrid w:val="0"/>
        <w:spacing w:before="285" w:line="360" w:lineRule="auto"/>
        <w:ind w:left="38"/>
        <w:textAlignment w:val="baseline"/>
        <w:outlineLvl w:val="2"/>
        <w:rPr>
          <w:rFonts w:ascii="宋体" w:hAnsi="宋体" w:eastAsia="宋体" w:cs="宋体"/>
          <w:color w:val="auto"/>
          <w:sz w:val="24"/>
          <w:szCs w:val="24"/>
        </w:rPr>
      </w:pPr>
      <w:bookmarkStart w:id="99" w:name="bookmark170"/>
      <w:bookmarkEnd w:id="99"/>
      <w:r>
        <w:rPr>
          <w:rFonts w:ascii="宋体" w:hAnsi="宋体" w:eastAsia="宋体" w:cs="宋体"/>
          <w:color w:val="auto"/>
          <w:spacing w:val="-3"/>
          <w:sz w:val="24"/>
          <w:szCs w:val="24"/>
        </w:rPr>
        <w:t>18.5  施工期运行</w:t>
      </w:r>
    </w:p>
    <w:p w14:paraId="6C823F68">
      <w:pPr>
        <w:keepNext w:val="0"/>
        <w:keepLines w:val="0"/>
        <w:pageBreakBefore w:val="0"/>
        <w:widowControl/>
        <w:kinsoku w:val="0"/>
        <w:wordWrap/>
        <w:overflowPunct/>
        <w:topLinePunct w:val="0"/>
        <w:autoSpaceDE w:val="0"/>
        <w:autoSpaceDN w:val="0"/>
        <w:bidi w:val="0"/>
        <w:adjustRightInd w:val="0"/>
        <w:snapToGrid w:val="0"/>
        <w:spacing w:before="296" w:line="360" w:lineRule="auto"/>
        <w:ind w:left="455"/>
        <w:textAlignment w:val="baseline"/>
        <w:rPr>
          <w:rFonts w:ascii="宋体" w:hAnsi="宋体" w:eastAsia="宋体" w:cs="宋体"/>
          <w:color w:val="auto"/>
          <w:spacing w:val="4"/>
          <w:sz w:val="20"/>
          <w:szCs w:val="20"/>
          <w:u w:val="single" w:color="auto"/>
        </w:rPr>
      </w:pPr>
      <w:r>
        <w:rPr>
          <w:rFonts w:ascii="宋体" w:hAnsi="宋体" w:eastAsia="宋体" w:cs="宋体"/>
          <w:color w:val="auto"/>
          <w:spacing w:val="5"/>
          <w:sz w:val="20"/>
          <w:szCs w:val="20"/>
        </w:rPr>
        <w:t>18.5.1  需要施工期运行的单位工程或设备安装</w:t>
      </w:r>
      <w:r>
        <w:rPr>
          <w:rFonts w:ascii="宋体" w:hAnsi="宋体" w:eastAsia="宋体" w:cs="宋体"/>
          <w:color w:val="auto"/>
          <w:spacing w:val="4"/>
          <w:sz w:val="20"/>
          <w:szCs w:val="20"/>
        </w:rPr>
        <w:t>工程：</w:t>
      </w:r>
      <w:r>
        <w:rPr>
          <w:rFonts w:ascii="宋体" w:hAnsi="宋体" w:cs="宋体"/>
          <w:color w:val="auto"/>
          <w:u w:val="single"/>
        </w:rPr>
        <w:t>根据发包人及监理人要求确定</w:t>
      </w:r>
    </w:p>
    <w:p w14:paraId="1708369F">
      <w:pPr>
        <w:keepNext w:val="0"/>
        <w:keepLines w:val="0"/>
        <w:pageBreakBefore w:val="0"/>
        <w:widowControl/>
        <w:kinsoku w:val="0"/>
        <w:wordWrap/>
        <w:overflowPunct/>
        <w:topLinePunct w:val="0"/>
        <w:autoSpaceDE w:val="0"/>
        <w:autoSpaceDN w:val="0"/>
        <w:bidi w:val="0"/>
        <w:adjustRightInd w:val="0"/>
        <w:snapToGrid w:val="0"/>
        <w:spacing w:before="317" w:line="360" w:lineRule="auto"/>
        <w:ind w:left="27"/>
        <w:textAlignment w:val="baseline"/>
        <w:outlineLvl w:val="2"/>
        <w:rPr>
          <w:rFonts w:ascii="宋体" w:hAnsi="宋体" w:eastAsia="宋体" w:cs="宋体"/>
          <w:color w:val="auto"/>
          <w:sz w:val="24"/>
          <w:szCs w:val="24"/>
        </w:rPr>
      </w:pPr>
      <w:r>
        <w:rPr>
          <w:rFonts w:ascii="宋体" w:hAnsi="宋体" w:eastAsia="宋体" w:cs="宋体"/>
          <w:color w:val="auto"/>
          <w:spacing w:val="-3"/>
          <w:sz w:val="24"/>
          <w:szCs w:val="24"/>
        </w:rPr>
        <w:t>18.8  施工队伍的撤离</w:t>
      </w:r>
    </w:p>
    <w:p w14:paraId="27F4D829">
      <w:pPr>
        <w:keepNext w:val="0"/>
        <w:keepLines w:val="0"/>
        <w:pageBreakBefore w:val="0"/>
        <w:widowControl/>
        <w:kinsoku w:val="0"/>
        <w:wordWrap/>
        <w:overflowPunct/>
        <w:topLinePunct w:val="0"/>
        <w:autoSpaceDE w:val="0"/>
        <w:autoSpaceDN w:val="0"/>
        <w:bidi w:val="0"/>
        <w:adjustRightInd w:val="0"/>
        <w:snapToGrid w:val="0"/>
        <w:spacing w:before="296" w:line="360" w:lineRule="auto"/>
        <w:ind w:left="455"/>
        <w:textAlignment w:val="baseline"/>
        <w:rPr>
          <w:rFonts w:hint="eastAsia" w:ascii="宋体" w:hAnsi="宋体" w:eastAsia="宋体" w:cs="宋体"/>
          <w:color w:val="auto"/>
          <w:spacing w:val="6"/>
          <w:sz w:val="20"/>
          <w:szCs w:val="20"/>
          <w:lang w:eastAsia="zh-CN"/>
        </w:rPr>
      </w:pPr>
      <w:r>
        <w:rPr>
          <w:rFonts w:ascii="宋体" w:hAnsi="宋体" w:eastAsia="宋体" w:cs="宋体"/>
          <w:color w:val="auto"/>
          <w:spacing w:val="6"/>
          <w:sz w:val="20"/>
          <w:szCs w:val="20"/>
        </w:rPr>
        <w:t>18.8.3  缺陷责任期满时，承包人在施工场地保留的人员和施工设备最终撤离的期限</w:t>
      </w:r>
      <w:r>
        <w:rPr>
          <w:rFonts w:hint="eastAsia" w:ascii="宋体" w:hAnsi="宋体" w:eastAsia="宋体" w:cs="宋体"/>
          <w:color w:val="auto"/>
          <w:spacing w:val="6"/>
          <w:sz w:val="20"/>
          <w:szCs w:val="20"/>
          <w:lang w:eastAsia="zh-CN"/>
        </w:rPr>
        <w:t>：</w:t>
      </w:r>
    </w:p>
    <w:p w14:paraId="1C93CA82">
      <w:pPr>
        <w:adjustRightInd/>
        <w:snapToGrid/>
        <w:spacing w:line="360" w:lineRule="auto"/>
        <w:jc w:val="left"/>
        <w:rPr>
          <w:rFonts w:ascii="宋体" w:hAnsi="宋体" w:eastAsia="宋体" w:cs="宋体"/>
          <w:color w:val="auto"/>
          <w:spacing w:val="4"/>
          <w:sz w:val="20"/>
          <w:szCs w:val="20"/>
          <w:u w:val="single" w:color="auto"/>
        </w:rPr>
      </w:pPr>
      <w:r>
        <w:rPr>
          <w:rFonts w:hint="eastAsia" w:ascii="宋体" w:hAnsi="宋体" w:cs="宋体"/>
          <w:color w:val="auto"/>
          <w:u w:val="single"/>
          <w:lang w:val="en-US" w:eastAsia="zh-CN"/>
        </w:rPr>
        <w:t>工程完成正式移交后，承包人不得无故不及时撤离施工现场</w:t>
      </w:r>
      <w:r>
        <w:rPr>
          <w:rFonts w:hint="eastAsia" w:ascii="宋体" w:hAnsi="宋体" w:cs="宋体"/>
          <w:color w:val="auto"/>
          <w:u w:val="single"/>
          <w:lang w:eastAsia="zh-CN"/>
        </w:rPr>
        <w:t>，</w:t>
      </w:r>
      <w:r>
        <w:rPr>
          <w:rFonts w:hint="eastAsia" w:ascii="宋体" w:hAnsi="宋体" w:cs="宋体"/>
          <w:color w:val="auto"/>
          <w:u w:val="single"/>
          <w:lang w:val="en-US" w:eastAsia="zh-CN"/>
        </w:rPr>
        <w:t>未按时</w:t>
      </w:r>
      <w:r>
        <w:rPr>
          <w:rFonts w:hint="eastAsia" w:ascii="宋体" w:hAnsi="宋体" w:cs="宋体"/>
          <w:color w:val="auto"/>
          <w:u w:val="single"/>
        </w:rPr>
        <w:t>撤离</w:t>
      </w:r>
      <w:r>
        <w:rPr>
          <w:rFonts w:hint="eastAsia" w:ascii="宋体" w:hAnsi="宋体" w:cs="宋体"/>
          <w:color w:val="auto"/>
          <w:u w:val="single"/>
          <w:lang w:val="en-US" w:eastAsia="zh-CN"/>
        </w:rPr>
        <w:t>给</w:t>
      </w:r>
      <w:r>
        <w:rPr>
          <w:rFonts w:hint="eastAsia" w:ascii="宋体" w:hAnsi="宋体" w:cs="宋体"/>
          <w:color w:val="auto"/>
          <w:u w:val="single"/>
        </w:rPr>
        <w:t>发包人造成的</w:t>
      </w:r>
      <w:r>
        <w:rPr>
          <w:rFonts w:hint="eastAsia" w:ascii="宋体" w:hAnsi="宋体" w:cs="宋体"/>
          <w:color w:val="auto"/>
          <w:u w:val="single"/>
          <w:lang w:val="en-US" w:eastAsia="zh-CN"/>
        </w:rPr>
        <w:t>损失</w:t>
      </w:r>
      <w:r>
        <w:rPr>
          <w:rFonts w:hint="eastAsia" w:ascii="宋体" w:hAnsi="宋体" w:cs="宋体"/>
          <w:color w:val="auto"/>
          <w:u w:val="single"/>
        </w:rPr>
        <w:t>,由承包人承担。</w:t>
      </w:r>
    </w:p>
    <w:p w14:paraId="2950C9F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7"/>
        <w:textAlignment w:val="baseline"/>
        <w:outlineLvl w:val="2"/>
        <w:rPr>
          <w:rFonts w:ascii="宋体" w:hAnsi="宋体" w:eastAsia="宋体" w:cs="宋体"/>
          <w:color w:val="auto"/>
          <w:sz w:val="24"/>
          <w:szCs w:val="24"/>
        </w:rPr>
      </w:pPr>
      <w:r>
        <w:rPr>
          <w:rFonts w:ascii="宋体" w:hAnsi="宋体" w:eastAsia="宋体" w:cs="宋体"/>
          <w:color w:val="auto"/>
          <w:spacing w:val="-8"/>
          <w:sz w:val="24"/>
          <w:szCs w:val="24"/>
        </w:rPr>
        <w:t>18.9</w:t>
      </w:r>
      <w:r>
        <w:rPr>
          <w:rFonts w:ascii="宋体" w:hAnsi="宋体" w:eastAsia="宋体" w:cs="宋体"/>
          <w:color w:val="auto"/>
          <w:spacing w:val="17"/>
          <w:sz w:val="24"/>
          <w:szCs w:val="24"/>
        </w:rPr>
        <w:t xml:space="preserve">  </w:t>
      </w:r>
      <w:r>
        <w:rPr>
          <w:rFonts w:ascii="宋体" w:hAnsi="宋体" w:eastAsia="宋体" w:cs="宋体"/>
          <w:color w:val="auto"/>
          <w:spacing w:val="-8"/>
          <w:sz w:val="24"/>
          <w:szCs w:val="24"/>
        </w:rPr>
        <w:t>中间验收</w:t>
      </w:r>
    </w:p>
    <w:p w14:paraId="12C9B673">
      <w:pPr>
        <w:keepNext w:val="0"/>
        <w:keepLines w:val="0"/>
        <w:pageBreakBefore w:val="0"/>
        <w:widowControl/>
        <w:kinsoku w:val="0"/>
        <w:wordWrap/>
        <w:overflowPunct/>
        <w:topLinePunct w:val="0"/>
        <w:autoSpaceDE w:val="0"/>
        <w:autoSpaceDN w:val="0"/>
        <w:bidi w:val="0"/>
        <w:adjustRightInd w:val="0"/>
        <w:snapToGrid w:val="0"/>
        <w:spacing w:before="296" w:line="360" w:lineRule="auto"/>
        <w:ind w:left="455"/>
        <w:textAlignment w:val="baseline"/>
        <w:rPr>
          <w:rFonts w:hint="eastAsia" w:ascii="宋体" w:hAnsi="宋体" w:eastAsia="宋体" w:cs="宋体"/>
          <w:color w:val="auto"/>
          <w:spacing w:val="4"/>
          <w:sz w:val="20"/>
          <w:szCs w:val="20"/>
          <w:u w:val="single" w:color="auto"/>
          <w:lang w:eastAsia="zh-CN"/>
        </w:rPr>
      </w:pPr>
      <w:r>
        <w:rPr>
          <w:rFonts w:ascii="宋体" w:hAnsi="宋体" w:eastAsia="宋体" w:cs="宋体"/>
          <w:color w:val="auto"/>
          <w:spacing w:val="5"/>
          <w:sz w:val="20"/>
          <w:szCs w:val="20"/>
        </w:rPr>
        <w:t>18.9.1  本工程需要进行中间验收的部</w:t>
      </w:r>
      <w:r>
        <w:rPr>
          <w:rFonts w:ascii="宋体" w:hAnsi="宋体" w:eastAsia="宋体" w:cs="宋体"/>
          <w:color w:val="auto"/>
          <w:spacing w:val="4"/>
          <w:sz w:val="20"/>
          <w:szCs w:val="20"/>
        </w:rPr>
        <w:t>位：</w:t>
      </w:r>
      <w:r>
        <w:rPr>
          <w:rFonts w:ascii="宋体" w:hAnsi="宋体" w:cs="宋体"/>
          <w:color w:val="auto"/>
          <w:u w:val="single"/>
        </w:rPr>
        <w:t>根据发包人及监理人要求确定</w:t>
      </w:r>
      <w:r>
        <w:rPr>
          <w:rFonts w:hint="eastAsia" w:ascii="宋体" w:hAnsi="宋体" w:eastAsia="宋体" w:cs="宋体"/>
          <w:color w:val="auto"/>
          <w:u w:val="single"/>
          <w:lang w:eastAsia="zh-CN"/>
        </w:rPr>
        <w:t>。</w:t>
      </w:r>
    </w:p>
    <w:p w14:paraId="24CCC80F">
      <w:pPr>
        <w:keepNext w:val="0"/>
        <w:keepLines w:val="0"/>
        <w:pageBreakBefore w:val="0"/>
        <w:widowControl/>
        <w:kinsoku w:val="0"/>
        <w:wordWrap/>
        <w:overflowPunct/>
        <w:topLinePunct w:val="0"/>
        <w:autoSpaceDE w:val="0"/>
        <w:autoSpaceDN w:val="0"/>
        <w:bidi w:val="0"/>
        <w:adjustRightInd w:val="0"/>
        <w:snapToGrid w:val="0"/>
        <w:spacing w:before="296" w:line="360" w:lineRule="auto"/>
        <w:ind w:left="455"/>
        <w:textAlignment w:val="baseline"/>
        <w:rPr>
          <w:rFonts w:ascii="宋体" w:hAnsi="宋体" w:eastAsia="宋体" w:cs="宋体"/>
          <w:color w:val="auto"/>
          <w:spacing w:val="6"/>
          <w:sz w:val="20"/>
          <w:szCs w:val="20"/>
        </w:rPr>
      </w:pPr>
      <w:r>
        <w:rPr>
          <w:rFonts w:ascii="宋体" w:hAnsi="宋体" w:eastAsia="宋体" w:cs="宋体"/>
          <w:color w:val="auto"/>
          <w:spacing w:val="7"/>
          <w:sz w:val="20"/>
          <w:szCs w:val="20"/>
        </w:rPr>
        <w:t>18.9.2  验收不合格的，承包人在</w:t>
      </w:r>
      <w:r>
        <w:rPr>
          <w:rFonts w:ascii="宋体" w:hAnsi="宋体" w:cs="宋体"/>
          <w:color w:val="auto"/>
          <w:u w:val="single"/>
        </w:rPr>
        <w:t xml:space="preserve"> </w:t>
      </w:r>
      <w:r>
        <w:rPr>
          <w:rFonts w:hint="eastAsia" w:ascii="宋体" w:hAnsi="宋体" w:cs="宋体"/>
          <w:color w:val="auto"/>
          <w:u w:val="single"/>
          <w:lang w:val="en-US" w:eastAsia="zh-CN"/>
        </w:rPr>
        <w:t>24小时</w:t>
      </w:r>
      <w:r>
        <w:rPr>
          <w:rFonts w:ascii="宋体" w:hAnsi="宋体" w:cs="宋体"/>
          <w:color w:val="auto"/>
          <w:u w:val="single"/>
        </w:rPr>
        <w:t xml:space="preserve"> </w:t>
      </w:r>
      <w:r>
        <w:rPr>
          <w:rFonts w:ascii="宋体" w:hAnsi="宋体" w:eastAsia="宋体" w:cs="宋体"/>
          <w:color w:val="auto"/>
          <w:spacing w:val="-88"/>
          <w:sz w:val="20"/>
          <w:szCs w:val="20"/>
        </w:rPr>
        <w:t xml:space="preserve"> </w:t>
      </w:r>
      <w:r>
        <w:rPr>
          <w:rFonts w:ascii="宋体" w:hAnsi="宋体" w:eastAsia="宋体" w:cs="宋体"/>
          <w:color w:val="auto"/>
          <w:spacing w:val="6"/>
          <w:sz w:val="20"/>
          <w:szCs w:val="20"/>
        </w:rPr>
        <w:t>期限内进行修改后重新验收。</w:t>
      </w:r>
    </w:p>
    <w:p w14:paraId="4F44493A">
      <w:pPr>
        <w:keepNext w:val="0"/>
        <w:keepLines w:val="0"/>
        <w:pageBreakBefore w:val="0"/>
        <w:widowControl/>
        <w:kinsoku w:val="0"/>
        <w:wordWrap/>
        <w:overflowPunct/>
        <w:topLinePunct w:val="0"/>
        <w:autoSpaceDE w:val="0"/>
        <w:autoSpaceDN w:val="0"/>
        <w:bidi w:val="0"/>
        <w:adjustRightInd w:val="0"/>
        <w:snapToGrid w:val="0"/>
        <w:spacing w:before="290" w:line="360" w:lineRule="auto"/>
        <w:ind w:left="32"/>
        <w:textAlignment w:val="baseline"/>
        <w:outlineLvl w:val="1"/>
        <w:rPr>
          <w:rFonts w:ascii="宋体" w:hAnsi="宋体" w:eastAsia="宋体" w:cs="宋体"/>
          <w:color w:val="auto"/>
          <w:sz w:val="28"/>
          <w:szCs w:val="28"/>
        </w:rPr>
      </w:pPr>
      <w:r>
        <w:rPr>
          <w:rFonts w:ascii="宋体" w:hAnsi="宋体" w:eastAsia="宋体" w:cs="宋体"/>
          <w:color w:val="auto"/>
          <w:spacing w:val="-3"/>
          <w:sz w:val="28"/>
          <w:szCs w:val="28"/>
        </w:rPr>
        <w:t>19.缺陷责任与保修责任</w:t>
      </w:r>
    </w:p>
    <w:p w14:paraId="263F75D6">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11A823C3">
      <w:pPr>
        <w:keepNext w:val="0"/>
        <w:keepLines w:val="0"/>
        <w:pageBreakBefore w:val="0"/>
        <w:widowControl/>
        <w:kinsoku w:val="0"/>
        <w:wordWrap/>
        <w:overflowPunct/>
        <w:topLinePunct w:val="0"/>
        <w:autoSpaceDE w:val="0"/>
        <w:autoSpaceDN w:val="0"/>
        <w:bidi w:val="0"/>
        <w:adjustRightInd w:val="0"/>
        <w:snapToGrid w:val="0"/>
        <w:spacing w:before="78" w:line="360" w:lineRule="auto"/>
        <w:ind w:left="27"/>
        <w:textAlignment w:val="baseline"/>
        <w:outlineLvl w:val="2"/>
        <w:rPr>
          <w:rFonts w:ascii="宋体" w:hAnsi="宋体" w:eastAsia="宋体" w:cs="宋体"/>
          <w:color w:val="auto"/>
          <w:sz w:val="24"/>
          <w:szCs w:val="24"/>
        </w:rPr>
      </w:pPr>
      <w:r>
        <w:rPr>
          <w:rFonts w:ascii="宋体" w:hAnsi="宋体" w:eastAsia="宋体" w:cs="宋体"/>
          <w:color w:val="auto"/>
          <w:spacing w:val="-5"/>
          <w:sz w:val="24"/>
          <w:szCs w:val="24"/>
        </w:rPr>
        <w:t>19.7</w:t>
      </w:r>
      <w:r>
        <w:rPr>
          <w:rFonts w:ascii="宋体" w:hAnsi="宋体" w:eastAsia="宋体" w:cs="宋体"/>
          <w:color w:val="auto"/>
          <w:spacing w:val="5"/>
          <w:sz w:val="24"/>
          <w:szCs w:val="24"/>
        </w:rPr>
        <w:t xml:space="preserve">  </w:t>
      </w:r>
      <w:r>
        <w:rPr>
          <w:rFonts w:ascii="宋体" w:hAnsi="宋体" w:eastAsia="宋体" w:cs="宋体"/>
          <w:color w:val="auto"/>
          <w:spacing w:val="-5"/>
          <w:sz w:val="24"/>
          <w:szCs w:val="24"/>
        </w:rPr>
        <w:t>保修责任</w:t>
      </w:r>
    </w:p>
    <w:p w14:paraId="19125CFD">
      <w:pPr>
        <w:keepNext w:val="0"/>
        <w:keepLines w:val="0"/>
        <w:pageBreakBefore w:val="0"/>
        <w:widowControl/>
        <w:kinsoku w:val="0"/>
        <w:wordWrap/>
        <w:overflowPunct/>
        <w:topLinePunct w:val="0"/>
        <w:autoSpaceDE w:val="0"/>
        <w:autoSpaceDN w:val="0"/>
        <w:bidi w:val="0"/>
        <w:adjustRightInd w:val="0"/>
        <w:snapToGrid w:val="0"/>
        <w:spacing w:before="297" w:line="360" w:lineRule="auto"/>
        <w:ind w:left="444"/>
        <w:textAlignment w:val="baseline"/>
        <w:rPr>
          <w:rFonts w:ascii="宋体" w:hAnsi="宋体" w:eastAsia="宋体" w:cs="宋体"/>
          <w:color w:val="auto"/>
          <w:sz w:val="20"/>
          <w:szCs w:val="20"/>
        </w:rPr>
      </w:pPr>
      <w:r>
        <w:rPr>
          <w:rFonts w:ascii="宋体" w:hAnsi="宋体" w:eastAsia="宋体" w:cs="宋体"/>
          <w:color w:val="auto"/>
          <w:spacing w:val="4"/>
          <w:sz w:val="20"/>
          <w:szCs w:val="20"/>
        </w:rPr>
        <w:t>19.7.1  工程质量保修范围：</w:t>
      </w:r>
      <w:r>
        <w:rPr>
          <w:rFonts w:hint="eastAsia" w:ascii="宋体" w:hAnsi="宋体" w:cs="宋体"/>
          <w:color w:val="auto"/>
          <w:u w:val="single"/>
          <w:lang w:val="en-US" w:eastAsia="zh-CN"/>
        </w:rPr>
        <w:t>本合同约定的承包范围。</w:t>
      </w:r>
    </w:p>
    <w:p w14:paraId="0B40A155">
      <w:pPr>
        <w:keepNext w:val="0"/>
        <w:keepLines w:val="0"/>
        <w:pageBreakBefore w:val="0"/>
        <w:widowControl/>
        <w:kinsoku w:val="0"/>
        <w:wordWrap/>
        <w:overflowPunct/>
        <w:topLinePunct w:val="0"/>
        <w:autoSpaceDE w:val="0"/>
        <w:autoSpaceDN w:val="0"/>
        <w:bidi w:val="0"/>
        <w:adjustRightInd w:val="0"/>
        <w:snapToGrid w:val="0"/>
        <w:spacing w:before="160" w:line="360" w:lineRule="auto"/>
        <w:ind w:left="0" w:leftChars="0" w:firstLine="418" w:firstLineChars="201"/>
        <w:textAlignment w:val="baseline"/>
        <w:rPr>
          <w:rFonts w:ascii="宋体" w:hAnsi="宋体" w:eastAsia="宋体" w:cs="宋体"/>
          <w:color w:val="auto"/>
          <w:sz w:val="20"/>
          <w:szCs w:val="20"/>
        </w:rPr>
      </w:pPr>
      <w:r>
        <w:rPr>
          <w:rFonts w:ascii="宋体" w:hAnsi="宋体" w:eastAsia="宋体" w:cs="宋体"/>
          <w:color w:val="auto"/>
          <w:spacing w:val="4"/>
          <w:sz w:val="20"/>
          <w:szCs w:val="20"/>
        </w:rPr>
        <w:t>工程质量保修期限：</w:t>
      </w:r>
      <w:r>
        <w:rPr>
          <w:rFonts w:hint="eastAsia" w:ascii="宋体" w:hAnsi="宋体" w:cs="宋体"/>
          <w:color w:val="auto"/>
          <w:u w:val="single"/>
          <w:lang w:val="en-US" w:eastAsia="zh-CN"/>
        </w:rPr>
        <w:t xml:space="preserve">执行《建设工程质量管理条例》和《民用建筑节能条例》第二十三条；依照中华人民共和国国务院令2000年第279号"建设工程质量管理条例”第六章之第四十条规定的最低保修期限,对其中未做规定的其它项目,保修期由发包人和承包人另行约定。                                                      </w:t>
      </w:r>
      <w:r>
        <w:rPr>
          <w:rFonts w:ascii="宋体" w:hAnsi="宋体" w:eastAsia="宋体" w:cs="宋体"/>
          <w:color w:val="auto"/>
          <w:spacing w:val="4"/>
          <w:sz w:val="20"/>
          <w:szCs w:val="20"/>
          <w:u w:val="single" w:color="auto"/>
        </w:rPr>
        <w:t xml:space="preserve">    </w:t>
      </w:r>
    </w:p>
    <w:p w14:paraId="0C854E66">
      <w:pPr>
        <w:pStyle w:val="332"/>
        <w:spacing w:line="360" w:lineRule="auto"/>
        <w:ind w:firstLine="416" w:firstLineChars="200"/>
        <w:rPr>
          <w:rFonts w:ascii="宋体" w:hAnsi="宋体" w:eastAsia="宋体" w:cs="宋体"/>
          <w:color w:val="auto"/>
          <w:spacing w:val="4"/>
          <w:sz w:val="20"/>
          <w:szCs w:val="20"/>
        </w:rPr>
      </w:pPr>
      <w:r>
        <w:rPr>
          <w:rFonts w:ascii="宋体" w:hAnsi="宋体" w:eastAsia="宋体" w:cs="宋体"/>
          <w:color w:val="auto"/>
          <w:spacing w:val="4"/>
          <w:sz w:val="20"/>
          <w:szCs w:val="20"/>
        </w:rPr>
        <w:t>工程质量保修责任：</w:t>
      </w:r>
    </w:p>
    <w:p w14:paraId="1CAF1F6F">
      <w:pPr>
        <w:pStyle w:val="332"/>
        <w:spacing w:line="360" w:lineRule="auto"/>
        <w:ind w:firstLine="420" w:firstLineChars="200"/>
        <w:rPr>
          <w:rFonts w:hint="eastAsia" w:ascii="宋体" w:hAnsi="宋体" w:cs="宋体"/>
          <w:snapToGrid w:val="0"/>
          <w:color w:val="auto"/>
          <w:kern w:val="0"/>
          <w:sz w:val="21"/>
          <w:szCs w:val="21"/>
          <w:u w:val="single"/>
          <w:lang w:val="en-US" w:eastAsia="zh-CN" w:bidi="ar-SA"/>
        </w:rPr>
      </w:pPr>
      <w:r>
        <w:rPr>
          <w:rFonts w:hint="eastAsia" w:ascii="宋体" w:hAnsi="宋体" w:cs="宋体"/>
          <w:snapToGrid w:val="0"/>
          <w:color w:val="auto"/>
          <w:kern w:val="0"/>
          <w:sz w:val="21"/>
          <w:szCs w:val="21"/>
          <w:u w:val="single"/>
          <w:lang w:val="en-US" w:eastAsia="zh-CN" w:bidi="ar-SA"/>
        </w:rPr>
        <w:t>1.</w:t>
      </w:r>
      <w:r>
        <w:rPr>
          <w:rFonts w:hint="eastAsia" w:ascii="宋体" w:hAnsi="宋体" w:eastAsia="Arial" w:cs="宋体"/>
          <w:snapToGrid w:val="0"/>
          <w:color w:val="auto"/>
          <w:kern w:val="0"/>
          <w:sz w:val="21"/>
          <w:szCs w:val="21"/>
          <w:u w:val="single"/>
          <w:lang w:val="en-US" w:eastAsia="zh-CN" w:bidi="ar-SA"/>
        </w:rPr>
        <w:t>遵守国家及地方法律法规相关要求,并满足相关主管验收部门的最新要求。</w:t>
      </w:r>
      <w:r>
        <w:rPr>
          <w:rFonts w:hint="eastAsia" w:ascii="宋体" w:hAnsi="宋体" w:cs="宋体"/>
          <w:snapToGrid w:val="0"/>
          <w:color w:val="auto"/>
          <w:kern w:val="0"/>
          <w:sz w:val="21"/>
          <w:szCs w:val="21"/>
          <w:u w:val="single"/>
          <w:lang w:val="en-US" w:eastAsia="zh-CN" w:bidi="ar-SA"/>
        </w:rPr>
        <w:t xml:space="preserve"> </w:t>
      </w:r>
    </w:p>
    <w:p w14:paraId="64E7D7B1">
      <w:pPr>
        <w:pStyle w:val="332"/>
        <w:spacing w:line="360" w:lineRule="auto"/>
        <w:ind w:firstLine="420" w:firstLineChars="200"/>
        <w:rPr>
          <w:rFonts w:hint="eastAsia" w:ascii="宋体" w:hAnsi="宋体" w:eastAsia="Arial" w:cs="宋体"/>
          <w:snapToGrid w:val="0"/>
          <w:color w:val="auto"/>
          <w:kern w:val="0"/>
          <w:sz w:val="21"/>
          <w:szCs w:val="21"/>
          <w:u w:val="single"/>
          <w:lang w:val="en-US" w:eastAsia="zh-CN" w:bidi="ar-SA"/>
        </w:rPr>
      </w:pPr>
      <w:r>
        <w:rPr>
          <w:rFonts w:hint="eastAsia" w:ascii="宋体" w:hAnsi="宋体" w:cs="宋体"/>
          <w:snapToGrid w:val="0"/>
          <w:color w:val="auto"/>
          <w:kern w:val="0"/>
          <w:sz w:val="21"/>
          <w:szCs w:val="21"/>
          <w:u w:val="single"/>
          <w:lang w:val="en-US" w:eastAsia="zh-CN" w:bidi="ar-SA"/>
        </w:rPr>
        <w:t>2.</w:t>
      </w:r>
      <w:r>
        <w:rPr>
          <w:rFonts w:hint="eastAsia" w:ascii="宋体" w:hAnsi="宋体" w:eastAsia="Arial" w:cs="宋体"/>
          <w:snapToGrid w:val="0"/>
          <w:color w:val="auto"/>
          <w:kern w:val="0"/>
          <w:sz w:val="21"/>
          <w:szCs w:val="21"/>
          <w:u w:val="single"/>
          <w:lang w:val="en-US" w:eastAsia="zh-CN" w:bidi="ar-SA"/>
        </w:rPr>
        <w:t>保修期开始的前一个月内,承包人应派出足够的维修和管理人员常驻现场负责维修工作,认真履行保修责任,做到服务周到,随叫随到,维修工作应在发包人或物业管理方（或使用方）通知后24小时内赶到现场进行维修,履行保修义务,保证维修的质量及效果。属于责任范围、内容的项目,承包人不在约定期限内派人保修的,发包人可以委托他人修理,修复所需费用由承包人承担。</w:t>
      </w:r>
    </w:p>
    <w:p w14:paraId="17DDE57E">
      <w:pPr>
        <w:pStyle w:val="332"/>
        <w:spacing w:line="360" w:lineRule="auto"/>
        <w:ind w:firstLine="420" w:firstLineChars="200"/>
        <w:rPr>
          <w:rFonts w:hint="eastAsia" w:ascii="宋体" w:hAnsi="宋体" w:eastAsia="Arial" w:cs="宋体"/>
          <w:snapToGrid w:val="0"/>
          <w:color w:val="auto"/>
          <w:kern w:val="0"/>
          <w:sz w:val="21"/>
          <w:szCs w:val="21"/>
          <w:u w:val="single"/>
          <w:lang w:val="en-US" w:eastAsia="zh-CN" w:bidi="ar-SA"/>
        </w:rPr>
      </w:pPr>
      <w:r>
        <w:rPr>
          <w:rFonts w:hint="eastAsia" w:ascii="宋体" w:hAnsi="宋体" w:cs="宋体"/>
          <w:snapToGrid w:val="0"/>
          <w:color w:val="auto"/>
          <w:kern w:val="0"/>
          <w:sz w:val="21"/>
          <w:szCs w:val="21"/>
          <w:u w:val="single"/>
          <w:lang w:val="en-US" w:eastAsia="zh-CN" w:bidi="ar-SA"/>
        </w:rPr>
        <w:t>3.发生紧急抢修事故的,承包人在接到事故通知后,应当立即到达事故现场抢修,因承包人延</w:t>
      </w:r>
      <w:r>
        <w:rPr>
          <w:rFonts w:hint="eastAsia" w:ascii="宋体" w:hAnsi="宋体" w:eastAsia="Arial" w:cs="宋体"/>
          <w:snapToGrid w:val="0"/>
          <w:color w:val="auto"/>
          <w:kern w:val="0"/>
          <w:sz w:val="21"/>
          <w:szCs w:val="21"/>
          <w:u w:val="single"/>
          <w:lang w:val="en-US" w:eastAsia="zh-CN" w:bidi="ar-SA"/>
        </w:rPr>
        <w:t>误而造成的损失由承包人承担。</w:t>
      </w:r>
    </w:p>
    <w:p w14:paraId="38D863BC">
      <w:pPr>
        <w:pStyle w:val="332"/>
        <w:spacing w:line="360" w:lineRule="auto"/>
        <w:ind w:firstLine="420" w:firstLineChars="200"/>
        <w:rPr>
          <w:rFonts w:hint="eastAsia" w:ascii="宋体" w:hAnsi="宋体" w:eastAsia="Arial" w:cs="宋体"/>
          <w:snapToGrid w:val="0"/>
          <w:color w:val="auto"/>
          <w:kern w:val="0"/>
          <w:sz w:val="21"/>
          <w:szCs w:val="21"/>
          <w:u w:val="single"/>
          <w:lang w:val="en-US" w:eastAsia="zh-CN" w:bidi="ar-SA"/>
        </w:rPr>
      </w:pPr>
      <w:r>
        <w:rPr>
          <w:rFonts w:hint="eastAsia" w:ascii="宋体" w:hAnsi="宋体" w:eastAsia="Arial" w:cs="宋体"/>
          <w:snapToGrid w:val="0"/>
          <w:color w:val="auto"/>
          <w:kern w:val="0"/>
          <w:sz w:val="21"/>
          <w:szCs w:val="21"/>
          <w:u w:val="single"/>
          <w:lang w:val="en-US" w:eastAsia="zh-CN" w:bidi="ar-SA"/>
        </w:rPr>
        <w:t>4.维修项目如在六个月内再次出现同样缺陷的,工程保修期相应顺延。</w:t>
      </w:r>
    </w:p>
    <w:p w14:paraId="344231E8">
      <w:pPr>
        <w:pStyle w:val="332"/>
        <w:spacing w:line="360" w:lineRule="auto"/>
        <w:ind w:firstLine="420" w:firstLineChars="200"/>
        <w:rPr>
          <w:rFonts w:hint="eastAsia" w:ascii="宋体" w:hAnsi="宋体" w:eastAsia="Arial" w:cs="宋体"/>
          <w:snapToGrid w:val="0"/>
          <w:color w:val="auto"/>
          <w:kern w:val="0"/>
          <w:sz w:val="21"/>
          <w:szCs w:val="21"/>
          <w:u w:val="single"/>
          <w:lang w:val="en-US" w:eastAsia="zh-CN" w:bidi="ar-SA"/>
        </w:rPr>
      </w:pPr>
      <w:r>
        <w:rPr>
          <w:rFonts w:hint="eastAsia" w:ascii="宋体" w:hAnsi="宋体" w:eastAsia="Arial" w:cs="宋体"/>
          <w:snapToGrid w:val="0"/>
          <w:color w:val="auto"/>
          <w:kern w:val="0"/>
          <w:sz w:val="21"/>
          <w:szCs w:val="21"/>
          <w:u w:val="single"/>
          <w:lang w:val="en-US" w:eastAsia="zh-CN" w:bidi="ar-SA"/>
        </w:rPr>
        <w:t>5.质量保修完成后,由发包人组织验收。质量保修书是竣工验收申请报告的组成内容。承包人应当按照有关法律法规规定和合同所 附的格式出具质量保修书,质量保修书的主要内容应当与本款上述约定内容一致。承包人在递交合同条款第18.2款约定的竣工验收报告的同时,将质量保修书一并报送监理人。</w:t>
      </w:r>
    </w:p>
    <w:p w14:paraId="448203FB">
      <w:pPr>
        <w:keepNext w:val="0"/>
        <w:keepLines w:val="0"/>
        <w:pageBreakBefore w:val="0"/>
        <w:widowControl/>
        <w:kinsoku w:val="0"/>
        <w:wordWrap/>
        <w:overflowPunct/>
        <w:topLinePunct w:val="0"/>
        <w:autoSpaceDE w:val="0"/>
        <w:autoSpaceDN w:val="0"/>
        <w:bidi w:val="0"/>
        <w:adjustRightInd w:val="0"/>
        <w:snapToGrid w:val="0"/>
        <w:spacing w:before="294" w:line="360" w:lineRule="auto"/>
        <w:ind w:left="14"/>
        <w:textAlignment w:val="baseline"/>
        <w:outlineLvl w:val="1"/>
        <w:rPr>
          <w:rFonts w:ascii="宋体" w:hAnsi="宋体" w:eastAsia="宋体" w:cs="宋体"/>
          <w:color w:val="auto"/>
          <w:sz w:val="28"/>
          <w:szCs w:val="28"/>
        </w:rPr>
      </w:pPr>
      <w:r>
        <w:rPr>
          <w:rFonts w:hint="eastAsia" w:ascii="宋体" w:hAnsi="宋体" w:eastAsia="宋体" w:cs="宋体"/>
          <w:color w:val="auto"/>
          <w:spacing w:val="-3"/>
          <w:sz w:val="28"/>
          <w:szCs w:val="28"/>
          <w:lang w:val="en-US" w:eastAsia="zh-CN"/>
        </w:rPr>
        <w:t>2</w:t>
      </w:r>
      <w:r>
        <w:rPr>
          <w:rFonts w:ascii="宋体" w:hAnsi="宋体" w:eastAsia="宋体" w:cs="宋体"/>
          <w:color w:val="auto"/>
          <w:spacing w:val="-3"/>
          <w:sz w:val="28"/>
          <w:szCs w:val="28"/>
        </w:rPr>
        <w:t>0.保险</w:t>
      </w:r>
    </w:p>
    <w:p w14:paraId="4B23C379">
      <w:pPr>
        <w:keepNext w:val="0"/>
        <w:keepLines w:val="0"/>
        <w:pageBreakBefore w:val="0"/>
        <w:widowControl/>
        <w:kinsoku w:val="0"/>
        <w:wordWrap/>
        <w:overflowPunct/>
        <w:topLinePunct w:val="0"/>
        <w:autoSpaceDE w:val="0"/>
        <w:autoSpaceDN w:val="0"/>
        <w:bidi w:val="0"/>
        <w:adjustRightInd w:val="0"/>
        <w:snapToGrid w:val="0"/>
        <w:spacing w:before="78" w:line="360" w:lineRule="auto"/>
        <w:ind w:left="12"/>
        <w:textAlignment w:val="baseline"/>
        <w:outlineLvl w:val="2"/>
        <w:rPr>
          <w:rFonts w:ascii="宋体" w:hAnsi="宋体" w:eastAsia="宋体" w:cs="宋体"/>
          <w:color w:val="auto"/>
          <w:sz w:val="24"/>
          <w:szCs w:val="24"/>
        </w:rPr>
      </w:pPr>
      <w:r>
        <w:rPr>
          <w:rFonts w:ascii="宋体" w:hAnsi="宋体" w:eastAsia="宋体" w:cs="宋体"/>
          <w:color w:val="auto"/>
          <w:spacing w:val="-4"/>
          <w:sz w:val="24"/>
          <w:szCs w:val="24"/>
        </w:rPr>
        <w:t>20.1</w:t>
      </w:r>
      <w:r>
        <w:rPr>
          <w:rFonts w:ascii="宋体" w:hAnsi="宋体" w:eastAsia="宋体" w:cs="宋体"/>
          <w:color w:val="auto"/>
          <w:spacing w:val="9"/>
          <w:sz w:val="24"/>
          <w:szCs w:val="24"/>
        </w:rPr>
        <w:t xml:space="preserve">  </w:t>
      </w:r>
      <w:r>
        <w:rPr>
          <w:rFonts w:ascii="宋体" w:hAnsi="宋体" w:eastAsia="宋体" w:cs="宋体"/>
          <w:color w:val="auto"/>
          <w:spacing w:val="-4"/>
          <w:sz w:val="24"/>
          <w:szCs w:val="24"/>
        </w:rPr>
        <w:t>工程保险</w:t>
      </w:r>
    </w:p>
    <w:p w14:paraId="12086BAE">
      <w:pPr>
        <w:keepNext w:val="0"/>
        <w:keepLines w:val="0"/>
        <w:pageBreakBefore w:val="0"/>
        <w:widowControl/>
        <w:kinsoku w:val="0"/>
        <w:wordWrap/>
        <w:overflowPunct/>
        <w:topLinePunct w:val="0"/>
        <w:autoSpaceDE w:val="0"/>
        <w:autoSpaceDN w:val="0"/>
        <w:bidi w:val="0"/>
        <w:adjustRightInd w:val="0"/>
        <w:snapToGrid w:val="0"/>
        <w:spacing w:before="294" w:line="360" w:lineRule="auto"/>
        <w:ind w:left="10" w:firstLine="419"/>
        <w:textAlignment w:val="baseline"/>
        <w:rPr>
          <w:rFonts w:ascii="宋体" w:hAnsi="宋体" w:eastAsia="宋体" w:cs="宋体"/>
          <w:color w:val="auto"/>
          <w:sz w:val="20"/>
          <w:szCs w:val="20"/>
        </w:rPr>
      </w:pPr>
      <w:r>
        <w:rPr>
          <w:rFonts w:ascii="宋体" w:hAnsi="宋体" w:eastAsia="宋体" w:cs="宋体"/>
          <w:color w:val="auto"/>
          <w:spacing w:val="5"/>
          <w:sz w:val="20"/>
          <w:szCs w:val="20"/>
        </w:rPr>
        <w:t>本工程</w:t>
      </w:r>
      <w:r>
        <w:rPr>
          <w:rFonts w:ascii="宋体" w:hAnsi="宋体" w:cs="宋体"/>
          <w:color w:val="auto"/>
          <w:u w:val="single"/>
        </w:rPr>
        <w:t>不投保</w:t>
      </w:r>
      <w:r>
        <w:rPr>
          <w:rFonts w:ascii="宋体" w:hAnsi="宋体" w:eastAsia="宋体" w:cs="宋体"/>
          <w:color w:val="auto"/>
          <w:spacing w:val="-53"/>
          <w:sz w:val="20"/>
          <w:szCs w:val="20"/>
        </w:rPr>
        <w:t xml:space="preserve"> </w:t>
      </w:r>
      <w:r>
        <w:rPr>
          <w:rFonts w:ascii="宋体" w:hAnsi="宋体" w:eastAsia="宋体" w:cs="宋体"/>
          <w:color w:val="auto"/>
          <w:spacing w:val="5"/>
          <w:sz w:val="20"/>
          <w:szCs w:val="20"/>
        </w:rPr>
        <w:t>(投保/不投保)工程保险。投保工程保险时，险种为</w:t>
      </w:r>
      <w:r>
        <w:rPr>
          <w:rFonts w:ascii="宋体" w:hAnsi="宋体" w:eastAsia="宋体" w:cs="宋体"/>
          <w:color w:val="auto"/>
          <w:spacing w:val="-12"/>
          <w:sz w:val="20"/>
          <w:szCs w:val="20"/>
        </w:rPr>
        <w:t>：</w:t>
      </w:r>
      <w:r>
        <w:rPr>
          <w:rFonts w:ascii="宋体" w:hAnsi="宋体" w:eastAsia="宋体" w:cs="宋体"/>
          <w:color w:val="auto"/>
          <w:spacing w:val="5"/>
          <w:sz w:val="20"/>
          <w:szCs w:val="20"/>
          <w:u w:val="single" w:color="auto"/>
        </w:rPr>
        <w:t xml:space="preserve"> </w:t>
      </w:r>
      <w:r>
        <w:rPr>
          <w:rFonts w:hint="eastAsia" w:ascii="宋体" w:hAnsi="宋体" w:cs="宋体"/>
          <w:color w:val="auto"/>
          <w:u w:val="single"/>
          <w:lang w:val="en-US" w:eastAsia="zh-CN"/>
        </w:rPr>
        <w:t>/</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77"/>
          <w:sz w:val="20"/>
          <w:szCs w:val="20"/>
        </w:rPr>
        <w:t xml:space="preserve"> </w:t>
      </w:r>
      <w:r>
        <w:rPr>
          <w:rFonts w:ascii="宋体" w:hAnsi="宋体" w:eastAsia="宋体" w:cs="宋体"/>
          <w:color w:val="auto"/>
          <w:spacing w:val="-12"/>
          <w:sz w:val="20"/>
          <w:szCs w:val="20"/>
        </w:rPr>
        <w:t>，</w:t>
      </w:r>
      <w:r>
        <w:rPr>
          <w:rFonts w:ascii="宋体" w:hAnsi="宋体" w:eastAsia="宋体" w:cs="宋体"/>
          <w:color w:val="auto"/>
          <w:spacing w:val="5"/>
          <w:sz w:val="20"/>
          <w:szCs w:val="20"/>
        </w:rPr>
        <w:t>并</w:t>
      </w:r>
      <w:r>
        <w:rPr>
          <w:rFonts w:ascii="宋体" w:hAnsi="宋体" w:eastAsia="宋体" w:cs="宋体"/>
          <w:color w:val="auto"/>
          <w:sz w:val="20"/>
          <w:szCs w:val="20"/>
        </w:rPr>
        <w:t xml:space="preserve"> </w:t>
      </w:r>
      <w:r>
        <w:rPr>
          <w:rFonts w:ascii="宋体" w:hAnsi="宋体" w:eastAsia="宋体" w:cs="宋体"/>
          <w:color w:val="auto"/>
          <w:spacing w:val="6"/>
          <w:sz w:val="20"/>
          <w:szCs w:val="20"/>
        </w:rPr>
        <w:t>符合以下约定：</w:t>
      </w:r>
    </w:p>
    <w:p w14:paraId="24727378">
      <w:pPr>
        <w:keepNext w:val="0"/>
        <w:keepLines w:val="0"/>
        <w:pageBreakBefore w:val="0"/>
        <w:widowControl/>
        <w:kinsoku w:val="0"/>
        <w:wordWrap/>
        <w:overflowPunct/>
        <w:topLinePunct w:val="0"/>
        <w:autoSpaceDE w:val="0"/>
        <w:autoSpaceDN w:val="0"/>
        <w:bidi w:val="0"/>
        <w:adjustRightInd w:val="0"/>
        <w:snapToGrid w:val="0"/>
        <w:spacing w:line="360" w:lineRule="auto"/>
        <w:ind w:left="438"/>
        <w:textAlignment w:val="baseline"/>
        <w:rPr>
          <w:rFonts w:ascii="宋体" w:hAnsi="宋体" w:eastAsia="宋体" w:cs="宋体"/>
          <w:color w:val="auto"/>
          <w:sz w:val="20"/>
          <w:szCs w:val="20"/>
        </w:rPr>
      </w:pPr>
      <w:r>
        <w:rPr>
          <w:rFonts w:ascii="宋体" w:hAnsi="宋体" w:eastAsia="宋体" w:cs="宋体"/>
          <w:color w:val="auto"/>
          <w:spacing w:val="6"/>
          <w:sz w:val="20"/>
          <w:szCs w:val="20"/>
        </w:rPr>
        <w:t>（1）投保人：</w:t>
      </w:r>
      <w:r>
        <w:rPr>
          <w:rFonts w:ascii="宋体" w:hAnsi="宋体" w:cs="宋体"/>
          <w:color w:val="auto"/>
          <w:u w:val="single"/>
        </w:rPr>
        <w:t xml:space="preserve"> /  </w:t>
      </w:r>
      <w:r>
        <w:rPr>
          <w:rFonts w:ascii="宋体" w:hAnsi="宋体" w:eastAsia="宋体" w:cs="宋体"/>
          <w:color w:val="auto"/>
          <w:sz w:val="20"/>
          <w:szCs w:val="20"/>
          <w:u w:val="single" w:color="auto"/>
        </w:rPr>
        <w:t xml:space="preserve">                                                              </w:t>
      </w:r>
    </w:p>
    <w:p w14:paraId="2A843DC0">
      <w:pPr>
        <w:keepNext w:val="0"/>
        <w:keepLines w:val="0"/>
        <w:pageBreakBefore w:val="0"/>
        <w:widowControl/>
        <w:kinsoku w:val="0"/>
        <w:wordWrap/>
        <w:overflowPunct/>
        <w:topLinePunct w:val="0"/>
        <w:autoSpaceDE w:val="0"/>
        <w:autoSpaceDN w:val="0"/>
        <w:bidi w:val="0"/>
        <w:adjustRightInd w:val="0"/>
        <w:snapToGrid w:val="0"/>
        <w:spacing w:before="160" w:line="360" w:lineRule="auto"/>
        <w:ind w:left="438"/>
        <w:textAlignment w:val="baseline"/>
        <w:rPr>
          <w:rFonts w:ascii="宋体" w:hAnsi="宋体" w:eastAsia="宋体" w:cs="宋体"/>
          <w:color w:val="auto"/>
          <w:sz w:val="20"/>
          <w:szCs w:val="20"/>
        </w:rPr>
      </w:pPr>
      <w:r>
        <w:rPr>
          <w:rFonts w:ascii="宋体" w:hAnsi="宋体" w:eastAsia="宋体" w:cs="宋体"/>
          <w:color w:val="auto"/>
          <w:spacing w:val="4"/>
          <w:sz w:val="20"/>
          <w:szCs w:val="20"/>
        </w:rPr>
        <w:t>（2）投保内容：</w:t>
      </w:r>
      <w:r>
        <w:rPr>
          <w:rFonts w:ascii="宋体" w:hAnsi="宋体" w:eastAsia="宋体" w:cs="宋体"/>
          <w:color w:val="auto"/>
          <w:spacing w:val="4"/>
          <w:sz w:val="20"/>
          <w:szCs w:val="20"/>
          <w:u w:val="single" w:color="auto"/>
        </w:rPr>
        <w:t xml:space="preserve"> </w:t>
      </w:r>
      <w:r>
        <w:rPr>
          <w:rFonts w:ascii="宋体" w:hAnsi="宋体" w:cs="宋体"/>
          <w:color w:val="auto"/>
          <w:u w:val="single"/>
        </w:rPr>
        <w:t>/</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3"/>
          <w:sz w:val="20"/>
          <w:szCs w:val="20"/>
          <w:u w:val="single" w:color="auto"/>
        </w:rPr>
        <w:t xml:space="preserve">  </w:t>
      </w:r>
      <w:r>
        <w:rPr>
          <w:rFonts w:hint="eastAsia" w:ascii="宋体" w:hAnsi="宋体" w:eastAsia="宋体" w:cs="宋体"/>
          <w:color w:val="auto"/>
          <w:spacing w:val="3"/>
          <w:sz w:val="20"/>
          <w:szCs w:val="20"/>
          <w:u w:val="single" w:color="auto"/>
          <w:lang w:val="en-US" w:eastAsia="zh-CN"/>
        </w:rPr>
        <w:t xml:space="preserve"> </w:t>
      </w:r>
      <w:r>
        <w:rPr>
          <w:rFonts w:ascii="宋体" w:hAnsi="宋体" w:eastAsia="宋体" w:cs="宋体"/>
          <w:color w:val="auto"/>
          <w:spacing w:val="3"/>
          <w:sz w:val="20"/>
          <w:szCs w:val="20"/>
          <w:u w:val="single" w:color="auto"/>
        </w:rPr>
        <w:t xml:space="preserve">   </w:t>
      </w:r>
    </w:p>
    <w:p w14:paraId="5808B3E2">
      <w:pPr>
        <w:keepNext w:val="0"/>
        <w:keepLines w:val="0"/>
        <w:pageBreakBefore w:val="0"/>
        <w:widowControl/>
        <w:kinsoku w:val="0"/>
        <w:wordWrap/>
        <w:overflowPunct/>
        <w:topLinePunct w:val="0"/>
        <w:autoSpaceDE w:val="0"/>
        <w:autoSpaceDN w:val="0"/>
        <w:bidi w:val="0"/>
        <w:adjustRightInd w:val="0"/>
        <w:snapToGrid w:val="0"/>
        <w:spacing w:before="161" w:line="360" w:lineRule="auto"/>
        <w:ind w:left="438"/>
        <w:textAlignment w:val="baseline"/>
        <w:rPr>
          <w:rFonts w:ascii="宋体" w:hAnsi="宋体" w:eastAsia="宋体" w:cs="宋体"/>
          <w:color w:val="auto"/>
          <w:sz w:val="20"/>
          <w:szCs w:val="20"/>
        </w:rPr>
      </w:pPr>
      <w:r>
        <w:rPr>
          <w:rFonts w:ascii="宋体" w:hAnsi="宋体" w:eastAsia="宋体" w:cs="宋体"/>
          <w:color w:val="auto"/>
          <w:spacing w:val="7"/>
          <w:sz w:val="20"/>
          <w:szCs w:val="20"/>
        </w:rPr>
        <w:t>（3）保险费率：</w:t>
      </w:r>
      <w:r>
        <w:rPr>
          <w:rFonts w:ascii="宋体" w:hAnsi="宋体" w:eastAsia="宋体" w:cs="宋体"/>
          <w:color w:val="auto"/>
          <w:spacing w:val="-56"/>
          <w:sz w:val="20"/>
          <w:szCs w:val="20"/>
        </w:rPr>
        <w:t xml:space="preserve"> </w:t>
      </w:r>
      <w:r>
        <w:rPr>
          <w:rFonts w:ascii="宋体" w:hAnsi="宋体" w:eastAsia="宋体" w:cs="宋体"/>
          <w:color w:val="auto"/>
          <w:spacing w:val="7"/>
          <w:sz w:val="20"/>
          <w:szCs w:val="20"/>
        </w:rPr>
        <w:t>由投保人与合同双方同意的保险人</w:t>
      </w:r>
      <w:r>
        <w:rPr>
          <w:rFonts w:ascii="宋体" w:hAnsi="宋体" w:eastAsia="宋体" w:cs="宋体"/>
          <w:color w:val="auto"/>
          <w:spacing w:val="6"/>
          <w:sz w:val="20"/>
          <w:szCs w:val="20"/>
        </w:rPr>
        <w:t>商定。</w:t>
      </w:r>
    </w:p>
    <w:p w14:paraId="1B6641E9">
      <w:pPr>
        <w:keepNext w:val="0"/>
        <w:keepLines w:val="0"/>
        <w:pageBreakBefore w:val="0"/>
        <w:widowControl/>
        <w:kinsoku w:val="0"/>
        <w:wordWrap/>
        <w:overflowPunct/>
        <w:topLinePunct w:val="0"/>
        <w:autoSpaceDE w:val="0"/>
        <w:autoSpaceDN w:val="0"/>
        <w:bidi w:val="0"/>
        <w:adjustRightInd w:val="0"/>
        <w:snapToGrid w:val="0"/>
        <w:spacing w:before="160" w:line="360" w:lineRule="auto"/>
        <w:ind w:left="438"/>
        <w:textAlignment w:val="baseline"/>
        <w:rPr>
          <w:rFonts w:ascii="宋体" w:hAnsi="宋体" w:eastAsia="宋体" w:cs="宋体"/>
          <w:color w:val="auto"/>
          <w:sz w:val="20"/>
          <w:szCs w:val="20"/>
        </w:rPr>
      </w:pPr>
      <w:r>
        <w:rPr>
          <w:rFonts w:ascii="宋体" w:hAnsi="宋体" w:eastAsia="宋体" w:cs="宋体"/>
          <w:color w:val="auto"/>
          <w:spacing w:val="5"/>
          <w:sz w:val="20"/>
          <w:szCs w:val="20"/>
        </w:rPr>
        <w:t>（4）保险金额：</w:t>
      </w:r>
      <w:r>
        <w:rPr>
          <w:rFonts w:ascii="宋体" w:hAnsi="宋体" w:eastAsia="宋体" w:cs="宋体"/>
          <w:color w:val="auto"/>
          <w:spacing w:val="4"/>
          <w:sz w:val="20"/>
          <w:szCs w:val="20"/>
          <w:u w:val="single" w:color="auto"/>
        </w:rPr>
        <w:t xml:space="preserve"> </w:t>
      </w:r>
      <w:r>
        <w:rPr>
          <w:rFonts w:ascii="宋体" w:hAnsi="宋体" w:cs="宋体"/>
          <w:color w:val="auto"/>
          <w:u w:val="single"/>
        </w:rPr>
        <w:t>/</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3"/>
          <w:sz w:val="20"/>
          <w:szCs w:val="20"/>
          <w:u w:val="single" w:color="auto"/>
        </w:rPr>
        <w:t xml:space="preserve">     </w:t>
      </w:r>
    </w:p>
    <w:p w14:paraId="2F6905E3">
      <w:pPr>
        <w:keepNext w:val="0"/>
        <w:keepLines w:val="0"/>
        <w:pageBreakBefore w:val="0"/>
        <w:widowControl/>
        <w:kinsoku w:val="0"/>
        <w:wordWrap/>
        <w:overflowPunct/>
        <w:topLinePunct w:val="0"/>
        <w:autoSpaceDE w:val="0"/>
        <w:autoSpaceDN w:val="0"/>
        <w:bidi w:val="0"/>
        <w:adjustRightInd w:val="0"/>
        <w:snapToGrid w:val="0"/>
        <w:spacing w:before="161" w:line="360" w:lineRule="auto"/>
        <w:ind w:left="438"/>
        <w:textAlignment w:val="baseline"/>
        <w:rPr>
          <w:rFonts w:ascii="宋体" w:hAnsi="宋体" w:eastAsia="宋体" w:cs="宋体"/>
          <w:color w:val="auto"/>
          <w:sz w:val="20"/>
          <w:szCs w:val="20"/>
        </w:rPr>
      </w:pPr>
      <w:r>
        <w:rPr>
          <w:rFonts w:ascii="宋体" w:hAnsi="宋体" w:eastAsia="宋体" w:cs="宋体"/>
          <w:color w:val="auto"/>
          <w:spacing w:val="5"/>
          <w:sz w:val="20"/>
          <w:szCs w:val="20"/>
        </w:rPr>
        <w:t>（5）保险期限：</w:t>
      </w:r>
      <w:r>
        <w:rPr>
          <w:rFonts w:ascii="宋体" w:hAnsi="宋体" w:eastAsia="宋体" w:cs="宋体"/>
          <w:color w:val="auto"/>
          <w:spacing w:val="4"/>
          <w:sz w:val="20"/>
          <w:szCs w:val="20"/>
          <w:u w:val="single" w:color="auto"/>
        </w:rPr>
        <w:t xml:space="preserve"> </w:t>
      </w:r>
      <w:r>
        <w:rPr>
          <w:rFonts w:ascii="宋体" w:hAnsi="宋体" w:cs="宋体"/>
          <w:color w:val="auto"/>
          <w:u w:val="single"/>
        </w:rPr>
        <w:t>/</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3"/>
          <w:sz w:val="20"/>
          <w:szCs w:val="20"/>
          <w:u w:val="single" w:color="auto"/>
        </w:rPr>
        <w:t xml:space="preserve">     </w:t>
      </w:r>
    </w:p>
    <w:p w14:paraId="4E01ECEE">
      <w:pPr>
        <w:keepNext w:val="0"/>
        <w:keepLines w:val="0"/>
        <w:pageBreakBefore w:val="0"/>
        <w:widowControl/>
        <w:kinsoku w:val="0"/>
        <w:wordWrap/>
        <w:overflowPunct/>
        <w:topLinePunct w:val="0"/>
        <w:autoSpaceDE w:val="0"/>
        <w:autoSpaceDN w:val="0"/>
        <w:bidi w:val="0"/>
        <w:adjustRightInd w:val="0"/>
        <w:snapToGrid w:val="0"/>
        <w:spacing w:before="284" w:line="360" w:lineRule="auto"/>
        <w:ind w:left="12"/>
        <w:textAlignment w:val="baseline"/>
        <w:outlineLvl w:val="2"/>
        <w:rPr>
          <w:rFonts w:ascii="宋体" w:hAnsi="宋体" w:eastAsia="宋体" w:cs="宋体"/>
          <w:color w:val="auto"/>
          <w:sz w:val="24"/>
          <w:szCs w:val="24"/>
        </w:rPr>
      </w:pPr>
      <w:r>
        <w:rPr>
          <w:rFonts w:ascii="宋体" w:hAnsi="宋体" w:eastAsia="宋体" w:cs="宋体"/>
          <w:color w:val="auto"/>
          <w:spacing w:val="-2"/>
          <w:sz w:val="24"/>
          <w:szCs w:val="24"/>
        </w:rPr>
        <w:t>20.4  第三者责任险</w:t>
      </w:r>
    </w:p>
    <w:p w14:paraId="7A6BB939">
      <w:pPr>
        <w:keepNext w:val="0"/>
        <w:keepLines w:val="0"/>
        <w:pageBreakBefore w:val="0"/>
        <w:widowControl/>
        <w:kinsoku w:val="0"/>
        <w:wordWrap/>
        <w:overflowPunct/>
        <w:topLinePunct w:val="0"/>
        <w:autoSpaceDE w:val="0"/>
        <w:autoSpaceDN w:val="0"/>
        <w:bidi w:val="0"/>
        <w:adjustRightInd w:val="0"/>
        <w:snapToGrid w:val="0"/>
        <w:spacing w:before="298" w:line="360" w:lineRule="auto"/>
        <w:ind w:left="10" w:firstLine="420"/>
        <w:textAlignment w:val="baseline"/>
        <w:rPr>
          <w:rFonts w:ascii="宋体" w:hAnsi="宋体" w:eastAsia="宋体" w:cs="宋体"/>
          <w:color w:val="auto"/>
          <w:spacing w:val="7"/>
          <w:sz w:val="20"/>
          <w:szCs w:val="20"/>
        </w:rPr>
      </w:pPr>
      <w:r>
        <w:rPr>
          <w:rFonts w:ascii="宋体" w:hAnsi="宋体" w:eastAsia="宋体" w:cs="宋体"/>
          <w:color w:val="auto"/>
          <w:spacing w:val="8"/>
          <w:sz w:val="20"/>
          <w:szCs w:val="20"/>
        </w:rPr>
        <w:t>20.4.2  保险金额</w:t>
      </w:r>
      <w:r>
        <w:rPr>
          <w:rFonts w:ascii="宋体" w:hAnsi="宋体" w:eastAsia="宋体" w:cs="宋体"/>
          <w:color w:val="auto"/>
          <w:spacing w:val="-28"/>
          <w:sz w:val="20"/>
          <w:szCs w:val="20"/>
        </w:rPr>
        <w:t>：</w:t>
      </w:r>
      <w:r>
        <w:rPr>
          <w:rFonts w:ascii="宋体" w:hAnsi="宋体" w:cs="宋体"/>
          <w:color w:val="auto"/>
          <w:u w:val="single"/>
        </w:rPr>
        <w:t>承包人自行确定</w:t>
      </w:r>
      <w:r>
        <w:rPr>
          <w:rFonts w:ascii="宋体" w:hAnsi="宋体" w:eastAsia="宋体" w:cs="宋体"/>
          <w:color w:val="auto"/>
          <w:spacing w:val="-28"/>
          <w:sz w:val="20"/>
          <w:szCs w:val="20"/>
        </w:rPr>
        <w:t>，</w:t>
      </w:r>
      <w:r>
        <w:rPr>
          <w:rFonts w:ascii="宋体" w:hAnsi="宋体" w:eastAsia="宋体" w:cs="宋体"/>
          <w:color w:val="auto"/>
          <w:spacing w:val="8"/>
          <w:sz w:val="20"/>
          <w:szCs w:val="20"/>
        </w:rPr>
        <w:t>保险费率由承包人与发包</w:t>
      </w:r>
      <w:r>
        <w:rPr>
          <w:rFonts w:ascii="宋体" w:hAnsi="宋体" w:eastAsia="宋体" w:cs="宋体"/>
          <w:color w:val="auto"/>
          <w:spacing w:val="7"/>
          <w:sz w:val="20"/>
          <w:szCs w:val="20"/>
        </w:rPr>
        <w:t>人同意的保险人商定，相关保险费由</w:t>
      </w:r>
      <w:r>
        <w:rPr>
          <w:rFonts w:ascii="宋体" w:hAnsi="宋体" w:eastAsia="宋体" w:cs="宋体"/>
          <w:color w:val="auto"/>
          <w:spacing w:val="-93"/>
          <w:sz w:val="20"/>
          <w:szCs w:val="20"/>
        </w:rPr>
        <w:t xml:space="preserve"> </w:t>
      </w:r>
      <w:r>
        <w:rPr>
          <w:rFonts w:ascii="宋体" w:hAnsi="宋体" w:cs="宋体"/>
          <w:color w:val="auto"/>
          <w:u w:val="single"/>
        </w:rPr>
        <w:t>承包人</w:t>
      </w:r>
      <w:r>
        <w:rPr>
          <w:rFonts w:ascii="宋体" w:hAnsi="宋体" w:eastAsia="宋体" w:cs="宋体"/>
          <w:color w:val="auto"/>
          <w:spacing w:val="-80"/>
          <w:sz w:val="20"/>
          <w:szCs w:val="20"/>
        </w:rPr>
        <w:t xml:space="preserve"> </w:t>
      </w:r>
      <w:r>
        <w:rPr>
          <w:rFonts w:ascii="宋体" w:hAnsi="宋体" w:eastAsia="宋体" w:cs="宋体"/>
          <w:color w:val="auto"/>
          <w:spacing w:val="7"/>
          <w:sz w:val="20"/>
          <w:szCs w:val="20"/>
        </w:rPr>
        <w:t>承担。</w:t>
      </w:r>
    </w:p>
    <w:p w14:paraId="307B6B17">
      <w:pPr>
        <w:keepNext w:val="0"/>
        <w:keepLines w:val="0"/>
        <w:pageBreakBefore w:val="0"/>
        <w:widowControl/>
        <w:kinsoku w:val="0"/>
        <w:wordWrap/>
        <w:overflowPunct/>
        <w:topLinePunct w:val="0"/>
        <w:autoSpaceDE w:val="0"/>
        <w:autoSpaceDN w:val="0"/>
        <w:bidi w:val="0"/>
        <w:adjustRightInd w:val="0"/>
        <w:snapToGrid w:val="0"/>
        <w:spacing w:before="121" w:line="360" w:lineRule="auto"/>
        <w:ind w:left="12"/>
        <w:textAlignment w:val="baseline"/>
        <w:outlineLvl w:val="2"/>
        <w:rPr>
          <w:rFonts w:ascii="宋体" w:hAnsi="宋体" w:eastAsia="宋体" w:cs="宋体"/>
          <w:color w:val="auto"/>
          <w:sz w:val="24"/>
          <w:szCs w:val="24"/>
        </w:rPr>
      </w:pPr>
      <w:r>
        <w:rPr>
          <w:rFonts w:ascii="宋体" w:hAnsi="宋体" w:eastAsia="宋体" w:cs="宋体"/>
          <w:color w:val="auto"/>
          <w:spacing w:val="-2"/>
          <w:sz w:val="24"/>
          <w:szCs w:val="24"/>
        </w:rPr>
        <w:t>20.5  其他保险</w:t>
      </w:r>
    </w:p>
    <w:p w14:paraId="2BF5AF1B">
      <w:pPr>
        <w:keepNext w:val="0"/>
        <w:keepLines w:val="0"/>
        <w:pageBreakBefore w:val="0"/>
        <w:widowControl/>
        <w:kinsoku w:val="0"/>
        <w:wordWrap/>
        <w:overflowPunct/>
        <w:topLinePunct w:val="0"/>
        <w:autoSpaceDE w:val="0"/>
        <w:autoSpaceDN w:val="0"/>
        <w:bidi w:val="0"/>
        <w:adjustRightInd w:val="0"/>
        <w:snapToGrid w:val="0"/>
        <w:spacing w:before="298" w:line="360" w:lineRule="auto"/>
        <w:ind w:left="10" w:firstLine="420"/>
        <w:textAlignment w:val="baseline"/>
        <w:rPr>
          <w:color w:val="auto"/>
        </w:rPr>
      </w:pPr>
      <w:r>
        <w:rPr>
          <w:rFonts w:ascii="宋体" w:hAnsi="宋体" w:eastAsia="宋体" w:cs="宋体"/>
          <w:color w:val="auto"/>
          <w:spacing w:val="9"/>
          <w:sz w:val="20"/>
          <w:szCs w:val="20"/>
        </w:rPr>
        <w:t>承包人应为其施工设备、进场材料等办理的保险：</w:t>
      </w:r>
      <w:r>
        <w:rPr>
          <w:rFonts w:hint="eastAsia" w:ascii="宋体" w:hAnsi="宋体" w:cs="宋体"/>
          <w:color w:val="auto"/>
          <w:u w:val="single"/>
        </w:rPr>
        <w:t>承包人自行考虑,所需费用由承包人自行承担。</w:t>
      </w:r>
      <w:bookmarkStart w:id="100" w:name="bookmark171"/>
      <w:bookmarkEnd w:id="100"/>
    </w:p>
    <w:p w14:paraId="189B4D7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3"/>
        <w:textAlignment w:val="baseline"/>
        <w:outlineLvl w:val="2"/>
        <w:rPr>
          <w:rFonts w:ascii="宋体" w:hAnsi="宋体" w:eastAsia="宋体" w:cs="宋体"/>
          <w:color w:val="auto"/>
          <w:sz w:val="24"/>
          <w:szCs w:val="24"/>
        </w:rPr>
      </w:pPr>
      <w:bookmarkStart w:id="101" w:name="bookmark179"/>
      <w:bookmarkEnd w:id="101"/>
      <w:r>
        <w:rPr>
          <w:rFonts w:ascii="宋体" w:hAnsi="宋体" w:eastAsia="宋体" w:cs="宋体"/>
          <w:color w:val="auto"/>
          <w:spacing w:val="-1"/>
          <w:sz w:val="24"/>
          <w:szCs w:val="24"/>
        </w:rPr>
        <w:t>20.6  对各项保险的一般要求</w:t>
      </w:r>
    </w:p>
    <w:p w14:paraId="31DDF5B8">
      <w:pPr>
        <w:keepNext w:val="0"/>
        <w:keepLines w:val="0"/>
        <w:pageBreakBefore w:val="0"/>
        <w:widowControl/>
        <w:kinsoku w:val="0"/>
        <w:wordWrap/>
        <w:overflowPunct/>
        <w:topLinePunct w:val="0"/>
        <w:autoSpaceDE w:val="0"/>
        <w:autoSpaceDN w:val="0"/>
        <w:bidi w:val="0"/>
        <w:adjustRightInd w:val="0"/>
        <w:snapToGrid w:val="0"/>
        <w:spacing w:before="296" w:line="360" w:lineRule="auto"/>
        <w:ind w:left="442"/>
        <w:textAlignment w:val="baseline"/>
        <w:rPr>
          <w:rFonts w:ascii="宋体" w:hAnsi="宋体" w:eastAsia="宋体" w:cs="宋体"/>
          <w:color w:val="auto"/>
          <w:sz w:val="20"/>
          <w:szCs w:val="20"/>
        </w:rPr>
      </w:pPr>
      <w:r>
        <w:rPr>
          <w:rFonts w:ascii="宋体" w:hAnsi="宋体" w:eastAsia="宋体" w:cs="宋体"/>
          <w:color w:val="auto"/>
          <w:spacing w:val="5"/>
          <w:sz w:val="20"/>
          <w:szCs w:val="20"/>
        </w:rPr>
        <w:t>20.6.1  保险凭证</w:t>
      </w:r>
    </w:p>
    <w:p w14:paraId="6B64C3FB">
      <w:pPr>
        <w:pStyle w:val="19"/>
        <w:keepNext w:val="0"/>
        <w:keepLines w:val="0"/>
        <w:pageBreakBefore w:val="0"/>
        <w:widowControl/>
        <w:tabs>
          <w:tab w:val="left" w:pos="8322"/>
        </w:tabs>
        <w:kinsoku w:val="0"/>
        <w:wordWrap/>
        <w:overflowPunct/>
        <w:topLinePunct w:val="0"/>
        <w:autoSpaceDE w:val="0"/>
        <w:autoSpaceDN w:val="0"/>
        <w:bidi w:val="0"/>
        <w:adjustRightInd w:val="0"/>
        <w:snapToGrid w:val="0"/>
        <w:spacing w:before="166" w:line="360" w:lineRule="auto"/>
        <w:ind w:left="11" w:leftChars="0" w:firstLine="407" w:firstLineChars="187"/>
        <w:textAlignment w:val="baseline"/>
        <w:rPr>
          <w:color w:val="auto"/>
        </w:rPr>
      </w:pPr>
      <w:r>
        <w:rPr>
          <w:rFonts w:ascii="宋体" w:hAnsi="宋体" w:eastAsia="宋体" w:cs="宋体"/>
          <w:color w:val="auto"/>
          <w:spacing w:val="9"/>
          <w:sz w:val="20"/>
          <w:szCs w:val="20"/>
        </w:rPr>
        <w:t>承包人向发包人提交各项保险生效的证据和保险单副本的期限：</w:t>
      </w:r>
      <w:r>
        <w:rPr>
          <w:rFonts w:ascii="宋体" w:hAnsi="宋体" w:cs="宋体"/>
          <w:color w:val="auto"/>
          <w:u w:val="single"/>
        </w:rPr>
        <w:t>合同签订且网上登记后14日内。</w:t>
      </w:r>
    </w:p>
    <w:p w14:paraId="4E597958">
      <w:pPr>
        <w:keepNext w:val="0"/>
        <w:keepLines w:val="0"/>
        <w:pageBreakBefore w:val="0"/>
        <w:widowControl/>
        <w:kinsoku w:val="0"/>
        <w:wordWrap/>
        <w:overflowPunct/>
        <w:topLinePunct w:val="0"/>
        <w:autoSpaceDE w:val="0"/>
        <w:autoSpaceDN w:val="0"/>
        <w:bidi w:val="0"/>
        <w:adjustRightInd w:val="0"/>
        <w:snapToGrid w:val="0"/>
        <w:spacing w:before="161" w:line="360" w:lineRule="auto"/>
        <w:ind w:left="442"/>
        <w:textAlignment w:val="baseline"/>
        <w:rPr>
          <w:rFonts w:ascii="宋体" w:hAnsi="宋体" w:eastAsia="宋体" w:cs="宋体"/>
          <w:color w:val="auto"/>
          <w:sz w:val="20"/>
          <w:szCs w:val="20"/>
        </w:rPr>
      </w:pPr>
      <w:r>
        <w:rPr>
          <w:rFonts w:ascii="宋体" w:hAnsi="宋体" w:eastAsia="宋体" w:cs="宋体"/>
          <w:color w:val="auto"/>
          <w:spacing w:val="6"/>
          <w:sz w:val="20"/>
          <w:szCs w:val="20"/>
        </w:rPr>
        <w:t>20.6.4  保险金不足的补偿</w:t>
      </w:r>
    </w:p>
    <w:p w14:paraId="09BE4F4D">
      <w:pPr>
        <w:pStyle w:val="19"/>
        <w:keepNext w:val="0"/>
        <w:keepLines w:val="0"/>
        <w:pageBreakBefore w:val="0"/>
        <w:widowControl/>
        <w:tabs>
          <w:tab w:val="left" w:pos="8322"/>
        </w:tabs>
        <w:kinsoku w:val="0"/>
        <w:wordWrap/>
        <w:overflowPunct/>
        <w:topLinePunct w:val="0"/>
        <w:autoSpaceDE w:val="0"/>
        <w:autoSpaceDN w:val="0"/>
        <w:bidi w:val="0"/>
        <w:adjustRightInd w:val="0"/>
        <w:snapToGrid w:val="0"/>
        <w:spacing w:before="169" w:line="360" w:lineRule="auto"/>
        <w:ind w:left="11" w:leftChars="0" w:firstLine="407" w:firstLineChars="187"/>
        <w:textAlignment w:val="baseline"/>
        <w:rPr>
          <w:color w:val="auto"/>
        </w:rPr>
      </w:pPr>
      <w:r>
        <w:rPr>
          <w:rFonts w:ascii="宋体" w:hAnsi="宋体" w:eastAsia="宋体" w:cs="宋体"/>
          <w:color w:val="auto"/>
          <w:spacing w:val="9"/>
          <w:sz w:val="20"/>
          <w:szCs w:val="20"/>
        </w:rPr>
        <w:t>保险金不足以补偿损失时，承包人和发包人负责补偿的责任分摊：</w:t>
      </w:r>
      <w:r>
        <w:rPr>
          <w:rFonts w:ascii="宋体" w:hAnsi="宋体" w:cs="宋体"/>
          <w:color w:val="auto"/>
          <w:u w:val="single"/>
        </w:rPr>
        <w:t>全部由承包人承担。</w:t>
      </w:r>
    </w:p>
    <w:p w14:paraId="5DAB0BDD">
      <w:pPr>
        <w:keepNext w:val="0"/>
        <w:keepLines w:val="0"/>
        <w:pageBreakBefore w:val="0"/>
        <w:widowControl/>
        <w:kinsoku w:val="0"/>
        <w:wordWrap/>
        <w:overflowPunct/>
        <w:topLinePunct w:val="0"/>
        <w:autoSpaceDE w:val="0"/>
        <w:autoSpaceDN w:val="0"/>
        <w:bidi w:val="0"/>
        <w:adjustRightInd w:val="0"/>
        <w:snapToGrid w:val="0"/>
        <w:spacing w:before="291" w:line="360" w:lineRule="auto"/>
        <w:ind w:left="26"/>
        <w:textAlignment w:val="baseline"/>
        <w:outlineLvl w:val="1"/>
        <w:rPr>
          <w:rFonts w:ascii="宋体" w:hAnsi="宋体" w:eastAsia="宋体" w:cs="宋体"/>
          <w:color w:val="auto"/>
          <w:sz w:val="28"/>
          <w:szCs w:val="28"/>
        </w:rPr>
      </w:pPr>
      <w:bookmarkStart w:id="102" w:name="bookmark180"/>
      <w:bookmarkEnd w:id="102"/>
      <w:bookmarkStart w:id="103" w:name="bookmark181"/>
      <w:bookmarkEnd w:id="103"/>
      <w:r>
        <w:rPr>
          <w:rFonts w:ascii="宋体" w:hAnsi="宋体" w:eastAsia="宋体" w:cs="宋体"/>
          <w:color w:val="auto"/>
          <w:spacing w:val="-2"/>
          <w:sz w:val="28"/>
          <w:szCs w:val="28"/>
        </w:rPr>
        <w:t>21.不可抗力</w:t>
      </w:r>
    </w:p>
    <w:p w14:paraId="4E06F538">
      <w:pPr>
        <w:pStyle w:val="19"/>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76C1188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3"/>
        <w:textAlignment w:val="baseline"/>
        <w:outlineLvl w:val="2"/>
        <w:rPr>
          <w:rFonts w:ascii="宋体" w:hAnsi="宋体" w:eastAsia="宋体" w:cs="宋体"/>
          <w:color w:val="auto"/>
          <w:sz w:val="24"/>
          <w:szCs w:val="24"/>
        </w:rPr>
      </w:pPr>
      <w:r>
        <w:rPr>
          <w:rFonts w:ascii="宋体" w:hAnsi="宋体" w:eastAsia="宋体" w:cs="宋体"/>
          <w:color w:val="auto"/>
          <w:spacing w:val="-1"/>
          <w:sz w:val="24"/>
          <w:szCs w:val="24"/>
        </w:rPr>
        <w:t>21.1  不可抗力的确认</w:t>
      </w:r>
    </w:p>
    <w:p w14:paraId="6CBF31A6">
      <w:pPr>
        <w:spacing w:line="360" w:lineRule="auto"/>
        <w:ind w:firstLine="428" w:firstLineChars="200"/>
        <w:rPr>
          <w:rFonts w:hint="eastAsia" w:ascii="宋体" w:hAnsi="宋体" w:eastAsia="Arial" w:cs="宋体"/>
          <w:snapToGrid w:val="0"/>
          <w:color w:val="auto"/>
          <w:kern w:val="0"/>
          <w:sz w:val="21"/>
          <w:szCs w:val="21"/>
          <w:u w:val="single"/>
          <w:lang w:val="en-US" w:eastAsia="zh-CN" w:bidi="ar-SA"/>
        </w:rPr>
      </w:pPr>
      <w:r>
        <w:rPr>
          <w:rFonts w:ascii="宋体" w:hAnsi="宋体" w:eastAsia="宋体" w:cs="宋体"/>
          <w:color w:val="auto"/>
          <w:spacing w:val="7"/>
          <w:sz w:val="20"/>
          <w:szCs w:val="20"/>
        </w:rPr>
        <w:t>21.1.1  合同条款通用部分第</w:t>
      </w:r>
      <w:r>
        <w:rPr>
          <w:rFonts w:ascii="宋体" w:hAnsi="宋体" w:eastAsia="宋体" w:cs="宋体"/>
          <w:color w:val="auto"/>
          <w:spacing w:val="-26"/>
          <w:sz w:val="20"/>
          <w:szCs w:val="20"/>
        </w:rPr>
        <w:t xml:space="preserve"> </w:t>
      </w:r>
      <w:r>
        <w:rPr>
          <w:rFonts w:ascii="宋体" w:hAnsi="宋体" w:eastAsia="宋体" w:cs="宋体"/>
          <w:color w:val="auto"/>
          <w:spacing w:val="7"/>
          <w:sz w:val="20"/>
          <w:szCs w:val="20"/>
        </w:rPr>
        <w:t>21.1.1</w:t>
      </w:r>
      <w:r>
        <w:rPr>
          <w:rFonts w:ascii="宋体" w:hAnsi="宋体" w:eastAsia="宋体" w:cs="宋体"/>
          <w:color w:val="auto"/>
          <w:spacing w:val="-37"/>
          <w:sz w:val="20"/>
          <w:szCs w:val="20"/>
        </w:rPr>
        <w:t xml:space="preserve"> </w:t>
      </w:r>
      <w:r>
        <w:rPr>
          <w:rFonts w:ascii="宋体" w:hAnsi="宋体" w:eastAsia="宋体" w:cs="宋体"/>
          <w:color w:val="auto"/>
          <w:spacing w:val="7"/>
          <w:sz w:val="20"/>
          <w:szCs w:val="20"/>
        </w:rPr>
        <w:t>项约定的不可抗力以外的其他情形：</w:t>
      </w:r>
      <w:r>
        <w:rPr>
          <w:rFonts w:hint="eastAsia" w:ascii="宋体" w:hAnsi="宋体" w:eastAsia="Arial" w:cs="宋体"/>
          <w:snapToGrid w:val="0"/>
          <w:color w:val="auto"/>
          <w:kern w:val="0"/>
          <w:sz w:val="21"/>
          <w:szCs w:val="21"/>
          <w:u w:val="single"/>
          <w:lang w:val="en-US" w:eastAsia="en-US" w:bidi="ar-SA"/>
        </w:rPr>
        <w:t>因</w:t>
      </w:r>
      <w:r>
        <w:rPr>
          <w:rFonts w:hint="eastAsia" w:ascii="宋体" w:hAnsi="宋体" w:eastAsia="Arial" w:cs="宋体"/>
          <w:snapToGrid w:val="0"/>
          <w:color w:val="auto"/>
          <w:kern w:val="0"/>
          <w:sz w:val="21"/>
          <w:szCs w:val="21"/>
          <w:u w:val="single"/>
          <w:lang w:val="en-US" w:eastAsia="zh-CN" w:bidi="ar-SA"/>
        </w:rPr>
        <w:t>战争、</w:t>
      </w:r>
      <w:r>
        <w:rPr>
          <w:rFonts w:hint="eastAsia" w:ascii="宋体" w:hAnsi="宋体" w:eastAsia="Arial" w:cs="宋体"/>
          <w:snapToGrid w:val="0"/>
          <w:color w:val="auto"/>
          <w:kern w:val="0"/>
          <w:sz w:val="21"/>
          <w:szCs w:val="21"/>
          <w:u w:val="single"/>
          <w:lang w:val="en-US" w:eastAsia="en-US" w:bidi="ar-SA"/>
        </w:rPr>
        <w:t>动乱、空中飞行物体坠落或其他非发包人、承包人责任造成的爆炸、火灾以及经省级以上相关单位公布确定为自然灾害的风、雨、雪、洪、震</w:t>
      </w:r>
      <w:r>
        <w:rPr>
          <w:rFonts w:hint="eastAsia" w:ascii="宋体" w:hAnsi="宋体" w:eastAsia="Arial" w:cs="宋体"/>
          <w:snapToGrid w:val="0"/>
          <w:color w:val="auto"/>
          <w:kern w:val="0"/>
          <w:sz w:val="21"/>
          <w:szCs w:val="21"/>
          <w:u w:val="single"/>
          <w:lang w:val="en-US" w:eastAsia="zh-CN" w:bidi="ar-SA"/>
        </w:rPr>
        <w:t>及政策性停工</w:t>
      </w:r>
      <w:r>
        <w:rPr>
          <w:rFonts w:hint="eastAsia" w:ascii="宋体" w:hAnsi="宋体" w:eastAsia="Arial" w:cs="宋体"/>
          <w:snapToGrid w:val="0"/>
          <w:color w:val="auto"/>
          <w:kern w:val="0"/>
          <w:sz w:val="21"/>
          <w:szCs w:val="21"/>
          <w:u w:val="single"/>
          <w:lang w:val="en-US" w:eastAsia="en-US" w:bidi="ar-SA"/>
        </w:rPr>
        <w:t>等。离子辐射或放射性污染</w:t>
      </w:r>
      <w:r>
        <w:rPr>
          <w:rFonts w:hint="eastAsia" w:ascii="宋体" w:hAnsi="宋体" w:eastAsia="Arial" w:cs="宋体"/>
          <w:snapToGrid w:val="0"/>
          <w:color w:val="auto"/>
          <w:kern w:val="0"/>
          <w:sz w:val="21"/>
          <w:szCs w:val="21"/>
          <w:u w:val="single"/>
          <w:lang w:val="en-US" w:eastAsia="zh-CN" w:bidi="ar-SA"/>
        </w:rPr>
        <w:t>；</w:t>
      </w:r>
      <w:r>
        <w:rPr>
          <w:rFonts w:hint="eastAsia" w:ascii="宋体" w:hAnsi="宋体" w:eastAsia="Arial" w:cs="宋体"/>
          <w:snapToGrid w:val="0"/>
          <w:color w:val="auto"/>
          <w:kern w:val="0"/>
          <w:sz w:val="21"/>
          <w:szCs w:val="21"/>
          <w:u w:val="single"/>
          <w:lang w:val="en-US" w:eastAsia="en-US" w:bidi="ar-SA"/>
        </w:rPr>
        <w:t>由于适用法律的变更或任何适用的后续法规的颁布导致本合同履行不再合法。</w:t>
      </w:r>
    </w:p>
    <w:p w14:paraId="7ACDE53B">
      <w:pPr>
        <w:pStyle w:val="19"/>
        <w:keepNext w:val="0"/>
        <w:keepLines w:val="0"/>
        <w:pageBreakBefore w:val="0"/>
        <w:widowControl/>
        <w:tabs>
          <w:tab w:val="left" w:pos="8322"/>
        </w:tabs>
        <w:kinsoku w:val="0"/>
        <w:wordWrap/>
        <w:overflowPunct/>
        <w:topLinePunct w:val="0"/>
        <w:autoSpaceDE w:val="0"/>
        <w:autoSpaceDN w:val="0"/>
        <w:bidi w:val="0"/>
        <w:adjustRightInd w:val="0"/>
        <w:snapToGrid w:val="0"/>
        <w:spacing w:before="168" w:line="360" w:lineRule="auto"/>
        <w:ind w:left="11" w:leftChars="0" w:firstLine="407" w:firstLineChars="194"/>
        <w:textAlignment w:val="baseline"/>
        <w:rPr>
          <w:rFonts w:hint="eastAsia" w:ascii="宋体" w:hAnsi="宋体" w:eastAsia="Arial" w:cs="宋体"/>
          <w:snapToGrid w:val="0"/>
          <w:color w:val="auto"/>
          <w:kern w:val="0"/>
          <w:sz w:val="21"/>
          <w:szCs w:val="21"/>
          <w:u w:val="single"/>
          <w:lang w:val="en-US" w:eastAsia="en-US" w:bidi="ar-SA"/>
        </w:rPr>
      </w:pPr>
      <w:r>
        <w:rPr>
          <w:rFonts w:ascii="宋体" w:hAnsi="宋体" w:eastAsia="宋体" w:cs="宋体"/>
          <w:color w:val="auto"/>
          <w:spacing w:val="5"/>
          <w:sz w:val="20"/>
          <w:szCs w:val="20"/>
        </w:rPr>
        <w:t>不可抗力的等级范围约定：</w:t>
      </w:r>
      <w:r>
        <w:rPr>
          <w:rFonts w:hint="eastAsia" w:ascii="宋体" w:hAnsi="宋体" w:eastAsia="Arial" w:cs="宋体"/>
          <w:snapToGrid w:val="0"/>
          <w:color w:val="auto"/>
          <w:kern w:val="0"/>
          <w:sz w:val="21"/>
          <w:szCs w:val="21"/>
          <w:u w:val="single"/>
          <w:lang w:val="en-US" w:eastAsia="en-US" w:bidi="ar-SA"/>
        </w:rPr>
        <w:t>烈度7度(不含7度)以上地震，10级以上(不含10级)台风，日雨量60mm以上暴雨(以国家县(市)级以上气象局(台)、地震局(台)等专门机构公布为准)，以及县市级以上政府公告不允许在本场地施工的时段。</w:t>
      </w:r>
    </w:p>
    <w:p w14:paraId="12FE0FC2">
      <w:pPr>
        <w:keepNext w:val="0"/>
        <w:keepLines w:val="0"/>
        <w:pageBreakBefore w:val="0"/>
        <w:widowControl/>
        <w:kinsoku w:val="0"/>
        <w:wordWrap/>
        <w:overflowPunct/>
        <w:topLinePunct w:val="0"/>
        <w:autoSpaceDE w:val="0"/>
        <w:autoSpaceDN w:val="0"/>
        <w:bidi w:val="0"/>
        <w:adjustRightInd w:val="0"/>
        <w:snapToGrid w:val="0"/>
        <w:spacing w:before="289" w:line="360" w:lineRule="auto"/>
        <w:ind w:left="26"/>
        <w:textAlignment w:val="baseline"/>
        <w:outlineLvl w:val="1"/>
        <w:rPr>
          <w:rFonts w:ascii="宋体" w:hAnsi="宋体" w:eastAsia="宋体" w:cs="宋体"/>
          <w:color w:val="auto"/>
          <w:sz w:val="28"/>
          <w:szCs w:val="28"/>
        </w:rPr>
      </w:pPr>
      <w:bookmarkStart w:id="104" w:name="bookmark183"/>
      <w:bookmarkEnd w:id="104"/>
      <w:bookmarkStart w:id="105" w:name="bookmark182"/>
      <w:bookmarkEnd w:id="105"/>
      <w:r>
        <w:rPr>
          <w:rFonts w:ascii="宋体" w:hAnsi="宋体" w:eastAsia="宋体" w:cs="宋体"/>
          <w:color w:val="auto"/>
          <w:spacing w:val="-2"/>
          <w:sz w:val="28"/>
          <w:szCs w:val="28"/>
        </w:rPr>
        <w:t>24.争议的解决</w:t>
      </w:r>
    </w:p>
    <w:p w14:paraId="2418D3E1">
      <w:pPr>
        <w:pStyle w:val="19"/>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5781962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3"/>
        <w:textAlignment w:val="baseline"/>
        <w:outlineLvl w:val="2"/>
        <w:rPr>
          <w:rFonts w:ascii="宋体" w:hAnsi="宋体" w:eastAsia="宋体" w:cs="宋体"/>
          <w:color w:val="auto"/>
          <w:sz w:val="24"/>
          <w:szCs w:val="24"/>
        </w:rPr>
      </w:pPr>
      <w:r>
        <w:rPr>
          <w:rFonts w:ascii="宋体" w:hAnsi="宋体" w:eastAsia="宋体" w:cs="宋体"/>
          <w:color w:val="auto"/>
          <w:spacing w:val="-1"/>
          <w:sz w:val="24"/>
          <w:szCs w:val="24"/>
        </w:rPr>
        <w:t>24.1  争议的解决方式</w:t>
      </w:r>
    </w:p>
    <w:p w14:paraId="4308AB40">
      <w:pPr>
        <w:keepNext w:val="0"/>
        <w:keepLines w:val="0"/>
        <w:pageBreakBefore w:val="0"/>
        <w:widowControl/>
        <w:kinsoku w:val="0"/>
        <w:wordWrap/>
        <w:overflowPunct/>
        <w:topLinePunct w:val="0"/>
        <w:autoSpaceDE w:val="0"/>
        <w:autoSpaceDN w:val="0"/>
        <w:bidi w:val="0"/>
        <w:adjustRightInd w:val="0"/>
        <w:snapToGrid w:val="0"/>
        <w:spacing w:before="296" w:line="360" w:lineRule="auto"/>
        <w:ind w:left="19" w:right="11" w:firstLine="437"/>
        <w:textAlignment w:val="baseline"/>
        <w:rPr>
          <w:rFonts w:ascii="宋体" w:hAnsi="宋体" w:eastAsia="宋体" w:cs="宋体"/>
          <w:color w:val="auto"/>
          <w:sz w:val="20"/>
          <w:szCs w:val="20"/>
        </w:rPr>
      </w:pPr>
      <w:r>
        <w:rPr>
          <w:rFonts w:ascii="宋体" w:hAnsi="宋体" w:eastAsia="宋体" w:cs="宋体"/>
          <w:color w:val="auto"/>
          <w:spacing w:val="7"/>
          <w:sz w:val="20"/>
          <w:szCs w:val="20"/>
        </w:rPr>
        <w:t>因本合同引起的或与本合同有关的任何争议，合同双方友好协商不成、不愿提请争议组</w:t>
      </w:r>
      <w:r>
        <w:rPr>
          <w:rFonts w:ascii="宋体" w:hAnsi="宋体" w:eastAsia="宋体" w:cs="宋体"/>
          <w:color w:val="auto"/>
          <w:sz w:val="20"/>
          <w:szCs w:val="20"/>
        </w:rPr>
        <w:t xml:space="preserve"> </w:t>
      </w:r>
      <w:r>
        <w:rPr>
          <w:rFonts w:ascii="宋体" w:hAnsi="宋体" w:eastAsia="宋体" w:cs="宋体"/>
          <w:color w:val="auto"/>
          <w:spacing w:val="9"/>
          <w:sz w:val="20"/>
          <w:szCs w:val="20"/>
        </w:rPr>
        <w:t>评审或者不愿接受争议评审组意见的，选择下列第</w:t>
      </w:r>
      <w:r>
        <w:rPr>
          <w:rFonts w:ascii="宋体" w:hAnsi="宋体" w:eastAsia="宋体" w:cs="宋体"/>
          <w:color w:val="auto"/>
          <w:spacing w:val="-99"/>
          <w:sz w:val="20"/>
          <w:szCs w:val="20"/>
        </w:rPr>
        <w:t xml:space="preserve"> </w:t>
      </w:r>
      <w:r>
        <w:rPr>
          <w:rFonts w:ascii="宋体" w:hAnsi="宋体" w:cs="宋体"/>
          <w:color w:val="auto"/>
          <w:u w:val="single"/>
        </w:rPr>
        <w:t>贰</w:t>
      </w:r>
      <w:r>
        <w:rPr>
          <w:rFonts w:ascii="宋体" w:hAnsi="宋体" w:eastAsia="宋体" w:cs="宋体"/>
          <w:color w:val="auto"/>
          <w:spacing w:val="-86"/>
          <w:sz w:val="20"/>
          <w:szCs w:val="20"/>
        </w:rPr>
        <w:t xml:space="preserve"> </w:t>
      </w:r>
      <w:r>
        <w:rPr>
          <w:rFonts w:ascii="宋体" w:hAnsi="宋体" w:eastAsia="宋体" w:cs="宋体"/>
          <w:color w:val="auto"/>
          <w:spacing w:val="9"/>
          <w:sz w:val="20"/>
          <w:szCs w:val="20"/>
        </w:rPr>
        <w:t>种方式解</w:t>
      </w:r>
      <w:r>
        <w:rPr>
          <w:rFonts w:ascii="宋体" w:hAnsi="宋体" w:eastAsia="宋体" w:cs="宋体"/>
          <w:color w:val="auto"/>
          <w:spacing w:val="8"/>
          <w:sz w:val="20"/>
          <w:szCs w:val="20"/>
        </w:rPr>
        <w:t>决：</w:t>
      </w:r>
    </w:p>
    <w:p w14:paraId="78590647">
      <w:pPr>
        <w:keepNext w:val="0"/>
        <w:keepLines w:val="0"/>
        <w:pageBreakBefore w:val="0"/>
        <w:widowControl/>
        <w:tabs>
          <w:tab w:val="left" w:pos="549"/>
        </w:tabs>
        <w:kinsoku w:val="0"/>
        <w:wordWrap/>
        <w:overflowPunct/>
        <w:topLinePunct w:val="0"/>
        <w:autoSpaceDE w:val="0"/>
        <w:autoSpaceDN w:val="0"/>
        <w:bidi w:val="0"/>
        <w:adjustRightInd w:val="0"/>
        <w:snapToGrid w:val="0"/>
        <w:spacing w:before="1" w:line="360" w:lineRule="auto"/>
        <w:ind w:left="20" w:right="11" w:firstLine="410"/>
        <w:textAlignment w:val="baseline"/>
        <w:rPr>
          <w:rFonts w:ascii="宋体" w:hAnsi="宋体" w:eastAsia="宋体" w:cs="宋体"/>
          <w:color w:val="auto"/>
          <w:sz w:val="20"/>
          <w:szCs w:val="20"/>
        </w:rPr>
      </w:pPr>
      <w:r>
        <w:rPr>
          <w:rFonts w:ascii="宋体" w:hAnsi="宋体" w:eastAsia="宋体" w:cs="宋体"/>
          <w:color w:val="auto"/>
          <w:sz w:val="20"/>
          <w:szCs w:val="20"/>
          <w:u w:val="single" w:color="auto"/>
        </w:rPr>
        <w:tab/>
      </w:r>
      <w:r>
        <w:rPr>
          <w:rFonts w:ascii="宋体" w:hAnsi="宋体" w:eastAsia="宋体" w:cs="宋体"/>
          <w:color w:val="auto"/>
          <w:spacing w:val="3"/>
          <w:sz w:val="20"/>
          <w:szCs w:val="20"/>
          <w:u w:val="single" w:color="auto"/>
        </w:rPr>
        <w:t>（壹）</w:t>
      </w:r>
      <w:r>
        <w:rPr>
          <w:rFonts w:ascii="宋体" w:hAnsi="宋体" w:eastAsia="宋体" w:cs="宋体"/>
          <w:color w:val="auto"/>
          <w:spacing w:val="3"/>
          <w:sz w:val="20"/>
          <w:szCs w:val="20"/>
        </w:rPr>
        <w:t>提请</w:t>
      </w:r>
      <w:r>
        <w:rPr>
          <w:rFonts w:hint="eastAsia" w:ascii="宋体" w:hAnsi="宋体" w:cs="宋体"/>
          <w:color w:val="auto"/>
          <w:u w:val="single"/>
          <w:lang w:val="en-US" w:eastAsia="zh-CN"/>
        </w:rPr>
        <w:t>北京</w:t>
      </w:r>
      <w:r>
        <w:rPr>
          <w:rFonts w:ascii="宋体" w:hAnsi="宋体" w:cs="宋体"/>
          <w:color w:val="auto"/>
          <w:u w:val="single"/>
        </w:rPr>
        <w:t xml:space="preserve"> </w:t>
      </w:r>
      <w:r>
        <w:rPr>
          <w:rFonts w:ascii="宋体" w:hAnsi="宋体" w:eastAsia="宋体" w:cs="宋体"/>
          <w:color w:val="auto"/>
          <w:spacing w:val="3"/>
          <w:sz w:val="20"/>
          <w:szCs w:val="20"/>
        </w:rPr>
        <w:t>仲裁委员会按照该会仲裁规则进行仲裁，仲裁裁决是终局的，对</w:t>
      </w:r>
      <w:r>
        <w:rPr>
          <w:rFonts w:ascii="宋体" w:hAnsi="宋体" w:eastAsia="宋体" w:cs="宋体"/>
          <w:color w:val="auto"/>
          <w:sz w:val="20"/>
          <w:szCs w:val="20"/>
        </w:rPr>
        <w:t xml:space="preserve"> </w:t>
      </w:r>
      <w:r>
        <w:rPr>
          <w:rFonts w:ascii="宋体" w:hAnsi="宋体" w:eastAsia="宋体" w:cs="宋体"/>
          <w:color w:val="auto"/>
          <w:spacing w:val="7"/>
          <w:sz w:val="20"/>
          <w:szCs w:val="20"/>
        </w:rPr>
        <w:t>合同双方均有约束力。</w:t>
      </w:r>
    </w:p>
    <w:p w14:paraId="61BA621A">
      <w:pPr>
        <w:keepNext w:val="0"/>
        <w:keepLines w:val="0"/>
        <w:pageBreakBefore w:val="0"/>
        <w:widowControl/>
        <w:tabs>
          <w:tab w:val="left" w:pos="549"/>
        </w:tabs>
        <w:kinsoku w:val="0"/>
        <w:wordWrap/>
        <w:overflowPunct/>
        <w:topLinePunct w:val="0"/>
        <w:autoSpaceDE w:val="0"/>
        <w:autoSpaceDN w:val="0"/>
        <w:bidi w:val="0"/>
        <w:adjustRightInd w:val="0"/>
        <w:snapToGrid w:val="0"/>
        <w:spacing w:before="163" w:line="360" w:lineRule="auto"/>
        <w:ind w:left="431"/>
        <w:textAlignment w:val="baseline"/>
        <w:rPr>
          <w:rFonts w:ascii="宋体" w:hAnsi="宋体" w:eastAsia="宋体" w:cs="宋体"/>
          <w:color w:val="auto"/>
          <w:sz w:val="20"/>
          <w:szCs w:val="20"/>
        </w:rPr>
      </w:pPr>
      <w:r>
        <w:rPr>
          <w:rFonts w:ascii="宋体" w:hAnsi="宋体" w:eastAsia="宋体" w:cs="宋体"/>
          <w:color w:val="auto"/>
          <w:sz w:val="20"/>
          <w:szCs w:val="20"/>
          <w:u w:val="single" w:color="auto"/>
        </w:rPr>
        <w:tab/>
      </w:r>
      <w:r>
        <w:rPr>
          <w:rFonts w:ascii="宋体" w:hAnsi="宋体" w:eastAsia="宋体" w:cs="宋体"/>
          <w:color w:val="auto"/>
          <w:sz w:val="20"/>
          <w:szCs w:val="20"/>
          <w:u w:val="single" w:color="auto"/>
        </w:rPr>
        <w:t>（贰）</w:t>
      </w:r>
      <w:r>
        <w:rPr>
          <w:rFonts w:ascii="宋体" w:hAnsi="宋体" w:eastAsia="宋体" w:cs="宋体"/>
          <w:color w:val="auto"/>
          <w:spacing w:val="-52"/>
          <w:sz w:val="20"/>
          <w:szCs w:val="20"/>
          <w:u w:val="single" w:color="auto"/>
        </w:rPr>
        <w:t xml:space="preserve"> </w:t>
      </w:r>
      <w:r>
        <w:rPr>
          <w:rFonts w:ascii="宋体" w:hAnsi="宋体" w:eastAsia="宋体" w:cs="宋体"/>
          <w:color w:val="auto"/>
          <w:sz w:val="20"/>
          <w:szCs w:val="20"/>
        </w:rPr>
        <w:t>向有管辖权的人民法院提起诉讼。</w:t>
      </w:r>
    </w:p>
    <w:p w14:paraId="6187665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z w:val="20"/>
          <w:szCs w:val="20"/>
        </w:rPr>
        <w:sectPr>
          <w:headerReference r:id="rId17" w:type="default"/>
          <w:footerReference r:id="rId18" w:type="default"/>
          <w:pgSz w:w="11906" w:h="16839"/>
          <w:pgMar w:top="1417" w:right="1785" w:bottom="1218" w:left="1785" w:header="830" w:footer="982" w:gutter="0"/>
          <w:pgNumType w:fmt="decimal"/>
          <w:cols w:space="720" w:num="1"/>
        </w:sectPr>
      </w:pPr>
    </w:p>
    <w:p w14:paraId="748FEF26">
      <w:pPr>
        <w:pStyle w:val="19"/>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0F19C21C">
      <w:pPr>
        <w:keepNext w:val="0"/>
        <w:keepLines w:val="0"/>
        <w:pageBreakBefore w:val="0"/>
        <w:widowControl/>
        <w:kinsoku w:val="0"/>
        <w:wordWrap/>
        <w:overflowPunct/>
        <w:topLinePunct w:val="0"/>
        <w:autoSpaceDE w:val="0"/>
        <w:autoSpaceDN w:val="0"/>
        <w:bidi w:val="0"/>
        <w:adjustRightInd w:val="0"/>
        <w:snapToGrid w:val="0"/>
        <w:spacing w:before="78" w:line="360" w:lineRule="auto"/>
        <w:ind w:left="39"/>
        <w:textAlignment w:val="baseline"/>
        <w:outlineLvl w:val="1"/>
        <w:rPr>
          <w:rFonts w:ascii="宋体" w:hAnsi="宋体" w:eastAsia="宋体" w:cs="宋体"/>
          <w:color w:val="auto"/>
          <w:sz w:val="24"/>
          <w:szCs w:val="24"/>
        </w:rPr>
      </w:pPr>
      <w:r>
        <w:rPr>
          <w:rFonts w:ascii="宋体" w:hAnsi="宋体" w:eastAsia="宋体" w:cs="宋体"/>
          <w:color w:val="auto"/>
          <w:spacing w:val="-4"/>
          <w:sz w:val="24"/>
          <w:szCs w:val="24"/>
        </w:rPr>
        <w:t>附件一：合同协议书</w:t>
      </w:r>
    </w:p>
    <w:p w14:paraId="224C97B1">
      <w:pPr>
        <w:keepNext w:val="0"/>
        <w:keepLines w:val="0"/>
        <w:pageBreakBefore w:val="0"/>
        <w:widowControl/>
        <w:kinsoku w:val="0"/>
        <w:wordWrap/>
        <w:overflowPunct/>
        <w:topLinePunct w:val="0"/>
        <w:autoSpaceDE w:val="0"/>
        <w:autoSpaceDN w:val="0"/>
        <w:bidi w:val="0"/>
        <w:adjustRightInd w:val="0"/>
        <w:snapToGrid w:val="0"/>
        <w:spacing w:before="308" w:line="360" w:lineRule="auto"/>
        <w:ind w:left="3474"/>
        <w:textAlignment w:val="baseline"/>
        <w:rPr>
          <w:rFonts w:ascii="宋体" w:hAnsi="宋体" w:eastAsia="宋体" w:cs="宋体"/>
          <w:color w:val="auto"/>
          <w:sz w:val="28"/>
          <w:szCs w:val="28"/>
        </w:rPr>
      </w:pPr>
      <w:bookmarkStart w:id="106" w:name="bookmark184"/>
      <w:bookmarkEnd w:id="106"/>
      <w:r>
        <w:rPr>
          <w:rFonts w:ascii="宋体" w:hAnsi="宋体" w:eastAsia="宋体" w:cs="宋体"/>
          <w:b/>
          <w:bCs/>
          <w:color w:val="auto"/>
          <w:spacing w:val="-5"/>
          <w:sz w:val="28"/>
          <w:szCs w:val="28"/>
        </w:rPr>
        <w:t>合同协议书</w:t>
      </w:r>
    </w:p>
    <w:p w14:paraId="281E6C68">
      <w:pPr>
        <w:keepNext w:val="0"/>
        <w:keepLines w:val="0"/>
        <w:pageBreakBefore w:val="0"/>
        <w:widowControl/>
        <w:kinsoku w:val="0"/>
        <w:wordWrap/>
        <w:overflowPunct/>
        <w:topLinePunct w:val="0"/>
        <w:autoSpaceDE w:val="0"/>
        <w:autoSpaceDN w:val="0"/>
        <w:bidi w:val="0"/>
        <w:adjustRightInd w:val="0"/>
        <w:snapToGrid w:val="0"/>
        <w:spacing w:before="201" w:line="360" w:lineRule="auto"/>
        <w:ind w:left="5481"/>
        <w:textAlignment w:val="baseline"/>
        <w:rPr>
          <w:rFonts w:ascii="宋体" w:hAnsi="宋体" w:eastAsia="宋体" w:cs="宋体"/>
          <w:color w:val="auto"/>
          <w:sz w:val="20"/>
          <w:szCs w:val="20"/>
        </w:rPr>
      </w:pPr>
      <w:r>
        <w:rPr>
          <w:rFonts w:ascii="宋体" w:hAnsi="宋体" w:eastAsia="宋体" w:cs="宋体"/>
          <w:color w:val="auto"/>
          <w:spacing w:val="6"/>
          <w:sz w:val="20"/>
          <w:szCs w:val="20"/>
        </w:rPr>
        <w:t>编号：</w:t>
      </w:r>
      <w:r>
        <w:rPr>
          <w:rFonts w:ascii="宋体" w:hAnsi="宋体" w:eastAsia="宋体" w:cs="宋体"/>
          <w:color w:val="auto"/>
          <w:sz w:val="20"/>
          <w:szCs w:val="20"/>
          <w:u w:val="single" w:color="auto"/>
        </w:rPr>
        <w:t xml:space="preserve">                    </w:t>
      </w:r>
    </w:p>
    <w:p w14:paraId="7DC012D1">
      <w:pPr>
        <w:keepNext w:val="0"/>
        <w:keepLines w:val="0"/>
        <w:pageBreakBefore w:val="0"/>
        <w:widowControl/>
        <w:kinsoku w:val="0"/>
        <w:wordWrap/>
        <w:overflowPunct/>
        <w:topLinePunct w:val="0"/>
        <w:autoSpaceDE w:val="0"/>
        <w:autoSpaceDN w:val="0"/>
        <w:bidi w:val="0"/>
        <w:adjustRightInd w:val="0"/>
        <w:snapToGrid w:val="0"/>
        <w:spacing w:before="160" w:line="360" w:lineRule="auto"/>
        <w:ind w:left="23"/>
        <w:textAlignment w:val="baseline"/>
        <w:rPr>
          <w:rFonts w:ascii="宋体" w:hAnsi="宋体" w:eastAsia="宋体" w:cs="宋体"/>
          <w:color w:val="auto"/>
          <w:sz w:val="20"/>
          <w:szCs w:val="20"/>
        </w:rPr>
      </w:pPr>
      <w:r>
        <w:rPr>
          <w:rFonts w:ascii="宋体" w:hAnsi="宋体" w:eastAsia="宋体" w:cs="宋体"/>
          <w:color w:val="auto"/>
          <w:spacing w:val="7"/>
          <w:sz w:val="20"/>
          <w:szCs w:val="20"/>
        </w:rPr>
        <w:t>发包人（全称</w:t>
      </w:r>
      <w:r>
        <w:rPr>
          <w:rFonts w:ascii="宋体" w:hAnsi="宋体" w:eastAsia="宋体" w:cs="宋体"/>
          <w:color w:val="auto"/>
          <w:spacing w:val="-52"/>
          <w:sz w:val="20"/>
          <w:szCs w:val="20"/>
        </w:rPr>
        <w:t>）：</w:t>
      </w:r>
      <w:r>
        <w:rPr>
          <w:rFonts w:ascii="宋体" w:hAnsi="宋体" w:eastAsia="宋体" w:cs="宋体"/>
          <w:color w:val="auto"/>
          <w:spacing w:val="-77"/>
          <w:sz w:val="20"/>
          <w:szCs w:val="20"/>
        </w:rPr>
        <w:t xml:space="preserve"> </w:t>
      </w:r>
      <w:r>
        <w:rPr>
          <w:rFonts w:ascii="宋体" w:hAnsi="宋体" w:eastAsia="宋体" w:cs="宋体"/>
          <w:color w:val="auto"/>
          <w:sz w:val="20"/>
          <w:szCs w:val="20"/>
          <w:u w:val="single" w:color="auto"/>
        </w:rPr>
        <w:t xml:space="preserve">                                                                  </w:t>
      </w:r>
    </w:p>
    <w:p w14:paraId="73E0B99E">
      <w:pPr>
        <w:keepNext w:val="0"/>
        <w:keepLines w:val="0"/>
        <w:pageBreakBefore w:val="0"/>
        <w:widowControl/>
        <w:kinsoku w:val="0"/>
        <w:wordWrap/>
        <w:overflowPunct/>
        <w:topLinePunct w:val="0"/>
        <w:autoSpaceDE w:val="0"/>
        <w:autoSpaceDN w:val="0"/>
        <w:bidi w:val="0"/>
        <w:adjustRightInd w:val="0"/>
        <w:snapToGrid w:val="0"/>
        <w:spacing w:before="162" w:line="360" w:lineRule="auto"/>
        <w:ind w:left="20"/>
        <w:textAlignment w:val="baseline"/>
        <w:rPr>
          <w:rFonts w:ascii="宋体" w:hAnsi="宋体" w:eastAsia="宋体" w:cs="宋体"/>
          <w:color w:val="auto"/>
          <w:sz w:val="20"/>
          <w:szCs w:val="20"/>
        </w:rPr>
      </w:pPr>
      <w:r>
        <w:rPr>
          <w:rFonts w:ascii="宋体" w:hAnsi="宋体" w:eastAsia="宋体" w:cs="宋体"/>
          <w:color w:val="auto"/>
          <w:spacing w:val="-2"/>
          <w:sz w:val="20"/>
          <w:szCs w:val="20"/>
        </w:rPr>
        <w:t>法 定</w:t>
      </w:r>
      <w:r>
        <w:rPr>
          <w:rFonts w:ascii="宋体" w:hAnsi="宋体" w:eastAsia="宋体" w:cs="宋体"/>
          <w:color w:val="auto"/>
          <w:spacing w:val="-29"/>
          <w:sz w:val="20"/>
          <w:szCs w:val="20"/>
        </w:rPr>
        <w:t xml:space="preserve"> </w:t>
      </w:r>
      <w:r>
        <w:rPr>
          <w:rFonts w:ascii="宋体" w:hAnsi="宋体" w:eastAsia="宋体" w:cs="宋体"/>
          <w:color w:val="auto"/>
          <w:spacing w:val="-2"/>
          <w:sz w:val="20"/>
          <w:szCs w:val="20"/>
        </w:rPr>
        <w:t>代</w:t>
      </w:r>
      <w:r>
        <w:rPr>
          <w:rFonts w:ascii="宋体" w:hAnsi="宋体" w:eastAsia="宋体" w:cs="宋体"/>
          <w:color w:val="auto"/>
          <w:spacing w:val="-25"/>
          <w:sz w:val="20"/>
          <w:szCs w:val="20"/>
        </w:rPr>
        <w:t xml:space="preserve"> </w:t>
      </w:r>
      <w:r>
        <w:rPr>
          <w:rFonts w:ascii="宋体" w:hAnsi="宋体" w:eastAsia="宋体" w:cs="宋体"/>
          <w:color w:val="auto"/>
          <w:spacing w:val="-2"/>
          <w:sz w:val="20"/>
          <w:szCs w:val="20"/>
        </w:rPr>
        <w:t>表</w:t>
      </w:r>
      <w:r>
        <w:rPr>
          <w:rFonts w:ascii="宋体" w:hAnsi="宋体" w:eastAsia="宋体" w:cs="宋体"/>
          <w:color w:val="auto"/>
          <w:spacing w:val="-26"/>
          <w:sz w:val="20"/>
          <w:szCs w:val="20"/>
        </w:rPr>
        <w:t xml:space="preserve"> </w:t>
      </w:r>
      <w:r>
        <w:rPr>
          <w:rFonts w:ascii="宋体" w:hAnsi="宋体" w:eastAsia="宋体" w:cs="宋体"/>
          <w:color w:val="auto"/>
          <w:spacing w:val="-2"/>
          <w:sz w:val="20"/>
          <w:szCs w:val="20"/>
        </w:rPr>
        <w:t>人</w:t>
      </w:r>
      <w:r>
        <w:rPr>
          <w:rFonts w:ascii="宋体" w:hAnsi="宋体" w:eastAsia="宋体" w:cs="宋体"/>
          <w:color w:val="auto"/>
          <w:spacing w:val="-74"/>
          <w:sz w:val="20"/>
          <w:szCs w:val="20"/>
        </w:rPr>
        <w:t xml:space="preserve"> </w:t>
      </w:r>
      <w:r>
        <w:rPr>
          <w:rFonts w:ascii="宋体" w:hAnsi="宋体" w:eastAsia="宋体" w:cs="宋体"/>
          <w:color w:val="auto"/>
          <w:spacing w:val="-2"/>
          <w:sz w:val="20"/>
          <w:szCs w:val="20"/>
        </w:rPr>
        <w:t>：</w:t>
      </w:r>
      <w:r>
        <w:rPr>
          <w:rFonts w:ascii="宋体" w:hAnsi="宋体" w:eastAsia="宋体" w:cs="宋体"/>
          <w:color w:val="auto"/>
          <w:sz w:val="20"/>
          <w:szCs w:val="20"/>
          <w:u w:val="single" w:color="auto"/>
        </w:rPr>
        <w:t xml:space="preserve">                                                                  </w:t>
      </w:r>
    </w:p>
    <w:p w14:paraId="70ECF50E">
      <w:pPr>
        <w:keepNext w:val="0"/>
        <w:keepLines w:val="0"/>
        <w:pageBreakBefore w:val="0"/>
        <w:widowControl/>
        <w:kinsoku w:val="0"/>
        <w:wordWrap/>
        <w:overflowPunct/>
        <w:topLinePunct w:val="0"/>
        <w:autoSpaceDE w:val="0"/>
        <w:autoSpaceDN w:val="0"/>
        <w:bidi w:val="0"/>
        <w:adjustRightInd w:val="0"/>
        <w:snapToGrid w:val="0"/>
        <w:spacing w:before="161" w:line="360" w:lineRule="auto"/>
        <w:ind w:left="20"/>
        <w:textAlignment w:val="baseline"/>
        <w:rPr>
          <w:rFonts w:ascii="宋体" w:hAnsi="宋体" w:eastAsia="宋体" w:cs="宋体"/>
          <w:color w:val="auto"/>
          <w:sz w:val="20"/>
          <w:szCs w:val="20"/>
        </w:rPr>
      </w:pPr>
      <w:r>
        <w:rPr>
          <w:rFonts w:ascii="宋体" w:hAnsi="宋体" w:eastAsia="宋体" w:cs="宋体"/>
          <w:color w:val="auto"/>
          <w:spacing w:val="4"/>
          <w:sz w:val="20"/>
          <w:szCs w:val="20"/>
        </w:rPr>
        <w:t>法定注册地址：</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3"/>
          <w:sz w:val="20"/>
          <w:szCs w:val="20"/>
          <w:u w:val="single" w:color="auto"/>
        </w:rPr>
        <w:t xml:space="preserve">            </w:t>
      </w:r>
    </w:p>
    <w:p w14:paraId="491907F6">
      <w:pPr>
        <w:keepNext w:val="0"/>
        <w:keepLines w:val="0"/>
        <w:pageBreakBefore w:val="0"/>
        <w:widowControl/>
        <w:kinsoku w:val="0"/>
        <w:wordWrap/>
        <w:overflowPunct/>
        <w:topLinePunct w:val="0"/>
        <w:autoSpaceDE w:val="0"/>
        <w:autoSpaceDN w:val="0"/>
        <w:bidi w:val="0"/>
        <w:adjustRightInd w:val="0"/>
        <w:snapToGrid w:val="0"/>
        <w:spacing w:before="160" w:line="360" w:lineRule="auto"/>
        <w:ind w:left="19"/>
        <w:textAlignment w:val="baseline"/>
        <w:rPr>
          <w:rFonts w:ascii="宋体" w:hAnsi="宋体" w:eastAsia="宋体" w:cs="宋体"/>
          <w:color w:val="auto"/>
          <w:sz w:val="20"/>
          <w:szCs w:val="20"/>
        </w:rPr>
      </w:pPr>
      <w:r>
        <w:rPr>
          <w:rFonts w:ascii="宋体" w:hAnsi="宋体" w:eastAsia="宋体" w:cs="宋体"/>
          <w:color w:val="auto"/>
          <w:spacing w:val="8"/>
          <w:sz w:val="20"/>
          <w:szCs w:val="20"/>
        </w:rPr>
        <w:t>承包人（全称</w:t>
      </w:r>
      <w:r>
        <w:rPr>
          <w:rFonts w:ascii="宋体" w:hAnsi="宋体" w:eastAsia="宋体" w:cs="宋体"/>
          <w:color w:val="auto"/>
          <w:spacing w:val="-54"/>
          <w:sz w:val="20"/>
          <w:szCs w:val="20"/>
        </w:rPr>
        <w:t>）：</w:t>
      </w:r>
      <w:r>
        <w:rPr>
          <w:rFonts w:ascii="宋体" w:hAnsi="宋体" w:eastAsia="宋体" w:cs="宋体"/>
          <w:color w:val="auto"/>
          <w:spacing w:val="-75"/>
          <w:sz w:val="20"/>
          <w:szCs w:val="20"/>
        </w:rPr>
        <w:t xml:space="preserve"> </w:t>
      </w:r>
      <w:r>
        <w:rPr>
          <w:rFonts w:ascii="宋体" w:hAnsi="宋体" w:eastAsia="宋体" w:cs="宋体"/>
          <w:color w:val="auto"/>
          <w:sz w:val="20"/>
          <w:szCs w:val="20"/>
          <w:u w:val="single" w:color="auto"/>
        </w:rPr>
        <w:t xml:space="preserve">                                                                  </w:t>
      </w:r>
    </w:p>
    <w:p w14:paraId="5054EB91">
      <w:pPr>
        <w:keepNext w:val="0"/>
        <w:keepLines w:val="0"/>
        <w:pageBreakBefore w:val="0"/>
        <w:widowControl/>
        <w:kinsoku w:val="0"/>
        <w:wordWrap/>
        <w:overflowPunct/>
        <w:topLinePunct w:val="0"/>
        <w:autoSpaceDE w:val="0"/>
        <w:autoSpaceDN w:val="0"/>
        <w:bidi w:val="0"/>
        <w:adjustRightInd w:val="0"/>
        <w:snapToGrid w:val="0"/>
        <w:spacing w:before="161" w:line="360" w:lineRule="auto"/>
        <w:ind w:left="20"/>
        <w:textAlignment w:val="baseline"/>
        <w:rPr>
          <w:rFonts w:ascii="宋体" w:hAnsi="宋体" w:eastAsia="宋体" w:cs="宋体"/>
          <w:color w:val="auto"/>
          <w:sz w:val="20"/>
          <w:szCs w:val="20"/>
        </w:rPr>
      </w:pPr>
      <w:r>
        <w:rPr>
          <w:rFonts w:ascii="宋体" w:hAnsi="宋体" w:eastAsia="宋体" w:cs="宋体"/>
          <w:color w:val="auto"/>
          <w:spacing w:val="-2"/>
          <w:sz w:val="20"/>
          <w:szCs w:val="20"/>
        </w:rPr>
        <w:t>法 定</w:t>
      </w:r>
      <w:r>
        <w:rPr>
          <w:rFonts w:ascii="宋体" w:hAnsi="宋体" w:eastAsia="宋体" w:cs="宋体"/>
          <w:color w:val="auto"/>
          <w:spacing w:val="-29"/>
          <w:sz w:val="20"/>
          <w:szCs w:val="20"/>
        </w:rPr>
        <w:t xml:space="preserve"> </w:t>
      </w:r>
      <w:r>
        <w:rPr>
          <w:rFonts w:ascii="宋体" w:hAnsi="宋体" w:eastAsia="宋体" w:cs="宋体"/>
          <w:color w:val="auto"/>
          <w:spacing w:val="-2"/>
          <w:sz w:val="20"/>
          <w:szCs w:val="20"/>
        </w:rPr>
        <w:t>代</w:t>
      </w:r>
      <w:r>
        <w:rPr>
          <w:rFonts w:ascii="宋体" w:hAnsi="宋体" w:eastAsia="宋体" w:cs="宋体"/>
          <w:color w:val="auto"/>
          <w:spacing w:val="-25"/>
          <w:sz w:val="20"/>
          <w:szCs w:val="20"/>
        </w:rPr>
        <w:t xml:space="preserve"> </w:t>
      </w:r>
      <w:r>
        <w:rPr>
          <w:rFonts w:ascii="宋体" w:hAnsi="宋体" w:eastAsia="宋体" w:cs="宋体"/>
          <w:color w:val="auto"/>
          <w:spacing w:val="-2"/>
          <w:sz w:val="20"/>
          <w:szCs w:val="20"/>
        </w:rPr>
        <w:t>表</w:t>
      </w:r>
      <w:r>
        <w:rPr>
          <w:rFonts w:ascii="宋体" w:hAnsi="宋体" w:eastAsia="宋体" w:cs="宋体"/>
          <w:color w:val="auto"/>
          <w:spacing w:val="-26"/>
          <w:sz w:val="20"/>
          <w:szCs w:val="20"/>
        </w:rPr>
        <w:t xml:space="preserve"> </w:t>
      </w:r>
      <w:r>
        <w:rPr>
          <w:rFonts w:ascii="宋体" w:hAnsi="宋体" w:eastAsia="宋体" w:cs="宋体"/>
          <w:color w:val="auto"/>
          <w:spacing w:val="-2"/>
          <w:sz w:val="20"/>
          <w:szCs w:val="20"/>
        </w:rPr>
        <w:t>人</w:t>
      </w:r>
      <w:r>
        <w:rPr>
          <w:rFonts w:ascii="宋体" w:hAnsi="宋体" w:eastAsia="宋体" w:cs="宋体"/>
          <w:color w:val="auto"/>
          <w:spacing w:val="-74"/>
          <w:sz w:val="20"/>
          <w:szCs w:val="20"/>
        </w:rPr>
        <w:t xml:space="preserve"> </w:t>
      </w:r>
      <w:r>
        <w:rPr>
          <w:rFonts w:ascii="宋体" w:hAnsi="宋体" w:eastAsia="宋体" w:cs="宋体"/>
          <w:color w:val="auto"/>
          <w:spacing w:val="-2"/>
          <w:sz w:val="20"/>
          <w:szCs w:val="20"/>
        </w:rPr>
        <w:t>：</w:t>
      </w:r>
      <w:r>
        <w:rPr>
          <w:rFonts w:ascii="宋体" w:hAnsi="宋体" w:eastAsia="宋体" w:cs="宋体"/>
          <w:color w:val="auto"/>
          <w:sz w:val="20"/>
          <w:szCs w:val="20"/>
          <w:u w:val="single" w:color="auto"/>
        </w:rPr>
        <w:t xml:space="preserve">                                                                  </w:t>
      </w:r>
    </w:p>
    <w:p w14:paraId="736CEFA2">
      <w:pPr>
        <w:keepNext w:val="0"/>
        <w:keepLines w:val="0"/>
        <w:pageBreakBefore w:val="0"/>
        <w:widowControl/>
        <w:kinsoku w:val="0"/>
        <w:wordWrap/>
        <w:overflowPunct/>
        <w:topLinePunct w:val="0"/>
        <w:autoSpaceDE w:val="0"/>
        <w:autoSpaceDN w:val="0"/>
        <w:bidi w:val="0"/>
        <w:adjustRightInd w:val="0"/>
        <w:snapToGrid w:val="0"/>
        <w:spacing w:before="161" w:line="360" w:lineRule="auto"/>
        <w:ind w:left="20"/>
        <w:textAlignment w:val="baseline"/>
        <w:rPr>
          <w:rFonts w:ascii="宋体" w:hAnsi="宋体" w:eastAsia="宋体" w:cs="宋体"/>
          <w:color w:val="auto"/>
          <w:sz w:val="20"/>
          <w:szCs w:val="20"/>
        </w:rPr>
      </w:pPr>
      <w:r>
        <w:rPr>
          <w:rFonts w:ascii="宋体" w:hAnsi="宋体" w:eastAsia="宋体" w:cs="宋体"/>
          <w:color w:val="auto"/>
          <w:spacing w:val="4"/>
          <w:sz w:val="20"/>
          <w:szCs w:val="20"/>
        </w:rPr>
        <w:t>法定注册地址</w:t>
      </w:r>
      <w:r>
        <w:rPr>
          <w:rFonts w:ascii="宋体" w:hAnsi="宋体" w:eastAsia="宋体" w:cs="宋体"/>
          <w:b/>
          <w:bCs/>
          <w:color w:val="auto"/>
          <w:spacing w:val="4"/>
          <w:sz w:val="20"/>
          <w:szCs w:val="20"/>
        </w:rPr>
        <w:t>：</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3"/>
          <w:sz w:val="20"/>
          <w:szCs w:val="20"/>
          <w:u w:val="single" w:color="auto"/>
        </w:rPr>
        <w:t xml:space="preserve">              </w:t>
      </w:r>
    </w:p>
    <w:p w14:paraId="37B67CF9">
      <w:pPr>
        <w:pStyle w:val="19"/>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3252157D">
      <w:pPr>
        <w:pStyle w:val="19"/>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2FA184F3">
      <w:pPr>
        <w:keepNext w:val="0"/>
        <w:keepLines w:val="0"/>
        <w:pageBreakBefore w:val="0"/>
        <w:widowControl/>
        <w:kinsoku w:val="0"/>
        <w:wordWrap/>
        <w:overflowPunct/>
        <w:topLinePunct w:val="0"/>
        <w:autoSpaceDE w:val="0"/>
        <w:autoSpaceDN w:val="0"/>
        <w:bidi w:val="0"/>
        <w:adjustRightInd w:val="0"/>
        <w:snapToGrid w:val="0"/>
        <w:spacing w:before="66" w:line="360" w:lineRule="auto"/>
        <w:ind w:left="19" w:right="11" w:firstLine="424"/>
        <w:jc w:val="both"/>
        <w:textAlignment w:val="baseline"/>
        <w:rPr>
          <w:rFonts w:ascii="宋体" w:hAnsi="宋体" w:eastAsia="宋体" w:cs="宋体"/>
          <w:color w:val="auto"/>
          <w:sz w:val="20"/>
          <w:szCs w:val="20"/>
        </w:rPr>
      </w:pPr>
      <w:r>
        <w:rPr>
          <w:rFonts w:ascii="宋体" w:hAnsi="宋体" w:eastAsia="宋体" w:cs="宋体"/>
          <w:color w:val="auto"/>
          <w:spacing w:val="6"/>
          <w:sz w:val="20"/>
          <w:szCs w:val="20"/>
        </w:rPr>
        <w:t>发包人为建设</w:t>
      </w:r>
      <w:r>
        <w:rPr>
          <w:rFonts w:ascii="宋体" w:hAnsi="宋体" w:eastAsia="宋体" w:cs="宋体"/>
          <w:color w:val="auto"/>
          <w:spacing w:val="6"/>
          <w:sz w:val="20"/>
          <w:szCs w:val="20"/>
          <w:u w:val="single" w:color="auto"/>
        </w:rPr>
        <w:t xml:space="preserve">                               </w:t>
      </w:r>
      <w:r>
        <w:rPr>
          <w:rFonts w:ascii="宋体" w:hAnsi="宋体" w:eastAsia="宋体" w:cs="宋体"/>
          <w:color w:val="auto"/>
          <w:spacing w:val="6"/>
          <w:sz w:val="20"/>
          <w:szCs w:val="20"/>
        </w:rPr>
        <w:t>（以下简称</w:t>
      </w:r>
      <w:r>
        <w:rPr>
          <w:rFonts w:ascii="宋体" w:hAnsi="宋体" w:eastAsia="宋体" w:cs="宋体"/>
          <w:color w:val="auto"/>
          <w:spacing w:val="5"/>
          <w:sz w:val="20"/>
          <w:szCs w:val="20"/>
        </w:rPr>
        <w:t>“本工程</w:t>
      </w:r>
      <w:r>
        <w:rPr>
          <w:rFonts w:ascii="宋体" w:hAnsi="宋体" w:eastAsia="宋体" w:cs="宋体"/>
          <w:color w:val="auto"/>
          <w:spacing w:val="-68"/>
          <w:sz w:val="20"/>
          <w:szCs w:val="20"/>
        </w:rPr>
        <w:t xml:space="preserve"> </w:t>
      </w:r>
      <w:r>
        <w:rPr>
          <w:rFonts w:ascii="宋体" w:hAnsi="宋体" w:eastAsia="宋体" w:cs="宋体"/>
          <w:color w:val="auto"/>
          <w:spacing w:val="5"/>
          <w:sz w:val="20"/>
          <w:szCs w:val="20"/>
        </w:rPr>
        <w:t>”</w:t>
      </w:r>
      <w:r>
        <w:rPr>
          <w:rFonts w:ascii="宋体" w:hAnsi="宋体" w:eastAsia="宋体" w:cs="宋体"/>
          <w:color w:val="auto"/>
          <w:spacing w:val="-43"/>
          <w:w w:val="82"/>
          <w:sz w:val="20"/>
          <w:szCs w:val="20"/>
        </w:rPr>
        <w:t>），</w:t>
      </w:r>
      <w:r>
        <w:rPr>
          <w:rFonts w:ascii="宋体" w:hAnsi="宋体" w:eastAsia="宋体" w:cs="宋体"/>
          <w:color w:val="auto"/>
          <w:spacing w:val="5"/>
          <w:sz w:val="20"/>
          <w:szCs w:val="20"/>
        </w:rPr>
        <w:t>已接受承包</w:t>
      </w:r>
      <w:r>
        <w:rPr>
          <w:rFonts w:ascii="宋体" w:hAnsi="宋体" w:eastAsia="宋体" w:cs="宋体"/>
          <w:color w:val="auto"/>
          <w:sz w:val="20"/>
          <w:szCs w:val="20"/>
        </w:rPr>
        <w:t xml:space="preserve"> </w:t>
      </w:r>
      <w:r>
        <w:rPr>
          <w:rFonts w:ascii="宋体" w:hAnsi="宋体" w:eastAsia="宋体" w:cs="宋体"/>
          <w:color w:val="auto"/>
          <w:spacing w:val="8"/>
          <w:sz w:val="20"/>
          <w:szCs w:val="20"/>
        </w:rPr>
        <w:t>人提出的承担本工程的施工、竣工、交付并维修其任</w:t>
      </w:r>
      <w:r>
        <w:rPr>
          <w:rFonts w:ascii="宋体" w:hAnsi="宋体" w:eastAsia="宋体" w:cs="宋体"/>
          <w:color w:val="auto"/>
          <w:spacing w:val="7"/>
          <w:sz w:val="20"/>
          <w:szCs w:val="20"/>
        </w:rPr>
        <w:t>何缺陷的投标。依照《中华人民共和国</w:t>
      </w:r>
      <w:r>
        <w:rPr>
          <w:rFonts w:ascii="宋体" w:hAnsi="宋体" w:eastAsia="宋体" w:cs="宋体"/>
          <w:color w:val="auto"/>
          <w:sz w:val="20"/>
          <w:szCs w:val="20"/>
        </w:rPr>
        <w:t xml:space="preserve"> </w:t>
      </w:r>
      <w:r>
        <w:rPr>
          <w:rFonts w:ascii="宋体" w:hAnsi="宋体" w:eastAsia="宋体" w:cs="宋体"/>
          <w:color w:val="auto"/>
          <w:spacing w:val="-2"/>
          <w:sz w:val="20"/>
          <w:szCs w:val="20"/>
        </w:rPr>
        <w:t>招标投标法》、《中华人民共和国民法典》、《中华人民共</w:t>
      </w:r>
      <w:r>
        <w:rPr>
          <w:rFonts w:ascii="宋体" w:hAnsi="宋体" w:eastAsia="宋体" w:cs="宋体"/>
          <w:color w:val="auto"/>
          <w:spacing w:val="-3"/>
          <w:sz w:val="20"/>
          <w:szCs w:val="20"/>
        </w:rPr>
        <w:t>和国建筑法》、及其他有关法律、行</w:t>
      </w:r>
      <w:r>
        <w:rPr>
          <w:rFonts w:ascii="宋体" w:hAnsi="宋体" w:eastAsia="宋体" w:cs="宋体"/>
          <w:color w:val="auto"/>
          <w:sz w:val="20"/>
          <w:szCs w:val="20"/>
        </w:rPr>
        <w:t xml:space="preserve"> </w:t>
      </w:r>
      <w:r>
        <w:rPr>
          <w:rFonts w:ascii="宋体" w:hAnsi="宋体" w:eastAsia="宋体" w:cs="宋体"/>
          <w:color w:val="auto"/>
          <w:spacing w:val="8"/>
          <w:sz w:val="20"/>
          <w:szCs w:val="20"/>
        </w:rPr>
        <w:t>政法规，遵循平等、</w:t>
      </w:r>
      <w:r>
        <w:rPr>
          <w:rFonts w:ascii="宋体" w:hAnsi="宋体" w:eastAsia="宋体" w:cs="宋体"/>
          <w:color w:val="auto"/>
          <w:spacing w:val="-47"/>
          <w:sz w:val="20"/>
          <w:szCs w:val="20"/>
        </w:rPr>
        <w:t xml:space="preserve"> </w:t>
      </w:r>
      <w:r>
        <w:rPr>
          <w:rFonts w:ascii="宋体" w:hAnsi="宋体" w:eastAsia="宋体" w:cs="宋体"/>
          <w:color w:val="auto"/>
          <w:spacing w:val="8"/>
          <w:sz w:val="20"/>
          <w:szCs w:val="20"/>
        </w:rPr>
        <w:t>自愿、公平和诚实信用的原则，双方共同达成并订立如下协议。</w:t>
      </w:r>
    </w:p>
    <w:p w14:paraId="3E58FD03">
      <w:pPr>
        <w:keepNext w:val="0"/>
        <w:keepLines w:val="0"/>
        <w:pageBreakBefore w:val="0"/>
        <w:widowControl/>
        <w:kinsoku w:val="0"/>
        <w:wordWrap/>
        <w:overflowPunct/>
        <w:topLinePunct w:val="0"/>
        <w:autoSpaceDE w:val="0"/>
        <w:autoSpaceDN w:val="0"/>
        <w:bidi w:val="0"/>
        <w:adjustRightInd w:val="0"/>
        <w:snapToGrid w:val="0"/>
        <w:spacing w:line="360" w:lineRule="auto"/>
        <w:ind w:left="443"/>
        <w:textAlignment w:val="baseline"/>
        <w:rPr>
          <w:rFonts w:ascii="宋体" w:hAnsi="宋体" w:eastAsia="宋体" w:cs="宋体"/>
          <w:color w:val="auto"/>
          <w:sz w:val="20"/>
          <w:szCs w:val="20"/>
        </w:rPr>
      </w:pPr>
      <w:r>
        <w:rPr>
          <w:rFonts w:ascii="宋体" w:hAnsi="宋体" w:eastAsia="宋体" w:cs="宋体"/>
          <w:color w:val="auto"/>
          <w:spacing w:val="7"/>
          <w:sz w:val="20"/>
          <w:szCs w:val="20"/>
        </w:rPr>
        <w:t>一、工程概况</w:t>
      </w:r>
    </w:p>
    <w:p w14:paraId="044ABC26">
      <w:pPr>
        <w:keepNext w:val="0"/>
        <w:keepLines w:val="0"/>
        <w:pageBreakBefore w:val="0"/>
        <w:widowControl/>
        <w:kinsoku w:val="0"/>
        <w:wordWrap/>
        <w:overflowPunct/>
        <w:topLinePunct w:val="0"/>
        <w:autoSpaceDE w:val="0"/>
        <w:autoSpaceDN w:val="0"/>
        <w:bidi w:val="0"/>
        <w:adjustRightInd w:val="0"/>
        <w:snapToGrid w:val="0"/>
        <w:spacing w:before="161" w:line="360" w:lineRule="auto"/>
        <w:ind w:left="442"/>
        <w:textAlignment w:val="baseline"/>
        <w:rPr>
          <w:rFonts w:ascii="宋体" w:hAnsi="宋体" w:eastAsia="宋体" w:cs="宋体"/>
          <w:color w:val="auto"/>
          <w:sz w:val="20"/>
          <w:szCs w:val="20"/>
        </w:rPr>
      </w:pPr>
      <w:r>
        <w:rPr>
          <w:rFonts w:ascii="宋体" w:hAnsi="宋体" w:eastAsia="宋体" w:cs="宋体"/>
          <w:color w:val="auto"/>
          <w:spacing w:val="5"/>
          <w:sz w:val="20"/>
          <w:szCs w:val="20"/>
        </w:rPr>
        <w:t>工程名称：</w:t>
      </w:r>
    </w:p>
    <w:p w14:paraId="0B4F2A50">
      <w:pPr>
        <w:keepNext w:val="0"/>
        <w:keepLines w:val="0"/>
        <w:pageBreakBefore w:val="0"/>
        <w:widowControl/>
        <w:kinsoku w:val="0"/>
        <w:wordWrap/>
        <w:overflowPunct/>
        <w:topLinePunct w:val="0"/>
        <w:autoSpaceDE w:val="0"/>
        <w:autoSpaceDN w:val="0"/>
        <w:bidi w:val="0"/>
        <w:adjustRightInd w:val="0"/>
        <w:snapToGrid w:val="0"/>
        <w:spacing w:before="160" w:line="360" w:lineRule="auto"/>
        <w:ind w:left="442"/>
        <w:textAlignment w:val="baseline"/>
        <w:rPr>
          <w:rFonts w:ascii="宋体" w:hAnsi="宋体" w:eastAsia="宋体" w:cs="宋体"/>
          <w:color w:val="auto"/>
          <w:sz w:val="20"/>
          <w:szCs w:val="20"/>
        </w:rPr>
      </w:pPr>
      <w:r>
        <w:rPr>
          <w:color w:val="auto"/>
        </w:rPr>
        <mc:AlternateContent>
          <mc:Choice Requires="wps">
            <w:drawing>
              <wp:anchor distT="0" distB="0" distL="114300" distR="114300" simplePos="0" relativeHeight="251675648" behindDoc="0" locked="0" layoutInCell="1" allowOverlap="1">
                <wp:simplePos x="0" y="0"/>
                <wp:positionH relativeFrom="column">
                  <wp:posOffset>927100</wp:posOffset>
                </wp:positionH>
                <wp:positionV relativeFrom="paragraph">
                  <wp:posOffset>-45085</wp:posOffset>
                </wp:positionV>
                <wp:extent cx="4370070" cy="5499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370070" cy="549910"/>
                        </a:xfrm>
                        <a:prstGeom prst="rect">
                          <a:avLst/>
                        </a:prstGeom>
                        <a:noFill/>
                        <a:ln>
                          <a:noFill/>
                        </a:ln>
                      </wps:spPr>
                      <wps:txbx>
                        <w:txbxContent>
                          <w:p w14:paraId="6D6ACA68">
                            <w:pPr>
                              <w:spacing w:line="20" w:lineRule="exact"/>
                            </w:pPr>
                          </w:p>
                          <w:tbl>
                            <w:tblPr>
                              <w:tblStyle w:val="59"/>
                              <w:tblW w:w="6841"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6841"/>
                            </w:tblGrid>
                            <w:tr w14:paraId="7F0AEDE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5" w:hRule="atLeast"/>
                              </w:trPr>
                              <w:tc>
                                <w:tcPr>
                                  <w:tcW w:w="6841" w:type="dxa"/>
                                  <w:tcBorders>
                                    <w:top w:val="single" w:color="000000" w:sz="2" w:space="0"/>
                                    <w:bottom w:val="single" w:color="000000" w:sz="2" w:space="0"/>
                                  </w:tcBorders>
                                  <w:vAlign w:val="top"/>
                                </w:tcPr>
                                <w:p w14:paraId="22EB7D38">
                                  <w:pPr>
                                    <w:pStyle w:val="60"/>
                                  </w:pPr>
                                </w:p>
                              </w:tc>
                            </w:tr>
                            <w:tr w14:paraId="0F0AB77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5" w:hRule="atLeast"/>
                              </w:trPr>
                              <w:tc>
                                <w:tcPr>
                                  <w:tcW w:w="6841" w:type="dxa"/>
                                  <w:tcBorders>
                                    <w:top w:val="single" w:color="000000" w:sz="2" w:space="0"/>
                                    <w:bottom w:val="single" w:color="000000" w:sz="2" w:space="0"/>
                                  </w:tcBorders>
                                  <w:vAlign w:val="top"/>
                                </w:tcPr>
                                <w:p w14:paraId="146BE6BC">
                                  <w:pPr>
                                    <w:pStyle w:val="60"/>
                                  </w:pPr>
                                </w:p>
                              </w:tc>
                            </w:tr>
                          </w:tbl>
                          <w:p w14:paraId="6FA33D4F">
                            <w:pPr>
                              <w:pStyle w:val="19"/>
                            </w:pPr>
                          </w:p>
                        </w:txbxContent>
                      </wps:txbx>
                      <wps:bodyPr lIns="0" tIns="0" rIns="0" bIns="0" upright="1"/>
                    </wps:wsp>
                  </a:graphicData>
                </a:graphic>
              </wp:anchor>
            </w:drawing>
          </mc:Choice>
          <mc:Fallback>
            <w:pict>
              <v:shape id="_x0000_s1026" o:spid="_x0000_s1026" o:spt="202" type="#_x0000_t202" style="position:absolute;left:0pt;margin-left:73pt;margin-top:-3.55pt;height:43.3pt;width:344.1pt;z-index:251675648;mso-width-relative:page;mso-height-relative:page;" filled="f" stroked="f" coordsize="21600,21600" o:gfxdata="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s0G/tkAAAAJAQAADwAAAAAAAAABACAAAAAiAAAAZHJzL2Rvd25yZXYueG1sUEsB&#10;AhQAFAAAAAgAh07iQA0z+dq7AQAAcgMAAA4AAAAAAAAAAQAgAAAAKAEAAGRycy9lMm9Eb2MueG1s&#10;UEsFBgAAAAAGAAYAWQEAAFUFAAAAAA==&#10;">
                <v:fill on="f" focussize="0,0"/>
                <v:stroke on="f"/>
                <v:imagedata o:title=""/>
                <o:lock v:ext="edit" aspectratio="f"/>
                <v:textbox inset="0mm,0mm,0mm,0mm">
                  <w:txbxContent>
                    <w:p w14:paraId="6D6ACA68">
                      <w:pPr>
                        <w:spacing w:line="20" w:lineRule="exact"/>
                      </w:pPr>
                    </w:p>
                    <w:tbl>
                      <w:tblPr>
                        <w:tblStyle w:val="59"/>
                        <w:tblW w:w="6841"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6841"/>
                      </w:tblGrid>
                      <w:tr w14:paraId="7F0AEDE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5" w:hRule="atLeast"/>
                        </w:trPr>
                        <w:tc>
                          <w:tcPr>
                            <w:tcW w:w="6841" w:type="dxa"/>
                            <w:tcBorders>
                              <w:top w:val="single" w:color="000000" w:sz="2" w:space="0"/>
                              <w:bottom w:val="single" w:color="000000" w:sz="2" w:space="0"/>
                            </w:tcBorders>
                            <w:vAlign w:val="top"/>
                          </w:tcPr>
                          <w:p w14:paraId="22EB7D38">
                            <w:pPr>
                              <w:pStyle w:val="60"/>
                            </w:pPr>
                          </w:p>
                        </w:tc>
                      </w:tr>
                      <w:tr w14:paraId="0F0AB77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5" w:hRule="atLeast"/>
                        </w:trPr>
                        <w:tc>
                          <w:tcPr>
                            <w:tcW w:w="6841" w:type="dxa"/>
                            <w:tcBorders>
                              <w:top w:val="single" w:color="000000" w:sz="2" w:space="0"/>
                              <w:bottom w:val="single" w:color="000000" w:sz="2" w:space="0"/>
                            </w:tcBorders>
                            <w:vAlign w:val="top"/>
                          </w:tcPr>
                          <w:p w14:paraId="146BE6BC">
                            <w:pPr>
                              <w:pStyle w:val="60"/>
                            </w:pPr>
                          </w:p>
                        </w:tc>
                      </w:tr>
                    </w:tbl>
                    <w:p w14:paraId="6FA33D4F">
                      <w:pPr>
                        <w:pStyle w:val="19"/>
                      </w:pPr>
                    </w:p>
                  </w:txbxContent>
                </v:textbox>
              </v:shape>
            </w:pict>
          </mc:Fallback>
        </mc:AlternateContent>
      </w:r>
      <w:r>
        <w:rPr>
          <w:rFonts w:ascii="宋体" w:hAnsi="宋体" w:eastAsia="宋体" w:cs="宋体"/>
          <w:color w:val="auto"/>
          <w:spacing w:val="5"/>
          <w:sz w:val="20"/>
          <w:szCs w:val="20"/>
        </w:rPr>
        <w:t>工程地点：</w:t>
      </w:r>
    </w:p>
    <w:p w14:paraId="1437FD0D">
      <w:pPr>
        <w:keepNext w:val="0"/>
        <w:keepLines w:val="0"/>
        <w:pageBreakBefore w:val="0"/>
        <w:widowControl/>
        <w:kinsoku w:val="0"/>
        <w:wordWrap/>
        <w:overflowPunct/>
        <w:topLinePunct w:val="0"/>
        <w:autoSpaceDE w:val="0"/>
        <w:autoSpaceDN w:val="0"/>
        <w:bidi w:val="0"/>
        <w:adjustRightInd w:val="0"/>
        <w:snapToGrid w:val="0"/>
        <w:spacing w:before="160" w:line="360" w:lineRule="auto"/>
        <w:ind w:left="442"/>
        <w:textAlignment w:val="baseline"/>
        <w:rPr>
          <w:rFonts w:ascii="宋体" w:hAnsi="宋体" w:eastAsia="宋体" w:cs="宋体"/>
          <w:color w:val="auto"/>
          <w:sz w:val="20"/>
          <w:szCs w:val="20"/>
        </w:rPr>
      </w:pPr>
      <w:r>
        <w:rPr>
          <w:rFonts w:ascii="宋体" w:hAnsi="宋体" w:eastAsia="宋体" w:cs="宋体"/>
          <w:color w:val="auto"/>
          <w:spacing w:val="5"/>
          <w:sz w:val="20"/>
          <w:szCs w:val="20"/>
        </w:rPr>
        <w:t>工程内容：</w:t>
      </w:r>
    </w:p>
    <w:p w14:paraId="6B876A06">
      <w:pPr>
        <w:keepNext w:val="0"/>
        <w:keepLines w:val="0"/>
        <w:pageBreakBefore w:val="0"/>
        <w:widowControl/>
        <w:kinsoku w:val="0"/>
        <w:wordWrap/>
        <w:overflowPunct/>
        <w:topLinePunct w:val="0"/>
        <w:autoSpaceDE w:val="0"/>
        <w:autoSpaceDN w:val="0"/>
        <w:bidi w:val="0"/>
        <w:adjustRightInd w:val="0"/>
        <w:snapToGrid w:val="0"/>
        <w:spacing w:before="160" w:line="360" w:lineRule="auto"/>
        <w:ind w:left="439"/>
        <w:textAlignment w:val="baseline"/>
        <w:rPr>
          <w:rFonts w:ascii="宋体" w:hAnsi="宋体" w:eastAsia="宋体" w:cs="宋体"/>
          <w:color w:val="auto"/>
          <w:sz w:val="20"/>
          <w:szCs w:val="20"/>
        </w:rPr>
      </w:pPr>
      <w:r>
        <w:rPr>
          <w:rFonts w:ascii="宋体" w:hAnsi="宋体" w:eastAsia="宋体" w:cs="宋体"/>
          <w:color w:val="auto"/>
          <w:spacing w:val="3"/>
          <w:sz w:val="20"/>
          <w:szCs w:val="20"/>
        </w:rPr>
        <w:t>群体工程应附“承包人承揽工程项目一览表</w:t>
      </w:r>
      <w:r>
        <w:rPr>
          <w:rFonts w:ascii="宋体" w:hAnsi="宋体" w:eastAsia="宋体" w:cs="宋体"/>
          <w:color w:val="auto"/>
          <w:spacing w:val="-52"/>
          <w:sz w:val="20"/>
          <w:szCs w:val="20"/>
        </w:rPr>
        <w:t xml:space="preserve"> </w:t>
      </w:r>
      <w:r>
        <w:rPr>
          <w:rFonts w:ascii="宋体" w:hAnsi="宋体" w:eastAsia="宋体" w:cs="宋体"/>
          <w:color w:val="auto"/>
          <w:spacing w:val="3"/>
          <w:sz w:val="20"/>
          <w:szCs w:val="20"/>
        </w:rPr>
        <w:t>”（附件二）</w:t>
      </w:r>
    </w:p>
    <w:p w14:paraId="7A6FE75F">
      <w:pPr>
        <w:keepNext w:val="0"/>
        <w:keepLines w:val="0"/>
        <w:pageBreakBefore w:val="0"/>
        <w:widowControl/>
        <w:kinsoku w:val="0"/>
        <w:wordWrap/>
        <w:overflowPunct/>
        <w:topLinePunct w:val="0"/>
        <w:autoSpaceDE w:val="0"/>
        <w:autoSpaceDN w:val="0"/>
        <w:bidi w:val="0"/>
        <w:adjustRightInd w:val="0"/>
        <w:snapToGrid w:val="0"/>
        <w:spacing w:before="162" w:line="360" w:lineRule="auto"/>
        <w:ind w:left="442"/>
        <w:textAlignment w:val="baseline"/>
        <w:rPr>
          <w:rFonts w:ascii="宋体" w:hAnsi="宋体" w:eastAsia="宋体" w:cs="宋体"/>
          <w:color w:val="auto"/>
          <w:sz w:val="20"/>
          <w:szCs w:val="20"/>
        </w:rPr>
      </w:pPr>
      <w:r>
        <w:rPr>
          <w:rFonts w:ascii="宋体" w:hAnsi="宋体" w:eastAsia="宋体" w:cs="宋体"/>
          <w:color w:val="auto"/>
          <w:spacing w:val="4"/>
          <w:sz w:val="20"/>
          <w:szCs w:val="20"/>
        </w:rPr>
        <w:t>工程立项批准文号：</w:t>
      </w:r>
      <w:r>
        <w:rPr>
          <w:rFonts w:ascii="宋体" w:hAnsi="宋体" w:eastAsia="宋体" w:cs="宋体"/>
          <w:color w:val="auto"/>
          <w:spacing w:val="4"/>
          <w:sz w:val="20"/>
          <w:szCs w:val="20"/>
          <w:u w:val="single" w:color="auto"/>
        </w:rPr>
        <w:t xml:space="preserve">                                                          </w:t>
      </w:r>
    </w:p>
    <w:p w14:paraId="5CB8FE11">
      <w:pPr>
        <w:keepNext w:val="0"/>
        <w:keepLines w:val="0"/>
        <w:pageBreakBefore w:val="0"/>
        <w:widowControl/>
        <w:kinsoku w:val="0"/>
        <w:wordWrap/>
        <w:overflowPunct/>
        <w:topLinePunct w:val="0"/>
        <w:autoSpaceDE w:val="0"/>
        <w:autoSpaceDN w:val="0"/>
        <w:bidi w:val="0"/>
        <w:adjustRightInd w:val="0"/>
        <w:snapToGrid w:val="0"/>
        <w:spacing w:before="162" w:line="360" w:lineRule="auto"/>
        <w:ind w:left="448"/>
        <w:textAlignment w:val="baseline"/>
        <w:rPr>
          <w:rFonts w:ascii="宋体" w:hAnsi="宋体" w:eastAsia="宋体" w:cs="宋体"/>
          <w:color w:val="auto"/>
          <w:sz w:val="20"/>
          <w:szCs w:val="20"/>
        </w:rPr>
      </w:pPr>
      <w:r>
        <w:rPr>
          <w:rFonts w:ascii="宋体" w:hAnsi="宋体" w:eastAsia="宋体" w:cs="宋体"/>
          <w:color w:val="auto"/>
          <w:spacing w:val="3"/>
          <w:sz w:val="20"/>
          <w:szCs w:val="20"/>
        </w:rPr>
        <w:t>资金来源：</w:t>
      </w:r>
      <w:r>
        <w:rPr>
          <w:rFonts w:ascii="宋体" w:hAnsi="宋体" w:eastAsia="宋体" w:cs="宋体"/>
          <w:color w:val="auto"/>
          <w:spacing w:val="3"/>
          <w:sz w:val="20"/>
          <w:szCs w:val="20"/>
          <w:u w:val="single" w:color="auto"/>
        </w:rPr>
        <w:t xml:space="preserve">                       </w:t>
      </w:r>
      <w:r>
        <w:rPr>
          <w:rFonts w:ascii="宋体" w:hAnsi="宋体" w:eastAsia="宋体" w:cs="宋体"/>
          <w:color w:val="auto"/>
          <w:spacing w:val="2"/>
          <w:sz w:val="20"/>
          <w:szCs w:val="20"/>
          <w:u w:val="single" w:color="auto"/>
        </w:rPr>
        <w:t xml:space="preserve">                                            </w:t>
      </w:r>
    </w:p>
    <w:p w14:paraId="0B03B48C">
      <w:pPr>
        <w:keepNext w:val="0"/>
        <w:keepLines w:val="0"/>
        <w:pageBreakBefore w:val="0"/>
        <w:widowControl/>
        <w:kinsoku w:val="0"/>
        <w:wordWrap/>
        <w:overflowPunct/>
        <w:topLinePunct w:val="0"/>
        <w:autoSpaceDE w:val="0"/>
        <w:autoSpaceDN w:val="0"/>
        <w:bidi w:val="0"/>
        <w:adjustRightInd w:val="0"/>
        <w:snapToGrid w:val="0"/>
        <w:spacing w:before="161" w:line="360" w:lineRule="auto"/>
        <w:ind w:left="443"/>
        <w:textAlignment w:val="baseline"/>
        <w:rPr>
          <w:rFonts w:ascii="宋体" w:hAnsi="宋体" w:eastAsia="宋体" w:cs="宋体"/>
          <w:color w:val="auto"/>
          <w:sz w:val="20"/>
          <w:szCs w:val="20"/>
        </w:rPr>
      </w:pPr>
      <w:r>
        <w:rPr>
          <w:rFonts w:ascii="宋体" w:hAnsi="宋体" w:eastAsia="宋体" w:cs="宋体"/>
          <w:color w:val="auto"/>
          <w:spacing w:val="8"/>
          <w:sz w:val="20"/>
          <w:szCs w:val="20"/>
        </w:rPr>
        <w:t>二、工程承包范围</w:t>
      </w:r>
    </w:p>
    <w:p w14:paraId="723853AE">
      <w:pPr>
        <w:keepNext w:val="0"/>
        <w:keepLines w:val="0"/>
        <w:pageBreakBefore w:val="0"/>
        <w:widowControl/>
        <w:kinsoku w:val="0"/>
        <w:wordWrap/>
        <w:overflowPunct/>
        <w:topLinePunct w:val="0"/>
        <w:autoSpaceDE w:val="0"/>
        <w:autoSpaceDN w:val="0"/>
        <w:bidi w:val="0"/>
        <w:adjustRightInd w:val="0"/>
        <w:snapToGrid w:val="0"/>
        <w:spacing w:before="160" w:line="360" w:lineRule="auto"/>
        <w:ind w:left="441" w:right="12" w:hanging="2"/>
        <w:textAlignment w:val="baseline"/>
        <w:rPr>
          <w:rFonts w:ascii="宋体" w:hAnsi="宋体" w:eastAsia="宋体" w:cs="宋体"/>
          <w:color w:val="auto"/>
          <w:sz w:val="20"/>
          <w:szCs w:val="20"/>
        </w:rPr>
      </w:pPr>
      <w:r>
        <w:rPr>
          <w:rFonts w:ascii="宋体" w:hAnsi="宋体" w:eastAsia="宋体" w:cs="宋体"/>
          <w:color w:val="auto"/>
          <w:spacing w:val="8"/>
          <w:sz w:val="20"/>
          <w:szCs w:val="20"/>
        </w:rPr>
        <w:t>承包范围：</w:t>
      </w:r>
      <w:r>
        <w:rPr>
          <w:rFonts w:ascii="宋体" w:hAnsi="宋体" w:eastAsia="宋体" w:cs="宋体"/>
          <w:color w:val="auto"/>
          <w:spacing w:val="1"/>
          <w:sz w:val="20"/>
          <w:szCs w:val="20"/>
          <w:u w:val="single" w:color="auto"/>
        </w:rPr>
        <w:t xml:space="preserve">                                         </w:t>
      </w:r>
      <w:r>
        <w:rPr>
          <w:rFonts w:ascii="宋体" w:hAnsi="宋体" w:eastAsia="宋体" w:cs="宋体"/>
          <w:color w:val="auto"/>
          <w:sz w:val="20"/>
          <w:szCs w:val="20"/>
          <w:u w:val="single" w:color="auto"/>
        </w:rPr>
        <w:t xml:space="preserve">                           </w:t>
      </w:r>
      <w:r>
        <w:rPr>
          <w:rFonts w:ascii="宋体" w:hAnsi="宋体" w:eastAsia="宋体" w:cs="宋体"/>
          <w:color w:val="auto"/>
          <w:sz w:val="20"/>
          <w:szCs w:val="20"/>
        </w:rPr>
        <w:t xml:space="preserve"> </w:t>
      </w:r>
      <w:r>
        <w:rPr>
          <w:rFonts w:ascii="宋体" w:hAnsi="宋体" w:eastAsia="宋体" w:cs="宋体"/>
          <w:color w:val="auto"/>
          <w:spacing w:val="7"/>
          <w:sz w:val="20"/>
          <w:szCs w:val="20"/>
        </w:rPr>
        <w:t>详细承包范围见第五章“技术标准和要求</w:t>
      </w:r>
      <w:r>
        <w:rPr>
          <w:rFonts w:ascii="宋体" w:hAnsi="宋体" w:eastAsia="宋体" w:cs="宋体"/>
          <w:color w:val="auto"/>
          <w:spacing w:val="-63"/>
          <w:sz w:val="20"/>
          <w:szCs w:val="20"/>
        </w:rPr>
        <w:t xml:space="preserve"> </w:t>
      </w:r>
      <w:r>
        <w:rPr>
          <w:rFonts w:ascii="宋体" w:hAnsi="宋体" w:eastAsia="宋体" w:cs="宋体"/>
          <w:color w:val="auto"/>
          <w:spacing w:val="7"/>
          <w:sz w:val="20"/>
          <w:szCs w:val="20"/>
        </w:rPr>
        <w:t>”。</w:t>
      </w:r>
    </w:p>
    <w:p w14:paraId="1AD32489">
      <w:pPr>
        <w:keepNext w:val="0"/>
        <w:keepLines w:val="0"/>
        <w:pageBreakBefore w:val="0"/>
        <w:widowControl/>
        <w:kinsoku w:val="0"/>
        <w:wordWrap/>
        <w:overflowPunct/>
        <w:topLinePunct w:val="0"/>
        <w:autoSpaceDE w:val="0"/>
        <w:autoSpaceDN w:val="0"/>
        <w:bidi w:val="0"/>
        <w:adjustRightInd w:val="0"/>
        <w:snapToGrid w:val="0"/>
        <w:spacing w:line="360" w:lineRule="auto"/>
        <w:ind w:left="439"/>
        <w:textAlignment w:val="baseline"/>
        <w:rPr>
          <w:rFonts w:ascii="宋体" w:hAnsi="宋体" w:eastAsia="宋体" w:cs="宋体"/>
          <w:color w:val="auto"/>
          <w:sz w:val="20"/>
          <w:szCs w:val="20"/>
        </w:rPr>
      </w:pPr>
      <w:r>
        <w:rPr>
          <w:rFonts w:ascii="宋体" w:hAnsi="宋体" w:eastAsia="宋体" w:cs="宋体"/>
          <w:color w:val="auto"/>
          <w:spacing w:val="8"/>
          <w:sz w:val="20"/>
          <w:szCs w:val="20"/>
        </w:rPr>
        <w:t>三、合同工期</w:t>
      </w:r>
    </w:p>
    <w:p w14:paraId="472D7D9E">
      <w:pPr>
        <w:keepNext w:val="0"/>
        <w:keepLines w:val="0"/>
        <w:pageBreakBefore w:val="0"/>
        <w:widowControl/>
        <w:kinsoku w:val="0"/>
        <w:wordWrap/>
        <w:overflowPunct/>
        <w:topLinePunct w:val="0"/>
        <w:autoSpaceDE w:val="0"/>
        <w:autoSpaceDN w:val="0"/>
        <w:bidi w:val="0"/>
        <w:adjustRightInd w:val="0"/>
        <w:snapToGrid w:val="0"/>
        <w:spacing w:before="161" w:line="360" w:lineRule="auto"/>
        <w:ind w:left="439"/>
        <w:textAlignment w:val="baseline"/>
        <w:rPr>
          <w:rFonts w:ascii="宋体" w:hAnsi="宋体" w:eastAsia="宋体" w:cs="宋体"/>
          <w:color w:val="auto"/>
          <w:sz w:val="20"/>
          <w:szCs w:val="20"/>
        </w:rPr>
      </w:pPr>
      <w:r>
        <w:rPr>
          <w:rFonts w:ascii="宋体" w:hAnsi="宋体" w:eastAsia="宋体" w:cs="宋体"/>
          <w:color w:val="auto"/>
          <w:spacing w:val="5"/>
          <w:sz w:val="20"/>
          <w:szCs w:val="20"/>
        </w:rPr>
        <w:t>计划开工日期：</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86"/>
          <w:sz w:val="20"/>
          <w:szCs w:val="20"/>
        </w:rPr>
        <w:t xml:space="preserve"> </w:t>
      </w:r>
      <w:r>
        <w:rPr>
          <w:rFonts w:ascii="宋体" w:hAnsi="宋体" w:eastAsia="宋体" w:cs="宋体"/>
          <w:color w:val="auto"/>
          <w:spacing w:val="5"/>
          <w:sz w:val="20"/>
          <w:szCs w:val="20"/>
        </w:rPr>
        <w:t>年</w:t>
      </w:r>
      <w:r>
        <w:rPr>
          <w:rFonts w:ascii="宋体" w:hAnsi="宋体" w:eastAsia="宋体" w:cs="宋体"/>
          <w:color w:val="auto"/>
          <w:spacing w:val="-98"/>
          <w:sz w:val="20"/>
          <w:szCs w:val="20"/>
        </w:rPr>
        <w:t xml:space="preserve"> </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87"/>
          <w:sz w:val="20"/>
          <w:szCs w:val="20"/>
        </w:rPr>
        <w:t xml:space="preserve"> </w:t>
      </w:r>
      <w:r>
        <w:rPr>
          <w:rFonts w:ascii="宋体" w:hAnsi="宋体" w:eastAsia="宋体" w:cs="宋体"/>
          <w:color w:val="auto"/>
          <w:spacing w:val="5"/>
          <w:sz w:val="20"/>
          <w:szCs w:val="20"/>
        </w:rPr>
        <w:t>月</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56"/>
          <w:sz w:val="20"/>
          <w:szCs w:val="20"/>
        </w:rPr>
        <w:t xml:space="preserve"> </w:t>
      </w:r>
      <w:r>
        <w:rPr>
          <w:rFonts w:ascii="宋体" w:hAnsi="宋体" w:eastAsia="宋体" w:cs="宋体"/>
          <w:color w:val="auto"/>
          <w:spacing w:val="5"/>
          <w:sz w:val="20"/>
          <w:szCs w:val="20"/>
        </w:rPr>
        <w:t>日</w:t>
      </w:r>
    </w:p>
    <w:p w14:paraId="2674EFDE">
      <w:pPr>
        <w:keepNext w:val="0"/>
        <w:keepLines w:val="0"/>
        <w:pageBreakBefore w:val="0"/>
        <w:widowControl/>
        <w:kinsoku w:val="0"/>
        <w:wordWrap/>
        <w:overflowPunct/>
        <w:topLinePunct w:val="0"/>
        <w:autoSpaceDE w:val="0"/>
        <w:autoSpaceDN w:val="0"/>
        <w:bidi w:val="0"/>
        <w:adjustRightInd w:val="0"/>
        <w:snapToGrid w:val="0"/>
        <w:spacing w:before="161" w:line="360" w:lineRule="auto"/>
        <w:ind w:left="439"/>
        <w:textAlignment w:val="baseline"/>
        <w:rPr>
          <w:rFonts w:ascii="宋体" w:hAnsi="宋体" w:eastAsia="宋体" w:cs="宋体"/>
          <w:color w:val="auto"/>
          <w:sz w:val="20"/>
          <w:szCs w:val="20"/>
        </w:rPr>
      </w:pPr>
      <w:r>
        <w:rPr>
          <w:rFonts w:ascii="宋体" w:hAnsi="宋体" w:eastAsia="宋体" w:cs="宋体"/>
          <w:color w:val="auto"/>
          <w:spacing w:val="5"/>
          <w:sz w:val="20"/>
          <w:szCs w:val="20"/>
        </w:rPr>
        <w:t>计划竣工日期：</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86"/>
          <w:sz w:val="20"/>
          <w:szCs w:val="20"/>
        </w:rPr>
        <w:t xml:space="preserve"> </w:t>
      </w:r>
      <w:r>
        <w:rPr>
          <w:rFonts w:ascii="宋体" w:hAnsi="宋体" w:eastAsia="宋体" w:cs="宋体"/>
          <w:color w:val="auto"/>
          <w:spacing w:val="5"/>
          <w:sz w:val="20"/>
          <w:szCs w:val="20"/>
        </w:rPr>
        <w:t>年</w:t>
      </w:r>
      <w:r>
        <w:rPr>
          <w:rFonts w:ascii="宋体" w:hAnsi="宋体" w:eastAsia="宋体" w:cs="宋体"/>
          <w:color w:val="auto"/>
          <w:spacing w:val="-98"/>
          <w:sz w:val="20"/>
          <w:szCs w:val="20"/>
        </w:rPr>
        <w:t xml:space="preserve"> </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87"/>
          <w:sz w:val="20"/>
          <w:szCs w:val="20"/>
        </w:rPr>
        <w:t xml:space="preserve"> </w:t>
      </w:r>
      <w:r>
        <w:rPr>
          <w:rFonts w:ascii="宋体" w:hAnsi="宋体" w:eastAsia="宋体" w:cs="宋体"/>
          <w:color w:val="auto"/>
          <w:spacing w:val="5"/>
          <w:sz w:val="20"/>
          <w:szCs w:val="20"/>
        </w:rPr>
        <w:t>月</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56"/>
          <w:sz w:val="20"/>
          <w:szCs w:val="20"/>
        </w:rPr>
        <w:t xml:space="preserve"> </w:t>
      </w:r>
      <w:r>
        <w:rPr>
          <w:rFonts w:ascii="宋体" w:hAnsi="宋体" w:eastAsia="宋体" w:cs="宋体"/>
          <w:color w:val="auto"/>
          <w:spacing w:val="5"/>
          <w:sz w:val="20"/>
          <w:szCs w:val="20"/>
        </w:rPr>
        <w:t>日</w:t>
      </w:r>
    </w:p>
    <w:p w14:paraId="24BFEC29">
      <w:pPr>
        <w:keepNext w:val="0"/>
        <w:keepLines w:val="0"/>
        <w:pageBreakBefore w:val="0"/>
        <w:widowControl/>
        <w:kinsoku w:val="0"/>
        <w:wordWrap/>
        <w:overflowPunct/>
        <w:topLinePunct w:val="0"/>
        <w:autoSpaceDE w:val="0"/>
        <w:autoSpaceDN w:val="0"/>
        <w:bidi w:val="0"/>
        <w:adjustRightInd w:val="0"/>
        <w:snapToGrid w:val="0"/>
        <w:spacing w:before="160" w:line="360" w:lineRule="auto"/>
        <w:ind w:left="55" w:right="11" w:firstLine="386"/>
        <w:textAlignment w:val="baseline"/>
        <w:rPr>
          <w:rFonts w:ascii="宋体" w:hAnsi="宋体" w:eastAsia="宋体" w:cs="宋体"/>
          <w:color w:val="auto"/>
          <w:sz w:val="20"/>
          <w:szCs w:val="20"/>
        </w:rPr>
      </w:pPr>
      <w:r>
        <w:rPr>
          <w:rFonts w:ascii="宋体" w:hAnsi="宋体" w:eastAsia="宋体" w:cs="宋体"/>
          <w:color w:val="auto"/>
          <w:spacing w:val="5"/>
          <w:sz w:val="20"/>
          <w:szCs w:val="20"/>
        </w:rPr>
        <w:t>工期总日历天数</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71"/>
          <w:sz w:val="20"/>
          <w:szCs w:val="20"/>
        </w:rPr>
        <w:t xml:space="preserve"> </w:t>
      </w:r>
      <w:r>
        <w:rPr>
          <w:rFonts w:ascii="宋体" w:hAnsi="宋体" w:eastAsia="宋体" w:cs="宋体"/>
          <w:color w:val="auto"/>
          <w:spacing w:val="5"/>
          <w:sz w:val="20"/>
          <w:szCs w:val="20"/>
        </w:rPr>
        <w:t>天，自监理人发出的开工通知中载明的开工</w:t>
      </w:r>
      <w:r>
        <w:rPr>
          <w:rFonts w:ascii="宋体" w:hAnsi="宋体" w:eastAsia="宋体" w:cs="宋体"/>
          <w:color w:val="auto"/>
          <w:sz w:val="20"/>
          <w:szCs w:val="20"/>
        </w:rPr>
        <w:t xml:space="preserve"> </w:t>
      </w:r>
      <w:r>
        <w:rPr>
          <w:rFonts w:ascii="宋体" w:hAnsi="宋体" w:eastAsia="宋体" w:cs="宋体"/>
          <w:color w:val="auto"/>
          <w:spacing w:val="-2"/>
          <w:sz w:val="20"/>
          <w:szCs w:val="20"/>
        </w:rPr>
        <w:t>日期起算。</w:t>
      </w:r>
    </w:p>
    <w:p w14:paraId="1758F8DE">
      <w:pPr>
        <w:keepNext w:val="0"/>
        <w:keepLines w:val="0"/>
        <w:pageBreakBefore w:val="0"/>
        <w:widowControl/>
        <w:kinsoku w:val="0"/>
        <w:wordWrap/>
        <w:overflowPunct/>
        <w:topLinePunct w:val="0"/>
        <w:autoSpaceDE w:val="0"/>
        <w:autoSpaceDN w:val="0"/>
        <w:bidi w:val="0"/>
        <w:adjustRightInd w:val="0"/>
        <w:snapToGrid w:val="0"/>
        <w:spacing w:line="360" w:lineRule="auto"/>
        <w:ind w:left="459"/>
        <w:textAlignment w:val="baseline"/>
        <w:rPr>
          <w:rFonts w:ascii="宋体" w:hAnsi="宋体" w:eastAsia="宋体" w:cs="宋体"/>
          <w:color w:val="auto"/>
          <w:sz w:val="20"/>
          <w:szCs w:val="20"/>
        </w:rPr>
      </w:pPr>
      <w:r>
        <w:rPr>
          <w:rFonts w:ascii="宋体" w:hAnsi="宋体" w:eastAsia="宋体" w:cs="宋体"/>
          <w:color w:val="auto"/>
          <w:spacing w:val="4"/>
          <w:sz w:val="20"/>
          <w:szCs w:val="20"/>
        </w:rPr>
        <w:t>四、质量标准</w:t>
      </w:r>
    </w:p>
    <w:p w14:paraId="06816876">
      <w:pPr>
        <w:keepNext w:val="0"/>
        <w:keepLines w:val="0"/>
        <w:pageBreakBefore w:val="0"/>
        <w:widowControl/>
        <w:kinsoku w:val="0"/>
        <w:wordWrap/>
        <w:overflowPunct/>
        <w:topLinePunct w:val="0"/>
        <w:autoSpaceDE w:val="0"/>
        <w:autoSpaceDN w:val="0"/>
        <w:bidi w:val="0"/>
        <w:adjustRightInd w:val="0"/>
        <w:snapToGrid w:val="0"/>
        <w:spacing w:before="160" w:line="360" w:lineRule="auto"/>
        <w:ind w:left="442"/>
        <w:textAlignment w:val="baseline"/>
        <w:rPr>
          <w:rFonts w:ascii="宋体" w:hAnsi="宋体" w:eastAsia="宋体" w:cs="宋体"/>
          <w:color w:val="auto"/>
          <w:sz w:val="20"/>
          <w:szCs w:val="20"/>
        </w:rPr>
      </w:pPr>
      <w:r>
        <w:rPr>
          <w:rFonts w:ascii="宋体" w:hAnsi="宋体" w:eastAsia="宋体" w:cs="宋体"/>
          <w:color w:val="auto"/>
          <w:spacing w:val="4"/>
          <w:sz w:val="20"/>
          <w:szCs w:val="20"/>
        </w:rPr>
        <w:t>工程质量标准：</w:t>
      </w:r>
      <w:r>
        <w:rPr>
          <w:rFonts w:ascii="宋体" w:hAnsi="宋体" w:eastAsia="宋体" w:cs="宋体"/>
          <w:color w:val="auto"/>
          <w:spacing w:val="4"/>
          <w:sz w:val="20"/>
          <w:szCs w:val="20"/>
          <w:u w:val="single" w:color="auto"/>
        </w:rPr>
        <w:t xml:space="preserve">                                                              </w:t>
      </w:r>
    </w:p>
    <w:p w14:paraId="0DD071B5">
      <w:pPr>
        <w:keepNext w:val="0"/>
        <w:keepLines w:val="0"/>
        <w:pageBreakBefore w:val="0"/>
        <w:widowControl/>
        <w:kinsoku w:val="0"/>
        <w:wordWrap/>
        <w:overflowPunct/>
        <w:topLinePunct w:val="0"/>
        <w:autoSpaceDE w:val="0"/>
        <w:autoSpaceDN w:val="0"/>
        <w:bidi w:val="0"/>
        <w:adjustRightInd w:val="0"/>
        <w:snapToGrid w:val="0"/>
        <w:spacing w:before="160" w:line="360" w:lineRule="auto"/>
        <w:ind w:left="443"/>
        <w:textAlignment w:val="baseline"/>
        <w:rPr>
          <w:rFonts w:ascii="宋体" w:hAnsi="宋体" w:eastAsia="宋体" w:cs="宋体"/>
          <w:color w:val="auto"/>
          <w:sz w:val="20"/>
          <w:szCs w:val="20"/>
        </w:rPr>
      </w:pPr>
      <w:r>
        <w:rPr>
          <w:rFonts w:ascii="宋体" w:hAnsi="宋体" w:eastAsia="宋体" w:cs="宋体"/>
          <w:color w:val="auto"/>
          <w:spacing w:val="9"/>
          <w:sz w:val="20"/>
          <w:szCs w:val="20"/>
        </w:rPr>
        <w:t>五、施工现场安全生产标准化管理目标等级要求</w:t>
      </w:r>
    </w:p>
    <w:p w14:paraId="51BE3271">
      <w:pPr>
        <w:keepNext w:val="0"/>
        <w:keepLines w:val="0"/>
        <w:pageBreakBefore w:val="0"/>
        <w:widowControl/>
        <w:kinsoku w:val="0"/>
        <w:wordWrap/>
        <w:overflowPunct/>
        <w:topLinePunct w:val="0"/>
        <w:autoSpaceDE w:val="0"/>
        <w:autoSpaceDN w:val="0"/>
        <w:bidi w:val="0"/>
        <w:adjustRightInd w:val="0"/>
        <w:snapToGrid w:val="0"/>
        <w:spacing w:before="65" w:line="360" w:lineRule="auto"/>
        <w:ind w:left="439"/>
        <w:textAlignment w:val="baseline"/>
        <w:rPr>
          <w:rFonts w:ascii="宋体" w:hAnsi="宋体" w:eastAsia="宋体" w:cs="宋体"/>
          <w:color w:val="auto"/>
          <w:sz w:val="20"/>
          <w:szCs w:val="20"/>
        </w:rPr>
      </w:pPr>
      <w:r>
        <w:rPr>
          <w:rFonts w:ascii="宋体" w:hAnsi="宋体" w:eastAsia="宋体" w:cs="宋体"/>
          <w:color w:val="auto"/>
          <w:spacing w:val="9"/>
          <w:sz w:val="20"/>
          <w:szCs w:val="20"/>
        </w:rPr>
        <w:t>施工现场安全生产标准化管理目标等级：</w:t>
      </w:r>
      <w:r>
        <w:rPr>
          <w:rFonts w:ascii="宋体" w:hAnsi="宋体" w:eastAsia="宋体" w:cs="宋体"/>
          <w:color w:val="auto"/>
          <w:sz w:val="20"/>
          <w:szCs w:val="20"/>
          <w:u w:val="single" w:color="auto"/>
        </w:rPr>
        <w:t xml:space="preserve">                                          </w:t>
      </w:r>
    </w:p>
    <w:p w14:paraId="63412EE6">
      <w:pPr>
        <w:keepNext w:val="0"/>
        <w:keepLines w:val="0"/>
        <w:pageBreakBefore w:val="0"/>
        <w:widowControl/>
        <w:kinsoku w:val="0"/>
        <w:wordWrap/>
        <w:overflowPunct/>
        <w:topLinePunct w:val="0"/>
        <w:autoSpaceDE w:val="0"/>
        <w:autoSpaceDN w:val="0"/>
        <w:bidi w:val="0"/>
        <w:adjustRightInd w:val="0"/>
        <w:snapToGrid w:val="0"/>
        <w:spacing w:before="160" w:line="360" w:lineRule="auto"/>
        <w:ind w:left="441"/>
        <w:textAlignment w:val="baseline"/>
        <w:rPr>
          <w:rFonts w:ascii="宋体" w:hAnsi="宋体" w:eastAsia="宋体" w:cs="宋体"/>
          <w:color w:val="auto"/>
          <w:sz w:val="20"/>
          <w:szCs w:val="20"/>
        </w:rPr>
      </w:pPr>
      <w:r>
        <w:rPr>
          <w:rFonts w:ascii="宋体" w:hAnsi="宋体" w:eastAsia="宋体" w:cs="宋体"/>
          <w:color w:val="auto"/>
          <w:spacing w:val="7"/>
          <w:sz w:val="20"/>
          <w:szCs w:val="20"/>
        </w:rPr>
        <w:t>六、合同形式</w:t>
      </w:r>
    </w:p>
    <w:p w14:paraId="3ED9A0D1">
      <w:pPr>
        <w:keepNext w:val="0"/>
        <w:keepLines w:val="0"/>
        <w:pageBreakBefore w:val="0"/>
        <w:widowControl/>
        <w:kinsoku w:val="0"/>
        <w:wordWrap/>
        <w:overflowPunct/>
        <w:topLinePunct w:val="0"/>
        <w:autoSpaceDE w:val="0"/>
        <w:autoSpaceDN w:val="0"/>
        <w:bidi w:val="0"/>
        <w:adjustRightInd w:val="0"/>
        <w:snapToGrid w:val="0"/>
        <w:spacing w:before="161" w:line="360" w:lineRule="auto"/>
        <w:ind w:right="9"/>
        <w:jc w:val="right"/>
        <w:textAlignment w:val="baseline"/>
        <w:rPr>
          <w:rFonts w:ascii="宋体" w:hAnsi="宋体" w:eastAsia="宋体" w:cs="宋体"/>
          <w:color w:val="auto"/>
          <w:sz w:val="20"/>
          <w:szCs w:val="20"/>
        </w:rPr>
      </w:pPr>
      <w:r>
        <w:rPr>
          <w:rFonts w:ascii="宋体" w:hAnsi="宋体" w:eastAsia="宋体" w:cs="宋体"/>
          <w:color w:val="auto"/>
          <w:spacing w:val="6"/>
          <w:sz w:val="20"/>
          <w:szCs w:val="20"/>
        </w:rPr>
        <w:t xml:space="preserve">本合同采用 </w:t>
      </w:r>
      <w:r>
        <w:rPr>
          <w:rFonts w:ascii="宋体" w:hAnsi="宋体" w:eastAsia="宋体" w:cs="宋体"/>
          <w:color w:val="auto"/>
          <w:spacing w:val="2"/>
          <w:sz w:val="20"/>
          <w:szCs w:val="20"/>
          <w:u w:val="single" w:color="auto"/>
        </w:rPr>
        <w:t xml:space="preserve">                       </w:t>
      </w:r>
      <w:r>
        <w:rPr>
          <w:rFonts w:ascii="宋体" w:hAnsi="宋体" w:eastAsia="宋体" w:cs="宋体"/>
          <w:color w:val="auto"/>
          <w:spacing w:val="1"/>
          <w:sz w:val="20"/>
          <w:szCs w:val="20"/>
          <w:u w:val="single" w:color="auto"/>
        </w:rPr>
        <w:t xml:space="preserve">                                  </w:t>
      </w:r>
      <w:r>
        <w:rPr>
          <w:rFonts w:ascii="宋体" w:hAnsi="宋体" w:eastAsia="宋体" w:cs="宋体"/>
          <w:color w:val="auto"/>
          <w:spacing w:val="-90"/>
          <w:sz w:val="20"/>
          <w:szCs w:val="20"/>
        </w:rPr>
        <w:t xml:space="preserve"> </w:t>
      </w:r>
      <w:r>
        <w:rPr>
          <w:rFonts w:ascii="宋体" w:hAnsi="宋体" w:eastAsia="宋体" w:cs="宋体"/>
          <w:color w:val="auto"/>
          <w:spacing w:val="6"/>
          <w:sz w:val="20"/>
          <w:szCs w:val="20"/>
        </w:rPr>
        <w:t>合同形式。</w:t>
      </w:r>
    </w:p>
    <w:p w14:paraId="22A056C2">
      <w:pPr>
        <w:keepNext w:val="0"/>
        <w:keepLines w:val="0"/>
        <w:pageBreakBefore w:val="0"/>
        <w:widowControl/>
        <w:kinsoku w:val="0"/>
        <w:wordWrap/>
        <w:overflowPunct/>
        <w:topLinePunct w:val="0"/>
        <w:autoSpaceDE w:val="0"/>
        <w:autoSpaceDN w:val="0"/>
        <w:bidi w:val="0"/>
        <w:adjustRightInd w:val="0"/>
        <w:snapToGrid w:val="0"/>
        <w:spacing w:before="161" w:line="360" w:lineRule="auto"/>
        <w:ind w:left="439"/>
        <w:textAlignment w:val="baseline"/>
        <w:rPr>
          <w:rFonts w:ascii="宋体" w:hAnsi="宋体" w:eastAsia="宋体" w:cs="宋体"/>
          <w:color w:val="auto"/>
          <w:sz w:val="20"/>
          <w:szCs w:val="20"/>
        </w:rPr>
      </w:pPr>
      <w:r>
        <w:rPr>
          <w:rFonts w:ascii="宋体" w:hAnsi="宋体" w:eastAsia="宋体" w:cs="宋体"/>
          <w:color w:val="auto"/>
          <w:spacing w:val="8"/>
          <w:sz w:val="20"/>
          <w:szCs w:val="20"/>
        </w:rPr>
        <w:t>七、签约合同价</w:t>
      </w:r>
    </w:p>
    <w:p w14:paraId="7BCC1D4E">
      <w:pPr>
        <w:keepNext w:val="0"/>
        <w:keepLines w:val="0"/>
        <w:pageBreakBefore w:val="0"/>
        <w:widowControl/>
        <w:kinsoku w:val="0"/>
        <w:wordWrap/>
        <w:overflowPunct/>
        <w:topLinePunct w:val="0"/>
        <w:autoSpaceDE w:val="0"/>
        <w:autoSpaceDN w:val="0"/>
        <w:bidi w:val="0"/>
        <w:adjustRightInd w:val="0"/>
        <w:snapToGrid w:val="0"/>
        <w:spacing w:before="163" w:line="360" w:lineRule="auto"/>
        <w:ind w:left="449" w:hanging="8"/>
        <w:jc w:val="right"/>
        <w:textAlignment w:val="baseline"/>
        <w:rPr>
          <w:rFonts w:ascii="宋体" w:hAnsi="宋体" w:eastAsia="宋体" w:cs="宋体"/>
          <w:color w:val="auto"/>
          <w:sz w:val="20"/>
          <w:szCs w:val="20"/>
        </w:rPr>
      </w:pPr>
      <w:r>
        <w:rPr>
          <w:rFonts w:ascii="宋体" w:hAnsi="宋体" w:eastAsia="宋体" w:cs="宋体"/>
          <w:color w:val="auto"/>
          <w:spacing w:val="8"/>
          <w:sz w:val="20"/>
          <w:szCs w:val="20"/>
        </w:rPr>
        <w:t>金额（含税</w:t>
      </w:r>
      <w:r>
        <w:rPr>
          <w:rFonts w:ascii="宋体" w:hAnsi="宋体" w:eastAsia="宋体" w:cs="宋体"/>
          <w:color w:val="auto"/>
          <w:spacing w:val="-49"/>
          <w:w w:val="88"/>
          <w:sz w:val="20"/>
          <w:szCs w:val="20"/>
        </w:rPr>
        <w:t>）（</w:t>
      </w:r>
      <w:r>
        <w:rPr>
          <w:rFonts w:ascii="宋体" w:hAnsi="宋体" w:eastAsia="宋体" w:cs="宋体"/>
          <w:color w:val="auto"/>
          <w:spacing w:val="8"/>
          <w:sz w:val="20"/>
          <w:szCs w:val="20"/>
        </w:rPr>
        <w:t>大写</w:t>
      </w:r>
      <w:r>
        <w:rPr>
          <w:rFonts w:ascii="宋体" w:hAnsi="宋体" w:eastAsia="宋体" w:cs="宋体"/>
          <w:color w:val="auto"/>
          <w:spacing w:val="-49"/>
          <w:w w:val="88"/>
          <w:sz w:val="20"/>
          <w:szCs w:val="20"/>
        </w:rPr>
        <w:t>）：</w:t>
      </w:r>
      <w:r>
        <w:rPr>
          <w:rFonts w:ascii="宋体" w:hAnsi="宋体" w:eastAsia="宋体" w:cs="宋体"/>
          <w:color w:val="auto"/>
          <w:spacing w:val="1"/>
          <w:sz w:val="20"/>
          <w:szCs w:val="20"/>
          <w:u w:val="single" w:color="auto"/>
        </w:rPr>
        <w:t xml:space="preserve">                                        </w:t>
      </w:r>
      <w:r>
        <w:rPr>
          <w:rFonts w:ascii="宋体" w:hAnsi="宋体" w:eastAsia="宋体" w:cs="宋体"/>
          <w:color w:val="auto"/>
          <w:sz w:val="20"/>
          <w:szCs w:val="20"/>
          <w:u w:val="single" w:color="auto"/>
        </w:rPr>
        <w:t xml:space="preserve">         </w:t>
      </w:r>
      <w:r>
        <w:rPr>
          <w:rFonts w:ascii="宋体" w:hAnsi="宋体" w:eastAsia="宋体" w:cs="宋体"/>
          <w:color w:val="auto"/>
          <w:spacing w:val="-49"/>
          <w:w w:val="88"/>
          <w:sz w:val="20"/>
          <w:szCs w:val="20"/>
        </w:rPr>
        <w:t>（</w:t>
      </w:r>
      <w:r>
        <w:rPr>
          <w:rFonts w:ascii="宋体" w:hAnsi="宋体" w:eastAsia="宋体" w:cs="宋体"/>
          <w:color w:val="auto"/>
          <w:spacing w:val="8"/>
          <w:sz w:val="20"/>
          <w:szCs w:val="20"/>
        </w:rPr>
        <w:t>人民币）</w:t>
      </w:r>
      <w:r>
        <w:rPr>
          <w:rFonts w:ascii="宋体" w:hAnsi="宋体" w:eastAsia="宋体" w:cs="宋体"/>
          <w:color w:val="auto"/>
          <w:spacing w:val="1"/>
          <w:sz w:val="20"/>
          <w:szCs w:val="20"/>
        </w:rPr>
        <w:t xml:space="preserve"> </w:t>
      </w:r>
      <w:r>
        <w:rPr>
          <w:rFonts w:ascii="宋体" w:hAnsi="宋体" w:eastAsia="宋体" w:cs="宋体"/>
          <w:color w:val="auto"/>
          <w:spacing w:val="4"/>
          <w:sz w:val="20"/>
          <w:szCs w:val="20"/>
        </w:rPr>
        <w:t>（小写）¥：</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3"/>
          <w:sz w:val="20"/>
          <w:szCs w:val="20"/>
          <w:u w:val="single" w:color="auto"/>
        </w:rPr>
        <w:t xml:space="preserve">                                     </w:t>
      </w:r>
      <w:r>
        <w:rPr>
          <w:rFonts w:ascii="宋体" w:hAnsi="宋体" w:eastAsia="宋体" w:cs="宋体"/>
          <w:color w:val="auto"/>
          <w:spacing w:val="-90"/>
          <w:sz w:val="20"/>
          <w:szCs w:val="20"/>
        </w:rPr>
        <w:t xml:space="preserve"> </w:t>
      </w:r>
      <w:r>
        <w:rPr>
          <w:rFonts w:ascii="宋体" w:hAnsi="宋体" w:eastAsia="宋体" w:cs="宋体"/>
          <w:color w:val="auto"/>
          <w:spacing w:val="3"/>
          <w:sz w:val="20"/>
          <w:szCs w:val="20"/>
        </w:rPr>
        <w:t>元</w:t>
      </w:r>
      <w:r>
        <w:rPr>
          <w:rFonts w:ascii="宋体" w:hAnsi="宋体" w:eastAsia="宋体" w:cs="宋体"/>
          <w:color w:val="auto"/>
          <w:sz w:val="20"/>
          <w:szCs w:val="20"/>
        </w:rPr>
        <w:t xml:space="preserve">  </w:t>
      </w:r>
      <w:r>
        <w:rPr>
          <w:rFonts w:ascii="宋体" w:hAnsi="宋体" w:eastAsia="宋体" w:cs="宋体"/>
          <w:color w:val="auto"/>
          <w:spacing w:val="8"/>
          <w:sz w:val="20"/>
          <w:szCs w:val="20"/>
        </w:rPr>
        <w:t>其中：安全生产标准化措施费（含税</w:t>
      </w:r>
      <w:r>
        <w:rPr>
          <w:rFonts w:ascii="宋体" w:hAnsi="宋体" w:eastAsia="宋体" w:cs="宋体"/>
          <w:color w:val="auto"/>
          <w:spacing w:val="-48"/>
          <w:sz w:val="20"/>
          <w:szCs w:val="20"/>
        </w:rPr>
        <w:t>）：</w:t>
      </w:r>
      <w:r>
        <w:rPr>
          <w:rFonts w:ascii="宋体" w:hAnsi="宋体" w:eastAsia="宋体" w:cs="宋体"/>
          <w:color w:val="auto"/>
          <w:spacing w:val="-77"/>
          <w:sz w:val="20"/>
          <w:szCs w:val="20"/>
        </w:rPr>
        <w:t xml:space="preserve"> </w:t>
      </w:r>
      <w:r>
        <w:rPr>
          <w:rFonts w:ascii="宋体" w:hAnsi="宋体" w:eastAsia="宋体" w:cs="宋体"/>
          <w:color w:val="auto"/>
          <w:spacing w:val="2"/>
          <w:sz w:val="20"/>
          <w:szCs w:val="20"/>
          <w:u w:val="single" w:color="auto"/>
        </w:rPr>
        <w:t xml:space="preserve">                                     </w:t>
      </w:r>
      <w:r>
        <w:rPr>
          <w:rFonts w:ascii="宋体" w:hAnsi="宋体" w:eastAsia="宋体" w:cs="宋体"/>
          <w:color w:val="auto"/>
          <w:spacing w:val="-83"/>
          <w:sz w:val="20"/>
          <w:szCs w:val="20"/>
        </w:rPr>
        <w:t xml:space="preserve"> </w:t>
      </w:r>
      <w:r>
        <w:rPr>
          <w:rFonts w:ascii="宋体" w:hAnsi="宋体" w:eastAsia="宋体" w:cs="宋体"/>
          <w:color w:val="auto"/>
          <w:spacing w:val="8"/>
          <w:sz w:val="20"/>
          <w:szCs w:val="20"/>
        </w:rPr>
        <w:t>元</w:t>
      </w:r>
    </w:p>
    <w:p w14:paraId="65559B6C">
      <w:pPr>
        <w:keepNext w:val="0"/>
        <w:keepLines w:val="0"/>
        <w:pageBreakBefore w:val="0"/>
        <w:widowControl/>
        <w:kinsoku w:val="0"/>
        <w:wordWrap/>
        <w:overflowPunct/>
        <w:topLinePunct w:val="0"/>
        <w:autoSpaceDE w:val="0"/>
        <w:autoSpaceDN w:val="0"/>
        <w:bidi w:val="0"/>
        <w:adjustRightInd w:val="0"/>
        <w:snapToGrid w:val="0"/>
        <w:spacing w:line="360" w:lineRule="auto"/>
        <w:ind w:left="1282"/>
        <w:textAlignment w:val="baseline"/>
        <w:rPr>
          <w:rFonts w:ascii="宋体" w:hAnsi="宋体" w:eastAsia="宋体" w:cs="宋体"/>
          <w:color w:val="auto"/>
          <w:sz w:val="20"/>
          <w:szCs w:val="20"/>
        </w:rPr>
      </w:pPr>
      <w:r>
        <w:rPr>
          <w:rFonts w:ascii="宋体" w:hAnsi="宋体" w:eastAsia="宋体" w:cs="宋体"/>
          <w:color w:val="auto"/>
          <w:spacing w:val="8"/>
          <w:sz w:val="20"/>
          <w:szCs w:val="20"/>
        </w:rPr>
        <w:t>建筑垃圾运输处置费（含税</w:t>
      </w:r>
      <w:r>
        <w:rPr>
          <w:rFonts w:ascii="宋体" w:hAnsi="宋体" w:eastAsia="宋体" w:cs="宋体"/>
          <w:color w:val="auto"/>
          <w:spacing w:val="-53"/>
          <w:sz w:val="20"/>
          <w:szCs w:val="20"/>
        </w:rPr>
        <w:t>）：</w:t>
      </w:r>
      <w:r>
        <w:rPr>
          <w:rFonts w:ascii="宋体" w:hAnsi="宋体" w:eastAsia="宋体" w:cs="宋体"/>
          <w:color w:val="auto"/>
          <w:spacing w:val="-76"/>
          <w:sz w:val="20"/>
          <w:szCs w:val="20"/>
        </w:rPr>
        <w:t xml:space="preserve"> </w:t>
      </w:r>
      <w:r>
        <w:rPr>
          <w:rFonts w:ascii="宋体" w:hAnsi="宋体" w:eastAsia="宋体" w:cs="宋体"/>
          <w:color w:val="auto"/>
          <w:spacing w:val="2"/>
          <w:sz w:val="20"/>
          <w:szCs w:val="20"/>
          <w:u w:val="single" w:color="auto"/>
        </w:rPr>
        <w:t xml:space="preserve">                                       </w:t>
      </w:r>
      <w:r>
        <w:rPr>
          <w:rFonts w:ascii="宋体" w:hAnsi="宋体" w:eastAsia="宋体" w:cs="宋体"/>
          <w:color w:val="auto"/>
          <w:spacing w:val="-79"/>
          <w:sz w:val="20"/>
          <w:szCs w:val="20"/>
        </w:rPr>
        <w:t xml:space="preserve"> </w:t>
      </w:r>
      <w:r>
        <w:rPr>
          <w:rFonts w:ascii="宋体" w:hAnsi="宋体" w:eastAsia="宋体" w:cs="宋体"/>
          <w:color w:val="auto"/>
          <w:spacing w:val="8"/>
          <w:sz w:val="20"/>
          <w:szCs w:val="20"/>
        </w:rPr>
        <w:t>元</w:t>
      </w:r>
    </w:p>
    <w:p w14:paraId="68014ED8">
      <w:pPr>
        <w:keepNext w:val="0"/>
        <w:keepLines w:val="0"/>
        <w:pageBreakBefore w:val="0"/>
        <w:widowControl/>
        <w:kinsoku w:val="0"/>
        <w:wordWrap/>
        <w:overflowPunct/>
        <w:topLinePunct w:val="0"/>
        <w:autoSpaceDE w:val="0"/>
        <w:autoSpaceDN w:val="0"/>
        <w:bidi w:val="0"/>
        <w:adjustRightInd w:val="0"/>
        <w:snapToGrid w:val="0"/>
        <w:spacing w:before="161" w:line="360" w:lineRule="auto"/>
        <w:ind w:left="1286"/>
        <w:textAlignment w:val="baseline"/>
        <w:rPr>
          <w:rFonts w:ascii="宋体" w:hAnsi="宋体" w:eastAsia="宋体" w:cs="宋体"/>
          <w:color w:val="auto"/>
          <w:sz w:val="20"/>
          <w:szCs w:val="20"/>
        </w:rPr>
      </w:pPr>
      <w:r>
        <w:rPr>
          <w:rFonts w:ascii="宋体" w:hAnsi="宋体" w:eastAsia="宋体" w:cs="宋体"/>
          <w:color w:val="auto"/>
          <w:spacing w:val="6"/>
          <w:sz w:val="20"/>
          <w:szCs w:val="20"/>
        </w:rPr>
        <w:t>暂列金额（含税</w:t>
      </w:r>
      <w:r>
        <w:rPr>
          <w:rFonts w:ascii="宋体" w:hAnsi="宋体" w:eastAsia="宋体" w:cs="宋体"/>
          <w:color w:val="auto"/>
          <w:spacing w:val="-53"/>
          <w:sz w:val="20"/>
          <w:szCs w:val="20"/>
        </w:rPr>
        <w:t>）：</w:t>
      </w:r>
      <w:r>
        <w:rPr>
          <w:rFonts w:ascii="宋体" w:hAnsi="宋体" w:eastAsia="宋体" w:cs="宋体"/>
          <w:color w:val="auto"/>
          <w:spacing w:val="-76"/>
          <w:sz w:val="20"/>
          <w:szCs w:val="20"/>
        </w:rPr>
        <w:t xml:space="preserve"> </w:t>
      </w:r>
      <w:r>
        <w:rPr>
          <w:rFonts w:ascii="宋体" w:hAnsi="宋体" w:eastAsia="宋体" w:cs="宋体"/>
          <w:color w:val="auto"/>
          <w:spacing w:val="1"/>
          <w:sz w:val="20"/>
          <w:szCs w:val="20"/>
          <w:u w:val="single" w:color="auto"/>
        </w:rPr>
        <w:t xml:space="preserve">                                       </w:t>
      </w:r>
      <w:r>
        <w:rPr>
          <w:rFonts w:ascii="宋体" w:hAnsi="宋体" w:eastAsia="宋体" w:cs="宋体"/>
          <w:color w:val="auto"/>
          <w:sz w:val="20"/>
          <w:szCs w:val="20"/>
          <w:u w:val="single" w:color="auto"/>
        </w:rPr>
        <w:t xml:space="preserve">           </w:t>
      </w:r>
      <w:r>
        <w:rPr>
          <w:rFonts w:ascii="宋体" w:hAnsi="宋体" w:eastAsia="宋体" w:cs="宋体"/>
          <w:color w:val="auto"/>
          <w:spacing w:val="-88"/>
          <w:sz w:val="20"/>
          <w:szCs w:val="20"/>
        </w:rPr>
        <w:t xml:space="preserve"> </w:t>
      </w:r>
      <w:r>
        <w:rPr>
          <w:rFonts w:ascii="宋体" w:hAnsi="宋体" w:eastAsia="宋体" w:cs="宋体"/>
          <w:color w:val="auto"/>
          <w:spacing w:val="6"/>
          <w:sz w:val="20"/>
          <w:szCs w:val="20"/>
        </w:rPr>
        <w:t>元</w:t>
      </w:r>
    </w:p>
    <w:p w14:paraId="19BCE902">
      <w:pPr>
        <w:keepNext w:val="0"/>
        <w:keepLines w:val="0"/>
        <w:pageBreakBefore w:val="0"/>
        <w:widowControl/>
        <w:kinsoku w:val="0"/>
        <w:wordWrap/>
        <w:overflowPunct/>
        <w:topLinePunct w:val="0"/>
        <w:autoSpaceDE w:val="0"/>
        <w:autoSpaceDN w:val="0"/>
        <w:bidi w:val="0"/>
        <w:adjustRightInd w:val="0"/>
        <w:snapToGrid w:val="0"/>
        <w:spacing w:before="160" w:line="360" w:lineRule="auto"/>
        <w:ind w:left="1306" w:right="87" w:hanging="26"/>
        <w:textAlignment w:val="baseline"/>
        <w:rPr>
          <w:rFonts w:ascii="宋体" w:hAnsi="宋体" w:eastAsia="宋体" w:cs="宋体"/>
          <w:color w:val="auto"/>
          <w:sz w:val="20"/>
          <w:szCs w:val="20"/>
        </w:rPr>
      </w:pPr>
      <w:r>
        <w:rPr>
          <w:rFonts w:ascii="宋体" w:hAnsi="宋体" w:eastAsia="宋体" w:cs="宋体"/>
          <w:color w:val="auto"/>
          <w:spacing w:val="7"/>
          <w:sz w:val="20"/>
          <w:szCs w:val="20"/>
        </w:rPr>
        <w:t>专业工程暂估价（含税</w:t>
      </w:r>
      <w:r>
        <w:rPr>
          <w:rFonts w:ascii="宋体" w:hAnsi="宋体" w:eastAsia="宋体" w:cs="宋体"/>
          <w:color w:val="auto"/>
          <w:spacing w:val="-49"/>
          <w:sz w:val="20"/>
          <w:szCs w:val="20"/>
        </w:rPr>
        <w:t>）：</w:t>
      </w:r>
      <w:r>
        <w:rPr>
          <w:rFonts w:ascii="宋体" w:hAnsi="宋体" w:eastAsia="宋体" w:cs="宋体"/>
          <w:color w:val="auto"/>
          <w:spacing w:val="-76"/>
          <w:sz w:val="20"/>
          <w:szCs w:val="20"/>
        </w:rPr>
        <w:t xml:space="preserve"> </w:t>
      </w:r>
      <w:r>
        <w:rPr>
          <w:rFonts w:ascii="宋体" w:hAnsi="宋体" w:eastAsia="宋体" w:cs="宋体"/>
          <w:color w:val="auto"/>
          <w:spacing w:val="1"/>
          <w:sz w:val="20"/>
          <w:szCs w:val="20"/>
          <w:u w:val="single" w:color="auto"/>
        </w:rPr>
        <w:t xml:space="preserve">          </w:t>
      </w:r>
      <w:r>
        <w:rPr>
          <w:rFonts w:hint="eastAsia" w:ascii="宋体" w:hAnsi="宋体" w:eastAsia="宋体" w:cs="宋体"/>
          <w:color w:val="auto"/>
          <w:spacing w:val="1"/>
          <w:sz w:val="20"/>
          <w:szCs w:val="20"/>
          <w:u w:val="single" w:color="auto"/>
          <w:lang w:val="en-US" w:eastAsia="zh-CN"/>
        </w:rPr>
        <w:t xml:space="preserve">  </w:t>
      </w:r>
      <w:r>
        <w:rPr>
          <w:rFonts w:ascii="宋体" w:hAnsi="宋体" w:eastAsia="宋体" w:cs="宋体"/>
          <w:color w:val="auto"/>
          <w:spacing w:val="1"/>
          <w:sz w:val="20"/>
          <w:szCs w:val="20"/>
          <w:u w:val="single" w:color="auto"/>
        </w:rPr>
        <w:t xml:space="preserve">           </w:t>
      </w:r>
      <w:r>
        <w:rPr>
          <w:rFonts w:ascii="宋体" w:hAnsi="宋体" w:eastAsia="宋体" w:cs="宋体"/>
          <w:color w:val="auto"/>
          <w:sz w:val="20"/>
          <w:szCs w:val="20"/>
          <w:u w:val="single" w:color="auto"/>
        </w:rPr>
        <w:t xml:space="preserve">                    </w:t>
      </w:r>
      <w:r>
        <w:rPr>
          <w:rFonts w:ascii="宋体" w:hAnsi="宋体" w:eastAsia="宋体" w:cs="宋体"/>
          <w:color w:val="auto"/>
          <w:spacing w:val="-88"/>
          <w:sz w:val="20"/>
          <w:szCs w:val="20"/>
        </w:rPr>
        <w:t xml:space="preserve"> </w:t>
      </w:r>
      <w:r>
        <w:rPr>
          <w:rFonts w:ascii="宋体" w:hAnsi="宋体" w:eastAsia="宋体" w:cs="宋体"/>
          <w:color w:val="auto"/>
          <w:spacing w:val="7"/>
          <w:sz w:val="20"/>
          <w:szCs w:val="20"/>
        </w:rPr>
        <w:t>元</w:t>
      </w:r>
      <w:r>
        <w:rPr>
          <w:rFonts w:ascii="宋体" w:hAnsi="宋体" w:eastAsia="宋体" w:cs="宋体"/>
          <w:color w:val="auto"/>
          <w:sz w:val="20"/>
          <w:szCs w:val="20"/>
        </w:rPr>
        <w:t xml:space="preserve"> </w:t>
      </w:r>
      <w:r>
        <w:rPr>
          <w:rFonts w:ascii="宋体" w:hAnsi="宋体" w:eastAsia="宋体" w:cs="宋体"/>
          <w:color w:val="auto"/>
          <w:spacing w:val="-2"/>
          <w:sz w:val="20"/>
          <w:szCs w:val="20"/>
        </w:rPr>
        <w:t>……</w:t>
      </w:r>
    </w:p>
    <w:p w14:paraId="3E5F17E0">
      <w:pPr>
        <w:keepNext w:val="0"/>
        <w:keepLines w:val="0"/>
        <w:pageBreakBefore w:val="0"/>
        <w:widowControl/>
        <w:kinsoku w:val="0"/>
        <w:wordWrap/>
        <w:overflowPunct/>
        <w:topLinePunct w:val="0"/>
        <w:autoSpaceDE w:val="0"/>
        <w:autoSpaceDN w:val="0"/>
        <w:bidi w:val="0"/>
        <w:adjustRightInd w:val="0"/>
        <w:snapToGrid w:val="0"/>
        <w:spacing w:line="312" w:lineRule="auto"/>
        <w:ind w:left="443"/>
        <w:textAlignment w:val="baseline"/>
        <w:rPr>
          <w:rFonts w:ascii="宋体" w:hAnsi="宋体" w:eastAsia="宋体" w:cs="宋体"/>
          <w:color w:val="auto"/>
          <w:sz w:val="20"/>
          <w:szCs w:val="20"/>
        </w:rPr>
      </w:pPr>
      <w:r>
        <w:rPr>
          <w:rFonts w:ascii="宋体" w:hAnsi="宋体" w:eastAsia="宋体" w:cs="宋体"/>
          <w:color w:val="auto"/>
          <w:spacing w:val="7"/>
          <w:sz w:val="20"/>
          <w:szCs w:val="20"/>
        </w:rPr>
        <w:t>八、承包人项目经理：</w:t>
      </w:r>
    </w:p>
    <w:p w14:paraId="34216422">
      <w:pPr>
        <w:keepNext w:val="0"/>
        <w:keepLines w:val="0"/>
        <w:pageBreakBefore w:val="0"/>
        <w:widowControl/>
        <w:kinsoku w:val="0"/>
        <w:wordWrap/>
        <w:overflowPunct/>
        <w:topLinePunct w:val="0"/>
        <w:autoSpaceDE w:val="0"/>
        <w:autoSpaceDN w:val="0"/>
        <w:bidi w:val="0"/>
        <w:adjustRightInd w:val="0"/>
        <w:snapToGrid w:val="0"/>
        <w:spacing w:before="161" w:line="312" w:lineRule="auto"/>
        <w:jc w:val="right"/>
        <w:textAlignment w:val="baseline"/>
        <w:rPr>
          <w:rFonts w:ascii="宋体" w:hAnsi="宋体" w:eastAsia="宋体" w:cs="宋体"/>
          <w:color w:val="auto"/>
          <w:spacing w:val="-43"/>
          <w:sz w:val="20"/>
          <w:szCs w:val="20"/>
        </w:rPr>
      </w:pPr>
      <w:r>
        <w:rPr>
          <w:rFonts w:ascii="宋体" w:hAnsi="宋体" w:eastAsia="宋体" w:cs="宋体"/>
          <w:color w:val="auto"/>
          <w:spacing w:val="4"/>
          <w:sz w:val="20"/>
          <w:szCs w:val="20"/>
        </w:rPr>
        <w:t>姓名</w:t>
      </w:r>
      <w:r>
        <w:rPr>
          <w:rFonts w:ascii="宋体" w:hAnsi="宋体" w:eastAsia="宋体" w:cs="宋体"/>
          <w:color w:val="auto"/>
          <w:spacing w:val="-43"/>
          <w:sz w:val="20"/>
          <w:szCs w:val="20"/>
        </w:rPr>
        <w:t>：</w:t>
      </w:r>
      <w:r>
        <w:rPr>
          <w:rFonts w:ascii="宋体" w:hAnsi="宋体" w:eastAsia="宋体" w:cs="宋体"/>
          <w:color w:val="auto"/>
          <w:spacing w:val="1"/>
          <w:sz w:val="20"/>
          <w:szCs w:val="20"/>
          <w:u w:val="single" w:color="auto"/>
        </w:rPr>
        <w:t xml:space="preserve">                           </w:t>
      </w:r>
      <w:r>
        <w:rPr>
          <w:rFonts w:ascii="宋体" w:hAnsi="宋体" w:eastAsia="宋体" w:cs="宋体"/>
          <w:color w:val="auto"/>
          <w:spacing w:val="35"/>
          <w:sz w:val="20"/>
          <w:szCs w:val="20"/>
        </w:rPr>
        <w:t xml:space="preserve"> </w:t>
      </w:r>
      <w:r>
        <w:rPr>
          <w:rFonts w:ascii="宋体" w:hAnsi="宋体" w:eastAsia="宋体" w:cs="宋体"/>
          <w:color w:val="auto"/>
          <w:spacing w:val="-43"/>
          <w:sz w:val="20"/>
          <w:szCs w:val="20"/>
        </w:rPr>
        <w:t>；</w:t>
      </w:r>
      <w:r>
        <w:rPr>
          <w:rFonts w:ascii="宋体" w:hAnsi="宋体" w:eastAsia="宋体" w:cs="宋体"/>
          <w:color w:val="auto"/>
          <w:spacing w:val="16"/>
          <w:sz w:val="20"/>
          <w:szCs w:val="20"/>
        </w:rPr>
        <w:t xml:space="preserve">     </w:t>
      </w:r>
      <w:r>
        <w:rPr>
          <w:rFonts w:ascii="宋体" w:hAnsi="宋体" w:eastAsia="宋体" w:cs="宋体"/>
          <w:color w:val="auto"/>
          <w:spacing w:val="4"/>
          <w:sz w:val="20"/>
          <w:szCs w:val="20"/>
        </w:rPr>
        <w:t>职称</w:t>
      </w:r>
      <w:r>
        <w:rPr>
          <w:rFonts w:ascii="宋体" w:hAnsi="宋体" w:eastAsia="宋体" w:cs="宋体"/>
          <w:color w:val="auto"/>
          <w:spacing w:val="-43"/>
          <w:sz w:val="20"/>
          <w:szCs w:val="20"/>
        </w:rPr>
        <w:t>：</w:t>
      </w:r>
      <w:r>
        <w:rPr>
          <w:rFonts w:ascii="宋体" w:hAnsi="宋体" w:eastAsia="宋体" w:cs="宋体"/>
          <w:color w:val="auto"/>
          <w:spacing w:val="1"/>
          <w:sz w:val="20"/>
          <w:szCs w:val="20"/>
          <w:u w:val="single" w:color="auto"/>
        </w:rPr>
        <w:t xml:space="preserve">                              </w:t>
      </w:r>
      <w:r>
        <w:rPr>
          <w:rFonts w:ascii="宋体" w:hAnsi="宋体" w:eastAsia="宋体" w:cs="宋体"/>
          <w:color w:val="auto"/>
          <w:spacing w:val="-43"/>
          <w:sz w:val="20"/>
          <w:szCs w:val="20"/>
        </w:rPr>
        <w:t>；</w:t>
      </w:r>
    </w:p>
    <w:p w14:paraId="038E2ADB">
      <w:pPr>
        <w:keepNext w:val="0"/>
        <w:keepLines w:val="0"/>
        <w:pageBreakBefore w:val="0"/>
        <w:widowControl/>
        <w:kinsoku w:val="0"/>
        <w:wordWrap/>
        <w:overflowPunct/>
        <w:topLinePunct w:val="0"/>
        <w:autoSpaceDE w:val="0"/>
        <w:autoSpaceDN w:val="0"/>
        <w:bidi w:val="0"/>
        <w:adjustRightInd w:val="0"/>
        <w:snapToGrid w:val="0"/>
        <w:spacing w:before="161" w:line="312" w:lineRule="auto"/>
        <w:jc w:val="right"/>
        <w:textAlignment w:val="baseline"/>
        <w:rPr>
          <w:rFonts w:ascii="宋体" w:hAnsi="宋体" w:eastAsia="宋体" w:cs="宋体"/>
          <w:color w:val="auto"/>
          <w:spacing w:val="-40"/>
          <w:sz w:val="20"/>
          <w:szCs w:val="20"/>
        </w:rPr>
      </w:pPr>
      <w:r>
        <w:rPr>
          <w:rFonts w:ascii="宋体" w:hAnsi="宋体" w:eastAsia="宋体" w:cs="宋体"/>
          <w:color w:val="auto"/>
          <w:spacing w:val="7"/>
          <w:sz w:val="20"/>
          <w:szCs w:val="20"/>
        </w:rPr>
        <w:t>身份证号</w:t>
      </w:r>
      <w:r>
        <w:rPr>
          <w:rFonts w:ascii="宋体" w:hAnsi="宋体" w:eastAsia="宋体" w:cs="宋体"/>
          <w:color w:val="auto"/>
          <w:spacing w:val="-40"/>
          <w:sz w:val="20"/>
          <w:szCs w:val="20"/>
        </w:rPr>
        <w:t>：</w:t>
      </w:r>
      <w:r>
        <w:rPr>
          <w:rFonts w:ascii="宋体" w:hAnsi="宋体" w:eastAsia="宋体" w:cs="宋体"/>
          <w:color w:val="auto"/>
          <w:sz w:val="20"/>
          <w:szCs w:val="20"/>
          <w:u w:val="single" w:color="auto"/>
        </w:rPr>
        <w:t xml:space="preserve">                        </w:t>
      </w:r>
      <w:r>
        <w:rPr>
          <w:rFonts w:ascii="宋体" w:hAnsi="宋体" w:eastAsia="宋体" w:cs="宋体"/>
          <w:color w:val="auto"/>
          <w:spacing w:val="-59"/>
          <w:sz w:val="20"/>
          <w:szCs w:val="20"/>
        </w:rPr>
        <w:t xml:space="preserve"> </w:t>
      </w:r>
      <w:r>
        <w:rPr>
          <w:rFonts w:ascii="宋体" w:hAnsi="宋体" w:eastAsia="宋体" w:cs="宋体"/>
          <w:color w:val="auto"/>
          <w:spacing w:val="-40"/>
          <w:sz w:val="20"/>
          <w:szCs w:val="20"/>
        </w:rPr>
        <w:t>；</w:t>
      </w:r>
      <w:r>
        <w:rPr>
          <w:rFonts w:ascii="宋体" w:hAnsi="宋体" w:eastAsia="宋体" w:cs="宋体"/>
          <w:color w:val="auto"/>
          <w:spacing w:val="17"/>
          <w:sz w:val="20"/>
          <w:szCs w:val="20"/>
        </w:rPr>
        <w:t xml:space="preserve">     </w:t>
      </w:r>
      <w:r>
        <w:rPr>
          <w:rFonts w:ascii="宋体" w:hAnsi="宋体" w:eastAsia="宋体" w:cs="宋体"/>
          <w:color w:val="auto"/>
          <w:spacing w:val="7"/>
          <w:sz w:val="20"/>
          <w:szCs w:val="20"/>
        </w:rPr>
        <w:t>建造师执业资格证书号</w:t>
      </w:r>
      <w:r>
        <w:rPr>
          <w:rFonts w:ascii="宋体" w:hAnsi="宋体" w:eastAsia="宋体" w:cs="宋体"/>
          <w:color w:val="auto"/>
          <w:spacing w:val="-40"/>
          <w:sz w:val="20"/>
          <w:szCs w:val="20"/>
        </w:rPr>
        <w:t>：</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40"/>
          <w:sz w:val="20"/>
          <w:szCs w:val="20"/>
        </w:rPr>
        <w:t>；</w:t>
      </w:r>
    </w:p>
    <w:p w14:paraId="64B2809D">
      <w:pPr>
        <w:keepNext w:val="0"/>
        <w:keepLines w:val="0"/>
        <w:pageBreakBefore w:val="0"/>
        <w:widowControl/>
        <w:kinsoku w:val="0"/>
        <w:wordWrap/>
        <w:overflowPunct/>
        <w:topLinePunct w:val="0"/>
        <w:autoSpaceDE w:val="0"/>
        <w:autoSpaceDN w:val="0"/>
        <w:bidi w:val="0"/>
        <w:adjustRightInd w:val="0"/>
        <w:snapToGrid w:val="0"/>
        <w:spacing w:before="160" w:line="312" w:lineRule="auto"/>
        <w:jc w:val="right"/>
        <w:textAlignment w:val="baseline"/>
        <w:rPr>
          <w:rFonts w:ascii="宋体" w:hAnsi="宋体" w:eastAsia="宋体" w:cs="宋体"/>
          <w:color w:val="auto"/>
          <w:spacing w:val="1"/>
          <w:sz w:val="20"/>
          <w:szCs w:val="20"/>
        </w:rPr>
      </w:pPr>
      <w:r>
        <w:rPr>
          <w:rFonts w:ascii="宋体" w:hAnsi="宋体" w:eastAsia="宋体" w:cs="宋体"/>
          <w:color w:val="auto"/>
          <w:spacing w:val="-4"/>
          <w:sz w:val="20"/>
          <w:szCs w:val="20"/>
        </w:rPr>
        <w:t>建造师注册证书号：</w:t>
      </w:r>
      <w:r>
        <w:rPr>
          <w:rFonts w:ascii="宋体" w:hAnsi="宋体" w:eastAsia="宋体" w:cs="宋体"/>
          <w:color w:val="auto"/>
          <w:spacing w:val="2"/>
          <w:sz w:val="20"/>
          <w:szCs w:val="20"/>
          <w:u w:val="single" w:color="auto"/>
        </w:rPr>
        <w:t xml:space="preserve">                            </w:t>
      </w:r>
      <w:r>
        <w:rPr>
          <w:rFonts w:ascii="宋体" w:hAnsi="宋体" w:eastAsia="宋体" w:cs="宋体"/>
          <w:color w:val="auto"/>
          <w:spacing w:val="1"/>
          <w:sz w:val="20"/>
          <w:szCs w:val="20"/>
          <w:u w:val="single" w:color="auto"/>
        </w:rPr>
        <w:t xml:space="preserve">                               </w:t>
      </w:r>
      <w:r>
        <w:rPr>
          <w:rFonts w:ascii="宋体" w:hAnsi="宋体" w:eastAsia="宋体" w:cs="宋体"/>
          <w:color w:val="auto"/>
          <w:spacing w:val="-4"/>
          <w:sz w:val="20"/>
          <w:szCs w:val="20"/>
        </w:rPr>
        <w:t>。</w:t>
      </w:r>
      <w:r>
        <w:rPr>
          <w:rFonts w:ascii="宋体" w:hAnsi="宋体" w:eastAsia="宋体" w:cs="宋体"/>
          <w:color w:val="auto"/>
          <w:spacing w:val="1"/>
          <w:sz w:val="20"/>
          <w:szCs w:val="20"/>
        </w:rPr>
        <w:t xml:space="preserve"> </w:t>
      </w:r>
    </w:p>
    <w:p w14:paraId="521266B4">
      <w:pPr>
        <w:keepNext w:val="0"/>
        <w:keepLines w:val="0"/>
        <w:pageBreakBefore w:val="0"/>
        <w:widowControl/>
        <w:kinsoku w:val="0"/>
        <w:wordWrap/>
        <w:overflowPunct/>
        <w:topLinePunct w:val="0"/>
        <w:autoSpaceDE w:val="0"/>
        <w:autoSpaceDN w:val="0"/>
        <w:bidi w:val="0"/>
        <w:adjustRightInd w:val="0"/>
        <w:snapToGrid w:val="0"/>
        <w:spacing w:before="160" w:line="312" w:lineRule="auto"/>
        <w:jc w:val="right"/>
        <w:textAlignment w:val="baseline"/>
        <w:rPr>
          <w:rFonts w:ascii="宋体" w:hAnsi="宋体" w:eastAsia="宋体" w:cs="宋体"/>
          <w:color w:val="auto"/>
          <w:spacing w:val="-4"/>
          <w:sz w:val="20"/>
          <w:szCs w:val="20"/>
        </w:rPr>
      </w:pPr>
      <w:r>
        <w:rPr>
          <w:rFonts w:hint="eastAsia" w:ascii="宋体" w:hAnsi="宋体" w:eastAsia="宋体" w:cs="宋体"/>
          <w:color w:val="auto"/>
          <w:spacing w:val="1"/>
          <w:sz w:val="20"/>
          <w:szCs w:val="20"/>
          <w:lang w:val="en-US" w:eastAsia="zh-CN"/>
        </w:rPr>
        <w:t xml:space="preserve">  </w:t>
      </w:r>
      <w:r>
        <w:rPr>
          <w:rFonts w:ascii="宋体" w:hAnsi="宋体" w:eastAsia="宋体" w:cs="宋体"/>
          <w:color w:val="auto"/>
          <w:spacing w:val="-4"/>
          <w:sz w:val="20"/>
          <w:szCs w:val="20"/>
        </w:rPr>
        <w:t>建造师执业印章号：</w:t>
      </w:r>
      <w:r>
        <w:rPr>
          <w:rFonts w:ascii="宋体" w:hAnsi="宋体" w:eastAsia="宋体" w:cs="宋体"/>
          <w:color w:val="auto"/>
          <w:spacing w:val="2"/>
          <w:sz w:val="20"/>
          <w:szCs w:val="20"/>
          <w:u w:val="single" w:color="auto"/>
        </w:rPr>
        <w:t xml:space="preserve">                            </w:t>
      </w:r>
      <w:r>
        <w:rPr>
          <w:rFonts w:ascii="宋体" w:hAnsi="宋体" w:eastAsia="宋体" w:cs="宋体"/>
          <w:color w:val="auto"/>
          <w:spacing w:val="1"/>
          <w:sz w:val="20"/>
          <w:szCs w:val="20"/>
          <w:u w:val="single" w:color="auto"/>
        </w:rPr>
        <w:t xml:space="preserve">                               </w:t>
      </w:r>
      <w:r>
        <w:rPr>
          <w:rFonts w:ascii="宋体" w:hAnsi="宋体" w:eastAsia="宋体" w:cs="宋体"/>
          <w:color w:val="auto"/>
          <w:spacing w:val="-4"/>
          <w:sz w:val="20"/>
          <w:szCs w:val="20"/>
        </w:rPr>
        <w:t>。</w:t>
      </w:r>
    </w:p>
    <w:p w14:paraId="0B69FA6A">
      <w:pPr>
        <w:keepNext w:val="0"/>
        <w:keepLines w:val="0"/>
        <w:pageBreakBefore w:val="0"/>
        <w:widowControl/>
        <w:kinsoku w:val="0"/>
        <w:wordWrap/>
        <w:overflowPunct/>
        <w:topLinePunct w:val="0"/>
        <w:autoSpaceDE w:val="0"/>
        <w:autoSpaceDN w:val="0"/>
        <w:bidi w:val="0"/>
        <w:adjustRightInd w:val="0"/>
        <w:snapToGrid w:val="0"/>
        <w:spacing w:before="160" w:line="312" w:lineRule="auto"/>
        <w:jc w:val="right"/>
        <w:textAlignment w:val="baseline"/>
        <w:rPr>
          <w:rFonts w:ascii="宋体" w:hAnsi="宋体" w:eastAsia="宋体" w:cs="宋体"/>
          <w:color w:val="auto"/>
          <w:sz w:val="20"/>
          <w:szCs w:val="20"/>
        </w:rPr>
      </w:pPr>
      <w:r>
        <w:rPr>
          <w:rFonts w:ascii="宋体" w:hAnsi="宋体" w:eastAsia="宋体" w:cs="宋体"/>
          <w:color w:val="auto"/>
          <w:spacing w:val="1"/>
          <w:sz w:val="20"/>
          <w:szCs w:val="20"/>
        </w:rPr>
        <w:t>安全生产考核合格证书号：</w:t>
      </w:r>
      <w:r>
        <w:rPr>
          <w:rFonts w:ascii="宋体" w:hAnsi="宋体" w:eastAsia="宋体" w:cs="宋体"/>
          <w:color w:val="auto"/>
          <w:spacing w:val="1"/>
          <w:sz w:val="20"/>
          <w:szCs w:val="20"/>
          <w:u w:val="single" w:color="auto"/>
        </w:rPr>
        <w:t xml:space="preserve">                                    </w:t>
      </w:r>
      <w:r>
        <w:rPr>
          <w:rFonts w:ascii="宋体" w:hAnsi="宋体" w:eastAsia="宋体" w:cs="宋体"/>
          <w:color w:val="auto"/>
          <w:sz w:val="20"/>
          <w:szCs w:val="20"/>
          <w:u w:val="single" w:color="auto"/>
        </w:rPr>
        <w:t xml:space="preserve">                 </w:t>
      </w:r>
      <w:r>
        <w:rPr>
          <w:rFonts w:ascii="宋体" w:hAnsi="宋体" w:eastAsia="宋体" w:cs="宋体"/>
          <w:color w:val="auto"/>
          <w:sz w:val="20"/>
          <w:szCs w:val="20"/>
        </w:rPr>
        <w:t>。</w:t>
      </w:r>
    </w:p>
    <w:p w14:paraId="661EFA64">
      <w:pPr>
        <w:keepNext w:val="0"/>
        <w:keepLines w:val="0"/>
        <w:pageBreakBefore w:val="0"/>
        <w:widowControl/>
        <w:kinsoku w:val="0"/>
        <w:wordWrap/>
        <w:overflowPunct/>
        <w:topLinePunct w:val="0"/>
        <w:autoSpaceDE w:val="0"/>
        <w:autoSpaceDN w:val="0"/>
        <w:bidi w:val="0"/>
        <w:adjustRightInd w:val="0"/>
        <w:snapToGrid w:val="0"/>
        <w:spacing w:line="24" w:lineRule="atLeast"/>
        <w:ind w:left="443"/>
        <w:textAlignment w:val="baseline"/>
        <w:rPr>
          <w:rFonts w:ascii="宋体" w:hAnsi="宋体" w:eastAsia="宋体" w:cs="宋体"/>
          <w:color w:val="auto"/>
          <w:spacing w:val="7"/>
          <w:sz w:val="20"/>
          <w:szCs w:val="20"/>
        </w:rPr>
      </w:pPr>
      <w:r>
        <w:rPr>
          <w:rFonts w:ascii="宋体" w:hAnsi="宋体" w:eastAsia="宋体" w:cs="宋体"/>
          <w:color w:val="auto"/>
          <w:spacing w:val="7"/>
          <w:sz w:val="20"/>
          <w:szCs w:val="20"/>
        </w:rPr>
        <w:t>九、合同文件的组成</w:t>
      </w:r>
    </w:p>
    <w:p w14:paraId="374B5358">
      <w:pPr>
        <w:keepNext w:val="0"/>
        <w:keepLines w:val="0"/>
        <w:pageBreakBefore w:val="0"/>
        <w:widowControl/>
        <w:kinsoku w:val="0"/>
        <w:wordWrap/>
        <w:overflowPunct/>
        <w:topLinePunct w:val="0"/>
        <w:autoSpaceDE w:val="0"/>
        <w:autoSpaceDN w:val="0"/>
        <w:bidi w:val="0"/>
        <w:adjustRightInd w:val="0"/>
        <w:snapToGrid w:val="0"/>
        <w:spacing w:before="161" w:line="24" w:lineRule="atLeast"/>
        <w:ind w:left="446"/>
        <w:textAlignment w:val="baseline"/>
        <w:rPr>
          <w:rFonts w:ascii="宋体" w:hAnsi="宋体" w:eastAsia="宋体" w:cs="宋体"/>
          <w:color w:val="auto"/>
          <w:spacing w:val="7"/>
          <w:sz w:val="20"/>
          <w:szCs w:val="20"/>
        </w:rPr>
      </w:pPr>
      <w:r>
        <w:rPr>
          <w:rFonts w:ascii="宋体" w:hAnsi="宋体" w:eastAsia="宋体" w:cs="宋体"/>
          <w:color w:val="auto"/>
          <w:spacing w:val="7"/>
          <w:sz w:val="20"/>
          <w:szCs w:val="20"/>
        </w:rPr>
        <w:t>下列文件共同构成合同文件：</w:t>
      </w:r>
    </w:p>
    <w:p w14:paraId="2F5344BD">
      <w:pPr>
        <w:keepNext w:val="0"/>
        <w:keepLines w:val="0"/>
        <w:pageBreakBefore w:val="0"/>
        <w:widowControl/>
        <w:numPr>
          <w:ilvl w:val="0"/>
          <w:numId w:val="12"/>
        </w:numPr>
        <w:kinsoku w:val="0"/>
        <w:wordWrap/>
        <w:overflowPunct/>
        <w:topLinePunct w:val="0"/>
        <w:autoSpaceDE w:val="0"/>
        <w:autoSpaceDN w:val="0"/>
        <w:bidi w:val="0"/>
        <w:adjustRightInd w:val="0"/>
        <w:snapToGrid w:val="0"/>
        <w:spacing w:before="161" w:line="24" w:lineRule="atLeast"/>
        <w:ind w:left="446"/>
        <w:textAlignment w:val="baseline"/>
        <w:rPr>
          <w:rFonts w:ascii="宋体" w:hAnsi="宋体" w:eastAsia="宋体" w:cs="宋体"/>
          <w:color w:val="auto"/>
          <w:spacing w:val="4"/>
          <w:sz w:val="20"/>
          <w:szCs w:val="20"/>
        </w:rPr>
      </w:pPr>
      <w:r>
        <w:rPr>
          <w:rFonts w:ascii="宋体" w:hAnsi="宋体" w:eastAsia="宋体" w:cs="宋体"/>
          <w:color w:val="auto"/>
          <w:spacing w:val="4"/>
          <w:sz w:val="20"/>
          <w:szCs w:val="20"/>
        </w:rPr>
        <w:t>本协议书；</w:t>
      </w:r>
    </w:p>
    <w:p w14:paraId="55BF68B7">
      <w:pPr>
        <w:keepNext w:val="0"/>
        <w:keepLines w:val="0"/>
        <w:pageBreakBefore w:val="0"/>
        <w:widowControl/>
        <w:numPr>
          <w:ilvl w:val="0"/>
          <w:numId w:val="12"/>
        </w:numPr>
        <w:kinsoku w:val="0"/>
        <w:wordWrap/>
        <w:overflowPunct/>
        <w:topLinePunct w:val="0"/>
        <w:autoSpaceDE w:val="0"/>
        <w:autoSpaceDN w:val="0"/>
        <w:bidi w:val="0"/>
        <w:adjustRightInd w:val="0"/>
        <w:snapToGrid w:val="0"/>
        <w:spacing w:before="161" w:line="24" w:lineRule="atLeast"/>
        <w:ind w:left="446"/>
        <w:textAlignment w:val="baseline"/>
        <w:rPr>
          <w:rFonts w:ascii="宋体" w:hAnsi="宋体" w:eastAsia="宋体" w:cs="宋体"/>
          <w:color w:val="auto"/>
          <w:sz w:val="20"/>
          <w:szCs w:val="20"/>
        </w:rPr>
      </w:pPr>
      <w:r>
        <w:rPr>
          <w:rFonts w:ascii="宋体" w:hAnsi="宋体" w:eastAsia="宋体" w:cs="宋体"/>
          <w:color w:val="auto"/>
          <w:spacing w:val="6"/>
          <w:sz w:val="20"/>
          <w:szCs w:val="20"/>
        </w:rPr>
        <w:t>中标通知书；</w:t>
      </w:r>
    </w:p>
    <w:p w14:paraId="69B3E766">
      <w:pPr>
        <w:keepNext w:val="0"/>
        <w:keepLines w:val="0"/>
        <w:pageBreakBefore w:val="0"/>
        <w:widowControl/>
        <w:kinsoku w:val="0"/>
        <w:wordWrap/>
        <w:overflowPunct/>
        <w:topLinePunct w:val="0"/>
        <w:autoSpaceDE w:val="0"/>
        <w:autoSpaceDN w:val="0"/>
        <w:bidi w:val="0"/>
        <w:adjustRightInd w:val="0"/>
        <w:snapToGrid w:val="0"/>
        <w:spacing w:before="161" w:line="24" w:lineRule="atLeast"/>
        <w:ind w:left="444"/>
        <w:textAlignment w:val="baseline"/>
        <w:rPr>
          <w:rFonts w:ascii="宋体" w:hAnsi="宋体" w:eastAsia="宋体" w:cs="宋体"/>
          <w:color w:val="auto"/>
          <w:sz w:val="20"/>
          <w:szCs w:val="20"/>
        </w:rPr>
      </w:pPr>
      <w:r>
        <w:rPr>
          <w:rFonts w:ascii="宋体" w:hAnsi="宋体" w:eastAsia="宋体" w:cs="宋体"/>
          <w:color w:val="auto"/>
          <w:spacing w:val="7"/>
          <w:sz w:val="20"/>
          <w:szCs w:val="20"/>
        </w:rPr>
        <w:t>3、投标函及投标函附录；</w:t>
      </w:r>
    </w:p>
    <w:p w14:paraId="1A3FA50C">
      <w:pPr>
        <w:keepNext w:val="0"/>
        <w:keepLines w:val="0"/>
        <w:pageBreakBefore w:val="0"/>
        <w:widowControl/>
        <w:kinsoku w:val="0"/>
        <w:wordWrap/>
        <w:overflowPunct/>
        <w:topLinePunct w:val="0"/>
        <w:autoSpaceDE w:val="0"/>
        <w:autoSpaceDN w:val="0"/>
        <w:bidi w:val="0"/>
        <w:adjustRightInd w:val="0"/>
        <w:snapToGrid w:val="0"/>
        <w:spacing w:before="162" w:line="24" w:lineRule="atLeast"/>
        <w:ind w:left="439"/>
        <w:textAlignment w:val="baseline"/>
        <w:rPr>
          <w:rFonts w:ascii="宋体" w:hAnsi="宋体" w:eastAsia="宋体" w:cs="宋体"/>
          <w:color w:val="auto"/>
          <w:sz w:val="20"/>
          <w:szCs w:val="20"/>
        </w:rPr>
      </w:pPr>
      <w:r>
        <w:rPr>
          <w:rFonts w:ascii="宋体" w:hAnsi="宋体" w:eastAsia="宋体" w:cs="宋体"/>
          <w:color w:val="auto"/>
          <w:spacing w:val="7"/>
          <w:sz w:val="20"/>
          <w:szCs w:val="20"/>
        </w:rPr>
        <w:t>4、合同条款专用部分；</w:t>
      </w:r>
    </w:p>
    <w:p w14:paraId="0D9A1AC4">
      <w:pPr>
        <w:keepNext w:val="0"/>
        <w:keepLines w:val="0"/>
        <w:pageBreakBefore w:val="0"/>
        <w:widowControl/>
        <w:kinsoku w:val="0"/>
        <w:wordWrap/>
        <w:overflowPunct/>
        <w:topLinePunct w:val="0"/>
        <w:autoSpaceDE w:val="0"/>
        <w:autoSpaceDN w:val="0"/>
        <w:bidi w:val="0"/>
        <w:adjustRightInd w:val="0"/>
        <w:snapToGrid w:val="0"/>
        <w:spacing w:before="161" w:line="24" w:lineRule="atLeast"/>
        <w:ind w:left="444"/>
        <w:textAlignment w:val="baseline"/>
        <w:rPr>
          <w:rFonts w:ascii="宋体" w:hAnsi="宋体" w:eastAsia="宋体" w:cs="宋体"/>
          <w:color w:val="auto"/>
          <w:sz w:val="20"/>
          <w:szCs w:val="20"/>
        </w:rPr>
      </w:pPr>
      <w:r>
        <w:rPr>
          <w:rFonts w:ascii="宋体" w:hAnsi="宋体" w:eastAsia="宋体" w:cs="宋体"/>
          <w:color w:val="auto"/>
          <w:spacing w:val="7"/>
          <w:sz w:val="20"/>
          <w:szCs w:val="20"/>
        </w:rPr>
        <w:t>5、合同条款通用部分；</w:t>
      </w:r>
    </w:p>
    <w:p w14:paraId="45A89207">
      <w:pPr>
        <w:keepNext w:val="0"/>
        <w:keepLines w:val="0"/>
        <w:pageBreakBefore w:val="0"/>
        <w:widowControl/>
        <w:kinsoku w:val="0"/>
        <w:wordWrap/>
        <w:overflowPunct/>
        <w:topLinePunct w:val="0"/>
        <w:autoSpaceDE w:val="0"/>
        <w:autoSpaceDN w:val="0"/>
        <w:bidi w:val="0"/>
        <w:adjustRightInd w:val="0"/>
        <w:snapToGrid w:val="0"/>
        <w:spacing w:before="161" w:line="24" w:lineRule="atLeast"/>
        <w:ind w:left="441"/>
        <w:textAlignment w:val="baseline"/>
        <w:rPr>
          <w:rFonts w:ascii="宋体" w:hAnsi="宋体" w:eastAsia="宋体" w:cs="宋体"/>
          <w:color w:val="auto"/>
          <w:sz w:val="20"/>
          <w:szCs w:val="20"/>
        </w:rPr>
      </w:pPr>
      <w:r>
        <w:rPr>
          <w:rFonts w:ascii="宋体" w:hAnsi="宋体" w:eastAsia="宋体" w:cs="宋体"/>
          <w:color w:val="auto"/>
          <w:spacing w:val="7"/>
          <w:sz w:val="20"/>
          <w:szCs w:val="20"/>
        </w:rPr>
        <w:t>6、技术标准和要求；</w:t>
      </w:r>
    </w:p>
    <w:p w14:paraId="0B1D8120">
      <w:pPr>
        <w:keepNext w:val="0"/>
        <w:keepLines w:val="0"/>
        <w:pageBreakBefore w:val="0"/>
        <w:widowControl/>
        <w:kinsoku w:val="0"/>
        <w:wordWrap/>
        <w:overflowPunct/>
        <w:topLinePunct w:val="0"/>
        <w:autoSpaceDE w:val="0"/>
        <w:autoSpaceDN w:val="0"/>
        <w:bidi w:val="0"/>
        <w:adjustRightInd w:val="0"/>
        <w:snapToGrid w:val="0"/>
        <w:spacing w:before="160" w:line="24" w:lineRule="atLeast"/>
        <w:ind w:left="444"/>
        <w:textAlignment w:val="baseline"/>
        <w:rPr>
          <w:rFonts w:ascii="宋体" w:hAnsi="宋体" w:eastAsia="宋体" w:cs="宋体"/>
          <w:color w:val="auto"/>
          <w:sz w:val="20"/>
          <w:szCs w:val="20"/>
        </w:rPr>
      </w:pPr>
      <w:r>
        <w:rPr>
          <w:rFonts w:ascii="宋体" w:hAnsi="宋体" w:eastAsia="宋体" w:cs="宋体"/>
          <w:color w:val="auto"/>
          <w:spacing w:val="3"/>
          <w:sz w:val="20"/>
          <w:szCs w:val="20"/>
        </w:rPr>
        <w:t>7、图纸；</w:t>
      </w:r>
    </w:p>
    <w:p w14:paraId="3F27C93C">
      <w:pPr>
        <w:keepNext w:val="0"/>
        <w:keepLines w:val="0"/>
        <w:pageBreakBefore w:val="0"/>
        <w:widowControl/>
        <w:kinsoku w:val="0"/>
        <w:wordWrap/>
        <w:overflowPunct/>
        <w:topLinePunct w:val="0"/>
        <w:autoSpaceDE w:val="0"/>
        <w:autoSpaceDN w:val="0"/>
        <w:bidi w:val="0"/>
        <w:adjustRightInd w:val="0"/>
        <w:snapToGrid w:val="0"/>
        <w:spacing w:before="162" w:line="24" w:lineRule="atLeast"/>
        <w:ind w:left="440"/>
        <w:textAlignment w:val="baseline"/>
        <w:rPr>
          <w:rFonts w:ascii="宋体" w:hAnsi="宋体" w:eastAsia="宋体" w:cs="宋体"/>
          <w:color w:val="auto"/>
          <w:sz w:val="20"/>
          <w:szCs w:val="20"/>
        </w:rPr>
      </w:pPr>
      <w:r>
        <w:rPr>
          <w:rFonts w:ascii="宋体" w:hAnsi="宋体" w:eastAsia="宋体" w:cs="宋体"/>
          <w:color w:val="auto"/>
          <w:spacing w:val="6"/>
          <w:sz w:val="20"/>
          <w:szCs w:val="20"/>
        </w:rPr>
        <w:t>8、合同清单；</w:t>
      </w:r>
    </w:p>
    <w:p w14:paraId="447DDB2A">
      <w:pPr>
        <w:keepNext w:val="0"/>
        <w:keepLines w:val="0"/>
        <w:pageBreakBefore w:val="0"/>
        <w:widowControl/>
        <w:kinsoku w:val="0"/>
        <w:wordWrap/>
        <w:overflowPunct/>
        <w:topLinePunct w:val="0"/>
        <w:autoSpaceDE w:val="0"/>
        <w:autoSpaceDN w:val="0"/>
        <w:bidi w:val="0"/>
        <w:adjustRightInd w:val="0"/>
        <w:snapToGrid w:val="0"/>
        <w:spacing w:before="160" w:line="24" w:lineRule="atLeast"/>
        <w:ind w:left="440"/>
        <w:textAlignment w:val="baseline"/>
        <w:rPr>
          <w:rFonts w:ascii="宋体" w:hAnsi="宋体" w:eastAsia="宋体" w:cs="宋体"/>
          <w:color w:val="auto"/>
          <w:sz w:val="20"/>
          <w:szCs w:val="20"/>
        </w:rPr>
      </w:pPr>
      <w:r>
        <w:rPr>
          <w:rFonts w:ascii="宋体" w:hAnsi="宋体" w:eastAsia="宋体" w:cs="宋体"/>
          <w:color w:val="auto"/>
          <w:spacing w:val="7"/>
          <w:sz w:val="20"/>
          <w:szCs w:val="20"/>
        </w:rPr>
        <w:t>9、其他合同文件。</w:t>
      </w:r>
    </w:p>
    <w:p w14:paraId="7A5C77ED">
      <w:pPr>
        <w:keepNext w:val="0"/>
        <w:keepLines w:val="0"/>
        <w:pageBreakBefore w:val="0"/>
        <w:widowControl/>
        <w:kinsoku w:val="0"/>
        <w:wordWrap/>
        <w:overflowPunct/>
        <w:topLinePunct w:val="0"/>
        <w:autoSpaceDE w:val="0"/>
        <w:autoSpaceDN w:val="0"/>
        <w:bidi w:val="0"/>
        <w:adjustRightInd w:val="0"/>
        <w:snapToGrid w:val="0"/>
        <w:spacing w:before="161" w:line="288" w:lineRule="auto"/>
        <w:ind w:left="439"/>
        <w:textAlignment w:val="baseline"/>
        <w:rPr>
          <w:rFonts w:ascii="宋体" w:hAnsi="宋体" w:eastAsia="宋体" w:cs="宋体"/>
          <w:color w:val="auto"/>
          <w:sz w:val="20"/>
          <w:szCs w:val="20"/>
        </w:rPr>
      </w:pPr>
      <w:r>
        <w:rPr>
          <w:rFonts w:ascii="宋体" w:hAnsi="宋体" w:eastAsia="宋体" w:cs="宋体"/>
          <w:color w:val="auto"/>
          <w:spacing w:val="9"/>
          <w:sz w:val="20"/>
          <w:szCs w:val="20"/>
        </w:rPr>
        <w:t>在合同订立及履行过程中形成的与合同有关的文件均构成合同文件组成部分。</w:t>
      </w:r>
    </w:p>
    <w:p w14:paraId="71DAD8FE">
      <w:pPr>
        <w:keepNext w:val="0"/>
        <w:keepLines w:val="0"/>
        <w:pageBreakBefore w:val="0"/>
        <w:widowControl/>
        <w:kinsoku w:val="0"/>
        <w:wordWrap/>
        <w:overflowPunct/>
        <w:topLinePunct w:val="0"/>
        <w:autoSpaceDE w:val="0"/>
        <w:autoSpaceDN w:val="0"/>
        <w:bidi w:val="0"/>
        <w:adjustRightInd w:val="0"/>
        <w:snapToGrid w:val="0"/>
        <w:spacing w:before="160" w:line="288" w:lineRule="auto"/>
        <w:ind w:left="36" w:right="84" w:firstLine="404"/>
        <w:textAlignment w:val="baseline"/>
        <w:rPr>
          <w:rFonts w:ascii="宋体" w:hAnsi="宋体" w:eastAsia="宋体" w:cs="宋体"/>
          <w:color w:val="auto"/>
          <w:spacing w:val="7"/>
          <w:sz w:val="20"/>
          <w:szCs w:val="20"/>
        </w:rPr>
      </w:pPr>
      <w:r>
        <w:rPr>
          <w:rFonts w:ascii="宋体" w:hAnsi="宋体" w:eastAsia="宋体" w:cs="宋体"/>
          <w:color w:val="auto"/>
          <w:spacing w:val="7"/>
          <w:sz w:val="20"/>
          <w:szCs w:val="20"/>
        </w:rPr>
        <w:t>上述各项合同文件包括合同双方就该项合同文件所作出的补充和修改，属于同一类内容文件，应以最新签署的为准。</w:t>
      </w:r>
    </w:p>
    <w:p w14:paraId="711ADCB6">
      <w:pPr>
        <w:keepNext w:val="0"/>
        <w:keepLines w:val="0"/>
        <w:pageBreakBefore w:val="0"/>
        <w:widowControl/>
        <w:kinsoku w:val="0"/>
        <w:wordWrap/>
        <w:overflowPunct/>
        <w:topLinePunct w:val="0"/>
        <w:autoSpaceDE w:val="0"/>
        <w:autoSpaceDN w:val="0"/>
        <w:bidi w:val="0"/>
        <w:adjustRightInd w:val="0"/>
        <w:snapToGrid w:val="0"/>
        <w:spacing w:before="160" w:line="288" w:lineRule="auto"/>
        <w:ind w:left="36" w:right="84" w:firstLine="404"/>
        <w:textAlignment w:val="baseline"/>
        <w:rPr>
          <w:rFonts w:ascii="宋体" w:hAnsi="宋体" w:eastAsia="宋体" w:cs="宋体"/>
          <w:color w:val="auto"/>
          <w:sz w:val="20"/>
          <w:szCs w:val="20"/>
        </w:rPr>
      </w:pPr>
      <w:r>
        <w:rPr>
          <w:rFonts w:ascii="宋体" w:hAnsi="宋体" w:eastAsia="宋体" w:cs="宋体"/>
          <w:color w:val="auto"/>
          <w:spacing w:val="9"/>
          <w:sz w:val="20"/>
          <w:szCs w:val="20"/>
        </w:rPr>
        <w:t>上述文件互相补充和解释，如有不明确或不一致之处，以合同约定次序在先者为准。</w:t>
      </w:r>
    </w:p>
    <w:p w14:paraId="3EC11AE8">
      <w:pPr>
        <w:keepNext w:val="0"/>
        <w:keepLines w:val="0"/>
        <w:pageBreakBefore w:val="0"/>
        <w:widowControl/>
        <w:kinsoku w:val="0"/>
        <w:wordWrap/>
        <w:overflowPunct/>
        <w:topLinePunct w:val="0"/>
        <w:autoSpaceDE w:val="0"/>
        <w:autoSpaceDN w:val="0"/>
        <w:bidi w:val="0"/>
        <w:adjustRightInd w:val="0"/>
        <w:snapToGrid w:val="0"/>
        <w:spacing w:before="160" w:line="288" w:lineRule="auto"/>
        <w:ind w:left="440"/>
        <w:textAlignment w:val="baseline"/>
        <w:rPr>
          <w:rFonts w:ascii="宋体" w:hAnsi="宋体" w:eastAsia="宋体" w:cs="宋体"/>
          <w:color w:val="auto"/>
          <w:sz w:val="20"/>
          <w:szCs w:val="20"/>
        </w:rPr>
      </w:pPr>
      <w:r>
        <w:rPr>
          <w:rFonts w:ascii="宋体" w:hAnsi="宋体" w:eastAsia="宋体" w:cs="宋体"/>
          <w:color w:val="auto"/>
          <w:spacing w:val="9"/>
          <w:sz w:val="20"/>
          <w:szCs w:val="20"/>
        </w:rPr>
        <w:t>十、本协议书中有关词语定义与合同条款中的定义相同。</w:t>
      </w:r>
    </w:p>
    <w:p w14:paraId="37271034">
      <w:pPr>
        <w:keepNext w:val="0"/>
        <w:keepLines w:val="0"/>
        <w:pageBreakBefore w:val="0"/>
        <w:widowControl/>
        <w:kinsoku w:val="0"/>
        <w:wordWrap/>
        <w:overflowPunct/>
        <w:topLinePunct w:val="0"/>
        <w:autoSpaceDE w:val="0"/>
        <w:autoSpaceDN w:val="0"/>
        <w:bidi w:val="0"/>
        <w:adjustRightInd w:val="0"/>
        <w:snapToGrid w:val="0"/>
        <w:spacing w:before="165" w:line="288" w:lineRule="auto"/>
        <w:ind w:left="440"/>
        <w:textAlignment w:val="baseline"/>
        <w:rPr>
          <w:rFonts w:ascii="宋体" w:hAnsi="宋体" w:eastAsia="宋体" w:cs="宋体"/>
          <w:color w:val="auto"/>
          <w:spacing w:val="9"/>
          <w:sz w:val="20"/>
          <w:szCs w:val="20"/>
        </w:rPr>
      </w:pPr>
      <w:r>
        <w:rPr>
          <w:rFonts w:ascii="宋体" w:hAnsi="宋体" w:eastAsia="宋体" w:cs="宋体"/>
          <w:color w:val="auto"/>
          <w:spacing w:val="9"/>
          <w:sz w:val="20"/>
          <w:szCs w:val="20"/>
        </w:rPr>
        <w:t>十一、承包人承诺按照合同约定进行施工、竣工、交付并承担质量缺陷保修责任。</w:t>
      </w:r>
    </w:p>
    <w:p w14:paraId="3F31BFF5">
      <w:pPr>
        <w:keepNext w:val="0"/>
        <w:keepLines w:val="0"/>
        <w:pageBreakBefore w:val="0"/>
        <w:widowControl/>
        <w:kinsoku w:val="0"/>
        <w:wordWrap/>
        <w:overflowPunct/>
        <w:topLinePunct w:val="0"/>
        <w:autoSpaceDE w:val="0"/>
        <w:autoSpaceDN w:val="0"/>
        <w:bidi w:val="0"/>
        <w:adjustRightInd w:val="0"/>
        <w:snapToGrid w:val="0"/>
        <w:spacing w:before="165" w:line="288" w:lineRule="auto"/>
        <w:ind w:left="440"/>
        <w:textAlignment w:val="baseline"/>
        <w:rPr>
          <w:rFonts w:ascii="宋体" w:hAnsi="宋体" w:eastAsia="宋体" w:cs="宋体"/>
          <w:color w:val="auto"/>
          <w:sz w:val="20"/>
          <w:szCs w:val="20"/>
        </w:rPr>
      </w:pPr>
      <w:r>
        <w:rPr>
          <w:rFonts w:ascii="宋体" w:hAnsi="宋体" w:eastAsia="宋体" w:cs="宋体"/>
          <w:color w:val="auto"/>
          <w:spacing w:val="9"/>
          <w:sz w:val="20"/>
          <w:szCs w:val="20"/>
        </w:rPr>
        <w:t>十二、发包人承诺按照合同约定的条件、期限和方式向承包人支付合同价款。</w:t>
      </w:r>
    </w:p>
    <w:p w14:paraId="121B5D24">
      <w:pPr>
        <w:keepNext w:val="0"/>
        <w:keepLines w:val="0"/>
        <w:pageBreakBefore w:val="0"/>
        <w:widowControl/>
        <w:kinsoku w:val="0"/>
        <w:wordWrap/>
        <w:overflowPunct/>
        <w:topLinePunct w:val="0"/>
        <w:autoSpaceDE w:val="0"/>
        <w:autoSpaceDN w:val="0"/>
        <w:bidi w:val="0"/>
        <w:adjustRightInd w:val="0"/>
        <w:snapToGrid w:val="0"/>
        <w:spacing w:before="161" w:line="288" w:lineRule="auto"/>
        <w:ind w:left="19" w:right="191" w:firstLine="420"/>
        <w:textAlignment w:val="baseline"/>
        <w:rPr>
          <w:rFonts w:ascii="宋体" w:hAnsi="宋体" w:eastAsia="宋体" w:cs="宋体"/>
          <w:color w:val="auto"/>
          <w:sz w:val="20"/>
          <w:szCs w:val="20"/>
        </w:rPr>
      </w:pPr>
      <w:r>
        <w:rPr>
          <w:rFonts w:ascii="宋体" w:hAnsi="宋体" w:eastAsia="宋体" w:cs="宋体"/>
          <w:color w:val="auto"/>
          <w:spacing w:val="9"/>
          <w:sz w:val="20"/>
          <w:szCs w:val="20"/>
        </w:rPr>
        <w:t>十三、本协议书连同其他合同文件正本一式两份，合同双方各执一份；副本一式</w:t>
      </w:r>
      <w:r>
        <w:rPr>
          <w:rFonts w:ascii="宋体" w:hAnsi="宋体" w:eastAsia="宋体" w:cs="宋体"/>
          <w:color w:val="auto"/>
          <w:spacing w:val="9"/>
          <w:sz w:val="20"/>
          <w:szCs w:val="20"/>
          <w:u w:val="single" w:color="auto"/>
        </w:rPr>
        <w:t xml:space="preserve">    </w:t>
      </w:r>
      <w:r>
        <w:rPr>
          <w:rFonts w:ascii="宋体" w:hAnsi="宋体" w:eastAsia="宋体" w:cs="宋体"/>
          <w:color w:val="auto"/>
          <w:spacing w:val="7"/>
          <w:sz w:val="20"/>
          <w:szCs w:val="20"/>
        </w:rPr>
        <w:t xml:space="preserve"> </w:t>
      </w:r>
      <w:r>
        <w:rPr>
          <w:rFonts w:ascii="宋体" w:hAnsi="宋体" w:eastAsia="宋体" w:cs="宋体"/>
          <w:color w:val="auto"/>
          <w:sz w:val="20"/>
          <w:szCs w:val="20"/>
        </w:rPr>
        <w:t>份。</w:t>
      </w:r>
    </w:p>
    <w:p w14:paraId="7CB86290">
      <w:pPr>
        <w:keepNext w:val="0"/>
        <w:keepLines w:val="0"/>
        <w:pageBreakBefore w:val="0"/>
        <w:widowControl/>
        <w:kinsoku w:val="0"/>
        <w:wordWrap/>
        <w:overflowPunct/>
        <w:topLinePunct w:val="0"/>
        <w:autoSpaceDE w:val="0"/>
        <w:autoSpaceDN w:val="0"/>
        <w:bidi w:val="0"/>
        <w:adjustRightInd w:val="0"/>
        <w:snapToGrid w:val="0"/>
        <w:spacing w:before="159" w:line="288" w:lineRule="auto"/>
        <w:ind w:left="21" w:right="68" w:firstLine="419"/>
        <w:textAlignment w:val="baseline"/>
        <w:rPr>
          <w:rFonts w:ascii="宋体" w:hAnsi="宋体" w:eastAsia="宋体" w:cs="宋体"/>
          <w:color w:val="auto"/>
          <w:sz w:val="20"/>
          <w:szCs w:val="20"/>
        </w:rPr>
      </w:pPr>
      <w:r>
        <w:rPr>
          <w:rFonts w:ascii="宋体" w:hAnsi="宋体" w:eastAsia="宋体" w:cs="宋体"/>
          <w:color w:val="auto"/>
          <w:spacing w:val="7"/>
          <w:sz w:val="20"/>
          <w:szCs w:val="20"/>
        </w:rPr>
        <w:t>十四、合同未尽事宜，双方另行签订补充协议，但不得背离本协议第九条所约定的合同</w:t>
      </w:r>
      <w:r>
        <w:rPr>
          <w:rFonts w:ascii="宋体" w:hAnsi="宋体" w:eastAsia="宋体" w:cs="宋体"/>
          <w:color w:val="auto"/>
          <w:spacing w:val="15"/>
          <w:sz w:val="20"/>
          <w:szCs w:val="20"/>
        </w:rPr>
        <w:t xml:space="preserve"> </w:t>
      </w:r>
      <w:r>
        <w:rPr>
          <w:rFonts w:ascii="宋体" w:hAnsi="宋体" w:eastAsia="宋体" w:cs="宋体"/>
          <w:color w:val="auto"/>
          <w:spacing w:val="9"/>
          <w:sz w:val="20"/>
          <w:szCs w:val="20"/>
        </w:rPr>
        <w:t>文件的实质性内容。补充协议是合同文件的组成部分。</w:t>
      </w:r>
    </w:p>
    <w:p w14:paraId="639DF70E">
      <w:pPr>
        <w:pStyle w:val="19"/>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00534382">
      <w:pPr>
        <w:pStyle w:val="19"/>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785639D7">
      <w:pPr>
        <w:keepNext w:val="0"/>
        <w:keepLines w:val="0"/>
        <w:pageBreakBefore w:val="0"/>
        <w:widowControl/>
        <w:kinsoku w:val="0"/>
        <w:wordWrap/>
        <w:overflowPunct/>
        <w:topLinePunct w:val="0"/>
        <w:autoSpaceDE w:val="0"/>
        <w:autoSpaceDN w:val="0"/>
        <w:bidi w:val="0"/>
        <w:adjustRightInd w:val="0"/>
        <w:snapToGrid w:val="0"/>
        <w:spacing w:before="65" w:line="360" w:lineRule="auto"/>
        <w:jc w:val="right"/>
        <w:textAlignment w:val="baseline"/>
        <w:rPr>
          <w:rFonts w:ascii="宋体" w:hAnsi="宋体" w:eastAsia="宋体" w:cs="宋体"/>
          <w:color w:val="auto"/>
          <w:sz w:val="20"/>
          <w:szCs w:val="20"/>
        </w:rPr>
      </w:pPr>
      <w:r>
        <w:rPr>
          <w:rFonts w:ascii="宋体" w:hAnsi="宋体" w:eastAsia="宋体" w:cs="宋体"/>
          <w:color w:val="auto"/>
          <w:spacing w:val="11"/>
          <w:sz w:val="20"/>
          <w:szCs w:val="20"/>
        </w:rPr>
        <w:t>发包人</w:t>
      </w:r>
      <w:r>
        <w:rPr>
          <w:rFonts w:ascii="宋体" w:hAnsi="宋体" w:eastAsia="宋体" w:cs="宋体"/>
          <w:color w:val="auto"/>
          <w:spacing w:val="-5"/>
          <w:sz w:val="20"/>
          <w:szCs w:val="20"/>
        </w:rPr>
        <w:t>：</w:t>
      </w:r>
      <w:r>
        <w:rPr>
          <w:rFonts w:ascii="宋体" w:hAnsi="宋体" w:eastAsia="宋体" w:cs="宋体"/>
          <w:color w:val="auto"/>
          <w:sz w:val="20"/>
          <w:szCs w:val="20"/>
          <w:u w:val="single" w:color="auto"/>
        </w:rPr>
        <w:t xml:space="preserve">                     </w:t>
      </w:r>
      <w:r>
        <w:rPr>
          <w:rFonts w:ascii="宋体" w:hAnsi="宋体" w:eastAsia="宋体" w:cs="宋体"/>
          <w:color w:val="auto"/>
          <w:spacing w:val="-5"/>
          <w:sz w:val="20"/>
          <w:szCs w:val="20"/>
        </w:rPr>
        <w:t>（</w:t>
      </w:r>
      <w:r>
        <w:rPr>
          <w:rFonts w:ascii="宋体" w:hAnsi="宋体" w:eastAsia="宋体" w:cs="宋体"/>
          <w:color w:val="auto"/>
          <w:spacing w:val="11"/>
          <w:sz w:val="20"/>
          <w:szCs w:val="20"/>
        </w:rPr>
        <w:t>盖单位章） 承包人</w:t>
      </w:r>
      <w:r>
        <w:rPr>
          <w:rFonts w:ascii="宋体" w:hAnsi="宋体" w:eastAsia="宋体" w:cs="宋体"/>
          <w:color w:val="auto"/>
          <w:spacing w:val="-5"/>
          <w:sz w:val="20"/>
          <w:szCs w:val="20"/>
        </w:rPr>
        <w:t>：</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5"/>
          <w:sz w:val="20"/>
          <w:szCs w:val="20"/>
        </w:rPr>
        <w:t>（</w:t>
      </w:r>
      <w:r>
        <w:rPr>
          <w:rFonts w:ascii="宋体" w:hAnsi="宋体" w:eastAsia="宋体" w:cs="宋体"/>
          <w:color w:val="auto"/>
          <w:spacing w:val="11"/>
          <w:sz w:val="20"/>
          <w:szCs w:val="20"/>
        </w:rPr>
        <w:t>盖单位章）</w:t>
      </w:r>
    </w:p>
    <w:p w14:paraId="144DFDB1">
      <w:pPr>
        <w:keepNext w:val="0"/>
        <w:keepLines w:val="0"/>
        <w:pageBreakBefore w:val="0"/>
        <w:widowControl/>
        <w:kinsoku w:val="0"/>
        <w:wordWrap/>
        <w:overflowPunct/>
        <w:topLinePunct w:val="0"/>
        <w:autoSpaceDE w:val="0"/>
        <w:autoSpaceDN w:val="0"/>
        <w:bidi w:val="0"/>
        <w:adjustRightInd w:val="0"/>
        <w:snapToGrid w:val="0"/>
        <w:spacing w:before="65" w:line="360" w:lineRule="auto"/>
        <w:ind w:left="20"/>
        <w:textAlignment w:val="baseline"/>
        <w:rPr>
          <w:rFonts w:ascii="宋体" w:hAnsi="宋体" w:eastAsia="宋体" w:cs="宋体"/>
          <w:color w:val="auto"/>
          <w:sz w:val="20"/>
          <w:szCs w:val="20"/>
        </w:rPr>
      </w:pPr>
      <w:r>
        <w:rPr>
          <w:rFonts w:ascii="宋体" w:hAnsi="宋体" w:eastAsia="宋体" w:cs="宋体"/>
          <w:color w:val="auto"/>
          <w:spacing w:val="6"/>
          <w:sz w:val="20"/>
          <w:szCs w:val="20"/>
        </w:rPr>
        <w:t>法定代表人或其                           法定代表人或其</w:t>
      </w:r>
    </w:p>
    <w:p w14:paraId="3D45BF7C">
      <w:pPr>
        <w:keepNext w:val="0"/>
        <w:keepLines w:val="0"/>
        <w:pageBreakBefore w:val="0"/>
        <w:widowControl/>
        <w:kinsoku w:val="0"/>
        <w:wordWrap/>
        <w:overflowPunct/>
        <w:topLinePunct w:val="0"/>
        <w:autoSpaceDE w:val="0"/>
        <w:autoSpaceDN w:val="0"/>
        <w:bidi w:val="0"/>
        <w:adjustRightInd w:val="0"/>
        <w:snapToGrid w:val="0"/>
        <w:spacing w:before="163" w:line="360" w:lineRule="auto"/>
        <w:jc w:val="right"/>
        <w:textAlignment w:val="baseline"/>
        <w:rPr>
          <w:rFonts w:ascii="宋体" w:hAnsi="宋体" w:eastAsia="宋体" w:cs="宋体"/>
          <w:color w:val="auto"/>
          <w:sz w:val="20"/>
          <w:szCs w:val="20"/>
        </w:rPr>
      </w:pPr>
      <w:r>
        <w:rPr>
          <w:rFonts w:ascii="宋体" w:hAnsi="宋体" w:eastAsia="宋体" w:cs="宋体"/>
          <w:color w:val="auto"/>
          <w:spacing w:val="11"/>
          <w:sz w:val="20"/>
          <w:szCs w:val="20"/>
        </w:rPr>
        <w:t>委托代理人</w:t>
      </w:r>
      <w:r>
        <w:rPr>
          <w:rFonts w:ascii="宋体" w:hAnsi="宋体" w:eastAsia="宋体" w:cs="宋体"/>
          <w:color w:val="auto"/>
          <w:spacing w:val="-5"/>
          <w:sz w:val="20"/>
          <w:szCs w:val="20"/>
        </w:rPr>
        <w:t>：</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5"/>
          <w:sz w:val="20"/>
          <w:szCs w:val="20"/>
        </w:rPr>
        <w:t>（</w:t>
      </w:r>
      <w:r>
        <w:rPr>
          <w:rFonts w:ascii="宋体" w:hAnsi="宋体" w:eastAsia="宋体" w:cs="宋体"/>
          <w:color w:val="auto"/>
          <w:spacing w:val="11"/>
          <w:sz w:val="20"/>
          <w:szCs w:val="20"/>
        </w:rPr>
        <w:t>签字）  委托代理人</w:t>
      </w:r>
      <w:r>
        <w:rPr>
          <w:rFonts w:ascii="宋体" w:hAnsi="宋体" w:eastAsia="宋体" w:cs="宋体"/>
          <w:color w:val="auto"/>
          <w:spacing w:val="-5"/>
          <w:sz w:val="20"/>
          <w:szCs w:val="20"/>
        </w:rPr>
        <w:t>：</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5"/>
          <w:sz w:val="20"/>
          <w:szCs w:val="20"/>
        </w:rPr>
        <w:t>（</w:t>
      </w:r>
      <w:r>
        <w:rPr>
          <w:rFonts w:ascii="宋体" w:hAnsi="宋体" w:eastAsia="宋体" w:cs="宋体"/>
          <w:color w:val="auto"/>
          <w:spacing w:val="11"/>
          <w:sz w:val="20"/>
          <w:szCs w:val="20"/>
        </w:rPr>
        <w:t>签字）</w:t>
      </w:r>
    </w:p>
    <w:p w14:paraId="03C72B6E">
      <w:pPr>
        <w:pStyle w:val="19"/>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16BD2265">
      <w:pPr>
        <w:keepNext w:val="0"/>
        <w:keepLines w:val="0"/>
        <w:pageBreakBefore w:val="0"/>
        <w:widowControl/>
        <w:tabs>
          <w:tab w:val="left" w:pos="1060"/>
        </w:tabs>
        <w:kinsoku w:val="0"/>
        <w:wordWrap/>
        <w:overflowPunct/>
        <w:topLinePunct w:val="0"/>
        <w:autoSpaceDE w:val="0"/>
        <w:autoSpaceDN w:val="0"/>
        <w:bidi w:val="0"/>
        <w:adjustRightInd w:val="0"/>
        <w:snapToGrid w:val="0"/>
        <w:spacing w:before="66" w:line="360" w:lineRule="auto"/>
        <w:ind w:left="11"/>
        <w:textAlignment w:val="baseline"/>
        <w:rPr>
          <w:rFonts w:ascii="宋体" w:hAnsi="宋体" w:eastAsia="宋体" w:cs="宋体"/>
          <w:color w:val="auto"/>
          <w:sz w:val="20"/>
          <w:szCs w:val="20"/>
        </w:rPr>
      </w:pPr>
      <w:r>
        <w:rPr>
          <w:rFonts w:ascii="宋体" w:hAnsi="宋体" w:eastAsia="宋体" w:cs="宋体"/>
          <w:color w:val="auto"/>
          <w:sz w:val="20"/>
          <w:szCs w:val="20"/>
          <w:u w:val="single" w:color="auto"/>
        </w:rPr>
        <w:tab/>
      </w:r>
      <w:r>
        <w:rPr>
          <w:rFonts w:ascii="宋体" w:hAnsi="宋体" w:eastAsia="宋体" w:cs="宋体"/>
          <w:color w:val="auto"/>
          <w:spacing w:val="-88"/>
          <w:sz w:val="20"/>
          <w:szCs w:val="20"/>
        </w:rPr>
        <w:t xml:space="preserve"> </w:t>
      </w:r>
      <w:r>
        <w:rPr>
          <w:rFonts w:ascii="宋体" w:hAnsi="宋体" w:eastAsia="宋体" w:cs="宋体"/>
          <w:color w:val="auto"/>
          <w:spacing w:val="-6"/>
          <w:sz w:val="20"/>
          <w:szCs w:val="20"/>
        </w:rPr>
        <w:t>年</w:t>
      </w:r>
      <w:r>
        <w:rPr>
          <w:rFonts w:ascii="宋体" w:hAnsi="宋体" w:eastAsia="宋体" w:cs="宋体"/>
          <w:color w:val="auto"/>
          <w:spacing w:val="-98"/>
          <w:sz w:val="20"/>
          <w:szCs w:val="20"/>
        </w:rPr>
        <w:t xml:space="preserve"> </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87"/>
          <w:sz w:val="20"/>
          <w:szCs w:val="20"/>
        </w:rPr>
        <w:t xml:space="preserve"> </w:t>
      </w:r>
      <w:r>
        <w:rPr>
          <w:rFonts w:ascii="宋体" w:hAnsi="宋体" w:eastAsia="宋体" w:cs="宋体"/>
          <w:color w:val="auto"/>
          <w:spacing w:val="-6"/>
          <w:sz w:val="20"/>
          <w:szCs w:val="20"/>
        </w:rPr>
        <w:t xml:space="preserve">月 </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50"/>
          <w:sz w:val="20"/>
          <w:szCs w:val="20"/>
        </w:rPr>
        <w:t xml:space="preserve"> </w:t>
      </w:r>
      <w:r>
        <w:rPr>
          <w:rFonts w:ascii="宋体" w:hAnsi="宋体" w:eastAsia="宋体" w:cs="宋体"/>
          <w:color w:val="auto"/>
          <w:spacing w:val="-6"/>
          <w:sz w:val="20"/>
          <w:szCs w:val="20"/>
        </w:rPr>
        <w:t>日</w:t>
      </w:r>
      <w:r>
        <w:rPr>
          <w:rFonts w:ascii="宋体" w:hAnsi="宋体" w:eastAsia="宋体" w:cs="宋体"/>
          <w:color w:val="auto"/>
          <w:spacing w:val="1"/>
          <w:sz w:val="20"/>
          <w:szCs w:val="20"/>
        </w:rPr>
        <w:t xml:space="preserve">                             </w:t>
      </w:r>
      <w:r>
        <w:rPr>
          <w:rFonts w:ascii="宋体" w:hAnsi="宋体" w:eastAsia="宋体" w:cs="宋体"/>
          <w:color w:val="auto"/>
          <w:spacing w:val="6"/>
          <w:sz w:val="20"/>
          <w:szCs w:val="20"/>
          <w:u w:val="single" w:color="auto"/>
        </w:rPr>
        <w:t xml:space="preserve">         </w:t>
      </w:r>
      <w:r>
        <w:rPr>
          <w:rFonts w:ascii="宋体" w:hAnsi="宋体" w:eastAsia="宋体" w:cs="宋体"/>
          <w:color w:val="auto"/>
          <w:spacing w:val="-89"/>
          <w:sz w:val="20"/>
          <w:szCs w:val="20"/>
        </w:rPr>
        <w:t xml:space="preserve"> </w:t>
      </w:r>
      <w:r>
        <w:rPr>
          <w:rFonts w:ascii="宋体" w:hAnsi="宋体" w:eastAsia="宋体" w:cs="宋体"/>
          <w:color w:val="auto"/>
          <w:spacing w:val="-6"/>
          <w:sz w:val="20"/>
          <w:szCs w:val="20"/>
        </w:rPr>
        <w:t>年</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83"/>
          <w:sz w:val="20"/>
          <w:szCs w:val="20"/>
        </w:rPr>
        <w:t xml:space="preserve"> </w:t>
      </w:r>
      <w:r>
        <w:rPr>
          <w:rFonts w:ascii="宋体" w:hAnsi="宋体" w:eastAsia="宋体" w:cs="宋体"/>
          <w:color w:val="auto"/>
          <w:spacing w:val="-6"/>
          <w:sz w:val="20"/>
          <w:szCs w:val="20"/>
        </w:rPr>
        <w:t>月</w:t>
      </w:r>
      <w:r>
        <w:rPr>
          <w:rFonts w:ascii="宋体" w:hAnsi="宋体" w:eastAsia="宋体" w:cs="宋体"/>
          <w:color w:val="auto"/>
          <w:spacing w:val="8"/>
          <w:sz w:val="20"/>
          <w:szCs w:val="20"/>
        </w:rPr>
        <w:t xml:space="preserve"> </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56"/>
          <w:sz w:val="20"/>
          <w:szCs w:val="20"/>
        </w:rPr>
        <w:t xml:space="preserve"> </w:t>
      </w:r>
      <w:r>
        <w:rPr>
          <w:rFonts w:ascii="宋体" w:hAnsi="宋体" w:eastAsia="宋体" w:cs="宋体"/>
          <w:color w:val="auto"/>
          <w:spacing w:val="-6"/>
          <w:sz w:val="20"/>
          <w:szCs w:val="20"/>
        </w:rPr>
        <w:t>日</w:t>
      </w:r>
    </w:p>
    <w:p w14:paraId="771D358A">
      <w:pPr>
        <w:pStyle w:val="19"/>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1A4234DE">
      <w:pPr>
        <w:keepNext w:val="0"/>
        <w:keepLines w:val="0"/>
        <w:pageBreakBefore w:val="0"/>
        <w:widowControl/>
        <w:tabs>
          <w:tab w:val="left" w:pos="1060"/>
        </w:tabs>
        <w:kinsoku w:val="0"/>
        <w:wordWrap/>
        <w:overflowPunct/>
        <w:topLinePunct w:val="0"/>
        <w:autoSpaceDE w:val="0"/>
        <w:autoSpaceDN w:val="0"/>
        <w:bidi w:val="0"/>
        <w:adjustRightInd w:val="0"/>
        <w:snapToGrid w:val="0"/>
        <w:spacing w:before="66" w:line="360" w:lineRule="auto"/>
        <w:ind w:left="11"/>
        <w:textAlignment w:val="baseline"/>
        <w:rPr>
          <w:rFonts w:ascii="宋体" w:hAnsi="宋体" w:eastAsia="宋体" w:cs="宋体"/>
          <w:color w:val="auto"/>
          <w:sz w:val="20"/>
          <w:szCs w:val="20"/>
          <w:u w:val="single" w:color="auto"/>
        </w:rPr>
      </w:pPr>
      <w:r>
        <w:rPr>
          <w:rFonts w:ascii="宋体" w:hAnsi="宋体" w:eastAsia="宋体" w:cs="宋体"/>
          <w:color w:val="auto"/>
          <w:sz w:val="20"/>
          <w:szCs w:val="20"/>
          <w:u w:val="none" w:color="auto"/>
        </w:rPr>
        <w:t>签约地点：</w:t>
      </w:r>
      <w:r>
        <w:rPr>
          <w:rFonts w:ascii="宋体" w:hAnsi="宋体" w:eastAsia="宋体" w:cs="宋体"/>
          <w:color w:val="auto"/>
          <w:sz w:val="20"/>
          <w:szCs w:val="20"/>
          <w:u w:val="single" w:color="auto"/>
        </w:rPr>
        <w:t xml:space="preserve">                                                                     </w:t>
      </w:r>
    </w:p>
    <w:p w14:paraId="1484DB57">
      <w:pPr>
        <w:keepNext w:val="0"/>
        <w:keepLines w:val="0"/>
        <w:pageBreakBefore w:val="0"/>
        <w:widowControl/>
        <w:tabs>
          <w:tab w:val="left" w:pos="1060"/>
        </w:tabs>
        <w:kinsoku w:val="0"/>
        <w:wordWrap/>
        <w:overflowPunct/>
        <w:topLinePunct w:val="0"/>
        <w:autoSpaceDE w:val="0"/>
        <w:autoSpaceDN w:val="0"/>
        <w:bidi w:val="0"/>
        <w:adjustRightInd w:val="0"/>
        <w:snapToGrid w:val="0"/>
        <w:spacing w:before="66" w:line="360" w:lineRule="auto"/>
        <w:ind w:left="11"/>
        <w:textAlignment w:val="baseline"/>
        <w:rPr>
          <w:rFonts w:ascii="宋体" w:hAnsi="宋体" w:eastAsia="宋体" w:cs="宋体"/>
          <w:color w:val="auto"/>
          <w:sz w:val="20"/>
          <w:szCs w:val="20"/>
          <w:u w:val="single" w:color="auto"/>
        </w:rPr>
        <w:sectPr>
          <w:headerReference r:id="rId19" w:type="default"/>
          <w:footerReference r:id="rId20" w:type="default"/>
          <w:pgSz w:w="11906" w:h="16839"/>
          <w:pgMar w:top="1132" w:right="1728" w:bottom="1185" w:left="1785" w:header="831" w:footer="949" w:gutter="0"/>
          <w:pgNumType w:fmt="decimal"/>
          <w:cols w:space="720" w:num="1"/>
        </w:sectPr>
      </w:pPr>
    </w:p>
    <w:p w14:paraId="3D62F9D1">
      <w:pPr>
        <w:keepNext w:val="0"/>
        <w:keepLines w:val="0"/>
        <w:pageBreakBefore w:val="0"/>
        <w:widowControl/>
        <w:kinsoku w:val="0"/>
        <w:wordWrap/>
        <w:overflowPunct/>
        <w:topLinePunct w:val="0"/>
        <w:autoSpaceDE w:val="0"/>
        <w:autoSpaceDN w:val="0"/>
        <w:bidi w:val="0"/>
        <w:adjustRightInd w:val="0"/>
        <w:snapToGrid w:val="0"/>
        <w:spacing w:before="78" w:line="360" w:lineRule="auto"/>
        <w:ind w:left="39"/>
        <w:textAlignment w:val="baseline"/>
        <w:outlineLvl w:val="1"/>
        <w:rPr>
          <w:rFonts w:ascii="宋体" w:hAnsi="宋体" w:eastAsia="宋体" w:cs="宋体"/>
          <w:color w:val="auto"/>
          <w:spacing w:val="-4"/>
          <w:sz w:val="24"/>
          <w:szCs w:val="24"/>
        </w:rPr>
      </w:pPr>
      <w:r>
        <w:rPr>
          <w:rFonts w:ascii="宋体" w:hAnsi="宋体" w:eastAsia="宋体" w:cs="宋体"/>
          <w:color w:val="auto"/>
          <w:spacing w:val="-4"/>
          <w:sz w:val="24"/>
          <w:szCs w:val="24"/>
        </w:rPr>
        <w:t>附件二：承包人承揽工程项目一览表</w:t>
      </w:r>
    </w:p>
    <w:p w14:paraId="3654065B">
      <w:pPr>
        <w:keepNext w:val="0"/>
        <w:keepLines w:val="0"/>
        <w:pageBreakBefore w:val="0"/>
        <w:widowControl/>
        <w:kinsoku w:val="0"/>
        <w:wordWrap/>
        <w:overflowPunct/>
        <w:topLinePunct w:val="0"/>
        <w:autoSpaceDE w:val="0"/>
        <w:autoSpaceDN w:val="0"/>
        <w:bidi w:val="0"/>
        <w:adjustRightInd w:val="0"/>
        <w:snapToGrid w:val="0"/>
        <w:spacing w:before="308" w:line="360" w:lineRule="auto"/>
        <w:ind w:left="2734"/>
        <w:textAlignment w:val="baseline"/>
        <w:rPr>
          <w:rFonts w:ascii="宋体" w:hAnsi="宋体" w:eastAsia="宋体" w:cs="宋体"/>
          <w:color w:val="auto"/>
          <w:sz w:val="28"/>
          <w:szCs w:val="28"/>
        </w:rPr>
      </w:pPr>
      <w:bookmarkStart w:id="107" w:name="bookmark185"/>
      <w:bookmarkEnd w:id="107"/>
      <w:r>
        <w:rPr>
          <w:rFonts w:ascii="宋体" w:hAnsi="宋体" w:eastAsia="宋体" w:cs="宋体"/>
          <w:b/>
          <w:bCs/>
          <w:color w:val="auto"/>
          <w:spacing w:val="-3"/>
          <w:sz w:val="28"/>
          <w:szCs w:val="28"/>
        </w:rPr>
        <w:t>承包人承揽工程项目一览表</w:t>
      </w:r>
    </w:p>
    <w:tbl>
      <w:tblPr>
        <w:tblStyle w:val="59"/>
        <w:tblW w:w="87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4"/>
        <w:gridCol w:w="733"/>
        <w:gridCol w:w="1232"/>
        <w:gridCol w:w="484"/>
        <w:gridCol w:w="616"/>
        <w:gridCol w:w="816"/>
        <w:gridCol w:w="1082"/>
        <w:gridCol w:w="945"/>
        <w:gridCol w:w="735"/>
        <w:gridCol w:w="739"/>
      </w:tblGrid>
      <w:tr w14:paraId="58973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9" w:hRule="atLeast"/>
        </w:trPr>
        <w:tc>
          <w:tcPr>
            <w:tcW w:w="1404" w:type="dxa"/>
            <w:vAlign w:val="top"/>
          </w:tcPr>
          <w:p w14:paraId="43BF5F0E">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347EB43E">
            <w:pPr>
              <w:keepNext w:val="0"/>
              <w:keepLines w:val="0"/>
              <w:pageBreakBefore w:val="0"/>
              <w:widowControl/>
              <w:kinsoku w:val="0"/>
              <w:wordWrap/>
              <w:overflowPunct/>
              <w:topLinePunct w:val="0"/>
              <w:autoSpaceDE w:val="0"/>
              <w:autoSpaceDN w:val="0"/>
              <w:bidi w:val="0"/>
              <w:adjustRightInd w:val="0"/>
              <w:snapToGrid w:val="0"/>
              <w:spacing w:before="65" w:line="360" w:lineRule="auto"/>
              <w:ind w:left="242"/>
              <w:textAlignment w:val="baseline"/>
              <w:rPr>
                <w:rFonts w:ascii="宋体" w:hAnsi="宋体" w:eastAsia="宋体" w:cs="宋体"/>
                <w:color w:val="auto"/>
                <w:sz w:val="20"/>
                <w:szCs w:val="20"/>
              </w:rPr>
            </w:pPr>
            <w:r>
              <w:rPr>
                <w:rFonts w:ascii="宋体" w:hAnsi="宋体" w:eastAsia="宋体" w:cs="宋体"/>
                <w:color w:val="auto"/>
                <w:spacing w:val="24"/>
                <w:sz w:val="20"/>
                <w:szCs w:val="20"/>
              </w:rPr>
              <w:t>单位工程</w:t>
            </w:r>
          </w:p>
          <w:p w14:paraId="355790BF">
            <w:pPr>
              <w:keepNext w:val="0"/>
              <w:keepLines w:val="0"/>
              <w:pageBreakBefore w:val="0"/>
              <w:widowControl/>
              <w:kinsoku w:val="0"/>
              <w:wordWrap/>
              <w:overflowPunct/>
              <w:topLinePunct w:val="0"/>
              <w:autoSpaceDE w:val="0"/>
              <w:autoSpaceDN w:val="0"/>
              <w:bidi w:val="0"/>
              <w:adjustRightInd w:val="0"/>
              <w:snapToGrid w:val="0"/>
              <w:spacing w:before="291" w:line="360" w:lineRule="auto"/>
              <w:ind w:left="218"/>
              <w:textAlignment w:val="baseline"/>
              <w:rPr>
                <w:rFonts w:ascii="宋体" w:hAnsi="宋体" w:eastAsia="宋体" w:cs="宋体"/>
                <w:color w:val="auto"/>
                <w:sz w:val="20"/>
                <w:szCs w:val="20"/>
              </w:rPr>
            </w:pPr>
            <w:r>
              <w:rPr>
                <w:rFonts w:ascii="宋体" w:hAnsi="宋体" w:eastAsia="宋体" w:cs="宋体"/>
                <w:color w:val="auto"/>
                <w:sz w:val="20"/>
                <w:szCs w:val="20"/>
              </w:rPr>
              <w:t>名</w:t>
            </w:r>
            <w:r>
              <w:rPr>
                <w:rFonts w:ascii="宋体" w:hAnsi="宋体" w:eastAsia="宋体" w:cs="宋体"/>
                <w:color w:val="auto"/>
                <w:spacing w:val="9"/>
                <w:sz w:val="20"/>
                <w:szCs w:val="20"/>
              </w:rPr>
              <w:t xml:space="preserve">     </w:t>
            </w:r>
            <w:r>
              <w:rPr>
                <w:rFonts w:ascii="宋体" w:hAnsi="宋体" w:eastAsia="宋体" w:cs="宋体"/>
                <w:color w:val="auto"/>
                <w:sz w:val="20"/>
                <w:szCs w:val="20"/>
              </w:rPr>
              <w:t>称</w:t>
            </w:r>
          </w:p>
        </w:tc>
        <w:tc>
          <w:tcPr>
            <w:tcW w:w="733" w:type="dxa"/>
            <w:vAlign w:val="top"/>
          </w:tcPr>
          <w:p w14:paraId="23DD3F89">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71F28F7C">
            <w:pPr>
              <w:keepNext w:val="0"/>
              <w:keepLines w:val="0"/>
              <w:pageBreakBefore w:val="0"/>
              <w:widowControl/>
              <w:kinsoku w:val="0"/>
              <w:wordWrap/>
              <w:overflowPunct/>
              <w:topLinePunct w:val="0"/>
              <w:autoSpaceDE w:val="0"/>
              <w:autoSpaceDN w:val="0"/>
              <w:bidi w:val="0"/>
              <w:adjustRightInd w:val="0"/>
              <w:snapToGrid w:val="0"/>
              <w:spacing w:before="65" w:line="360" w:lineRule="auto"/>
              <w:ind w:left="137"/>
              <w:textAlignment w:val="baseline"/>
              <w:rPr>
                <w:rFonts w:ascii="宋体" w:hAnsi="宋体" w:eastAsia="宋体" w:cs="宋体"/>
                <w:color w:val="auto"/>
                <w:sz w:val="20"/>
                <w:szCs w:val="20"/>
              </w:rPr>
            </w:pPr>
            <w:r>
              <w:rPr>
                <w:rFonts w:ascii="宋体" w:hAnsi="宋体" w:eastAsia="宋体" w:cs="宋体"/>
                <w:color w:val="auto"/>
                <w:spacing w:val="15"/>
                <w:sz w:val="20"/>
                <w:szCs w:val="20"/>
              </w:rPr>
              <w:t>建设</w:t>
            </w:r>
          </w:p>
          <w:p w14:paraId="44BE9E49">
            <w:pPr>
              <w:keepNext w:val="0"/>
              <w:keepLines w:val="0"/>
              <w:pageBreakBefore w:val="0"/>
              <w:widowControl/>
              <w:kinsoku w:val="0"/>
              <w:wordWrap/>
              <w:overflowPunct/>
              <w:topLinePunct w:val="0"/>
              <w:autoSpaceDE w:val="0"/>
              <w:autoSpaceDN w:val="0"/>
              <w:bidi w:val="0"/>
              <w:adjustRightInd w:val="0"/>
              <w:snapToGrid w:val="0"/>
              <w:spacing w:before="291" w:line="360" w:lineRule="auto"/>
              <w:ind w:left="135"/>
              <w:textAlignment w:val="baseline"/>
              <w:rPr>
                <w:rFonts w:ascii="宋体" w:hAnsi="宋体" w:eastAsia="宋体" w:cs="宋体"/>
                <w:color w:val="auto"/>
                <w:sz w:val="20"/>
                <w:szCs w:val="20"/>
              </w:rPr>
            </w:pPr>
            <w:r>
              <w:rPr>
                <w:rFonts w:ascii="宋体" w:hAnsi="宋体" w:eastAsia="宋体" w:cs="宋体"/>
                <w:color w:val="auto"/>
                <w:spacing w:val="16"/>
                <w:sz w:val="20"/>
                <w:szCs w:val="20"/>
              </w:rPr>
              <w:t>规模</w:t>
            </w:r>
          </w:p>
        </w:tc>
        <w:tc>
          <w:tcPr>
            <w:tcW w:w="1232" w:type="dxa"/>
            <w:vAlign w:val="top"/>
          </w:tcPr>
          <w:p w14:paraId="5A8A138D">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28A21577">
            <w:pPr>
              <w:keepNext w:val="0"/>
              <w:keepLines w:val="0"/>
              <w:pageBreakBefore w:val="0"/>
              <w:widowControl/>
              <w:kinsoku w:val="0"/>
              <w:wordWrap/>
              <w:overflowPunct/>
              <w:topLinePunct w:val="0"/>
              <w:autoSpaceDE w:val="0"/>
              <w:autoSpaceDN w:val="0"/>
              <w:bidi w:val="0"/>
              <w:adjustRightInd w:val="0"/>
              <w:snapToGrid w:val="0"/>
              <w:spacing w:before="65" w:line="360" w:lineRule="auto"/>
              <w:ind w:left="155"/>
              <w:textAlignment w:val="baseline"/>
              <w:rPr>
                <w:rFonts w:ascii="宋体" w:hAnsi="宋体" w:eastAsia="宋体" w:cs="宋体"/>
                <w:color w:val="auto"/>
                <w:sz w:val="20"/>
                <w:szCs w:val="20"/>
              </w:rPr>
            </w:pPr>
            <w:r>
              <w:rPr>
                <w:rFonts w:ascii="宋体" w:hAnsi="宋体" w:eastAsia="宋体" w:cs="宋体"/>
                <w:color w:val="auto"/>
                <w:spacing w:val="24"/>
                <w:sz w:val="20"/>
                <w:szCs w:val="20"/>
              </w:rPr>
              <w:t>建筑面积</w:t>
            </w:r>
          </w:p>
          <w:p w14:paraId="021C0E82">
            <w:pPr>
              <w:keepNext w:val="0"/>
              <w:keepLines w:val="0"/>
              <w:pageBreakBefore w:val="0"/>
              <w:widowControl/>
              <w:kinsoku w:val="0"/>
              <w:wordWrap/>
              <w:overflowPunct/>
              <w:topLinePunct w:val="0"/>
              <w:autoSpaceDE w:val="0"/>
              <w:autoSpaceDN w:val="0"/>
              <w:bidi w:val="0"/>
              <w:adjustRightInd w:val="0"/>
              <w:snapToGrid w:val="0"/>
              <w:spacing w:before="292" w:line="360" w:lineRule="auto"/>
              <w:ind w:left="189"/>
              <w:textAlignment w:val="baseline"/>
              <w:rPr>
                <w:rFonts w:ascii="宋体" w:hAnsi="宋体" w:eastAsia="宋体" w:cs="宋体"/>
                <w:color w:val="auto"/>
                <w:sz w:val="20"/>
                <w:szCs w:val="20"/>
              </w:rPr>
            </w:pPr>
            <w:r>
              <w:rPr>
                <w:rFonts w:ascii="宋体" w:hAnsi="宋体" w:eastAsia="宋体" w:cs="宋体"/>
                <w:color w:val="auto"/>
                <w:spacing w:val="16"/>
                <w:sz w:val="20"/>
                <w:szCs w:val="20"/>
              </w:rPr>
              <w:t>(平方米)</w:t>
            </w:r>
          </w:p>
        </w:tc>
        <w:tc>
          <w:tcPr>
            <w:tcW w:w="484" w:type="dxa"/>
            <w:textDirection w:val="tbRlV"/>
            <w:vAlign w:val="top"/>
          </w:tcPr>
          <w:p w14:paraId="273A6F3E">
            <w:pPr>
              <w:keepNext w:val="0"/>
              <w:keepLines w:val="0"/>
              <w:pageBreakBefore w:val="0"/>
              <w:widowControl/>
              <w:kinsoku w:val="0"/>
              <w:wordWrap/>
              <w:overflowPunct/>
              <w:topLinePunct w:val="0"/>
              <w:autoSpaceDE w:val="0"/>
              <w:autoSpaceDN w:val="0"/>
              <w:bidi w:val="0"/>
              <w:adjustRightInd w:val="0"/>
              <w:snapToGrid w:val="0"/>
              <w:spacing w:before="147" w:line="360" w:lineRule="auto"/>
              <w:ind w:left="525"/>
              <w:textAlignment w:val="baseline"/>
              <w:rPr>
                <w:rFonts w:ascii="宋体" w:hAnsi="宋体" w:eastAsia="宋体" w:cs="宋体"/>
                <w:color w:val="auto"/>
                <w:sz w:val="20"/>
                <w:szCs w:val="20"/>
              </w:rPr>
            </w:pPr>
            <w:r>
              <w:rPr>
                <w:rFonts w:ascii="宋体" w:hAnsi="宋体" w:eastAsia="宋体" w:cs="宋体"/>
                <w:color w:val="auto"/>
                <w:spacing w:val="9"/>
                <w:sz w:val="20"/>
                <w:szCs w:val="20"/>
              </w:rPr>
              <w:t>结</w:t>
            </w:r>
            <w:r>
              <w:rPr>
                <w:rFonts w:ascii="宋体" w:hAnsi="宋体" w:eastAsia="宋体" w:cs="宋体"/>
                <w:color w:val="auto"/>
                <w:spacing w:val="10"/>
                <w:sz w:val="20"/>
                <w:szCs w:val="20"/>
              </w:rPr>
              <w:t xml:space="preserve">   </w:t>
            </w:r>
            <w:r>
              <w:rPr>
                <w:rFonts w:ascii="宋体" w:hAnsi="宋体" w:eastAsia="宋体" w:cs="宋体"/>
                <w:color w:val="auto"/>
                <w:spacing w:val="9"/>
                <w:sz w:val="20"/>
                <w:szCs w:val="20"/>
              </w:rPr>
              <w:t>构</w:t>
            </w:r>
          </w:p>
        </w:tc>
        <w:tc>
          <w:tcPr>
            <w:tcW w:w="616" w:type="dxa"/>
            <w:textDirection w:val="tbRlV"/>
            <w:vAlign w:val="top"/>
          </w:tcPr>
          <w:p w14:paraId="443624CE">
            <w:pPr>
              <w:keepNext w:val="0"/>
              <w:keepLines w:val="0"/>
              <w:pageBreakBefore w:val="0"/>
              <w:widowControl/>
              <w:kinsoku w:val="0"/>
              <w:wordWrap/>
              <w:overflowPunct/>
              <w:topLinePunct w:val="0"/>
              <w:autoSpaceDE w:val="0"/>
              <w:autoSpaceDN w:val="0"/>
              <w:bidi w:val="0"/>
              <w:adjustRightInd w:val="0"/>
              <w:snapToGrid w:val="0"/>
              <w:spacing w:before="213" w:line="360" w:lineRule="auto"/>
              <w:ind w:left="525"/>
              <w:textAlignment w:val="baseline"/>
              <w:rPr>
                <w:rFonts w:ascii="宋体" w:hAnsi="宋体" w:eastAsia="宋体" w:cs="宋体"/>
                <w:color w:val="auto"/>
                <w:sz w:val="20"/>
                <w:szCs w:val="20"/>
              </w:rPr>
            </w:pPr>
            <w:r>
              <w:rPr>
                <w:rFonts w:ascii="宋体" w:hAnsi="宋体" w:eastAsia="宋体" w:cs="宋体"/>
                <w:color w:val="auto"/>
                <w:spacing w:val="9"/>
                <w:sz w:val="20"/>
                <w:szCs w:val="20"/>
              </w:rPr>
              <w:t>层</w:t>
            </w:r>
            <w:r>
              <w:rPr>
                <w:rFonts w:ascii="宋体" w:hAnsi="宋体" w:eastAsia="宋体" w:cs="宋体"/>
                <w:color w:val="auto"/>
                <w:spacing w:val="10"/>
                <w:sz w:val="20"/>
                <w:szCs w:val="20"/>
              </w:rPr>
              <w:t xml:space="preserve">   </w:t>
            </w:r>
            <w:r>
              <w:rPr>
                <w:rFonts w:ascii="宋体" w:hAnsi="宋体" w:eastAsia="宋体" w:cs="宋体"/>
                <w:color w:val="auto"/>
                <w:spacing w:val="9"/>
                <w:sz w:val="20"/>
                <w:szCs w:val="20"/>
              </w:rPr>
              <w:t>数</w:t>
            </w:r>
          </w:p>
        </w:tc>
        <w:tc>
          <w:tcPr>
            <w:tcW w:w="816" w:type="dxa"/>
            <w:vAlign w:val="top"/>
          </w:tcPr>
          <w:p w14:paraId="11A14385">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19E6DDC2">
            <w:pPr>
              <w:keepNext w:val="0"/>
              <w:keepLines w:val="0"/>
              <w:pageBreakBefore w:val="0"/>
              <w:widowControl/>
              <w:kinsoku w:val="0"/>
              <w:wordWrap/>
              <w:overflowPunct/>
              <w:topLinePunct w:val="0"/>
              <w:autoSpaceDE w:val="0"/>
              <w:autoSpaceDN w:val="0"/>
              <w:bidi w:val="0"/>
              <w:adjustRightInd w:val="0"/>
              <w:snapToGrid w:val="0"/>
              <w:spacing w:before="65" w:line="360" w:lineRule="auto"/>
              <w:ind w:left="177"/>
              <w:textAlignment w:val="baseline"/>
              <w:rPr>
                <w:rFonts w:ascii="宋体" w:hAnsi="宋体" w:eastAsia="宋体" w:cs="宋体"/>
                <w:color w:val="auto"/>
                <w:sz w:val="20"/>
                <w:szCs w:val="20"/>
              </w:rPr>
            </w:pPr>
            <w:r>
              <w:rPr>
                <w:rFonts w:ascii="宋体" w:hAnsi="宋体" w:eastAsia="宋体" w:cs="宋体"/>
                <w:color w:val="auto"/>
                <w:spacing w:val="16"/>
                <w:sz w:val="20"/>
                <w:szCs w:val="20"/>
              </w:rPr>
              <w:t>跨度</w:t>
            </w:r>
          </w:p>
          <w:p w14:paraId="231A1C63">
            <w:pPr>
              <w:keepNext w:val="0"/>
              <w:keepLines w:val="0"/>
              <w:pageBreakBefore w:val="0"/>
              <w:widowControl/>
              <w:kinsoku w:val="0"/>
              <w:wordWrap/>
              <w:overflowPunct/>
              <w:topLinePunct w:val="0"/>
              <w:autoSpaceDE w:val="0"/>
              <w:autoSpaceDN w:val="0"/>
              <w:bidi w:val="0"/>
              <w:adjustRightInd w:val="0"/>
              <w:snapToGrid w:val="0"/>
              <w:spacing w:before="292" w:line="360" w:lineRule="auto"/>
              <w:ind w:left="214"/>
              <w:textAlignment w:val="baseline"/>
              <w:rPr>
                <w:rFonts w:ascii="宋体" w:hAnsi="宋体" w:eastAsia="宋体" w:cs="宋体"/>
                <w:color w:val="auto"/>
                <w:sz w:val="20"/>
                <w:szCs w:val="20"/>
              </w:rPr>
            </w:pPr>
            <w:r>
              <w:rPr>
                <w:rFonts w:ascii="宋体" w:hAnsi="宋体" w:eastAsia="宋体" w:cs="宋体"/>
                <w:color w:val="auto"/>
                <w:spacing w:val="5"/>
                <w:sz w:val="20"/>
                <w:szCs w:val="20"/>
              </w:rPr>
              <w:t>(米)</w:t>
            </w:r>
          </w:p>
        </w:tc>
        <w:tc>
          <w:tcPr>
            <w:tcW w:w="1082" w:type="dxa"/>
            <w:vAlign w:val="top"/>
          </w:tcPr>
          <w:p w14:paraId="18EA4A3C">
            <w:pPr>
              <w:keepNext w:val="0"/>
              <w:keepLines w:val="0"/>
              <w:pageBreakBefore w:val="0"/>
              <w:widowControl/>
              <w:kinsoku w:val="0"/>
              <w:wordWrap/>
              <w:overflowPunct/>
              <w:topLinePunct w:val="0"/>
              <w:autoSpaceDE w:val="0"/>
              <w:autoSpaceDN w:val="0"/>
              <w:bidi w:val="0"/>
              <w:adjustRightInd w:val="0"/>
              <w:snapToGrid w:val="0"/>
              <w:spacing w:before="256" w:line="360" w:lineRule="auto"/>
              <w:ind w:left="315"/>
              <w:textAlignment w:val="baseline"/>
              <w:rPr>
                <w:rFonts w:ascii="宋体" w:hAnsi="宋体" w:eastAsia="宋体" w:cs="宋体"/>
                <w:color w:val="auto"/>
                <w:sz w:val="20"/>
                <w:szCs w:val="20"/>
              </w:rPr>
            </w:pPr>
            <w:r>
              <w:rPr>
                <w:rFonts w:ascii="宋体" w:hAnsi="宋体" w:eastAsia="宋体" w:cs="宋体"/>
                <w:color w:val="auto"/>
                <w:spacing w:val="15"/>
                <w:sz w:val="20"/>
                <w:szCs w:val="20"/>
              </w:rPr>
              <w:t>设备</w:t>
            </w:r>
          </w:p>
          <w:p w14:paraId="54EAFCEC">
            <w:pPr>
              <w:keepNext w:val="0"/>
              <w:keepLines w:val="0"/>
              <w:pageBreakBefore w:val="0"/>
              <w:widowControl/>
              <w:kinsoku w:val="0"/>
              <w:wordWrap/>
              <w:overflowPunct/>
              <w:topLinePunct w:val="0"/>
              <w:autoSpaceDE w:val="0"/>
              <w:autoSpaceDN w:val="0"/>
              <w:bidi w:val="0"/>
              <w:adjustRightInd w:val="0"/>
              <w:snapToGrid w:val="0"/>
              <w:spacing w:before="291" w:line="360" w:lineRule="auto"/>
              <w:ind w:left="316"/>
              <w:textAlignment w:val="baseline"/>
              <w:rPr>
                <w:rFonts w:ascii="宋体" w:hAnsi="宋体" w:eastAsia="宋体" w:cs="宋体"/>
                <w:color w:val="auto"/>
                <w:sz w:val="20"/>
                <w:szCs w:val="20"/>
              </w:rPr>
            </w:pPr>
            <w:r>
              <w:rPr>
                <w:rFonts w:ascii="宋体" w:hAnsi="宋体" w:eastAsia="宋体" w:cs="宋体"/>
                <w:color w:val="auto"/>
                <w:spacing w:val="14"/>
                <w:sz w:val="20"/>
                <w:szCs w:val="20"/>
              </w:rPr>
              <w:t>安装</w:t>
            </w:r>
          </w:p>
          <w:p w14:paraId="752C16FC">
            <w:pPr>
              <w:keepNext w:val="0"/>
              <w:keepLines w:val="0"/>
              <w:pageBreakBefore w:val="0"/>
              <w:widowControl/>
              <w:kinsoku w:val="0"/>
              <w:wordWrap/>
              <w:overflowPunct/>
              <w:topLinePunct w:val="0"/>
              <w:autoSpaceDE w:val="0"/>
              <w:autoSpaceDN w:val="0"/>
              <w:bidi w:val="0"/>
              <w:adjustRightInd w:val="0"/>
              <w:snapToGrid w:val="0"/>
              <w:spacing w:before="292" w:line="360" w:lineRule="auto"/>
              <w:ind w:left="337"/>
              <w:textAlignment w:val="baseline"/>
              <w:rPr>
                <w:rFonts w:ascii="宋体" w:hAnsi="宋体" w:eastAsia="宋体" w:cs="宋体"/>
                <w:color w:val="auto"/>
                <w:sz w:val="20"/>
                <w:szCs w:val="20"/>
              </w:rPr>
            </w:pPr>
            <w:r>
              <w:rPr>
                <w:rFonts w:ascii="宋体" w:hAnsi="宋体" w:eastAsia="宋体" w:cs="宋体"/>
                <w:color w:val="auto"/>
                <w:spacing w:val="4"/>
                <w:sz w:val="20"/>
                <w:szCs w:val="20"/>
              </w:rPr>
              <w:t>内容</w:t>
            </w:r>
          </w:p>
        </w:tc>
        <w:tc>
          <w:tcPr>
            <w:tcW w:w="945" w:type="dxa"/>
            <w:vAlign w:val="top"/>
          </w:tcPr>
          <w:p w14:paraId="5FC3B0AB">
            <w:pPr>
              <w:keepNext w:val="0"/>
              <w:keepLines w:val="0"/>
              <w:pageBreakBefore w:val="0"/>
              <w:widowControl/>
              <w:kinsoku w:val="0"/>
              <w:wordWrap/>
              <w:overflowPunct/>
              <w:topLinePunct w:val="0"/>
              <w:autoSpaceDE w:val="0"/>
              <w:autoSpaceDN w:val="0"/>
              <w:bidi w:val="0"/>
              <w:adjustRightInd w:val="0"/>
              <w:snapToGrid w:val="0"/>
              <w:spacing w:before="256" w:line="360" w:lineRule="auto"/>
              <w:ind w:left="247"/>
              <w:textAlignment w:val="baseline"/>
              <w:rPr>
                <w:rFonts w:ascii="宋体" w:hAnsi="宋体" w:eastAsia="宋体" w:cs="宋体"/>
                <w:color w:val="auto"/>
                <w:sz w:val="20"/>
                <w:szCs w:val="20"/>
              </w:rPr>
            </w:pPr>
            <w:r>
              <w:rPr>
                <w:rFonts w:ascii="宋体" w:hAnsi="宋体" w:eastAsia="宋体" w:cs="宋体"/>
                <w:color w:val="auto"/>
                <w:spacing w:val="15"/>
                <w:sz w:val="20"/>
                <w:szCs w:val="20"/>
              </w:rPr>
              <w:t>工程</w:t>
            </w:r>
          </w:p>
          <w:p w14:paraId="2C666959">
            <w:pPr>
              <w:keepNext w:val="0"/>
              <w:keepLines w:val="0"/>
              <w:pageBreakBefore w:val="0"/>
              <w:widowControl/>
              <w:kinsoku w:val="0"/>
              <w:wordWrap/>
              <w:overflowPunct/>
              <w:topLinePunct w:val="0"/>
              <w:autoSpaceDE w:val="0"/>
              <w:autoSpaceDN w:val="0"/>
              <w:bidi w:val="0"/>
              <w:adjustRightInd w:val="0"/>
              <w:snapToGrid w:val="0"/>
              <w:spacing w:before="291" w:line="360" w:lineRule="auto"/>
              <w:ind w:left="244"/>
              <w:textAlignment w:val="baseline"/>
              <w:rPr>
                <w:rFonts w:ascii="宋体" w:hAnsi="宋体" w:eastAsia="宋体" w:cs="宋体"/>
                <w:color w:val="auto"/>
                <w:sz w:val="20"/>
                <w:szCs w:val="20"/>
              </w:rPr>
            </w:pPr>
            <w:r>
              <w:rPr>
                <w:rFonts w:ascii="宋体" w:hAnsi="宋体" w:eastAsia="宋体" w:cs="宋体"/>
                <w:color w:val="auto"/>
                <w:spacing w:val="17"/>
                <w:sz w:val="20"/>
                <w:szCs w:val="20"/>
              </w:rPr>
              <w:t>造价</w:t>
            </w:r>
          </w:p>
          <w:p w14:paraId="2D0E9398">
            <w:pPr>
              <w:keepNext w:val="0"/>
              <w:keepLines w:val="0"/>
              <w:pageBreakBefore w:val="0"/>
              <w:widowControl/>
              <w:kinsoku w:val="0"/>
              <w:wordWrap/>
              <w:overflowPunct/>
              <w:topLinePunct w:val="0"/>
              <w:autoSpaceDE w:val="0"/>
              <w:autoSpaceDN w:val="0"/>
              <w:bidi w:val="0"/>
              <w:adjustRightInd w:val="0"/>
              <w:snapToGrid w:val="0"/>
              <w:spacing w:before="294" w:line="360" w:lineRule="auto"/>
              <w:ind w:left="282"/>
              <w:textAlignment w:val="baseline"/>
              <w:rPr>
                <w:rFonts w:ascii="宋体" w:hAnsi="宋体" w:eastAsia="宋体" w:cs="宋体"/>
                <w:color w:val="auto"/>
                <w:sz w:val="20"/>
                <w:szCs w:val="20"/>
              </w:rPr>
            </w:pPr>
            <w:r>
              <w:rPr>
                <w:rFonts w:ascii="宋体" w:hAnsi="宋体" w:eastAsia="宋体" w:cs="宋体"/>
                <w:color w:val="auto"/>
                <w:spacing w:val="3"/>
                <w:sz w:val="20"/>
                <w:szCs w:val="20"/>
              </w:rPr>
              <w:t>(元)</w:t>
            </w:r>
          </w:p>
        </w:tc>
        <w:tc>
          <w:tcPr>
            <w:tcW w:w="735" w:type="dxa"/>
            <w:vAlign w:val="top"/>
          </w:tcPr>
          <w:p w14:paraId="54057DEC">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70F167FF">
            <w:pPr>
              <w:keepNext w:val="0"/>
              <w:keepLines w:val="0"/>
              <w:pageBreakBefore w:val="0"/>
              <w:widowControl/>
              <w:kinsoku w:val="0"/>
              <w:wordWrap/>
              <w:overflowPunct/>
              <w:topLinePunct w:val="0"/>
              <w:autoSpaceDE w:val="0"/>
              <w:autoSpaceDN w:val="0"/>
              <w:bidi w:val="0"/>
              <w:adjustRightInd w:val="0"/>
              <w:snapToGrid w:val="0"/>
              <w:spacing w:before="65" w:line="360" w:lineRule="auto"/>
              <w:ind w:left="141"/>
              <w:textAlignment w:val="baseline"/>
              <w:rPr>
                <w:rFonts w:ascii="宋体" w:hAnsi="宋体" w:eastAsia="宋体" w:cs="宋体"/>
                <w:color w:val="auto"/>
                <w:sz w:val="20"/>
                <w:szCs w:val="20"/>
              </w:rPr>
            </w:pPr>
            <w:r>
              <w:rPr>
                <w:rFonts w:ascii="宋体" w:hAnsi="宋体" w:eastAsia="宋体" w:cs="宋体"/>
                <w:color w:val="auto"/>
                <w:spacing w:val="16"/>
                <w:sz w:val="20"/>
                <w:szCs w:val="20"/>
              </w:rPr>
              <w:t>开工</w:t>
            </w:r>
          </w:p>
          <w:p w14:paraId="014AD2A6">
            <w:pPr>
              <w:keepNext w:val="0"/>
              <w:keepLines w:val="0"/>
              <w:pageBreakBefore w:val="0"/>
              <w:widowControl/>
              <w:kinsoku w:val="0"/>
              <w:wordWrap/>
              <w:overflowPunct/>
              <w:topLinePunct w:val="0"/>
              <w:autoSpaceDE w:val="0"/>
              <w:autoSpaceDN w:val="0"/>
              <w:bidi w:val="0"/>
              <w:adjustRightInd w:val="0"/>
              <w:snapToGrid w:val="0"/>
              <w:spacing w:before="291" w:line="360" w:lineRule="auto"/>
              <w:ind w:left="176"/>
              <w:textAlignment w:val="baseline"/>
              <w:rPr>
                <w:rFonts w:ascii="宋体" w:hAnsi="宋体" w:eastAsia="宋体" w:cs="宋体"/>
                <w:color w:val="auto"/>
                <w:sz w:val="20"/>
                <w:szCs w:val="20"/>
              </w:rPr>
            </w:pPr>
            <w:r>
              <w:rPr>
                <w:rFonts w:ascii="宋体" w:hAnsi="宋体" w:eastAsia="宋体" w:cs="宋体"/>
                <w:color w:val="auto"/>
                <w:spacing w:val="-2"/>
                <w:sz w:val="20"/>
                <w:szCs w:val="20"/>
              </w:rPr>
              <w:t>日期</w:t>
            </w:r>
          </w:p>
        </w:tc>
        <w:tc>
          <w:tcPr>
            <w:tcW w:w="739" w:type="dxa"/>
            <w:vAlign w:val="top"/>
          </w:tcPr>
          <w:p w14:paraId="205696F4">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09403D34">
            <w:pPr>
              <w:keepNext w:val="0"/>
              <w:keepLines w:val="0"/>
              <w:pageBreakBefore w:val="0"/>
              <w:widowControl/>
              <w:kinsoku w:val="0"/>
              <w:wordWrap/>
              <w:overflowPunct/>
              <w:topLinePunct w:val="0"/>
              <w:autoSpaceDE w:val="0"/>
              <w:autoSpaceDN w:val="0"/>
              <w:bidi w:val="0"/>
              <w:adjustRightInd w:val="0"/>
              <w:snapToGrid w:val="0"/>
              <w:spacing w:before="65" w:line="360" w:lineRule="auto"/>
              <w:ind w:left="140"/>
              <w:textAlignment w:val="baseline"/>
              <w:rPr>
                <w:rFonts w:ascii="宋体" w:hAnsi="宋体" w:eastAsia="宋体" w:cs="宋体"/>
                <w:color w:val="auto"/>
                <w:sz w:val="20"/>
                <w:szCs w:val="20"/>
              </w:rPr>
            </w:pPr>
            <w:r>
              <w:rPr>
                <w:rFonts w:ascii="宋体" w:hAnsi="宋体" w:eastAsia="宋体" w:cs="宋体"/>
                <w:color w:val="auto"/>
                <w:spacing w:val="16"/>
                <w:sz w:val="20"/>
                <w:szCs w:val="20"/>
              </w:rPr>
              <w:t>竣工</w:t>
            </w:r>
          </w:p>
          <w:p w14:paraId="022C011E">
            <w:pPr>
              <w:keepNext w:val="0"/>
              <w:keepLines w:val="0"/>
              <w:pageBreakBefore w:val="0"/>
              <w:widowControl/>
              <w:kinsoku w:val="0"/>
              <w:wordWrap/>
              <w:overflowPunct/>
              <w:topLinePunct w:val="0"/>
              <w:autoSpaceDE w:val="0"/>
              <w:autoSpaceDN w:val="0"/>
              <w:bidi w:val="0"/>
              <w:adjustRightInd w:val="0"/>
              <w:snapToGrid w:val="0"/>
              <w:spacing w:before="292" w:line="360" w:lineRule="auto"/>
              <w:ind w:left="175"/>
              <w:textAlignment w:val="baseline"/>
              <w:rPr>
                <w:rFonts w:ascii="宋体" w:hAnsi="宋体" w:eastAsia="宋体" w:cs="宋体"/>
                <w:color w:val="auto"/>
                <w:sz w:val="20"/>
                <w:szCs w:val="20"/>
              </w:rPr>
            </w:pPr>
            <w:r>
              <w:rPr>
                <w:rFonts w:ascii="宋体" w:hAnsi="宋体" w:eastAsia="宋体" w:cs="宋体"/>
                <w:color w:val="auto"/>
                <w:spacing w:val="-2"/>
                <w:sz w:val="20"/>
                <w:szCs w:val="20"/>
              </w:rPr>
              <w:t>日期</w:t>
            </w:r>
          </w:p>
        </w:tc>
      </w:tr>
      <w:tr w14:paraId="3842A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404" w:type="dxa"/>
            <w:vAlign w:val="top"/>
          </w:tcPr>
          <w:p w14:paraId="36EB77F0">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3" w:type="dxa"/>
            <w:vAlign w:val="top"/>
          </w:tcPr>
          <w:p w14:paraId="3D5084A5">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232" w:type="dxa"/>
            <w:vAlign w:val="top"/>
          </w:tcPr>
          <w:p w14:paraId="70A59428">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484" w:type="dxa"/>
            <w:vAlign w:val="top"/>
          </w:tcPr>
          <w:p w14:paraId="417AA2E1">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616" w:type="dxa"/>
            <w:vAlign w:val="top"/>
          </w:tcPr>
          <w:p w14:paraId="15920040">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16" w:type="dxa"/>
            <w:vAlign w:val="top"/>
          </w:tcPr>
          <w:p w14:paraId="42524CEE">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82" w:type="dxa"/>
            <w:vAlign w:val="top"/>
          </w:tcPr>
          <w:p w14:paraId="57263DBD">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45" w:type="dxa"/>
            <w:vAlign w:val="top"/>
          </w:tcPr>
          <w:p w14:paraId="3586AB36">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6B77ECB7">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9" w:type="dxa"/>
            <w:vAlign w:val="top"/>
          </w:tcPr>
          <w:p w14:paraId="0490F4ED">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r>
      <w:tr w14:paraId="6CCAF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404" w:type="dxa"/>
            <w:vAlign w:val="top"/>
          </w:tcPr>
          <w:p w14:paraId="24BA87EB">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3" w:type="dxa"/>
            <w:vAlign w:val="top"/>
          </w:tcPr>
          <w:p w14:paraId="6A6C3813">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232" w:type="dxa"/>
            <w:vAlign w:val="top"/>
          </w:tcPr>
          <w:p w14:paraId="37324C14">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484" w:type="dxa"/>
            <w:vAlign w:val="top"/>
          </w:tcPr>
          <w:p w14:paraId="32AEA8B6">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616" w:type="dxa"/>
            <w:vAlign w:val="top"/>
          </w:tcPr>
          <w:p w14:paraId="1D735CD9">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16" w:type="dxa"/>
            <w:vAlign w:val="top"/>
          </w:tcPr>
          <w:p w14:paraId="0542AD5E">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82" w:type="dxa"/>
            <w:vAlign w:val="top"/>
          </w:tcPr>
          <w:p w14:paraId="7C903314">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45" w:type="dxa"/>
            <w:vAlign w:val="top"/>
          </w:tcPr>
          <w:p w14:paraId="54420CAE">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684E3AC6">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9" w:type="dxa"/>
            <w:vAlign w:val="top"/>
          </w:tcPr>
          <w:p w14:paraId="2B32182D">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r>
      <w:tr w14:paraId="2C336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404" w:type="dxa"/>
            <w:vAlign w:val="top"/>
          </w:tcPr>
          <w:p w14:paraId="394DD2C4">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3" w:type="dxa"/>
            <w:vAlign w:val="top"/>
          </w:tcPr>
          <w:p w14:paraId="2B71F4C4">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232" w:type="dxa"/>
            <w:vAlign w:val="top"/>
          </w:tcPr>
          <w:p w14:paraId="606C63E1">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484" w:type="dxa"/>
            <w:vAlign w:val="top"/>
          </w:tcPr>
          <w:p w14:paraId="3E4ED9F1">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616" w:type="dxa"/>
            <w:vAlign w:val="top"/>
          </w:tcPr>
          <w:p w14:paraId="0B5B629E">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16" w:type="dxa"/>
            <w:vAlign w:val="top"/>
          </w:tcPr>
          <w:p w14:paraId="43EB815A">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82" w:type="dxa"/>
            <w:vAlign w:val="top"/>
          </w:tcPr>
          <w:p w14:paraId="2FDD5F16">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45" w:type="dxa"/>
            <w:vAlign w:val="top"/>
          </w:tcPr>
          <w:p w14:paraId="5DF1FA11">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18583C82">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9" w:type="dxa"/>
            <w:vAlign w:val="top"/>
          </w:tcPr>
          <w:p w14:paraId="06BE6553">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r>
      <w:tr w14:paraId="334CD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vAlign w:val="top"/>
          </w:tcPr>
          <w:p w14:paraId="77550EE0">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3" w:type="dxa"/>
            <w:vAlign w:val="top"/>
          </w:tcPr>
          <w:p w14:paraId="216B26F5">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232" w:type="dxa"/>
            <w:vAlign w:val="top"/>
          </w:tcPr>
          <w:p w14:paraId="6FC095F1">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484" w:type="dxa"/>
            <w:vAlign w:val="top"/>
          </w:tcPr>
          <w:p w14:paraId="309C4E46">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616" w:type="dxa"/>
            <w:vAlign w:val="top"/>
          </w:tcPr>
          <w:p w14:paraId="2C05D622">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16" w:type="dxa"/>
            <w:vAlign w:val="top"/>
          </w:tcPr>
          <w:p w14:paraId="4703AE76">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82" w:type="dxa"/>
            <w:vAlign w:val="top"/>
          </w:tcPr>
          <w:p w14:paraId="70166F78">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45" w:type="dxa"/>
            <w:vAlign w:val="top"/>
          </w:tcPr>
          <w:p w14:paraId="4DFF24C0">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2E476D63">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9" w:type="dxa"/>
            <w:vAlign w:val="top"/>
          </w:tcPr>
          <w:p w14:paraId="3D0E472F">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r>
      <w:tr w14:paraId="712D6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vAlign w:val="top"/>
          </w:tcPr>
          <w:p w14:paraId="4BB43A77">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3" w:type="dxa"/>
            <w:vAlign w:val="top"/>
          </w:tcPr>
          <w:p w14:paraId="02821ABC">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232" w:type="dxa"/>
            <w:vAlign w:val="top"/>
          </w:tcPr>
          <w:p w14:paraId="711A40F8">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484" w:type="dxa"/>
            <w:vAlign w:val="top"/>
          </w:tcPr>
          <w:p w14:paraId="5E06DC5F">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616" w:type="dxa"/>
            <w:vAlign w:val="top"/>
          </w:tcPr>
          <w:p w14:paraId="21C7F7EB">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16" w:type="dxa"/>
            <w:vAlign w:val="top"/>
          </w:tcPr>
          <w:p w14:paraId="588CBD5E">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82" w:type="dxa"/>
            <w:vAlign w:val="top"/>
          </w:tcPr>
          <w:p w14:paraId="48AEB3EF">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45" w:type="dxa"/>
            <w:vAlign w:val="top"/>
          </w:tcPr>
          <w:p w14:paraId="45B9F2AA">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369A6A87">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9" w:type="dxa"/>
            <w:vAlign w:val="top"/>
          </w:tcPr>
          <w:p w14:paraId="6B1CF5E7">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r>
      <w:tr w14:paraId="5A1E9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vAlign w:val="top"/>
          </w:tcPr>
          <w:p w14:paraId="7091EEA0">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3" w:type="dxa"/>
            <w:vAlign w:val="top"/>
          </w:tcPr>
          <w:p w14:paraId="7F04FF6A">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232" w:type="dxa"/>
            <w:vAlign w:val="top"/>
          </w:tcPr>
          <w:p w14:paraId="75FF31F0">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484" w:type="dxa"/>
            <w:vAlign w:val="top"/>
          </w:tcPr>
          <w:p w14:paraId="70917348">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616" w:type="dxa"/>
            <w:vAlign w:val="top"/>
          </w:tcPr>
          <w:p w14:paraId="4B186D8E">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16" w:type="dxa"/>
            <w:vAlign w:val="top"/>
          </w:tcPr>
          <w:p w14:paraId="77EBDC0E">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82" w:type="dxa"/>
            <w:vAlign w:val="top"/>
          </w:tcPr>
          <w:p w14:paraId="72B14166">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45" w:type="dxa"/>
            <w:vAlign w:val="top"/>
          </w:tcPr>
          <w:p w14:paraId="27A2D0A2">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67AB035D">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9" w:type="dxa"/>
            <w:vAlign w:val="top"/>
          </w:tcPr>
          <w:p w14:paraId="11FD3883">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r>
      <w:tr w14:paraId="581AA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vAlign w:val="top"/>
          </w:tcPr>
          <w:p w14:paraId="44B33888">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3" w:type="dxa"/>
            <w:vAlign w:val="top"/>
          </w:tcPr>
          <w:p w14:paraId="712BA524">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232" w:type="dxa"/>
            <w:vAlign w:val="top"/>
          </w:tcPr>
          <w:p w14:paraId="15742688">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484" w:type="dxa"/>
            <w:vAlign w:val="top"/>
          </w:tcPr>
          <w:p w14:paraId="203235A3">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616" w:type="dxa"/>
            <w:vAlign w:val="top"/>
          </w:tcPr>
          <w:p w14:paraId="256DF077">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16" w:type="dxa"/>
            <w:vAlign w:val="top"/>
          </w:tcPr>
          <w:p w14:paraId="3FECDB94">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82" w:type="dxa"/>
            <w:vAlign w:val="top"/>
          </w:tcPr>
          <w:p w14:paraId="2118D83E">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45" w:type="dxa"/>
            <w:vAlign w:val="top"/>
          </w:tcPr>
          <w:p w14:paraId="47E790F3">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7365A327">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9" w:type="dxa"/>
            <w:vAlign w:val="top"/>
          </w:tcPr>
          <w:p w14:paraId="7ED0D2CF">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r>
      <w:tr w14:paraId="4300A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vAlign w:val="top"/>
          </w:tcPr>
          <w:p w14:paraId="71D10BE6">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3" w:type="dxa"/>
            <w:vAlign w:val="top"/>
          </w:tcPr>
          <w:p w14:paraId="402E94BF">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232" w:type="dxa"/>
            <w:vAlign w:val="top"/>
          </w:tcPr>
          <w:p w14:paraId="3DEA82F3">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484" w:type="dxa"/>
            <w:vAlign w:val="top"/>
          </w:tcPr>
          <w:p w14:paraId="2B69A20A">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616" w:type="dxa"/>
            <w:vAlign w:val="top"/>
          </w:tcPr>
          <w:p w14:paraId="227CC398">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16" w:type="dxa"/>
            <w:vAlign w:val="top"/>
          </w:tcPr>
          <w:p w14:paraId="472F63D2">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82" w:type="dxa"/>
            <w:vAlign w:val="top"/>
          </w:tcPr>
          <w:p w14:paraId="799EEF38">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45" w:type="dxa"/>
            <w:vAlign w:val="top"/>
          </w:tcPr>
          <w:p w14:paraId="518B2583">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7C0EE16A">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9" w:type="dxa"/>
            <w:vAlign w:val="top"/>
          </w:tcPr>
          <w:p w14:paraId="623F2259">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r>
      <w:tr w14:paraId="4821C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vAlign w:val="top"/>
          </w:tcPr>
          <w:p w14:paraId="2949C7B3">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3" w:type="dxa"/>
            <w:vAlign w:val="top"/>
          </w:tcPr>
          <w:p w14:paraId="0BE55766">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232" w:type="dxa"/>
            <w:vAlign w:val="top"/>
          </w:tcPr>
          <w:p w14:paraId="5F6DDF81">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484" w:type="dxa"/>
            <w:vAlign w:val="top"/>
          </w:tcPr>
          <w:p w14:paraId="4EC56CE9">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616" w:type="dxa"/>
            <w:vAlign w:val="top"/>
          </w:tcPr>
          <w:p w14:paraId="17167FF1">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16" w:type="dxa"/>
            <w:vAlign w:val="top"/>
          </w:tcPr>
          <w:p w14:paraId="5110BA0A">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82" w:type="dxa"/>
            <w:vAlign w:val="top"/>
          </w:tcPr>
          <w:p w14:paraId="7B6ED7AF">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45" w:type="dxa"/>
            <w:vAlign w:val="top"/>
          </w:tcPr>
          <w:p w14:paraId="125CDEE7">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7D161A5F">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9" w:type="dxa"/>
            <w:vAlign w:val="top"/>
          </w:tcPr>
          <w:p w14:paraId="7C35634C">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r>
      <w:tr w14:paraId="05DFC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vAlign w:val="top"/>
          </w:tcPr>
          <w:p w14:paraId="5DDFBEC9">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3" w:type="dxa"/>
            <w:vAlign w:val="top"/>
          </w:tcPr>
          <w:p w14:paraId="3E9B14AE">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232" w:type="dxa"/>
            <w:vAlign w:val="top"/>
          </w:tcPr>
          <w:p w14:paraId="31618632">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484" w:type="dxa"/>
            <w:vAlign w:val="top"/>
          </w:tcPr>
          <w:p w14:paraId="7B703B98">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616" w:type="dxa"/>
            <w:vAlign w:val="top"/>
          </w:tcPr>
          <w:p w14:paraId="7EE3FDC1">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16" w:type="dxa"/>
            <w:vAlign w:val="top"/>
          </w:tcPr>
          <w:p w14:paraId="15EF263B">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82" w:type="dxa"/>
            <w:vAlign w:val="top"/>
          </w:tcPr>
          <w:p w14:paraId="792EF011">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45" w:type="dxa"/>
            <w:vAlign w:val="top"/>
          </w:tcPr>
          <w:p w14:paraId="50430256">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13F75840">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9" w:type="dxa"/>
            <w:vAlign w:val="top"/>
          </w:tcPr>
          <w:p w14:paraId="71E2E29F">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r>
      <w:tr w14:paraId="7547B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404" w:type="dxa"/>
            <w:vAlign w:val="top"/>
          </w:tcPr>
          <w:p w14:paraId="5CAEAD38">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3" w:type="dxa"/>
            <w:vAlign w:val="top"/>
          </w:tcPr>
          <w:p w14:paraId="563C383E">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232" w:type="dxa"/>
            <w:vAlign w:val="top"/>
          </w:tcPr>
          <w:p w14:paraId="20C65393">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484" w:type="dxa"/>
            <w:vAlign w:val="top"/>
          </w:tcPr>
          <w:p w14:paraId="06061246">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616" w:type="dxa"/>
            <w:vAlign w:val="top"/>
          </w:tcPr>
          <w:p w14:paraId="0C5E0AFB">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16" w:type="dxa"/>
            <w:vAlign w:val="top"/>
          </w:tcPr>
          <w:p w14:paraId="14D08B11">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82" w:type="dxa"/>
            <w:vAlign w:val="top"/>
          </w:tcPr>
          <w:p w14:paraId="26BCD858">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45" w:type="dxa"/>
            <w:vAlign w:val="top"/>
          </w:tcPr>
          <w:p w14:paraId="04D90FE6">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46F6C353">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9" w:type="dxa"/>
            <w:vAlign w:val="top"/>
          </w:tcPr>
          <w:p w14:paraId="1E722FB3">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r>
      <w:tr w14:paraId="266EC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vAlign w:val="top"/>
          </w:tcPr>
          <w:p w14:paraId="05BA9524">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3" w:type="dxa"/>
            <w:vAlign w:val="top"/>
          </w:tcPr>
          <w:p w14:paraId="3104BA07">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232" w:type="dxa"/>
            <w:vAlign w:val="top"/>
          </w:tcPr>
          <w:p w14:paraId="11F645CD">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484" w:type="dxa"/>
            <w:vAlign w:val="top"/>
          </w:tcPr>
          <w:p w14:paraId="5E4695AF">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616" w:type="dxa"/>
            <w:vAlign w:val="top"/>
          </w:tcPr>
          <w:p w14:paraId="2DDA497C">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16" w:type="dxa"/>
            <w:vAlign w:val="top"/>
          </w:tcPr>
          <w:p w14:paraId="5FA35C8A">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82" w:type="dxa"/>
            <w:vAlign w:val="top"/>
          </w:tcPr>
          <w:p w14:paraId="44184D70">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45" w:type="dxa"/>
            <w:vAlign w:val="top"/>
          </w:tcPr>
          <w:p w14:paraId="2ABD2E7A">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3D5D7A22">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9" w:type="dxa"/>
            <w:vAlign w:val="top"/>
          </w:tcPr>
          <w:p w14:paraId="561C7179">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r>
      <w:tr w14:paraId="24C8B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vAlign w:val="top"/>
          </w:tcPr>
          <w:p w14:paraId="1F12D38C">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3" w:type="dxa"/>
            <w:vAlign w:val="top"/>
          </w:tcPr>
          <w:p w14:paraId="6012B941">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232" w:type="dxa"/>
            <w:vAlign w:val="top"/>
          </w:tcPr>
          <w:p w14:paraId="1F972D38">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484" w:type="dxa"/>
            <w:vAlign w:val="top"/>
          </w:tcPr>
          <w:p w14:paraId="0300B385">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616" w:type="dxa"/>
            <w:vAlign w:val="top"/>
          </w:tcPr>
          <w:p w14:paraId="4172E9CF">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16" w:type="dxa"/>
            <w:vAlign w:val="top"/>
          </w:tcPr>
          <w:p w14:paraId="3A316369">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82" w:type="dxa"/>
            <w:vAlign w:val="top"/>
          </w:tcPr>
          <w:p w14:paraId="77604898">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45" w:type="dxa"/>
            <w:vAlign w:val="top"/>
          </w:tcPr>
          <w:p w14:paraId="15899AD0">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29401411">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9" w:type="dxa"/>
            <w:vAlign w:val="top"/>
          </w:tcPr>
          <w:p w14:paraId="73001335">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r>
      <w:tr w14:paraId="3AF42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vAlign w:val="top"/>
          </w:tcPr>
          <w:p w14:paraId="4C0C0B61">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3" w:type="dxa"/>
            <w:vAlign w:val="top"/>
          </w:tcPr>
          <w:p w14:paraId="24659978">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232" w:type="dxa"/>
            <w:vAlign w:val="top"/>
          </w:tcPr>
          <w:p w14:paraId="6AFF285A">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484" w:type="dxa"/>
            <w:vAlign w:val="top"/>
          </w:tcPr>
          <w:p w14:paraId="576E67DA">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616" w:type="dxa"/>
            <w:vAlign w:val="top"/>
          </w:tcPr>
          <w:p w14:paraId="3E3B251D">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16" w:type="dxa"/>
            <w:vAlign w:val="top"/>
          </w:tcPr>
          <w:p w14:paraId="27E9E9A2">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82" w:type="dxa"/>
            <w:vAlign w:val="top"/>
          </w:tcPr>
          <w:p w14:paraId="79568DCA">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45" w:type="dxa"/>
            <w:vAlign w:val="top"/>
          </w:tcPr>
          <w:p w14:paraId="4992BA9C">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52B8FF4E">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9" w:type="dxa"/>
            <w:vAlign w:val="top"/>
          </w:tcPr>
          <w:p w14:paraId="0D8B8952">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r>
      <w:tr w14:paraId="645E3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404" w:type="dxa"/>
            <w:vAlign w:val="top"/>
          </w:tcPr>
          <w:p w14:paraId="59EDA5AC">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3" w:type="dxa"/>
            <w:vAlign w:val="top"/>
          </w:tcPr>
          <w:p w14:paraId="7F138475">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232" w:type="dxa"/>
            <w:vAlign w:val="top"/>
          </w:tcPr>
          <w:p w14:paraId="2C44A542">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484" w:type="dxa"/>
            <w:vAlign w:val="top"/>
          </w:tcPr>
          <w:p w14:paraId="06FF8D6B">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616" w:type="dxa"/>
            <w:vAlign w:val="top"/>
          </w:tcPr>
          <w:p w14:paraId="5C2AF57E">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16" w:type="dxa"/>
            <w:vAlign w:val="top"/>
          </w:tcPr>
          <w:p w14:paraId="76A81471">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82" w:type="dxa"/>
            <w:vAlign w:val="top"/>
          </w:tcPr>
          <w:p w14:paraId="338BABF3">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45" w:type="dxa"/>
            <w:vAlign w:val="top"/>
          </w:tcPr>
          <w:p w14:paraId="77576B4D">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228E4DD9">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9" w:type="dxa"/>
            <w:vAlign w:val="top"/>
          </w:tcPr>
          <w:p w14:paraId="3386C73B">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r>
    </w:tbl>
    <w:p w14:paraId="7A4BCCFB">
      <w:pPr>
        <w:pStyle w:val="19"/>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65B4D7D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sectPr>
          <w:headerReference r:id="rId21" w:type="default"/>
          <w:footerReference r:id="rId22" w:type="default"/>
          <w:pgSz w:w="11906" w:h="16839"/>
          <w:pgMar w:top="1107" w:right="1573" w:bottom="1218" w:left="1541" w:header="830" w:footer="982" w:gutter="0"/>
          <w:pgNumType w:fmt="decimal"/>
          <w:cols w:space="720" w:num="1"/>
        </w:sectPr>
      </w:pPr>
    </w:p>
    <w:p w14:paraId="5A5BAD57">
      <w:pPr>
        <w:keepNext w:val="0"/>
        <w:keepLines w:val="0"/>
        <w:pageBreakBefore w:val="0"/>
        <w:widowControl/>
        <w:kinsoku w:val="0"/>
        <w:wordWrap/>
        <w:overflowPunct/>
        <w:topLinePunct w:val="0"/>
        <w:autoSpaceDE w:val="0"/>
        <w:autoSpaceDN w:val="0"/>
        <w:bidi w:val="0"/>
        <w:adjustRightInd w:val="0"/>
        <w:snapToGrid w:val="0"/>
        <w:spacing w:before="78" w:line="360" w:lineRule="auto"/>
        <w:ind w:left="39"/>
        <w:textAlignment w:val="baseline"/>
        <w:outlineLvl w:val="1"/>
        <w:rPr>
          <w:rFonts w:ascii="宋体" w:hAnsi="宋体" w:eastAsia="宋体" w:cs="宋体"/>
          <w:color w:val="auto"/>
          <w:spacing w:val="-4"/>
          <w:sz w:val="24"/>
          <w:szCs w:val="24"/>
        </w:rPr>
      </w:pPr>
      <w:r>
        <w:rPr>
          <w:rFonts w:ascii="宋体" w:hAnsi="宋体" w:eastAsia="宋体" w:cs="宋体"/>
          <w:color w:val="auto"/>
          <w:spacing w:val="-4"/>
          <w:sz w:val="24"/>
          <w:szCs w:val="24"/>
        </w:rPr>
        <w:t>附件三：承包人提供的材料一览表</w:t>
      </w:r>
    </w:p>
    <w:p w14:paraId="4376FF8B">
      <w:pPr>
        <w:keepNext w:val="0"/>
        <w:keepLines w:val="0"/>
        <w:pageBreakBefore w:val="0"/>
        <w:widowControl/>
        <w:kinsoku w:val="0"/>
        <w:wordWrap/>
        <w:overflowPunct/>
        <w:topLinePunct w:val="0"/>
        <w:autoSpaceDE w:val="0"/>
        <w:autoSpaceDN w:val="0"/>
        <w:bidi w:val="0"/>
        <w:adjustRightInd w:val="0"/>
        <w:snapToGrid w:val="0"/>
        <w:spacing w:before="308" w:line="360" w:lineRule="auto"/>
        <w:ind w:left="2631"/>
        <w:textAlignment w:val="baseline"/>
        <w:rPr>
          <w:rFonts w:ascii="宋体" w:hAnsi="宋体" w:eastAsia="宋体" w:cs="宋体"/>
          <w:color w:val="auto"/>
          <w:sz w:val="28"/>
          <w:szCs w:val="28"/>
        </w:rPr>
      </w:pPr>
      <w:bookmarkStart w:id="108" w:name="bookmark186"/>
      <w:bookmarkEnd w:id="108"/>
      <w:r>
        <w:rPr>
          <w:rFonts w:ascii="宋体" w:hAnsi="宋体" w:eastAsia="宋体" w:cs="宋体"/>
          <w:b/>
          <w:bCs/>
          <w:color w:val="auto"/>
          <w:spacing w:val="-3"/>
          <w:sz w:val="28"/>
          <w:szCs w:val="28"/>
        </w:rPr>
        <w:t>承包人提供的材料一览表</w:t>
      </w:r>
    </w:p>
    <w:p w14:paraId="6F42D9F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bl>
      <w:tblPr>
        <w:tblStyle w:val="59"/>
        <w:tblW w:w="7939" w:type="dxa"/>
        <w:tblInd w:w="1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4"/>
        <w:gridCol w:w="1154"/>
        <w:gridCol w:w="1049"/>
        <w:gridCol w:w="630"/>
        <w:gridCol w:w="525"/>
        <w:gridCol w:w="735"/>
        <w:gridCol w:w="839"/>
        <w:gridCol w:w="839"/>
        <w:gridCol w:w="735"/>
        <w:gridCol w:w="949"/>
      </w:tblGrid>
      <w:tr w14:paraId="5F1F2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484" w:type="dxa"/>
            <w:textDirection w:val="tbRlV"/>
            <w:vAlign w:val="top"/>
          </w:tcPr>
          <w:p w14:paraId="4D949264">
            <w:pPr>
              <w:keepNext w:val="0"/>
              <w:keepLines w:val="0"/>
              <w:pageBreakBefore w:val="0"/>
              <w:widowControl/>
              <w:kinsoku w:val="0"/>
              <w:wordWrap/>
              <w:overflowPunct/>
              <w:topLinePunct w:val="0"/>
              <w:autoSpaceDE w:val="0"/>
              <w:autoSpaceDN w:val="0"/>
              <w:bidi w:val="0"/>
              <w:adjustRightInd w:val="0"/>
              <w:snapToGrid w:val="0"/>
              <w:spacing w:before="135" w:line="360" w:lineRule="auto"/>
              <w:ind w:left="282"/>
              <w:textAlignment w:val="baseline"/>
              <w:rPr>
                <w:rFonts w:ascii="宋体" w:hAnsi="宋体" w:eastAsia="宋体" w:cs="宋体"/>
                <w:color w:val="auto"/>
                <w:sz w:val="20"/>
                <w:szCs w:val="20"/>
              </w:rPr>
            </w:pPr>
            <w:r>
              <w:rPr>
                <w:rFonts w:ascii="宋体" w:hAnsi="宋体" w:eastAsia="宋体" w:cs="宋体"/>
                <w:color w:val="auto"/>
                <w:spacing w:val="9"/>
                <w:sz w:val="20"/>
                <w:szCs w:val="20"/>
              </w:rPr>
              <w:t>序</w:t>
            </w:r>
            <w:r>
              <w:rPr>
                <w:rFonts w:ascii="宋体" w:hAnsi="宋体" w:eastAsia="宋体" w:cs="宋体"/>
                <w:color w:val="auto"/>
                <w:spacing w:val="98"/>
                <w:sz w:val="20"/>
                <w:szCs w:val="20"/>
              </w:rPr>
              <w:t xml:space="preserve"> </w:t>
            </w:r>
            <w:r>
              <w:rPr>
                <w:rFonts w:ascii="宋体" w:hAnsi="宋体" w:eastAsia="宋体" w:cs="宋体"/>
                <w:color w:val="auto"/>
                <w:spacing w:val="9"/>
                <w:sz w:val="20"/>
                <w:szCs w:val="20"/>
              </w:rPr>
              <w:t>号</w:t>
            </w:r>
          </w:p>
        </w:tc>
        <w:tc>
          <w:tcPr>
            <w:tcW w:w="1154" w:type="dxa"/>
            <w:vAlign w:val="top"/>
          </w:tcPr>
          <w:p w14:paraId="12588D82">
            <w:pPr>
              <w:keepNext w:val="0"/>
              <w:keepLines w:val="0"/>
              <w:pageBreakBefore w:val="0"/>
              <w:widowControl/>
              <w:kinsoku w:val="0"/>
              <w:wordWrap/>
              <w:overflowPunct/>
              <w:topLinePunct w:val="0"/>
              <w:autoSpaceDE w:val="0"/>
              <w:autoSpaceDN w:val="0"/>
              <w:bidi w:val="0"/>
              <w:adjustRightInd w:val="0"/>
              <w:snapToGrid w:val="0"/>
              <w:spacing w:before="282" w:line="360" w:lineRule="auto"/>
              <w:ind w:left="161" w:right="157" w:hanging="2"/>
              <w:textAlignment w:val="baseline"/>
              <w:rPr>
                <w:rFonts w:ascii="宋体" w:hAnsi="宋体" w:eastAsia="宋体" w:cs="宋体"/>
                <w:color w:val="auto"/>
                <w:sz w:val="20"/>
                <w:szCs w:val="20"/>
              </w:rPr>
            </w:pPr>
            <w:r>
              <w:rPr>
                <w:rFonts w:ascii="宋体" w:hAnsi="宋体" w:eastAsia="宋体" w:cs="宋体"/>
                <w:color w:val="auto"/>
                <w:spacing w:val="7"/>
                <w:sz w:val="20"/>
                <w:szCs w:val="20"/>
              </w:rPr>
              <w:t>材料设备</w:t>
            </w:r>
            <w:r>
              <w:rPr>
                <w:rFonts w:ascii="宋体" w:hAnsi="宋体" w:eastAsia="宋体" w:cs="宋体"/>
                <w:color w:val="auto"/>
                <w:sz w:val="20"/>
                <w:szCs w:val="20"/>
              </w:rPr>
              <w:t xml:space="preserve"> 名</w:t>
            </w:r>
            <w:r>
              <w:rPr>
                <w:rFonts w:ascii="宋体" w:hAnsi="宋体" w:eastAsia="宋体" w:cs="宋体"/>
                <w:color w:val="auto"/>
                <w:spacing w:val="7"/>
                <w:sz w:val="20"/>
                <w:szCs w:val="20"/>
              </w:rPr>
              <w:t xml:space="preserve">    </w:t>
            </w:r>
            <w:r>
              <w:rPr>
                <w:rFonts w:ascii="宋体" w:hAnsi="宋体" w:eastAsia="宋体" w:cs="宋体"/>
                <w:color w:val="auto"/>
                <w:sz w:val="20"/>
                <w:szCs w:val="20"/>
              </w:rPr>
              <w:t>称</w:t>
            </w:r>
          </w:p>
        </w:tc>
        <w:tc>
          <w:tcPr>
            <w:tcW w:w="1049" w:type="dxa"/>
            <w:vAlign w:val="top"/>
          </w:tcPr>
          <w:p w14:paraId="5F0B7CF8">
            <w:pPr>
              <w:keepNext w:val="0"/>
              <w:keepLines w:val="0"/>
              <w:pageBreakBefore w:val="0"/>
              <w:widowControl/>
              <w:kinsoku w:val="0"/>
              <w:wordWrap/>
              <w:overflowPunct/>
              <w:topLinePunct w:val="0"/>
              <w:autoSpaceDE w:val="0"/>
              <w:autoSpaceDN w:val="0"/>
              <w:bidi w:val="0"/>
              <w:adjustRightInd w:val="0"/>
              <w:snapToGrid w:val="0"/>
              <w:spacing w:before="283" w:line="360" w:lineRule="auto"/>
              <w:ind w:left="321"/>
              <w:textAlignment w:val="baseline"/>
              <w:rPr>
                <w:rFonts w:ascii="宋体" w:hAnsi="宋体" w:eastAsia="宋体" w:cs="宋体"/>
                <w:color w:val="auto"/>
                <w:sz w:val="20"/>
                <w:szCs w:val="20"/>
              </w:rPr>
            </w:pPr>
            <w:r>
              <w:rPr>
                <w:rFonts w:ascii="宋体" w:hAnsi="宋体" w:eastAsia="宋体" w:cs="宋体"/>
                <w:color w:val="auto"/>
                <w:spacing w:val="4"/>
                <w:sz w:val="20"/>
                <w:szCs w:val="20"/>
              </w:rPr>
              <w:t>规格</w:t>
            </w:r>
          </w:p>
          <w:p w14:paraId="670BBD23">
            <w:pPr>
              <w:keepNext w:val="0"/>
              <w:keepLines w:val="0"/>
              <w:pageBreakBefore w:val="0"/>
              <w:widowControl/>
              <w:kinsoku w:val="0"/>
              <w:wordWrap/>
              <w:overflowPunct/>
              <w:topLinePunct w:val="0"/>
              <w:autoSpaceDE w:val="0"/>
              <w:autoSpaceDN w:val="0"/>
              <w:bidi w:val="0"/>
              <w:adjustRightInd w:val="0"/>
              <w:snapToGrid w:val="0"/>
              <w:spacing w:before="160" w:line="360" w:lineRule="auto"/>
              <w:ind w:left="327"/>
              <w:textAlignment w:val="baseline"/>
              <w:rPr>
                <w:rFonts w:ascii="宋体" w:hAnsi="宋体" w:eastAsia="宋体" w:cs="宋体"/>
                <w:color w:val="auto"/>
                <w:sz w:val="20"/>
                <w:szCs w:val="20"/>
              </w:rPr>
            </w:pPr>
            <w:r>
              <w:rPr>
                <w:rFonts w:ascii="宋体" w:hAnsi="宋体" w:eastAsia="宋体" w:cs="宋体"/>
                <w:color w:val="auto"/>
                <w:spacing w:val="1"/>
                <w:sz w:val="20"/>
                <w:szCs w:val="20"/>
              </w:rPr>
              <w:t>型号</w:t>
            </w:r>
          </w:p>
        </w:tc>
        <w:tc>
          <w:tcPr>
            <w:tcW w:w="630" w:type="dxa"/>
            <w:textDirection w:val="tbRlV"/>
            <w:vAlign w:val="top"/>
          </w:tcPr>
          <w:p w14:paraId="47E2F478">
            <w:pPr>
              <w:keepNext w:val="0"/>
              <w:keepLines w:val="0"/>
              <w:pageBreakBefore w:val="0"/>
              <w:widowControl/>
              <w:kinsoku w:val="0"/>
              <w:wordWrap/>
              <w:overflowPunct/>
              <w:topLinePunct w:val="0"/>
              <w:autoSpaceDE w:val="0"/>
              <w:autoSpaceDN w:val="0"/>
              <w:bidi w:val="0"/>
              <w:adjustRightInd w:val="0"/>
              <w:snapToGrid w:val="0"/>
              <w:spacing w:before="209" w:line="360" w:lineRule="auto"/>
              <w:ind w:left="282"/>
              <w:textAlignment w:val="baseline"/>
              <w:rPr>
                <w:rFonts w:ascii="宋体" w:hAnsi="宋体" w:eastAsia="宋体" w:cs="宋体"/>
                <w:color w:val="auto"/>
                <w:sz w:val="20"/>
                <w:szCs w:val="20"/>
              </w:rPr>
            </w:pPr>
            <w:r>
              <w:rPr>
                <w:rFonts w:ascii="宋体" w:hAnsi="宋体" w:eastAsia="宋体" w:cs="宋体"/>
                <w:color w:val="auto"/>
                <w:spacing w:val="9"/>
                <w:sz w:val="20"/>
                <w:szCs w:val="20"/>
              </w:rPr>
              <w:t>单</w:t>
            </w:r>
            <w:r>
              <w:rPr>
                <w:rFonts w:ascii="宋体" w:hAnsi="宋体" w:eastAsia="宋体" w:cs="宋体"/>
                <w:color w:val="auto"/>
                <w:spacing w:val="98"/>
                <w:sz w:val="20"/>
                <w:szCs w:val="20"/>
              </w:rPr>
              <w:t xml:space="preserve"> </w:t>
            </w:r>
            <w:r>
              <w:rPr>
                <w:rFonts w:ascii="宋体" w:hAnsi="宋体" w:eastAsia="宋体" w:cs="宋体"/>
                <w:color w:val="auto"/>
                <w:spacing w:val="9"/>
                <w:sz w:val="20"/>
                <w:szCs w:val="20"/>
              </w:rPr>
              <w:t>位</w:t>
            </w:r>
          </w:p>
        </w:tc>
        <w:tc>
          <w:tcPr>
            <w:tcW w:w="525" w:type="dxa"/>
            <w:textDirection w:val="tbRlV"/>
            <w:vAlign w:val="top"/>
          </w:tcPr>
          <w:p w14:paraId="6F337616">
            <w:pPr>
              <w:keepNext w:val="0"/>
              <w:keepLines w:val="0"/>
              <w:pageBreakBefore w:val="0"/>
              <w:widowControl/>
              <w:kinsoku w:val="0"/>
              <w:wordWrap/>
              <w:overflowPunct/>
              <w:topLinePunct w:val="0"/>
              <w:autoSpaceDE w:val="0"/>
              <w:autoSpaceDN w:val="0"/>
              <w:bidi w:val="0"/>
              <w:adjustRightInd w:val="0"/>
              <w:snapToGrid w:val="0"/>
              <w:spacing w:before="155" w:line="360" w:lineRule="auto"/>
              <w:ind w:left="282"/>
              <w:textAlignment w:val="baseline"/>
              <w:rPr>
                <w:rFonts w:ascii="宋体" w:hAnsi="宋体" w:eastAsia="宋体" w:cs="宋体"/>
                <w:color w:val="auto"/>
                <w:sz w:val="20"/>
                <w:szCs w:val="20"/>
              </w:rPr>
            </w:pPr>
            <w:r>
              <w:rPr>
                <w:rFonts w:ascii="宋体" w:hAnsi="宋体" w:eastAsia="宋体" w:cs="宋体"/>
                <w:color w:val="auto"/>
                <w:spacing w:val="9"/>
                <w:sz w:val="20"/>
                <w:szCs w:val="20"/>
              </w:rPr>
              <w:t>数</w:t>
            </w:r>
            <w:r>
              <w:rPr>
                <w:rFonts w:ascii="宋体" w:hAnsi="宋体" w:eastAsia="宋体" w:cs="宋体"/>
                <w:color w:val="auto"/>
                <w:spacing w:val="98"/>
                <w:sz w:val="20"/>
                <w:szCs w:val="20"/>
              </w:rPr>
              <w:t xml:space="preserve"> </w:t>
            </w:r>
            <w:r>
              <w:rPr>
                <w:rFonts w:ascii="宋体" w:hAnsi="宋体" w:eastAsia="宋体" w:cs="宋体"/>
                <w:color w:val="auto"/>
                <w:spacing w:val="9"/>
                <w:sz w:val="20"/>
                <w:szCs w:val="20"/>
              </w:rPr>
              <w:t>量</w:t>
            </w:r>
          </w:p>
        </w:tc>
        <w:tc>
          <w:tcPr>
            <w:tcW w:w="735" w:type="dxa"/>
            <w:textDirection w:val="tbRlV"/>
            <w:vAlign w:val="top"/>
          </w:tcPr>
          <w:p w14:paraId="6F4FC31B">
            <w:pPr>
              <w:keepNext w:val="0"/>
              <w:keepLines w:val="0"/>
              <w:pageBreakBefore w:val="0"/>
              <w:widowControl/>
              <w:kinsoku w:val="0"/>
              <w:wordWrap/>
              <w:overflowPunct/>
              <w:topLinePunct w:val="0"/>
              <w:autoSpaceDE w:val="0"/>
              <w:autoSpaceDN w:val="0"/>
              <w:bidi w:val="0"/>
              <w:adjustRightInd w:val="0"/>
              <w:snapToGrid w:val="0"/>
              <w:spacing w:before="262" w:line="360" w:lineRule="auto"/>
              <w:ind w:left="282"/>
              <w:textAlignment w:val="baseline"/>
              <w:rPr>
                <w:rFonts w:ascii="宋体" w:hAnsi="宋体" w:eastAsia="宋体" w:cs="宋体"/>
                <w:color w:val="auto"/>
                <w:sz w:val="20"/>
                <w:szCs w:val="20"/>
              </w:rPr>
            </w:pPr>
            <w:r>
              <w:rPr>
                <w:rFonts w:ascii="宋体" w:hAnsi="宋体" w:eastAsia="宋体" w:cs="宋体"/>
                <w:color w:val="auto"/>
                <w:spacing w:val="9"/>
                <w:sz w:val="20"/>
                <w:szCs w:val="20"/>
              </w:rPr>
              <w:t>单</w:t>
            </w:r>
            <w:r>
              <w:rPr>
                <w:rFonts w:ascii="宋体" w:hAnsi="宋体" w:eastAsia="宋体" w:cs="宋体"/>
                <w:color w:val="auto"/>
                <w:spacing w:val="98"/>
                <w:sz w:val="20"/>
                <w:szCs w:val="20"/>
              </w:rPr>
              <w:t xml:space="preserve"> </w:t>
            </w:r>
            <w:r>
              <w:rPr>
                <w:rFonts w:ascii="宋体" w:hAnsi="宋体" w:eastAsia="宋体" w:cs="宋体"/>
                <w:color w:val="auto"/>
                <w:spacing w:val="9"/>
                <w:sz w:val="20"/>
                <w:szCs w:val="20"/>
              </w:rPr>
              <w:t>价</w:t>
            </w:r>
          </w:p>
        </w:tc>
        <w:tc>
          <w:tcPr>
            <w:tcW w:w="839" w:type="dxa"/>
            <w:vAlign w:val="top"/>
          </w:tcPr>
          <w:p w14:paraId="3EE3B99D">
            <w:pPr>
              <w:keepNext w:val="0"/>
              <w:keepLines w:val="0"/>
              <w:pageBreakBefore w:val="0"/>
              <w:widowControl/>
              <w:kinsoku w:val="0"/>
              <w:wordWrap/>
              <w:overflowPunct/>
              <w:topLinePunct w:val="0"/>
              <w:autoSpaceDE w:val="0"/>
              <w:autoSpaceDN w:val="0"/>
              <w:bidi w:val="0"/>
              <w:adjustRightInd w:val="0"/>
              <w:snapToGrid w:val="0"/>
              <w:spacing w:before="282" w:line="360" w:lineRule="auto"/>
              <w:ind w:left="220"/>
              <w:textAlignment w:val="baseline"/>
              <w:rPr>
                <w:rFonts w:ascii="宋体" w:hAnsi="宋体" w:eastAsia="宋体" w:cs="宋体"/>
                <w:color w:val="auto"/>
                <w:sz w:val="20"/>
                <w:szCs w:val="20"/>
              </w:rPr>
            </w:pPr>
            <w:r>
              <w:rPr>
                <w:rFonts w:ascii="宋体" w:hAnsi="宋体" w:eastAsia="宋体" w:cs="宋体"/>
                <w:color w:val="auto"/>
                <w:spacing w:val="2"/>
                <w:sz w:val="20"/>
                <w:szCs w:val="20"/>
              </w:rPr>
              <w:t>交货</w:t>
            </w:r>
          </w:p>
          <w:p w14:paraId="468AB17B">
            <w:pPr>
              <w:keepNext w:val="0"/>
              <w:keepLines w:val="0"/>
              <w:pageBreakBefore w:val="0"/>
              <w:widowControl/>
              <w:kinsoku w:val="0"/>
              <w:wordWrap/>
              <w:overflowPunct/>
              <w:topLinePunct w:val="0"/>
              <w:autoSpaceDE w:val="0"/>
              <w:autoSpaceDN w:val="0"/>
              <w:bidi w:val="0"/>
              <w:adjustRightInd w:val="0"/>
              <w:snapToGrid w:val="0"/>
              <w:spacing w:before="161" w:line="360" w:lineRule="auto"/>
              <w:ind w:left="217"/>
              <w:textAlignment w:val="baseline"/>
              <w:rPr>
                <w:rFonts w:ascii="宋体" w:hAnsi="宋体" w:eastAsia="宋体" w:cs="宋体"/>
                <w:color w:val="auto"/>
                <w:sz w:val="20"/>
                <w:szCs w:val="20"/>
              </w:rPr>
            </w:pPr>
            <w:r>
              <w:rPr>
                <w:rFonts w:ascii="宋体" w:hAnsi="宋体" w:eastAsia="宋体" w:cs="宋体"/>
                <w:color w:val="auto"/>
                <w:spacing w:val="4"/>
                <w:sz w:val="20"/>
                <w:szCs w:val="20"/>
              </w:rPr>
              <w:t>方式</w:t>
            </w:r>
          </w:p>
        </w:tc>
        <w:tc>
          <w:tcPr>
            <w:tcW w:w="839" w:type="dxa"/>
            <w:vAlign w:val="top"/>
          </w:tcPr>
          <w:p w14:paraId="4DB738CC">
            <w:pPr>
              <w:keepNext w:val="0"/>
              <w:keepLines w:val="0"/>
              <w:pageBreakBefore w:val="0"/>
              <w:widowControl/>
              <w:kinsoku w:val="0"/>
              <w:wordWrap/>
              <w:overflowPunct/>
              <w:topLinePunct w:val="0"/>
              <w:autoSpaceDE w:val="0"/>
              <w:autoSpaceDN w:val="0"/>
              <w:bidi w:val="0"/>
              <w:adjustRightInd w:val="0"/>
              <w:snapToGrid w:val="0"/>
              <w:spacing w:before="282" w:line="360" w:lineRule="auto"/>
              <w:ind w:left="221"/>
              <w:textAlignment w:val="baseline"/>
              <w:rPr>
                <w:rFonts w:ascii="宋体" w:hAnsi="宋体" w:eastAsia="宋体" w:cs="宋体"/>
                <w:color w:val="auto"/>
                <w:sz w:val="20"/>
                <w:szCs w:val="20"/>
              </w:rPr>
            </w:pPr>
            <w:r>
              <w:rPr>
                <w:rFonts w:ascii="宋体" w:hAnsi="宋体" w:eastAsia="宋体" w:cs="宋体"/>
                <w:color w:val="auto"/>
                <w:spacing w:val="2"/>
                <w:sz w:val="20"/>
                <w:szCs w:val="20"/>
              </w:rPr>
              <w:t>交货</w:t>
            </w:r>
          </w:p>
          <w:p w14:paraId="61EC4297">
            <w:pPr>
              <w:keepNext w:val="0"/>
              <w:keepLines w:val="0"/>
              <w:pageBreakBefore w:val="0"/>
              <w:widowControl/>
              <w:kinsoku w:val="0"/>
              <w:wordWrap/>
              <w:overflowPunct/>
              <w:topLinePunct w:val="0"/>
              <w:autoSpaceDE w:val="0"/>
              <w:autoSpaceDN w:val="0"/>
              <w:bidi w:val="0"/>
              <w:adjustRightInd w:val="0"/>
              <w:snapToGrid w:val="0"/>
              <w:spacing w:before="161" w:line="360" w:lineRule="auto"/>
              <w:ind w:left="217"/>
              <w:textAlignment w:val="baseline"/>
              <w:rPr>
                <w:rFonts w:ascii="宋体" w:hAnsi="宋体" w:eastAsia="宋体" w:cs="宋体"/>
                <w:color w:val="auto"/>
                <w:sz w:val="20"/>
                <w:szCs w:val="20"/>
              </w:rPr>
            </w:pPr>
            <w:r>
              <w:rPr>
                <w:rFonts w:ascii="宋体" w:hAnsi="宋体" w:eastAsia="宋体" w:cs="宋体"/>
                <w:color w:val="auto"/>
                <w:spacing w:val="4"/>
                <w:sz w:val="20"/>
                <w:szCs w:val="20"/>
              </w:rPr>
              <w:t>地点</w:t>
            </w:r>
          </w:p>
        </w:tc>
        <w:tc>
          <w:tcPr>
            <w:tcW w:w="735" w:type="dxa"/>
            <w:vAlign w:val="top"/>
          </w:tcPr>
          <w:p w14:paraId="2AA0F6E2">
            <w:pPr>
              <w:keepNext w:val="0"/>
              <w:keepLines w:val="0"/>
              <w:pageBreakBefore w:val="0"/>
              <w:widowControl/>
              <w:kinsoku w:val="0"/>
              <w:wordWrap/>
              <w:overflowPunct/>
              <w:topLinePunct w:val="0"/>
              <w:autoSpaceDE w:val="0"/>
              <w:autoSpaceDN w:val="0"/>
              <w:bidi w:val="0"/>
              <w:adjustRightInd w:val="0"/>
              <w:snapToGrid w:val="0"/>
              <w:spacing w:before="78" w:line="360" w:lineRule="auto"/>
              <w:ind w:left="165"/>
              <w:textAlignment w:val="baseline"/>
              <w:rPr>
                <w:rFonts w:ascii="宋体" w:hAnsi="宋体" w:eastAsia="宋体" w:cs="宋体"/>
                <w:color w:val="auto"/>
                <w:sz w:val="20"/>
                <w:szCs w:val="20"/>
              </w:rPr>
            </w:pPr>
            <w:r>
              <w:rPr>
                <w:rFonts w:ascii="宋体" w:hAnsi="宋体" w:eastAsia="宋体" w:cs="宋体"/>
                <w:color w:val="auto"/>
                <w:spacing w:val="4"/>
                <w:sz w:val="20"/>
                <w:szCs w:val="20"/>
              </w:rPr>
              <w:t>计划</w:t>
            </w:r>
          </w:p>
          <w:p w14:paraId="12D63B31">
            <w:pPr>
              <w:keepNext w:val="0"/>
              <w:keepLines w:val="0"/>
              <w:pageBreakBefore w:val="0"/>
              <w:widowControl/>
              <w:kinsoku w:val="0"/>
              <w:wordWrap/>
              <w:overflowPunct/>
              <w:topLinePunct w:val="0"/>
              <w:autoSpaceDE w:val="0"/>
              <w:autoSpaceDN w:val="0"/>
              <w:bidi w:val="0"/>
              <w:adjustRightInd w:val="0"/>
              <w:snapToGrid w:val="0"/>
              <w:spacing w:before="158" w:line="360" w:lineRule="auto"/>
              <w:ind w:left="169"/>
              <w:textAlignment w:val="baseline"/>
              <w:rPr>
                <w:rFonts w:ascii="宋体" w:hAnsi="宋体" w:eastAsia="宋体" w:cs="宋体"/>
                <w:color w:val="auto"/>
                <w:sz w:val="20"/>
                <w:szCs w:val="20"/>
              </w:rPr>
            </w:pPr>
            <w:r>
              <w:rPr>
                <w:rFonts w:ascii="宋体" w:hAnsi="宋体" w:eastAsia="宋体" w:cs="宋体"/>
                <w:color w:val="auto"/>
                <w:spacing w:val="2"/>
                <w:sz w:val="20"/>
                <w:szCs w:val="20"/>
              </w:rPr>
              <w:t>交货</w:t>
            </w:r>
          </w:p>
          <w:p w14:paraId="3698CDE3">
            <w:pPr>
              <w:keepNext w:val="0"/>
              <w:keepLines w:val="0"/>
              <w:pageBreakBefore w:val="0"/>
              <w:widowControl/>
              <w:kinsoku w:val="0"/>
              <w:wordWrap/>
              <w:overflowPunct/>
              <w:topLinePunct w:val="0"/>
              <w:autoSpaceDE w:val="0"/>
              <w:autoSpaceDN w:val="0"/>
              <w:bidi w:val="0"/>
              <w:adjustRightInd w:val="0"/>
              <w:snapToGrid w:val="0"/>
              <w:spacing w:before="163" w:line="360" w:lineRule="auto"/>
              <w:ind w:left="175"/>
              <w:textAlignment w:val="baseline"/>
              <w:rPr>
                <w:rFonts w:ascii="宋体" w:hAnsi="宋体" w:eastAsia="宋体" w:cs="宋体"/>
                <w:color w:val="auto"/>
                <w:sz w:val="20"/>
                <w:szCs w:val="20"/>
              </w:rPr>
            </w:pPr>
            <w:r>
              <w:rPr>
                <w:rFonts w:ascii="宋体" w:hAnsi="宋体" w:eastAsia="宋体" w:cs="宋体"/>
                <w:color w:val="auto"/>
                <w:spacing w:val="-1"/>
                <w:sz w:val="20"/>
                <w:szCs w:val="20"/>
              </w:rPr>
              <w:t>时间</w:t>
            </w:r>
          </w:p>
        </w:tc>
        <w:tc>
          <w:tcPr>
            <w:tcW w:w="949" w:type="dxa"/>
            <w:vAlign w:val="top"/>
          </w:tcPr>
          <w:p w14:paraId="0DE0B75C">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66906C3C">
            <w:pPr>
              <w:keepNext w:val="0"/>
              <w:keepLines w:val="0"/>
              <w:pageBreakBefore w:val="0"/>
              <w:widowControl/>
              <w:kinsoku w:val="0"/>
              <w:wordWrap/>
              <w:overflowPunct/>
              <w:topLinePunct w:val="0"/>
              <w:autoSpaceDE w:val="0"/>
              <w:autoSpaceDN w:val="0"/>
              <w:bidi w:val="0"/>
              <w:adjustRightInd w:val="0"/>
              <w:snapToGrid w:val="0"/>
              <w:spacing w:before="65" w:line="360" w:lineRule="auto"/>
              <w:ind w:left="273"/>
              <w:textAlignment w:val="baseline"/>
              <w:rPr>
                <w:rFonts w:ascii="宋体" w:hAnsi="宋体" w:eastAsia="宋体" w:cs="宋体"/>
                <w:color w:val="auto"/>
                <w:sz w:val="20"/>
                <w:szCs w:val="20"/>
              </w:rPr>
            </w:pPr>
            <w:r>
              <w:rPr>
                <w:rFonts w:ascii="宋体" w:hAnsi="宋体" w:eastAsia="宋体" w:cs="宋体"/>
                <w:color w:val="auto"/>
                <w:spacing w:val="3"/>
                <w:sz w:val="20"/>
                <w:szCs w:val="20"/>
              </w:rPr>
              <w:t>备注</w:t>
            </w:r>
          </w:p>
        </w:tc>
      </w:tr>
      <w:tr w14:paraId="64B0F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vAlign w:val="top"/>
          </w:tcPr>
          <w:p w14:paraId="1D6DCB1F">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154" w:type="dxa"/>
            <w:vAlign w:val="top"/>
          </w:tcPr>
          <w:p w14:paraId="1CBC12FE">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49" w:type="dxa"/>
            <w:vAlign w:val="top"/>
          </w:tcPr>
          <w:p w14:paraId="64CC9171">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630" w:type="dxa"/>
            <w:vAlign w:val="top"/>
          </w:tcPr>
          <w:p w14:paraId="33ED0206">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525" w:type="dxa"/>
            <w:vAlign w:val="top"/>
          </w:tcPr>
          <w:p w14:paraId="186D70C7">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6AD6B12A">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39" w:type="dxa"/>
            <w:vAlign w:val="top"/>
          </w:tcPr>
          <w:p w14:paraId="455FDD20">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39" w:type="dxa"/>
            <w:vAlign w:val="top"/>
          </w:tcPr>
          <w:p w14:paraId="0551812C">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707921C4">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49" w:type="dxa"/>
            <w:vAlign w:val="top"/>
          </w:tcPr>
          <w:p w14:paraId="214A8352">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r>
      <w:tr w14:paraId="1B5B0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vAlign w:val="top"/>
          </w:tcPr>
          <w:p w14:paraId="49A6AFD4">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154" w:type="dxa"/>
            <w:vAlign w:val="top"/>
          </w:tcPr>
          <w:p w14:paraId="3A3E0223">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49" w:type="dxa"/>
            <w:vAlign w:val="top"/>
          </w:tcPr>
          <w:p w14:paraId="20D7F477">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630" w:type="dxa"/>
            <w:vAlign w:val="top"/>
          </w:tcPr>
          <w:p w14:paraId="2FC84951">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525" w:type="dxa"/>
            <w:vAlign w:val="top"/>
          </w:tcPr>
          <w:p w14:paraId="4F5EA73F">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2B22F888">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39" w:type="dxa"/>
            <w:vAlign w:val="top"/>
          </w:tcPr>
          <w:p w14:paraId="26BEEAB4">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39" w:type="dxa"/>
            <w:vAlign w:val="top"/>
          </w:tcPr>
          <w:p w14:paraId="62098DD7">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45215C11">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49" w:type="dxa"/>
            <w:vAlign w:val="top"/>
          </w:tcPr>
          <w:p w14:paraId="4EF4AC51">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r>
      <w:tr w14:paraId="5EEF9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vAlign w:val="top"/>
          </w:tcPr>
          <w:p w14:paraId="280B62F1">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154" w:type="dxa"/>
            <w:vAlign w:val="top"/>
          </w:tcPr>
          <w:p w14:paraId="074E0C1B">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49" w:type="dxa"/>
            <w:vAlign w:val="top"/>
          </w:tcPr>
          <w:p w14:paraId="30DCE06F">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630" w:type="dxa"/>
            <w:vAlign w:val="top"/>
          </w:tcPr>
          <w:p w14:paraId="5CA8B3B0">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525" w:type="dxa"/>
            <w:vAlign w:val="top"/>
          </w:tcPr>
          <w:p w14:paraId="25F6F232">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1D580F10">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39" w:type="dxa"/>
            <w:vAlign w:val="top"/>
          </w:tcPr>
          <w:p w14:paraId="411E5400">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39" w:type="dxa"/>
            <w:vAlign w:val="top"/>
          </w:tcPr>
          <w:p w14:paraId="33CB39AB">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4542F0FD">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49" w:type="dxa"/>
            <w:vAlign w:val="top"/>
          </w:tcPr>
          <w:p w14:paraId="1252FC25">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r>
      <w:tr w14:paraId="54EB9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484" w:type="dxa"/>
            <w:vAlign w:val="top"/>
          </w:tcPr>
          <w:p w14:paraId="2EA5BECB">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154" w:type="dxa"/>
            <w:vAlign w:val="top"/>
          </w:tcPr>
          <w:p w14:paraId="4AB76BAC">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49" w:type="dxa"/>
            <w:vAlign w:val="top"/>
          </w:tcPr>
          <w:p w14:paraId="25B5097A">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630" w:type="dxa"/>
            <w:vAlign w:val="top"/>
          </w:tcPr>
          <w:p w14:paraId="2E19B842">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525" w:type="dxa"/>
            <w:vAlign w:val="top"/>
          </w:tcPr>
          <w:p w14:paraId="3B36661D">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102A1DEA">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39" w:type="dxa"/>
            <w:vAlign w:val="top"/>
          </w:tcPr>
          <w:p w14:paraId="2E99BAFF">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39" w:type="dxa"/>
            <w:vAlign w:val="top"/>
          </w:tcPr>
          <w:p w14:paraId="3B833E99">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658EC71D">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49" w:type="dxa"/>
            <w:vAlign w:val="top"/>
          </w:tcPr>
          <w:p w14:paraId="66852808">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r>
      <w:tr w14:paraId="31B58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vAlign w:val="top"/>
          </w:tcPr>
          <w:p w14:paraId="30E3583B">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154" w:type="dxa"/>
            <w:vAlign w:val="top"/>
          </w:tcPr>
          <w:p w14:paraId="233E096E">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49" w:type="dxa"/>
            <w:vAlign w:val="top"/>
          </w:tcPr>
          <w:p w14:paraId="16424EFD">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630" w:type="dxa"/>
            <w:vAlign w:val="top"/>
          </w:tcPr>
          <w:p w14:paraId="54B9B1A1">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525" w:type="dxa"/>
            <w:vAlign w:val="top"/>
          </w:tcPr>
          <w:p w14:paraId="07451BF2">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4496F772">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39" w:type="dxa"/>
            <w:vAlign w:val="top"/>
          </w:tcPr>
          <w:p w14:paraId="44337913">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39" w:type="dxa"/>
            <w:vAlign w:val="top"/>
          </w:tcPr>
          <w:p w14:paraId="2E9692FC">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05EC3A02">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49" w:type="dxa"/>
            <w:vAlign w:val="top"/>
          </w:tcPr>
          <w:p w14:paraId="30324E9A">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r>
      <w:tr w14:paraId="502DF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vAlign w:val="top"/>
          </w:tcPr>
          <w:p w14:paraId="54393AAB">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154" w:type="dxa"/>
            <w:vAlign w:val="top"/>
          </w:tcPr>
          <w:p w14:paraId="765A3E22">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49" w:type="dxa"/>
            <w:vAlign w:val="top"/>
          </w:tcPr>
          <w:p w14:paraId="7A45D3EE">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630" w:type="dxa"/>
            <w:vAlign w:val="top"/>
          </w:tcPr>
          <w:p w14:paraId="261A68CC">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525" w:type="dxa"/>
            <w:vAlign w:val="top"/>
          </w:tcPr>
          <w:p w14:paraId="4986DBCF">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51014ECE">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39" w:type="dxa"/>
            <w:vAlign w:val="top"/>
          </w:tcPr>
          <w:p w14:paraId="4E7AC2F4">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39" w:type="dxa"/>
            <w:vAlign w:val="top"/>
          </w:tcPr>
          <w:p w14:paraId="6A3627A9">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313F84BE">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49" w:type="dxa"/>
            <w:vAlign w:val="top"/>
          </w:tcPr>
          <w:p w14:paraId="211F92E6">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r>
      <w:tr w14:paraId="6ABEE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vAlign w:val="top"/>
          </w:tcPr>
          <w:p w14:paraId="217B9724">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154" w:type="dxa"/>
            <w:vAlign w:val="top"/>
          </w:tcPr>
          <w:p w14:paraId="4E9B5DCB">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49" w:type="dxa"/>
            <w:vAlign w:val="top"/>
          </w:tcPr>
          <w:p w14:paraId="7054BBD8">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630" w:type="dxa"/>
            <w:vAlign w:val="top"/>
          </w:tcPr>
          <w:p w14:paraId="54BE5872">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525" w:type="dxa"/>
            <w:vAlign w:val="top"/>
          </w:tcPr>
          <w:p w14:paraId="48976ABB">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60889236">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39" w:type="dxa"/>
            <w:vAlign w:val="top"/>
          </w:tcPr>
          <w:p w14:paraId="0261DFC2">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39" w:type="dxa"/>
            <w:vAlign w:val="top"/>
          </w:tcPr>
          <w:p w14:paraId="2B0A335D">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581A5956">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49" w:type="dxa"/>
            <w:vAlign w:val="top"/>
          </w:tcPr>
          <w:p w14:paraId="257B4CC8">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r>
      <w:tr w14:paraId="19C0A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vAlign w:val="top"/>
          </w:tcPr>
          <w:p w14:paraId="6A089710">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154" w:type="dxa"/>
            <w:vAlign w:val="top"/>
          </w:tcPr>
          <w:p w14:paraId="7B37AEF3">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49" w:type="dxa"/>
            <w:vAlign w:val="top"/>
          </w:tcPr>
          <w:p w14:paraId="2B6D0D67">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630" w:type="dxa"/>
            <w:vAlign w:val="top"/>
          </w:tcPr>
          <w:p w14:paraId="04EBCF02">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525" w:type="dxa"/>
            <w:vAlign w:val="top"/>
          </w:tcPr>
          <w:p w14:paraId="0EE441C8">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6017EBC2">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39" w:type="dxa"/>
            <w:vAlign w:val="top"/>
          </w:tcPr>
          <w:p w14:paraId="5C838766">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39" w:type="dxa"/>
            <w:vAlign w:val="top"/>
          </w:tcPr>
          <w:p w14:paraId="197A4D2D">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042154E3">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49" w:type="dxa"/>
            <w:vAlign w:val="top"/>
          </w:tcPr>
          <w:p w14:paraId="69995B89">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r>
      <w:tr w14:paraId="7E7C1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vAlign w:val="top"/>
          </w:tcPr>
          <w:p w14:paraId="0F84A537">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154" w:type="dxa"/>
            <w:vAlign w:val="top"/>
          </w:tcPr>
          <w:p w14:paraId="449BDE5B">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49" w:type="dxa"/>
            <w:vAlign w:val="top"/>
          </w:tcPr>
          <w:p w14:paraId="63344646">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630" w:type="dxa"/>
            <w:vAlign w:val="top"/>
          </w:tcPr>
          <w:p w14:paraId="2F7F707C">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525" w:type="dxa"/>
            <w:vAlign w:val="top"/>
          </w:tcPr>
          <w:p w14:paraId="6C65EA2F">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415B3C53">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39" w:type="dxa"/>
            <w:vAlign w:val="top"/>
          </w:tcPr>
          <w:p w14:paraId="6D587B57">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39" w:type="dxa"/>
            <w:vAlign w:val="top"/>
          </w:tcPr>
          <w:p w14:paraId="72802E74">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20947FA5">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49" w:type="dxa"/>
            <w:vAlign w:val="top"/>
          </w:tcPr>
          <w:p w14:paraId="0B4A7E17">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r>
      <w:tr w14:paraId="5378E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vAlign w:val="top"/>
          </w:tcPr>
          <w:p w14:paraId="6BE426EC">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154" w:type="dxa"/>
            <w:vAlign w:val="top"/>
          </w:tcPr>
          <w:p w14:paraId="37155D1D">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49" w:type="dxa"/>
            <w:vAlign w:val="top"/>
          </w:tcPr>
          <w:p w14:paraId="55F2051C">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630" w:type="dxa"/>
            <w:vAlign w:val="top"/>
          </w:tcPr>
          <w:p w14:paraId="44DE7D26">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525" w:type="dxa"/>
            <w:vAlign w:val="top"/>
          </w:tcPr>
          <w:p w14:paraId="7563D5E1">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47680ED3">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39" w:type="dxa"/>
            <w:vAlign w:val="top"/>
          </w:tcPr>
          <w:p w14:paraId="61D01634">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39" w:type="dxa"/>
            <w:vAlign w:val="top"/>
          </w:tcPr>
          <w:p w14:paraId="3F9FB9AE">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117A28BB">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49" w:type="dxa"/>
            <w:vAlign w:val="top"/>
          </w:tcPr>
          <w:p w14:paraId="64A749BA">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r>
      <w:tr w14:paraId="6219F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vAlign w:val="top"/>
          </w:tcPr>
          <w:p w14:paraId="5E325E1B">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154" w:type="dxa"/>
            <w:vAlign w:val="top"/>
          </w:tcPr>
          <w:p w14:paraId="68C4D6B3">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49" w:type="dxa"/>
            <w:vAlign w:val="top"/>
          </w:tcPr>
          <w:p w14:paraId="4A5B7BCB">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630" w:type="dxa"/>
            <w:vAlign w:val="top"/>
          </w:tcPr>
          <w:p w14:paraId="7F3A5B06">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525" w:type="dxa"/>
            <w:vAlign w:val="top"/>
          </w:tcPr>
          <w:p w14:paraId="294AF659">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15110E55">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39" w:type="dxa"/>
            <w:vAlign w:val="top"/>
          </w:tcPr>
          <w:p w14:paraId="066FDBB4">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39" w:type="dxa"/>
            <w:vAlign w:val="top"/>
          </w:tcPr>
          <w:p w14:paraId="7B3F2923">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2A7A71E8">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49" w:type="dxa"/>
            <w:vAlign w:val="top"/>
          </w:tcPr>
          <w:p w14:paraId="6EB3CD63">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r>
      <w:tr w14:paraId="06231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vAlign w:val="top"/>
          </w:tcPr>
          <w:p w14:paraId="1208CCC2">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154" w:type="dxa"/>
            <w:vAlign w:val="top"/>
          </w:tcPr>
          <w:p w14:paraId="27F923AD">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49" w:type="dxa"/>
            <w:vAlign w:val="top"/>
          </w:tcPr>
          <w:p w14:paraId="058D132F">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630" w:type="dxa"/>
            <w:vAlign w:val="top"/>
          </w:tcPr>
          <w:p w14:paraId="6BE927ED">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525" w:type="dxa"/>
            <w:vAlign w:val="top"/>
          </w:tcPr>
          <w:p w14:paraId="195AA748">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5FCC99F2">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39" w:type="dxa"/>
            <w:vAlign w:val="top"/>
          </w:tcPr>
          <w:p w14:paraId="412EAE6D">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39" w:type="dxa"/>
            <w:vAlign w:val="top"/>
          </w:tcPr>
          <w:p w14:paraId="65D387CF">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669CBD0A">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49" w:type="dxa"/>
            <w:vAlign w:val="top"/>
          </w:tcPr>
          <w:p w14:paraId="77E57E85">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r>
      <w:tr w14:paraId="07F2B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vAlign w:val="top"/>
          </w:tcPr>
          <w:p w14:paraId="3C7E255D">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154" w:type="dxa"/>
            <w:vAlign w:val="top"/>
          </w:tcPr>
          <w:p w14:paraId="6D282512">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49" w:type="dxa"/>
            <w:vAlign w:val="top"/>
          </w:tcPr>
          <w:p w14:paraId="005800A5">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630" w:type="dxa"/>
            <w:vAlign w:val="top"/>
          </w:tcPr>
          <w:p w14:paraId="520C3FD7">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525" w:type="dxa"/>
            <w:vAlign w:val="top"/>
          </w:tcPr>
          <w:p w14:paraId="560AE82D">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7082D068">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39" w:type="dxa"/>
            <w:vAlign w:val="top"/>
          </w:tcPr>
          <w:p w14:paraId="58B3FAD1">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39" w:type="dxa"/>
            <w:vAlign w:val="top"/>
          </w:tcPr>
          <w:p w14:paraId="6511B292">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512226CC">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49" w:type="dxa"/>
            <w:vAlign w:val="top"/>
          </w:tcPr>
          <w:p w14:paraId="0D924386">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r>
      <w:tr w14:paraId="318FC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vAlign w:val="top"/>
          </w:tcPr>
          <w:p w14:paraId="01E40430">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154" w:type="dxa"/>
            <w:vAlign w:val="top"/>
          </w:tcPr>
          <w:p w14:paraId="3D621DB7">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49" w:type="dxa"/>
            <w:vAlign w:val="top"/>
          </w:tcPr>
          <w:p w14:paraId="339A0665">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630" w:type="dxa"/>
            <w:vAlign w:val="top"/>
          </w:tcPr>
          <w:p w14:paraId="24B1E150">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525" w:type="dxa"/>
            <w:vAlign w:val="top"/>
          </w:tcPr>
          <w:p w14:paraId="4B0D4916">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10DF892A">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39" w:type="dxa"/>
            <w:vAlign w:val="top"/>
          </w:tcPr>
          <w:p w14:paraId="1A4A10C5">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39" w:type="dxa"/>
            <w:vAlign w:val="top"/>
          </w:tcPr>
          <w:p w14:paraId="12646FD4">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2353426B">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49" w:type="dxa"/>
            <w:vAlign w:val="top"/>
          </w:tcPr>
          <w:p w14:paraId="57DF9D3E">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r>
      <w:tr w14:paraId="45B10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vAlign w:val="top"/>
          </w:tcPr>
          <w:p w14:paraId="7ED0E4BE">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154" w:type="dxa"/>
            <w:vAlign w:val="top"/>
          </w:tcPr>
          <w:p w14:paraId="1A4FB198">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49" w:type="dxa"/>
            <w:vAlign w:val="top"/>
          </w:tcPr>
          <w:p w14:paraId="73EE90FD">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630" w:type="dxa"/>
            <w:vAlign w:val="top"/>
          </w:tcPr>
          <w:p w14:paraId="08081E23">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525" w:type="dxa"/>
            <w:vAlign w:val="top"/>
          </w:tcPr>
          <w:p w14:paraId="4C3B3C76">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1248F6CA">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39" w:type="dxa"/>
            <w:vAlign w:val="top"/>
          </w:tcPr>
          <w:p w14:paraId="2305B35F">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39" w:type="dxa"/>
            <w:vAlign w:val="top"/>
          </w:tcPr>
          <w:p w14:paraId="6BB8177D">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060FA485">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49" w:type="dxa"/>
            <w:vAlign w:val="top"/>
          </w:tcPr>
          <w:p w14:paraId="5E8EEFE2">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r>
      <w:tr w14:paraId="4994F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vAlign w:val="top"/>
          </w:tcPr>
          <w:p w14:paraId="06DA3BF0">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154" w:type="dxa"/>
            <w:vAlign w:val="top"/>
          </w:tcPr>
          <w:p w14:paraId="16C81943">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49" w:type="dxa"/>
            <w:vAlign w:val="top"/>
          </w:tcPr>
          <w:p w14:paraId="6AD4E6A5">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630" w:type="dxa"/>
            <w:vAlign w:val="top"/>
          </w:tcPr>
          <w:p w14:paraId="2281C748">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525" w:type="dxa"/>
            <w:vAlign w:val="top"/>
          </w:tcPr>
          <w:p w14:paraId="762316A1">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49AB8111">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39" w:type="dxa"/>
            <w:vAlign w:val="top"/>
          </w:tcPr>
          <w:p w14:paraId="16822237">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39" w:type="dxa"/>
            <w:vAlign w:val="top"/>
          </w:tcPr>
          <w:p w14:paraId="1D1BE56C">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7117FCFF">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49" w:type="dxa"/>
            <w:vAlign w:val="top"/>
          </w:tcPr>
          <w:p w14:paraId="1C1F2ED4">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r>
      <w:tr w14:paraId="302AD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484" w:type="dxa"/>
            <w:vAlign w:val="top"/>
          </w:tcPr>
          <w:p w14:paraId="3B95DB99">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154" w:type="dxa"/>
            <w:vAlign w:val="top"/>
          </w:tcPr>
          <w:p w14:paraId="531A4F4F">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49" w:type="dxa"/>
            <w:vAlign w:val="top"/>
          </w:tcPr>
          <w:p w14:paraId="15A097CA">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630" w:type="dxa"/>
            <w:vAlign w:val="top"/>
          </w:tcPr>
          <w:p w14:paraId="548446CB">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525" w:type="dxa"/>
            <w:vAlign w:val="top"/>
          </w:tcPr>
          <w:p w14:paraId="627DF58C">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71268D35">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39" w:type="dxa"/>
            <w:vAlign w:val="top"/>
          </w:tcPr>
          <w:p w14:paraId="708CE57F">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39" w:type="dxa"/>
            <w:vAlign w:val="top"/>
          </w:tcPr>
          <w:p w14:paraId="7E5A7A0F">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22A7339E">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49" w:type="dxa"/>
            <w:vAlign w:val="top"/>
          </w:tcPr>
          <w:p w14:paraId="045F8E42">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r>
    </w:tbl>
    <w:p w14:paraId="48CDAC71">
      <w:pPr>
        <w:pStyle w:val="19"/>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544983D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sectPr>
          <w:footerReference r:id="rId23" w:type="default"/>
          <w:pgSz w:w="11906" w:h="16839"/>
          <w:pgMar w:top="1132" w:right="1785" w:bottom="1185" w:left="1785" w:header="831" w:footer="949" w:gutter="0"/>
          <w:pgNumType w:fmt="decimal"/>
          <w:cols w:space="720" w:num="1"/>
        </w:sectPr>
      </w:pPr>
    </w:p>
    <w:p w14:paraId="5B5C2781">
      <w:pPr>
        <w:pStyle w:val="19"/>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627571D0">
      <w:pPr>
        <w:keepNext w:val="0"/>
        <w:keepLines w:val="0"/>
        <w:pageBreakBefore w:val="0"/>
        <w:widowControl/>
        <w:kinsoku w:val="0"/>
        <w:wordWrap/>
        <w:overflowPunct/>
        <w:topLinePunct w:val="0"/>
        <w:autoSpaceDE w:val="0"/>
        <w:autoSpaceDN w:val="0"/>
        <w:bidi w:val="0"/>
        <w:adjustRightInd w:val="0"/>
        <w:snapToGrid w:val="0"/>
        <w:spacing w:before="78" w:line="360" w:lineRule="auto"/>
        <w:ind w:left="39"/>
        <w:textAlignment w:val="baseline"/>
        <w:outlineLvl w:val="1"/>
        <w:rPr>
          <w:rFonts w:ascii="宋体" w:hAnsi="宋体" w:eastAsia="宋体" w:cs="宋体"/>
          <w:color w:val="auto"/>
          <w:sz w:val="24"/>
          <w:szCs w:val="24"/>
        </w:rPr>
      </w:pPr>
      <w:r>
        <w:rPr>
          <w:rFonts w:ascii="宋体" w:hAnsi="宋体" w:eastAsia="宋体" w:cs="宋体"/>
          <w:color w:val="auto"/>
          <w:spacing w:val="-2"/>
          <w:sz w:val="24"/>
          <w:szCs w:val="24"/>
        </w:rPr>
        <w:t>附件四：发包人提供的材料一览表</w:t>
      </w:r>
    </w:p>
    <w:p w14:paraId="60F270C9">
      <w:pPr>
        <w:keepNext w:val="0"/>
        <w:keepLines w:val="0"/>
        <w:pageBreakBefore w:val="0"/>
        <w:widowControl/>
        <w:kinsoku w:val="0"/>
        <w:wordWrap/>
        <w:overflowPunct/>
        <w:topLinePunct w:val="0"/>
        <w:autoSpaceDE w:val="0"/>
        <w:autoSpaceDN w:val="0"/>
        <w:bidi w:val="0"/>
        <w:adjustRightInd w:val="0"/>
        <w:snapToGrid w:val="0"/>
        <w:spacing w:before="308" w:line="360" w:lineRule="auto"/>
        <w:ind w:left="3281"/>
        <w:textAlignment w:val="baseline"/>
        <w:rPr>
          <w:rFonts w:ascii="宋体" w:hAnsi="宋体" w:eastAsia="宋体" w:cs="宋体"/>
          <w:color w:val="auto"/>
          <w:sz w:val="28"/>
          <w:szCs w:val="28"/>
        </w:rPr>
      </w:pPr>
      <w:bookmarkStart w:id="109" w:name="bookmark187"/>
      <w:bookmarkEnd w:id="109"/>
      <w:r>
        <w:rPr>
          <w:rFonts w:ascii="宋体" w:hAnsi="宋体" w:eastAsia="宋体" w:cs="宋体"/>
          <w:b/>
          <w:bCs/>
          <w:color w:val="auto"/>
          <w:spacing w:val="-4"/>
          <w:sz w:val="28"/>
          <w:szCs w:val="28"/>
        </w:rPr>
        <w:t>发包人提供的材料一览表</w:t>
      </w:r>
    </w:p>
    <w:p w14:paraId="0769AFE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bl>
      <w:tblPr>
        <w:tblStyle w:val="59"/>
        <w:tblW w:w="9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4"/>
        <w:gridCol w:w="1154"/>
        <w:gridCol w:w="1049"/>
        <w:gridCol w:w="630"/>
        <w:gridCol w:w="525"/>
        <w:gridCol w:w="781"/>
        <w:gridCol w:w="850"/>
        <w:gridCol w:w="849"/>
        <w:gridCol w:w="773"/>
        <w:gridCol w:w="840"/>
        <w:gridCol w:w="735"/>
        <w:gridCol w:w="949"/>
      </w:tblGrid>
      <w:tr w14:paraId="6F416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3" w:hRule="atLeast"/>
        </w:trPr>
        <w:tc>
          <w:tcPr>
            <w:tcW w:w="484" w:type="dxa"/>
            <w:textDirection w:val="tbRlV"/>
            <w:vAlign w:val="top"/>
          </w:tcPr>
          <w:p w14:paraId="5CEFF210">
            <w:pPr>
              <w:keepNext w:val="0"/>
              <w:keepLines w:val="0"/>
              <w:pageBreakBefore w:val="0"/>
              <w:widowControl/>
              <w:kinsoku w:val="0"/>
              <w:wordWrap/>
              <w:overflowPunct/>
              <w:topLinePunct w:val="0"/>
              <w:autoSpaceDE w:val="0"/>
              <w:autoSpaceDN w:val="0"/>
              <w:bidi w:val="0"/>
              <w:adjustRightInd w:val="0"/>
              <w:snapToGrid w:val="0"/>
              <w:spacing w:before="135" w:line="360" w:lineRule="auto"/>
              <w:ind w:left="443"/>
              <w:textAlignment w:val="baseline"/>
              <w:rPr>
                <w:rFonts w:ascii="宋体" w:hAnsi="宋体" w:eastAsia="宋体" w:cs="宋体"/>
                <w:color w:val="auto"/>
                <w:sz w:val="20"/>
                <w:szCs w:val="20"/>
              </w:rPr>
            </w:pPr>
            <w:r>
              <w:rPr>
                <w:rFonts w:ascii="宋体" w:hAnsi="宋体" w:eastAsia="宋体" w:cs="宋体"/>
                <w:color w:val="auto"/>
                <w:spacing w:val="9"/>
                <w:sz w:val="20"/>
                <w:szCs w:val="20"/>
              </w:rPr>
              <w:t>序</w:t>
            </w:r>
            <w:r>
              <w:rPr>
                <w:rFonts w:ascii="宋体" w:hAnsi="宋体" w:eastAsia="宋体" w:cs="宋体"/>
                <w:color w:val="auto"/>
                <w:spacing w:val="98"/>
                <w:sz w:val="20"/>
                <w:szCs w:val="20"/>
              </w:rPr>
              <w:t xml:space="preserve"> </w:t>
            </w:r>
            <w:r>
              <w:rPr>
                <w:rFonts w:ascii="宋体" w:hAnsi="宋体" w:eastAsia="宋体" w:cs="宋体"/>
                <w:color w:val="auto"/>
                <w:spacing w:val="9"/>
                <w:sz w:val="20"/>
                <w:szCs w:val="20"/>
              </w:rPr>
              <w:t>号</w:t>
            </w:r>
          </w:p>
        </w:tc>
        <w:tc>
          <w:tcPr>
            <w:tcW w:w="1154" w:type="dxa"/>
            <w:vAlign w:val="top"/>
          </w:tcPr>
          <w:p w14:paraId="444C31C8">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40802E52">
            <w:pPr>
              <w:keepNext w:val="0"/>
              <w:keepLines w:val="0"/>
              <w:pageBreakBefore w:val="0"/>
              <w:widowControl/>
              <w:kinsoku w:val="0"/>
              <w:wordWrap/>
              <w:overflowPunct/>
              <w:topLinePunct w:val="0"/>
              <w:autoSpaceDE w:val="0"/>
              <w:autoSpaceDN w:val="0"/>
              <w:bidi w:val="0"/>
              <w:adjustRightInd w:val="0"/>
              <w:snapToGrid w:val="0"/>
              <w:spacing w:before="65" w:line="360" w:lineRule="auto"/>
              <w:ind w:left="159"/>
              <w:textAlignment w:val="baseline"/>
              <w:rPr>
                <w:rFonts w:ascii="宋体" w:hAnsi="宋体" w:eastAsia="宋体" w:cs="宋体"/>
                <w:color w:val="auto"/>
                <w:sz w:val="20"/>
                <w:szCs w:val="20"/>
              </w:rPr>
            </w:pPr>
            <w:r>
              <w:rPr>
                <w:rFonts w:ascii="宋体" w:hAnsi="宋体" w:eastAsia="宋体" w:cs="宋体"/>
                <w:color w:val="auto"/>
                <w:spacing w:val="7"/>
                <w:sz w:val="20"/>
                <w:szCs w:val="20"/>
              </w:rPr>
              <w:t>材料设备</w:t>
            </w:r>
          </w:p>
          <w:p w14:paraId="31818435">
            <w:pPr>
              <w:keepNext w:val="0"/>
              <w:keepLines w:val="0"/>
              <w:pageBreakBefore w:val="0"/>
              <w:widowControl/>
              <w:kinsoku w:val="0"/>
              <w:wordWrap/>
              <w:overflowPunct/>
              <w:topLinePunct w:val="0"/>
              <w:autoSpaceDE w:val="0"/>
              <w:autoSpaceDN w:val="0"/>
              <w:bidi w:val="0"/>
              <w:adjustRightInd w:val="0"/>
              <w:snapToGrid w:val="0"/>
              <w:spacing w:before="160" w:line="360" w:lineRule="auto"/>
              <w:ind w:left="162"/>
              <w:textAlignment w:val="baseline"/>
              <w:outlineLvl w:val="1"/>
              <w:rPr>
                <w:rFonts w:ascii="宋体" w:hAnsi="宋体" w:eastAsia="宋体" w:cs="宋体"/>
                <w:color w:val="auto"/>
                <w:sz w:val="20"/>
                <w:szCs w:val="20"/>
              </w:rPr>
            </w:pPr>
            <w:r>
              <w:rPr>
                <w:rFonts w:ascii="宋体" w:hAnsi="宋体" w:eastAsia="宋体" w:cs="宋体"/>
                <w:color w:val="auto"/>
                <w:sz w:val="20"/>
                <w:szCs w:val="20"/>
              </w:rPr>
              <w:t>名</w:t>
            </w:r>
            <w:r>
              <w:rPr>
                <w:rFonts w:ascii="宋体" w:hAnsi="宋体" w:eastAsia="宋体" w:cs="宋体"/>
                <w:color w:val="auto"/>
                <w:spacing w:val="7"/>
                <w:sz w:val="20"/>
                <w:szCs w:val="20"/>
              </w:rPr>
              <w:t xml:space="preserve">    </w:t>
            </w:r>
            <w:r>
              <w:rPr>
                <w:rFonts w:ascii="宋体" w:hAnsi="宋体" w:eastAsia="宋体" w:cs="宋体"/>
                <w:color w:val="auto"/>
                <w:sz w:val="20"/>
                <w:szCs w:val="20"/>
              </w:rPr>
              <w:t>称</w:t>
            </w:r>
          </w:p>
        </w:tc>
        <w:tc>
          <w:tcPr>
            <w:tcW w:w="1049" w:type="dxa"/>
            <w:vAlign w:val="top"/>
          </w:tcPr>
          <w:p w14:paraId="2AF9E4BE">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2081C663">
            <w:pPr>
              <w:keepNext w:val="0"/>
              <w:keepLines w:val="0"/>
              <w:pageBreakBefore w:val="0"/>
              <w:widowControl/>
              <w:kinsoku w:val="0"/>
              <w:wordWrap/>
              <w:overflowPunct/>
              <w:topLinePunct w:val="0"/>
              <w:autoSpaceDE w:val="0"/>
              <w:autoSpaceDN w:val="0"/>
              <w:bidi w:val="0"/>
              <w:adjustRightInd w:val="0"/>
              <w:snapToGrid w:val="0"/>
              <w:spacing w:before="65" w:line="360" w:lineRule="auto"/>
              <w:ind w:left="321"/>
              <w:textAlignment w:val="baseline"/>
              <w:rPr>
                <w:rFonts w:ascii="宋体" w:hAnsi="宋体" w:eastAsia="宋体" w:cs="宋体"/>
                <w:color w:val="auto"/>
                <w:sz w:val="20"/>
                <w:szCs w:val="20"/>
              </w:rPr>
            </w:pPr>
            <w:r>
              <w:rPr>
                <w:rFonts w:ascii="宋体" w:hAnsi="宋体" w:eastAsia="宋体" w:cs="宋体"/>
                <w:color w:val="auto"/>
                <w:spacing w:val="4"/>
                <w:sz w:val="20"/>
                <w:szCs w:val="20"/>
              </w:rPr>
              <w:t>规格</w:t>
            </w:r>
          </w:p>
          <w:p w14:paraId="1D3DEB4B">
            <w:pPr>
              <w:keepNext w:val="0"/>
              <w:keepLines w:val="0"/>
              <w:pageBreakBefore w:val="0"/>
              <w:widowControl/>
              <w:kinsoku w:val="0"/>
              <w:wordWrap/>
              <w:overflowPunct/>
              <w:topLinePunct w:val="0"/>
              <w:autoSpaceDE w:val="0"/>
              <w:autoSpaceDN w:val="0"/>
              <w:bidi w:val="0"/>
              <w:adjustRightInd w:val="0"/>
              <w:snapToGrid w:val="0"/>
              <w:spacing w:before="160" w:line="360" w:lineRule="auto"/>
              <w:ind w:left="327"/>
              <w:textAlignment w:val="baseline"/>
              <w:rPr>
                <w:rFonts w:ascii="宋体" w:hAnsi="宋体" w:eastAsia="宋体" w:cs="宋体"/>
                <w:color w:val="auto"/>
                <w:sz w:val="20"/>
                <w:szCs w:val="20"/>
              </w:rPr>
            </w:pPr>
            <w:r>
              <w:rPr>
                <w:rFonts w:ascii="宋体" w:hAnsi="宋体" w:eastAsia="宋体" w:cs="宋体"/>
                <w:color w:val="auto"/>
                <w:spacing w:val="1"/>
                <w:sz w:val="20"/>
                <w:szCs w:val="20"/>
              </w:rPr>
              <w:t>型号</w:t>
            </w:r>
          </w:p>
        </w:tc>
        <w:tc>
          <w:tcPr>
            <w:tcW w:w="630" w:type="dxa"/>
            <w:textDirection w:val="tbRlV"/>
            <w:vAlign w:val="top"/>
          </w:tcPr>
          <w:p w14:paraId="28B84A45">
            <w:pPr>
              <w:keepNext w:val="0"/>
              <w:keepLines w:val="0"/>
              <w:pageBreakBefore w:val="0"/>
              <w:widowControl/>
              <w:kinsoku w:val="0"/>
              <w:wordWrap/>
              <w:overflowPunct/>
              <w:topLinePunct w:val="0"/>
              <w:autoSpaceDE w:val="0"/>
              <w:autoSpaceDN w:val="0"/>
              <w:bidi w:val="0"/>
              <w:adjustRightInd w:val="0"/>
              <w:snapToGrid w:val="0"/>
              <w:spacing w:before="209" w:line="360" w:lineRule="auto"/>
              <w:ind w:left="443"/>
              <w:textAlignment w:val="baseline"/>
              <w:rPr>
                <w:rFonts w:ascii="宋体" w:hAnsi="宋体" w:eastAsia="宋体" w:cs="宋体"/>
                <w:color w:val="auto"/>
                <w:sz w:val="20"/>
                <w:szCs w:val="20"/>
              </w:rPr>
            </w:pPr>
            <w:r>
              <w:rPr>
                <w:rFonts w:ascii="宋体" w:hAnsi="宋体" w:eastAsia="宋体" w:cs="宋体"/>
                <w:color w:val="auto"/>
                <w:spacing w:val="9"/>
                <w:sz w:val="20"/>
                <w:szCs w:val="20"/>
              </w:rPr>
              <w:t>单</w:t>
            </w:r>
            <w:r>
              <w:rPr>
                <w:rFonts w:ascii="宋体" w:hAnsi="宋体" w:eastAsia="宋体" w:cs="宋体"/>
                <w:color w:val="auto"/>
                <w:spacing w:val="98"/>
                <w:sz w:val="20"/>
                <w:szCs w:val="20"/>
              </w:rPr>
              <w:t xml:space="preserve"> </w:t>
            </w:r>
            <w:r>
              <w:rPr>
                <w:rFonts w:ascii="宋体" w:hAnsi="宋体" w:eastAsia="宋体" w:cs="宋体"/>
                <w:color w:val="auto"/>
                <w:spacing w:val="9"/>
                <w:sz w:val="20"/>
                <w:szCs w:val="20"/>
              </w:rPr>
              <w:t>位</w:t>
            </w:r>
          </w:p>
        </w:tc>
        <w:tc>
          <w:tcPr>
            <w:tcW w:w="525" w:type="dxa"/>
            <w:textDirection w:val="tbRlV"/>
            <w:vAlign w:val="top"/>
          </w:tcPr>
          <w:p w14:paraId="03652969">
            <w:pPr>
              <w:keepNext w:val="0"/>
              <w:keepLines w:val="0"/>
              <w:pageBreakBefore w:val="0"/>
              <w:widowControl/>
              <w:kinsoku w:val="0"/>
              <w:wordWrap/>
              <w:overflowPunct/>
              <w:topLinePunct w:val="0"/>
              <w:autoSpaceDE w:val="0"/>
              <w:autoSpaceDN w:val="0"/>
              <w:bidi w:val="0"/>
              <w:adjustRightInd w:val="0"/>
              <w:snapToGrid w:val="0"/>
              <w:spacing w:before="155" w:line="360" w:lineRule="auto"/>
              <w:ind w:left="443"/>
              <w:textAlignment w:val="baseline"/>
              <w:rPr>
                <w:rFonts w:ascii="宋体" w:hAnsi="宋体" w:eastAsia="宋体" w:cs="宋体"/>
                <w:color w:val="auto"/>
                <w:sz w:val="20"/>
                <w:szCs w:val="20"/>
              </w:rPr>
            </w:pPr>
            <w:r>
              <w:rPr>
                <w:rFonts w:ascii="宋体" w:hAnsi="宋体" w:eastAsia="宋体" w:cs="宋体"/>
                <w:color w:val="auto"/>
                <w:spacing w:val="9"/>
                <w:sz w:val="20"/>
                <w:szCs w:val="20"/>
              </w:rPr>
              <w:t>数</w:t>
            </w:r>
            <w:r>
              <w:rPr>
                <w:rFonts w:ascii="宋体" w:hAnsi="宋体" w:eastAsia="宋体" w:cs="宋体"/>
                <w:color w:val="auto"/>
                <w:spacing w:val="98"/>
                <w:sz w:val="20"/>
                <w:szCs w:val="20"/>
              </w:rPr>
              <w:t xml:space="preserve"> </w:t>
            </w:r>
            <w:r>
              <w:rPr>
                <w:rFonts w:ascii="宋体" w:hAnsi="宋体" w:eastAsia="宋体" w:cs="宋体"/>
                <w:color w:val="auto"/>
                <w:spacing w:val="9"/>
                <w:sz w:val="20"/>
                <w:szCs w:val="20"/>
              </w:rPr>
              <w:t>量</w:t>
            </w:r>
          </w:p>
        </w:tc>
        <w:tc>
          <w:tcPr>
            <w:tcW w:w="781" w:type="dxa"/>
            <w:vAlign w:val="top"/>
          </w:tcPr>
          <w:p w14:paraId="45E94C44">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2117FEC9">
            <w:pPr>
              <w:keepNext w:val="0"/>
              <w:keepLines w:val="0"/>
              <w:pageBreakBefore w:val="0"/>
              <w:widowControl/>
              <w:kinsoku w:val="0"/>
              <w:wordWrap/>
              <w:overflowPunct/>
              <w:topLinePunct w:val="0"/>
              <w:autoSpaceDE w:val="0"/>
              <w:autoSpaceDN w:val="0"/>
              <w:bidi w:val="0"/>
              <w:adjustRightInd w:val="0"/>
              <w:snapToGrid w:val="0"/>
              <w:spacing w:before="65" w:line="360" w:lineRule="auto"/>
              <w:ind w:left="187"/>
              <w:textAlignment w:val="baseline"/>
              <w:rPr>
                <w:rFonts w:ascii="宋体" w:hAnsi="宋体" w:eastAsia="宋体" w:cs="宋体"/>
                <w:color w:val="auto"/>
                <w:sz w:val="20"/>
                <w:szCs w:val="20"/>
              </w:rPr>
            </w:pPr>
            <w:r>
              <w:rPr>
                <w:rFonts w:ascii="宋体" w:hAnsi="宋体" w:eastAsia="宋体" w:cs="宋体"/>
                <w:color w:val="auto"/>
                <w:spacing w:val="3"/>
                <w:sz w:val="20"/>
                <w:szCs w:val="20"/>
              </w:rPr>
              <w:t>单价</w:t>
            </w:r>
          </w:p>
          <w:p w14:paraId="38F6BB21">
            <w:pPr>
              <w:keepNext w:val="0"/>
              <w:keepLines w:val="0"/>
              <w:pageBreakBefore w:val="0"/>
              <w:widowControl/>
              <w:kinsoku w:val="0"/>
              <w:wordWrap/>
              <w:overflowPunct/>
              <w:topLinePunct w:val="0"/>
              <w:autoSpaceDE w:val="0"/>
              <w:autoSpaceDN w:val="0"/>
              <w:bidi w:val="0"/>
              <w:adjustRightInd w:val="0"/>
              <w:snapToGrid w:val="0"/>
              <w:spacing w:before="162" w:line="360" w:lineRule="auto"/>
              <w:ind w:left="123"/>
              <w:textAlignment w:val="baseline"/>
              <w:rPr>
                <w:rFonts w:ascii="宋体" w:hAnsi="宋体" w:eastAsia="宋体" w:cs="宋体"/>
                <w:color w:val="auto"/>
                <w:sz w:val="20"/>
                <w:szCs w:val="20"/>
              </w:rPr>
            </w:pPr>
            <w:r>
              <w:rPr>
                <w:rFonts w:ascii="宋体" w:hAnsi="宋体" w:eastAsia="宋体" w:cs="宋体"/>
                <w:color w:val="auto"/>
                <w:spacing w:val="-1"/>
                <w:sz w:val="20"/>
                <w:szCs w:val="20"/>
              </w:rPr>
              <w:t>（元）</w:t>
            </w:r>
          </w:p>
        </w:tc>
        <w:tc>
          <w:tcPr>
            <w:tcW w:w="850" w:type="dxa"/>
            <w:vAlign w:val="top"/>
          </w:tcPr>
          <w:p w14:paraId="1C369217">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08CFFECA">
            <w:pPr>
              <w:keepNext w:val="0"/>
              <w:keepLines w:val="0"/>
              <w:pageBreakBefore w:val="0"/>
              <w:widowControl/>
              <w:kinsoku w:val="0"/>
              <w:wordWrap/>
              <w:overflowPunct/>
              <w:topLinePunct w:val="0"/>
              <w:autoSpaceDE w:val="0"/>
              <w:autoSpaceDN w:val="0"/>
              <w:bidi w:val="0"/>
              <w:adjustRightInd w:val="0"/>
              <w:snapToGrid w:val="0"/>
              <w:spacing w:before="65" w:line="360" w:lineRule="auto"/>
              <w:ind w:left="221"/>
              <w:textAlignment w:val="baseline"/>
              <w:rPr>
                <w:rFonts w:ascii="宋体" w:hAnsi="宋体" w:eastAsia="宋体" w:cs="宋体"/>
                <w:color w:val="auto"/>
                <w:sz w:val="20"/>
                <w:szCs w:val="20"/>
              </w:rPr>
            </w:pPr>
            <w:r>
              <w:rPr>
                <w:rFonts w:ascii="宋体" w:hAnsi="宋体" w:eastAsia="宋体" w:cs="宋体"/>
                <w:color w:val="auto"/>
                <w:spacing w:val="4"/>
                <w:sz w:val="20"/>
                <w:szCs w:val="20"/>
              </w:rPr>
              <w:t>合价</w:t>
            </w:r>
          </w:p>
          <w:p w14:paraId="402879AC">
            <w:pPr>
              <w:keepNext w:val="0"/>
              <w:keepLines w:val="0"/>
              <w:pageBreakBefore w:val="0"/>
              <w:widowControl/>
              <w:kinsoku w:val="0"/>
              <w:wordWrap/>
              <w:overflowPunct/>
              <w:topLinePunct w:val="0"/>
              <w:autoSpaceDE w:val="0"/>
              <w:autoSpaceDN w:val="0"/>
              <w:bidi w:val="0"/>
              <w:adjustRightInd w:val="0"/>
              <w:snapToGrid w:val="0"/>
              <w:spacing w:before="162" w:line="360" w:lineRule="auto"/>
              <w:ind w:left="125"/>
              <w:textAlignment w:val="baseline"/>
              <w:rPr>
                <w:rFonts w:ascii="宋体" w:hAnsi="宋体" w:eastAsia="宋体" w:cs="宋体"/>
                <w:color w:val="auto"/>
                <w:sz w:val="20"/>
                <w:szCs w:val="20"/>
              </w:rPr>
            </w:pPr>
            <w:r>
              <w:rPr>
                <w:rFonts w:ascii="宋体" w:hAnsi="宋体" w:eastAsia="宋体" w:cs="宋体"/>
                <w:color w:val="auto"/>
                <w:spacing w:val="-1"/>
                <w:sz w:val="20"/>
                <w:szCs w:val="20"/>
              </w:rPr>
              <w:t>（元）</w:t>
            </w:r>
          </w:p>
        </w:tc>
        <w:tc>
          <w:tcPr>
            <w:tcW w:w="849" w:type="dxa"/>
            <w:vAlign w:val="top"/>
          </w:tcPr>
          <w:p w14:paraId="5A77AC5D">
            <w:pPr>
              <w:keepNext w:val="0"/>
              <w:keepLines w:val="0"/>
              <w:pageBreakBefore w:val="0"/>
              <w:widowControl/>
              <w:kinsoku w:val="0"/>
              <w:wordWrap/>
              <w:overflowPunct/>
              <w:topLinePunct w:val="0"/>
              <w:autoSpaceDE w:val="0"/>
              <w:autoSpaceDN w:val="0"/>
              <w:bidi w:val="0"/>
              <w:adjustRightInd w:val="0"/>
              <w:snapToGrid w:val="0"/>
              <w:spacing w:before="35" w:line="360" w:lineRule="auto"/>
              <w:ind w:left="117"/>
              <w:textAlignment w:val="baseline"/>
              <w:rPr>
                <w:rFonts w:ascii="宋体" w:hAnsi="宋体" w:eastAsia="宋体" w:cs="宋体"/>
                <w:color w:val="auto"/>
                <w:sz w:val="20"/>
                <w:szCs w:val="20"/>
              </w:rPr>
            </w:pPr>
            <w:r>
              <w:rPr>
                <w:rFonts w:ascii="宋体" w:hAnsi="宋体" w:eastAsia="宋体" w:cs="宋体"/>
                <w:color w:val="auto"/>
                <w:spacing w:val="2"/>
                <w:sz w:val="20"/>
                <w:szCs w:val="20"/>
              </w:rPr>
              <w:t>其中：</w:t>
            </w:r>
          </w:p>
          <w:p w14:paraId="05FAFBAA">
            <w:pPr>
              <w:keepNext w:val="0"/>
              <w:keepLines w:val="0"/>
              <w:pageBreakBefore w:val="0"/>
              <w:widowControl/>
              <w:kinsoku w:val="0"/>
              <w:wordWrap/>
              <w:overflowPunct/>
              <w:topLinePunct w:val="0"/>
              <w:autoSpaceDE w:val="0"/>
              <w:autoSpaceDN w:val="0"/>
              <w:bidi w:val="0"/>
              <w:adjustRightInd w:val="0"/>
              <w:snapToGrid w:val="0"/>
              <w:spacing w:before="159" w:line="360" w:lineRule="auto"/>
              <w:ind w:left="117"/>
              <w:textAlignment w:val="baseline"/>
              <w:rPr>
                <w:rFonts w:ascii="宋体" w:hAnsi="宋体" w:eastAsia="宋体" w:cs="宋体"/>
                <w:color w:val="auto"/>
                <w:sz w:val="20"/>
                <w:szCs w:val="20"/>
              </w:rPr>
            </w:pPr>
            <w:r>
              <w:rPr>
                <w:rFonts w:ascii="宋体" w:hAnsi="宋体" w:eastAsia="宋体" w:cs="宋体"/>
                <w:color w:val="auto"/>
                <w:spacing w:val="6"/>
                <w:sz w:val="20"/>
                <w:szCs w:val="20"/>
              </w:rPr>
              <w:t>有效损</w:t>
            </w:r>
          </w:p>
          <w:p w14:paraId="019C3632">
            <w:pPr>
              <w:keepNext w:val="0"/>
              <w:keepLines w:val="0"/>
              <w:pageBreakBefore w:val="0"/>
              <w:widowControl/>
              <w:kinsoku w:val="0"/>
              <w:wordWrap/>
              <w:overflowPunct/>
              <w:topLinePunct w:val="0"/>
              <w:autoSpaceDE w:val="0"/>
              <w:autoSpaceDN w:val="0"/>
              <w:bidi w:val="0"/>
              <w:adjustRightInd w:val="0"/>
              <w:snapToGrid w:val="0"/>
              <w:spacing w:before="160" w:line="360" w:lineRule="auto"/>
              <w:ind w:left="223"/>
              <w:textAlignment w:val="baseline"/>
              <w:rPr>
                <w:rFonts w:ascii="宋体" w:hAnsi="宋体" w:eastAsia="宋体" w:cs="宋体"/>
                <w:color w:val="auto"/>
                <w:sz w:val="20"/>
                <w:szCs w:val="20"/>
              </w:rPr>
            </w:pPr>
            <w:r>
              <w:rPr>
                <w:rFonts w:ascii="宋体" w:hAnsi="宋体" w:eastAsia="宋体" w:cs="宋体"/>
                <w:color w:val="auto"/>
                <w:spacing w:val="4"/>
                <w:sz w:val="20"/>
                <w:szCs w:val="20"/>
              </w:rPr>
              <w:t>耗率</w:t>
            </w:r>
          </w:p>
          <w:p w14:paraId="58E1D759">
            <w:pPr>
              <w:keepNext w:val="0"/>
              <w:keepLines w:val="0"/>
              <w:pageBreakBefore w:val="0"/>
              <w:widowControl/>
              <w:kinsoku w:val="0"/>
              <w:wordWrap/>
              <w:overflowPunct/>
              <w:topLinePunct w:val="0"/>
              <w:autoSpaceDE w:val="0"/>
              <w:autoSpaceDN w:val="0"/>
              <w:bidi w:val="0"/>
              <w:adjustRightInd w:val="0"/>
              <w:snapToGrid w:val="0"/>
              <w:spacing w:before="160" w:line="360" w:lineRule="auto"/>
              <w:ind w:left="180"/>
              <w:textAlignment w:val="baseline"/>
              <w:rPr>
                <w:rFonts w:ascii="宋体" w:hAnsi="宋体" w:eastAsia="宋体" w:cs="宋体"/>
                <w:color w:val="auto"/>
                <w:sz w:val="20"/>
                <w:szCs w:val="20"/>
              </w:rPr>
            </w:pPr>
            <w:r>
              <w:rPr>
                <w:rFonts w:ascii="宋体" w:hAnsi="宋体" w:eastAsia="宋体" w:cs="宋体"/>
                <w:color w:val="auto"/>
                <w:spacing w:val="-2"/>
                <w:sz w:val="20"/>
                <w:szCs w:val="20"/>
              </w:rPr>
              <w:t>（%）</w:t>
            </w:r>
          </w:p>
        </w:tc>
        <w:tc>
          <w:tcPr>
            <w:tcW w:w="773" w:type="dxa"/>
            <w:vAlign w:val="top"/>
          </w:tcPr>
          <w:p w14:paraId="60C973B0">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35D578FD">
            <w:pPr>
              <w:keepNext w:val="0"/>
              <w:keepLines w:val="0"/>
              <w:pageBreakBefore w:val="0"/>
              <w:widowControl/>
              <w:kinsoku w:val="0"/>
              <w:wordWrap/>
              <w:overflowPunct/>
              <w:topLinePunct w:val="0"/>
              <w:autoSpaceDE w:val="0"/>
              <w:autoSpaceDN w:val="0"/>
              <w:bidi w:val="0"/>
              <w:adjustRightInd w:val="0"/>
              <w:snapToGrid w:val="0"/>
              <w:spacing w:before="65" w:line="360" w:lineRule="auto"/>
              <w:ind w:left="189"/>
              <w:textAlignment w:val="baseline"/>
              <w:rPr>
                <w:rFonts w:ascii="宋体" w:hAnsi="宋体" w:eastAsia="宋体" w:cs="宋体"/>
                <w:color w:val="auto"/>
                <w:sz w:val="20"/>
                <w:szCs w:val="20"/>
              </w:rPr>
            </w:pPr>
            <w:r>
              <w:rPr>
                <w:rFonts w:ascii="宋体" w:hAnsi="宋体" w:eastAsia="宋体" w:cs="宋体"/>
                <w:color w:val="auto"/>
                <w:spacing w:val="2"/>
                <w:sz w:val="20"/>
                <w:szCs w:val="20"/>
              </w:rPr>
              <w:t>交货</w:t>
            </w:r>
          </w:p>
          <w:p w14:paraId="1675ACA7">
            <w:pPr>
              <w:keepNext w:val="0"/>
              <w:keepLines w:val="0"/>
              <w:pageBreakBefore w:val="0"/>
              <w:widowControl/>
              <w:kinsoku w:val="0"/>
              <w:wordWrap/>
              <w:overflowPunct/>
              <w:topLinePunct w:val="0"/>
              <w:autoSpaceDE w:val="0"/>
              <w:autoSpaceDN w:val="0"/>
              <w:bidi w:val="0"/>
              <w:adjustRightInd w:val="0"/>
              <w:snapToGrid w:val="0"/>
              <w:spacing w:before="161" w:line="360" w:lineRule="auto"/>
              <w:ind w:left="185"/>
              <w:textAlignment w:val="baseline"/>
              <w:rPr>
                <w:rFonts w:ascii="宋体" w:hAnsi="宋体" w:eastAsia="宋体" w:cs="宋体"/>
                <w:color w:val="auto"/>
                <w:sz w:val="20"/>
                <w:szCs w:val="20"/>
              </w:rPr>
            </w:pPr>
            <w:r>
              <w:rPr>
                <w:rFonts w:ascii="宋体" w:hAnsi="宋体" w:eastAsia="宋体" w:cs="宋体"/>
                <w:color w:val="auto"/>
                <w:spacing w:val="4"/>
                <w:sz w:val="20"/>
                <w:szCs w:val="20"/>
              </w:rPr>
              <w:t>方式</w:t>
            </w:r>
          </w:p>
        </w:tc>
        <w:tc>
          <w:tcPr>
            <w:tcW w:w="840" w:type="dxa"/>
            <w:vAlign w:val="top"/>
          </w:tcPr>
          <w:p w14:paraId="5BF92E03">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2F8B678C">
            <w:pPr>
              <w:keepNext w:val="0"/>
              <w:keepLines w:val="0"/>
              <w:pageBreakBefore w:val="0"/>
              <w:widowControl/>
              <w:kinsoku w:val="0"/>
              <w:wordWrap/>
              <w:overflowPunct/>
              <w:topLinePunct w:val="0"/>
              <w:autoSpaceDE w:val="0"/>
              <w:autoSpaceDN w:val="0"/>
              <w:bidi w:val="0"/>
              <w:adjustRightInd w:val="0"/>
              <w:snapToGrid w:val="0"/>
              <w:spacing w:before="65" w:line="360" w:lineRule="auto"/>
              <w:ind w:left="222"/>
              <w:textAlignment w:val="baseline"/>
              <w:rPr>
                <w:rFonts w:ascii="宋体" w:hAnsi="宋体" w:eastAsia="宋体" w:cs="宋体"/>
                <w:color w:val="auto"/>
                <w:sz w:val="20"/>
                <w:szCs w:val="20"/>
              </w:rPr>
            </w:pPr>
            <w:r>
              <w:rPr>
                <w:rFonts w:ascii="宋体" w:hAnsi="宋体" w:eastAsia="宋体" w:cs="宋体"/>
                <w:color w:val="auto"/>
                <w:spacing w:val="2"/>
                <w:sz w:val="20"/>
                <w:szCs w:val="20"/>
              </w:rPr>
              <w:t>交货</w:t>
            </w:r>
          </w:p>
          <w:p w14:paraId="70FE3034">
            <w:pPr>
              <w:keepNext w:val="0"/>
              <w:keepLines w:val="0"/>
              <w:pageBreakBefore w:val="0"/>
              <w:widowControl/>
              <w:kinsoku w:val="0"/>
              <w:wordWrap/>
              <w:overflowPunct/>
              <w:topLinePunct w:val="0"/>
              <w:autoSpaceDE w:val="0"/>
              <w:autoSpaceDN w:val="0"/>
              <w:bidi w:val="0"/>
              <w:adjustRightInd w:val="0"/>
              <w:snapToGrid w:val="0"/>
              <w:spacing w:before="161" w:line="360" w:lineRule="auto"/>
              <w:ind w:left="218"/>
              <w:textAlignment w:val="baseline"/>
              <w:rPr>
                <w:rFonts w:ascii="宋体" w:hAnsi="宋体" w:eastAsia="宋体" w:cs="宋体"/>
                <w:color w:val="auto"/>
                <w:sz w:val="20"/>
                <w:szCs w:val="20"/>
              </w:rPr>
            </w:pPr>
            <w:r>
              <w:rPr>
                <w:rFonts w:ascii="宋体" w:hAnsi="宋体" w:eastAsia="宋体" w:cs="宋体"/>
                <w:color w:val="auto"/>
                <w:spacing w:val="4"/>
                <w:sz w:val="20"/>
                <w:szCs w:val="20"/>
              </w:rPr>
              <w:t>地点</w:t>
            </w:r>
          </w:p>
        </w:tc>
        <w:tc>
          <w:tcPr>
            <w:tcW w:w="735" w:type="dxa"/>
            <w:vAlign w:val="top"/>
          </w:tcPr>
          <w:p w14:paraId="338CBF0F">
            <w:pPr>
              <w:keepNext w:val="0"/>
              <w:keepLines w:val="0"/>
              <w:pageBreakBefore w:val="0"/>
              <w:widowControl/>
              <w:kinsoku w:val="0"/>
              <w:wordWrap/>
              <w:overflowPunct/>
              <w:topLinePunct w:val="0"/>
              <w:autoSpaceDE w:val="0"/>
              <w:autoSpaceDN w:val="0"/>
              <w:bidi w:val="0"/>
              <w:adjustRightInd w:val="0"/>
              <w:snapToGrid w:val="0"/>
              <w:spacing w:before="239" w:line="360" w:lineRule="auto"/>
              <w:ind w:left="165"/>
              <w:textAlignment w:val="baseline"/>
              <w:rPr>
                <w:rFonts w:ascii="宋体" w:hAnsi="宋体" w:eastAsia="宋体" w:cs="宋体"/>
                <w:color w:val="auto"/>
                <w:sz w:val="20"/>
                <w:szCs w:val="20"/>
              </w:rPr>
            </w:pPr>
            <w:r>
              <w:rPr>
                <w:rFonts w:ascii="宋体" w:hAnsi="宋体" w:eastAsia="宋体" w:cs="宋体"/>
                <w:color w:val="auto"/>
                <w:spacing w:val="4"/>
                <w:sz w:val="20"/>
                <w:szCs w:val="20"/>
              </w:rPr>
              <w:t>计划</w:t>
            </w:r>
          </w:p>
          <w:p w14:paraId="2FE742C8">
            <w:pPr>
              <w:keepNext w:val="0"/>
              <w:keepLines w:val="0"/>
              <w:pageBreakBefore w:val="0"/>
              <w:widowControl/>
              <w:kinsoku w:val="0"/>
              <w:wordWrap/>
              <w:overflowPunct/>
              <w:topLinePunct w:val="0"/>
              <w:autoSpaceDE w:val="0"/>
              <w:autoSpaceDN w:val="0"/>
              <w:bidi w:val="0"/>
              <w:adjustRightInd w:val="0"/>
              <w:snapToGrid w:val="0"/>
              <w:spacing w:before="158" w:line="360" w:lineRule="auto"/>
              <w:ind w:left="169"/>
              <w:textAlignment w:val="baseline"/>
              <w:rPr>
                <w:rFonts w:ascii="宋体" w:hAnsi="宋体" w:eastAsia="宋体" w:cs="宋体"/>
                <w:color w:val="auto"/>
                <w:sz w:val="20"/>
                <w:szCs w:val="20"/>
              </w:rPr>
            </w:pPr>
            <w:r>
              <w:rPr>
                <w:rFonts w:ascii="宋体" w:hAnsi="宋体" w:eastAsia="宋体" w:cs="宋体"/>
                <w:color w:val="auto"/>
                <w:spacing w:val="2"/>
                <w:sz w:val="20"/>
                <w:szCs w:val="20"/>
              </w:rPr>
              <w:t>交货</w:t>
            </w:r>
          </w:p>
          <w:p w14:paraId="71A2A1F5">
            <w:pPr>
              <w:keepNext w:val="0"/>
              <w:keepLines w:val="0"/>
              <w:pageBreakBefore w:val="0"/>
              <w:widowControl/>
              <w:kinsoku w:val="0"/>
              <w:wordWrap/>
              <w:overflowPunct/>
              <w:topLinePunct w:val="0"/>
              <w:autoSpaceDE w:val="0"/>
              <w:autoSpaceDN w:val="0"/>
              <w:bidi w:val="0"/>
              <w:adjustRightInd w:val="0"/>
              <w:snapToGrid w:val="0"/>
              <w:spacing w:before="160" w:line="360" w:lineRule="auto"/>
              <w:ind w:left="175"/>
              <w:textAlignment w:val="baseline"/>
              <w:rPr>
                <w:rFonts w:ascii="宋体" w:hAnsi="宋体" w:eastAsia="宋体" w:cs="宋体"/>
                <w:color w:val="auto"/>
                <w:sz w:val="20"/>
                <w:szCs w:val="20"/>
              </w:rPr>
            </w:pPr>
            <w:r>
              <w:rPr>
                <w:rFonts w:ascii="宋体" w:hAnsi="宋体" w:eastAsia="宋体" w:cs="宋体"/>
                <w:color w:val="auto"/>
                <w:spacing w:val="-1"/>
                <w:sz w:val="20"/>
                <w:szCs w:val="20"/>
              </w:rPr>
              <w:t>时间</w:t>
            </w:r>
          </w:p>
        </w:tc>
        <w:tc>
          <w:tcPr>
            <w:tcW w:w="949" w:type="dxa"/>
            <w:vAlign w:val="top"/>
          </w:tcPr>
          <w:p w14:paraId="396B69D5">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53687A94">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15B4CD25">
            <w:pPr>
              <w:keepNext w:val="0"/>
              <w:keepLines w:val="0"/>
              <w:pageBreakBefore w:val="0"/>
              <w:widowControl/>
              <w:kinsoku w:val="0"/>
              <w:wordWrap/>
              <w:overflowPunct/>
              <w:topLinePunct w:val="0"/>
              <w:autoSpaceDE w:val="0"/>
              <w:autoSpaceDN w:val="0"/>
              <w:bidi w:val="0"/>
              <w:adjustRightInd w:val="0"/>
              <w:snapToGrid w:val="0"/>
              <w:spacing w:before="65" w:line="360" w:lineRule="auto"/>
              <w:ind w:left="273"/>
              <w:textAlignment w:val="baseline"/>
              <w:rPr>
                <w:rFonts w:ascii="宋体" w:hAnsi="宋体" w:eastAsia="宋体" w:cs="宋体"/>
                <w:color w:val="auto"/>
                <w:sz w:val="20"/>
                <w:szCs w:val="20"/>
              </w:rPr>
            </w:pPr>
            <w:r>
              <w:rPr>
                <w:rFonts w:ascii="宋体" w:hAnsi="宋体" w:eastAsia="宋体" w:cs="宋体"/>
                <w:color w:val="auto"/>
                <w:spacing w:val="3"/>
                <w:sz w:val="20"/>
                <w:szCs w:val="20"/>
              </w:rPr>
              <w:t>备注</w:t>
            </w:r>
          </w:p>
        </w:tc>
      </w:tr>
      <w:tr w14:paraId="77492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484" w:type="dxa"/>
            <w:vAlign w:val="top"/>
          </w:tcPr>
          <w:p w14:paraId="0A0E5F98">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154" w:type="dxa"/>
            <w:vAlign w:val="top"/>
          </w:tcPr>
          <w:p w14:paraId="213B1C5A">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49" w:type="dxa"/>
            <w:vAlign w:val="top"/>
          </w:tcPr>
          <w:p w14:paraId="5BE5959D">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630" w:type="dxa"/>
            <w:vAlign w:val="top"/>
          </w:tcPr>
          <w:p w14:paraId="220480F5">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525" w:type="dxa"/>
            <w:vAlign w:val="top"/>
          </w:tcPr>
          <w:p w14:paraId="3B1BC791">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81" w:type="dxa"/>
            <w:vAlign w:val="top"/>
          </w:tcPr>
          <w:p w14:paraId="7C3E4545">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50" w:type="dxa"/>
            <w:vAlign w:val="top"/>
          </w:tcPr>
          <w:p w14:paraId="5022FEF7">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49" w:type="dxa"/>
            <w:vAlign w:val="top"/>
          </w:tcPr>
          <w:p w14:paraId="43336F4F">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73" w:type="dxa"/>
            <w:vAlign w:val="top"/>
          </w:tcPr>
          <w:p w14:paraId="0DE0E6CC">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40" w:type="dxa"/>
            <w:vAlign w:val="top"/>
          </w:tcPr>
          <w:p w14:paraId="1576E71A">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077CC518">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49" w:type="dxa"/>
            <w:vAlign w:val="top"/>
          </w:tcPr>
          <w:p w14:paraId="1EC7F8F7">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r>
      <w:tr w14:paraId="1853B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vAlign w:val="top"/>
          </w:tcPr>
          <w:p w14:paraId="315EA9ED">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154" w:type="dxa"/>
            <w:vAlign w:val="top"/>
          </w:tcPr>
          <w:p w14:paraId="02A1BC29">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49" w:type="dxa"/>
            <w:vAlign w:val="top"/>
          </w:tcPr>
          <w:p w14:paraId="2EC2FFE1">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630" w:type="dxa"/>
            <w:vAlign w:val="top"/>
          </w:tcPr>
          <w:p w14:paraId="165B36AF">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525" w:type="dxa"/>
            <w:vAlign w:val="top"/>
          </w:tcPr>
          <w:p w14:paraId="4D260A1E">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81" w:type="dxa"/>
            <w:vAlign w:val="top"/>
          </w:tcPr>
          <w:p w14:paraId="425CBFCE">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50" w:type="dxa"/>
            <w:vAlign w:val="top"/>
          </w:tcPr>
          <w:p w14:paraId="6704DF2E">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49" w:type="dxa"/>
            <w:vAlign w:val="top"/>
          </w:tcPr>
          <w:p w14:paraId="64D61097">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73" w:type="dxa"/>
            <w:vAlign w:val="top"/>
          </w:tcPr>
          <w:p w14:paraId="74A3E513">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40" w:type="dxa"/>
            <w:vAlign w:val="top"/>
          </w:tcPr>
          <w:p w14:paraId="0DC50B96">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4B1CB62E">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49" w:type="dxa"/>
            <w:vAlign w:val="top"/>
          </w:tcPr>
          <w:p w14:paraId="0EB85974">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r>
      <w:tr w14:paraId="5CA3C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vAlign w:val="top"/>
          </w:tcPr>
          <w:p w14:paraId="236F443A">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154" w:type="dxa"/>
            <w:vAlign w:val="top"/>
          </w:tcPr>
          <w:p w14:paraId="5D74C7E9">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49" w:type="dxa"/>
            <w:vAlign w:val="top"/>
          </w:tcPr>
          <w:p w14:paraId="3C897645">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630" w:type="dxa"/>
            <w:vAlign w:val="top"/>
          </w:tcPr>
          <w:p w14:paraId="0AD5EE0D">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525" w:type="dxa"/>
            <w:vAlign w:val="top"/>
          </w:tcPr>
          <w:p w14:paraId="4360886E">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81" w:type="dxa"/>
            <w:vAlign w:val="top"/>
          </w:tcPr>
          <w:p w14:paraId="52BBFD89">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50" w:type="dxa"/>
            <w:vAlign w:val="top"/>
          </w:tcPr>
          <w:p w14:paraId="561243D3">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49" w:type="dxa"/>
            <w:vAlign w:val="top"/>
          </w:tcPr>
          <w:p w14:paraId="51005F08">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73" w:type="dxa"/>
            <w:vAlign w:val="top"/>
          </w:tcPr>
          <w:p w14:paraId="11847FC6">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40" w:type="dxa"/>
            <w:vAlign w:val="top"/>
          </w:tcPr>
          <w:p w14:paraId="3466A6D2">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6BC03CA6">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49" w:type="dxa"/>
            <w:vAlign w:val="top"/>
          </w:tcPr>
          <w:p w14:paraId="2DE25630">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r>
      <w:tr w14:paraId="1C2D9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vAlign w:val="top"/>
          </w:tcPr>
          <w:p w14:paraId="0AE08D03">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154" w:type="dxa"/>
            <w:vAlign w:val="top"/>
          </w:tcPr>
          <w:p w14:paraId="4C857327">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49" w:type="dxa"/>
            <w:vAlign w:val="top"/>
          </w:tcPr>
          <w:p w14:paraId="508436AA">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630" w:type="dxa"/>
            <w:vAlign w:val="top"/>
          </w:tcPr>
          <w:p w14:paraId="252C6A52">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525" w:type="dxa"/>
            <w:vAlign w:val="top"/>
          </w:tcPr>
          <w:p w14:paraId="7A1B7377">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81" w:type="dxa"/>
            <w:vAlign w:val="top"/>
          </w:tcPr>
          <w:p w14:paraId="74467E0E">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50" w:type="dxa"/>
            <w:vAlign w:val="top"/>
          </w:tcPr>
          <w:p w14:paraId="4BB95AA5">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49" w:type="dxa"/>
            <w:vAlign w:val="top"/>
          </w:tcPr>
          <w:p w14:paraId="3978D36D">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73" w:type="dxa"/>
            <w:vAlign w:val="top"/>
          </w:tcPr>
          <w:p w14:paraId="63D18698">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40" w:type="dxa"/>
            <w:vAlign w:val="top"/>
          </w:tcPr>
          <w:p w14:paraId="04C50B01">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3FB6CF40">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49" w:type="dxa"/>
            <w:vAlign w:val="top"/>
          </w:tcPr>
          <w:p w14:paraId="2D75307E">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r>
      <w:tr w14:paraId="72D38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vAlign w:val="top"/>
          </w:tcPr>
          <w:p w14:paraId="3D5C4C90">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154" w:type="dxa"/>
            <w:vAlign w:val="top"/>
          </w:tcPr>
          <w:p w14:paraId="650E3E7E">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49" w:type="dxa"/>
            <w:vAlign w:val="top"/>
          </w:tcPr>
          <w:p w14:paraId="66846C55">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630" w:type="dxa"/>
            <w:vAlign w:val="top"/>
          </w:tcPr>
          <w:p w14:paraId="2EF2E186">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525" w:type="dxa"/>
            <w:vAlign w:val="top"/>
          </w:tcPr>
          <w:p w14:paraId="7B1E2304">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81" w:type="dxa"/>
            <w:vAlign w:val="top"/>
          </w:tcPr>
          <w:p w14:paraId="4B13E7C8">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50" w:type="dxa"/>
            <w:vAlign w:val="top"/>
          </w:tcPr>
          <w:p w14:paraId="78CC77E5">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49" w:type="dxa"/>
            <w:vAlign w:val="top"/>
          </w:tcPr>
          <w:p w14:paraId="2DA136E8">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73" w:type="dxa"/>
            <w:vAlign w:val="top"/>
          </w:tcPr>
          <w:p w14:paraId="4594508E">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40" w:type="dxa"/>
            <w:vAlign w:val="top"/>
          </w:tcPr>
          <w:p w14:paraId="7C730135">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5B75A06E">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49" w:type="dxa"/>
            <w:vAlign w:val="top"/>
          </w:tcPr>
          <w:p w14:paraId="6A778EA9">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r>
      <w:tr w14:paraId="1816F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vAlign w:val="top"/>
          </w:tcPr>
          <w:p w14:paraId="49A774BD">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154" w:type="dxa"/>
            <w:vAlign w:val="top"/>
          </w:tcPr>
          <w:p w14:paraId="2D9D44F3">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49" w:type="dxa"/>
            <w:vAlign w:val="top"/>
          </w:tcPr>
          <w:p w14:paraId="253FEE13">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630" w:type="dxa"/>
            <w:vAlign w:val="top"/>
          </w:tcPr>
          <w:p w14:paraId="208FBDE8">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525" w:type="dxa"/>
            <w:vAlign w:val="top"/>
          </w:tcPr>
          <w:p w14:paraId="2B10520E">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81" w:type="dxa"/>
            <w:vAlign w:val="top"/>
          </w:tcPr>
          <w:p w14:paraId="2829E40A">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50" w:type="dxa"/>
            <w:vAlign w:val="top"/>
          </w:tcPr>
          <w:p w14:paraId="70C254D4">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49" w:type="dxa"/>
            <w:vAlign w:val="top"/>
          </w:tcPr>
          <w:p w14:paraId="1A0F9AA7">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73" w:type="dxa"/>
            <w:vAlign w:val="top"/>
          </w:tcPr>
          <w:p w14:paraId="7D0DBE70">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40" w:type="dxa"/>
            <w:vAlign w:val="top"/>
          </w:tcPr>
          <w:p w14:paraId="1B46C31D">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0CCA0802">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49" w:type="dxa"/>
            <w:vAlign w:val="top"/>
          </w:tcPr>
          <w:p w14:paraId="68B56344">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r>
      <w:tr w14:paraId="18CC2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vAlign w:val="top"/>
          </w:tcPr>
          <w:p w14:paraId="53E424B6">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154" w:type="dxa"/>
            <w:vAlign w:val="top"/>
          </w:tcPr>
          <w:p w14:paraId="1965D777">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49" w:type="dxa"/>
            <w:vAlign w:val="top"/>
          </w:tcPr>
          <w:p w14:paraId="7A9851A1">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630" w:type="dxa"/>
            <w:vAlign w:val="top"/>
          </w:tcPr>
          <w:p w14:paraId="04F54B72">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525" w:type="dxa"/>
            <w:vAlign w:val="top"/>
          </w:tcPr>
          <w:p w14:paraId="6597F395">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81" w:type="dxa"/>
            <w:vAlign w:val="top"/>
          </w:tcPr>
          <w:p w14:paraId="3BCB3D5C">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50" w:type="dxa"/>
            <w:vAlign w:val="top"/>
          </w:tcPr>
          <w:p w14:paraId="10F93DB6">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49" w:type="dxa"/>
            <w:vAlign w:val="top"/>
          </w:tcPr>
          <w:p w14:paraId="05FBAA74">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73" w:type="dxa"/>
            <w:vAlign w:val="top"/>
          </w:tcPr>
          <w:p w14:paraId="34384C71">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40" w:type="dxa"/>
            <w:vAlign w:val="top"/>
          </w:tcPr>
          <w:p w14:paraId="51AE5A1F">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2E738A64">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49" w:type="dxa"/>
            <w:vAlign w:val="top"/>
          </w:tcPr>
          <w:p w14:paraId="22D47D66">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r>
      <w:tr w14:paraId="6058B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vAlign w:val="top"/>
          </w:tcPr>
          <w:p w14:paraId="45785A2A">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154" w:type="dxa"/>
            <w:vAlign w:val="top"/>
          </w:tcPr>
          <w:p w14:paraId="1F0EE745">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49" w:type="dxa"/>
            <w:vAlign w:val="top"/>
          </w:tcPr>
          <w:p w14:paraId="2C1D0DAA">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630" w:type="dxa"/>
            <w:vAlign w:val="top"/>
          </w:tcPr>
          <w:p w14:paraId="3581DAFA">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525" w:type="dxa"/>
            <w:vAlign w:val="top"/>
          </w:tcPr>
          <w:p w14:paraId="66B24231">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81" w:type="dxa"/>
            <w:vAlign w:val="top"/>
          </w:tcPr>
          <w:p w14:paraId="4853A0F7">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50" w:type="dxa"/>
            <w:vAlign w:val="top"/>
          </w:tcPr>
          <w:p w14:paraId="4CAC2305">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49" w:type="dxa"/>
            <w:vAlign w:val="top"/>
          </w:tcPr>
          <w:p w14:paraId="4C7B1DF7">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73" w:type="dxa"/>
            <w:vAlign w:val="top"/>
          </w:tcPr>
          <w:p w14:paraId="7B63A9D2">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40" w:type="dxa"/>
            <w:vAlign w:val="top"/>
          </w:tcPr>
          <w:p w14:paraId="1C8A1A03">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48D5E86F">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49" w:type="dxa"/>
            <w:vAlign w:val="top"/>
          </w:tcPr>
          <w:p w14:paraId="5E4920BA">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r>
      <w:tr w14:paraId="33F3F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vAlign w:val="top"/>
          </w:tcPr>
          <w:p w14:paraId="0A6B61D5">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154" w:type="dxa"/>
            <w:vAlign w:val="top"/>
          </w:tcPr>
          <w:p w14:paraId="56339F3B">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49" w:type="dxa"/>
            <w:vAlign w:val="top"/>
          </w:tcPr>
          <w:p w14:paraId="129ACC99">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630" w:type="dxa"/>
            <w:vAlign w:val="top"/>
          </w:tcPr>
          <w:p w14:paraId="57E808D4">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525" w:type="dxa"/>
            <w:vAlign w:val="top"/>
          </w:tcPr>
          <w:p w14:paraId="73C6B4EC">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81" w:type="dxa"/>
            <w:vAlign w:val="top"/>
          </w:tcPr>
          <w:p w14:paraId="6EA8F148">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50" w:type="dxa"/>
            <w:vAlign w:val="top"/>
          </w:tcPr>
          <w:p w14:paraId="357518B1">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49" w:type="dxa"/>
            <w:vAlign w:val="top"/>
          </w:tcPr>
          <w:p w14:paraId="0FD15DAF">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73" w:type="dxa"/>
            <w:vAlign w:val="top"/>
          </w:tcPr>
          <w:p w14:paraId="6CCF5C28">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40" w:type="dxa"/>
            <w:vAlign w:val="top"/>
          </w:tcPr>
          <w:p w14:paraId="3584DD8E">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30738145">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49" w:type="dxa"/>
            <w:vAlign w:val="top"/>
          </w:tcPr>
          <w:p w14:paraId="23F13B49">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r>
      <w:tr w14:paraId="6CD0D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vAlign w:val="top"/>
          </w:tcPr>
          <w:p w14:paraId="6C44304A">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154" w:type="dxa"/>
            <w:vAlign w:val="top"/>
          </w:tcPr>
          <w:p w14:paraId="7B72AFD8">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49" w:type="dxa"/>
            <w:vAlign w:val="top"/>
          </w:tcPr>
          <w:p w14:paraId="01BACC58">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630" w:type="dxa"/>
            <w:vAlign w:val="top"/>
          </w:tcPr>
          <w:p w14:paraId="30590983">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525" w:type="dxa"/>
            <w:vAlign w:val="top"/>
          </w:tcPr>
          <w:p w14:paraId="33494CE8">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81" w:type="dxa"/>
            <w:vAlign w:val="top"/>
          </w:tcPr>
          <w:p w14:paraId="1F4114FE">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50" w:type="dxa"/>
            <w:vAlign w:val="top"/>
          </w:tcPr>
          <w:p w14:paraId="6EC4DD50">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49" w:type="dxa"/>
            <w:vAlign w:val="top"/>
          </w:tcPr>
          <w:p w14:paraId="218AF211">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73" w:type="dxa"/>
            <w:vAlign w:val="top"/>
          </w:tcPr>
          <w:p w14:paraId="272ED94B">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40" w:type="dxa"/>
            <w:vAlign w:val="top"/>
          </w:tcPr>
          <w:p w14:paraId="2D6EE3C2">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6A9AB10B">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49" w:type="dxa"/>
            <w:vAlign w:val="top"/>
          </w:tcPr>
          <w:p w14:paraId="38A72269">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r>
      <w:tr w14:paraId="3F5BC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vAlign w:val="top"/>
          </w:tcPr>
          <w:p w14:paraId="71F6F8C4">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154" w:type="dxa"/>
            <w:vAlign w:val="top"/>
          </w:tcPr>
          <w:p w14:paraId="00CBF095">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49" w:type="dxa"/>
            <w:vAlign w:val="top"/>
          </w:tcPr>
          <w:p w14:paraId="5E1C3BDD">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630" w:type="dxa"/>
            <w:vAlign w:val="top"/>
          </w:tcPr>
          <w:p w14:paraId="2332E774">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525" w:type="dxa"/>
            <w:vAlign w:val="top"/>
          </w:tcPr>
          <w:p w14:paraId="756DE988">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81" w:type="dxa"/>
            <w:vAlign w:val="top"/>
          </w:tcPr>
          <w:p w14:paraId="391435FF">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50" w:type="dxa"/>
            <w:vAlign w:val="top"/>
          </w:tcPr>
          <w:p w14:paraId="1B08F467">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49" w:type="dxa"/>
            <w:vAlign w:val="top"/>
          </w:tcPr>
          <w:p w14:paraId="6A7A4A6C">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73" w:type="dxa"/>
            <w:vAlign w:val="top"/>
          </w:tcPr>
          <w:p w14:paraId="0CB06D7F">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40" w:type="dxa"/>
            <w:vAlign w:val="top"/>
          </w:tcPr>
          <w:p w14:paraId="0EFFC7CB">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3E75F896">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49" w:type="dxa"/>
            <w:vAlign w:val="top"/>
          </w:tcPr>
          <w:p w14:paraId="3A2230A7">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r>
      <w:tr w14:paraId="5B9E9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vAlign w:val="top"/>
          </w:tcPr>
          <w:p w14:paraId="1413CC2E">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154" w:type="dxa"/>
            <w:vAlign w:val="top"/>
          </w:tcPr>
          <w:p w14:paraId="60348FD9">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49" w:type="dxa"/>
            <w:vAlign w:val="top"/>
          </w:tcPr>
          <w:p w14:paraId="0714EDAE">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630" w:type="dxa"/>
            <w:vAlign w:val="top"/>
          </w:tcPr>
          <w:p w14:paraId="61C760B1">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525" w:type="dxa"/>
            <w:vAlign w:val="top"/>
          </w:tcPr>
          <w:p w14:paraId="1C1757C6">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81" w:type="dxa"/>
            <w:vAlign w:val="top"/>
          </w:tcPr>
          <w:p w14:paraId="3BE24BA0">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50" w:type="dxa"/>
            <w:vAlign w:val="top"/>
          </w:tcPr>
          <w:p w14:paraId="28FA085A">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49" w:type="dxa"/>
            <w:vAlign w:val="top"/>
          </w:tcPr>
          <w:p w14:paraId="6DBEF6D3">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73" w:type="dxa"/>
            <w:vAlign w:val="top"/>
          </w:tcPr>
          <w:p w14:paraId="73FE1D34">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40" w:type="dxa"/>
            <w:vAlign w:val="top"/>
          </w:tcPr>
          <w:p w14:paraId="1AC33BDA">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1C64225B">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49" w:type="dxa"/>
            <w:vAlign w:val="top"/>
          </w:tcPr>
          <w:p w14:paraId="4C490CBF">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r>
      <w:tr w14:paraId="5CDAA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vAlign w:val="top"/>
          </w:tcPr>
          <w:p w14:paraId="623DD4FA">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154" w:type="dxa"/>
            <w:vAlign w:val="top"/>
          </w:tcPr>
          <w:p w14:paraId="73D0461E">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49" w:type="dxa"/>
            <w:vAlign w:val="top"/>
          </w:tcPr>
          <w:p w14:paraId="07F2C346">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630" w:type="dxa"/>
            <w:vAlign w:val="top"/>
          </w:tcPr>
          <w:p w14:paraId="441F3B61">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525" w:type="dxa"/>
            <w:vAlign w:val="top"/>
          </w:tcPr>
          <w:p w14:paraId="5470A8CE">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81" w:type="dxa"/>
            <w:vAlign w:val="top"/>
          </w:tcPr>
          <w:p w14:paraId="748A83B4">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50" w:type="dxa"/>
            <w:vAlign w:val="top"/>
          </w:tcPr>
          <w:p w14:paraId="7565AB3E">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49" w:type="dxa"/>
            <w:vAlign w:val="top"/>
          </w:tcPr>
          <w:p w14:paraId="2E134587">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73" w:type="dxa"/>
            <w:vAlign w:val="top"/>
          </w:tcPr>
          <w:p w14:paraId="7E02BAA9">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40" w:type="dxa"/>
            <w:vAlign w:val="top"/>
          </w:tcPr>
          <w:p w14:paraId="1973730D">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31316B53">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49" w:type="dxa"/>
            <w:vAlign w:val="top"/>
          </w:tcPr>
          <w:p w14:paraId="0F3BF302">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r>
      <w:tr w14:paraId="3C1A7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vAlign w:val="top"/>
          </w:tcPr>
          <w:p w14:paraId="4E28490F">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154" w:type="dxa"/>
            <w:vAlign w:val="top"/>
          </w:tcPr>
          <w:p w14:paraId="784F04D7">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49" w:type="dxa"/>
            <w:vAlign w:val="top"/>
          </w:tcPr>
          <w:p w14:paraId="191F6696">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630" w:type="dxa"/>
            <w:vAlign w:val="top"/>
          </w:tcPr>
          <w:p w14:paraId="64001512">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525" w:type="dxa"/>
            <w:vAlign w:val="top"/>
          </w:tcPr>
          <w:p w14:paraId="186913A1">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81" w:type="dxa"/>
            <w:vAlign w:val="top"/>
          </w:tcPr>
          <w:p w14:paraId="7D9D73B6">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50" w:type="dxa"/>
            <w:vAlign w:val="top"/>
          </w:tcPr>
          <w:p w14:paraId="212DDF83">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49" w:type="dxa"/>
            <w:vAlign w:val="top"/>
          </w:tcPr>
          <w:p w14:paraId="58052687">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73" w:type="dxa"/>
            <w:vAlign w:val="top"/>
          </w:tcPr>
          <w:p w14:paraId="20793657">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40" w:type="dxa"/>
            <w:vAlign w:val="top"/>
          </w:tcPr>
          <w:p w14:paraId="52D3F351">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31ED06E1">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49" w:type="dxa"/>
            <w:vAlign w:val="top"/>
          </w:tcPr>
          <w:p w14:paraId="38277295">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r>
      <w:tr w14:paraId="5DE12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484" w:type="dxa"/>
            <w:vAlign w:val="top"/>
          </w:tcPr>
          <w:p w14:paraId="3D4EFA3E">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154" w:type="dxa"/>
            <w:vAlign w:val="top"/>
          </w:tcPr>
          <w:p w14:paraId="57006094">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49" w:type="dxa"/>
            <w:vAlign w:val="top"/>
          </w:tcPr>
          <w:p w14:paraId="327FBBBA">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630" w:type="dxa"/>
            <w:vAlign w:val="top"/>
          </w:tcPr>
          <w:p w14:paraId="7DA80BF7">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525" w:type="dxa"/>
            <w:vAlign w:val="top"/>
          </w:tcPr>
          <w:p w14:paraId="1FF25AE0">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81" w:type="dxa"/>
            <w:vAlign w:val="top"/>
          </w:tcPr>
          <w:p w14:paraId="368CE52A">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50" w:type="dxa"/>
            <w:vAlign w:val="top"/>
          </w:tcPr>
          <w:p w14:paraId="1DA5E152">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49" w:type="dxa"/>
            <w:vAlign w:val="top"/>
          </w:tcPr>
          <w:p w14:paraId="3D6A79C5">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73" w:type="dxa"/>
            <w:vAlign w:val="top"/>
          </w:tcPr>
          <w:p w14:paraId="497CD092">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840" w:type="dxa"/>
            <w:vAlign w:val="top"/>
          </w:tcPr>
          <w:p w14:paraId="2A741FC7">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735" w:type="dxa"/>
            <w:vAlign w:val="top"/>
          </w:tcPr>
          <w:p w14:paraId="2C56788B">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49" w:type="dxa"/>
            <w:vAlign w:val="top"/>
          </w:tcPr>
          <w:p w14:paraId="623EFCF6">
            <w:pPr>
              <w:pStyle w:val="6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r>
    </w:tbl>
    <w:p w14:paraId="779DB5F2">
      <w:pPr>
        <w:pStyle w:val="19"/>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13986B3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sectPr>
          <w:headerReference r:id="rId24" w:type="default"/>
          <w:footerReference r:id="rId25" w:type="default"/>
          <w:pgSz w:w="11906" w:h="16839"/>
          <w:pgMar w:top="1107" w:right="1141" w:bottom="1218" w:left="1140" w:header="830" w:footer="982" w:gutter="0"/>
          <w:pgNumType w:fmt="decimal"/>
          <w:cols w:space="720" w:num="1"/>
        </w:sectPr>
      </w:pPr>
    </w:p>
    <w:p w14:paraId="1D4CA861">
      <w:pPr>
        <w:pStyle w:val="19"/>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049A316D">
      <w:pPr>
        <w:keepNext w:val="0"/>
        <w:keepLines w:val="0"/>
        <w:pageBreakBefore w:val="0"/>
        <w:widowControl/>
        <w:kinsoku w:val="0"/>
        <w:wordWrap/>
        <w:overflowPunct/>
        <w:topLinePunct w:val="0"/>
        <w:autoSpaceDE w:val="0"/>
        <w:autoSpaceDN w:val="0"/>
        <w:bidi w:val="0"/>
        <w:adjustRightInd w:val="0"/>
        <w:snapToGrid w:val="0"/>
        <w:spacing w:before="78" w:line="360" w:lineRule="auto"/>
        <w:ind w:left="39"/>
        <w:textAlignment w:val="baseline"/>
        <w:outlineLvl w:val="1"/>
        <w:rPr>
          <w:rFonts w:ascii="宋体" w:hAnsi="宋体" w:eastAsia="宋体" w:cs="宋体"/>
          <w:color w:val="auto"/>
          <w:spacing w:val="-4"/>
          <w:sz w:val="24"/>
          <w:szCs w:val="24"/>
        </w:rPr>
      </w:pPr>
      <w:bookmarkStart w:id="110" w:name="bookmark188"/>
      <w:bookmarkEnd w:id="110"/>
      <w:r>
        <w:rPr>
          <w:rFonts w:ascii="宋体" w:hAnsi="宋体" w:eastAsia="宋体" w:cs="宋体"/>
          <w:color w:val="auto"/>
          <w:spacing w:val="-4"/>
          <w:sz w:val="24"/>
          <w:szCs w:val="24"/>
        </w:rPr>
        <w:t>附件五：承包人履约担保格式</w:t>
      </w:r>
    </w:p>
    <w:p w14:paraId="619F55B3">
      <w:pPr>
        <w:keepNext w:val="0"/>
        <w:keepLines w:val="0"/>
        <w:pageBreakBefore w:val="0"/>
        <w:widowControl/>
        <w:kinsoku w:val="0"/>
        <w:wordWrap/>
        <w:overflowPunct/>
        <w:topLinePunct w:val="0"/>
        <w:autoSpaceDE w:val="0"/>
        <w:autoSpaceDN w:val="0"/>
        <w:bidi w:val="0"/>
        <w:adjustRightInd w:val="0"/>
        <w:snapToGrid w:val="0"/>
        <w:spacing w:before="297" w:line="360" w:lineRule="auto"/>
        <w:ind w:left="19"/>
        <w:textAlignment w:val="baseline"/>
        <w:rPr>
          <w:rFonts w:ascii="宋体" w:hAnsi="宋体" w:eastAsia="宋体" w:cs="宋体"/>
          <w:color w:val="auto"/>
          <w:sz w:val="20"/>
          <w:szCs w:val="20"/>
        </w:rPr>
      </w:pPr>
      <w:r>
        <w:rPr>
          <w:rFonts w:ascii="宋体" w:hAnsi="宋体" w:eastAsia="宋体" w:cs="宋体"/>
          <w:color w:val="auto"/>
          <w:spacing w:val="9"/>
          <w:sz w:val="20"/>
          <w:szCs w:val="20"/>
        </w:rPr>
        <w:t>注：此处履约担保格式，由承包人依据现行法规政策要求自行补充。</w:t>
      </w:r>
    </w:p>
    <w:p w14:paraId="6D36D15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z w:val="20"/>
          <w:szCs w:val="20"/>
        </w:rPr>
        <w:sectPr>
          <w:footerReference r:id="rId26" w:type="default"/>
          <w:pgSz w:w="11906" w:h="16839"/>
          <w:pgMar w:top="1132" w:right="1785" w:bottom="1185" w:left="1785" w:header="831" w:footer="949" w:gutter="0"/>
          <w:pgNumType w:fmt="decimal"/>
          <w:cols w:space="720" w:num="1"/>
        </w:sectPr>
      </w:pPr>
    </w:p>
    <w:p w14:paraId="251A17D5">
      <w:pPr>
        <w:pStyle w:val="19"/>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06C68E73">
      <w:pPr>
        <w:keepNext w:val="0"/>
        <w:keepLines w:val="0"/>
        <w:pageBreakBefore w:val="0"/>
        <w:widowControl/>
        <w:kinsoku w:val="0"/>
        <w:wordWrap/>
        <w:overflowPunct/>
        <w:topLinePunct w:val="0"/>
        <w:autoSpaceDE w:val="0"/>
        <w:autoSpaceDN w:val="0"/>
        <w:bidi w:val="0"/>
        <w:adjustRightInd w:val="0"/>
        <w:snapToGrid w:val="0"/>
        <w:spacing w:before="78" w:line="360" w:lineRule="auto"/>
        <w:ind w:left="39"/>
        <w:textAlignment w:val="baseline"/>
        <w:outlineLvl w:val="1"/>
        <w:rPr>
          <w:rFonts w:ascii="宋体" w:hAnsi="宋体" w:eastAsia="宋体" w:cs="宋体"/>
          <w:color w:val="auto"/>
          <w:spacing w:val="-4"/>
          <w:sz w:val="24"/>
          <w:szCs w:val="24"/>
        </w:rPr>
      </w:pPr>
      <w:bookmarkStart w:id="111" w:name="bookmark190"/>
      <w:bookmarkEnd w:id="111"/>
      <w:bookmarkStart w:id="112" w:name="bookmark189"/>
      <w:bookmarkEnd w:id="112"/>
      <w:r>
        <w:rPr>
          <w:rFonts w:ascii="宋体" w:hAnsi="宋体" w:eastAsia="宋体" w:cs="宋体"/>
          <w:color w:val="auto"/>
          <w:spacing w:val="-4"/>
          <w:sz w:val="24"/>
          <w:szCs w:val="24"/>
        </w:rPr>
        <w:t>附件六：支付担保格式</w:t>
      </w:r>
    </w:p>
    <w:p w14:paraId="12032742">
      <w:pPr>
        <w:keepNext w:val="0"/>
        <w:keepLines w:val="0"/>
        <w:pageBreakBefore w:val="0"/>
        <w:widowControl/>
        <w:kinsoku w:val="0"/>
        <w:wordWrap/>
        <w:overflowPunct/>
        <w:topLinePunct w:val="0"/>
        <w:autoSpaceDE w:val="0"/>
        <w:autoSpaceDN w:val="0"/>
        <w:bidi w:val="0"/>
        <w:adjustRightInd w:val="0"/>
        <w:snapToGrid w:val="0"/>
        <w:spacing w:before="297" w:line="360" w:lineRule="auto"/>
        <w:ind w:left="19"/>
        <w:textAlignment w:val="baseline"/>
        <w:rPr>
          <w:rFonts w:ascii="宋体" w:hAnsi="宋体" w:eastAsia="宋体" w:cs="宋体"/>
          <w:color w:val="auto"/>
          <w:sz w:val="20"/>
          <w:szCs w:val="20"/>
        </w:rPr>
      </w:pPr>
      <w:r>
        <w:rPr>
          <w:rFonts w:ascii="宋体" w:hAnsi="宋体" w:eastAsia="宋体" w:cs="宋体"/>
          <w:color w:val="auto"/>
          <w:spacing w:val="9"/>
          <w:sz w:val="20"/>
          <w:szCs w:val="20"/>
        </w:rPr>
        <w:t>注：此处支付担保格式，由发包人依据现行法规政策要求自行补充。</w:t>
      </w:r>
    </w:p>
    <w:p w14:paraId="2DE695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z w:val="20"/>
          <w:szCs w:val="20"/>
        </w:rPr>
        <w:sectPr>
          <w:footerReference r:id="rId27" w:type="default"/>
          <w:pgSz w:w="11906" w:h="16839"/>
          <w:pgMar w:top="1107" w:right="1785" w:bottom="1218" w:left="1785" w:header="830" w:footer="982" w:gutter="0"/>
          <w:pgNumType w:fmt="decimal"/>
          <w:cols w:space="720" w:num="1"/>
        </w:sectPr>
      </w:pPr>
    </w:p>
    <w:p w14:paraId="33371691">
      <w:pPr>
        <w:keepNext w:val="0"/>
        <w:keepLines w:val="0"/>
        <w:pageBreakBefore w:val="0"/>
        <w:widowControl/>
        <w:kinsoku w:val="0"/>
        <w:wordWrap/>
        <w:overflowPunct/>
        <w:topLinePunct w:val="0"/>
        <w:autoSpaceDE w:val="0"/>
        <w:autoSpaceDN w:val="0"/>
        <w:bidi w:val="0"/>
        <w:adjustRightInd w:val="0"/>
        <w:snapToGrid w:val="0"/>
        <w:spacing w:before="78" w:line="360" w:lineRule="auto"/>
        <w:ind w:left="39"/>
        <w:textAlignment w:val="baseline"/>
        <w:outlineLvl w:val="1"/>
        <w:rPr>
          <w:rFonts w:ascii="宋体" w:hAnsi="宋体" w:eastAsia="宋体" w:cs="宋体"/>
          <w:color w:val="auto"/>
          <w:spacing w:val="-4"/>
          <w:sz w:val="24"/>
          <w:szCs w:val="24"/>
        </w:rPr>
      </w:pPr>
      <w:r>
        <w:rPr>
          <w:rFonts w:ascii="宋体" w:hAnsi="宋体" w:eastAsia="宋体" w:cs="宋体"/>
          <w:color w:val="auto"/>
          <w:spacing w:val="-4"/>
          <w:sz w:val="24"/>
          <w:szCs w:val="24"/>
        </w:rPr>
        <w:t>附件七：质量保修书格式</w:t>
      </w:r>
    </w:p>
    <w:p w14:paraId="218A1911">
      <w:pPr>
        <w:pStyle w:val="19"/>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18DCFDB2">
      <w:pPr>
        <w:keepNext w:val="0"/>
        <w:keepLines w:val="0"/>
        <w:pageBreakBefore w:val="0"/>
        <w:widowControl/>
        <w:kinsoku w:val="0"/>
        <w:wordWrap/>
        <w:overflowPunct/>
        <w:topLinePunct w:val="0"/>
        <w:autoSpaceDE w:val="0"/>
        <w:autoSpaceDN w:val="0"/>
        <w:bidi w:val="0"/>
        <w:adjustRightInd w:val="0"/>
        <w:snapToGrid w:val="0"/>
        <w:spacing w:before="91" w:line="360" w:lineRule="auto"/>
        <w:ind w:left="2913"/>
        <w:textAlignment w:val="baseline"/>
        <w:rPr>
          <w:rFonts w:ascii="宋体" w:hAnsi="宋体" w:eastAsia="宋体" w:cs="宋体"/>
          <w:color w:val="auto"/>
          <w:sz w:val="28"/>
          <w:szCs w:val="28"/>
        </w:rPr>
      </w:pPr>
      <w:r>
        <w:rPr>
          <w:rFonts w:ascii="宋体" w:hAnsi="宋体" w:eastAsia="宋体" w:cs="宋体"/>
          <w:b/>
          <w:bCs/>
          <w:color w:val="auto"/>
          <w:spacing w:val="-4"/>
          <w:sz w:val="28"/>
          <w:szCs w:val="28"/>
        </w:rPr>
        <w:t>房屋建筑工程质量保修书</w:t>
      </w:r>
    </w:p>
    <w:p w14:paraId="125DA85F">
      <w:pPr>
        <w:keepNext w:val="0"/>
        <w:keepLines w:val="0"/>
        <w:pageBreakBefore w:val="0"/>
        <w:widowControl/>
        <w:kinsoku w:val="0"/>
        <w:wordWrap/>
        <w:overflowPunct/>
        <w:topLinePunct w:val="0"/>
        <w:autoSpaceDE w:val="0"/>
        <w:autoSpaceDN w:val="0"/>
        <w:bidi w:val="0"/>
        <w:adjustRightInd w:val="0"/>
        <w:snapToGrid w:val="0"/>
        <w:spacing w:before="65" w:line="360" w:lineRule="auto"/>
        <w:ind w:left="23"/>
        <w:textAlignment w:val="baseline"/>
        <w:rPr>
          <w:rFonts w:ascii="宋体" w:hAnsi="宋体" w:eastAsia="宋体" w:cs="宋体"/>
          <w:color w:val="auto"/>
          <w:sz w:val="20"/>
          <w:szCs w:val="20"/>
        </w:rPr>
      </w:pPr>
      <w:r>
        <w:rPr>
          <w:rFonts w:ascii="宋体" w:hAnsi="宋体" w:eastAsia="宋体" w:cs="宋体"/>
          <w:color w:val="auto"/>
          <w:spacing w:val="4"/>
          <w:sz w:val="20"/>
          <w:szCs w:val="20"/>
        </w:rPr>
        <w:t>发包人：</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3"/>
          <w:sz w:val="20"/>
          <w:szCs w:val="20"/>
          <w:u w:val="single" w:color="auto"/>
        </w:rPr>
        <w:t xml:space="preserve">                               </w:t>
      </w:r>
    </w:p>
    <w:p w14:paraId="244ABE15">
      <w:pPr>
        <w:keepNext w:val="0"/>
        <w:keepLines w:val="0"/>
        <w:pageBreakBefore w:val="0"/>
        <w:widowControl/>
        <w:kinsoku w:val="0"/>
        <w:wordWrap/>
        <w:overflowPunct/>
        <w:topLinePunct w:val="0"/>
        <w:autoSpaceDE w:val="0"/>
        <w:autoSpaceDN w:val="0"/>
        <w:bidi w:val="0"/>
        <w:adjustRightInd w:val="0"/>
        <w:snapToGrid w:val="0"/>
        <w:spacing w:before="160" w:line="360" w:lineRule="auto"/>
        <w:ind w:left="19"/>
        <w:textAlignment w:val="baseline"/>
        <w:rPr>
          <w:rFonts w:ascii="宋体" w:hAnsi="宋体" w:eastAsia="宋体" w:cs="宋体"/>
          <w:color w:val="auto"/>
          <w:sz w:val="20"/>
          <w:szCs w:val="20"/>
        </w:rPr>
      </w:pPr>
      <w:r>
        <w:rPr>
          <w:rFonts w:ascii="宋体" w:hAnsi="宋体" w:eastAsia="宋体" w:cs="宋体"/>
          <w:color w:val="auto"/>
          <w:spacing w:val="4"/>
          <w:sz w:val="20"/>
          <w:szCs w:val="20"/>
        </w:rPr>
        <w:t>承包人：</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3"/>
          <w:sz w:val="20"/>
          <w:szCs w:val="20"/>
          <w:u w:val="single" w:color="auto"/>
        </w:rPr>
        <w:t xml:space="preserve">                         </w:t>
      </w:r>
    </w:p>
    <w:p w14:paraId="5B9F3056">
      <w:pPr>
        <w:pStyle w:val="19"/>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1BDC3671">
      <w:pPr>
        <w:keepNext w:val="0"/>
        <w:keepLines w:val="0"/>
        <w:pageBreakBefore w:val="0"/>
        <w:widowControl/>
        <w:kinsoku w:val="0"/>
        <w:wordWrap/>
        <w:overflowPunct/>
        <w:topLinePunct w:val="0"/>
        <w:autoSpaceDE w:val="0"/>
        <w:autoSpaceDN w:val="0"/>
        <w:bidi w:val="0"/>
        <w:adjustRightInd w:val="0"/>
        <w:snapToGrid w:val="0"/>
        <w:spacing w:before="65" w:line="240" w:lineRule="auto"/>
        <w:ind w:left="19" w:right="68" w:firstLine="423"/>
        <w:jc w:val="both"/>
        <w:textAlignment w:val="baseline"/>
        <w:rPr>
          <w:rFonts w:ascii="宋体" w:hAnsi="宋体" w:eastAsia="宋体" w:cs="宋体"/>
          <w:color w:val="auto"/>
          <w:sz w:val="20"/>
          <w:szCs w:val="20"/>
        </w:rPr>
      </w:pPr>
      <w:r>
        <w:rPr>
          <w:rFonts w:ascii="宋体" w:hAnsi="宋体" w:eastAsia="宋体" w:cs="宋体"/>
          <w:color w:val="auto"/>
          <w:spacing w:val="2"/>
          <w:sz w:val="20"/>
          <w:szCs w:val="20"/>
        </w:rPr>
        <w:t>发包人、承包人根据《中华人民共和国建筑法》、《建设工程质量管理条例》和《房屋建</w:t>
      </w:r>
      <w:r>
        <w:rPr>
          <w:rFonts w:ascii="宋体" w:hAnsi="宋体" w:eastAsia="宋体" w:cs="宋体"/>
          <w:color w:val="auto"/>
          <w:sz w:val="20"/>
          <w:szCs w:val="20"/>
        </w:rPr>
        <w:t xml:space="preserve"> </w:t>
      </w:r>
      <w:r>
        <w:rPr>
          <w:rFonts w:ascii="宋体" w:hAnsi="宋体" w:eastAsia="宋体" w:cs="宋体"/>
          <w:color w:val="auto"/>
          <w:spacing w:val="2"/>
          <w:sz w:val="20"/>
          <w:szCs w:val="20"/>
        </w:rPr>
        <w:t>筑工程质量保修办法》，经协商一致，对</w:t>
      </w:r>
      <w:r>
        <w:rPr>
          <w:rFonts w:ascii="宋体" w:hAnsi="宋体" w:eastAsia="宋体" w:cs="宋体"/>
          <w:color w:val="auto"/>
          <w:spacing w:val="-98"/>
          <w:sz w:val="20"/>
          <w:szCs w:val="20"/>
        </w:rPr>
        <w:t xml:space="preserve"> </w:t>
      </w:r>
      <w:r>
        <w:rPr>
          <w:rFonts w:ascii="宋体" w:hAnsi="宋体" w:eastAsia="宋体" w:cs="宋体"/>
          <w:color w:val="auto"/>
          <w:spacing w:val="2"/>
          <w:sz w:val="20"/>
          <w:szCs w:val="20"/>
          <w:u w:val="single" w:color="auto"/>
        </w:rPr>
        <w:t xml:space="preserve">                           </w:t>
      </w:r>
      <w:r>
        <w:rPr>
          <w:rFonts w:ascii="宋体" w:hAnsi="宋体" w:eastAsia="宋体" w:cs="宋体"/>
          <w:color w:val="auto"/>
          <w:spacing w:val="1"/>
          <w:sz w:val="20"/>
          <w:szCs w:val="20"/>
          <w:u w:val="single" w:color="auto"/>
        </w:rPr>
        <w:t xml:space="preserve"> </w:t>
      </w:r>
      <w:r>
        <w:rPr>
          <w:rFonts w:ascii="宋体" w:hAnsi="宋体" w:eastAsia="宋体" w:cs="宋体"/>
          <w:color w:val="auto"/>
          <w:spacing w:val="1"/>
          <w:sz w:val="20"/>
          <w:szCs w:val="20"/>
        </w:rPr>
        <w:t>（工程名称）签订保</w:t>
      </w:r>
      <w:r>
        <w:rPr>
          <w:rFonts w:ascii="宋体" w:hAnsi="宋体" w:eastAsia="宋体" w:cs="宋体"/>
          <w:color w:val="auto"/>
          <w:sz w:val="20"/>
          <w:szCs w:val="20"/>
        </w:rPr>
        <w:t xml:space="preserve"> </w:t>
      </w:r>
      <w:r>
        <w:rPr>
          <w:rFonts w:ascii="宋体" w:hAnsi="宋体" w:eastAsia="宋体" w:cs="宋体"/>
          <w:color w:val="auto"/>
          <w:spacing w:val="3"/>
          <w:sz w:val="20"/>
          <w:szCs w:val="20"/>
        </w:rPr>
        <w:t>修书。</w:t>
      </w:r>
    </w:p>
    <w:p w14:paraId="40108B7D">
      <w:pPr>
        <w:keepNext w:val="0"/>
        <w:keepLines w:val="0"/>
        <w:pageBreakBefore w:val="0"/>
        <w:widowControl/>
        <w:kinsoku w:val="0"/>
        <w:wordWrap/>
        <w:overflowPunct/>
        <w:topLinePunct w:val="0"/>
        <w:autoSpaceDE w:val="0"/>
        <w:autoSpaceDN w:val="0"/>
        <w:bidi w:val="0"/>
        <w:adjustRightInd w:val="0"/>
        <w:snapToGrid w:val="0"/>
        <w:spacing w:line="240" w:lineRule="auto"/>
        <w:ind w:left="443"/>
        <w:textAlignment w:val="baseline"/>
        <w:rPr>
          <w:rFonts w:ascii="宋体" w:hAnsi="宋体" w:eastAsia="宋体" w:cs="宋体"/>
          <w:color w:val="auto"/>
          <w:sz w:val="20"/>
          <w:szCs w:val="20"/>
        </w:rPr>
      </w:pPr>
      <w:r>
        <w:rPr>
          <w:rFonts w:ascii="宋体" w:hAnsi="宋体" w:eastAsia="宋体" w:cs="宋体"/>
          <w:color w:val="auto"/>
          <w:spacing w:val="8"/>
          <w:sz w:val="20"/>
          <w:szCs w:val="20"/>
        </w:rPr>
        <w:t>一、工程保修范围和内容</w:t>
      </w:r>
    </w:p>
    <w:p w14:paraId="05F4BF68">
      <w:pPr>
        <w:keepNext w:val="0"/>
        <w:keepLines w:val="0"/>
        <w:pageBreakBefore w:val="0"/>
        <w:widowControl/>
        <w:kinsoku w:val="0"/>
        <w:wordWrap/>
        <w:overflowPunct/>
        <w:topLinePunct w:val="0"/>
        <w:autoSpaceDE w:val="0"/>
        <w:autoSpaceDN w:val="0"/>
        <w:bidi w:val="0"/>
        <w:adjustRightInd w:val="0"/>
        <w:snapToGrid w:val="0"/>
        <w:spacing w:before="160" w:line="240" w:lineRule="auto"/>
        <w:ind w:left="19" w:right="70" w:firstLine="420"/>
        <w:textAlignment w:val="baseline"/>
        <w:rPr>
          <w:rFonts w:ascii="宋体" w:hAnsi="宋体" w:eastAsia="宋体" w:cs="宋体"/>
          <w:color w:val="auto"/>
          <w:sz w:val="20"/>
          <w:szCs w:val="20"/>
        </w:rPr>
      </w:pPr>
      <w:r>
        <w:rPr>
          <w:rFonts w:ascii="宋体" w:hAnsi="宋体" w:eastAsia="宋体" w:cs="宋体"/>
          <w:color w:val="auto"/>
          <w:spacing w:val="7"/>
          <w:sz w:val="20"/>
          <w:szCs w:val="20"/>
        </w:rPr>
        <w:t>承包人在保修期内，按照有关法律、法规、规章的管理规定和双方约定，承担本工程保</w:t>
      </w:r>
      <w:r>
        <w:rPr>
          <w:rFonts w:ascii="宋体" w:hAnsi="宋体" w:eastAsia="宋体" w:cs="宋体"/>
          <w:color w:val="auto"/>
          <w:spacing w:val="13"/>
          <w:sz w:val="20"/>
          <w:szCs w:val="20"/>
        </w:rPr>
        <w:t xml:space="preserve"> </w:t>
      </w:r>
      <w:r>
        <w:rPr>
          <w:rFonts w:ascii="宋体" w:hAnsi="宋体" w:eastAsia="宋体" w:cs="宋体"/>
          <w:color w:val="auto"/>
          <w:spacing w:val="5"/>
          <w:sz w:val="20"/>
          <w:szCs w:val="20"/>
        </w:rPr>
        <w:t>修责任。</w:t>
      </w:r>
    </w:p>
    <w:p w14:paraId="55A35534">
      <w:pPr>
        <w:keepNext w:val="0"/>
        <w:keepLines w:val="0"/>
        <w:pageBreakBefore w:val="0"/>
        <w:widowControl/>
        <w:kinsoku w:val="0"/>
        <w:wordWrap/>
        <w:overflowPunct/>
        <w:topLinePunct w:val="0"/>
        <w:autoSpaceDE w:val="0"/>
        <w:autoSpaceDN w:val="0"/>
        <w:bidi w:val="0"/>
        <w:adjustRightInd w:val="0"/>
        <w:snapToGrid w:val="0"/>
        <w:spacing w:before="2" w:line="240" w:lineRule="auto"/>
        <w:ind w:left="20" w:firstLine="420"/>
        <w:jc w:val="both"/>
        <w:textAlignment w:val="baseline"/>
        <w:rPr>
          <w:rFonts w:ascii="宋体" w:hAnsi="宋体" w:eastAsia="宋体" w:cs="宋体"/>
          <w:color w:val="auto"/>
          <w:sz w:val="20"/>
          <w:szCs w:val="20"/>
        </w:rPr>
      </w:pPr>
      <w:r>
        <w:rPr>
          <w:rFonts w:ascii="宋体" w:hAnsi="宋体" w:eastAsia="宋体" w:cs="宋体"/>
          <w:color w:val="auto"/>
          <w:spacing w:val="4"/>
          <w:sz w:val="20"/>
          <w:szCs w:val="20"/>
        </w:rPr>
        <w:t>保修责任范围包括地基基础工程、主体结构工程，屋面防水工程、有防水</w:t>
      </w:r>
      <w:r>
        <w:rPr>
          <w:rFonts w:ascii="宋体" w:hAnsi="宋体" w:eastAsia="宋体" w:cs="宋体"/>
          <w:color w:val="auto"/>
          <w:spacing w:val="3"/>
          <w:sz w:val="20"/>
          <w:szCs w:val="20"/>
        </w:rPr>
        <w:t>要求的卫生间、</w:t>
      </w:r>
      <w:r>
        <w:rPr>
          <w:rFonts w:ascii="宋体" w:hAnsi="宋体" w:eastAsia="宋体" w:cs="宋体"/>
          <w:color w:val="auto"/>
          <w:sz w:val="20"/>
          <w:szCs w:val="20"/>
        </w:rPr>
        <w:t xml:space="preserve"> </w:t>
      </w:r>
      <w:r>
        <w:rPr>
          <w:rFonts w:ascii="宋体" w:hAnsi="宋体" w:eastAsia="宋体" w:cs="宋体"/>
          <w:color w:val="auto"/>
          <w:spacing w:val="9"/>
          <w:sz w:val="20"/>
          <w:szCs w:val="20"/>
        </w:rPr>
        <w:t>房间和外墙面的防渗漏，供热与供冷系统，电气管线、给排水管道、设备安装和装修工程， 以及双方约定的其他项目。具体保修的内容，双方约定如下：</w:t>
      </w:r>
    </w:p>
    <w:p w14:paraId="5E179B55">
      <w:pPr>
        <w:pStyle w:val="19"/>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color w:val="auto"/>
        </w:rPr>
      </w:pPr>
      <w:r>
        <w:rPr>
          <w:color w:val="auto"/>
        </w:rPr>
        <mc:AlternateContent>
          <mc:Choice Requires="wps">
            <w:drawing>
              <wp:anchor distT="0" distB="0" distL="114300" distR="114300" simplePos="0" relativeHeight="251676672" behindDoc="0" locked="0" layoutInCell="1" allowOverlap="1">
                <wp:simplePos x="0" y="0"/>
                <wp:positionH relativeFrom="column">
                  <wp:posOffset>9525</wp:posOffset>
                </wp:positionH>
                <wp:positionV relativeFrom="paragraph">
                  <wp:posOffset>127635</wp:posOffset>
                </wp:positionV>
                <wp:extent cx="5277485" cy="6350"/>
                <wp:effectExtent l="0" t="0" r="0" b="0"/>
                <wp:wrapNone/>
                <wp:docPr id="3" name="任意多边形 3"/>
                <wp:cNvGraphicFramePr/>
                <a:graphic xmlns:a="http://schemas.openxmlformats.org/drawingml/2006/main">
                  <a:graphicData uri="http://schemas.microsoft.com/office/word/2010/wordprocessingShape">
                    <wps:wsp>
                      <wps:cNvSpPr/>
                      <wps:spPr>
                        <a:xfrm>
                          <a:off x="0" y="0"/>
                          <a:ext cx="5277485" cy="6350"/>
                        </a:xfrm>
                        <a:custGeom>
                          <a:avLst/>
                          <a:gdLst/>
                          <a:ahLst/>
                          <a:cxnLst/>
                          <a:pathLst>
                            <a:path w="8310" h="10">
                              <a:moveTo>
                                <a:pt x="0" y="4"/>
                              </a:moveTo>
                              <a:lnTo>
                                <a:pt x="8310"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75pt;margin-top:10.05pt;height:0.5pt;width:415.55pt;z-index:251676672;mso-width-relative:page;mso-height-relative:page;" filled="f" stroked="t" coordsize="8310,10" o:gfxdata="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VNX2bUAAAABwEAAA8AAAAAAAAAAQAgAAAAIgAAAGRycy9kb3du&#10;cmV2LnhtbFBLAQIUABQAAAAIAIdO4kD7p3MgPAIAAJYEAAAOAAAAAAAAAAEAIAAAACMBAABkcnMv&#10;ZTJvRG9jLnhtbFBLBQYAAAAABgAGAFkBAADRBQAAAAA=&#10;" path="m0,4l8310,4e">
                <v:fill on="f" focussize="0,0"/>
                <v:stroke weight="0.48pt" color="#000000" joinstyle="bevel"/>
                <v:imagedata o:title=""/>
                <o:lock v:ext="edit" aspectratio="f"/>
              </v:shape>
            </w:pict>
          </mc:Fallback>
        </mc:AlternateContent>
      </w:r>
    </w:p>
    <w:p w14:paraId="59DD530C">
      <w:pPr>
        <w:pStyle w:val="19"/>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color w:val="auto"/>
        </w:rPr>
      </w:pPr>
    </w:p>
    <w:p w14:paraId="5442C9F6">
      <w:pPr>
        <w:pStyle w:val="19"/>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color w:val="auto"/>
        </w:rPr>
      </w:pPr>
      <w:r>
        <w:rPr>
          <w:color w:val="auto"/>
        </w:rPr>
        <mc:AlternateContent>
          <mc:Choice Requires="wps">
            <w:drawing>
              <wp:anchor distT="0" distB="0" distL="114300" distR="114300" simplePos="0" relativeHeight="251677696" behindDoc="0" locked="0" layoutInCell="1" allowOverlap="1">
                <wp:simplePos x="0" y="0"/>
                <wp:positionH relativeFrom="column">
                  <wp:posOffset>9525</wp:posOffset>
                </wp:positionH>
                <wp:positionV relativeFrom="paragraph">
                  <wp:posOffset>48260</wp:posOffset>
                </wp:positionV>
                <wp:extent cx="5277485" cy="6350"/>
                <wp:effectExtent l="0" t="0" r="0" b="0"/>
                <wp:wrapNone/>
                <wp:docPr id="4" name="任意多边形 4"/>
                <wp:cNvGraphicFramePr/>
                <a:graphic xmlns:a="http://schemas.openxmlformats.org/drawingml/2006/main">
                  <a:graphicData uri="http://schemas.microsoft.com/office/word/2010/wordprocessingShape">
                    <wps:wsp>
                      <wps:cNvSpPr/>
                      <wps:spPr>
                        <a:xfrm>
                          <a:off x="0" y="0"/>
                          <a:ext cx="5277485" cy="6350"/>
                        </a:xfrm>
                        <a:custGeom>
                          <a:avLst/>
                          <a:gdLst/>
                          <a:ahLst/>
                          <a:cxnLst/>
                          <a:pathLst>
                            <a:path w="8310" h="10">
                              <a:moveTo>
                                <a:pt x="0" y="4"/>
                              </a:moveTo>
                              <a:lnTo>
                                <a:pt x="8310"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75pt;margin-top:3.8pt;height:0.5pt;width:415.55pt;z-index:251677696;mso-width-relative:page;mso-height-relative:page;" filled="f" stroked="t" coordsize="8310,10" o:gfxdata="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zJ3INQAAAAFAQAADwAAAAAAAAABACAAAAAiAAAAZHJzL2Rvd25y&#10;ZXYueG1sUEsBAhQAFAAAAAgAh07iQP2lDAI7AgAAlgQAAA4AAAAAAAAAAQAgAAAAIwEAAGRycy9l&#10;Mm9Eb2MueG1sUEsFBgAAAAAGAAYAWQEAANAFAAAAAA==&#10;" path="m0,4l8310,4e">
                <v:fill on="f" focussize="0,0"/>
                <v:stroke weight="0.48pt" color="#000000" joinstyle="bevel"/>
                <v:imagedata o:title=""/>
                <o:lock v:ext="edit" aspectratio="f"/>
              </v:shape>
            </w:pict>
          </mc:Fallback>
        </mc:AlternateContent>
      </w:r>
    </w:p>
    <w:p w14:paraId="4B29B4FC">
      <w:pPr>
        <w:pStyle w:val="19"/>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color w:val="auto"/>
        </w:rPr>
      </w:pPr>
      <w:r>
        <w:rPr>
          <w:color w:val="auto"/>
        </w:rPr>
        <mc:AlternateContent>
          <mc:Choice Requires="wps">
            <w:drawing>
              <wp:anchor distT="0" distB="0" distL="114300" distR="114300" simplePos="0" relativeHeight="251678720" behindDoc="0" locked="0" layoutInCell="1" allowOverlap="1">
                <wp:simplePos x="0" y="0"/>
                <wp:positionH relativeFrom="column">
                  <wp:posOffset>9525</wp:posOffset>
                </wp:positionH>
                <wp:positionV relativeFrom="paragraph">
                  <wp:posOffset>137795</wp:posOffset>
                </wp:positionV>
                <wp:extent cx="5267325" cy="6350"/>
                <wp:effectExtent l="0" t="0" r="0" b="0"/>
                <wp:wrapNone/>
                <wp:docPr id="6" name="任意多边形 6"/>
                <wp:cNvGraphicFramePr/>
                <a:graphic xmlns:a="http://schemas.openxmlformats.org/drawingml/2006/main">
                  <a:graphicData uri="http://schemas.microsoft.com/office/word/2010/wordprocessingShape">
                    <wps:wsp>
                      <wps:cNvSpPr/>
                      <wps:spPr>
                        <a:xfrm>
                          <a:off x="0" y="0"/>
                          <a:ext cx="5267325" cy="6350"/>
                        </a:xfrm>
                        <a:custGeom>
                          <a:avLst/>
                          <a:gdLst/>
                          <a:ahLst/>
                          <a:cxnLst/>
                          <a:pathLst>
                            <a:path w="8295" h="10">
                              <a:moveTo>
                                <a:pt x="0" y="4"/>
                              </a:moveTo>
                              <a:lnTo>
                                <a:pt x="8295"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75pt;margin-top:10.85pt;height:0.5pt;width:414.75pt;z-index:251678720;mso-width-relative:page;mso-height-relative:page;" filled="f" stroked="t" coordsize="8295,10" o:gfxdata="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oBSeXXAAAABwEAAA8AAAAAAAAAAQAgAAAAIgAAAGRycy9k&#10;b3ducmV2LnhtbFBLAQIUABQAAAAIAIdO4kD3JrLGPAIAAJYEAAAOAAAAAAAAAAEAIAAAACYBAABk&#10;cnMvZTJvRG9jLnhtbFBLBQYAAAAABgAGAFkBAADUBQAAAAA=&#10;" path="m0,4l8295,4e">
                <v:fill on="f" focussize="0,0"/>
                <v:stroke weight="0.48pt" color="#000000" joinstyle="bevel"/>
                <v:imagedata o:title=""/>
                <o:lock v:ext="edit" aspectratio="f"/>
              </v:shape>
            </w:pict>
          </mc:Fallback>
        </mc:AlternateContent>
      </w:r>
    </w:p>
    <w:p w14:paraId="27208B01">
      <w:pPr>
        <w:pStyle w:val="19"/>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color w:val="auto"/>
        </w:rPr>
      </w:pPr>
    </w:p>
    <w:p w14:paraId="568EBDDE">
      <w:pPr>
        <w:keepNext w:val="0"/>
        <w:keepLines w:val="0"/>
        <w:pageBreakBefore w:val="0"/>
        <w:widowControl/>
        <w:tabs>
          <w:tab w:val="left" w:pos="8200"/>
        </w:tabs>
        <w:kinsoku w:val="0"/>
        <w:wordWrap/>
        <w:overflowPunct/>
        <w:topLinePunct w:val="0"/>
        <w:autoSpaceDE w:val="0"/>
        <w:autoSpaceDN w:val="0"/>
        <w:bidi w:val="0"/>
        <w:adjustRightInd w:val="0"/>
        <w:snapToGrid w:val="0"/>
        <w:spacing w:before="23" w:line="240" w:lineRule="auto"/>
        <w:ind w:left="11"/>
        <w:textAlignment w:val="baseline"/>
        <w:rPr>
          <w:rFonts w:ascii="宋体" w:hAnsi="宋体" w:eastAsia="宋体" w:cs="宋体"/>
          <w:color w:val="auto"/>
          <w:sz w:val="7"/>
          <w:szCs w:val="7"/>
        </w:rPr>
      </w:pPr>
      <w:r>
        <w:rPr>
          <w:rFonts w:ascii="宋体" w:hAnsi="宋体" w:eastAsia="宋体" w:cs="宋体"/>
          <w:color w:val="auto"/>
          <w:sz w:val="7"/>
          <w:szCs w:val="7"/>
          <w:u w:val="single" w:color="auto"/>
        </w:rPr>
        <w:tab/>
      </w:r>
      <w:r>
        <w:rPr>
          <w:rFonts w:ascii="宋体" w:hAnsi="宋体" w:eastAsia="宋体" w:cs="宋体"/>
          <w:color w:val="auto"/>
          <w:spacing w:val="-6"/>
          <w:sz w:val="7"/>
          <w:szCs w:val="7"/>
        </w:rPr>
        <w:t xml:space="preserve"> </w:t>
      </w:r>
      <w:r>
        <w:rPr>
          <w:rFonts w:ascii="宋体" w:hAnsi="宋体" w:eastAsia="宋体" w:cs="宋体"/>
          <w:color w:val="auto"/>
          <w:spacing w:val="11"/>
          <w:sz w:val="7"/>
          <w:szCs w:val="7"/>
        </w:rPr>
        <w:t>。</w:t>
      </w:r>
    </w:p>
    <w:p w14:paraId="6F81BC2B">
      <w:pPr>
        <w:keepNext w:val="0"/>
        <w:keepLines w:val="0"/>
        <w:pageBreakBefore w:val="0"/>
        <w:widowControl/>
        <w:kinsoku w:val="0"/>
        <w:wordWrap/>
        <w:overflowPunct/>
        <w:topLinePunct w:val="0"/>
        <w:autoSpaceDE w:val="0"/>
        <w:autoSpaceDN w:val="0"/>
        <w:bidi w:val="0"/>
        <w:adjustRightInd w:val="0"/>
        <w:snapToGrid w:val="0"/>
        <w:spacing w:before="211" w:line="240" w:lineRule="auto"/>
        <w:ind w:left="443"/>
        <w:textAlignment w:val="baseline"/>
        <w:rPr>
          <w:rFonts w:ascii="宋体" w:hAnsi="宋体" w:eastAsia="宋体" w:cs="宋体"/>
          <w:color w:val="auto"/>
          <w:sz w:val="20"/>
          <w:szCs w:val="20"/>
        </w:rPr>
      </w:pPr>
      <w:r>
        <w:rPr>
          <w:rFonts w:ascii="宋体" w:hAnsi="宋体" w:eastAsia="宋体" w:cs="宋体"/>
          <w:color w:val="auto"/>
          <w:spacing w:val="7"/>
          <w:sz w:val="20"/>
          <w:szCs w:val="20"/>
        </w:rPr>
        <w:t>二、保修期</w:t>
      </w:r>
    </w:p>
    <w:p w14:paraId="4EF44393">
      <w:pPr>
        <w:keepNext w:val="0"/>
        <w:keepLines w:val="0"/>
        <w:pageBreakBefore w:val="0"/>
        <w:widowControl/>
        <w:kinsoku w:val="0"/>
        <w:wordWrap/>
        <w:overflowPunct/>
        <w:topLinePunct w:val="0"/>
        <w:autoSpaceDE w:val="0"/>
        <w:autoSpaceDN w:val="0"/>
        <w:bidi w:val="0"/>
        <w:adjustRightInd w:val="0"/>
        <w:snapToGrid w:val="0"/>
        <w:spacing w:before="160" w:line="240" w:lineRule="auto"/>
        <w:ind w:left="439"/>
        <w:textAlignment w:val="baseline"/>
        <w:rPr>
          <w:rFonts w:ascii="宋体" w:hAnsi="宋体" w:eastAsia="宋体" w:cs="宋体"/>
          <w:color w:val="auto"/>
          <w:sz w:val="20"/>
          <w:szCs w:val="20"/>
        </w:rPr>
      </w:pPr>
      <w:r>
        <w:rPr>
          <w:rFonts w:ascii="宋体" w:hAnsi="宋体" w:eastAsia="宋体" w:cs="宋体"/>
          <w:color w:val="auto"/>
          <w:spacing w:val="9"/>
          <w:sz w:val="20"/>
          <w:szCs w:val="20"/>
        </w:rPr>
        <w:t>双方根据《建设工程质量管理条例》及有关规定，约定本工程的保修期如下：</w:t>
      </w:r>
    </w:p>
    <w:p w14:paraId="4C5BD48D">
      <w:pPr>
        <w:keepNext w:val="0"/>
        <w:keepLines w:val="0"/>
        <w:pageBreakBefore w:val="0"/>
        <w:widowControl/>
        <w:kinsoku w:val="0"/>
        <w:wordWrap/>
        <w:overflowPunct/>
        <w:topLinePunct w:val="0"/>
        <w:autoSpaceDE w:val="0"/>
        <w:autoSpaceDN w:val="0"/>
        <w:bidi w:val="0"/>
        <w:adjustRightInd w:val="0"/>
        <w:snapToGrid w:val="0"/>
        <w:spacing w:before="162" w:line="240" w:lineRule="auto"/>
        <w:ind w:left="439"/>
        <w:textAlignment w:val="baseline"/>
        <w:rPr>
          <w:rFonts w:ascii="宋体" w:hAnsi="宋体" w:eastAsia="宋体" w:cs="宋体"/>
          <w:color w:val="auto"/>
          <w:sz w:val="20"/>
          <w:szCs w:val="20"/>
        </w:rPr>
      </w:pPr>
      <w:r>
        <w:rPr>
          <w:rFonts w:ascii="宋体" w:hAnsi="宋体" w:eastAsia="宋体" w:cs="宋体"/>
          <w:color w:val="auto"/>
          <w:spacing w:val="9"/>
          <w:sz w:val="20"/>
          <w:szCs w:val="20"/>
        </w:rPr>
        <w:t>地基基础工程和主体结构工程为设计文件规定的该工程合理使用年限；</w:t>
      </w:r>
    </w:p>
    <w:p w14:paraId="40F7C094">
      <w:pPr>
        <w:keepNext w:val="0"/>
        <w:keepLines w:val="0"/>
        <w:pageBreakBefore w:val="0"/>
        <w:widowControl/>
        <w:kinsoku w:val="0"/>
        <w:wordWrap/>
        <w:overflowPunct/>
        <w:topLinePunct w:val="0"/>
        <w:autoSpaceDE w:val="0"/>
        <w:autoSpaceDN w:val="0"/>
        <w:bidi w:val="0"/>
        <w:adjustRightInd w:val="0"/>
        <w:snapToGrid w:val="0"/>
        <w:spacing w:before="161" w:line="240" w:lineRule="auto"/>
        <w:ind w:left="441"/>
        <w:textAlignment w:val="baseline"/>
        <w:rPr>
          <w:rFonts w:ascii="宋体" w:hAnsi="宋体" w:eastAsia="宋体" w:cs="宋体"/>
          <w:color w:val="auto"/>
          <w:sz w:val="20"/>
          <w:szCs w:val="20"/>
        </w:rPr>
      </w:pPr>
      <w:r>
        <w:rPr>
          <w:rFonts w:ascii="宋体" w:hAnsi="宋体" w:eastAsia="宋体" w:cs="宋体"/>
          <w:color w:val="auto"/>
          <w:spacing w:val="9"/>
          <w:sz w:val="20"/>
          <w:szCs w:val="20"/>
        </w:rPr>
        <w:t>屋面防水工程、有防水要求的卫生间、房间和外墙面的防渗</w:t>
      </w:r>
      <w:r>
        <w:rPr>
          <w:rFonts w:ascii="宋体" w:hAnsi="宋体" w:eastAsia="宋体" w:cs="宋体"/>
          <w:color w:val="auto"/>
          <w:spacing w:val="8"/>
          <w:sz w:val="20"/>
          <w:szCs w:val="20"/>
        </w:rPr>
        <w:t>漏为</w:t>
      </w:r>
      <w:r>
        <w:rPr>
          <w:rFonts w:ascii="宋体" w:hAnsi="宋体" w:eastAsia="宋体" w:cs="宋体"/>
          <w:color w:val="auto"/>
          <w:spacing w:val="-98"/>
          <w:sz w:val="20"/>
          <w:szCs w:val="20"/>
        </w:rPr>
        <w:t xml:space="preserve"> </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90"/>
          <w:sz w:val="20"/>
          <w:szCs w:val="20"/>
        </w:rPr>
        <w:t xml:space="preserve"> </w:t>
      </w:r>
      <w:r>
        <w:rPr>
          <w:rFonts w:ascii="宋体" w:hAnsi="宋体" w:eastAsia="宋体" w:cs="宋体"/>
          <w:color w:val="auto"/>
          <w:spacing w:val="8"/>
          <w:sz w:val="20"/>
          <w:szCs w:val="20"/>
        </w:rPr>
        <w:t>年；</w:t>
      </w:r>
    </w:p>
    <w:p w14:paraId="5BCFE288">
      <w:pPr>
        <w:keepNext w:val="0"/>
        <w:keepLines w:val="0"/>
        <w:pageBreakBefore w:val="0"/>
        <w:widowControl/>
        <w:kinsoku w:val="0"/>
        <w:wordWrap/>
        <w:overflowPunct/>
        <w:topLinePunct w:val="0"/>
        <w:autoSpaceDE w:val="0"/>
        <w:autoSpaceDN w:val="0"/>
        <w:bidi w:val="0"/>
        <w:adjustRightInd w:val="0"/>
        <w:snapToGrid w:val="0"/>
        <w:spacing w:before="161" w:line="240" w:lineRule="auto"/>
        <w:ind w:left="444"/>
        <w:textAlignment w:val="baseline"/>
        <w:rPr>
          <w:rFonts w:ascii="宋体" w:hAnsi="宋体" w:eastAsia="宋体" w:cs="宋体"/>
          <w:color w:val="auto"/>
          <w:sz w:val="20"/>
          <w:szCs w:val="20"/>
        </w:rPr>
      </w:pPr>
      <w:r>
        <w:rPr>
          <w:rFonts w:ascii="宋体" w:hAnsi="宋体" w:eastAsia="宋体" w:cs="宋体"/>
          <w:color w:val="auto"/>
          <w:spacing w:val="6"/>
          <w:sz w:val="20"/>
          <w:szCs w:val="20"/>
        </w:rPr>
        <w:t>外窗工程为</w:t>
      </w:r>
      <w:r>
        <w:rPr>
          <w:rFonts w:ascii="宋体" w:hAnsi="宋体" w:eastAsia="宋体" w:cs="宋体"/>
          <w:color w:val="auto"/>
          <w:spacing w:val="6"/>
          <w:sz w:val="20"/>
          <w:szCs w:val="20"/>
          <w:u w:val="single" w:color="auto"/>
        </w:rPr>
        <w:t xml:space="preserve">       </w:t>
      </w:r>
      <w:r>
        <w:rPr>
          <w:rFonts w:ascii="宋体" w:hAnsi="宋体" w:eastAsia="宋体" w:cs="宋体"/>
          <w:color w:val="auto"/>
          <w:spacing w:val="-85"/>
          <w:sz w:val="20"/>
          <w:szCs w:val="20"/>
        </w:rPr>
        <w:t xml:space="preserve"> </w:t>
      </w:r>
      <w:r>
        <w:rPr>
          <w:rFonts w:ascii="宋体" w:hAnsi="宋体" w:eastAsia="宋体" w:cs="宋体"/>
          <w:color w:val="auto"/>
          <w:spacing w:val="6"/>
          <w:sz w:val="20"/>
          <w:szCs w:val="20"/>
        </w:rPr>
        <w:t>年，外窗防渗漏为</w:t>
      </w:r>
      <w:r>
        <w:rPr>
          <w:rFonts w:ascii="宋体" w:hAnsi="宋体" w:eastAsia="宋体" w:cs="宋体"/>
          <w:color w:val="auto"/>
          <w:spacing w:val="-98"/>
          <w:sz w:val="20"/>
          <w:szCs w:val="20"/>
        </w:rPr>
        <w:t xml:space="preserve"> </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89"/>
          <w:sz w:val="20"/>
          <w:szCs w:val="20"/>
        </w:rPr>
        <w:t xml:space="preserve"> </w:t>
      </w:r>
      <w:r>
        <w:rPr>
          <w:rFonts w:ascii="宋体" w:hAnsi="宋体" w:eastAsia="宋体" w:cs="宋体"/>
          <w:color w:val="auto"/>
          <w:spacing w:val="6"/>
          <w:sz w:val="20"/>
          <w:szCs w:val="20"/>
        </w:rPr>
        <w:t>年；</w:t>
      </w:r>
    </w:p>
    <w:p w14:paraId="28BBBDBA">
      <w:pPr>
        <w:keepNext w:val="0"/>
        <w:keepLines w:val="0"/>
        <w:pageBreakBefore w:val="0"/>
        <w:widowControl/>
        <w:kinsoku w:val="0"/>
        <w:wordWrap/>
        <w:overflowPunct/>
        <w:topLinePunct w:val="0"/>
        <w:autoSpaceDE w:val="0"/>
        <w:autoSpaceDN w:val="0"/>
        <w:bidi w:val="0"/>
        <w:adjustRightInd w:val="0"/>
        <w:snapToGrid w:val="0"/>
        <w:spacing w:before="161" w:line="240" w:lineRule="auto"/>
        <w:ind w:left="439"/>
        <w:textAlignment w:val="baseline"/>
        <w:rPr>
          <w:rFonts w:ascii="宋体" w:hAnsi="宋体" w:eastAsia="宋体" w:cs="宋体"/>
          <w:color w:val="auto"/>
          <w:sz w:val="20"/>
          <w:szCs w:val="20"/>
        </w:rPr>
      </w:pPr>
      <w:r>
        <w:rPr>
          <w:rFonts w:ascii="宋体" w:hAnsi="宋体" w:eastAsia="宋体" w:cs="宋体"/>
          <w:color w:val="auto"/>
          <w:spacing w:val="5"/>
          <w:sz w:val="20"/>
          <w:szCs w:val="20"/>
        </w:rPr>
        <w:t>装修工程为</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86"/>
          <w:sz w:val="20"/>
          <w:szCs w:val="20"/>
        </w:rPr>
        <w:t xml:space="preserve"> </w:t>
      </w:r>
      <w:r>
        <w:rPr>
          <w:rFonts w:ascii="宋体" w:hAnsi="宋体" w:eastAsia="宋体" w:cs="宋体"/>
          <w:color w:val="auto"/>
          <w:spacing w:val="5"/>
          <w:sz w:val="20"/>
          <w:szCs w:val="20"/>
        </w:rPr>
        <w:t>年；</w:t>
      </w:r>
    </w:p>
    <w:p w14:paraId="149CB062">
      <w:pPr>
        <w:keepNext w:val="0"/>
        <w:keepLines w:val="0"/>
        <w:pageBreakBefore w:val="0"/>
        <w:widowControl/>
        <w:kinsoku w:val="0"/>
        <w:wordWrap/>
        <w:overflowPunct/>
        <w:topLinePunct w:val="0"/>
        <w:autoSpaceDE w:val="0"/>
        <w:autoSpaceDN w:val="0"/>
        <w:bidi w:val="0"/>
        <w:adjustRightInd w:val="0"/>
        <w:snapToGrid w:val="0"/>
        <w:spacing w:before="163" w:line="240" w:lineRule="auto"/>
        <w:ind w:left="464"/>
        <w:textAlignment w:val="baseline"/>
        <w:rPr>
          <w:rFonts w:ascii="宋体" w:hAnsi="宋体" w:eastAsia="宋体" w:cs="宋体"/>
          <w:color w:val="auto"/>
          <w:sz w:val="20"/>
          <w:szCs w:val="20"/>
        </w:rPr>
      </w:pPr>
      <w:r>
        <w:rPr>
          <w:rFonts w:ascii="宋体" w:hAnsi="宋体" w:eastAsia="宋体" w:cs="宋体"/>
          <w:color w:val="auto"/>
          <w:spacing w:val="7"/>
          <w:sz w:val="20"/>
          <w:szCs w:val="20"/>
        </w:rPr>
        <w:t>电气管线、给排水管道、设备安装工程为</w:t>
      </w:r>
      <w:r>
        <w:rPr>
          <w:rFonts w:ascii="宋体" w:hAnsi="宋体" w:eastAsia="宋体" w:cs="宋体"/>
          <w:color w:val="auto"/>
          <w:spacing w:val="-95"/>
          <w:sz w:val="20"/>
          <w:szCs w:val="20"/>
        </w:rPr>
        <w:t xml:space="preserve"> </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81"/>
          <w:sz w:val="20"/>
          <w:szCs w:val="20"/>
        </w:rPr>
        <w:t xml:space="preserve"> </w:t>
      </w:r>
      <w:r>
        <w:rPr>
          <w:rFonts w:ascii="宋体" w:hAnsi="宋体" w:eastAsia="宋体" w:cs="宋体"/>
          <w:color w:val="auto"/>
          <w:spacing w:val="7"/>
          <w:sz w:val="20"/>
          <w:szCs w:val="20"/>
        </w:rPr>
        <w:t>年；</w:t>
      </w:r>
    </w:p>
    <w:p w14:paraId="55596C58">
      <w:pPr>
        <w:keepNext w:val="0"/>
        <w:keepLines w:val="0"/>
        <w:pageBreakBefore w:val="0"/>
        <w:widowControl/>
        <w:kinsoku w:val="0"/>
        <w:wordWrap/>
        <w:overflowPunct/>
        <w:topLinePunct w:val="0"/>
        <w:autoSpaceDE w:val="0"/>
        <w:autoSpaceDN w:val="0"/>
        <w:bidi w:val="0"/>
        <w:adjustRightInd w:val="0"/>
        <w:snapToGrid w:val="0"/>
        <w:spacing w:before="161" w:line="240" w:lineRule="auto"/>
        <w:ind w:left="439"/>
        <w:textAlignment w:val="baseline"/>
        <w:rPr>
          <w:rFonts w:ascii="宋体" w:hAnsi="宋体" w:eastAsia="宋体" w:cs="宋体"/>
          <w:color w:val="auto"/>
          <w:sz w:val="20"/>
          <w:szCs w:val="20"/>
        </w:rPr>
      </w:pPr>
      <w:r>
        <w:rPr>
          <w:rFonts w:ascii="宋体" w:hAnsi="宋体" w:eastAsia="宋体" w:cs="宋体"/>
          <w:color w:val="auto"/>
          <w:spacing w:val="8"/>
          <w:sz w:val="20"/>
          <w:szCs w:val="20"/>
        </w:rPr>
        <w:t>供热与供冷系统为</w:t>
      </w:r>
      <w:r>
        <w:rPr>
          <w:rFonts w:ascii="宋体" w:hAnsi="宋体" w:eastAsia="宋体" w:cs="宋体"/>
          <w:color w:val="auto"/>
          <w:spacing w:val="-97"/>
          <w:sz w:val="20"/>
          <w:szCs w:val="20"/>
        </w:rPr>
        <w:t xml:space="preserve"> </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82"/>
          <w:sz w:val="20"/>
          <w:szCs w:val="20"/>
        </w:rPr>
        <w:t xml:space="preserve"> </w:t>
      </w:r>
      <w:r>
        <w:rPr>
          <w:rFonts w:ascii="宋体" w:hAnsi="宋体" w:eastAsia="宋体" w:cs="宋体"/>
          <w:color w:val="auto"/>
          <w:spacing w:val="8"/>
          <w:sz w:val="20"/>
          <w:szCs w:val="20"/>
        </w:rPr>
        <w:t>个采暖期、供冷期；</w:t>
      </w:r>
    </w:p>
    <w:p w14:paraId="4E152307">
      <w:pPr>
        <w:keepNext w:val="0"/>
        <w:keepLines w:val="0"/>
        <w:pageBreakBefore w:val="0"/>
        <w:widowControl/>
        <w:kinsoku w:val="0"/>
        <w:wordWrap/>
        <w:overflowPunct/>
        <w:topLinePunct w:val="0"/>
        <w:autoSpaceDE w:val="0"/>
        <w:autoSpaceDN w:val="0"/>
        <w:bidi w:val="0"/>
        <w:adjustRightInd w:val="0"/>
        <w:snapToGrid w:val="0"/>
        <w:spacing w:before="161" w:line="240" w:lineRule="auto"/>
        <w:ind w:left="439"/>
        <w:textAlignment w:val="baseline"/>
        <w:rPr>
          <w:rFonts w:ascii="宋体" w:hAnsi="宋体" w:eastAsia="宋体" w:cs="宋体"/>
          <w:color w:val="auto"/>
          <w:sz w:val="20"/>
          <w:szCs w:val="20"/>
        </w:rPr>
      </w:pPr>
      <w:r>
        <w:rPr>
          <w:rFonts w:ascii="宋体" w:hAnsi="宋体" w:eastAsia="宋体" w:cs="宋体"/>
          <w:color w:val="auto"/>
          <w:spacing w:val="8"/>
          <w:sz w:val="20"/>
          <w:szCs w:val="20"/>
        </w:rPr>
        <w:t>住宅小区内的给排水设施、道路等配套工程为</w:t>
      </w:r>
      <w:r>
        <w:rPr>
          <w:rFonts w:ascii="宋体" w:hAnsi="宋体" w:eastAsia="宋体" w:cs="宋体"/>
          <w:color w:val="auto"/>
          <w:spacing w:val="-85"/>
          <w:sz w:val="20"/>
          <w:szCs w:val="20"/>
        </w:rPr>
        <w:t xml:space="preserve"> </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82"/>
          <w:sz w:val="20"/>
          <w:szCs w:val="20"/>
        </w:rPr>
        <w:t xml:space="preserve"> </w:t>
      </w:r>
      <w:r>
        <w:rPr>
          <w:rFonts w:ascii="宋体" w:hAnsi="宋体" w:eastAsia="宋体" w:cs="宋体"/>
          <w:color w:val="auto"/>
          <w:spacing w:val="8"/>
          <w:sz w:val="20"/>
          <w:szCs w:val="20"/>
        </w:rPr>
        <w:t>年；</w:t>
      </w:r>
    </w:p>
    <w:p w14:paraId="12F8698A">
      <w:pPr>
        <w:keepNext w:val="0"/>
        <w:keepLines w:val="0"/>
        <w:pageBreakBefore w:val="0"/>
        <w:widowControl/>
        <w:kinsoku w:val="0"/>
        <w:wordWrap/>
        <w:overflowPunct/>
        <w:topLinePunct w:val="0"/>
        <w:autoSpaceDE w:val="0"/>
        <w:autoSpaceDN w:val="0"/>
        <w:bidi w:val="0"/>
        <w:adjustRightInd w:val="0"/>
        <w:snapToGrid w:val="0"/>
        <w:spacing w:before="161" w:line="240" w:lineRule="auto"/>
        <w:ind w:left="440"/>
        <w:textAlignment w:val="baseline"/>
        <w:rPr>
          <w:rFonts w:ascii="宋体" w:hAnsi="宋体" w:eastAsia="宋体" w:cs="宋体"/>
          <w:color w:val="auto"/>
          <w:sz w:val="20"/>
          <w:szCs w:val="20"/>
        </w:rPr>
      </w:pPr>
      <w:r>
        <w:rPr>
          <w:rFonts w:ascii="宋体" w:hAnsi="宋体" w:eastAsia="宋体" w:cs="宋体"/>
          <w:color w:val="auto"/>
          <w:spacing w:val="8"/>
          <w:sz w:val="20"/>
          <w:szCs w:val="20"/>
        </w:rPr>
        <w:t>其他项目保修期限约定如下：</w:t>
      </w:r>
    </w:p>
    <w:p w14:paraId="1866AE13">
      <w:pPr>
        <w:pStyle w:val="19"/>
        <w:keepNext w:val="0"/>
        <w:keepLines w:val="0"/>
        <w:pageBreakBefore w:val="0"/>
        <w:widowControl/>
        <w:tabs>
          <w:tab w:val="left" w:pos="8322"/>
        </w:tabs>
        <w:kinsoku w:val="0"/>
        <w:wordWrap/>
        <w:overflowPunct/>
        <w:topLinePunct w:val="0"/>
        <w:autoSpaceDE w:val="0"/>
        <w:autoSpaceDN w:val="0"/>
        <w:bidi w:val="0"/>
        <w:adjustRightInd w:val="0"/>
        <w:snapToGrid w:val="0"/>
        <w:spacing w:before="168" w:line="240" w:lineRule="auto"/>
        <w:ind w:left="11"/>
        <w:textAlignment w:val="baseline"/>
        <w:rPr>
          <w:color w:val="auto"/>
        </w:rPr>
      </w:pPr>
      <w:r>
        <w:rPr>
          <w:color w:val="auto"/>
          <w:u w:val="single" w:color="auto"/>
        </w:rPr>
        <w:tab/>
      </w:r>
    </w:p>
    <w:p w14:paraId="6B8B9F66">
      <w:pPr>
        <w:pStyle w:val="19"/>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color w:val="auto"/>
        </w:rPr>
      </w:pPr>
    </w:p>
    <w:p w14:paraId="44CF47FC">
      <w:pPr>
        <w:keepNext w:val="0"/>
        <w:keepLines w:val="0"/>
        <w:pageBreakBefore w:val="0"/>
        <w:widowControl/>
        <w:kinsoku w:val="0"/>
        <w:wordWrap/>
        <w:overflowPunct/>
        <w:topLinePunct w:val="0"/>
        <w:autoSpaceDE w:val="0"/>
        <w:autoSpaceDN w:val="0"/>
        <w:bidi w:val="0"/>
        <w:adjustRightInd w:val="0"/>
        <w:snapToGrid w:val="0"/>
        <w:spacing w:before="1" w:line="240" w:lineRule="auto"/>
        <w:ind w:firstLine="11"/>
        <w:textAlignment w:val="baseline"/>
        <w:rPr>
          <w:color w:val="auto"/>
        </w:rPr>
      </w:pPr>
      <w:r>
        <w:rPr>
          <w:color w:val="auto"/>
          <w:position w:val="-8"/>
        </w:rPr>
        <mc:AlternateContent>
          <mc:Choice Requires="wps">
            <w:drawing>
              <wp:inline distT="0" distB="0" distL="114300" distR="114300">
                <wp:extent cx="5277485" cy="265430"/>
                <wp:effectExtent l="0" t="1905" r="18415" b="18415"/>
                <wp:docPr id="5" name="任意多边形 5"/>
                <wp:cNvGraphicFramePr/>
                <a:graphic xmlns:a="http://schemas.openxmlformats.org/drawingml/2006/main">
                  <a:graphicData uri="http://schemas.microsoft.com/office/word/2010/wordprocessingShape">
                    <wps:wsp>
                      <wps:cNvSpPr/>
                      <wps:spPr>
                        <a:xfrm>
                          <a:off x="0" y="0"/>
                          <a:ext cx="5277485" cy="265430"/>
                        </a:xfrm>
                        <a:custGeom>
                          <a:avLst/>
                          <a:gdLst/>
                          <a:ahLst/>
                          <a:cxnLst/>
                          <a:pathLst>
                            <a:path w="8310" h="417">
                              <a:moveTo>
                                <a:pt x="0" y="4"/>
                              </a:moveTo>
                              <a:lnTo>
                                <a:pt x="8310" y="4"/>
                              </a:lnTo>
                              <a:moveTo>
                                <a:pt x="0" y="412"/>
                              </a:moveTo>
                              <a:lnTo>
                                <a:pt x="8295" y="412"/>
                              </a:lnTo>
                            </a:path>
                          </a:pathLst>
                        </a:custGeom>
                        <a:noFill/>
                        <a:ln w="6096" cap="flat" cmpd="sng">
                          <a:solidFill>
                            <a:srgbClr val="000000"/>
                          </a:solidFill>
                          <a:prstDash val="solid"/>
                          <a:bevel/>
                          <a:headEnd type="none" w="med" len="med"/>
                          <a:tailEnd type="none" w="med" len="med"/>
                        </a:ln>
                      </wps:spPr>
                      <wps:bodyPr upright="1"/>
                    </wps:wsp>
                  </a:graphicData>
                </a:graphic>
              </wp:inline>
            </w:drawing>
          </mc:Choice>
          <mc:Fallback>
            <w:pict>
              <v:shape id="_x0000_s1026" o:spid="_x0000_s1026" o:spt="100" style="height:20.9pt;width:415.55pt;" filled="f" stroked="t" coordsize="8310,417" o:gfxdata="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rlpjgdUAAAAEAQAADwAA&#10;AAAAAAABACAAAAAiAAAAZHJzL2Rvd25yZXYueG1sUEsBAhQAFAAAAAgAh07iQBYFeohSAgAA7AQA&#10;AA4AAAAAAAAAAQAgAAAAJAEAAGRycy9lMm9Eb2MueG1sUEsFBgAAAAAGAAYAWQEAAOgFAAAAAA==&#10;" path="m0,4l8310,4m0,412l8295,412e">
                <v:fill on="f" focussize="0,0"/>
                <v:stroke weight="0.48pt" color="#000000" joinstyle="bevel"/>
                <v:imagedata o:title=""/>
                <o:lock v:ext="edit" aspectratio="f"/>
                <w10:wrap type="none"/>
                <w10:anchorlock/>
              </v:shape>
            </w:pict>
          </mc:Fallback>
        </mc:AlternateContent>
      </w:r>
    </w:p>
    <w:p w14:paraId="4DE3EAA1">
      <w:pPr>
        <w:keepNext w:val="0"/>
        <w:keepLines w:val="0"/>
        <w:pageBreakBefore w:val="0"/>
        <w:widowControl/>
        <w:tabs>
          <w:tab w:val="left" w:pos="8200"/>
        </w:tabs>
        <w:kinsoku w:val="0"/>
        <w:wordWrap/>
        <w:overflowPunct/>
        <w:topLinePunct w:val="0"/>
        <w:autoSpaceDE w:val="0"/>
        <w:autoSpaceDN w:val="0"/>
        <w:bidi w:val="0"/>
        <w:adjustRightInd w:val="0"/>
        <w:snapToGrid w:val="0"/>
        <w:spacing w:before="65" w:line="240" w:lineRule="auto"/>
        <w:ind w:left="11"/>
        <w:textAlignment w:val="baseline"/>
        <w:rPr>
          <w:rFonts w:ascii="宋体" w:hAnsi="宋体" w:eastAsia="宋体" w:cs="宋体"/>
          <w:color w:val="auto"/>
          <w:sz w:val="20"/>
          <w:szCs w:val="20"/>
        </w:rPr>
      </w:pPr>
      <w:r>
        <w:rPr>
          <w:rFonts w:ascii="宋体" w:hAnsi="宋体" w:eastAsia="宋体" w:cs="宋体"/>
          <w:color w:val="auto"/>
          <w:sz w:val="20"/>
          <w:szCs w:val="20"/>
          <w:u w:val="single" w:color="auto"/>
        </w:rPr>
        <w:tab/>
      </w:r>
      <w:r>
        <w:rPr>
          <w:rFonts w:ascii="宋体" w:hAnsi="宋体" w:eastAsia="宋体" w:cs="宋体"/>
          <w:color w:val="auto"/>
          <w:spacing w:val="-25"/>
          <w:sz w:val="20"/>
          <w:szCs w:val="20"/>
        </w:rPr>
        <w:t>。</w:t>
      </w:r>
    </w:p>
    <w:p w14:paraId="0A4A7FF7">
      <w:pPr>
        <w:keepNext w:val="0"/>
        <w:keepLines w:val="0"/>
        <w:pageBreakBefore w:val="0"/>
        <w:widowControl/>
        <w:kinsoku w:val="0"/>
        <w:wordWrap/>
        <w:overflowPunct/>
        <w:topLinePunct w:val="0"/>
        <w:autoSpaceDE w:val="0"/>
        <w:autoSpaceDN w:val="0"/>
        <w:bidi w:val="0"/>
        <w:adjustRightInd w:val="0"/>
        <w:snapToGrid w:val="0"/>
        <w:spacing w:before="170" w:line="240" w:lineRule="auto"/>
        <w:ind w:left="439"/>
        <w:textAlignment w:val="baseline"/>
        <w:rPr>
          <w:rFonts w:ascii="宋体" w:hAnsi="宋体" w:eastAsia="宋体" w:cs="宋体"/>
          <w:color w:val="auto"/>
          <w:sz w:val="20"/>
          <w:szCs w:val="20"/>
        </w:rPr>
      </w:pPr>
      <w:r>
        <w:rPr>
          <w:rFonts w:ascii="宋体" w:hAnsi="宋体" w:eastAsia="宋体" w:cs="宋体"/>
          <w:color w:val="auto"/>
          <w:spacing w:val="8"/>
          <w:sz w:val="20"/>
          <w:szCs w:val="20"/>
        </w:rPr>
        <w:t>三、保修责任</w:t>
      </w:r>
    </w:p>
    <w:p w14:paraId="4B02D3CC">
      <w:pPr>
        <w:keepNext w:val="0"/>
        <w:keepLines w:val="0"/>
        <w:pageBreakBefore w:val="0"/>
        <w:widowControl/>
        <w:kinsoku w:val="0"/>
        <w:wordWrap/>
        <w:overflowPunct/>
        <w:topLinePunct w:val="0"/>
        <w:autoSpaceDE w:val="0"/>
        <w:autoSpaceDN w:val="0"/>
        <w:bidi w:val="0"/>
        <w:adjustRightInd w:val="0"/>
        <w:snapToGrid w:val="0"/>
        <w:spacing w:before="161" w:line="240" w:lineRule="auto"/>
        <w:ind w:left="19" w:right="104" w:firstLine="435"/>
        <w:textAlignment w:val="baseline"/>
        <w:rPr>
          <w:rFonts w:ascii="宋体" w:hAnsi="宋体" w:eastAsia="宋体" w:cs="宋体"/>
          <w:color w:val="auto"/>
          <w:sz w:val="20"/>
          <w:szCs w:val="20"/>
        </w:rPr>
      </w:pPr>
      <w:r>
        <w:rPr>
          <w:rFonts w:ascii="宋体" w:hAnsi="宋体" w:eastAsia="宋体" w:cs="宋体"/>
          <w:color w:val="auto"/>
          <w:spacing w:val="7"/>
          <w:sz w:val="20"/>
          <w:szCs w:val="20"/>
        </w:rPr>
        <w:t>1、属于责任范围、</w:t>
      </w:r>
      <w:r>
        <w:rPr>
          <w:rFonts w:ascii="宋体" w:hAnsi="宋体" w:eastAsia="宋体" w:cs="宋体"/>
          <w:color w:val="auto"/>
          <w:spacing w:val="-59"/>
          <w:sz w:val="20"/>
          <w:szCs w:val="20"/>
        </w:rPr>
        <w:t xml:space="preserve"> </w:t>
      </w:r>
      <w:r>
        <w:rPr>
          <w:rFonts w:ascii="宋体" w:hAnsi="宋体" w:eastAsia="宋体" w:cs="宋体"/>
          <w:color w:val="auto"/>
          <w:spacing w:val="7"/>
          <w:sz w:val="20"/>
          <w:szCs w:val="20"/>
        </w:rPr>
        <w:t>内容的项目，承包人应当在接到保修通</w:t>
      </w:r>
      <w:r>
        <w:rPr>
          <w:rFonts w:ascii="宋体" w:hAnsi="宋体" w:eastAsia="宋体" w:cs="宋体"/>
          <w:color w:val="auto"/>
          <w:spacing w:val="6"/>
          <w:sz w:val="20"/>
          <w:szCs w:val="20"/>
        </w:rPr>
        <w:t>知之日起</w:t>
      </w:r>
      <w:r>
        <w:rPr>
          <w:rFonts w:ascii="宋体" w:hAnsi="宋体" w:eastAsia="宋体" w:cs="宋体"/>
          <w:color w:val="auto"/>
          <w:spacing w:val="-31"/>
          <w:sz w:val="20"/>
          <w:szCs w:val="20"/>
        </w:rPr>
        <w:t xml:space="preserve"> </w:t>
      </w:r>
      <w:r>
        <w:rPr>
          <w:rFonts w:ascii="宋体" w:hAnsi="宋体" w:eastAsia="宋体" w:cs="宋体"/>
          <w:color w:val="auto"/>
          <w:spacing w:val="6"/>
          <w:sz w:val="20"/>
          <w:szCs w:val="20"/>
        </w:rPr>
        <w:t>7</w:t>
      </w:r>
      <w:r>
        <w:rPr>
          <w:rFonts w:ascii="宋体" w:hAnsi="宋体" w:eastAsia="宋体" w:cs="宋体"/>
          <w:color w:val="auto"/>
          <w:spacing w:val="-34"/>
          <w:sz w:val="20"/>
          <w:szCs w:val="20"/>
        </w:rPr>
        <w:t xml:space="preserve"> </w:t>
      </w:r>
      <w:r>
        <w:rPr>
          <w:rFonts w:ascii="宋体" w:hAnsi="宋体" w:eastAsia="宋体" w:cs="宋体"/>
          <w:color w:val="auto"/>
          <w:spacing w:val="6"/>
          <w:sz w:val="20"/>
          <w:szCs w:val="20"/>
        </w:rPr>
        <w:t>天内派人保修。</w:t>
      </w:r>
      <w:r>
        <w:rPr>
          <w:rFonts w:ascii="宋体" w:hAnsi="宋体" w:eastAsia="宋体" w:cs="宋体"/>
          <w:color w:val="auto"/>
          <w:sz w:val="20"/>
          <w:szCs w:val="20"/>
        </w:rPr>
        <w:t xml:space="preserve"> </w:t>
      </w:r>
      <w:r>
        <w:rPr>
          <w:rFonts w:ascii="宋体" w:hAnsi="宋体" w:eastAsia="宋体" w:cs="宋体"/>
          <w:color w:val="auto"/>
          <w:spacing w:val="9"/>
          <w:sz w:val="20"/>
          <w:szCs w:val="20"/>
        </w:rPr>
        <w:t>承包人不在约定期限内派人保修的，发包人可以委托他人修理。</w:t>
      </w:r>
    </w:p>
    <w:p w14:paraId="2E95F178">
      <w:pPr>
        <w:keepNext w:val="0"/>
        <w:keepLines w:val="0"/>
        <w:pageBreakBefore w:val="0"/>
        <w:widowControl/>
        <w:kinsoku w:val="0"/>
        <w:wordWrap/>
        <w:overflowPunct/>
        <w:topLinePunct w:val="0"/>
        <w:autoSpaceDE w:val="0"/>
        <w:autoSpaceDN w:val="0"/>
        <w:bidi w:val="0"/>
        <w:adjustRightInd w:val="0"/>
        <w:snapToGrid w:val="0"/>
        <w:spacing w:before="160" w:line="240" w:lineRule="auto"/>
        <w:ind w:left="442"/>
        <w:textAlignment w:val="baseline"/>
        <w:rPr>
          <w:rFonts w:ascii="宋体" w:hAnsi="宋体" w:eastAsia="宋体" w:cs="宋体"/>
          <w:color w:val="auto"/>
          <w:sz w:val="20"/>
          <w:szCs w:val="20"/>
        </w:rPr>
      </w:pPr>
      <w:r>
        <w:rPr>
          <w:rFonts w:ascii="宋体" w:hAnsi="宋体" w:eastAsia="宋体" w:cs="宋体"/>
          <w:color w:val="auto"/>
          <w:spacing w:val="9"/>
          <w:sz w:val="20"/>
          <w:szCs w:val="20"/>
        </w:rPr>
        <w:t>2、发生紧急抢修事故的，承包人在接到事故通知后，应当立即到达事故现场抢修。</w:t>
      </w:r>
    </w:p>
    <w:p w14:paraId="5261F502">
      <w:pPr>
        <w:keepNext w:val="0"/>
        <w:keepLines w:val="0"/>
        <w:pageBreakBefore w:val="0"/>
        <w:widowControl/>
        <w:kinsoku w:val="0"/>
        <w:wordWrap/>
        <w:overflowPunct/>
        <w:topLinePunct w:val="0"/>
        <w:autoSpaceDE w:val="0"/>
        <w:autoSpaceDN w:val="0"/>
        <w:bidi w:val="0"/>
        <w:adjustRightInd w:val="0"/>
        <w:snapToGrid w:val="0"/>
        <w:spacing w:before="161" w:line="240" w:lineRule="auto"/>
        <w:ind w:left="19" w:right="68" w:firstLine="424"/>
        <w:textAlignment w:val="baseline"/>
        <w:rPr>
          <w:rFonts w:ascii="宋体" w:hAnsi="宋体" w:eastAsia="宋体" w:cs="宋体"/>
          <w:color w:val="auto"/>
          <w:sz w:val="20"/>
          <w:szCs w:val="20"/>
        </w:rPr>
      </w:pPr>
      <w:r>
        <w:rPr>
          <w:rFonts w:ascii="宋体" w:hAnsi="宋体" w:eastAsia="宋体" w:cs="宋体"/>
          <w:color w:val="auto"/>
          <w:spacing w:val="10"/>
          <w:sz w:val="20"/>
          <w:szCs w:val="20"/>
        </w:rPr>
        <w:t>3、对于涉及结构安全的质量问题，应当按照《房屋建筑工程质量保修办法》的</w:t>
      </w:r>
      <w:r>
        <w:rPr>
          <w:rFonts w:ascii="宋体" w:hAnsi="宋体" w:eastAsia="宋体" w:cs="宋体"/>
          <w:color w:val="auto"/>
          <w:spacing w:val="9"/>
          <w:sz w:val="20"/>
          <w:szCs w:val="20"/>
        </w:rPr>
        <w:t>规定，</w:t>
      </w:r>
      <w:r>
        <w:rPr>
          <w:rFonts w:ascii="宋体" w:hAnsi="宋体" w:eastAsia="宋体" w:cs="宋体"/>
          <w:color w:val="auto"/>
          <w:sz w:val="20"/>
          <w:szCs w:val="20"/>
        </w:rPr>
        <w:t xml:space="preserve"> </w:t>
      </w:r>
      <w:r>
        <w:rPr>
          <w:rFonts w:ascii="宋体" w:hAnsi="宋体" w:eastAsia="宋体" w:cs="宋体"/>
          <w:color w:val="auto"/>
          <w:spacing w:val="8"/>
          <w:sz w:val="20"/>
          <w:szCs w:val="20"/>
        </w:rPr>
        <w:t>立即向当地建设行政主管部门报告，采取安全防范</w:t>
      </w:r>
      <w:r>
        <w:rPr>
          <w:rFonts w:ascii="宋体" w:hAnsi="宋体" w:eastAsia="宋体" w:cs="宋体"/>
          <w:color w:val="auto"/>
          <w:spacing w:val="7"/>
          <w:sz w:val="20"/>
          <w:szCs w:val="20"/>
        </w:rPr>
        <w:t>措施；由原设计人或者具有相应资质等级</w:t>
      </w:r>
      <w:r>
        <w:rPr>
          <w:rFonts w:ascii="宋体" w:hAnsi="宋体" w:eastAsia="宋体" w:cs="宋体"/>
          <w:color w:val="auto"/>
          <w:sz w:val="20"/>
          <w:szCs w:val="20"/>
        </w:rPr>
        <w:t xml:space="preserve"> </w:t>
      </w:r>
      <w:r>
        <w:rPr>
          <w:rFonts w:ascii="宋体" w:hAnsi="宋体" w:eastAsia="宋体" w:cs="宋体"/>
          <w:color w:val="auto"/>
          <w:spacing w:val="8"/>
          <w:sz w:val="20"/>
          <w:szCs w:val="20"/>
        </w:rPr>
        <w:t>的设计人提出保修方案，承包人实施保修。</w:t>
      </w:r>
    </w:p>
    <w:p w14:paraId="210C5009">
      <w:pPr>
        <w:keepNext w:val="0"/>
        <w:keepLines w:val="0"/>
        <w:pageBreakBefore w:val="0"/>
        <w:widowControl/>
        <w:kinsoku w:val="0"/>
        <w:wordWrap/>
        <w:overflowPunct/>
        <w:topLinePunct w:val="0"/>
        <w:autoSpaceDE w:val="0"/>
        <w:autoSpaceDN w:val="0"/>
        <w:bidi w:val="0"/>
        <w:adjustRightInd w:val="0"/>
        <w:snapToGrid w:val="0"/>
        <w:spacing w:before="161" w:line="240" w:lineRule="auto"/>
        <w:ind w:left="439"/>
        <w:textAlignment w:val="baseline"/>
        <w:rPr>
          <w:rFonts w:ascii="宋体" w:hAnsi="宋体" w:eastAsia="宋体" w:cs="宋体"/>
          <w:color w:val="auto"/>
          <w:sz w:val="20"/>
          <w:szCs w:val="20"/>
        </w:rPr>
      </w:pPr>
      <w:r>
        <w:rPr>
          <w:rFonts w:ascii="宋体" w:hAnsi="宋体" w:eastAsia="宋体" w:cs="宋体"/>
          <w:color w:val="auto"/>
          <w:spacing w:val="8"/>
          <w:sz w:val="20"/>
          <w:szCs w:val="20"/>
        </w:rPr>
        <w:t>4、质量保修完成后，由发包人组织验收。</w:t>
      </w:r>
    </w:p>
    <w:p w14:paraId="152A45B0">
      <w:pPr>
        <w:keepNext w:val="0"/>
        <w:keepLines w:val="0"/>
        <w:pageBreakBefore w:val="0"/>
        <w:widowControl/>
        <w:kinsoku w:val="0"/>
        <w:wordWrap/>
        <w:overflowPunct/>
        <w:topLinePunct w:val="0"/>
        <w:autoSpaceDE w:val="0"/>
        <w:autoSpaceDN w:val="0"/>
        <w:bidi w:val="0"/>
        <w:adjustRightInd w:val="0"/>
        <w:snapToGrid w:val="0"/>
        <w:spacing w:before="161" w:line="240" w:lineRule="auto"/>
        <w:ind w:left="459"/>
        <w:textAlignment w:val="baseline"/>
        <w:rPr>
          <w:rFonts w:ascii="宋体" w:hAnsi="宋体" w:eastAsia="宋体" w:cs="宋体"/>
          <w:color w:val="auto"/>
          <w:sz w:val="20"/>
          <w:szCs w:val="20"/>
        </w:rPr>
      </w:pPr>
      <w:r>
        <w:rPr>
          <w:rFonts w:ascii="宋体" w:hAnsi="宋体" w:eastAsia="宋体" w:cs="宋体"/>
          <w:color w:val="auto"/>
          <w:spacing w:val="4"/>
          <w:sz w:val="20"/>
          <w:szCs w:val="20"/>
        </w:rPr>
        <w:t>四、保修费用</w:t>
      </w:r>
    </w:p>
    <w:p w14:paraId="72642B94">
      <w:pPr>
        <w:keepNext w:val="0"/>
        <w:keepLines w:val="0"/>
        <w:pageBreakBefore w:val="0"/>
        <w:widowControl/>
        <w:kinsoku w:val="0"/>
        <w:wordWrap/>
        <w:overflowPunct/>
        <w:topLinePunct w:val="0"/>
        <w:autoSpaceDE w:val="0"/>
        <w:autoSpaceDN w:val="0"/>
        <w:bidi w:val="0"/>
        <w:adjustRightInd w:val="0"/>
        <w:snapToGrid w:val="0"/>
        <w:spacing w:before="163" w:line="240" w:lineRule="auto"/>
        <w:ind w:left="440"/>
        <w:textAlignment w:val="baseline"/>
        <w:rPr>
          <w:rFonts w:ascii="宋体" w:hAnsi="宋体" w:eastAsia="宋体" w:cs="宋体"/>
          <w:color w:val="auto"/>
          <w:sz w:val="20"/>
          <w:szCs w:val="20"/>
        </w:rPr>
      </w:pPr>
      <w:r>
        <w:rPr>
          <w:rFonts w:ascii="宋体" w:hAnsi="宋体" w:eastAsia="宋体" w:cs="宋体"/>
          <w:color w:val="auto"/>
          <w:spacing w:val="8"/>
          <w:sz w:val="20"/>
          <w:szCs w:val="20"/>
        </w:rPr>
        <w:t>保修费用由造成质量缺陷的责任方承担。</w:t>
      </w:r>
    </w:p>
    <w:p w14:paraId="14C0C5DB">
      <w:pPr>
        <w:keepNext w:val="0"/>
        <w:keepLines w:val="0"/>
        <w:pageBreakBefore w:val="0"/>
        <w:widowControl/>
        <w:kinsoku w:val="0"/>
        <w:wordWrap/>
        <w:overflowPunct/>
        <w:topLinePunct w:val="0"/>
        <w:autoSpaceDE w:val="0"/>
        <w:autoSpaceDN w:val="0"/>
        <w:bidi w:val="0"/>
        <w:adjustRightInd w:val="0"/>
        <w:snapToGrid w:val="0"/>
        <w:spacing w:before="161" w:line="240" w:lineRule="auto"/>
        <w:ind w:left="443"/>
        <w:textAlignment w:val="baseline"/>
        <w:rPr>
          <w:rFonts w:ascii="宋体" w:hAnsi="宋体" w:eastAsia="宋体" w:cs="宋体"/>
          <w:color w:val="auto"/>
          <w:sz w:val="20"/>
          <w:szCs w:val="20"/>
        </w:rPr>
      </w:pPr>
      <w:r>
        <w:rPr>
          <w:rFonts w:ascii="宋体" w:hAnsi="宋体" w:eastAsia="宋体" w:cs="宋体"/>
          <w:color w:val="auto"/>
          <w:spacing w:val="-2"/>
          <w:sz w:val="20"/>
          <w:szCs w:val="20"/>
        </w:rPr>
        <w:t>五</w:t>
      </w:r>
      <w:r>
        <w:rPr>
          <w:rFonts w:ascii="宋体" w:hAnsi="宋体" w:eastAsia="宋体" w:cs="宋体"/>
          <w:color w:val="auto"/>
          <w:spacing w:val="-75"/>
          <w:sz w:val="20"/>
          <w:szCs w:val="20"/>
        </w:rPr>
        <w:t xml:space="preserve"> </w:t>
      </w:r>
      <w:r>
        <w:rPr>
          <w:rFonts w:ascii="宋体" w:hAnsi="宋体" w:eastAsia="宋体" w:cs="宋体"/>
          <w:color w:val="auto"/>
          <w:spacing w:val="-2"/>
          <w:sz w:val="20"/>
          <w:szCs w:val="20"/>
        </w:rPr>
        <w:t>、其</w:t>
      </w:r>
      <w:r>
        <w:rPr>
          <w:rFonts w:ascii="宋体" w:hAnsi="宋体" w:eastAsia="宋体" w:cs="宋体"/>
          <w:color w:val="auto"/>
          <w:spacing w:val="13"/>
          <w:sz w:val="20"/>
          <w:szCs w:val="20"/>
        </w:rPr>
        <w:t xml:space="preserve"> </w:t>
      </w:r>
      <w:r>
        <w:rPr>
          <w:rFonts w:ascii="宋体" w:hAnsi="宋体" w:eastAsia="宋体" w:cs="宋体"/>
          <w:color w:val="auto"/>
          <w:spacing w:val="-2"/>
          <w:sz w:val="20"/>
          <w:szCs w:val="20"/>
        </w:rPr>
        <w:t>他</w:t>
      </w:r>
    </w:p>
    <w:p w14:paraId="1323F28B">
      <w:pPr>
        <w:keepNext w:val="0"/>
        <w:keepLines w:val="0"/>
        <w:pageBreakBefore w:val="0"/>
        <w:widowControl/>
        <w:kinsoku w:val="0"/>
        <w:wordWrap/>
        <w:overflowPunct/>
        <w:topLinePunct w:val="0"/>
        <w:autoSpaceDE w:val="0"/>
        <w:autoSpaceDN w:val="0"/>
        <w:bidi w:val="0"/>
        <w:adjustRightInd w:val="0"/>
        <w:snapToGrid w:val="0"/>
        <w:spacing w:before="160" w:line="240" w:lineRule="auto"/>
        <w:ind w:left="439"/>
        <w:textAlignment w:val="baseline"/>
        <w:rPr>
          <w:rFonts w:ascii="宋体" w:hAnsi="宋体" w:eastAsia="宋体" w:cs="宋体"/>
          <w:color w:val="auto"/>
          <w:sz w:val="20"/>
          <w:szCs w:val="20"/>
        </w:rPr>
      </w:pPr>
      <w:r>
        <w:rPr>
          <w:rFonts w:ascii="宋体" w:hAnsi="宋体" w:eastAsia="宋体" w:cs="宋体"/>
          <w:color w:val="auto"/>
          <w:spacing w:val="8"/>
          <w:sz w:val="20"/>
          <w:szCs w:val="20"/>
        </w:rPr>
        <w:t>双方约定的其他工程保修责任事项：</w:t>
      </w:r>
    </w:p>
    <w:p w14:paraId="0E9BF091">
      <w:pPr>
        <w:pStyle w:val="19"/>
        <w:keepNext w:val="0"/>
        <w:keepLines w:val="0"/>
        <w:pageBreakBefore w:val="0"/>
        <w:widowControl/>
        <w:tabs>
          <w:tab w:val="left" w:pos="8322"/>
        </w:tabs>
        <w:kinsoku w:val="0"/>
        <w:wordWrap/>
        <w:overflowPunct/>
        <w:topLinePunct w:val="0"/>
        <w:autoSpaceDE w:val="0"/>
        <w:autoSpaceDN w:val="0"/>
        <w:bidi w:val="0"/>
        <w:adjustRightInd w:val="0"/>
        <w:snapToGrid w:val="0"/>
        <w:spacing w:before="166" w:line="240" w:lineRule="auto"/>
        <w:ind w:left="11"/>
        <w:textAlignment w:val="baseline"/>
        <w:rPr>
          <w:color w:val="auto"/>
        </w:rPr>
      </w:pPr>
      <w:r>
        <w:rPr>
          <w:color w:val="auto"/>
          <w:u w:val="single" w:color="auto"/>
        </w:rPr>
        <w:tab/>
      </w:r>
    </w:p>
    <w:p w14:paraId="69307262">
      <w:pPr>
        <w:pStyle w:val="19"/>
        <w:keepNext w:val="0"/>
        <w:keepLines w:val="0"/>
        <w:pageBreakBefore w:val="0"/>
        <w:widowControl/>
        <w:tabs>
          <w:tab w:val="left" w:pos="8322"/>
        </w:tabs>
        <w:kinsoku w:val="0"/>
        <w:wordWrap/>
        <w:overflowPunct/>
        <w:topLinePunct w:val="0"/>
        <w:autoSpaceDE w:val="0"/>
        <w:autoSpaceDN w:val="0"/>
        <w:bidi w:val="0"/>
        <w:adjustRightInd w:val="0"/>
        <w:snapToGrid w:val="0"/>
        <w:spacing w:before="169" w:line="240" w:lineRule="auto"/>
        <w:ind w:left="11"/>
        <w:textAlignment w:val="baseline"/>
        <w:rPr>
          <w:color w:val="auto"/>
        </w:rPr>
      </w:pPr>
      <w:r>
        <w:rPr>
          <w:color w:val="auto"/>
          <w:u w:val="single" w:color="auto"/>
        </w:rPr>
        <w:tab/>
      </w:r>
    </w:p>
    <w:p w14:paraId="05D2680F">
      <w:pPr>
        <w:pStyle w:val="19"/>
        <w:keepNext w:val="0"/>
        <w:keepLines w:val="0"/>
        <w:pageBreakBefore w:val="0"/>
        <w:widowControl/>
        <w:tabs>
          <w:tab w:val="left" w:pos="8305"/>
        </w:tabs>
        <w:kinsoku w:val="0"/>
        <w:wordWrap/>
        <w:overflowPunct/>
        <w:topLinePunct w:val="0"/>
        <w:autoSpaceDE w:val="0"/>
        <w:autoSpaceDN w:val="0"/>
        <w:bidi w:val="0"/>
        <w:adjustRightInd w:val="0"/>
        <w:snapToGrid w:val="0"/>
        <w:spacing w:before="166" w:line="240" w:lineRule="auto"/>
        <w:ind w:left="11"/>
        <w:textAlignment w:val="baseline"/>
        <w:rPr>
          <w:color w:val="auto"/>
        </w:rPr>
      </w:pPr>
      <w:r>
        <w:rPr>
          <w:color w:val="auto"/>
          <w:u w:val="single" w:color="auto"/>
        </w:rPr>
        <w:tab/>
      </w:r>
    </w:p>
    <w:p w14:paraId="717B400E">
      <w:pPr>
        <w:pStyle w:val="19"/>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color w:val="auto"/>
        </w:rPr>
      </w:pPr>
    </w:p>
    <w:p w14:paraId="5250F833">
      <w:pPr>
        <w:keepNext w:val="0"/>
        <w:keepLines w:val="0"/>
        <w:pageBreakBefore w:val="0"/>
        <w:widowControl/>
        <w:tabs>
          <w:tab w:val="left" w:pos="8200"/>
        </w:tabs>
        <w:kinsoku w:val="0"/>
        <w:wordWrap/>
        <w:overflowPunct/>
        <w:topLinePunct w:val="0"/>
        <w:autoSpaceDE w:val="0"/>
        <w:autoSpaceDN w:val="0"/>
        <w:bidi w:val="0"/>
        <w:adjustRightInd w:val="0"/>
        <w:snapToGrid w:val="0"/>
        <w:spacing w:before="23" w:line="240" w:lineRule="auto"/>
        <w:ind w:left="11"/>
        <w:textAlignment w:val="baseline"/>
        <w:rPr>
          <w:rFonts w:ascii="宋体" w:hAnsi="宋体" w:eastAsia="宋体" w:cs="宋体"/>
          <w:color w:val="auto"/>
          <w:sz w:val="7"/>
          <w:szCs w:val="7"/>
        </w:rPr>
      </w:pPr>
      <w:r>
        <w:rPr>
          <w:rFonts w:ascii="宋体" w:hAnsi="宋体" w:eastAsia="宋体" w:cs="宋体"/>
          <w:color w:val="auto"/>
          <w:sz w:val="7"/>
          <w:szCs w:val="7"/>
          <w:u w:val="single" w:color="auto"/>
        </w:rPr>
        <w:tab/>
      </w:r>
      <w:r>
        <w:rPr>
          <w:rFonts w:ascii="宋体" w:hAnsi="宋体" w:eastAsia="宋体" w:cs="宋体"/>
          <w:color w:val="auto"/>
          <w:spacing w:val="-6"/>
          <w:sz w:val="7"/>
          <w:szCs w:val="7"/>
        </w:rPr>
        <w:t xml:space="preserve"> </w:t>
      </w:r>
      <w:r>
        <w:rPr>
          <w:rFonts w:ascii="宋体" w:hAnsi="宋体" w:eastAsia="宋体" w:cs="宋体"/>
          <w:color w:val="auto"/>
          <w:spacing w:val="11"/>
          <w:sz w:val="7"/>
          <w:szCs w:val="7"/>
        </w:rPr>
        <w:t>。</w:t>
      </w:r>
    </w:p>
    <w:p w14:paraId="52DEEB84">
      <w:pPr>
        <w:keepNext w:val="0"/>
        <w:keepLines w:val="0"/>
        <w:pageBreakBefore w:val="0"/>
        <w:widowControl/>
        <w:kinsoku w:val="0"/>
        <w:wordWrap/>
        <w:overflowPunct/>
        <w:topLinePunct w:val="0"/>
        <w:autoSpaceDE w:val="0"/>
        <w:autoSpaceDN w:val="0"/>
        <w:bidi w:val="0"/>
        <w:adjustRightInd w:val="0"/>
        <w:snapToGrid w:val="0"/>
        <w:spacing w:before="207" w:line="240" w:lineRule="auto"/>
        <w:ind w:left="36" w:right="70" w:firstLine="404"/>
        <w:textAlignment w:val="baseline"/>
        <w:rPr>
          <w:rFonts w:ascii="宋体" w:hAnsi="宋体" w:eastAsia="宋体" w:cs="宋体"/>
          <w:color w:val="auto"/>
          <w:sz w:val="20"/>
          <w:szCs w:val="20"/>
        </w:rPr>
      </w:pPr>
      <w:r>
        <w:rPr>
          <w:rFonts w:ascii="宋体" w:hAnsi="宋体" w:eastAsia="宋体" w:cs="宋体"/>
          <w:color w:val="auto"/>
          <w:spacing w:val="7"/>
          <w:sz w:val="20"/>
          <w:szCs w:val="20"/>
        </w:rPr>
        <w:t>本工程保修书，由施工合同发包人、承包人双方在竣工验收前共同签署，作为施工合同</w:t>
      </w:r>
      <w:r>
        <w:rPr>
          <w:rFonts w:ascii="宋体" w:hAnsi="宋体" w:eastAsia="宋体" w:cs="宋体"/>
          <w:color w:val="auto"/>
          <w:spacing w:val="12"/>
          <w:sz w:val="20"/>
          <w:szCs w:val="20"/>
        </w:rPr>
        <w:t xml:space="preserve"> </w:t>
      </w:r>
      <w:r>
        <w:rPr>
          <w:rFonts w:ascii="宋体" w:hAnsi="宋体" w:eastAsia="宋体" w:cs="宋体"/>
          <w:color w:val="auto"/>
          <w:spacing w:val="7"/>
          <w:sz w:val="20"/>
          <w:szCs w:val="20"/>
        </w:rPr>
        <w:t>附件，其有效期限至保修期满。</w:t>
      </w:r>
    </w:p>
    <w:p w14:paraId="421B810A">
      <w:pPr>
        <w:pStyle w:val="19"/>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color w:val="auto"/>
        </w:rPr>
      </w:pPr>
    </w:p>
    <w:p w14:paraId="00308D4B">
      <w:pPr>
        <w:keepNext w:val="0"/>
        <w:keepLines w:val="0"/>
        <w:pageBreakBefore w:val="0"/>
        <w:widowControl/>
        <w:kinsoku w:val="0"/>
        <w:wordWrap/>
        <w:overflowPunct/>
        <w:topLinePunct w:val="0"/>
        <w:autoSpaceDE w:val="0"/>
        <w:autoSpaceDN w:val="0"/>
        <w:bidi w:val="0"/>
        <w:adjustRightInd w:val="0"/>
        <w:snapToGrid w:val="0"/>
        <w:spacing w:before="66" w:line="240" w:lineRule="auto"/>
        <w:jc w:val="right"/>
        <w:textAlignment w:val="baseline"/>
        <w:rPr>
          <w:rFonts w:ascii="宋体" w:hAnsi="宋体" w:eastAsia="宋体" w:cs="宋体"/>
          <w:color w:val="auto"/>
          <w:sz w:val="20"/>
          <w:szCs w:val="20"/>
        </w:rPr>
      </w:pPr>
      <w:r>
        <w:rPr>
          <w:rFonts w:ascii="宋体" w:hAnsi="宋体" w:eastAsia="宋体" w:cs="宋体"/>
          <w:color w:val="auto"/>
          <w:spacing w:val="10"/>
          <w:sz w:val="20"/>
          <w:szCs w:val="20"/>
        </w:rPr>
        <w:t>发包人</w:t>
      </w:r>
      <w:r>
        <w:rPr>
          <w:rFonts w:ascii="宋体" w:hAnsi="宋体" w:eastAsia="宋体" w:cs="宋体"/>
          <w:color w:val="auto"/>
          <w:spacing w:val="-3"/>
          <w:sz w:val="20"/>
          <w:szCs w:val="20"/>
        </w:rPr>
        <w:t>：</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3"/>
          <w:sz w:val="20"/>
          <w:szCs w:val="20"/>
        </w:rPr>
        <w:t>（</w:t>
      </w:r>
      <w:r>
        <w:rPr>
          <w:rFonts w:ascii="宋体" w:hAnsi="宋体" w:eastAsia="宋体" w:cs="宋体"/>
          <w:color w:val="auto"/>
          <w:spacing w:val="10"/>
          <w:sz w:val="20"/>
          <w:szCs w:val="20"/>
        </w:rPr>
        <w:t>公章）   承包人</w:t>
      </w:r>
      <w:r>
        <w:rPr>
          <w:rFonts w:ascii="宋体" w:hAnsi="宋体" w:eastAsia="宋体" w:cs="宋体"/>
          <w:color w:val="auto"/>
          <w:spacing w:val="-3"/>
          <w:sz w:val="20"/>
          <w:szCs w:val="20"/>
        </w:rPr>
        <w:t>：</w:t>
      </w:r>
      <w:r>
        <w:rPr>
          <w:rFonts w:ascii="宋体" w:hAnsi="宋体" w:eastAsia="宋体" w:cs="宋体"/>
          <w:color w:val="auto"/>
          <w:spacing w:val="1"/>
          <w:sz w:val="20"/>
          <w:szCs w:val="20"/>
          <w:u w:val="single" w:color="auto"/>
        </w:rPr>
        <w:t xml:space="preserve">                            </w:t>
      </w:r>
      <w:r>
        <w:rPr>
          <w:rFonts w:ascii="宋体" w:hAnsi="宋体" w:eastAsia="宋体" w:cs="宋体"/>
          <w:color w:val="auto"/>
          <w:spacing w:val="-3"/>
          <w:sz w:val="20"/>
          <w:szCs w:val="20"/>
        </w:rPr>
        <w:t>（</w:t>
      </w:r>
      <w:r>
        <w:rPr>
          <w:rFonts w:ascii="宋体" w:hAnsi="宋体" w:eastAsia="宋体" w:cs="宋体"/>
          <w:color w:val="auto"/>
          <w:spacing w:val="10"/>
          <w:sz w:val="20"/>
          <w:szCs w:val="20"/>
        </w:rPr>
        <w:t>公章）</w:t>
      </w:r>
    </w:p>
    <w:p w14:paraId="47AC3385">
      <w:pPr>
        <w:keepNext w:val="0"/>
        <w:keepLines w:val="0"/>
        <w:pageBreakBefore w:val="0"/>
        <w:widowControl/>
        <w:kinsoku w:val="0"/>
        <w:wordWrap/>
        <w:overflowPunct/>
        <w:topLinePunct w:val="0"/>
        <w:autoSpaceDE w:val="0"/>
        <w:autoSpaceDN w:val="0"/>
        <w:bidi w:val="0"/>
        <w:adjustRightInd w:val="0"/>
        <w:snapToGrid w:val="0"/>
        <w:spacing w:before="161" w:line="240" w:lineRule="auto"/>
        <w:ind w:left="20"/>
        <w:textAlignment w:val="baseline"/>
        <w:rPr>
          <w:rFonts w:ascii="宋体" w:hAnsi="宋体" w:eastAsia="宋体" w:cs="宋体"/>
          <w:color w:val="auto"/>
          <w:sz w:val="20"/>
          <w:szCs w:val="20"/>
        </w:rPr>
      </w:pPr>
      <w:r>
        <w:rPr>
          <w:rFonts w:ascii="宋体" w:hAnsi="宋体" w:eastAsia="宋体" w:cs="宋体"/>
          <w:color w:val="auto"/>
          <w:spacing w:val="4"/>
          <w:sz w:val="20"/>
          <w:szCs w:val="20"/>
        </w:rPr>
        <w:t>法定地址：</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4"/>
          <w:sz w:val="20"/>
          <w:szCs w:val="20"/>
        </w:rPr>
        <w:t xml:space="preserve">    法定地址：</w:t>
      </w:r>
      <w:r>
        <w:rPr>
          <w:rFonts w:ascii="宋体" w:hAnsi="宋体" w:eastAsia="宋体" w:cs="宋体"/>
          <w:color w:val="auto"/>
          <w:spacing w:val="4"/>
          <w:sz w:val="20"/>
          <w:szCs w:val="20"/>
          <w:u w:val="single" w:color="auto"/>
        </w:rPr>
        <w:t xml:space="preserve">                                 </w:t>
      </w:r>
    </w:p>
    <w:p w14:paraId="2985B8E6">
      <w:pPr>
        <w:keepNext w:val="0"/>
        <w:keepLines w:val="0"/>
        <w:pageBreakBefore w:val="0"/>
        <w:widowControl/>
        <w:kinsoku w:val="0"/>
        <w:wordWrap/>
        <w:overflowPunct/>
        <w:topLinePunct w:val="0"/>
        <w:autoSpaceDE w:val="0"/>
        <w:autoSpaceDN w:val="0"/>
        <w:bidi w:val="0"/>
        <w:adjustRightInd w:val="0"/>
        <w:snapToGrid w:val="0"/>
        <w:spacing w:before="160" w:line="240" w:lineRule="auto"/>
        <w:ind w:left="20"/>
        <w:textAlignment w:val="baseline"/>
        <w:rPr>
          <w:rFonts w:ascii="宋体" w:hAnsi="宋体" w:eastAsia="宋体" w:cs="宋体"/>
          <w:color w:val="auto"/>
          <w:sz w:val="20"/>
          <w:szCs w:val="20"/>
        </w:rPr>
      </w:pPr>
      <w:r>
        <w:rPr>
          <w:rFonts w:ascii="宋体" w:hAnsi="宋体" w:eastAsia="宋体" w:cs="宋体"/>
          <w:color w:val="auto"/>
          <w:spacing w:val="7"/>
          <w:sz w:val="20"/>
          <w:szCs w:val="20"/>
        </w:rPr>
        <w:t xml:space="preserve">法定代表人或其             </w:t>
      </w:r>
      <w:r>
        <w:rPr>
          <w:rFonts w:ascii="宋体" w:hAnsi="宋体" w:eastAsia="宋体" w:cs="宋体"/>
          <w:color w:val="auto"/>
          <w:spacing w:val="6"/>
          <w:sz w:val="20"/>
          <w:szCs w:val="20"/>
        </w:rPr>
        <w:t xml:space="preserve">          法定代表人或其</w:t>
      </w:r>
    </w:p>
    <w:p w14:paraId="07323B29">
      <w:pPr>
        <w:keepNext w:val="0"/>
        <w:keepLines w:val="0"/>
        <w:pageBreakBefore w:val="0"/>
        <w:widowControl/>
        <w:kinsoku w:val="0"/>
        <w:wordWrap/>
        <w:overflowPunct/>
        <w:topLinePunct w:val="0"/>
        <w:autoSpaceDE w:val="0"/>
        <w:autoSpaceDN w:val="0"/>
        <w:bidi w:val="0"/>
        <w:adjustRightInd w:val="0"/>
        <w:snapToGrid w:val="0"/>
        <w:spacing w:before="161" w:line="240" w:lineRule="auto"/>
        <w:jc w:val="right"/>
        <w:textAlignment w:val="baseline"/>
        <w:rPr>
          <w:rFonts w:ascii="宋体" w:hAnsi="宋体" w:eastAsia="宋体" w:cs="宋体"/>
          <w:color w:val="auto"/>
          <w:sz w:val="20"/>
          <w:szCs w:val="20"/>
        </w:rPr>
      </w:pPr>
      <w:r>
        <w:rPr>
          <w:rFonts w:ascii="宋体" w:hAnsi="宋体" w:eastAsia="宋体" w:cs="宋体"/>
          <w:color w:val="auto"/>
          <w:spacing w:val="11"/>
          <w:sz w:val="20"/>
          <w:szCs w:val="20"/>
        </w:rPr>
        <w:t>委托代理人</w:t>
      </w:r>
      <w:r>
        <w:rPr>
          <w:rFonts w:ascii="宋体" w:hAnsi="宋体" w:eastAsia="宋体" w:cs="宋体"/>
          <w:color w:val="auto"/>
          <w:spacing w:val="-5"/>
          <w:sz w:val="20"/>
          <w:szCs w:val="20"/>
        </w:rPr>
        <w:t>：</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5"/>
          <w:sz w:val="20"/>
          <w:szCs w:val="20"/>
        </w:rPr>
        <w:t>（</w:t>
      </w:r>
      <w:r>
        <w:rPr>
          <w:rFonts w:ascii="宋体" w:hAnsi="宋体" w:eastAsia="宋体" w:cs="宋体"/>
          <w:color w:val="auto"/>
          <w:spacing w:val="11"/>
          <w:sz w:val="20"/>
          <w:szCs w:val="20"/>
        </w:rPr>
        <w:t>签字）  委托代理人</w:t>
      </w:r>
      <w:r>
        <w:rPr>
          <w:rFonts w:ascii="宋体" w:hAnsi="宋体" w:eastAsia="宋体" w:cs="宋体"/>
          <w:color w:val="auto"/>
          <w:spacing w:val="-5"/>
          <w:sz w:val="20"/>
          <w:szCs w:val="20"/>
        </w:rPr>
        <w:t>：</w:t>
      </w:r>
      <w:r>
        <w:rPr>
          <w:rFonts w:ascii="宋体" w:hAnsi="宋体" w:eastAsia="宋体" w:cs="宋体"/>
          <w:color w:val="auto"/>
          <w:sz w:val="20"/>
          <w:szCs w:val="20"/>
          <w:u w:val="single" w:color="auto"/>
        </w:rPr>
        <w:t xml:space="preserve">                        </w:t>
      </w:r>
      <w:r>
        <w:rPr>
          <w:rFonts w:ascii="宋体" w:hAnsi="宋体" w:eastAsia="宋体" w:cs="宋体"/>
          <w:color w:val="auto"/>
          <w:spacing w:val="-5"/>
          <w:sz w:val="20"/>
          <w:szCs w:val="20"/>
        </w:rPr>
        <w:t>（</w:t>
      </w:r>
      <w:r>
        <w:rPr>
          <w:rFonts w:ascii="宋体" w:hAnsi="宋体" w:eastAsia="宋体" w:cs="宋体"/>
          <w:color w:val="auto"/>
          <w:spacing w:val="11"/>
          <w:sz w:val="20"/>
          <w:szCs w:val="20"/>
        </w:rPr>
        <w:t>签字）</w:t>
      </w:r>
    </w:p>
    <w:p w14:paraId="285A8DB7">
      <w:pPr>
        <w:keepNext w:val="0"/>
        <w:keepLines w:val="0"/>
        <w:pageBreakBefore w:val="0"/>
        <w:widowControl/>
        <w:kinsoku w:val="0"/>
        <w:wordWrap/>
        <w:overflowPunct/>
        <w:topLinePunct w:val="0"/>
        <w:autoSpaceDE w:val="0"/>
        <w:autoSpaceDN w:val="0"/>
        <w:bidi w:val="0"/>
        <w:adjustRightInd w:val="0"/>
        <w:snapToGrid w:val="0"/>
        <w:spacing w:before="161" w:line="240" w:lineRule="auto"/>
        <w:ind w:left="44"/>
        <w:textAlignment w:val="baseline"/>
        <w:rPr>
          <w:rFonts w:ascii="宋体" w:hAnsi="宋体" w:eastAsia="宋体" w:cs="宋体"/>
          <w:color w:val="auto"/>
          <w:sz w:val="20"/>
          <w:szCs w:val="20"/>
        </w:rPr>
      </w:pPr>
      <w:r>
        <w:rPr>
          <w:rFonts w:ascii="宋体" w:hAnsi="宋体" w:eastAsia="宋体" w:cs="宋体"/>
          <w:color w:val="auto"/>
          <w:spacing w:val="-1"/>
          <w:sz w:val="20"/>
          <w:szCs w:val="20"/>
        </w:rPr>
        <w:t>电话：</w:t>
      </w:r>
      <w:r>
        <w:rPr>
          <w:rFonts w:ascii="宋体" w:hAnsi="宋体" w:eastAsia="宋体" w:cs="宋体"/>
          <w:color w:val="auto"/>
          <w:spacing w:val="1"/>
          <w:sz w:val="20"/>
          <w:szCs w:val="20"/>
          <w:u w:val="single" w:color="auto"/>
        </w:rPr>
        <w:t xml:space="preserve">                             </w:t>
      </w:r>
      <w:r>
        <w:rPr>
          <w:rFonts w:ascii="宋体" w:hAnsi="宋体" w:eastAsia="宋体" w:cs="宋体"/>
          <w:color w:val="auto"/>
          <w:spacing w:val="19"/>
          <w:sz w:val="20"/>
          <w:szCs w:val="20"/>
        </w:rPr>
        <w:t xml:space="preserve">   </w:t>
      </w:r>
      <w:r>
        <w:rPr>
          <w:rFonts w:ascii="宋体" w:hAnsi="宋体" w:eastAsia="宋体" w:cs="宋体"/>
          <w:color w:val="auto"/>
          <w:spacing w:val="-1"/>
          <w:sz w:val="20"/>
          <w:szCs w:val="20"/>
        </w:rPr>
        <w:t>电话：</w:t>
      </w:r>
      <w:r>
        <w:rPr>
          <w:rFonts w:ascii="宋体" w:hAnsi="宋体" w:eastAsia="宋体" w:cs="宋体"/>
          <w:color w:val="auto"/>
          <w:sz w:val="20"/>
          <w:szCs w:val="20"/>
          <w:u w:val="single" w:color="auto"/>
        </w:rPr>
        <w:t xml:space="preserve">                                      </w:t>
      </w:r>
    </w:p>
    <w:p w14:paraId="6E592F93">
      <w:pPr>
        <w:keepNext w:val="0"/>
        <w:keepLines w:val="0"/>
        <w:pageBreakBefore w:val="0"/>
        <w:widowControl/>
        <w:kinsoku w:val="0"/>
        <w:wordWrap/>
        <w:overflowPunct/>
        <w:topLinePunct w:val="0"/>
        <w:autoSpaceDE w:val="0"/>
        <w:autoSpaceDN w:val="0"/>
        <w:bidi w:val="0"/>
        <w:adjustRightInd w:val="0"/>
        <w:snapToGrid w:val="0"/>
        <w:spacing w:before="157" w:line="240" w:lineRule="auto"/>
        <w:ind w:left="18"/>
        <w:textAlignment w:val="baseline"/>
        <w:rPr>
          <w:rFonts w:ascii="宋体" w:hAnsi="宋体" w:eastAsia="宋体" w:cs="宋体"/>
          <w:color w:val="auto"/>
          <w:sz w:val="20"/>
          <w:szCs w:val="20"/>
        </w:rPr>
      </w:pPr>
      <w:r>
        <w:rPr>
          <w:rFonts w:ascii="宋体" w:hAnsi="宋体" w:eastAsia="宋体" w:cs="宋体"/>
          <w:color w:val="auto"/>
          <w:spacing w:val="4"/>
          <w:sz w:val="20"/>
          <w:szCs w:val="20"/>
        </w:rPr>
        <w:t>传真：</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7"/>
          <w:sz w:val="20"/>
          <w:szCs w:val="20"/>
        </w:rPr>
        <w:t xml:space="preserve">   </w:t>
      </w:r>
      <w:r>
        <w:rPr>
          <w:rFonts w:ascii="宋体" w:hAnsi="宋体" w:eastAsia="宋体" w:cs="宋体"/>
          <w:color w:val="auto"/>
          <w:spacing w:val="4"/>
          <w:sz w:val="20"/>
          <w:szCs w:val="20"/>
        </w:rPr>
        <w:t>传真：</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3"/>
          <w:sz w:val="20"/>
          <w:szCs w:val="20"/>
          <w:u w:val="single" w:color="auto"/>
        </w:rPr>
        <w:t xml:space="preserve">   </w:t>
      </w:r>
    </w:p>
    <w:p w14:paraId="79ECF742">
      <w:pPr>
        <w:keepNext w:val="0"/>
        <w:keepLines w:val="0"/>
        <w:pageBreakBefore w:val="0"/>
        <w:widowControl/>
        <w:kinsoku w:val="0"/>
        <w:wordWrap/>
        <w:overflowPunct/>
        <w:topLinePunct w:val="0"/>
        <w:autoSpaceDE w:val="0"/>
        <w:autoSpaceDN w:val="0"/>
        <w:bidi w:val="0"/>
        <w:adjustRightInd w:val="0"/>
        <w:snapToGrid w:val="0"/>
        <w:spacing w:before="164" w:line="240" w:lineRule="auto"/>
        <w:ind w:left="44"/>
        <w:textAlignment w:val="baseline"/>
        <w:rPr>
          <w:rFonts w:ascii="宋体" w:hAnsi="宋体" w:eastAsia="宋体" w:cs="宋体"/>
          <w:color w:val="auto"/>
          <w:sz w:val="20"/>
          <w:szCs w:val="20"/>
        </w:rPr>
      </w:pPr>
      <w:r>
        <w:rPr>
          <w:rFonts w:ascii="宋体" w:hAnsi="宋体" w:eastAsia="宋体" w:cs="宋体"/>
          <w:color w:val="auto"/>
          <w:spacing w:val="3"/>
          <w:sz w:val="20"/>
          <w:szCs w:val="20"/>
        </w:rPr>
        <w:t>电子邮箱：</w:t>
      </w:r>
      <w:r>
        <w:rPr>
          <w:rFonts w:ascii="宋体" w:hAnsi="宋体" w:eastAsia="宋体" w:cs="宋体"/>
          <w:color w:val="auto"/>
          <w:spacing w:val="1"/>
          <w:sz w:val="20"/>
          <w:szCs w:val="20"/>
          <w:u w:val="single" w:color="auto"/>
        </w:rPr>
        <w:t xml:space="preserve">                      </w:t>
      </w:r>
      <w:r>
        <w:rPr>
          <w:rFonts w:ascii="宋体" w:hAnsi="宋体" w:eastAsia="宋体" w:cs="宋体"/>
          <w:color w:val="auto"/>
          <w:sz w:val="20"/>
          <w:szCs w:val="20"/>
          <w:u w:val="single" w:color="auto"/>
        </w:rPr>
        <w:t xml:space="preserve">   </w:t>
      </w:r>
      <w:r>
        <w:rPr>
          <w:rFonts w:ascii="宋体" w:hAnsi="宋体" w:eastAsia="宋体" w:cs="宋体"/>
          <w:color w:val="auto"/>
          <w:spacing w:val="16"/>
          <w:sz w:val="20"/>
          <w:szCs w:val="20"/>
        </w:rPr>
        <w:t xml:space="preserve">   </w:t>
      </w:r>
      <w:r>
        <w:rPr>
          <w:rFonts w:ascii="宋体" w:hAnsi="宋体" w:eastAsia="宋体" w:cs="宋体"/>
          <w:color w:val="auto"/>
          <w:spacing w:val="3"/>
          <w:sz w:val="20"/>
          <w:szCs w:val="20"/>
        </w:rPr>
        <w:t>电子邮箱：</w:t>
      </w:r>
      <w:r>
        <w:rPr>
          <w:rFonts w:ascii="宋体" w:hAnsi="宋体" w:eastAsia="宋体" w:cs="宋体"/>
          <w:color w:val="auto"/>
          <w:sz w:val="20"/>
          <w:szCs w:val="20"/>
          <w:u w:val="single" w:color="auto"/>
        </w:rPr>
        <w:t xml:space="preserve">                                  </w:t>
      </w:r>
    </w:p>
    <w:p w14:paraId="4C17830E">
      <w:pPr>
        <w:keepNext w:val="0"/>
        <w:keepLines w:val="0"/>
        <w:pageBreakBefore w:val="0"/>
        <w:widowControl/>
        <w:kinsoku w:val="0"/>
        <w:wordWrap/>
        <w:overflowPunct/>
        <w:topLinePunct w:val="0"/>
        <w:autoSpaceDE w:val="0"/>
        <w:autoSpaceDN w:val="0"/>
        <w:bidi w:val="0"/>
        <w:adjustRightInd w:val="0"/>
        <w:snapToGrid w:val="0"/>
        <w:spacing w:before="160" w:line="240" w:lineRule="auto"/>
        <w:ind w:left="20"/>
        <w:textAlignment w:val="baseline"/>
        <w:rPr>
          <w:rFonts w:ascii="宋体" w:hAnsi="宋体" w:eastAsia="宋体" w:cs="宋体"/>
          <w:color w:val="auto"/>
          <w:sz w:val="20"/>
          <w:szCs w:val="20"/>
        </w:rPr>
      </w:pPr>
      <w:r>
        <w:rPr>
          <w:rFonts w:ascii="宋体" w:hAnsi="宋体" w:eastAsia="宋体" w:cs="宋体"/>
          <w:color w:val="auto"/>
          <w:spacing w:val="5"/>
          <w:sz w:val="20"/>
          <w:szCs w:val="20"/>
        </w:rPr>
        <w:t>开户银行：</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4"/>
          <w:sz w:val="20"/>
          <w:szCs w:val="20"/>
        </w:rPr>
        <w:t xml:space="preserve">   开户银行：</w:t>
      </w:r>
      <w:r>
        <w:rPr>
          <w:rFonts w:ascii="宋体" w:hAnsi="宋体" w:eastAsia="宋体" w:cs="宋体"/>
          <w:color w:val="auto"/>
          <w:spacing w:val="4"/>
          <w:sz w:val="20"/>
          <w:szCs w:val="20"/>
          <w:u w:val="single" w:color="auto"/>
        </w:rPr>
        <w:t xml:space="preserve">                                 </w:t>
      </w:r>
    </w:p>
    <w:p w14:paraId="4C31A8C6">
      <w:pPr>
        <w:keepNext w:val="0"/>
        <w:keepLines w:val="0"/>
        <w:pageBreakBefore w:val="0"/>
        <w:widowControl/>
        <w:kinsoku w:val="0"/>
        <w:wordWrap/>
        <w:overflowPunct/>
        <w:topLinePunct w:val="0"/>
        <w:autoSpaceDE w:val="0"/>
        <w:autoSpaceDN w:val="0"/>
        <w:bidi w:val="0"/>
        <w:adjustRightInd w:val="0"/>
        <w:snapToGrid w:val="0"/>
        <w:spacing w:before="160" w:line="240" w:lineRule="auto"/>
        <w:ind w:left="28"/>
        <w:textAlignment w:val="baseline"/>
        <w:rPr>
          <w:rFonts w:ascii="宋体" w:hAnsi="宋体" w:eastAsia="宋体" w:cs="宋体"/>
          <w:color w:val="auto"/>
          <w:sz w:val="20"/>
          <w:szCs w:val="20"/>
        </w:rPr>
      </w:pPr>
      <w:r>
        <w:rPr>
          <w:rFonts w:ascii="宋体" w:hAnsi="宋体" w:eastAsia="宋体" w:cs="宋体"/>
          <w:color w:val="auto"/>
          <w:spacing w:val="4"/>
          <w:sz w:val="20"/>
          <w:szCs w:val="20"/>
        </w:rPr>
        <w:t>帐号：</w:t>
      </w:r>
      <w:r>
        <w:rPr>
          <w:rFonts w:ascii="宋体" w:hAnsi="宋体" w:eastAsia="宋体" w:cs="宋体"/>
          <w:color w:val="auto"/>
          <w:spacing w:val="1"/>
          <w:sz w:val="20"/>
          <w:szCs w:val="20"/>
          <w:u w:val="single" w:color="auto"/>
        </w:rPr>
        <w:t xml:space="preserve">                             </w:t>
      </w:r>
      <w:r>
        <w:rPr>
          <w:rFonts w:ascii="宋体" w:hAnsi="宋体" w:eastAsia="宋体" w:cs="宋体"/>
          <w:color w:val="auto"/>
          <w:spacing w:val="14"/>
          <w:sz w:val="20"/>
          <w:szCs w:val="20"/>
        </w:rPr>
        <w:t xml:space="preserve">   </w:t>
      </w:r>
      <w:r>
        <w:rPr>
          <w:rFonts w:ascii="宋体" w:hAnsi="宋体" w:eastAsia="宋体" w:cs="宋体"/>
          <w:color w:val="auto"/>
          <w:spacing w:val="4"/>
          <w:sz w:val="20"/>
          <w:szCs w:val="20"/>
        </w:rPr>
        <w:t>帐号：</w:t>
      </w:r>
      <w:r>
        <w:rPr>
          <w:rFonts w:ascii="宋体" w:hAnsi="宋体" w:eastAsia="宋体" w:cs="宋体"/>
          <w:color w:val="auto"/>
          <w:sz w:val="20"/>
          <w:szCs w:val="20"/>
          <w:u w:val="single" w:color="auto"/>
        </w:rPr>
        <w:t xml:space="preserve">                                      </w:t>
      </w:r>
    </w:p>
    <w:p w14:paraId="3D8A26BC">
      <w:pPr>
        <w:keepNext w:val="0"/>
        <w:keepLines w:val="0"/>
        <w:pageBreakBefore w:val="0"/>
        <w:widowControl/>
        <w:kinsoku w:val="0"/>
        <w:wordWrap/>
        <w:overflowPunct/>
        <w:topLinePunct w:val="0"/>
        <w:autoSpaceDE w:val="0"/>
        <w:autoSpaceDN w:val="0"/>
        <w:bidi w:val="0"/>
        <w:adjustRightInd w:val="0"/>
        <w:snapToGrid w:val="0"/>
        <w:spacing w:before="160" w:line="240" w:lineRule="auto"/>
        <w:ind w:left="35"/>
        <w:textAlignment w:val="baseline"/>
        <w:outlineLvl w:val="1"/>
        <w:rPr>
          <w:rFonts w:ascii="宋体" w:hAnsi="宋体" w:eastAsia="宋体" w:cs="宋体"/>
          <w:color w:val="auto"/>
          <w:sz w:val="20"/>
          <w:szCs w:val="20"/>
        </w:rPr>
      </w:pPr>
      <w:r>
        <w:rPr>
          <w:rFonts w:ascii="宋体" w:hAnsi="宋体" w:eastAsia="宋体" w:cs="宋体"/>
          <w:color w:val="auto"/>
          <w:spacing w:val="3"/>
          <w:sz w:val="20"/>
          <w:szCs w:val="20"/>
        </w:rPr>
        <w:t>邮政编码：</w:t>
      </w:r>
      <w:r>
        <w:rPr>
          <w:rFonts w:ascii="宋体" w:hAnsi="宋体" w:eastAsia="宋体" w:cs="宋体"/>
          <w:color w:val="auto"/>
          <w:spacing w:val="1"/>
          <w:sz w:val="20"/>
          <w:szCs w:val="20"/>
          <w:u w:val="single" w:color="auto"/>
        </w:rPr>
        <w:t xml:space="preserve">                   </w:t>
      </w:r>
      <w:r>
        <w:rPr>
          <w:rFonts w:ascii="宋体" w:hAnsi="宋体" w:eastAsia="宋体" w:cs="宋体"/>
          <w:color w:val="auto"/>
          <w:sz w:val="20"/>
          <w:szCs w:val="20"/>
          <w:u w:val="single" w:color="auto"/>
        </w:rPr>
        <w:t xml:space="preserve">      </w:t>
      </w:r>
      <w:r>
        <w:rPr>
          <w:rFonts w:ascii="宋体" w:hAnsi="宋体" w:eastAsia="宋体" w:cs="宋体"/>
          <w:color w:val="auto"/>
          <w:spacing w:val="13"/>
          <w:sz w:val="20"/>
          <w:szCs w:val="20"/>
        </w:rPr>
        <w:t xml:space="preserve">   </w:t>
      </w:r>
      <w:r>
        <w:rPr>
          <w:rFonts w:ascii="宋体" w:hAnsi="宋体" w:eastAsia="宋体" w:cs="宋体"/>
          <w:color w:val="auto"/>
          <w:spacing w:val="3"/>
          <w:sz w:val="20"/>
          <w:szCs w:val="20"/>
        </w:rPr>
        <w:t>邮政编码：</w:t>
      </w:r>
      <w:r>
        <w:rPr>
          <w:rFonts w:ascii="宋体" w:hAnsi="宋体" w:eastAsia="宋体" w:cs="宋体"/>
          <w:color w:val="auto"/>
          <w:spacing w:val="3"/>
          <w:sz w:val="20"/>
          <w:szCs w:val="20"/>
          <w:u w:val="single" w:color="auto"/>
        </w:rPr>
        <w:t xml:space="preserve">                               </w:t>
      </w:r>
      <w:r>
        <w:rPr>
          <w:rFonts w:ascii="宋体" w:hAnsi="宋体" w:eastAsia="宋体" w:cs="宋体"/>
          <w:color w:val="auto"/>
          <w:spacing w:val="2"/>
          <w:sz w:val="20"/>
          <w:szCs w:val="20"/>
          <w:u w:val="single" w:color="auto"/>
        </w:rPr>
        <w:t xml:space="preserve">  </w:t>
      </w:r>
    </w:p>
    <w:p w14:paraId="77AF5CD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z w:val="20"/>
          <w:szCs w:val="20"/>
        </w:rPr>
        <w:sectPr>
          <w:headerReference r:id="rId28" w:type="default"/>
          <w:footerReference r:id="rId29" w:type="default"/>
          <w:pgSz w:w="11906" w:h="16839"/>
          <w:pgMar w:top="1107" w:right="1728" w:bottom="1218" w:left="1785" w:header="830" w:footer="982" w:gutter="0"/>
          <w:pgNumType w:fmt="decimal"/>
          <w:cols w:space="720" w:num="1"/>
        </w:sectPr>
      </w:pPr>
    </w:p>
    <w:p w14:paraId="4DEB47BA">
      <w:pPr>
        <w:keepNext w:val="0"/>
        <w:keepLines w:val="0"/>
        <w:pageBreakBefore w:val="0"/>
        <w:widowControl/>
        <w:kinsoku w:val="0"/>
        <w:wordWrap/>
        <w:overflowPunct/>
        <w:topLinePunct w:val="0"/>
        <w:autoSpaceDE w:val="0"/>
        <w:autoSpaceDN w:val="0"/>
        <w:bidi w:val="0"/>
        <w:adjustRightInd w:val="0"/>
        <w:snapToGrid w:val="0"/>
        <w:spacing w:before="78" w:line="360" w:lineRule="auto"/>
        <w:ind w:left="39"/>
        <w:textAlignment w:val="baseline"/>
        <w:outlineLvl w:val="1"/>
        <w:rPr>
          <w:rFonts w:ascii="宋体" w:hAnsi="宋体" w:eastAsia="宋体" w:cs="宋体"/>
          <w:color w:val="auto"/>
          <w:spacing w:val="-4"/>
          <w:sz w:val="24"/>
          <w:szCs w:val="24"/>
        </w:rPr>
      </w:pPr>
      <w:r>
        <w:rPr>
          <w:rFonts w:ascii="宋体" w:hAnsi="宋体" w:eastAsia="宋体" w:cs="宋体"/>
          <w:color w:val="auto"/>
          <w:spacing w:val="-4"/>
          <w:sz w:val="24"/>
          <w:szCs w:val="24"/>
        </w:rPr>
        <w:t>附件八：廉政责任书格式</w:t>
      </w:r>
    </w:p>
    <w:p w14:paraId="605FA745">
      <w:pPr>
        <w:keepNext w:val="0"/>
        <w:keepLines w:val="0"/>
        <w:pageBreakBefore w:val="0"/>
        <w:widowControl/>
        <w:kinsoku w:val="0"/>
        <w:wordWrap/>
        <w:overflowPunct/>
        <w:topLinePunct w:val="0"/>
        <w:autoSpaceDE w:val="0"/>
        <w:autoSpaceDN w:val="0"/>
        <w:bidi w:val="0"/>
        <w:adjustRightInd w:val="0"/>
        <w:snapToGrid w:val="0"/>
        <w:spacing w:before="91" w:line="360" w:lineRule="auto"/>
        <w:ind w:left="2915"/>
        <w:textAlignment w:val="baseline"/>
        <w:rPr>
          <w:rFonts w:ascii="宋体" w:hAnsi="宋体" w:eastAsia="宋体" w:cs="宋体"/>
          <w:color w:val="auto"/>
          <w:sz w:val="28"/>
          <w:szCs w:val="28"/>
        </w:rPr>
      </w:pPr>
      <w:bookmarkStart w:id="113" w:name="bookmark191"/>
      <w:bookmarkEnd w:id="113"/>
      <w:r>
        <w:rPr>
          <w:rFonts w:ascii="宋体" w:hAnsi="宋体" w:eastAsia="宋体" w:cs="宋体"/>
          <w:b/>
          <w:bCs/>
          <w:color w:val="auto"/>
          <w:spacing w:val="-4"/>
          <w:sz w:val="28"/>
          <w:szCs w:val="28"/>
        </w:rPr>
        <w:t>建设工程廉政责任书</w:t>
      </w:r>
    </w:p>
    <w:p w14:paraId="630C886C">
      <w:pPr>
        <w:keepNext w:val="0"/>
        <w:keepLines w:val="0"/>
        <w:pageBreakBefore w:val="0"/>
        <w:widowControl/>
        <w:kinsoku w:val="0"/>
        <w:wordWrap/>
        <w:overflowPunct/>
        <w:topLinePunct w:val="0"/>
        <w:autoSpaceDE w:val="0"/>
        <w:autoSpaceDN w:val="0"/>
        <w:bidi w:val="0"/>
        <w:adjustRightInd w:val="0"/>
        <w:snapToGrid w:val="0"/>
        <w:spacing w:before="65" w:line="360" w:lineRule="auto"/>
        <w:ind w:left="23"/>
        <w:textAlignment w:val="baseline"/>
        <w:rPr>
          <w:rFonts w:ascii="宋体" w:hAnsi="宋体" w:eastAsia="宋体" w:cs="宋体"/>
          <w:color w:val="auto"/>
          <w:sz w:val="20"/>
          <w:szCs w:val="20"/>
        </w:rPr>
      </w:pPr>
      <w:r>
        <w:rPr>
          <w:rFonts w:ascii="宋体" w:hAnsi="宋体" w:eastAsia="宋体" w:cs="宋体"/>
          <w:color w:val="auto"/>
          <w:spacing w:val="6"/>
          <w:sz w:val="20"/>
          <w:szCs w:val="20"/>
        </w:rPr>
        <w:t>发包人：</w:t>
      </w:r>
      <w:r>
        <w:rPr>
          <w:rFonts w:ascii="宋体" w:hAnsi="宋体" w:eastAsia="宋体" w:cs="宋体"/>
          <w:color w:val="auto"/>
          <w:sz w:val="20"/>
          <w:szCs w:val="20"/>
          <w:u w:val="single" w:color="auto"/>
        </w:rPr>
        <w:t xml:space="preserve">                                                                          </w:t>
      </w:r>
    </w:p>
    <w:p w14:paraId="20EF8B10">
      <w:pPr>
        <w:keepNext w:val="0"/>
        <w:keepLines w:val="0"/>
        <w:pageBreakBefore w:val="0"/>
        <w:widowControl/>
        <w:kinsoku w:val="0"/>
        <w:wordWrap/>
        <w:overflowPunct/>
        <w:topLinePunct w:val="0"/>
        <w:autoSpaceDE w:val="0"/>
        <w:autoSpaceDN w:val="0"/>
        <w:bidi w:val="0"/>
        <w:adjustRightInd w:val="0"/>
        <w:snapToGrid w:val="0"/>
        <w:spacing w:before="162" w:line="360" w:lineRule="auto"/>
        <w:ind w:left="19"/>
        <w:textAlignment w:val="baseline"/>
        <w:rPr>
          <w:rFonts w:ascii="宋体" w:hAnsi="宋体" w:eastAsia="宋体" w:cs="宋体"/>
          <w:color w:val="auto"/>
          <w:sz w:val="20"/>
          <w:szCs w:val="20"/>
        </w:rPr>
      </w:pPr>
      <w:r>
        <w:rPr>
          <w:rFonts w:ascii="宋体" w:hAnsi="宋体" w:eastAsia="宋体" w:cs="宋体"/>
          <w:color w:val="auto"/>
          <w:spacing w:val="4"/>
          <w:sz w:val="20"/>
          <w:szCs w:val="20"/>
        </w:rPr>
        <w:t>承包人：</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3"/>
          <w:sz w:val="20"/>
          <w:szCs w:val="20"/>
          <w:u w:val="single" w:color="auto"/>
        </w:rPr>
        <w:t xml:space="preserve">                     </w:t>
      </w:r>
    </w:p>
    <w:p w14:paraId="3904943F">
      <w:pPr>
        <w:keepNext w:val="0"/>
        <w:keepLines w:val="0"/>
        <w:pageBreakBefore w:val="0"/>
        <w:widowControl/>
        <w:kinsoku w:val="0"/>
        <w:wordWrap/>
        <w:overflowPunct/>
        <w:topLinePunct w:val="0"/>
        <w:autoSpaceDE w:val="0"/>
        <w:autoSpaceDN w:val="0"/>
        <w:bidi w:val="0"/>
        <w:adjustRightInd w:val="0"/>
        <w:snapToGrid w:val="0"/>
        <w:spacing w:before="65" w:line="312" w:lineRule="auto"/>
        <w:ind w:left="22" w:right="69" w:firstLine="420"/>
        <w:jc w:val="both"/>
        <w:textAlignment w:val="baseline"/>
        <w:rPr>
          <w:rFonts w:ascii="宋体" w:hAnsi="宋体" w:eastAsia="宋体" w:cs="宋体"/>
          <w:color w:val="auto"/>
          <w:sz w:val="20"/>
          <w:szCs w:val="20"/>
        </w:rPr>
      </w:pPr>
      <w:r>
        <w:rPr>
          <w:rFonts w:ascii="宋体" w:hAnsi="宋体" w:eastAsia="宋体" w:cs="宋体"/>
          <w:color w:val="auto"/>
          <w:spacing w:val="7"/>
          <w:sz w:val="20"/>
          <w:szCs w:val="20"/>
        </w:rPr>
        <w:t>为加强建设工程廉政建设，规范建设工程各项活动中发包人承包人双方的行为，防止谋</w:t>
      </w:r>
      <w:r>
        <w:rPr>
          <w:rFonts w:ascii="宋体" w:hAnsi="宋体" w:eastAsia="宋体" w:cs="宋体"/>
          <w:color w:val="auto"/>
          <w:spacing w:val="13"/>
          <w:sz w:val="20"/>
          <w:szCs w:val="20"/>
        </w:rPr>
        <w:t xml:space="preserve"> </w:t>
      </w:r>
      <w:r>
        <w:rPr>
          <w:rFonts w:ascii="宋体" w:hAnsi="宋体" w:eastAsia="宋体" w:cs="宋体"/>
          <w:color w:val="auto"/>
          <w:spacing w:val="7"/>
          <w:sz w:val="20"/>
          <w:szCs w:val="20"/>
        </w:rPr>
        <w:t>取不正当利益的违法违纪现象的发生，保护国家、集体和当事人的合法权益，根据国家有关</w:t>
      </w:r>
      <w:r>
        <w:rPr>
          <w:rFonts w:ascii="宋体" w:hAnsi="宋体" w:eastAsia="宋体" w:cs="宋体"/>
          <w:color w:val="auto"/>
          <w:spacing w:val="17"/>
          <w:sz w:val="20"/>
          <w:szCs w:val="20"/>
        </w:rPr>
        <w:t xml:space="preserve"> </w:t>
      </w:r>
      <w:r>
        <w:rPr>
          <w:rFonts w:ascii="宋体" w:hAnsi="宋体" w:eastAsia="宋体" w:cs="宋体"/>
          <w:color w:val="auto"/>
          <w:spacing w:val="9"/>
          <w:sz w:val="20"/>
          <w:szCs w:val="20"/>
        </w:rPr>
        <w:t>工程建设的法律法规和廉政建设的有关规定，订立本廉政责任书。</w:t>
      </w:r>
    </w:p>
    <w:p w14:paraId="399275E8">
      <w:pPr>
        <w:keepNext w:val="0"/>
        <w:keepLines w:val="0"/>
        <w:pageBreakBefore w:val="0"/>
        <w:widowControl/>
        <w:kinsoku w:val="0"/>
        <w:wordWrap/>
        <w:overflowPunct/>
        <w:topLinePunct w:val="0"/>
        <w:autoSpaceDE w:val="0"/>
        <w:autoSpaceDN w:val="0"/>
        <w:bidi w:val="0"/>
        <w:adjustRightInd w:val="0"/>
        <w:snapToGrid w:val="0"/>
        <w:spacing w:line="312" w:lineRule="auto"/>
        <w:ind w:left="443"/>
        <w:textAlignment w:val="baseline"/>
        <w:rPr>
          <w:rFonts w:ascii="宋体" w:hAnsi="宋体" w:eastAsia="宋体" w:cs="宋体"/>
          <w:color w:val="auto"/>
          <w:sz w:val="20"/>
          <w:szCs w:val="20"/>
        </w:rPr>
      </w:pPr>
      <w:r>
        <w:rPr>
          <w:rFonts w:ascii="宋体" w:hAnsi="宋体" w:eastAsia="宋体" w:cs="宋体"/>
          <w:color w:val="auto"/>
          <w:spacing w:val="8"/>
          <w:sz w:val="20"/>
          <w:szCs w:val="20"/>
        </w:rPr>
        <w:t>一、双方的责任</w:t>
      </w:r>
    </w:p>
    <w:p w14:paraId="6ACD1784">
      <w:pPr>
        <w:keepNext w:val="0"/>
        <w:keepLines w:val="0"/>
        <w:pageBreakBefore w:val="0"/>
        <w:widowControl/>
        <w:kinsoku w:val="0"/>
        <w:wordWrap/>
        <w:overflowPunct/>
        <w:topLinePunct w:val="0"/>
        <w:autoSpaceDE w:val="0"/>
        <w:autoSpaceDN w:val="0"/>
        <w:bidi w:val="0"/>
        <w:adjustRightInd w:val="0"/>
        <w:snapToGrid w:val="0"/>
        <w:spacing w:before="163" w:line="312" w:lineRule="auto"/>
        <w:ind w:left="20" w:right="69" w:firstLine="434"/>
        <w:textAlignment w:val="baseline"/>
        <w:rPr>
          <w:rFonts w:ascii="宋体" w:hAnsi="宋体" w:eastAsia="宋体" w:cs="宋体"/>
          <w:color w:val="auto"/>
          <w:sz w:val="20"/>
          <w:szCs w:val="20"/>
        </w:rPr>
      </w:pPr>
      <w:r>
        <w:rPr>
          <w:rFonts w:ascii="宋体" w:hAnsi="宋体" w:eastAsia="宋体" w:cs="宋体"/>
          <w:color w:val="auto"/>
          <w:spacing w:val="7"/>
          <w:sz w:val="20"/>
          <w:szCs w:val="20"/>
        </w:rPr>
        <w:t>1.1 应严格遵守国家关于建设工程的有关法律、法规，</w:t>
      </w:r>
      <w:r>
        <w:rPr>
          <w:rFonts w:ascii="宋体" w:hAnsi="宋体" w:eastAsia="宋体" w:cs="宋体"/>
          <w:color w:val="auto"/>
          <w:spacing w:val="6"/>
          <w:sz w:val="20"/>
          <w:szCs w:val="20"/>
        </w:rPr>
        <w:t>相关政策，以及廉政建设的各项</w:t>
      </w:r>
      <w:r>
        <w:rPr>
          <w:rFonts w:ascii="宋体" w:hAnsi="宋体" w:eastAsia="宋体" w:cs="宋体"/>
          <w:color w:val="auto"/>
          <w:sz w:val="20"/>
          <w:szCs w:val="20"/>
        </w:rPr>
        <w:t xml:space="preserve"> </w:t>
      </w:r>
      <w:r>
        <w:rPr>
          <w:rFonts w:ascii="宋体" w:hAnsi="宋体" w:eastAsia="宋体" w:cs="宋体"/>
          <w:color w:val="auto"/>
          <w:spacing w:val="2"/>
          <w:sz w:val="20"/>
          <w:szCs w:val="20"/>
        </w:rPr>
        <w:t>规定。</w:t>
      </w:r>
    </w:p>
    <w:p w14:paraId="24BA50A8">
      <w:pPr>
        <w:keepNext w:val="0"/>
        <w:keepLines w:val="0"/>
        <w:pageBreakBefore w:val="0"/>
        <w:widowControl/>
        <w:kinsoku w:val="0"/>
        <w:wordWrap/>
        <w:overflowPunct/>
        <w:topLinePunct w:val="0"/>
        <w:autoSpaceDE w:val="0"/>
        <w:autoSpaceDN w:val="0"/>
        <w:bidi w:val="0"/>
        <w:adjustRightInd w:val="0"/>
        <w:snapToGrid w:val="0"/>
        <w:spacing w:before="160" w:line="312" w:lineRule="auto"/>
        <w:ind w:left="455"/>
        <w:textAlignment w:val="baseline"/>
        <w:rPr>
          <w:rFonts w:ascii="宋体" w:hAnsi="宋体" w:eastAsia="宋体" w:cs="宋体"/>
          <w:color w:val="auto"/>
          <w:sz w:val="20"/>
          <w:szCs w:val="20"/>
        </w:rPr>
      </w:pPr>
      <w:r>
        <w:rPr>
          <w:rFonts w:ascii="宋体" w:hAnsi="宋体" w:eastAsia="宋体" w:cs="宋体"/>
          <w:color w:val="auto"/>
          <w:spacing w:val="6"/>
          <w:sz w:val="20"/>
          <w:szCs w:val="20"/>
        </w:rPr>
        <w:t>1.2 严格执行建设工程合同文件，</w:t>
      </w:r>
      <w:r>
        <w:rPr>
          <w:rFonts w:ascii="宋体" w:hAnsi="宋体" w:eastAsia="宋体" w:cs="宋体"/>
          <w:color w:val="auto"/>
          <w:spacing w:val="-52"/>
          <w:sz w:val="20"/>
          <w:szCs w:val="20"/>
        </w:rPr>
        <w:t xml:space="preserve"> </w:t>
      </w:r>
      <w:r>
        <w:rPr>
          <w:rFonts w:ascii="宋体" w:hAnsi="宋体" w:eastAsia="宋体" w:cs="宋体"/>
          <w:color w:val="auto"/>
          <w:spacing w:val="6"/>
          <w:sz w:val="20"/>
          <w:szCs w:val="20"/>
        </w:rPr>
        <w:t>自觉按</w:t>
      </w:r>
      <w:r>
        <w:rPr>
          <w:rFonts w:ascii="宋体" w:hAnsi="宋体" w:eastAsia="宋体" w:cs="宋体"/>
          <w:color w:val="auto"/>
          <w:spacing w:val="5"/>
          <w:sz w:val="20"/>
          <w:szCs w:val="20"/>
        </w:rPr>
        <w:t>合同办事。</w:t>
      </w:r>
    </w:p>
    <w:p w14:paraId="61D734DC">
      <w:pPr>
        <w:keepNext w:val="0"/>
        <w:keepLines w:val="0"/>
        <w:pageBreakBefore w:val="0"/>
        <w:widowControl/>
        <w:kinsoku w:val="0"/>
        <w:wordWrap/>
        <w:overflowPunct/>
        <w:topLinePunct w:val="0"/>
        <w:autoSpaceDE w:val="0"/>
        <w:autoSpaceDN w:val="0"/>
        <w:bidi w:val="0"/>
        <w:adjustRightInd w:val="0"/>
        <w:snapToGrid w:val="0"/>
        <w:spacing w:before="160" w:line="312" w:lineRule="auto"/>
        <w:ind w:left="24" w:right="71" w:firstLine="431"/>
        <w:textAlignment w:val="baseline"/>
        <w:rPr>
          <w:rFonts w:ascii="宋体" w:hAnsi="宋体" w:eastAsia="宋体" w:cs="宋体"/>
          <w:color w:val="auto"/>
          <w:sz w:val="20"/>
          <w:szCs w:val="20"/>
        </w:rPr>
      </w:pPr>
      <w:r>
        <w:rPr>
          <w:rFonts w:ascii="宋体" w:hAnsi="宋体" w:eastAsia="宋体" w:cs="宋体"/>
          <w:color w:val="auto"/>
          <w:spacing w:val="7"/>
          <w:sz w:val="20"/>
          <w:szCs w:val="20"/>
        </w:rPr>
        <w:t>1.3 各项活动必须坚持公开、公平、公正、诚信、</w:t>
      </w:r>
      <w:r>
        <w:rPr>
          <w:rFonts w:ascii="宋体" w:hAnsi="宋体" w:eastAsia="宋体" w:cs="宋体"/>
          <w:color w:val="auto"/>
          <w:spacing w:val="6"/>
          <w:sz w:val="20"/>
          <w:szCs w:val="20"/>
        </w:rPr>
        <w:t>透明的原则（除法律法规另有规定者</w:t>
      </w:r>
      <w:r>
        <w:rPr>
          <w:rFonts w:ascii="宋体" w:hAnsi="宋体" w:eastAsia="宋体" w:cs="宋体"/>
          <w:color w:val="auto"/>
          <w:sz w:val="20"/>
          <w:szCs w:val="20"/>
        </w:rPr>
        <w:t xml:space="preserve"> </w:t>
      </w:r>
      <w:r>
        <w:rPr>
          <w:rFonts w:ascii="宋体" w:hAnsi="宋体" w:eastAsia="宋体" w:cs="宋体"/>
          <w:color w:val="auto"/>
          <w:spacing w:val="10"/>
          <w:sz w:val="20"/>
          <w:szCs w:val="20"/>
        </w:rPr>
        <w:t>外</w:t>
      </w:r>
      <w:r>
        <w:rPr>
          <w:rFonts w:ascii="宋体" w:hAnsi="宋体" w:eastAsia="宋体" w:cs="宋体"/>
          <w:color w:val="auto"/>
          <w:spacing w:val="-36"/>
          <w:sz w:val="20"/>
          <w:szCs w:val="20"/>
        </w:rPr>
        <w:t>），</w:t>
      </w:r>
      <w:r>
        <w:rPr>
          <w:rFonts w:ascii="宋体" w:hAnsi="宋体" w:eastAsia="宋体" w:cs="宋体"/>
          <w:color w:val="auto"/>
          <w:spacing w:val="10"/>
          <w:sz w:val="20"/>
          <w:szCs w:val="20"/>
        </w:rPr>
        <w:t>不得为获取不正当的利益，损害国家、集体和对方利益</w:t>
      </w:r>
      <w:r>
        <w:rPr>
          <w:rFonts w:ascii="宋体" w:hAnsi="宋体" w:eastAsia="宋体" w:cs="宋体"/>
          <w:color w:val="auto"/>
          <w:spacing w:val="9"/>
          <w:sz w:val="20"/>
          <w:szCs w:val="20"/>
        </w:rPr>
        <w:t>，不得违反建设工程管理的规</w:t>
      </w:r>
      <w:r>
        <w:rPr>
          <w:rFonts w:ascii="宋体" w:hAnsi="宋体" w:eastAsia="宋体" w:cs="宋体"/>
          <w:color w:val="auto"/>
          <w:sz w:val="20"/>
          <w:szCs w:val="20"/>
        </w:rPr>
        <w:t xml:space="preserve"> </w:t>
      </w:r>
      <w:r>
        <w:rPr>
          <w:rFonts w:ascii="宋体" w:hAnsi="宋体" w:eastAsia="宋体" w:cs="宋体"/>
          <w:color w:val="auto"/>
          <w:spacing w:val="4"/>
          <w:sz w:val="20"/>
          <w:szCs w:val="20"/>
        </w:rPr>
        <w:t>章制度。</w:t>
      </w:r>
    </w:p>
    <w:p w14:paraId="1B01B785">
      <w:pPr>
        <w:keepNext w:val="0"/>
        <w:keepLines w:val="0"/>
        <w:pageBreakBefore w:val="0"/>
        <w:widowControl/>
        <w:kinsoku w:val="0"/>
        <w:wordWrap/>
        <w:overflowPunct/>
        <w:topLinePunct w:val="0"/>
        <w:autoSpaceDE w:val="0"/>
        <w:autoSpaceDN w:val="0"/>
        <w:bidi w:val="0"/>
        <w:adjustRightInd w:val="0"/>
        <w:snapToGrid w:val="0"/>
        <w:spacing w:before="162" w:line="312" w:lineRule="auto"/>
        <w:ind w:left="19" w:right="15" w:firstLine="435"/>
        <w:textAlignment w:val="baseline"/>
        <w:rPr>
          <w:rFonts w:ascii="宋体" w:hAnsi="宋体" w:eastAsia="宋体" w:cs="宋体"/>
          <w:color w:val="auto"/>
          <w:sz w:val="20"/>
          <w:szCs w:val="20"/>
        </w:rPr>
      </w:pPr>
      <w:r>
        <w:rPr>
          <w:rFonts w:ascii="宋体" w:hAnsi="宋体" w:eastAsia="宋体" w:cs="宋体"/>
          <w:color w:val="auto"/>
          <w:spacing w:val="3"/>
          <w:sz w:val="20"/>
          <w:szCs w:val="20"/>
        </w:rPr>
        <w:t>1.4 发现对方在业务活动中有违规、违纪、违法行为的，应及时提醒对方，情节严</w:t>
      </w:r>
      <w:r>
        <w:rPr>
          <w:rFonts w:ascii="宋体" w:hAnsi="宋体" w:eastAsia="宋体" w:cs="宋体"/>
          <w:color w:val="auto"/>
          <w:spacing w:val="2"/>
          <w:sz w:val="20"/>
          <w:szCs w:val="20"/>
        </w:rPr>
        <w:t>重的，</w:t>
      </w:r>
      <w:r>
        <w:rPr>
          <w:rFonts w:ascii="宋体" w:hAnsi="宋体" w:eastAsia="宋体" w:cs="宋体"/>
          <w:color w:val="auto"/>
          <w:sz w:val="20"/>
          <w:szCs w:val="20"/>
        </w:rPr>
        <w:t xml:space="preserve"> </w:t>
      </w:r>
      <w:r>
        <w:rPr>
          <w:rFonts w:ascii="宋体" w:hAnsi="宋体" w:eastAsia="宋体" w:cs="宋体"/>
          <w:color w:val="auto"/>
          <w:spacing w:val="9"/>
          <w:sz w:val="20"/>
          <w:szCs w:val="20"/>
        </w:rPr>
        <w:t>应向其上级主管部门或纪检监察、司法等有关机关举报。</w:t>
      </w:r>
    </w:p>
    <w:p w14:paraId="7648355A">
      <w:pPr>
        <w:keepNext w:val="0"/>
        <w:keepLines w:val="0"/>
        <w:pageBreakBefore w:val="0"/>
        <w:widowControl/>
        <w:kinsoku w:val="0"/>
        <w:wordWrap/>
        <w:overflowPunct/>
        <w:topLinePunct w:val="0"/>
        <w:autoSpaceDE w:val="0"/>
        <w:autoSpaceDN w:val="0"/>
        <w:bidi w:val="0"/>
        <w:adjustRightInd w:val="0"/>
        <w:snapToGrid w:val="0"/>
        <w:spacing w:before="161" w:line="312" w:lineRule="auto"/>
        <w:ind w:left="443"/>
        <w:textAlignment w:val="baseline"/>
        <w:rPr>
          <w:rFonts w:ascii="宋体" w:hAnsi="宋体" w:eastAsia="宋体" w:cs="宋体"/>
          <w:color w:val="auto"/>
          <w:sz w:val="20"/>
          <w:szCs w:val="20"/>
        </w:rPr>
      </w:pPr>
      <w:r>
        <w:rPr>
          <w:rFonts w:ascii="宋体" w:hAnsi="宋体" w:eastAsia="宋体" w:cs="宋体"/>
          <w:color w:val="auto"/>
          <w:spacing w:val="8"/>
          <w:sz w:val="20"/>
          <w:szCs w:val="20"/>
        </w:rPr>
        <w:t>二、发包人责任</w:t>
      </w:r>
    </w:p>
    <w:p w14:paraId="4A125C21">
      <w:pPr>
        <w:keepNext w:val="0"/>
        <w:keepLines w:val="0"/>
        <w:pageBreakBefore w:val="0"/>
        <w:widowControl/>
        <w:kinsoku w:val="0"/>
        <w:wordWrap/>
        <w:overflowPunct/>
        <w:topLinePunct w:val="0"/>
        <w:autoSpaceDE w:val="0"/>
        <w:autoSpaceDN w:val="0"/>
        <w:bidi w:val="0"/>
        <w:adjustRightInd w:val="0"/>
        <w:snapToGrid w:val="0"/>
        <w:spacing w:before="160" w:line="312" w:lineRule="auto"/>
        <w:ind w:left="26" w:right="71" w:firstLine="416"/>
        <w:textAlignment w:val="baseline"/>
        <w:rPr>
          <w:rFonts w:ascii="宋体" w:hAnsi="宋体" w:eastAsia="宋体" w:cs="宋体"/>
          <w:color w:val="auto"/>
          <w:sz w:val="20"/>
          <w:szCs w:val="20"/>
        </w:rPr>
      </w:pPr>
      <w:r>
        <w:rPr>
          <w:rFonts w:ascii="宋体" w:hAnsi="宋体" w:eastAsia="宋体" w:cs="宋体"/>
          <w:color w:val="auto"/>
          <w:spacing w:val="7"/>
          <w:sz w:val="20"/>
          <w:szCs w:val="20"/>
        </w:rPr>
        <w:t>发包人的领导和从事该建设工程项目的工作人员，在工程建设的事前、事中、事后应遵</w:t>
      </w:r>
      <w:r>
        <w:rPr>
          <w:rFonts w:ascii="宋体" w:hAnsi="宋体" w:eastAsia="宋体" w:cs="宋体"/>
          <w:color w:val="auto"/>
          <w:spacing w:val="10"/>
          <w:sz w:val="20"/>
          <w:szCs w:val="20"/>
        </w:rPr>
        <w:t xml:space="preserve"> </w:t>
      </w:r>
      <w:r>
        <w:rPr>
          <w:rFonts w:ascii="宋体" w:hAnsi="宋体" w:eastAsia="宋体" w:cs="宋体"/>
          <w:color w:val="auto"/>
          <w:spacing w:val="5"/>
          <w:sz w:val="20"/>
          <w:szCs w:val="20"/>
        </w:rPr>
        <w:t>守以下规定：</w:t>
      </w:r>
    </w:p>
    <w:p w14:paraId="2F65105C">
      <w:pPr>
        <w:keepNext w:val="0"/>
        <w:keepLines w:val="0"/>
        <w:pageBreakBefore w:val="0"/>
        <w:widowControl/>
        <w:kinsoku w:val="0"/>
        <w:wordWrap/>
        <w:overflowPunct/>
        <w:topLinePunct w:val="0"/>
        <w:autoSpaceDE w:val="0"/>
        <w:autoSpaceDN w:val="0"/>
        <w:bidi w:val="0"/>
        <w:adjustRightInd w:val="0"/>
        <w:snapToGrid w:val="0"/>
        <w:spacing w:before="1" w:line="312" w:lineRule="auto"/>
        <w:ind w:left="20" w:right="70" w:firstLine="421"/>
        <w:textAlignment w:val="baseline"/>
        <w:rPr>
          <w:rFonts w:ascii="宋体" w:hAnsi="宋体" w:eastAsia="宋体" w:cs="宋体"/>
          <w:color w:val="auto"/>
          <w:sz w:val="20"/>
          <w:szCs w:val="20"/>
        </w:rPr>
      </w:pPr>
      <w:r>
        <w:rPr>
          <w:rFonts w:ascii="宋体" w:hAnsi="宋体" w:eastAsia="宋体" w:cs="宋体"/>
          <w:color w:val="auto"/>
          <w:spacing w:val="8"/>
          <w:sz w:val="20"/>
          <w:szCs w:val="20"/>
        </w:rPr>
        <w:t>2.1</w:t>
      </w:r>
      <w:r>
        <w:rPr>
          <w:rFonts w:ascii="宋体" w:hAnsi="宋体" w:eastAsia="宋体" w:cs="宋体"/>
          <w:color w:val="auto"/>
          <w:spacing w:val="-34"/>
          <w:sz w:val="20"/>
          <w:szCs w:val="20"/>
        </w:rPr>
        <w:t xml:space="preserve"> </w:t>
      </w:r>
      <w:r>
        <w:rPr>
          <w:rFonts w:ascii="宋体" w:hAnsi="宋体" w:eastAsia="宋体" w:cs="宋体"/>
          <w:color w:val="auto"/>
          <w:spacing w:val="8"/>
          <w:sz w:val="20"/>
          <w:szCs w:val="20"/>
        </w:rPr>
        <w:t>不得向承包人和相关单位索要或接受回扣、礼金、有价证券、贵重物品和好处费、</w:t>
      </w:r>
      <w:r>
        <w:rPr>
          <w:rFonts w:ascii="宋体" w:hAnsi="宋体" w:eastAsia="宋体" w:cs="宋体"/>
          <w:color w:val="auto"/>
          <w:sz w:val="20"/>
          <w:szCs w:val="20"/>
        </w:rPr>
        <w:t xml:space="preserve"> </w:t>
      </w:r>
      <w:r>
        <w:rPr>
          <w:rFonts w:ascii="宋体" w:hAnsi="宋体" w:eastAsia="宋体" w:cs="宋体"/>
          <w:color w:val="auto"/>
          <w:spacing w:val="5"/>
          <w:sz w:val="20"/>
          <w:szCs w:val="20"/>
        </w:rPr>
        <w:t>感谢费等。</w:t>
      </w:r>
    </w:p>
    <w:p w14:paraId="4E43D25F">
      <w:pPr>
        <w:keepNext w:val="0"/>
        <w:keepLines w:val="0"/>
        <w:pageBreakBefore w:val="0"/>
        <w:widowControl/>
        <w:kinsoku w:val="0"/>
        <w:wordWrap/>
        <w:overflowPunct/>
        <w:topLinePunct w:val="0"/>
        <w:autoSpaceDE w:val="0"/>
        <w:autoSpaceDN w:val="0"/>
        <w:bidi w:val="0"/>
        <w:adjustRightInd w:val="0"/>
        <w:snapToGrid w:val="0"/>
        <w:spacing w:before="161" w:line="312" w:lineRule="auto"/>
        <w:ind w:left="442"/>
        <w:textAlignment w:val="baseline"/>
        <w:rPr>
          <w:rFonts w:ascii="宋体" w:hAnsi="宋体" w:eastAsia="宋体" w:cs="宋体"/>
          <w:color w:val="auto"/>
          <w:sz w:val="20"/>
          <w:szCs w:val="20"/>
        </w:rPr>
      </w:pPr>
      <w:r>
        <w:rPr>
          <w:rFonts w:ascii="宋体" w:hAnsi="宋体" w:eastAsia="宋体" w:cs="宋体"/>
          <w:color w:val="auto"/>
          <w:spacing w:val="9"/>
          <w:sz w:val="20"/>
          <w:szCs w:val="20"/>
        </w:rPr>
        <w:t>2.2 不得在承包人和相关单位报销任何应由</w:t>
      </w:r>
      <w:r>
        <w:rPr>
          <w:rFonts w:ascii="宋体" w:hAnsi="宋体" w:eastAsia="宋体" w:cs="宋体"/>
          <w:color w:val="auto"/>
          <w:spacing w:val="8"/>
          <w:sz w:val="20"/>
          <w:szCs w:val="20"/>
        </w:rPr>
        <w:t>发包人或个人支付的费用。</w:t>
      </w:r>
    </w:p>
    <w:p w14:paraId="3B7D2FA4">
      <w:pPr>
        <w:keepNext w:val="0"/>
        <w:keepLines w:val="0"/>
        <w:pageBreakBefore w:val="0"/>
        <w:widowControl/>
        <w:kinsoku w:val="0"/>
        <w:wordWrap/>
        <w:overflowPunct/>
        <w:topLinePunct w:val="0"/>
        <w:autoSpaceDE w:val="0"/>
        <w:autoSpaceDN w:val="0"/>
        <w:bidi w:val="0"/>
        <w:adjustRightInd w:val="0"/>
        <w:snapToGrid w:val="0"/>
        <w:spacing w:before="164" w:line="312" w:lineRule="auto"/>
        <w:ind w:left="22" w:right="69" w:firstLine="420"/>
        <w:textAlignment w:val="baseline"/>
        <w:rPr>
          <w:rFonts w:ascii="宋体" w:hAnsi="宋体" w:eastAsia="宋体" w:cs="宋体"/>
          <w:color w:val="auto"/>
          <w:sz w:val="20"/>
          <w:szCs w:val="20"/>
        </w:rPr>
      </w:pPr>
      <w:r>
        <w:rPr>
          <w:rFonts w:ascii="宋体" w:hAnsi="宋体" w:eastAsia="宋体" w:cs="宋体"/>
          <w:color w:val="auto"/>
          <w:spacing w:val="7"/>
          <w:sz w:val="20"/>
          <w:szCs w:val="20"/>
        </w:rPr>
        <w:t>2.3 不得要求、暗示或接受承包人和相关单位为个人装修住房、婚丧嫁娶、配偶子女的</w:t>
      </w:r>
      <w:r>
        <w:rPr>
          <w:rFonts w:ascii="宋体" w:hAnsi="宋体" w:eastAsia="宋体" w:cs="宋体"/>
          <w:color w:val="auto"/>
          <w:sz w:val="20"/>
          <w:szCs w:val="20"/>
        </w:rPr>
        <w:t xml:space="preserve"> </w:t>
      </w:r>
      <w:r>
        <w:rPr>
          <w:rFonts w:ascii="宋体" w:hAnsi="宋体" w:eastAsia="宋体" w:cs="宋体"/>
          <w:color w:val="auto"/>
          <w:spacing w:val="3"/>
          <w:sz w:val="20"/>
          <w:szCs w:val="20"/>
        </w:rPr>
        <w:t>工作安排以及出国（境）、旅游等提供方便。</w:t>
      </w:r>
    </w:p>
    <w:p w14:paraId="39DCD9F9">
      <w:pPr>
        <w:keepNext w:val="0"/>
        <w:keepLines w:val="0"/>
        <w:pageBreakBefore w:val="0"/>
        <w:widowControl/>
        <w:kinsoku w:val="0"/>
        <w:wordWrap/>
        <w:overflowPunct/>
        <w:topLinePunct w:val="0"/>
        <w:autoSpaceDE w:val="0"/>
        <w:autoSpaceDN w:val="0"/>
        <w:bidi w:val="0"/>
        <w:adjustRightInd w:val="0"/>
        <w:snapToGrid w:val="0"/>
        <w:spacing w:before="161" w:line="312" w:lineRule="auto"/>
        <w:jc w:val="right"/>
        <w:textAlignment w:val="baseline"/>
        <w:rPr>
          <w:rFonts w:ascii="宋体" w:hAnsi="宋体" w:eastAsia="宋体" w:cs="宋体"/>
          <w:color w:val="auto"/>
          <w:sz w:val="20"/>
          <w:szCs w:val="20"/>
        </w:rPr>
      </w:pPr>
      <w:r>
        <w:rPr>
          <w:rFonts w:ascii="宋体" w:hAnsi="宋体" w:eastAsia="宋体" w:cs="宋体"/>
          <w:color w:val="auto"/>
          <w:spacing w:val="4"/>
          <w:sz w:val="20"/>
          <w:szCs w:val="20"/>
        </w:rPr>
        <w:t>2.4 不得参加有可能影响公正执行公务的承包人和相</w:t>
      </w:r>
      <w:r>
        <w:rPr>
          <w:rFonts w:ascii="宋体" w:hAnsi="宋体" w:eastAsia="宋体" w:cs="宋体"/>
          <w:color w:val="auto"/>
          <w:spacing w:val="3"/>
          <w:sz w:val="20"/>
          <w:szCs w:val="20"/>
        </w:rPr>
        <w:t>关单位的宴请、健身、娱乐等活动。</w:t>
      </w:r>
    </w:p>
    <w:p w14:paraId="57BB6A20">
      <w:pPr>
        <w:keepNext w:val="0"/>
        <w:keepLines w:val="0"/>
        <w:pageBreakBefore w:val="0"/>
        <w:widowControl/>
        <w:kinsoku w:val="0"/>
        <w:wordWrap/>
        <w:overflowPunct/>
        <w:topLinePunct w:val="0"/>
        <w:autoSpaceDE w:val="0"/>
        <w:autoSpaceDN w:val="0"/>
        <w:bidi w:val="0"/>
        <w:adjustRightInd w:val="0"/>
        <w:snapToGrid w:val="0"/>
        <w:spacing w:before="162" w:line="312" w:lineRule="auto"/>
        <w:ind w:left="40" w:right="69" w:firstLine="402"/>
        <w:textAlignment w:val="baseline"/>
        <w:rPr>
          <w:rFonts w:ascii="宋体" w:hAnsi="宋体" w:eastAsia="宋体" w:cs="宋体"/>
          <w:color w:val="auto"/>
          <w:sz w:val="20"/>
          <w:szCs w:val="20"/>
        </w:rPr>
      </w:pPr>
      <w:r>
        <w:rPr>
          <w:rFonts w:ascii="宋体" w:hAnsi="宋体" w:eastAsia="宋体" w:cs="宋体"/>
          <w:color w:val="auto"/>
          <w:spacing w:val="7"/>
          <w:sz w:val="20"/>
          <w:szCs w:val="20"/>
        </w:rPr>
        <w:t>2.5 不得向承包人和相关单位介绍或为配偶、子女、亲属参与同发包人工程建设管理合</w:t>
      </w:r>
      <w:r>
        <w:rPr>
          <w:rFonts w:ascii="宋体" w:hAnsi="宋体" w:eastAsia="宋体" w:cs="宋体"/>
          <w:color w:val="auto"/>
          <w:sz w:val="20"/>
          <w:szCs w:val="20"/>
        </w:rPr>
        <w:t xml:space="preserve"> </w:t>
      </w:r>
      <w:r>
        <w:rPr>
          <w:rFonts w:ascii="宋体" w:hAnsi="宋体" w:eastAsia="宋体" w:cs="宋体"/>
          <w:color w:val="auto"/>
          <w:spacing w:val="9"/>
          <w:sz w:val="20"/>
          <w:szCs w:val="20"/>
        </w:rPr>
        <w:t>同有关的业务活动；不得以任何理由要求承包人和相关单位使用某种产品、材料</w:t>
      </w:r>
      <w:r>
        <w:rPr>
          <w:rFonts w:ascii="宋体" w:hAnsi="宋体" w:eastAsia="宋体" w:cs="宋体"/>
          <w:color w:val="auto"/>
          <w:spacing w:val="8"/>
          <w:sz w:val="20"/>
          <w:szCs w:val="20"/>
        </w:rPr>
        <w:t>和设备。</w:t>
      </w:r>
    </w:p>
    <w:p w14:paraId="6698FDC4">
      <w:pPr>
        <w:keepNext w:val="0"/>
        <w:keepLines w:val="0"/>
        <w:pageBreakBefore w:val="0"/>
        <w:widowControl/>
        <w:kinsoku w:val="0"/>
        <w:wordWrap/>
        <w:overflowPunct/>
        <w:topLinePunct w:val="0"/>
        <w:autoSpaceDE w:val="0"/>
        <w:autoSpaceDN w:val="0"/>
        <w:bidi w:val="0"/>
        <w:adjustRightInd w:val="0"/>
        <w:snapToGrid w:val="0"/>
        <w:spacing w:before="161" w:line="312" w:lineRule="auto"/>
        <w:ind w:left="439"/>
        <w:textAlignment w:val="baseline"/>
        <w:rPr>
          <w:rFonts w:ascii="宋体" w:hAnsi="宋体" w:eastAsia="宋体" w:cs="宋体"/>
          <w:color w:val="auto"/>
          <w:sz w:val="20"/>
          <w:szCs w:val="20"/>
        </w:rPr>
      </w:pPr>
      <w:r>
        <w:rPr>
          <w:rFonts w:ascii="宋体" w:hAnsi="宋体" w:eastAsia="宋体" w:cs="宋体"/>
          <w:color w:val="auto"/>
          <w:spacing w:val="8"/>
          <w:sz w:val="20"/>
          <w:szCs w:val="20"/>
        </w:rPr>
        <w:t>三、承包人责任</w:t>
      </w:r>
    </w:p>
    <w:p w14:paraId="67BB0DCC">
      <w:pPr>
        <w:keepNext w:val="0"/>
        <w:keepLines w:val="0"/>
        <w:pageBreakBefore w:val="0"/>
        <w:widowControl/>
        <w:kinsoku w:val="0"/>
        <w:wordWrap/>
        <w:overflowPunct/>
        <w:topLinePunct w:val="0"/>
        <w:autoSpaceDE w:val="0"/>
        <w:autoSpaceDN w:val="0"/>
        <w:bidi w:val="0"/>
        <w:adjustRightInd w:val="0"/>
        <w:snapToGrid w:val="0"/>
        <w:spacing w:before="161" w:line="312" w:lineRule="auto"/>
        <w:ind w:left="19" w:right="69" w:firstLine="420"/>
        <w:textAlignment w:val="baseline"/>
        <w:rPr>
          <w:rFonts w:ascii="宋体" w:hAnsi="宋体" w:eastAsia="宋体" w:cs="宋体"/>
          <w:color w:val="auto"/>
          <w:sz w:val="20"/>
          <w:szCs w:val="20"/>
        </w:rPr>
      </w:pPr>
      <w:r>
        <w:rPr>
          <w:rFonts w:ascii="宋体" w:hAnsi="宋体" w:eastAsia="宋体" w:cs="宋体"/>
          <w:color w:val="auto"/>
          <w:spacing w:val="7"/>
          <w:sz w:val="20"/>
          <w:szCs w:val="20"/>
        </w:rPr>
        <w:t>应与发包人保持正常的业务交往，按照有关法律法规和程序开展业务工作，严格执行工</w:t>
      </w:r>
      <w:r>
        <w:rPr>
          <w:rFonts w:ascii="宋体" w:hAnsi="宋体" w:eastAsia="宋体" w:cs="宋体"/>
          <w:color w:val="auto"/>
          <w:spacing w:val="16"/>
          <w:sz w:val="20"/>
          <w:szCs w:val="20"/>
        </w:rPr>
        <w:t xml:space="preserve"> </w:t>
      </w:r>
      <w:r>
        <w:rPr>
          <w:rFonts w:ascii="宋体" w:hAnsi="宋体" w:eastAsia="宋体" w:cs="宋体"/>
          <w:color w:val="auto"/>
          <w:spacing w:val="9"/>
          <w:sz w:val="20"/>
          <w:szCs w:val="20"/>
        </w:rPr>
        <w:t>程建设的有关方针、政策，执行工程建设强制性标准，并遵守以下规定：</w:t>
      </w:r>
    </w:p>
    <w:p w14:paraId="166E7AA4">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ascii="宋体" w:hAnsi="宋体" w:eastAsia="宋体" w:cs="宋体"/>
          <w:color w:val="auto"/>
          <w:sz w:val="20"/>
          <w:szCs w:val="20"/>
        </w:rPr>
        <w:sectPr>
          <w:footerReference r:id="rId30" w:type="default"/>
          <w:pgSz w:w="11906" w:h="16839"/>
          <w:pgMar w:top="1132" w:right="1727" w:bottom="1185" w:left="1785" w:header="831" w:footer="949" w:gutter="0"/>
          <w:pgNumType w:fmt="decimal"/>
          <w:cols w:space="720" w:num="1"/>
        </w:sectPr>
      </w:pPr>
    </w:p>
    <w:p w14:paraId="557EDBFC">
      <w:pPr>
        <w:keepNext w:val="0"/>
        <w:keepLines w:val="0"/>
        <w:pageBreakBefore w:val="0"/>
        <w:widowControl/>
        <w:kinsoku w:val="0"/>
        <w:wordWrap/>
        <w:overflowPunct/>
        <w:topLinePunct w:val="0"/>
        <w:autoSpaceDE w:val="0"/>
        <w:autoSpaceDN w:val="0"/>
        <w:bidi w:val="0"/>
        <w:adjustRightInd w:val="0"/>
        <w:snapToGrid w:val="0"/>
        <w:spacing w:before="65" w:line="312" w:lineRule="auto"/>
        <w:ind w:left="36" w:right="84" w:firstLine="407"/>
        <w:textAlignment w:val="baseline"/>
        <w:rPr>
          <w:rFonts w:ascii="宋体" w:hAnsi="宋体" w:eastAsia="宋体" w:cs="宋体"/>
          <w:color w:val="auto"/>
          <w:sz w:val="20"/>
          <w:szCs w:val="20"/>
        </w:rPr>
      </w:pPr>
      <w:r>
        <w:rPr>
          <w:rFonts w:ascii="宋体" w:hAnsi="宋体" w:eastAsia="宋体" w:cs="宋体"/>
          <w:color w:val="auto"/>
          <w:spacing w:val="7"/>
          <w:sz w:val="20"/>
          <w:szCs w:val="20"/>
        </w:rPr>
        <w:t>3.1 不得以任何理由向发包人及其工作人员索要、接受或赠送礼金、有价证券、贵</w:t>
      </w:r>
      <w:r>
        <w:rPr>
          <w:rFonts w:ascii="宋体" w:hAnsi="宋体" w:eastAsia="宋体" w:cs="宋体"/>
          <w:color w:val="auto"/>
          <w:spacing w:val="6"/>
          <w:sz w:val="20"/>
          <w:szCs w:val="20"/>
        </w:rPr>
        <w:t>重物</w:t>
      </w:r>
      <w:r>
        <w:rPr>
          <w:rFonts w:ascii="宋体" w:hAnsi="宋体" w:eastAsia="宋体" w:cs="宋体"/>
          <w:color w:val="auto"/>
          <w:sz w:val="20"/>
          <w:szCs w:val="20"/>
        </w:rPr>
        <w:t xml:space="preserve"> </w:t>
      </w:r>
      <w:r>
        <w:rPr>
          <w:rFonts w:ascii="宋体" w:hAnsi="宋体" w:eastAsia="宋体" w:cs="宋体"/>
          <w:color w:val="auto"/>
          <w:spacing w:val="7"/>
          <w:sz w:val="20"/>
          <w:szCs w:val="20"/>
        </w:rPr>
        <w:t>品及回扣、好处费、感谢费等。</w:t>
      </w:r>
    </w:p>
    <w:p w14:paraId="52C3BE64">
      <w:pPr>
        <w:keepNext w:val="0"/>
        <w:keepLines w:val="0"/>
        <w:pageBreakBefore w:val="0"/>
        <w:widowControl/>
        <w:kinsoku w:val="0"/>
        <w:wordWrap/>
        <w:overflowPunct/>
        <w:topLinePunct w:val="0"/>
        <w:autoSpaceDE w:val="0"/>
        <w:autoSpaceDN w:val="0"/>
        <w:bidi w:val="0"/>
        <w:adjustRightInd w:val="0"/>
        <w:snapToGrid w:val="0"/>
        <w:spacing w:before="163" w:line="312" w:lineRule="auto"/>
        <w:ind w:left="444"/>
        <w:textAlignment w:val="baseline"/>
        <w:rPr>
          <w:rFonts w:ascii="宋体" w:hAnsi="宋体" w:eastAsia="宋体" w:cs="宋体"/>
          <w:color w:val="auto"/>
          <w:sz w:val="20"/>
          <w:szCs w:val="20"/>
        </w:rPr>
      </w:pPr>
      <w:r>
        <w:rPr>
          <w:rFonts w:ascii="宋体" w:hAnsi="宋体" w:eastAsia="宋体" w:cs="宋体"/>
          <w:color w:val="auto"/>
          <w:spacing w:val="8"/>
          <w:sz w:val="20"/>
          <w:szCs w:val="20"/>
        </w:rPr>
        <w:t>3.2</w:t>
      </w:r>
      <w:r>
        <w:rPr>
          <w:rFonts w:ascii="宋体" w:hAnsi="宋体" w:eastAsia="宋体" w:cs="宋体"/>
          <w:color w:val="auto"/>
          <w:spacing w:val="-21"/>
          <w:sz w:val="20"/>
          <w:szCs w:val="20"/>
        </w:rPr>
        <w:t xml:space="preserve"> </w:t>
      </w:r>
      <w:r>
        <w:rPr>
          <w:rFonts w:ascii="宋体" w:hAnsi="宋体" w:eastAsia="宋体" w:cs="宋体"/>
          <w:color w:val="auto"/>
          <w:spacing w:val="8"/>
          <w:sz w:val="20"/>
          <w:szCs w:val="20"/>
        </w:rPr>
        <w:t>不得以任何理由为发包人和相关单位报销应由对方或个人支付的费用。</w:t>
      </w:r>
    </w:p>
    <w:p w14:paraId="1D55B57B">
      <w:pPr>
        <w:keepNext w:val="0"/>
        <w:keepLines w:val="0"/>
        <w:pageBreakBefore w:val="0"/>
        <w:widowControl/>
        <w:kinsoku w:val="0"/>
        <w:wordWrap/>
        <w:overflowPunct/>
        <w:topLinePunct w:val="0"/>
        <w:autoSpaceDE w:val="0"/>
        <w:autoSpaceDN w:val="0"/>
        <w:bidi w:val="0"/>
        <w:adjustRightInd w:val="0"/>
        <w:snapToGrid w:val="0"/>
        <w:spacing w:before="160" w:line="312" w:lineRule="auto"/>
        <w:ind w:left="24" w:right="84" w:firstLine="420"/>
        <w:textAlignment w:val="baseline"/>
        <w:rPr>
          <w:rFonts w:ascii="宋体" w:hAnsi="宋体" w:eastAsia="宋体" w:cs="宋体"/>
          <w:color w:val="auto"/>
          <w:sz w:val="20"/>
          <w:szCs w:val="20"/>
        </w:rPr>
      </w:pPr>
      <w:r>
        <w:rPr>
          <w:rFonts w:ascii="宋体" w:hAnsi="宋体" w:eastAsia="宋体" w:cs="宋体"/>
          <w:color w:val="auto"/>
          <w:spacing w:val="8"/>
          <w:sz w:val="20"/>
          <w:szCs w:val="20"/>
        </w:rPr>
        <w:t>3.3</w:t>
      </w:r>
      <w:r>
        <w:rPr>
          <w:rFonts w:ascii="宋体" w:hAnsi="宋体" w:eastAsia="宋体" w:cs="宋体"/>
          <w:color w:val="auto"/>
          <w:spacing w:val="-34"/>
          <w:sz w:val="20"/>
          <w:szCs w:val="20"/>
        </w:rPr>
        <w:t xml:space="preserve"> </w:t>
      </w:r>
      <w:r>
        <w:rPr>
          <w:rFonts w:ascii="宋体" w:hAnsi="宋体" w:eastAsia="宋体" w:cs="宋体"/>
          <w:color w:val="auto"/>
          <w:spacing w:val="8"/>
          <w:sz w:val="20"/>
          <w:szCs w:val="20"/>
        </w:rPr>
        <w:t>不得接受或暗示为发包人、相关单位或个人装修住房、婚丧嫁娶、配偶子女的工作</w:t>
      </w:r>
      <w:r>
        <w:rPr>
          <w:rFonts w:ascii="宋体" w:hAnsi="宋体" w:eastAsia="宋体" w:cs="宋体"/>
          <w:color w:val="auto"/>
          <w:sz w:val="20"/>
          <w:szCs w:val="20"/>
        </w:rPr>
        <w:t xml:space="preserve"> </w:t>
      </w:r>
      <w:r>
        <w:rPr>
          <w:rFonts w:ascii="宋体" w:hAnsi="宋体" w:eastAsia="宋体" w:cs="宋体"/>
          <w:color w:val="auto"/>
          <w:spacing w:val="2"/>
          <w:sz w:val="20"/>
          <w:szCs w:val="20"/>
        </w:rPr>
        <w:t>安排以及出国（境）、旅游等提供方便。</w:t>
      </w:r>
    </w:p>
    <w:p w14:paraId="31EB1194">
      <w:pPr>
        <w:keepNext w:val="0"/>
        <w:keepLines w:val="0"/>
        <w:pageBreakBefore w:val="0"/>
        <w:widowControl/>
        <w:kinsoku w:val="0"/>
        <w:wordWrap/>
        <w:overflowPunct/>
        <w:topLinePunct w:val="0"/>
        <w:autoSpaceDE w:val="0"/>
        <w:autoSpaceDN w:val="0"/>
        <w:bidi w:val="0"/>
        <w:adjustRightInd w:val="0"/>
        <w:snapToGrid w:val="0"/>
        <w:spacing w:before="160" w:line="312" w:lineRule="auto"/>
        <w:ind w:left="19" w:right="86" w:firstLine="424"/>
        <w:textAlignment w:val="baseline"/>
        <w:rPr>
          <w:rFonts w:ascii="宋体" w:hAnsi="宋体" w:eastAsia="宋体" w:cs="宋体"/>
          <w:color w:val="auto"/>
          <w:sz w:val="20"/>
          <w:szCs w:val="20"/>
        </w:rPr>
      </w:pPr>
      <w:r>
        <w:rPr>
          <w:rFonts w:ascii="宋体" w:hAnsi="宋体" w:eastAsia="宋体" w:cs="宋体"/>
          <w:color w:val="auto"/>
          <w:spacing w:val="8"/>
          <w:sz w:val="20"/>
          <w:szCs w:val="20"/>
        </w:rPr>
        <w:t>3.4</w:t>
      </w:r>
      <w:r>
        <w:rPr>
          <w:rFonts w:ascii="宋体" w:hAnsi="宋体" w:eastAsia="宋体" w:cs="宋体"/>
          <w:color w:val="auto"/>
          <w:spacing w:val="-35"/>
          <w:sz w:val="20"/>
          <w:szCs w:val="20"/>
        </w:rPr>
        <w:t xml:space="preserve"> </w:t>
      </w:r>
      <w:r>
        <w:rPr>
          <w:rFonts w:ascii="宋体" w:hAnsi="宋体" w:eastAsia="宋体" w:cs="宋体"/>
          <w:color w:val="auto"/>
          <w:spacing w:val="8"/>
          <w:sz w:val="20"/>
          <w:szCs w:val="20"/>
        </w:rPr>
        <w:t>不得以任何理由为发包人、相关单位或个人组织有可能影响公正执行公务的宴请、</w:t>
      </w:r>
      <w:r>
        <w:rPr>
          <w:rFonts w:ascii="宋体" w:hAnsi="宋体" w:eastAsia="宋体" w:cs="宋体"/>
          <w:color w:val="auto"/>
          <w:sz w:val="20"/>
          <w:szCs w:val="20"/>
        </w:rPr>
        <w:t xml:space="preserve"> </w:t>
      </w:r>
      <w:r>
        <w:rPr>
          <w:rFonts w:ascii="宋体" w:hAnsi="宋体" w:eastAsia="宋体" w:cs="宋体"/>
          <w:color w:val="auto"/>
          <w:spacing w:val="7"/>
          <w:sz w:val="20"/>
          <w:szCs w:val="20"/>
        </w:rPr>
        <w:t>健身、娱乐等活动。</w:t>
      </w:r>
    </w:p>
    <w:p w14:paraId="7CA0491A">
      <w:pPr>
        <w:keepNext w:val="0"/>
        <w:keepLines w:val="0"/>
        <w:pageBreakBefore w:val="0"/>
        <w:widowControl/>
        <w:kinsoku w:val="0"/>
        <w:wordWrap/>
        <w:overflowPunct/>
        <w:topLinePunct w:val="0"/>
        <w:autoSpaceDE w:val="0"/>
        <w:autoSpaceDN w:val="0"/>
        <w:bidi w:val="0"/>
        <w:adjustRightInd w:val="0"/>
        <w:snapToGrid w:val="0"/>
        <w:spacing w:before="161" w:line="312" w:lineRule="auto"/>
        <w:ind w:left="459"/>
        <w:textAlignment w:val="baseline"/>
        <w:rPr>
          <w:rFonts w:ascii="宋体" w:hAnsi="宋体" w:eastAsia="宋体" w:cs="宋体"/>
          <w:color w:val="auto"/>
          <w:sz w:val="20"/>
          <w:szCs w:val="20"/>
        </w:rPr>
      </w:pPr>
      <w:r>
        <w:rPr>
          <w:rFonts w:ascii="宋体" w:hAnsi="宋体" w:eastAsia="宋体" w:cs="宋体"/>
          <w:color w:val="auto"/>
          <w:spacing w:val="4"/>
          <w:sz w:val="20"/>
          <w:szCs w:val="20"/>
        </w:rPr>
        <w:t>四、违约责任</w:t>
      </w:r>
    </w:p>
    <w:p w14:paraId="6ED0979F">
      <w:pPr>
        <w:keepNext w:val="0"/>
        <w:keepLines w:val="0"/>
        <w:pageBreakBefore w:val="0"/>
        <w:widowControl/>
        <w:kinsoku w:val="0"/>
        <w:wordWrap/>
        <w:overflowPunct/>
        <w:topLinePunct w:val="0"/>
        <w:autoSpaceDE w:val="0"/>
        <w:autoSpaceDN w:val="0"/>
        <w:bidi w:val="0"/>
        <w:adjustRightInd w:val="0"/>
        <w:snapToGrid w:val="0"/>
        <w:spacing w:before="161" w:line="312" w:lineRule="auto"/>
        <w:ind w:left="19" w:right="87" w:firstLine="420"/>
        <w:textAlignment w:val="baseline"/>
        <w:rPr>
          <w:rFonts w:ascii="宋体" w:hAnsi="宋体" w:eastAsia="宋体" w:cs="宋体"/>
          <w:color w:val="auto"/>
          <w:sz w:val="20"/>
          <w:szCs w:val="20"/>
        </w:rPr>
      </w:pPr>
      <w:r>
        <w:rPr>
          <w:rFonts w:ascii="宋体" w:hAnsi="宋体" w:eastAsia="宋体" w:cs="宋体"/>
          <w:color w:val="auto"/>
          <w:spacing w:val="8"/>
          <w:sz w:val="20"/>
          <w:szCs w:val="20"/>
        </w:rPr>
        <w:t>4.1</w:t>
      </w:r>
      <w:r>
        <w:rPr>
          <w:rFonts w:ascii="宋体" w:hAnsi="宋体" w:eastAsia="宋体" w:cs="宋体"/>
          <w:color w:val="auto"/>
          <w:spacing w:val="-32"/>
          <w:sz w:val="20"/>
          <w:szCs w:val="20"/>
        </w:rPr>
        <w:t xml:space="preserve"> </w:t>
      </w:r>
      <w:r>
        <w:rPr>
          <w:rFonts w:ascii="宋体" w:hAnsi="宋体" w:eastAsia="宋体" w:cs="宋体"/>
          <w:color w:val="auto"/>
          <w:spacing w:val="8"/>
          <w:sz w:val="20"/>
          <w:szCs w:val="20"/>
        </w:rPr>
        <w:t>发包人工作人员有违反本责任书第一、二条责任行为的，依据有关法律、法规给予</w:t>
      </w:r>
      <w:r>
        <w:rPr>
          <w:rFonts w:ascii="宋体" w:hAnsi="宋体" w:eastAsia="宋体" w:cs="宋体"/>
          <w:color w:val="auto"/>
          <w:sz w:val="20"/>
          <w:szCs w:val="20"/>
        </w:rPr>
        <w:t xml:space="preserve"> </w:t>
      </w:r>
      <w:r>
        <w:rPr>
          <w:rFonts w:ascii="宋体" w:hAnsi="宋体" w:eastAsia="宋体" w:cs="宋体"/>
          <w:color w:val="auto"/>
          <w:spacing w:val="8"/>
          <w:sz w:val="20"/>
          <w:szCs w:val="20"/>
        </w:rPr>
        <w:t>处理；涉嫌犯罪的，移交司法机关追究刑事责</w:t>
      </w:r>
      <w:r>
        <w:rPr>
          <w:rFonts w:ascii="宋体" w:hAnsi="宋体" w:eastAsia="宋体" w:cs="宋体"/>
          <w:color w:val="auto"/>
          <w:spacing w:val="7"/>
          <w:sz w:val="20"/>
          <w:szCs w:val="20"/>
        </w:rPr>
        <w:t>任；给承包人单位造成经济损失的，应予以赔</w:t>
      </w:r>
      <w:r>
        <w:rPr>
          <w:rFonts w:ascii="宋体" w:hAnsi="宋体" w:eastAsia="宋体" w:cs="宋体"/>
          <w:color w:val="auto"/>
          <w:sz w:val="20"/>
          <w:szCs w:val="20"/>
        </w:rPr>
        <w:t xml:space="preserve"> 偿。</w:t>
      </w:r>
    </w:p>
    <w:p w14:paraId="751A0F9F">
      <w:pPr>
        <w:keepNext w:val="0"/>
        <w:keepLines w:val="0"/>
        <w:pageBreakBefore w:val="0"/>
        <w:widowControl/>
        <w:kinsoku w:val="0"/>
        <w:wordWrap/>
        <w:overflowPunct/>
        <w:topLinePunct w:val="0"/>
        <w:autoSpaceDE w:val="0"/>
        <w:autoSpaceDN w:val="0"/>
        <w:bidi w:val="0"/>
        <w:adjustRightInd w:val="0"/>
        <w:snapToGrid w:val="0"/>
        <w:spacing w:before="160" w:line="312" w:lineRule="auto"/>
        <w:ind w:left="21" w:right="51" w:firstLine="417"/>
        <w:textAlignment w:val="baseline"/>
        <w:rPr>
          <w:rFonts w:ascii="宋体" w:hAnsi="宋体" w:eastAsia="宋体" w:cs="宋体"/>
          <w:color w:val="auto"/>
          <w:sz w:val="20"/>
          <w:szCs w:val="20"/>
        </w:rPr>
      </w:pPr>
      <w:r>
        <w:rPr>
          <w:rFonts w:ascii="宋体" w:hAnsi="宋体" w:eastAsia="宋体" w:cs="宋体"/>
          <w:color w:val="auto"/>
          <w:spacing w:val="8"/>
          <w:sz w:val="20"/>
          <w:szCs w:val="20"/>
        </w:rPr>
        <w:t>4.2 承包人工作人员有违反本责任书第一、三条责任行为的，依据有关法律法</w:t>
      </w:r>
      <w:r>
        <w:rPr>
          <w:rFonts w:ascii="宋体" w:hAnsi="宋体" w:eastAsia="宋体" w:cs="宋体"/>
          <w:color w:val="auto"/>
          <w:spacing w:val="7"/>
          <w:sz w:val="20"/>
          <w:szCs w:val="20"/>
        </w:rPr>
        <w:t>规处理；</w:t>
      </w:r>
      <w:r>
        <w:rPr>
          <w:rFonts w:ascii="宋体" w:hAnsi="宋体" w:eastAsia="宋体" w:cs="宋体"/>
          <w:color w:val="auto"/>
          <w:sz w:val="20"/>
          <w:szCs w:val="20"/>
        </w:rPr>
        <w:t xml:space="preserve"> </w:t>
      </w:r>
      <w:r>
        <w:rPr>
          <w:rFonts w:ascii="宋体" w:hAnsi="宋体" w:eastAsia="宋体" w:cs="宋体"/>
          <w:color w:val="auto"/>
          <w:spacing w:val="9"/>
          <w:sz w:val="20"/>
          <w:szCs w:val="20"/>
        </w:rPr>
        <w:t>涉嫌犯罪的，移交司法机关追究刑事责任；给发包人单位造成经济损失的，应予以赔偿。</w:t>
      </w:r>
    </w:p>
    <w:p w14:paraId="3C860B29">
      <w:pPr>
        <w:keepNext w:val="0"/>
        <w:keepLines w:val="0"/>
        <w:pageBreakBefore w:val="0"/>
        <w:widowControl/>
        <w:kinsoku w:val="0"/>
        <w:wordWrap/>
        <w:overflowPunct/>
        <w:topLinePunct w:val="0"/>
        <w:autoSpaceDE w:val="0"/>
        <w:autoSpaceDN w:val="0"/>
        <w:bidi w:val="0"/>
        <w:adjustRightInd w:val="0"/>
        <w:snapToGrid w:val="0"/>
        <w:spacing w:before="161" w:line="312" w:lineRule="auto"/>
        <w:ind w:left="20" w:right="87" w:firstLine="418"/>
        <w:textAlignment w:val="baseline"/>
        <w:rPr>
          <w:rFonts w:ascii="宋体" w:hAnsi="宋体" w:eastAsia="宋体" w:cs="宋体"/>
          <w:color w:val="auto"/>
          <w:sz w:val="20"/>
          <w:szCs w:val="20"/>
        </w:rPr>
      </w:pPr>
      <w:r>
        <w:rPr>
          <w:rFonts w:ascii="宋体" w:hAnsi="宋体" w:eastAsia="宋体" w:cs="宋体"/>
          <w:color w:val="auto"/>
          <w:spacing w:val="7"/>
          <w:sz w:val="20"/>
          <w:szCs w:val="20"/>
        </w:rPr>
        <w:t>4.3 本责任书作为建设工程合同的组成部分，与建设工程合同具有同等法律效力。经双</w:t>
      </w:r>
      <w:r>
        <w:rPr>
          <w:rFonts w:ascii="宋体" w:hAnsi="宋体" w:eastAsia="宋体" w:cs="宋体"/>
          <w:color w:val="auto"/>
          <w:sz w:val="20"/>
          <w:szCs w:val="20"/>
        </w:rPr>
        <w:t xml:space="preserve"> </w:t>
      </w:r>
      <w:r>
        <w:rPr>
          <w:rFonts w:ascii="宋体" w:hAnsi="宋体" w:eastAsia="宋体" w:cs="宋体"/>
          <w:color w:val="auto"/>
          <w:spacing w:val="7"/>
          <w:sz w:val="20"/>
          <w:szCs w:val="20"/>
        </w:rPr>
        <w:t>方签署后立即生效。</w:t>
      </w:r>
    </w:p>
    <w:p w14:paraId="443FA679">
      <w:pPr>
        <w:keepNext w:val="0"/>
        <w:keepLines w:val="0"/>
        <w:pageBreakBefore w:val="0"/>
        <w:widowControl/>
        <w:kinsoku w:val="0"/>
        <w:wordWrap/>
        <w:overflowPunct/>
        <w:topLinePunct w:val="0"/>
        <w:autoSpaceDE w:val="0"/>
        <w:autoSpaceDN w:val="0"/>
        <w:bidi w:val="0"/>
        <w:adjustRightInd w:val="0"/>
        <w:snapToGrid w:val="0"/>
        <w:spacing w:before="159" w:line="312" w:lineRule="auto"/>
        <w:ind w:left="443"/>
        <w:textAlignment w:val="baseline"/>
        <w:rPr>
          <w:rFonts w:ascii="宋体" w:hAnsi="宋体" w:eastAsia="宋体" w:cs="宋体"/>
          <w:color w:val="auto"/>
          <w:sz w:val="20"/>
          <w:szCs w:val="20"/>
        </w:rPr>
      </w:pPr>
      <w:r>
        <w:rPr>
          <w:rFonts w:ascii="宋体" w:hAnsi="宋体" w:eastAsia="宋体" w:cs="宋体"/>
          <w:color w:val="auto"/>
          <w:spacing w:val="8"/>
          <w:sz w:val="20"/>
          <w:szCs w:val="20"/>
        </w:rPr>
        <w:t>五、责任书有效期</w:t>
      </w:r>
    </w:p>
    <w:p w14:paraId="7AF6F90C">
      <w:pPr>
        <w:keepNext w:val="0"/>
        <w:keepLines w:val="0"/>
        <w:pageBreakBefore w:val="0"/>
        <w:widowControl/>
        <w:kinsoku w:val="0"/>
        <w:wordWrap/>
        <w:overflowPunct/>
        <w:topLinePunct w:val="0"/>
        <w:autoSpaceDE w:val="0"/>
        <w:autoSpaceDN w:val="0"/>
        <w:bidi w:val="0"/>
        <w:adjustRightInd w:val="0"/>
        <w:snapToGrid w:val="0"/>
        <w:spacing w:before="164" w:line="312" w:lineRule="auto"/>
        <w:ind w:left="440"/>
        <w:textAlignment w:val="baseline"/>
        <w:rPr>
          <w:rFonts w:ascii="宋体" w:hAnsi="宋体" w:eastAsia="宋体" w:cs="宋体"/>
          <w:color w:val="auto"/>
          <w:sz w:val="20"/>
          <w:szCs w:val="20"/>
        </w:rPr>
      </w:pPr>
      <w:r>
        <w:rPr>
          <w:rFonts w:ascii="宋体" w:hAnsi="宋体" w:eastAsia="宋体" w:cs="宋体"/>
          <w:color w:val="auto"/>
          <w:spacing w:val="9"/>
          <w:sz w:val="20"/>
          <w:szCs w:val="20"/>
        </w:rPr>
        <w:t>本责任书的有效期为双方签署之日起至该工程项目竣工验收合格时止。</w:t>
      </w:r>
    </w:p>
    <w:p w14:paraId="3FE65250">
      <w:pPr>
        <w:keepNext w:val="0"/>
        <w:keepLines w:val="0"/>
        <w:pageBreakBefore w:val="0"/>
        <w:widowControl/>
        <w:kinsoku w:val="0"/>
        <w:wordWrap/>
        <w:overflowPunct/>
        <w:topLinePunct w:val="0"/>
        <w:autoSpaceDE w:val="0"/>
        <w:autoSpaceDN w:val="0"/>
        <w:bidi w:val="0"/>
        <w:adjustRightInd w:val="0"/>
        <w:snapToGrid w:val="0"/>
        <w:spacing w:before="161" w:line="312" w:lineRule="auto"/>
        <w:ind w:left="441"/>
        <w:textAlignment w:val="baseline"/>
        <w:rPr>
          <w:rFonts w:ascii="宋体" w:hAnsi="宋体" w:eastAsia="宋体" w:cs="宋体"/>
          <w:color w:val="auto"/>
          <w:sz w:val="20"/>
          <w:szCs w:val="20"/>
        </w:rPr>
      </w:pPr>
      <w:r>
        <w:rPr>
          <w:rFonts w:ascii="宋体" w:hAnsi="宋体" w:eastAsia="宋体" w:cs="宋体"/>
          <w:color w:val="auto"/>
          <w:spacing w:val="8"/>
          <w:sz w:val="20"/>
          <w:szCs w:val="20"/>
        </w:rPr>
        <w:t>六、责任书份数</w:t>
      </w:r>
    </w:p>
    <w:p w14:paraId="67B5E70E">
      <w:pPr>
        <w:keepNext w:val="0"/>
        <w:keepLines w:val="0"/>
        <w:pageBreakBefore w:val="0"/>
        <w:widowControl/>
        <w:kinsoku w:val="0"/>
        <w:wordWrap/>
        <w:overflowPunct/>
        <w:topLinePunct w:val="0"/>
        <w:autoSpaceDE w:val="0"/>
        <w:autoSpaceDN w:val="0"/>
        <w:bidi w:val="0"/>
        <w:adjustRightInd w:val="0"/>
        <w:snapToGrid w:val="0"/>
        <w:spacing w:before="161" w:line="312" w:lineRule="auto"/>
        <w:ind w:left="440"/>
        <w:textAlignment w:val="baseline"/>
        <w:rPr>
          <w:rFonts w:ascii="宋体" w:hAnsi="宋体" w:eastAsia="宋体" w:cs="宋体"/>
          <w:color w:val="auto"/>
          <w:sz w:val="20"/>
          <w:szCs w:val="20"/>
        </w:rPr>
      </w:pPr>
      <w:r>
        <w:rPr>
          <w:rFonts w:ascii="宋体" w:hAnsi="宋体" w:eastAsia="宋体" w:cs="宋体"/>
          <w:color w:val="auto"/>
          <w:spacing w:val="9"/>
          <w:sz w:val="20"/>
          <w:szCs w:val="20"/>
        </w:rPr>
        <w:t>本责任书一式二份，发包人承包人各执一份，具有同等效力。</w:t>
      </w:r>
    </w:p>
    <w:p w14:paraId="15A1C6FF">
      <w:pPr>
        <w:pStyle w:val="19"/>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color w:val="auto"/>
        </w:rPr>
      </w:pPr>
    </w:p>
    <w:p w14:paraId="69866340">
      <w:pPr>
        <w:keepNext w:val="0"/>
        <w:keepLines w:val="0"/>
        <w:pageBreakBefore w:val="0"/>
        <w:widowControl/>
        <w:kinsoku w:val="0"/>
        <w:wordWrap/>
        <w:overflowPunct/>
        <w:topLinePunct w:val="0"/>
        <w:autoSpaceDE w:val="0"/>
        <w:autoSpaceDN w:val="0"/>
        <w:bidi w:val="0"/>
        <w:adjustRightInd w:val="0"/>
        <w:snapToGrid w:val="0"/>
        <w:spacing w:before="65" w:line="312" w:lineRule="auto"/>
        <w:ind w:left="23"/>
        <w:textAlignment w:val="baseline"/>
        <w:rPr>
          <w:rFonts w:ascii="宋体" w:hAnsi="宋体" w:eastAsia="宋体" w:cs="宋体"/>
          <w:color w:val="auto"/>
          <w:sz w:val="20"/>
          <w:szCs w:val="20"/>
        </w:rPr>
      </w:pPr>
      <w:r>
        <w:rPr>
          <w:rFonts w:ascii="宋体" w:hAnsi="宋体" w:eastAsia="宋体" w:cs="宋体"/>
          <w:color w:val="auto"/>
          <w:spacing w:val="11"/>
          <w:sz w:val="20"/>
          <w:szCs w:val="20"/>
        </w:rPr>
        <w:t>发包人</w:t>
      </w:r>
      <w:r>
        <w:rPr>
          <w:rFonts w:ascii="宋体" w:hAnsi="宋体" w:eastAsia="宋体" w:cs="宋体"/>
          <w:color w:val="auto"/>
          <w:spacing w:val="-4"/>
          <w:sz w:val="20"/>
          <w:szCs w:val="20"/>
        </w:rPr>
        <w:t>：</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4"/>
          <w:sz w:val="20"/>
          <w:szCs w:val="20"/>
        </w:rPr>
        <w:t>（</w:t>
      </w:r>
      <w:r>
        <w:rPr>
          <w:rFonts w:ascii="宋体" w:hAnsi="宋体" w:eastAsia="宋体" w:cs="宋体"/>
          <w:color w:val="auto"/>
          <w:spacing w:val="11"/>
          <w:sz w:val="20"/>
          <w:szCs w:val="20"/>
        </w:rPr>
        <w:t>公章）   承包人</w:t>
      </w:r>
      <w:r>
        <w:rPr>
          <w:rFonts w:ascii="宋体" w:hAnsi="宋体" w:eastAsia="宋体" w:cs="宋体"/>
          <w:color w:val="auto"/>
          <w:spacing w:val="-4"/>
          <w:sz w:val="20"/>
          <w:szCs w:val="20"/>
        </w:rPr>
        <w:t>：</w:t>
      </w:r>
      <w:r>
        <w:rPr>
          <w:rFonts w:ascii="宋体" w:hAnsi="宋体" w:eastAsia="宋体" w:cs="宋体"/>
          <w:color w:val="auto"/>
          <w:spacing w:val="1"/>
          <w:sz w:val="20"/>
          <w:szCs w:val="20"/>
          <w:u w:val="single" w:color="auto"/>
        </w:rPr>
        <w:t xml:space="preserve">                            </w:t>
      </w:r>
      <w:r>
        <w:rPr>
          <w:rFonts w:ascii="宋体" w:hAnsi="宋体" w:eastAsia="宋体" w:cs="宋体"/>
          <w:color w:val="auto"/>
          <w:spacing w:val="-4"/>
          <w:sz w:val="20"/>
          <w:szCs w:val="20"/>
        </w:rPr>
        <w:t>（</w:t>
      </w:r>
      <w:r>
        <w:rPr>
          <w:rFonts w:ascii="宋体" w:hAnsi="宋体" w:eastAsia="宋体" w:cs="宋体"/>
          <w:color w:val="auto"/>
          <w:spacing w:val="11"/>
          <w:sz w:val="20"/>
          <w:szCs w:val="20"/>
        </w:rPr>
        <w:t>公章）</w:t>
      </w:r>
    </w:p>
    <w:p w14:paraId="21051C24">
      <w:pPr>
        <w:keepNext w:val="0"/>
        <w:keepLines w:val="0"/>
        <w:pageBreakBefore w:val="0"/>
        <w:widowControl/>
        <w:kinsoku w:val="0"/>
        <w:wordWrap/>
        <w:overflowPunct/>
        <w:topLinePunct w:val="0"/>
        <w:autoSpaceDE w:val="0"/>
        <w:autoSpaceDN w:val="0"/>
        <w:bidi w:val="0"/>
        <w:adjustRightInd w:val="0"/>
        <w:snapToGrid w:val="0"/>
        <w:spacing w:before="162" w:line="312" w:lineRule="auto"/>
        <w:ind w:left="20"/>
        <w:textAlignment w:val="baseline"/>
        <w:rPr>
          <w:rFonts w:ascii="宋体" w:hAnsi="宋体" w:eastAsia="宋体" w:cs="宋体"/>
          <w:color w:val="auto"/>
          <w:sz w:val="20"/>
          <w:szCs w:val="20"/>
        </w:rPr>
      </w:pPr>
      <w:r>
        <w:rPr>
          <w:rFonts w:ascii="宋体" w:hAnsi="宋体" w:eastAsia="宋体" w:cs="宋体"/>
          <w:color w:val="auto"/>
          <w:spacing w:val="4"/>
          <w:sz w:val="20"/>
          <w:szCs w:val="20"/>
        </w:rPr>
        <w:t>法定地址：</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4"/>
          <w:sz w:val="20"/>
          <w:szCs w:val="20"/>
        </w:rPr>
        <w:t xml:space="preserve">    法定地址：</w:t>
      </w:r>
      <w:r>
        <w:rPr>
          <w:rFonts w:ascii="宋体" w:hAnsi="宋体" w:eastAsia="宋体" w:cs="宋体"/>
          <w:color w:val="auto"/>
          <w:spacing w:val="4"/>
          <w:sz w:val="20"/>
          <w:szCs w:val="20"/>
          <w:u w:val="single" w:color="auto"/>
        </w:rPr>
        <w:t xml:space="preserve">                                 </w:t>
      </w:r>
    </w:p>
    <w:p w14:paraId="122974DC">
      <w:pPr>
        <w:keepNext w:val="0"/>
        <w:keepLines w:val="0"/>
        <w:pageBreakBefore w:val="0"/>
        <w:widowControl/>
        <w:kinsoku w:val="0"/>
        <w:wordWrap/>
        <w:overflowPunct/>
        <w:topLinePunct w:val="0"/>
        <w:autoSpaceDE w:val="0"/>
        <w:autoSpaceDN w:val="0"/>
        <w:bidi w:val="0"/>
        <w:adjustRightInd w:val="0"/>
        <w:snapToGrid w:val="0"/>
        <w:spacing w:before="160" w:line="312" w:lineRule="auto"/>
        <w:ind w:left="20"/>
        <w:textAlignment w:val="baseline"/>
        <w:rPr>
          <w:rFonts w:ascii="宋体" w:hAnsi="宋体" w:eastAsia="宋体" w:cs="宋体"/>
          <w:color w:val="auto"/>
          <w:sz w:val="20"/>
          <w:szCs w:val="20"/>
        </w:rPr>
      </w:pPr>
      <w:r>
        <w:rPr>
          <w:rFonts w:ascii="宋体" w:hAnsi="宋体" w:eastAsia="宋体" w:cs="宋体"/>
          <w:color w:val="auto"/>
          <w:spacing w:val="7"/>
          <w:sz w:val="20"/>
          <w:szCs w:val="20"/>
        </w:rPr>
        <w:t xml:space="preserve">法定代表人或其             </w:t>
      </w:r>
      <w:r>
        <w:rPr>
          <w:rFonts w:ascii="宋体" w:hAnsi="宋体" w:eastAsia="宋体" w:cs="宋体"/>
          <w:color w:val="auto"/>
          <w:spacing w:val="6"/>
          <w:sz w:val="20"/>
          <w:szCs w:val="20"/>
        </w:rPr>
        <w:t xml:space="preserve">          法定代表人或其</w:t>
      </w:r>
    </w:p>
    <w:p w14:paraId="14B6A1F4">
      <w:pPr>
        <w:keepNext w:val="0"/>
        <w:keepLines w:val="0"/>
        <w:pageBreakBefore w:val="0"/>
        <w:widowControl/>
        <w:kinsoku w:val="0"/>
        <w:wordWrap/>
        <w:overflowPunct/>
        <w:topLinePunct w:val="0"/>
        <w:autoSpaceDE w:val="0"/>
        <w:autoSpaceDN w:val="0"/>
        <w:bidi w:val="0"/>
        <w:adjustRightInd w:val="0"/>
        <w:snapToGrid w:val="0"/>
        <w:spacing w:before="161" w:line="312" w:lineRule="auto"/>
        <w:ind w:left="19"/>
        <w:textAlignment w:val="baseline"/>
        <w:rPr>
          <w:rFonts w:ascii="宋体" w:hAnsi="宋体" w:eastAsia="宋体" w:cs="宋体"/>
          <w:color w:val="auto"/>
          <w:sz w:val="20"/>
          <w:szCs w:val="20"/>
        </w:rPr>
      </w:pPr>
      <w:r>
        <w:rPr>
          <w:rFonts w:ascii="宋体" w:hAnsi="宋体" w:eastAsia="宋体" w:cs="宋体"/>
          <w:color w:val="auto"/>
          <w:spacing w:val="11"/>
          <w:sz w:val="20"/>
          <w:szCs w:val="20"/>
        </w:rPr>
        <w:t>委托代理人</w:t>
      </w:r>
      <w:r>
        <w:rPr>
          <w:rFonts w:ascii="宋体" w:hAnsi="宋体" w:eastAsia="宋体" w:cs="宋体"/>
          <w:color w:val="auto"/>
          <w:spacing w:val="-3"/>
          <w:sz w:val="20"/>
          <w:szCs w:val="20"/>
        </w:rPr>
        <w:t>：</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3"/>
          <w:sz w:val="20"/>
          <w:szCs w:val="20"/>
        </w:rPr>
        <w:t>（</w:t>
      </w:r>
      <w:r>
        <w:rPr>
          <w:rFonts w:ascii="宋体" w:hAnsi="宋体" w:eastAsia="宋体" w:cs="宋体"/>
          <w:color w:val="auto"/>
          <w:spacing w:val="11"/>
          <w:sz w:val="20"/>
          <w:szCs w:val="20"/>
        </w:rPr>
        <w:t>签字）  委托代理人</w:t>
      </w:r>
      <w:r>
        <w:rPr>
          <w:rFonts w:ascii="宋体" w:hAnsi="宋体" w:eastAsia="宋体" w:cs="宋体"/>
          <w:color w:val="auto"/>
          <w:spacing w:val="-3"/>
          <w:sz w:val="20"/>
          <w:szCs w:val="20"/>
        </w:rPr>
        <w:t>：</w:t>
      </w:r>
      <w:r>
        <w:rPr>
          <w:rFonts w:ascii="宋体" w:hAnsi="宋体" w:eastAsia="宋体" w:cs="宋体"/>
          <w:color w:val="auto"/>
          <w:sz w:val="20"/>
          <w:szCs w:val="20"/>
          <w:u w:val="single" w:color="auto"/>
        </w:rPr>
        <w:t xml:space="preserve">                        </w:t>
      </w:r>
      <w:r>
        <w:rPr>
          <w:rFonts w:ascii="宋体" w:hAnsi="宋体" w:eastAsia="宋体" w:cs="宋体"/>
          <w:color w:val="auto"/>
          <w:spacing w:val="-3"/>
          <w:sz w:val="20"/>
          <w:szCs w:val="20"/>
        </w:rPr>
        <w:t>（</w:t>
      </w:r>
      <w:r>
        <w:rPr>
          <w:rFonts w:ascii="宋体" w:hAnsi="宋体" w:eastAsia="宋体" w:cs="宋体"/>
          <w:color w:val="auto"/>
          <w:spacing w:val="11"/>
          <w:sz w:val="20"/>
          <w:szCs w:val="20"/>
        </w:rPr>
        <w:t>签字）</w:t>
      </w:r>
    </w:p>
    <w:p w14:paraId="053C8627">
      <w:pPr>
        <w:keepNext w:val="0"/>
        <w:keepLines w:val="0"/>
        <w:pageBreakBefore w:val="0"/>
        <w:widowControl/>
        <w:kinsoku w:val="0"/>
        <w:wordWrap/>
        <w:overflowPunct/>
        <w:topLinePunct w:val="0"/>
        <w:autoSpaceDE w:val="0"/>
        <w:autoSpaceDN w:val="0"/>
        <w:bidi w:val="0"/>
        <w:adjustRightInd w:val="0"/>
        <w:snapToGrid w:val="0"/>
        <w:spacing w:before="160" w:line="312" w:lineRule="auto"/>
        <w:ind w:left="44"/>
        <w:textAlignment w:val="baseline"/>
        <w:rPr>
          <w:rFonts w:ascii="宋体" w:hAnsi="宋体" w:eastAsia="宋体" w:cs="宋体"/>
          <w:color w:val="auto"/>
          <w:sz w:val="20"/>
          <w:szCs w:val="20"/>
        </w:rPr>
      </w:pPr>
      <w:r>
        <w:rPr>
          <w:rFonts w:ascii="宋体" w:hAnsi="宋体" w:eastAsia="宋体" w:cs="宋体"/>
          <w:color w:val="auto"/>
          <w:spacing w:val="-1"/>
          <w:sz w:val="20"/>
          <w:szCs w:val="20"/>
        </w:rPr>
        <w:t>电话：</w:t>
      </w:r>
      <w:r>
        <w:rPr>
          <w:rFonts w:ascii="宋体" w:hAnsi="宋体" w:eastAsia="宋体" w:cs="宋体"/>
          <w:color w:val="auto"/>
          <w:spacing w:val="1"/>
          <w:sz w:val="20"/>
          <w:szCs w:val="20"/>
          <w:u w:val="single" w:color="auto"/>
        </w:rPr>
        <w:t xml:space="preserve">                             </w:t>
      </w:r>
      <w:r>
        <w:rPr>
          <w:rFonts w:ascii="宋体" w:hAnsi="宋体" w:eastAsia="宋体" w:cs="宋体"/>
          <w:color w:val="auto"/>
          <w:spacing w:val="19"/>
          <w:sz w:val="20"/>
          <w:szCs w:val="20"/>
        </w:rPr>
        <w:t xml:space="preserve">   </w:t>
      </w:r>
      <w:r>
        <w:rPr>
          <w:rFonts w:ascii="宋体" w:hAnsi="宋体" w:eastAsia="宋体" w:cs="宋体"/>
          <w:color w:val="auto"/>
          <w:spacing w:val="-1"/>
          <w:sz w:val="20"/>
          <w:szCs w:val="20"/>
        </w:rPr>
        <w:t>电话：</w:t>
      </w:r>
      <w:r>
        <w:rPr>
          <w:rFonts w:ascii="宋体" w:hAnsi="宋体" w:eastAsia="宋体" w:cs="宋体"/>
          <w:color w:val="auto"/>
          <w:sz w:val="20"/>
          <w:szCs w:val="20"/>
          <w:u w:val="single" w:color="auto"/>
        </w:rPr>
        <w:t xml:space="preserve">                                      </w:t>
      </w:r>
    </w:p>
    <w:p w14:paraId="2E04659B">
      <w:pPr>
        <w:keepNext w:val="0"/>
        <w:keepLines w:val="0"/>
        <w:pageBreakBefore w:val="0"/>
        <w:widowControl/>
        <w:kinsoku w:val="0"/>
        <w:wordWrap/>
        <w:overflowPunct/>
        <w:topLinePunct w:val="0"/>
        <w:autoSpaceDE w:val="0"/>
        <w:autoSpaceDN w:val="0"/>
        <w:bidi w:val="0"/>
        <w:adjustRightInd w:val="0"/>
        <w:snapToGrid w:val="0"/>
        <w:spacing w:before="158" w:line="312" w:lineRule="auto"/>
        <w:ind w:left="18"/>
        <w:textAlignment w:val="baseline"/>
        <w:rPr>
          <w:rFonts w:ascii="宋体" w:hAnsi="宋体" w:eastAsia="宋体" w:cs="宋体"/>
          <w:color w:val="auto"/>
          <w:sz w:val="20"/>
          <w:szCs w:val="20"/>
        </w:rPr>
      </w:pPr>
      <w:r>
        <w:rPr>
          <w:rFonts w:ascii="宋体" w:hAnsi="宋体" w:eastAsia="宋体" w:cs="宋体"/>
          <w:color w:val="auto"/>
          <w:spacing w:val="4"/>
          <w:sz w:val="20"/>
          <w:szCs w:val="20"/>
        </w:rPr>
        <w:t>传真：</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7"/>
          <w:sz w:val="20"/>
          <w:szCs w:val="20"/>
        </w:rPr>
        <w:t xml:space="preserve">   </w:t>
      </w:r>
      <w:r>
        <w:rPr>
          <w:rFonts w:ascii="宋体" w:hAnsi="宋体" w:eastAsia="宋体" w:cs="宋体"/>
          <w:color w:val="auto"/>
          <w:spacing w:val="4"/>
          <w:sz w:val="20"/>
          <w:szCs w:val="20"/>
        </w:rPr>
        <w:t>传真：</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3"/>
          <w:sz w:val="20"/>
          <w:szCs w:val="20"/>
          <w:u w:val="single" w:color="auto"/>
        </w:rPr>
        <w:t xml:space="preserve">   </w:t>
      </w:r>
    </w:p>
    <w:p w14:paraId="23F6161C">
      <w:pPr>
        <w:keepNext w:val="0"/>
        <w:keepLines w:val="0"/>
        <w:pageBreakBefore w:val="0"/>
        <w:widowControl/>
        <w:kinsoku w:val="0"/>
        <w:wordWrap/>
        <w:overflowPunct/>
        <w:topLinePunct w:val="0"/>
        <w:autoSpaceDE w:val="0"/>
        <w:autoSpaceDN w:val="0"/>
        <w:bidi w:val="0"/>
        <w:adjustRightInd w:val="0"/>
        <w:snapToGrid w:val="0"/>
        <w:spacing w:before="164" w:line="312" w:lineRule="auto"/>
        <w:ind w:left="44"/>
        <w:textAlignment w:val="baseline"/>
        <w:rPr>
          <w:rFonts w:ascii="宋体" w:hAnsi="宋体" w:eastAsia="宋体" w:cs="宋体"/>
          <w:color w:val="auto"/>
          <w:sz w:val="20"/>
          <w:szCs w:val="20"/>
        </w:rPr>
      </w:pPr>
      <w:r>
        <w:rPr>
          <w:rFonts w:ascii="宋体" w:hAnsi="宋体" w:eastAsia="宋体" w:cs="宋体"/>
          <w:color w:val="auto"/>
          <w:spacing w:val="3"/>
          <w:sz w:val="20"/>
          <w:szCs w:val="20"/>
        </w:rPr>
        <w:t>电子邮箱：</w:t>
      </w:r>
      <w:r>
        <w:rPr>
          <w:rFonts w:ascii="宋体" w:hAnsi="宋体" w:eastAsia="宋体" w:cs="宋体"/>
          <w:color w:val="auto"/>
          <w:spacing w:val="1"/>
          <w:sz w:val="20"/>
          <w:szCs w:val="20"/>
          <w:u w:val="single" w:color="auto"/>
        </w:rPr>
        <w:t xml:space="preserve">                      </w:t>
      </w:r>
      <w:r>
        <w:rPr>
          <w:rFonts w:ascii="宋体" w:hAnsi="宋体" w:eastAsia="宋体" w:cs="宋体"/>
          <w:color w:val="auto"/>
          <w:sz w:val="20"/>
          <w:szCs w:val="20"/>
          <w:u w:val="single" w:color="auto"/>
        </w:rPr>
        <w:t xml:space="preserve">   </w:t>
      </w:r>
      <w:r>
        <w:rPr>
          <w:rFonts w:ascii="宋体" w:hAnsi="宋体" w:eastAsia="宋体" w:cs="宋体"/>
          <w:color w:val="auto"/>
          <w:spacing w:val="16"/>
          <w:sz w:val="20"/>
          <w:szCs w:val="20"/>
        </w:rPr>
        <w:t xml:space="preserve">   </w:t>
      </w:r>
      <w:r>
        <w:rPr>
          <w:rFonts w:ascii="宋体" w:hAnsi="宋体" w:eastAsia="宋体" w:cs="宋体"/>
          <w:color w:val="auto"/>
          <w:spacing w:val="3"/>
          <w:sz w:val="20"/>
          <w:szCs w:val="20"/>
        </w:rPr>
        <w:t>电子邮箱：</w:t>
      </w:r>
      <w:r>
        <w:rPr>
          <w:rFonts w:ascii="宋体" w:hAnsi="宋体" w:eastAsia="宋体" w:cs="宋体"/>
          <w:color w:val="auto"/>
          <w:sz w:val="20"/>
          <w:szCs w:val="20"/>
          <w:u w:val="single" w:color="auto"/>
        </w:rPr>
        <w:t xml:space="preserve">                                  </w:t>
      </w:r>
    </w:p>
    <w:p w14:paraId="1281FC64">
      <w:pPr>
        <w:keepNext w:val="0"/>
        <w:keepLines w:val="0"/>
        <w:pageBreakBefore w:val="0"/>
        <w:widowControl/>
        <w:kinsoku w:val="0"/>
        <w:wordWrap/>
        <w:overflowPunct/>
        <w:topLinePunct w:val="0"/>
        <w:autoSpaceDE w:val="0"/>
        <w:autoSpaceDN w:val="0"/>
        <w:bidi w:val="0"/>
        <w:adjustRightInd w:val="0"/>
        <w:snapToGrid w:val="0"/>
        <w:spacing w:before="160" w:line="312" w:lineRule="auto"/>
        <w:ind w:left="20"/>
        <w:textAlignment w:val="baseline"/>
        <w:rPr>
          <w:rFonts w:ascii="宋体" w:hAnsi="宋体" w:eastAsia="宋体" w:cs="宋体"/>
          <w:color w:val="auto"/>
          <w:sz w:val="20"/>
          <w:szCs w:val="20"/>
        </w:rPr>
      </w:pPr>
      <w:r>
        <w:rPr>
          <w:rFonts w:ascii="宋体" w:hAnsi="宋体" w:eastAsia="宋体" w:cs="宋体"/>
          <w:color w:val="auto"/>
          <w:spacing w:val="5"/>
          <w:sz w:val="20"/>
          <w:szCs w:val="20"/>
        </w:rPr>
        <w:t>开户银行：</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4"/>
          <w:sz w:val="20"/>
          <w:szCs w:val="20"/>
        </w:rPr>
        <w:t xml:space="preserve">   开户银行：</w:t>
      </w:r>
      <w:r>
        <w:rPr>
          <w:rFonts w:ascii="宋体" w:hAnsi="宋体" w:eastAsia="宋体" w:cs="宋体"/>
          <w:color w:val="auto"/>
          <w:spacing w:val="4"/>
          <w:sz w:val="20"/>
          <w:szCs w:val="20"/>
          <w:u w:val="single" w:color="auto"/>
        </w:rPr>
        <w:t xml:space="preserve">                                 </w:t>
      </w:r>
    </w:p>
    <w:p w14:paraId="4F8C5E00">
      <w:pPr>
        <w:keepNext w:val="0"/>
        <w:keepLines w:val="0"/>
        <w:pageBreakBefore w:val="0"/>
        <w:widowControl/>
        <w:kinsoku w:val="0"/>
        <w:wordWrap/>
        <w:overflowPunct/>
        <w:topLinePunct w:val="0"/>
        <w:autoSpaceDE w:val="0"/>
        <w:autoSpaceDN w:val="0"/>
        <w:bidi w:val="0"/>
        <w:adjustRightInd w:val="0"/>
        <w:snapToGrid w:val="0"/>
        <w:spacing w:before="159" w:line="312" w:lineRule="auto"/>
        <w:ind w:left="28"/>
        <w:textAlignment w:val="baseline"/>
        <w:rPr>
          <w:rFonts w:ascii="宋体" w:hAnsi="宋体" w:eastAsia="宋体" w:cs="宋体"/>
          <w:color w:val="auto"/>
          <w:sz w:val="20"/>
          <w:szCs w:val="20"/>
        </w:rPr>
      </w:pPr>
      <w:r>
        <w:rPr>
          <w:rFonts w:ascii="宋体" w:hAnsi="宋体" w:eastAsia="宋体" w:cs="宋体"/>
          <w:color w:val="auto"/>
          <w:spacing w:val="4"/>
          <w:sz w:val="20"/>
          <w:szCs w:val="20"/>
        </w:rPr>
        <w:t>帐号：</w:t>
      </w:r>
      <w:r>
        <w:rPr>
          <w:rFonts w:ascii="宋体" w:hAnsi="宋体" w:eastAsia="宋体" w:cs="宋体"/>
          <w:color w:val="auto"/>
          <w:spacing w:val="1"/>
          <w:sz w:val="20"/>
          <w:szCs w:val="20"/>
          <w:u w:val="single" w:color="auto"/>
        </w:rPr>
        <w:t xml:space="preserve">                             </w:t>
      </w:r>
      <w:r>
        <w:rPr>
          <w:rFonts w:ascii="宋体" w:hAnsi="宋体" w:eastAsia="宋体" w:cs="宋体"/>
          <w:color w:val="auto"/>
          <w:spacing w:val="14"/>
          <w:sz w:val="20"/>
          <w:szCs w:val="20"/>
        </w:rPr>
        <w:t xml:space="preserve">   </w:t>
      </w:r>
      <w:r>
        <w:rPr>
          <w:rFonts w:ascii="宋体" w:hAnsi="宋体" w:eastAsia="宋体" w:cs="宋体"/>
          <w:color w:val="auto"/>
          <w:spacing w:val="4"/>
          <w:sz w:val="20"/>
          <w:szCs w:val="20"/>
        </w:rPr>
        <w:t>帐号：</w:t>
      </w:r>
      <w:r>
        <w:rPr>
          <w:rFonts w:ascii="宋体" w:hAnsi="宋体" w:eastAsia="宋体" w:cs="宋体"/>
          <w:color w:val="auto"/>
          <w:sz w:val="20"/>
          <w:szCs w:val="20"/>
          <w:u w:val="single" w:color="auto"/>
        </w:rPr>
        <w:t xml:space="preserve">                                      </w:t>
      </w:r>
    </w:p>
    <w:p w14:paraId="72761FF8">
      <w:pPr>
        <w:keepNext w:val="0"/>
        <w:keepLines w:val="0"/>
        <w:pageBreakBefore w:val="0"/>
        <w:widowControl/>
        <w:kinsoku w:val="0"/>
        <w:wordWrap/>
        <w:overflowPunct/>
        <w:topLinePunct w:val="0"/>
        <w:autoSpaceDE w:val="0"/>
        <w:autoSpaceDN w:val="0"/>
        <w:bidi w:val="0"/>
        <w:adjustRightInd w:val="0"/>
        <w:snapToGrid w:val="0"/>
        <w:spacing w:before="160" w:line="312" w:lineRule="auto"/>
        <w:ind w:left="20" w:firstLine="14"/>
        <w:textAlignment w:val="baseline"/>
        <w:rPr>
          <w:rFonts w:ascii="宋体" w:hAnsi="宋体" w:eastAsia="宋体" w:cs="宋体"/>
          <w:color w:val="auto"/>
          <w:spacing w:val="5"/>
          <w:sz w:val="20"/>
          <w:szCs w:val="20"/>
        </w:rPr>
      </w:pPr>
      <w:r>
        <w:rPr>
          <w:rFonts w:ascii="宋体" w:hAnsi="宋体" w:eastAsia="宋体" w:cs="宋体"/>
          <w:color w:val="auto"/>
          <w:spacing w:val="5"/>
          <w:sz w:val="20"/>
          <w:szCs w:val="20"/>
        </w:rPr>
        <w:t>邮政编码：</w:t>
      </w:r>
      <w:r>
        <w:rPr>
          <w:rFonts w:ascii="宋体" w:hAnsi="宋体" w:eastAsia="宋体" w:cs="宋体"/>
          <w:color w:val="auto"/>
          <w:spacing w:val="1"/>
          <w:sz w:val="20"/>
          <w:szCs w:val="20"/>
          <w:u w:val="single" w:color="auto"/>
        </w:rPr>
        <w:t xml:space="preserve">                    </w:t>
      </w:r>
      <w:r>
        <w:rPr>
          <w:rFonts w:ascii="宋体" w:hAnsi="宋体" w:eastAsia="宋体" w:cs="宋体"/>
          <w:color w:val="auto"/>
          <w:sz w:val="20"/>
          <w:szCs w:val="20"/>
          <w:u w:val="single" w:color="auto"/>
        </w:rPr>
        <w:t xml:space="preserve">     </w:t>
      </w:r>
      <w:r>
        <w:rPr>
          <w:rFonts w:ascii="宋体" w:hAnsi="宋体" w:eastAsia="宋体" w:cs="宋体"/>
          <w:color w:val="auto"/>
          <w:spacing w:val="13"/>
          <w:sz w:val="20"/>
          <w:szCs w:val="20"/>
        </w:rPr>
        <w:t xml:space="preserve">   </w:t>
      </w:r>
      <w:r>
        <w:rPr>
          <w:rFonts w:ascii="宋体" w:hAnsi="宋体" w:eastAsia="宋体" w:cs="宋体"/>
          <w:color w:val="auto"/>
          <w:spacing w:val="5"/>
          <w:sz w:val="20"/>
          <w:szCs w:val="20"/>
        </w:rPr>
        <w:t>邮政编码：</w:t>
      </w:r>
      <w:r>
        <w:rPr>
          <w:rFonts w:ascii="宋体" w:hAnsi="宋体" w:eastAsia="宋体" w:cs="宋体"/>
          <w:color w:val="auto"/>
          <w:spacing w:val="2"/>
          <w:sz w:val="20"/>
          <w:szCs w:val="20"/>
          <w:u w:val="single" w:color="auto"/>
        </w:rPr>
        <w:t xml:space="preserve">                                 </w:t>
      </w:r>
      <w:r>
        <w:rPr>
          <w:rFonts w:ascii="宋体" w:hAnsi="宋体" w:eastAsia="宋体" w:cs="宋体"/>
          <w:color w:val="auto"/>
          <w:spacing w:val="5"/>
          <w:sz w:val="20"/>
          <w:szCs w:val="20"/>
        </w:rPr>
        <w:t xml:space="preserve">  </w:t>
      </w:r>
    </w:p>
    <w:p w14:paraId="52CCC412">
      <w:pPr>
        <w:keepNext w:val="0"/>
        <w:keepLines w:val="0"/>
        <w:pageBreakBefore w:val="0"/>
        <w:widowControl/>
        <w:kinsoku w:val="0"/>
        <w:wordWrap/>
        <w:overflowPunct/>
        <w:topLinePunct w:val="0"/>
        <w:autoSpaceDE w:val="0"/>
        <w:autoSpaceDN w:val="0"/>
        <w:bidi w:val="0"/>
        <w:adjustRightInd w:val="0"/>
        <w:snapToGrid w:val="0"/>
        <w:spacing w:before="160" w:line="312" w:lineRule="auto"/>
        <w:ind w:left="20" w:firstLine="14"/>
        <w:textAlignment w:val="baseline"/>
        <w:rPr>
          <w:rFonts w:ascii="宋体" w:hAnsi="宋体" w:eastAsia="宋体" w:cs="宋体"/>
          <w:color w:val="auto"/>
          <w:sz w:val="20"/>
          <w:szCs w:val="20"/>
        </w:rPr>
      </w:pPr>
      <w:r>
        <w:rPr>
          <w:rFonts w:ascii="宋体" w:hAnsi="宋体" w:eastAsia="宋体" w:cs="宋体"/>
          <w:color w:val="auto"/>
          <w:spacing w:val="10"/>
          <w:sz w:val="20"/>
          <w:szCs w:val="20"/>
        </w:rPr>
        <w:t>监督单位</w:t>
      </w:r>
      <w:r>
        <w:rPr>
          <w:rFonts w:ascii="宋体" w:hAnsi="宋体" w:eastAsia="宋体" w:cs="宋体"/>
          <w:color w:val="auto"/>
          <w:spacing w:val="-42"/>
          <w:sz w:val="20"/>
          <w:szCs w:val="20"/>
        </w:rPr>
        <w:t>：</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42"/>
          <w:sz w:val="20"/>
          <w:szCs w:val="20"/>
        </w:rPr>
        <w:t>（</w:t>
      </w:r>
      <w:r>
        <w:rPr>
          <w:rFonts w:ascii="宋体" w:hAnsi="宋体" w:eastAsia="宋体" w:cs="宋体"/>
          <w:color w:val="auto"/>
          <w:spacing w:val="10"/>
          <w:sz w:val="20"/>
          <w:szCs w:val="20"/>
        </w:rPr>
        <w:t>盖章）</w:t>
      </w:r>
      <w:r>
        <w:rPr>
          <w:rFonts w:ascii="宋体" w:hAnsi="宋体" w:eastAsia="宋体" w:cs="宋体"/>
          <w:color w:val="auto"/>
          <w:spacing w:val="93"/>
          <w:sz w:val="20"/>
          <w:szCs w:val="20"/>
        </w:rPr>
        <w:t xml:space="preserve"> </w:t>
      </w:r>
      <w:r>
        <w:rPr>
          <w:rFonts w:ascii="宋体" w:hAnsi="宋体" w:eastAsia="宋体" w:cs="宋体"/>
          <w:color w:val="auto"/>
          <w:spacing w:val="10"/>
          <w:sz w:val="20"/>
          <w:szCs w:val="20"/>
        </w:rPr>
        <w:t>监督单位</w:t>
      </w:r>
      <w:r>
        <w:rPr>
          <w:rFonts w:ascii="宋体" w:hAnsi="宋体" w:eastAsia="宋体" w:cs="宋体"/>
          <w:color w:val="auto"/>
          <w:spacing w:val="-42"/>
          <w:sz w:val="20"/>
          <w:szCs w:val="20"/>
        </w:rPr>
        <w:t>：</w:t>
      </w:r>
      <w:r>
        <w:rPr>
          <w:rFonts w:ascii="宋体" w:hAnsi="宋体" w:eastAsia="宋体" w:cs="宋体"/>
          <w:color w:val="auto"/>
          <w:spacing w:val="1"/>
          <w:sz w:val="20"/>
          <w:szCs w:val="20"/>
          <w:u w:val="single" w:color="auto"/>
        </w:rPr>
        <w:t xml:space="preserve">                          </w:t>
      </w:r>
      <w:r>
        <w:rPr>
          <w:rFonts w:ascii="宋体" w:hAnsi="宋体" w:eastAsia="宋体" w:cs="宋体"/>
          <w:color w:val="auto"/>
          <w:spacing w:val="-42"/>
          <w:sz w:val="20"/>
          <w:szCs w:val="20"/>
        </w:rPr>
        <w:t>（</w:t>
      </w:r>
      <w:r>
        <w:rPr>
          <w:rFonts w:ascii="宋体" w:hAnsi="宋体" w:eastAsia="宋体" w:cs="宋体"/>
          <w:color w:val="auto"/>
          <w:spacing w:val="10"/>
          <w:sz w:val="20"/>
          <w:szCs w:val="20"/>
        </w:rPr>
        <w:t>盖章）</w:t>
      </w:r>
    </w:p>
    <w:p w14:paraId="0A39353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z w:val="20"/>
          <w:szCs w:val="20"/>
        </w:rPr>
        <w:sectPr>
          <w:headerReference r:id="rId31" w:type="default"/>
          <w:footerReference r:id="rId32" w:type="default"/>
          <w:pgSz w:w="11906" w:h="16839"/>
          <w:pgMar w:top="1107" w:right="1712" w:bottom="1218" w:left="1785" w:header="830" w:footer="982" w:gutter="0"/>
          <w:pgNumType w:fmt="decimal"/>
          <w:cols w:space="720" w:num="1"/>
        </w:sectPr>
      </w:pPr>
    </w:p>
    <w:p w14:paraId="557A05BE">
      <w:pPr>
        <w:spacing w:before="120" w:line="22" w:lineRule="atLeast"/>
        <w:ind w:left="960" w:leftChars="457" w:firstLine="2636" w:firstLineChars="1098"/>
        <w:rPr>
          <w:rFonts w:hint="eastAsia" w:ascii="宋体" w:hAnsi="宋体"/>
          <w:b/>
          <w:color w:val="auto"/>
          <w:sz w:val="24"/>
          <w:lang w:eastAsia="zh-CN"/>
        </w:rPr>
      </w:pPr>
    </w:p>
    <w:p w14:paraId="3DB5CEF4">
      <w:pPr>
        <w:spacing w:before="329" w:line="205" w:lineRule="auto"/>
        <w:ind w:left="2644"/>
        <w:outlineLvl w:val="0"/>
        <w:rPr>
          <w:rFonts w:hint="eastAsia" w:ascii="微软雅黑" w:hAnsi="微软雅黑" w:eastAsia="微软雅黑" w:cs="微软雅黑"/>
          <w:b/>
          <w:bCs/>
          <w:spacing w:val="7"/>
          <w:sz w:val="35"/>
          <w:szCs w:val="35"/>
          <w:lang w:eastAsia="zh-CN"/>
        </w:rPr>
      </w:pPr>
      <w:bookmarkStart w:id="114" w:name="bookmark11"/>
      <w:bookmarkEnd w:id="114"/>
      <w:bookmarkStart w:id="115" w:name="_Toc12763"/>
      <w:bookmarkStart w:id="116" w:name="_Toc202687374"/>
      <w:r>
        <w:rPr>
          <w:rFonts w:ascii="微软雅黑" w:hAnsi="微软雅黑" w:eastAsia="微软雅黑" w:cs="微软雅黑"/>
          <w:b/>
          <w:bCs/>
          <w:spacing w:val="7"/>
          <w:sz w:val="35"/>
          <w:szCs w:val="35"/>
          <w:lang w:eastAsia="zh-CN"/>
        </w:rPr>
        <w:t>第六章</w:t>
      </w:r>
      <w:r>
        <w:rPr>
          <w:rFonts w:ascii="微软雅黑" w:hAnsi="微软雅黑" w:eastAsia="微软雅黑" w:cs="微软雅黑"/>
          <w:b/>
          <w:bCs/>
          <w:spacing w:val="10"/>
          <w:sz w:val="35"/>
          <w:szCs w:val="35"/>
          <w:lang w:eastAsia="zh-CN"/>
        </w:rPr>
        <w:t xml:space="preserve">     </w:t>
      </w:r>
      <w:r>
        <w:rPr>
          <w:rFonts w:ascii="微软雅黑" w:hAnsi="微软雅黑" w:eastAsia="微软雅黑" w:cs="微软雅黑"/>
          <w:b/>
          <w:bCs/>
          <w:spacing w:val="7"/>
          <w:sz w:val="35"/>
          <w:szCs w:val="35"/>
          <w:lang w:eastAsia="zh-CN"/>
        </w:rPr>
        <w:t>响应文件格式</w:t>
      </w:r>
      <w:bookmarkEnd w:id="115"/>
      <w:bookmarkEnd w:id="116"/>
    </w:p>
    <w:p w14:paraId="323BADFE">
      <w:pPr>
        <w:rPr>
          <w:rFonts w:hint="eastAsia" w:ascii="微软雅黑" w:hAnsi="微软雅黑" w:eastAsia="微软雅黑" w:cs="微软雅黑"/>
          <w:sz w:val="24"/>
          <w:szCs w:val="24"/>
          <w:lang w:eastAsia="zh-CN"/>
        </w:rPr>
      </w:pPr>
    </w:p>
    <w:p w14:paraId="3B4CA7AD">
      <w:pPr>
        <w:tabs>
          <w:tab w:val="left" w:pos="5115"/>
        </w:tabs>
        <w:rPr>
          <w:rFonts w:hint="eastAsia" w:ascii="微软雅黑" w:hAnsi="微软雅黑" w:eastAsia="微软雅黑" w:cs="微软雅黑"/>
          <w:b/>
          <w:bCs/>
          <w:spacing w:val="7"/>
          <w:sz w:val="35"/>
          <w:szCs w:val="35"/>
          <w:lang w:eastAsia="zh-CN"/>
        </w:rPr>
        <w:sectPr>
          <w:headerReference r:id="rId33" w:type="default"/>
          <w:footerReference r:id="rId34" w:type="default"/>
          <w:pgSz w:w="11907" w:h="16840"/>
          <w:pgMar w:top="1149" w:right="1040" w:bottom="1060" w:left="1701" w:header="875" w:footer="886" w:gutter="0"/>
          <w:pgNumType w:fmt="decimal"/>
          <w:cols w:space="720" w:num="1"/>
        </w:sectPr>
      </w:pPr>
    </w:p>
    <w:p w14:paraId="06C977E9">
      <w:pPr>
        <w:pStyle w:val="19"/>
        <w:spacing w:line="447" w:lineRule="auto"/>
        <w:rPr>
          <w:lang w:eastAsia="zh-CN"/>
        </w:rPr>
      </w:pPr>
    </w:p>
    <w:p w14:paraId="7A09D3DF">
      <w:pPr>
        <w:spacing w:before="103" w:line="196" w:lineRule="auto"/>
        <w:ind w:left="19"/>
        <w:rPr>
          <w:rFonts w:hint="eastAsia" w:ascii="微软雅黑" w:hAnsi="微软雅黑" w:eastAsia="微软雅黑" w:cs="微软雅黑"/>
          <w:sz w:val="24"/>
          <w:szCs w:val="24"/>
          <w:lang w:eastAsia="zh-CN"/>
        </w:rPr>
      </w:pPr>
      <w:r>
        <w:rPr>
          <w:rFonts w:ascii="微软雅黑" w:hAnsi="微软雅黑" w:eastAsia="微软雅黑" w:cs="微软雅黑"/>
          <w:b/>
          <w:bCs/>
          <w:spacing w:val="-2"/>
          <w:sz w:val="24"/>
          <w:szCs w:val="24"/>
          <w:lang w:eastAsia="zh-CN"/>
        </w:rPr>
        <w:t>响</w:t>
      </w:r>
      <w:r>
        <w:rPr>
          <w:rFonts w:ascii="微软雅黑" w:hAnsi="微软雅黑" w:eastAsia="微软雅黑" w:cs="微软雅黑"/>
          <w:b/>
          <w:bCs/>
          <w:spacing w:val="-27"/>
          <w:sz w:val="24"/>
          <w:szCs w:val="24"/>
          <w:lang w:eastAsia="zh-CN"/>
        </w:rPr>
        <w:t xml:space="preserve"> </w:t>
      </w:r>
      <w:r>
        <w:rPr>
          <w:rFonts w:ascii="微软雅黑" w:hAnsi="微软雅黑" w:eastAsia="微软雅黑" w:cs="微软雅黑"/>
          <w:b/>
          <w:bCs/>
          <w:spacing w:val="-2"/>
          <w:sz w:val="24"/>
          <w:szCs w:val="24"/>
          <w:lang w:eastAsia="zh-CN"/>
        </w:rPr>
        <w:t>应</w:t>
      </w:r>
      <w:r>
        <w:rPr>
          <w:rFonts w:ascii="微软雅黑" w:hAnsi="微软雅黑" w:eastAsia="微软雅黑" w:cs="微软雅黑"/>
          <w:b/>
          <w:bCs/>
          <w:spacing w:val="-24"/>
          <w:sz w:val="24"/>
          <w:szCs w:val="24"/>
          <w:lang w:eastAsia="zh-CN"/>
        </w:rPr>
        <w:t xml:space="preserve"> </w:t>
      </w:r>
      <w:r>
        <w:rPr>
          <w:rFonts w:ascii="微软雅黑" w:hAnsi="微软雅黑" w:eastAsia="微软雅黑" w:cs="微软雅黑"/>
          <w:b/>
          <w:bCs/>
          <w:spacing w:val="-2"/>
          <w:sz w:val="24"/>
          <w:szCs w:val="24"/>
          <w:lang w:eastAsia="zh-CN"/>
        </w:rPr>
        <w:t>文</w:t>
      </w:r>
      <w:r>
        <w:rPr>
          <w:rFonts w:ascii="微软雅黑" w:hAnsi="微软雅黑" w:eastAsia="微软雅黑" w:cs="微软雅黑"/>
          <w:b/>
          <w:bCs/>
          <w:spacing w:val="-25"/>
          <w:sz w:val="24"/>
          <w:szCs w:val="24"/>
          <w:lang w:eastAsia="zh-CN"/>
        </w:rPr>
        <w:t xml:space="preserve"> </w:t>
      </w:r>
      <w:r>
        <w:rPr>
          <w:rFonts w:ascii="微软雅黑" w:hAnsi="微软雅黑" w:eastAsia="微软雅黑" w:cs="微软雅黑"/>
          <w:b/>
          <w:bCs/>
          <w:spacing w:val="-2"/>
          <w:sz w:val="24"/>
          <w:szCs w:val="24"/>
          <w:lang w:eastAsia="zh-CN"/>
        </w:rPr>
        <w:t>件</w:t>
      </w:r>
      <w:r>
        <w:rPr>
          <w:rFonts w:ascii="微软雅黑" w:hAnsi="微软雅黑" w:eastAsia="微软雅黑" w:cs="微软雅黑"/>
          <w:b/>
          <w:bCs/>
          <w:spacing w:val="-24"/>
          <w:sz w:val="24"/>
          <w:szCs w:val="24"/>
          <w:lang w:eastAsia="zh-CN"/>
        </w:rPr>
        <w:t xml:space="preserve"> </w:t>
      </w:r>
      <w:r>
        <w:rPr>
          <w:rFonts w:ascii="微软雅黑" w:hAnsi="微软雅黑" w:eastAsia="微软雅黑" w:cs="微软雅黑"/>
          <w:b/>
          <w:bCs/>
          <w:spacing w:val="-2"/>
          <w:sz w:val="24"/>
          <w:szCs w:val="24"/>
          <w:lang w:eastAsia="zh-CN"/>
        </w:rPr>
        <w:t>封面（非实质性格式）</w:t>
      </w:r>
    </w:p>
    <w:p w14:paraId="661214FC">
      <w:pPr>
        <w:spacing w:before="352" w:line="203" w:lineRule="auto"/>
        <w:ind w:left="1866"/>
        <w:rPr>
          <w:rFonts w:hint="eastAsia" w:ascii="微软雅黑" w:hAnsi="微软雅黑" w:eastAsia="微软雅黑" w:cs="微软雅黑"/>
          <w:sz w:val="83"/>
          <w:szCs w:val="83"/>
          <w:lang w:eastAsia="zh-CN"/>
        </w:rPr>
      </w:pPr>
      <w:r>
        <w:rPr>
          <w:rFonts w:ascii="微软雅黑" w:hAnsi="微软雅黑" w:eastAsia="微软雅黑" w:cs="微软雅黑"/>
          <w:b/>
          <w:bCs/>
          <w:spacing w:val="-19"/>
          <w:sz w:val="83"/>
          <w:szCs w:val="83"/>
          <w:lang w:eastAsia="zh-CN"/>
        </w:rPr>
        <w:t>响</w:t>
      </w:r>
      <w:r>
        <w:rPr>
          <w:rFonts w:ascii="微软雅黑" w:hAnsi="微软雅黑" w:eastAsia="微软雅黑" w:cs="微软雅黑"/>
          <w:b/>
          <w:bCs/>
          <w:spacing w:val="90"/>
          <w:sz w:val="83"/>
          <w:szCs w:val="83"/>
          <w:lang w:eastAsia="zh-CN"/>
        </w:rPr>
        <w:t xml:space="preserve">  </w:t>
      </w:r>
      <w:r>
        <w:rPr>
          <w:rFonts w:ascii="微软雅黑" w:hAnsi="微软雅黑" w:eastAsia="微软雅黑" w:cs="微软雅黑"/>
          <w:b/>
          <w:bCs/>
          <w:spacing w:val="-19"/>
          <w:sz w:val="83"/>
          <w:szCs w:val="83"/>
          <w:lang w:eastAsia="zh-CN"/>
        </w:rPr>
        <w:t>应</w:t>
      </w:r>
      <w:r>
        <w:rPr>
          <w:rFonts w:ascii="微软雅黑" w:hAnsi="微软雅黑" w:eastAsia="微软雅黑" w:cs="微软雅黑"/>
          <w:b/>
          <w:bCs/>
          <w:spacing w:val="97"/>
          <w:sz w:val="83"/>
          <w:szCs w:val="83"/>
          <w:lang w:eastAsia="zh-CN"/>
        </w:rPr>
        <w:t xml:space="preserve">  </w:t>
      </w:r>
      <w:r>
        <w:rPr>
          <w:rFonts w:ascii="微软雅黑" w:hAnsi="微软雅黑" w:eastAsia="微软雅黑" w:cs="微软雅黑"/>
          <w:b/>
          <w:bCs/>
          <w:spacing w:val="-19"/>
          <w:sz w:val="83"/>
          <w:szCs w:val="83"/>
          <w:lang w:eastAsia="zh-CN"/>
        </w:rPr>
        <w:t>文</w:t>
      </w:r>
      <w:r>
        <w:rPr>
          <w:rFonts w:ascii="微软雅黑" w:hAnsi="微软雅黑" w:eastAsia="微软雅黑" w:cs="微软雅黑"/>
          <w:b/>
          <w:bCs/>
          <w:spacing w:val="94"/>
          <w:sz w:val="83"/>
          <w:szCs w:val="83"/>
          <w:lang w:eastAsia="zh-CN"/>
        </w:rPr>
        <w:t xml:space="preserve">  </w:t>
      </w:r>
      <w:r>
        <w:rPr>
          <w:rFonts w:ascii="微软雅黑" w:hAnsi="微软雅黑" w:eastAsia="微软雅黑" w:cs="微软雅黑"/>
          <w:b/>
          <w:bCs/>
          <w:spacing w:val="-19"/>
          <w:sz w:val="83"/>
          <w:szCs w:val="83"/>
          <w:lang w:eastAsia="zh-CN"/>
        </w:rPr>
        <w:t>件</w:t>
      </w:r>
    </w:p>
    <w:p w14:paraId="5EBBF4DE">
      <w:pPr>
        <w:pStyle w:val="19"/>
        <w:spacing w:line="285" w:lineRule="auto"/>
        <w:rPr>
          <w:lang w:eastAsia="zh-CN"/>
        </w:rPr>
      </w:pPr>
    </w:p>
    <w:p w14:paraId="6BADC302">
      <w:pPr>
        <w:pStyle w:val="19"/>
        <w:spacing w:line="285" w:lineRule="auto"/>
        <w:rPr>
          <w:lang w:eastAsia="zh-CN"/>
        </w:rPr>
      </w:pPr>
    </w:p>
    <w:p w14:paraId="041F262E">
      <w:pPr>
        <w:pStyle w:val="19"/>
        <w:spacing w:line="285" w:lineRule="auto"/>
        <w:rPr>
          <w:lang w:eastAsia="zh-CN"/>
        </w:rPr>
      </w:pPr>
    </w:p>
    <w:p w14:paraId="3A086F54">
      <w:pPr>
        <w:pStyle w:val="19"/>
        <w:spacing w:line="286" w:lineRule="auto"/>
        <w:rPr>
          <w:lang w:eastAsia="zh-CN"/>
        </w:rPr>
      </w:pPr>
    </w:p>
    <w:p w14:paraId="70A3C154">
      <w:pPr>
        <w:pStyle w:val="19"/>
        <w:spacing w:before="133" w:line="205" w:lineRule="auto"/>
        <w:ind w:left="546"/>
        <w:rPr>
          <w:sz w:val="31"/>
          <w:szCs w:val="31"/>
          <w:lang w:eastAsia="zh-CN"/>
        </w:rPr>
      </w:pPr>
      <w:r>
        <w:rPr>
          <w:rFonts w:ascii="微软雅黑" w:hAnsi="微软雅黑" w:eastAsia="微软雅黑" w:cs="微软雅黑"/>
          <w:b/>
          <w:bCs/>
          <w:spacing w:val="-11"/>
          <w:sz w:val="31"/>
          <w:szCs w:val="31"/>
          <w:lang w:eastAsia="zh-CN"/>
        </w:rPr>
        <w:t>项</w:t>
      </w:r>
      <w:r>
        <w:rPr>
          <w:rFonts w:ascii="微软雅黑" w:hAnsi="微软雅黑" w:eastAsia="微软雅黑" w:cs="微软雅黑"/>
          <w:b/>
          <w:bCs/>
          <w:spacing w:val="19"/>
          <w:sz w:val="31"/>
          <w:szCs w:val="31"/>
          <w:lang w:eastAsia="zh-CN"/>
        </w:rPr>
        <w:t xml:space="preserve"> </w:t>
      </w:r>
      <w:r>
        <w:rPr>
          <w:rFonts w:ascii="微软雅黑" w:hAnsi="微软雅黑" w:eastAsia="微软雅黑" w:cs="微软雅黑"/>
          <w:b/>
          <w:bCs/>
          <w:spacing w:val="-11"/>
          <w:sz w:val="31"/>
          <w:szCs w:val="31"/>
          <w:lang w:eastAsia="zh-CN"/>
        </w:rPr>
        <w:t>目</w:t>
      </w:r>
      <w:r>
        <w:rPr>
          <w:rFonts w:ascii="微软雅黑" w:hAnsi="微软雅黑" w:eastAsia="微软雅黑" w:cs="微软雅黑"/>
          <w:b/>
          <w:bCs/>
          <w:spacing w:val="-43"/>
          <w:sz w:val="31"/>
          <w:szCs w:val="31"/>
          <w:lang w:eastAsia="zh-CN"/>
        </w:rPr>
        <w:t xml:space="preserve"> </w:t>
      </w:r>
      <w:r>
        <w:rPr>
          <w:rFonts w:ascii="微软雅黑" w:hAnsi="微软雅黑" w:eastAsia="微软雅黑" w:cs="微软雅黑"/>
          <w:b/>
          <w:bCs/>
          <w:spacing w:val="-11"/>
          <w:sz w:val="31"/>
          <w:szCs w:val="31"/>
          <w:lang w:eastAsia="zh-CN"/>
        </w:rPr>
        <w:t>名</w:t>
      </w:r>
      <w:r>
        <w:rPr>
          <w:rFonts w:ascii="微软雅黑" w:hAnsi="微软雅黑" w:eastAsia="微软雅黑" w:cs="微软雅黑"/>
          <w:b/>
          <w:bCs/>
          <w:spacing w:val="-42"/>
          <w:sz w:val="31"/>
          <w:szCs w:val="31"/>
          <w:lang w:eastAsia="zh-CN"/>
        </w:rPr>
        <w:t xml:space="preserve"> </w:t>
      </w:r>
      <w:r>
        <w:rPr>
          <w:rFonts w:ascii="微软雅黑" w:hAnsi="微软雅黑" w:eastAsia="微软雅黑" w:cs="微软雅黑"/>
          <w:b/>
          <w:bCs/>
          <w:spacing w:val="-11"/>
          <w:sz w:val="31"/>
          <w:szCs w:val="31"/>
          <w:lang w:eastAsia="zh-CN"/>
        </w:rPr>
        <w:t>称</w:t>
      </w:r>
      <w:r>
        <w:rPr>
          <w:rFonts w:ascii="微软雅黑" w:hAnsi="微软雅黑" w:eastAsia="微软雅黑" w:cs="微软雅黑"/>
          <w:b/>
          <w:bCs/>
          <w:spacing w:val="-16"/>
          <w:sz w:val="31"/>
          <w:szCs w:val="31"/>
          <w:lang w:eastAsia="zh-CN"/>
        </w:rPr>
        <w:t xml:space="preserve"> </w:t>
      </w:r>
      <w:r>
        <w:rPr>
          <w:b/>
          <w:bCs/>
          <w:spacing w:val="-11"/>
          <w:sz w:val="31"/>
          <w:szCs w:val="31"/>
          <w:lang w:eastAsia="zh-CN"/>
        </w:rPr>
        <w:t>:</w:t>
      </w:r>
    </w:p>
    <w:p w14:paraId="553CAF39">
      <w:pPr>
        <w:pStyle w:val="19"/>
        <w:spacing w:before="8" w:line="205" w:lineRule="auto"/>
        <w:ind w:left="546"/>
        <w:rPr>
          <w:rFonts w:hint="eastAsia" w:ascii="微软雅黑" w:hAnsi="微软雅黑" w:eastAsia="微软雅黑" w:cs="微软雅黑"/>
          <w:sz w:val="31"/>
          <w:szCs w:val="31"/>
          <w:lang w:eastAsia="zh-CN"/>
        </w:rPr>
      </w:pPr>
      <w:r>
        <w:rPr>
          <w:rFonts w:ascii="微软雅黑" w:hAnsi="微软雅黑" w:eastAsia="微软雅黑" w:cs="微软雅黑"/>
          <w:b/>
          <w:bCs/>
          <w:spacing w:val="1"/>
          <w:sz w:val="31"/>
          <w:szCs w:val="31"/>
          <w:lang w:eastAsia="zh-CN"/>
        </w:rPr>
        <w:t>项 目</w:t>
      </w:r>
      <w:r>
        <w:rPr>
          <w:rFonts w:ascii="微软雅黑" w:hAnsi="微软雅黑" w:eastAsia="微软雅黑" w:cs="微软雅黑"/>
          <w:b/>
          <w:bCs/>
          <w:spacing w:val="-32"/>
          <w:sz w:val="31"/>
          <w:szCs w:val="31"/>
          <w:lang w:eastAsia="zh-CN"/>
        </w:rPr>
        <w:t xml:space="preserve"> </w:t>
      </w:r>
      <w:r>
        <w:rPr>
          <w:rFonts w:ascii="微软雅黑" w:hAnsi="微软雅黑" w:eastAsia="微软雅黑" w:cs="微软雅黑"/>
          <w:b/>
          <w:bCs/>
          <w:spacing w:val="1"/>
          <w:sz w:val="31"/>
          <w:szCs w:val="31"/>
          <w:lang w:eastAsia="zh-CN"/>
        </w:rPr>
        <w:t>编</w:t>
      </w:r>
      <w:r>
        <w:rPr>
          <w:rFonts w:ascii="微软雅黑" w:hAnsi="微软雅黑" w:eastAsia="微软雅黑" w:cs="微软雅黑"/>
          <w:b/>
          <w:bCs/>
          <w:spacing w:val="-40"/>
          <w:sz w:val="31"/>
          <w:szCs w:val="31"/>
          <w:lang w:eastAsia="zh-CN"/>
        </w:rPr>
        <w:t xml:space="preserve"> </w:t>
      </w:r>
      <w:r>
        <w:rPr>
          <w:rFonts w:ascii="微软雅黑" w:hAnsi="微软雅黑" w:eastAsia="微软雅黑" w:cs="微软雅黑"/>
          <w:b/>
          <w:bCs/>
          <w:spacing w:val="1"/>
          <w:sz w:val="31"/>
          <w:szCs w:val="31"/>
          <w:lang w:eastAsia="zh-CN"/>
        </w:rPr>
        <w:t>号</w:t>
      </w:r>
      <w:r>
        <w:rPr>
          <w:rFonts w:ascii="微软雅黑" w:hAnsi="微软雅黑" w:eastAsia="微软雅黑" w:cs="微软雅黑"/>
          <w:b/>
          <w:bCs/>
          <w:spacing w:val="-52"/>
          <w:sz w:val="31"/>
          <w:szCs w:val="31"/>
          <w:lang w:eastAsia="zh-CN"/>
        </w:rPr>
        <w:t xml:space="preserve"> </w:t>
      </w:r>
      <w:r>
        <w:rPr>
          <w:b/>
          <w:bCs/>
          <w:spacing w:val="1"/>
          <w:sz w:val="31"/>
          <w:szCs w:val="31"/>
          <w:lang w:eastAsia="zh-CN"/>
        </w:rPr>
        <w:t>/</w:t>
      </w:r>
      <w:r>
        <w:rPr>
          <w:rFonts w:ascii="微软雅黑" w:hAnsi="微软雅黑" w:eastAsia="微软雅黑" w:cs="微软雅黑"/>
          <w:b/>
          <w:bCs/>
          <w:spacing w:val="1"/>
          <w:sz w:val="31"/>
          <w:szCs w:val="31"/>
          <w:lang w:eastAsia="zh-CN"/>
        </w:rPr>
        <w:t>包</w:t>
      </w:r>
      <w:r>
        <w:rPr>
          <w:rFonts w:ascii="微软雅黑" w:hAnsi="微软雅黑" w:eastAsia="微软雅黑" w:cs="微软雅黑"/>
          <w:b/>
          <w:bCs/>
          <w:spacing w:val="-40"/>
          <w:sz w:val="31"/>
          <w:szCs w:val="31"/>
          <w:lang w:eastAsia="zh-CN"/>
        </w:rPr>
        <w:t xml:space="preserve"> </w:t>
      </w:r>
      <w:r>
        <w:rPr>
          <w:rFonts w:ascii="微软雅黑" w:hAnsi="微软雅黑" w:eastAsia="微软雅黑" w:cs="微软雅黑"/>
          <w:b/>
          <w:bCs/>
          <w:spacing w:val="1"/>
          <w:sz w:val="31"/>
          <w:szCs w:val="31"/>
          <w:lang w:eastAsia="zh-CN"/>
        </w:rPr>
        <w:t>号</w:t>
      </w:r>
      <w:r>
        <w:rPr>
          <w:rFonts w:ascii="微软雅黑" w:hAnsi="微软雅黑" w:eastAsia="微软雅黑" w:cs="微软雅黑"/>
          <w:b/>
          <w:bCs/>
          <w:spacing w:val="-42"/>
          <w:sz w:val="31"/>
          <w:szCs w:val="31"/>
          <w:lang w:eastAsia="zh-CN"/>
        </w:rPr>
        <w:t xml:space="preserve"> </w:t>
      </w:r>
      <w:r>
        <w:rPr>
          <w:rFonts w:ascii="微软雅黑" w:hAnsi="微软雅黑" w:eastAsia="微软雅黑" w:cs="微软雅黑"/>
          <w:b/>
          <w:bCs/>
          <w:spacing w:val="1"/>
          <w:sz w:val="31"/>
          <w:szCs w:val="31"/>
          <w:lang w:eastAsia="zh-CN"/>
        </w:rPr>
        <w:t>：</w:t>
      </w:r>
    </w:p>
    <w:p w14:paraId="141AF35A">
      <w:pPr>
        <w:pStyle w:val="19"/>
        <w:spacing w:line="257" w:lineRule="auto"/>
        <w:rPr>
          <w:lang w:eastAsia="zh-CN"/>
        </w:rPr>
      </w:pPr>
    </w:p>
    <w:p w14:paraId="68F68EC5">
      <w:pPr>
        <w:pStyle w:val="19"/>
        <w:spacing w:line="258" w:lineRule="auto"/>
        <w:rPr>
          <w:lang w:eastAsia="zh-CN"/>
        </w:rPr>
      </w:pPr>
    </w:p>
    <w:p w14:paraId="55D01BEB">
      <w:pPr>
        <w:pStyle w:val="19"/>
        <w:spacing w:line="258" w:lineRule="auto"/>
        <w:rPr>
          <w:lang w:eastAsia="zh-CN"/>
        </w:rPr>
      </w:pPr>
    </w:p>
    <w:p w14:paraId="2BCBE5FB">
      <w:pPr>
        <w:pStyle w:val="19"/>
        <w:spacing w:line="258" w:lineRule="auto"/>
        <w:rPr>
          <w:lang w:eastAsia="zh-CN"/>
        </w:rPr>
      </w:pPr>
    </w:p>
    <w:p w14:paraId="48429F55">
      <w:pPr>
        <w:pStyle w:val="19"/>
        <w:spacing w:line="258" w:lineRule="auto"/>
        <w:rPr>
          <w:lang w:eastAsia="zh-CN"/>
        </w:rPr>
      </w:pPr>
    </w:p>
    <w:p w14:paraId="3EE74EDB">
      <w:pPr>
        <w:pStyle w:val="19"/>
        <w:spacing w:line="258" w:lineRule="auto"/>
        <w:rPr>
          <w:lang w:eastAsia="zh-CN"/>
        </w:rPr>
      </w:pPr>
    </w:p>
    <w:p w14:paraId="4AC8EC44">
      <w:pPr>
        <w:pStyle w:val="19"/>
        <w:spacing w:line="258" w:lineRule="auto"/>
        <w:rPr>
          <w:lang w:eastAsia="zh-CN"/>
        </w:rPr>
      </w:pPr>
    </w:p>
    <w:p w14:paraId="191CDC33">
      <w:pPr>
        <w:pStyle w:val="19"/>
        <w:spacing w:line="258" w:lineRule="auto"/>
        <w:rPr>
          <w:lang w:eastAsia="zh-CN"/>
        </w:rPr>
      </w:pPr>
    </w:p>
    <w:p w14:paraId="03384ECC">
      <w:pPr>
        <w:pStyle w:val="19"/>
        <w:spacing w:line="258" w:lineRule="auto"/>
        <w:rPr>
          <w:lang w:eastAsia="zh-CN"/>
        </w:rPr>
      </w:pPr>
    </w:p>
    <w:p w14:paraId="2233996A">
      <w:pPr>
        <w:pStyle w:val="19"/>
        <w:spacing w:line="258" w:lineRule="auto"/>
        <w:rPr>
          <w:lang w:eastAsia="zh-CN"/>
        </w:rPr>
      </w:pPr>
    </w:p>
    <w:p w14:paraId="30913EEB">
      <w:pPr>
        <w:pStyle w:val="19"/>
        <w:spacing w:line="258" w:lineRule="auto"/>
        <w:rPr>
          <w:lang w:eastAsia="zh-CN"/>
        </w:rPr>
      </w:pPr>
    </w:p>
    <w:p w14:paraId="4F278BD2">
      <w:pPr>
        <w:spacing w:before="133" w:line="205" w:lineRule="auto"/>
        <w:ind w:left="1445"/>
        <w:rPr>
          <w:rFonts w:hint="eastAsia" w:ascii="微软雅黑" w:hAnsi="微软雅黑" w:eastAsia="微软雅黑" w:cs="微软雅黑"/>
          <w:sz w:val="31"/>
          <w:szCs w:val="31"/>
          <w:lang w:eastAsia="zh-CN"/>
        </w:rPr>
      </w:pPr>
      <w:r>
        <w:rPr>
          <w:rFonts w:ascii="微软雅黑" w:hAnsi="微软雅黑" w:eastAsia="微软雅黑" w:cs="微软雅黑"/>
          <w:b/>
          <w:bCs/>
          <w:spacing w:val="34"/>
          <w:sz w:val="31"/>
          <w:szCs w:val="31"/>
          <w:lang w:eastAsia="zh-CN"/>
        </w:rPr>
        <w:t>供应商名称</w:t>
      </w:r>
      <w:r>
        <w:rPr>
          <w:rFonts w:ascii="微软雅黑" w:hAnsi="微软雅黑" w:eastAsia="微软雅黑" w:cs="微软雅黑"/>
          <w:b/>
          <w:bCs/>
          <w:spacing w:val="-37"/>
          <w:sz w:val="31"/>
          <w:szCs w:val="31"/>
          <w:lang w:eastAsia="zh-CN"/>
        </w:rPr>
        <w:t xml:space="preserve"> </w:t>
      </w:r>
      <w:r>
        <w:rPr>
          <w:rFonts w:ascii="微软雅黑" w:hAnsi="微软雅黑" w:eastAsia="微软雅黑" w:cs="微软雅黑"/>
          <w:b/>
          <w:bCs/>
          <w:spacing w:val="34"/>
          <w:sz w:val="31"/>
          <w:szCs w:val="31"/>
          <w:lang w:eastAsia="zh-CN"/>
        </w:rPr>
        <w:t>：</w:t>
      </w:r>
    </w:p>
    <w:p w14:paraId="3B2BD7F2">
      <w:pPr>
        <w:spacing w:line="205" w:lineRule="auto"/>
        <w:rPr>
          <w:rFonts w:hint="eastAsia" w:ascii="微软雅黑" w:hAnsi="微软雅黑" w:eastAsia="微软雅黑" w:cs="微软雅黑"/>
          <w:sz w:val="31"/>
          <w:szCs w:val="31"/>
          <w:lang w:eastAsia="zh-CN"/>
        </w:rPr>
        <w:sectPr>
          <w:headerReference r:id="rId35" w:type="default"/>
          <w:footerReference r:id="rId36" w:type="default"/>
          <w:pgSz w:w="11907" w:h="16840"/>
          <w:pgMar w:top="1149" w:right="1133" w:bottom="1060" w:left="1701" w:header="875" w:footer="886" w:gutter="0"/>
          <w:pgNumType w:fmt="decimal"/>
          <w:cols w:space="720" w:num="1"/>
        </w:sectPr>
      </w:pPr>
    </w:p>
    <w:p w14:paraId="1C0844E5">
      <w:pPr>
        <w:pStyle w:val="19"/>
        <w:spacing w:before="307" w:line="201" w:lineRule="auto"/>
        <w:ind w:left="26"/>
        <w:outlineLvl w:val="1"/>
        <w:rPr>
          <w:rFonts w:hint="eastAsia" w:ascii="微软雅黑" w:hAnsi="微软雅黑" w:eastAsia="微软雅黑" w:cs="微软雅黑"/>
          <w:sz w:val="24"/>
          <w:szCs w:val="24"/>
          <w:lang w:eastAsia="zh-CN"/>
        </w:rPr>
      </w:pPr>
      <w:r>
        <w:rPr>
          <w:spacing w:val="-1"/>
          <w:sz w:val="24"/>
          <w:szCs w:val="24"/>
          <w:lang w:eastAsia="zh-CN"/>
        </w:rPr>
        <w:t>1</w:t>
      </w:r>
      <w:r>
        <w:rPr>
          <w:spacing w:val="67"/>
          <w:sz w:val="24"/>
          <w:szCs w:val="24"/>
          <w:lang w:eastAsia="zh-CN"/>
        </w:rPr>
        <w:t xml:space="preserve"> </w:t>
      </w:r>
      <w:r>
        <w:rPr>
          <w:rFonts w:ascii="微软雅黑" w:hAnsi="微软雅黑" w:eastAsia="微软雅黑" w:cs="微软雅黑"/>
          <w:spacing w:val="-1"/>
          <w:sz w:val="24"/>
          <w:szCs w:val="24"/>
          <w:lang w:eastAsia="zh-CN"/>
        </w:rPr>
        <w:t>满足《中华人民共和国政府采购法》第二十二条规定</w:t>
      </w:r>
    </w:p>
    <w:p w14:paraId="0447C0D7">
      <w:pPr>
        <w:pStyle w:val="19"/>
        <w:spacing w:before="176" w:line="201" w:lineRule="auto"/>
        <w:ind w:left="26"/>
        <w:outlineLvl w:val="2"/>
        <w:rPr>
          <w:rFonts w:hint="eastAsia" w:ascii="微软雅黑" w:hAnsi="微软雅黑" w:eastAsia="微软雅黑" w:cs="微软雅黑"/>
          <w:sz w:val="24"/>
          <w:szCs w:val="24"/>
          <w:lang w:eastAsia="zh-CN"/>
        </w:rPr>
      </w:pPr>
      <w:r>
        <w:rPr>
          <w:sz w:val="24"/>
          <w:szCs w:val="24"/>
          <w:lang w:eastAsia="zh-CN"/>
        </w:rPr>
        <w:t xml:space="preserve">1-1  </w:t>
      </w:r>
      <w:r>
        <w:rPr>
          <w:rFonts w:ascii="微软雅黑" w:hAnsi="微软雅黑" w:eastAsia="微软雅黑" w:cs="微软雅黑"/>
          <w:sz w:val="24"/>
          <w:szCs w:val="24"/>
          <w:lang w:eastAsia="zh-CN"/>
        </w:rPr>
        <w:t>营业执照等证明文件</w:t>
      </w:r>
    </w:p>
    <w:p w14:paraId="4FBD9BB2">
      <w:pPr>
        <w:spacing w:line="201" w:lineRule="auto"/>
        <w:rPr>
          <w:rFonts w:hint="eastAsia" w:ascii="微软雅黑" w:hAnsi="微软雅黑" w:eastAsia="微软雅黑" w:cs="微软雅黑"/>
          <w:sz w:val="24"/>
          <w:szCs w:val="24"/>
          <w:lang w:eastAsia="zh-CN"/>
        </w:rPr>
        <w:sectPr>
          <w:footerReference r:id="rId37" w:type="default"/>
          <w:pgSz w:w="11907" w:h="16840"/>
          <w:pgMar w:top="1149" w:right="1133" w:bottom="1060" w:left="1701" w:header="875" w:footer="886" w:gutter="0"/>
          <w:pgNumType w:fmt="decimal"/>
          <w:cols w:space="720" w:num="1"/>
        </w:sectPr>
      </w:pPr>
    </w:p>
    <w:p w14:paraId="380AE038">
      <w:pPr>
        <w:pStyle w:val="19"/>
        <w:spacing w:before="307" w:line="201" w:lineRule="auto"/>
        <w:ind w:left="26"/>
        <w:outlineLvl w:val="2"/>
        <w:rPr>
          <w:rFonts w:hint="eastAsia" w:ascii="微软雅黑" w:hAnsi="微软雅黑" w:eastAsia="微软雅黑" w:cs="微软雅黑"/>
          <w:sz w:val="24"/>
          <w:szCs w:val="24"/>
          <w:lang w:eastAsia="zh-CN"/>
        </w:rPr>
      </w:pPr>
      <w:r>
        <w:rPr>
          <w:spacing w:val="1"/>
          <w:sz w:val="24"/>
          <w:szCs w:val="24"/>
          <w:lang w:eastAsia="zh-CN"/>
        </w:rPr>
        <w:t>1-2</w:t>
      </w:r>
      <w:r>
        <w:rPr>
          <w:spacing w:val="59"/>
          <w:sz w:val="24"/>
          <w:szCs w:val="24"/>
          <w:lang w:eastAsia="zh-CN"/>
        </w:rPr>
        <w:t xml:space="preserve"> </w:t>
      </w:r>
      <w:r>
        <w:rPr>
          <w:rFonts w:ascii="微软雅黑" w:hAnsi="微软雅黑" w:eastAsia="微软雅黑" w:cs="微软雅黑"/>
          <w:spacing w:val="1"/>
          <w:sz w:val="24"/>
          <w:szCs w:val="24"/>
          <w:lang w:eastAsia="zh-CN"/>
        </w:rPr>
        <w:t>供应商资格声明书</w:t>
      </w:r>
    </w:p>
    <w:p w14:paraId="1448950B">
      <w:pPr>
        <w:spacing w:before="141" w:line="204" w:lineRule="auto"/>
        <w:ind w:left="3097"/>
        <w:rPr>
          <w:rFonts w:hint="eastAsia" w:ascii="微软雅黑" w:hAnsi="微软雅黑" w:eastAsia="微软雅黑" w:cs="微软雅黑"/>
          <w:sz w:val="35"/>
          <w:szCs w:val="35"/>
          <w:lang w:eastAsia="zh-CN"/>
        </w:rPr>
      </w:pPr>
      <w:r>
        <w:rPr>
          <w:rFonts w:ascii="微软雅黑" w:hAnsi="微软雅黑" w:eastAsia="微软雅黑" w:cs="微软雅黑"/>
          <w:b/>
          <w:bCs/>
          <w:spacing w:val="10"/>
          <w:sz w:val="35"/>
          <w:szCs w:val="35"/>
          <w:lang w:eastAsia="zh-CN"/>
        </w:rPr>
        <w:t>供应商资格声明书</w:t>
      </w:r>
    </w:p>
    <w:p w14:paraId="3F8A9286">
      <w:pPr>
        <w:pStyle w:val="19"/>
        <w:spacing w:line="306" w:lineRule="auto"/>
        <w:rPr>
          <w:lang w:eastAsia="zh-CN"/>
        </w:rPr>
      </w:pPr>
    </w:p>
    <w:p w14:paraId="4223FC1E">
      <w:pPr>
        <w:spacing w:before="103" w:line="201" w:lineRule="auto"/>
        <w:ind w:left="4"/>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致：</w:t>
      </w:r>
      <w:r>
        <w:rPr>
          <w:rFonts w:ascii="微软雅黑" w:hAnsi="微软雅黑" w:eastAsia="微软雅黑" w:cs="微软雅黑"/>
          <w:spacing w:val="-1"/>
          <w:sz w:val="24"/>
          <w:szCs w:val="24"/>
          <w:u w:val="single"/>
          <w:lang w:eastAsia="zh-CN"/>
        </w:rPr>
        <w:t>采购人或采购代理机构</w:t>
      </w:r>
    </w:p>
    <w:p w14:paraId="798BD1C7">
      <w:pPr>
        <w:spacing w:before="176" w:line="200" w:lineRule="auto"/>
        <w:ind w:left="487"/>
        <w:rPr>
          <w:rFonts w:hint="eastAsia" w:ascii="微软雅黑" w:hAnsi="微软雅黑" w:eastAsia="微软雅黑" w:cs="微软雅黑"/>
          <w:sz w:val="24"/>
          <w:szCs w:val="24"/>
          <w:lang w:eastAsia="zh-CN"/>
        </w:rPr>
      </w:pPr>
      <w:r>
        <w:rPr>
          <w:rFonts w:ascii="微软雅黑" w:hAnsi="微软雅黑" w:eastAsia="微软雅黑" w:cs="微软雅黑"/>
          <w:spacing w:val="-3"/>
          <w:sz w:val="24"/>
          <w:szCs w:val="24"/>
          <w:lang w:eastAsia="zh-CN"/>
        </w:rPr>
        <w:t>在参与本次项目磋商中</w:t>
      </w:r>
      <w:r>
        <w:rPr>
          <w:rFonts w:ascii="微软雅黑" w:hAnsi="微软雅黑" w:eastAsia="微软雅黑" w:cs="微软雅黑"/>
          <w:spacing w:val="-28"/>
          <w:sz w:val="24"/>
          <w:szCs w:val="24"/>
          <w:lang w:eastAsia="zh-CN"/>
        </w:rPr>
        <w:t xml:space="preserve"> </w:t>
      </w:r>
      <w:r>
        <w:rPr>
          <w:rFonts w:ascii="微软雅黑" w:hAnsi="微软雅黑" w:eastAsia="微软雅黑" w:cs="微软雅黑"/>
          <w:spacing w:val="-3"/>
          <w:sz w:val="24"/>
          <w:szCs w:val="24"/>
          <w:lang w:eastAsia="zh-CN"/>
        </w:rPr>
        <w:t>，我单位承诺：</w:t>
      </w:r>
    </w:p>
    <w:p w14:paraId="03FBB90E">
      <w:pPr>
        <w:spacing w:before="180" w:line="196" w:lineRule="auto"/>
        <w:ind w:left="408"/>
        <w:rPr>
          <w:rFonts w:hint="eastAsia" w:ascii="微软雅黑" w:hAnsi="微软雅黑" w:eastAsia="微软雅黑" w:cs="微软雅黑"/>
          <w:sz w:val="24"/>
          <w:szCs w:val="24"/>
          <w:lang w:eastAsia="zh-CN"/>
        </w:rPr>
      </w:pPr>
      <w:r>
        <w:rPr>
          <w:rFonts w:ascii="微软雅黑" w:hAnsi="微软雅黑" w:eastAsia="微软雅黑" w:cs="微软雅黑"/>
          <w:sz w:val="24"/>
          <w:szCs w:val="24"/>
          <w:lang w:eastAsia="zh-CN"/>
        </w:rPr>
        <w:t>（一）具有良好的商业信誉和健全的财务会计制度；</w:t>
      </w:r>
    </w:p>
    <w:p w14:paraId="6AF70801">
      <w:pPr>
        <w:spacing w:before="185" w:line="196" w:lineRule="auto"/>
        <w:ind w:left="408"/>
        <w:rPr>
          <w:rFonts w:hint="eastAsia" w:ascii="微软雅黑" w:hAnsi="微软雅黑" w:eastAsia="微软雅黑" w:cs="微软雅黑"/>
          <w:sz w:val="24"/>
          <w:szCs w:val="24"/>
          <w:lang w:eastAsia="zh-CN"/>
        </w:rPr>
      </w:pPr>
      <w:r>
        <w:rPr>
          <w:rFonts w:ascii="微软雅黑" w:hAnsi="微软雅黑" w:eastAsia="微软雅黑" w:cs="微软雅黑"/>
          <w:spacing w:val="-4"/>
          <w:sz w:val="24"/>
          <w:szCs w:val="24"/>
          <w:lang w:eastAsia="zh-CN"/>
        </w:rPr>
        <w:t>（</w:t>
      </w:r>
      <w:r>
        <w:rPr>
          <w:rFonts w:ascii="微软雅黑" w:hAnsi="微软雅黑" w:eastAsia="微软雅黑" w:cs="微软雅黑"/>
          <w:spacing w:val="-19"/>
          <w:sz w:val="24"/>
          <w:szCs w:val="24"/>
          <w:lang w:eastAsia="zh-CN"/>
        </w:rPr>
        <w:t xml:space="preserve"> </w:t>
      </w:r>
      <w:r>
        <w:rPr>
          <w:rFonts w:ascii="微软雅黑" w:hAnsi="微软雅黑" w:eastAsia="微软雅黑" w:cs="微软雅黑"/>
          <w:spacing w:val="-4"/>
          <w:sz w:val="24"/>
          <w:szCs w:val="24"/>
          <w:lang w:eastAsia="zh-CN"/>
        </w:rPr>
        <w:t>二</w:t>
      </w:r>
      <w:r>
        <w:rPr>
          <w:rFonts w:ascii="微软雅黑" w:hAnsi="微软雅黑" w:eastAsia="微软雅黑" w:cs="微软雅黑"/>
          <w:spacing w:val="-27"/>
          <w:sz w:val="24"/>
          <w:szCs w:val="24"/>
          <w:lang w:eastAsia="zh-CN"/>
        </w:rPr>
        <w:t xml:space="preserve"> </w:t>
      </w:r>
      <w:r>
        <w:rPr>
          <w:rFonts w:ascii="微软雅黑" w:hAnsi="微软雅黑" w:eastAsia="微软雅黑" w:cs="微软雅黑"/>
          <w:spacing w:val="-4"/>
          <w:sz w:val="24"/>
          <w:szCs w:val="24"/>
          <w:lang w:eastAsia="zh-CN"/>
        </w:rPr>
        <w:t>）具有履行合同所必需的设备和专业技术能力；</w:t>
      </w:r>
    </w:p>
    <w:p w14:paraId="21FAF7DD">
      <w:pPr>
        <w:spacing w:before="184" w:line="196" w:lineRule="auto"/>
        <w:ind w:left="408"/>
        <w:rPr>
          <w:rFonts w:hint="eastAsia" w:ascii="微软雅黑" w:hAnsi="微软雅黑" w:eastAsia="微软雅黑" w:cs="微软雅黑"/>
          <w:sz w:val="24"/>
          <w:szCs w:val="24"/>
          <w:lang w:eastAsia="zh-CN"/>
        </w:rPr>
      </w:pPr>
      <w:r>
        <w:rPr>
          <w:rFonts w:ascii="微软雅黑" w:hAnsi="微软雅黑" w:eastAsia="微软雅黑" w:cs="微软雅黑"/>
          <w:sz w:val="24"/>
          <w:szCs w:val="24"/>
          <w:lang w:eastAsia="zh-CN"/>
        </w:rPr>
        <w:t>（三）有依法缴纳税收和社会保障资金的良好记录；</w:t>
      </w:r>
    </w:p>
    <w:p w14:paraId="3403A989">
      <w:pPr>
        <w:spacing w:before="187" w:line="277" w:lineRule="auto"/>
        <w:ind w:left="1140" w:right="2" w:hanging="732"/>
        <w:rPr>
          <w:rFonts w:hint="eastAsia" w:ascii="微软雅黑" w:hAnsi="微软雅黑" w:eastAsia="微软雅黑" w:cs="微软雅黑"/>
          <w:sz w:val="24"/>
          <w:szCs w:val="24"/>
          <w:lang w:eastAsia="zh-CN"/>
        </w:rPr>
      </w:pPr>
      <w:r>
        <w:rPr>
          <w:rFonts w:ascii="微软雅黑" w:hAnsi="微软雅黑" w:eastAsia="微软雅黑" w:cs="微软雅黑"/>
          <w:spacing w:val="-3"/>
          <w:sz w:val="24"/>
          <w:szCs w:val="24"/>
          <w:lang w:eastAsia="zh-CN"/>
        </w:rPr>
        <w:t>（ 四）参加政府采购活动前三年内</w:t>
      </w:r>
      <w:r>
        <w:rPr>
          <w:rFonts w:ascii="微软雅黑" w:hAnsi="微软雅黑" w:eastAsia="微软雅黑" w:cs="微软雅黑"/>
          <w:spacing w:val="-10"/>
          <w:sz w:val="24"/>
          <w:szCs w:val="24"/>
          <w:lang w:eastAsia="zh-CN"/>
        </w:rPr>
        <w:t xml:space="preserve"> </w:t>
      </w:r>
      <w:r>
        <w:rPr>
          <w:rFonts w:ascii="微软雅黑" w:hAnsi="微软雅黑" w:eastAsia="微软雅黑" w:cs="微软雅黑"/>
          <w:spacing w:val="-3"/>
          <w:sz w:val="24"/>
          <w:szCs w:val="24"/>
          <w:lang w:eastAsia="zh-CN"/>
        </w:rPr>
        <w:t>，在经营活动中没有重大违法记录（重大违法记</w:t>
      </w:r>
      <w:r>
        <w:rPr>
          <w:rFonts w:ascii="微软雅黑" w:hAnsi="微软雅黑" w:eastAsia="微软雅黑" w:cs="微软雅黑"/>
          <w:sz w:val="24"/>
          <w:szCs w:val="24"/>
          <w:lang w:eastAsia="zh-CN"/>
        </w:rPr>
        <w:t xml:space="preserve"> 录指因违法经营受到刑事处罚或者责令停产停业、吊销许可证或者执照、较</w:t>
      </w:r>
      <w:r>
        <w:rPr>
          <w:rFonts w:ascii="微软雅黑" w:hAnsi="微软雅黑" w:eastAsia="微软雅黑" w:cs="微软雅黑"/>
          <w:spacing w:val="8"/>
          <w:sz w:val="24"/>
          <w:szCs w:val="24"/>
          <w:lang w:eastAsia="zh-CN"/>
        </w:rPr>
        <w:t xml:space="preserve"> </w:t>
      </w:r>
      <w:r>
        <w:rPr>
          <w:rFonts w:ascii="微软雅黑" w:hAnsi="微软雅黑" w:eastAsia="微软雅黑" w:cs="微软雅黑"/>
          <w:spacing w:val="-1"/>
          <w:sz w:val="24"/>
          <w:szCs w:val="24"/>
          <w:lang w:eastAsia="zh-CN"/>
        </w:rPr>
        <w:t>大数额罚款等行政处罚</w:t>
      </w:r>
      <w:r>
        <w:rPr>
          <w:rFonts w:ascii="微软雅黑" w:hAnsi="微软雅黑" w:eastAsia="微软雅黑" w:cs="微软雅黑"/>
          <w:spacing w:val="-29"/>
          <w:sz w:val="24"/>
          <w:szCs w:val="24"/>
          <w:lang w:eastAsia="zh-CN"/>
        </w:rPr>
        <w:t xml:space="preserve"> </w:t>
      </w:r>
      <w:r>
        <w:rPr>
          <w:rFonts w:ascii="微软雅黑" w:hAnsi="微软雅黑" w:eastAsia="微软雅黑" w:cs="微软雅黑"/>
          <w:spacing w:val="-1"/>
          <w:sz w:val="24"/>
          <w:szCs w:val="24"/>
          <w:lang w:eastAsia="zh-CN"/>
        </w:rPr>
        <w:t>，不包括因违法经营被禁止在一定期限内参加政府采</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购活动，但期限已经届满的情形</w:t>
      </w:r>
      <w:r>
        <w:rPr>
          <w:rFonts w:ascii="微软雅黑" w:hAnsi="微软雅黑" w:eastAsia="微软雅黑" w:cs="微软雅黑"/>
          <w:spacing w:val="-53"/>
          <w:sz w:val="24"/>
          <w:szCs w:val="24"/>
          <w:lang w:eastAsia="zh-CN"/>
        </w:rPr>
        <w:t>）；</w:t>
      </w:r>
    </w:p>
    <w:p w14:paraId="0B8BB4DB">
      <w:pPr>
        <w:spacing w:before="186" w:line="250" w:lineRule="auto"/>
        <w:ind w:left="1136" w:right="2" w:hanging="728"/>
        <w:rPr>
          <w:rFonts w:hint="eastAsia" w:ascii="微软雅黑" w:hAnsi="微软雅黑" w:eastAsia="微软雅黑" w:cs="微软雅黑"/>
          <w:sz w:val="24"/>
          <w:szCs w:val="24"/>
          <w:lang w:eastAsia="zh-CN"/>
        </w:rPr>
      </w:pPr>
      <w:r>
        <w:rPr>
          <w:rFonts w:ascii="微软雅黑" w:hAnsi="微软雅黑" w:eastAsia="微软雅黑" w:cs="微软雅黑"/>
          <w:sz w:val="24"/>
          <w:szCs w:val="24"/>
          <w:lang w:eastAsia="zh-CN"/>
        </w:rPr>
        <w:t>（五）我单位不属于政府采购法律、行政法规规定的公益一类事</w:t>
      </w:r>
      <w:r>
        <w:rPr>
          <w:rFonts w:ascii="微软雅黑" w:hAnsi="微软雅黑" w:eastAsia="微软雅黑" w:cs="微软雅黑"/>
          <w:spacing w:val="-1"/>
          <w:sz w:val="24"/>
          <w:szCs w:val="24"/>
          <w:lang w:eastAsia="zh-CN"/>
        </w:rPr>
        <w:t>业单位</w:t>
      </w:r>
      <w:r>
        <w:rPr>
          <w:rFonts w:ascii="微软雅黑" w:hAnsi="微软雅黑" w:eastAsia="微软雅黑" w:cs="微软雅黑"/>
          <w:spacing w:val="-42"/>
          <w:sz w:val="24"/>
          <w:szCs w:val="24"/>
          <w:lang w:eastAsia="zh-CN"/>
        </w:rPr>
        <w:t xml:space="preserve"> </w:t>
      </w:r>
      <w:r>
        <w:rPr>
          <w:rFonts w:ascii="微软雅黑" w:hAnsi="微软雅黑" w:eastAsia="微软雅黑" w:cs="微软雅黑"/>
          <w:spacing w:val="-1"/>
          <w:sz w:val="24"/>
          <w:szCs w:val="24"/>
          <w:lang w:eastAsia="zh-CN"/>
        </w:rPr>
        <w:t>、或使用事</w:t>
      </w:r>
      <w:r>
        <w:rPr>
          <w:rFonts w:ascii="微软雅黑" w:hAnsi="微软雅黑" w:eastAsia="微软雅黑" w:cs="微软雅黑"/>
          <w:sz w:val="24"/>
          <w:szCs w:val="24"/>
          <w:lang w:eastAsia="zh-CN"/>
        </w:rPr>
        <w:t xml:space="preserve"> 业编制且由财政拨款保障的群团组织（仅适用于政府购买</w:t>
      </w:r>
      <w:r>
        <w:rPr>
          <w:rFonts w:ascii="微软雅黑" w:hAnsi="微软雅黑" w:eastAsia="微软雅黑" w:cs="微软雅黑"/>
          <w:spacing w:val="-1"/>
          <w:sz w:val="24"/>
          <w:szCs w:val="24"/>
          <w:lang w:eastAsia="zh-CN"/>
        </w:rPr>
        <w:t>服务项目</w:t>
      </w:r>
      <w:r>
        <w:rPr>
          <w:rFonts w:ascii="微软雅黑" w:hAnsi="微软雅黑" w:eastAsia="微软雅黑" w:cs="微软雅黑"/>
          <w:spacing w:val="-40"/>
          <w:sz w:val="24"/>
          <w:szCs w:val="24"/>
          <w:lang w:eastAsia="zh-CN"/>
        </w:rPr>
        <w:t>）；</w:t>
      </w:r>
    </w:p>
    <w:p w14:paraId="09A5DEFF">
      <w:pPr>
        <w:spacing w:before="185" w:line="268" w:lineRule="auto"/>
        <w:ind w:left="1138" w:right="2" w:hanging="730"/>
        <w:rPr>
          <w:rFonts w:hint="eastAsia" w:ascii="微软雅黑" w:hAnsi="微软雅黑" w:eastAsia="微软雅黑" w:cs="微软雅黑"/>
          <w:sz w:val="24"/>
          <w:szCs w:val="24"/>
          <w:lang w:eastAsia="zh-CN"/>
        </w:rPr>
      </w:pPr>
      <w:r>
        <w:rPr>
          <w:rFonts w:ascii="微软雅黑" w:hAnsi="微软雅黑" w:eastAsia="微软雅黑" w:cs="微软雅黑"/>
          <w:sz w:val="24"/>
          <w:szCs w:val="24"/>
          <w:lang w:eastAsia="zh-CN"/>
        </w:rPr>
        <w:t>（六）我单位不存在为采购项目提供整体设计、规范编制或者项</w:t>
      </w:r>
      <w:r>
        <w:rPr>
          <w:rFonts w:ascii="微软雅黑" w:hAnsi="微软雅黑" w:eastAsia="微软雅黑" w:cs="微软雅黑"/>
          <w:spacing w:val="-1"/>
          <w:sz w:val="24"/>
          <w:szCs w:val="24"/>
          <w:lang w:eastAsia="zh-CN"/>
        </w:rPr>
        <w:t>目管理</w:t>
      </w:r>
      <w:r>
        <w:rPr>
          <w:rFonts w:ascii="微软雅黑" w:hAnsi="微软雅黑" w:eastAsia="微软雅黑" w:cs="微软雅黑"/>
          <w:spacing w:val="-42"/>
          <w:sz w:val="24"/>
          <w:szCs w:val="24"/>
          <w:lang w:eastAsia="zh-CN"/>
        </w:rPr>
        <w:t xml:space="preserve"> </w:t>
      </w:r>
      <w:r>
        <w:rPr>
          <w:rFonts w:ascii="微软雅黑" w:hAnsi="微软雅黑" w:eastAsia="微软雅黑" w:cs="微软雅黑"/>
          <w:spacing w:val="-1"/>
          <w:sz w:val="24"/>
          <w:szCs w:val="24"/>
          <w:lang w:eastAsia="zh-CN"/>
        </w:rPr>
        <w:t>、监理、检</w:t>
      </w:r>
      <w:r>
        <w:rPr>
          <w:rFonts w:ascii="微软雅黑" w:hAnsi="微软雅黑" w:eastAsia="微软雅黑" w:cs="微软雅黑"/>
          <w:sz w:val="24"/>
          <w:szCs w:val="24"/>
          <w:lang w:eastAsia="zh-CN"/>
        </w:rPr>
        <w:t xml:space="preserve"> 测等服务后，再参加该采购项目的其他采购活动的情形（单一来源采购项目</w:t>
      </w:r>
      <w:r>
        <w:rPr>
          <w:rFonts w:ascii="微软雅黑" w:hAnsi="微软雅黑" w:eastAsia="微软雅黑" w:cs="微软雅黑"/>
          <w:spacing w:val="10"/>
          <w:sz w:val="24"/>
          <w:szCs w:val="24"/>
          <w:lang w:eastAsia="zh-CN"/>
        </w:rPr>
        <w:t xml:space="preserve"> </w:t>
      </w:r>
      <w:r>
        <w:rPr>
          <w:rFonts w:ascii="微软雅黑" w:hAnsi="微软雅黑" w:eastAsia="微软雅黑" w:cs="微软雅黑"/>
          <w:spacing w:val="-2"/>
          <w:w w:val="99"/>
          <w:sz w:val="24"/>
          <w:szCs w:val="24"/>
          <w:lang w:eastAsia="zh-CN"/>
        </w:rPr>
        <w:t>除外</w:t>
      </w:r>
      <w:r>
        <w:rPr>
          <w:rFonts w:ascii="微软雅黑" w:hAnsi="微软雅黑" w:eastAsia="微软雅黑" w:cs="微软雅黑"/>
          <w:spacing w:val="-54"/>
          <w:sz w:val="24"/>
          <w:szCs w:val="24"/>
          <w:lang w:eastAsia="zh-CN"/>
        </w:rPr>
        <w:t>）；</w:t>
      </w:r>
    </w:p>
    <w:p w14:paraId="3B68A146">
      <w:pPr>
        <w:pStyle w:val="19"/>
        <w:spacing w:before="186" w:line="268" w:lineRule="auto"/>
        <w:ind w:left="1137" w:right="2" w:hanging="729"/>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（七）与我单位存在</w:t>
      </w:r>
      <w:r>
        <w:rPr>
          <w:rFonts w:ascii="微软雅黑" w:hAnsi="微软雅黑" w:eastAsia="微软雅黑" w:cs="微软雅黑"/>
          <w:spacing w:val="-50"/>
          <w:sz w:val="24"/>
          <w:szCs w:val="24"/>
          <w:lang w:eastAsia="zh-CN"/>
        </w:rPr>
        <w:t xml:space="preserve"> </w:t>
      </w:r>
      <w:r>
        <w:rPr>
          <w:spacing w:val="1"/>
          <w:sz w:val="24"/>
          <w:szCs w:val="24"/>
          <w:lang w:eastAsia="zh-CN"/>
        </w:rPr>
        <w:t>“</w:t>
      </w:r>
      <w:r>
        <w:rPr>
          <w:rFonts w:ascii="微软雅黑" w:hAnsi="微软雅黑" w:eastAsia="微软雅黑" w:cs="微软雅黑"/>
          <w:spacing w:val="1"/>
          <w:sz w:val="24"/>
          <w:szCs w:val="24"/>
          <w:lang w:eastAsia="zh-CN"/>
        </w:rPr>
        <w:t>单位负责人为同一人或者存在直接控股、管理关系</w:t>
      </w:r>
      <w:r>
        <w:rPr>
          <w:rFonts w:ascii="微软雅黑" w:hAnsi="微软雅黑" w:eastAsia="微软雅黑" w:cs="微软雅黑"/>
          <w:spacing w:val="-51"/>
          <w:sz w:val="24"/>
          <w:szCs w:val="24"/>
          <w:lang w:eastAsia="zh-CN"/>
        </w:rPr>
        <w:t xml:space="preserve"> </w:t>
      </w:r>
      <w:r>
        <w:rPr>
          <w:spacing w:val="1"/>
          <w:sz w:val="24"/>
          <w:szCs w:val="24"/>
          <w:lang w:eastAsia="zh-CN"/>
        </w:rPr>
        <w:t>”</w:t>
      </w:r>
      <w:r>
        <w:rPr>
          <w:spacing w:val="-44"/>
          <w:sz w:val="24"/>
          <w:szCs w:val="24"/>
          <w:lang w:eastAsia="zh-CN"/>
        </w:rPr>
        <w:t xml:space="preserve"> </w:t>
      </w:r>
      <w:r>
        <w:rPr>
          <w:rFonts w:ascii="微软雅黑" w:hAnsi="微软雅黑" w:eastAsia="微软雅黑" w:cs="微软雅黑"/>
          <w:spacing w:val="1"/>
          <w:sz w:val="24"/>
          <w:szCs w:val="24"/>
          <w:lang w:eastAsia="zh-CN"/>
        </w:rPr>
        <w:t>的其他法</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人单位信息如下（如有</w:t>
      </w:r>
      <w:r>
        <w:rPr>
          <w:rFonts w:ascii="微软雅黑" w:hAnsi="微软雅黑" w:eastAsia="微软雅黑" w:cs="微软雅黑"/>
          <w:spacing w:val="-27"/>
          <w:sz w:val="24"/>
          <w:szCs w:val="24"/>
          <w:lang w:eastAsia="zh-CN"/>
        </w:rPr>
        <w:t xml:space="preserve"> </w:t>
      </w:r>
      <w:r>
        <w:rPr>
          <w:rFonts w:ascii="微软雅黑" w:hAnsi="微软雅黑" w:eastAsia="微软雅黑" w:cs="微软雅黑"/>
          <w:spacing w:val="-1"/>
          <w:sz w:val="24"/>
          <w:szCs w:val="24"/>
          <w:lang w:eastAsia="zh-CN"/>
        </w:rPr>
        <w:t>，不论其是否参加同一合同项下的政府采购活动均须</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填写</w:t>
      </w:r>
      <w:r>
        <w:rPr>
          <w:rFonts w:ascii="微软雅黑" w:hAnsi="微软雅黑" w:eastAsia="微软雅黑" w:cs="微软雅黑"/>
          <w:spacing w:val="-55"/>
          <w:sz w:val="24"/>
          <w:szCs w:val="24"/>
          <w:lang w:eastAsia="zh-CN"/>
        </w:rPr>
        <w:t>）：</w:t>
      </w:r>
    </w:p>
    <w:p w14:paraId="37FFBC98">
      <w:pPr>
        <w:spacing w:line="146" w:lineRule="exact"/>
        <w:rPr>
          <w:lang w:eastAsia="zh-CN"/>
        </w:rPr>
      </w:pPr>
    </w:p>
    <w:tbl>
      <w:tblPr>
        <w:tblStyle w:val="59"/>
        <w:tblW w:w="850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14:paraId="3B2E8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68F2D59A">
            <w:pPr>
              <w:spacing w:before="86" w:line="199" w:lineRule="auto"/>
              <w:ind w:left="240"/>
              <w:rPr>
                <w:rFonts w:hint="eastAsia" w:ascii="微软雅黑" w:hAnsi="微软雅黑" w:eastAsia="微软雅黑" w:cs="微软雅黑"/>
                <w:sz w:val="24"/>
                <w:szCs w:val="24"/>
              </w:rPr>
            </w:pPr>
            <w:r>
              <w:rPr>
                <w:rFonts w:ascii="微软雅黑" w:hAnsi="微软雅黑" w:eastAsia="微软雅黑" w:cs="微软雅黑"/>
                <w:spacing w:val="-3"/>
                <w:sz w:val="24"/>
                <w:szCs w:val="24"/>
              </w:rPr>
              <w:t>序号</w:t>
            </w:r>
          </w:p>
        </w:tc>
        <w:tc>
          <w:tcPr>
            <w:tcW w:w="4571" w:type="dxa"/>
          </w:tcPr>
          <w:p w14:paraId="46F9729A">
            <w:pPr>
              <w:spacing w:before="86" w:line="199" w:lineRule="auto"/>
              <w:ind w:left="1807"/>
              <w:rPr>
                <w:rFonts w:hint="eastAsia" w:ascii="微软雅黑" w:hAnsi="微软雅黑" w:eastAsia="微软雅黑" w:cs="微软雅黑"/>
                <w:sz w:val="24"/>
                <w:szCs w:val="24"/>
              </w:rPr>
            </w:pPr>
            <w:r>
              <w:rPr>
                <w:rFonts w:ascii="微软雅黑" w:hAnsi="微软雅黑" w:eastAsia="微软雅黑" w:cs="微软雅黑"/>
                <w:spacing w:val="-1"/>
                <w:sz w:val="24"/>
                <w:szCs w:val="24"/>
              </w:rPr>
              <w:t>单位名称</w:t>
            </w:r>
          </w:p>
        </w:tc>
        <w:tc>
          <w:tcPr>
            <w:tcW w:w="2979" w:type="dxa"/>
          </w:tcPr>
          <w:p w14:paraId="6AAE48DF">
            <w:pPr>
              <w:spacing w:before="86" w:line="199" w:lineRule="auto"/>
              <w:ind w:left="1013"/>
              <w:rPr>
                <w:rFonts w:hint="eastAsia" w:ascii="微软雅黑" w:hAnsi="微软雅黑" w:eastAsia="微软雅黑" w:cs="微软雅黑"/>
                <w:sz w:val="24"/>
                <w:szCs w:val="24"/>
              </w:rPr>
            </w:pPr>
            <w:r>
              <w:rPr>
                <w:rFonts w:ascii="微软雅黑" w:hAnsi="微软雅黑" w:eastAsia="微软雅黑" w:cs="微软雅黑"/>
                <w:spacing w:val="-2"/>
                <w:sz w:val="24"/>
                <w:szCs w:val="24"/>
              </w:rPr>
              <w:t>相互关系</w:t>
            </w:r>
          </w:p>
        </w:tc>
      </w:tr>
      <w:tr w14:paraId="155AE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02C18E74">
            <w:pPr>
              <w:pStyle w:val="60"/>
              <w:spacing w:before="120" w:line="199" w:lineRule="auto"/>
              <w:ind w:left="424"/>
              <w:rPr>
                <w:sz w:val="24"/>
                <w:szCs w:val="24"/>
              </w:rPr>
            </w:pPr>
            <w:r>
              <w:rPr>
                <w:sz w:val="24"/>
                <w:szCs w:val="24"/>
              </w:rPr>
              <w:t>1</w:t>
            </w:r>
          </w:p>
        </w:tc>
        <w:tc>
          <w:tcPr>
            <w:tcW w:w="4571" w:type="dxa"/>
          </w:tcPr>
          <w:p w14:paraId="5682A22D">
            <w:pPr>
              <w:pStyle w:val="60"/>
            </w:pPr>
          </w:p>
        </w:tc>
        <w:tc>
          <w:tcPr>
            <w:tcW w:w="2979" w:type="dxa"/>
          </w:tcPr>
          <w:p w14:paraId="6C946E5E">
            <w:pPr>
              <w:pStyle w:val="60"/>
            </w:pPr>
          </w:p>
        </w:tc>
      </w:tr>
      <w:tr w14:paraId="40607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5BEB0495">
            <w:pPr>
              <w:pStyle w:val="60"/>
              <w:spacing w:before="118" w:line="201" w:lineRule="auto"/>
              <w:ind w:left="415"/>
              <w:rPr>
                <w:sz w:val="24"/>
                <w:szCs w:val="24"/>
              </w:rPr>
            </w:pPr>
            <w:r>
              <w:rPr>
                <w:spacing w:val="1"/>
                <w:sz w:val="24"/>
                <w:szCs w:val="24"/>
              </w:rPr>
              <w:t>2</w:t>
            </w:r>
          </w:p>
        </w:tc>
        <w:tc>
          <w:tcPr>
            <w:tcW w:w="4571" w:type="dxa"/>
          </w:tcPr>
          <w:p w14:paraId="621BB85F">
            <w:pPr>
              <w:pStyle w:val="60"/>
            </w:pPr>
          </w:p>
        </w:tc>
        <w:tc>
          <w:tcPr>
            <w:tcW w:w="2979" w:type="dxa"/>
          </w:tcPr>
          <w:p w14:paraId="5C7CF219">
            <w:pPr>
              <w:pStyle w:val="60"/>
            </w:pPr>
          </w:p>
        </w:tc>
      </w:tr>
      <w:tr w14:paraId="3B33C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50CAD212">
            <w:pPr>
              <w:pStyle w:val="60"/>
              <w:spacing w:before="269" w:line="80" w:lineRule="exact"/>
              <w:ind w:left="382"/>
              <w:rPr>
                <w:sz w:val="24"/>
                <w:szCs w:val="24"/>
              </w:rPr>
            </w:pPr>
            <w:r>
              <w:rPr>
                <w:position w:val="1"/>
                <w:sz w:val="24"/>
                <w:szCs w:val="24"/>
              </w:rPr>
              <w:t>…</w:t>
            </w:r>
          </w:p>
        </w:tc>
        <w:tc>
          <w:tcPr>
            <w:tcW w:w="4571" w:type="dxa"/>
          </w:tcPr>
          <w:p w14:paraId="0FE9DD80">
            <w:pPr>
              <w:pStyle w:val="60"/>
            </w:pPr>
          </w:p>
        </w:tc>
        <w:tc>
          <w:tcPr>
            <w:tcW w:w="2979" w:type="dxa"/>
          </w:tcPr>
          <w:p w14:paraId="19E32CA0">
            <w:pPr>
              <w:pStyle w:val="60"/>
            </w:pPr>
          </w:p>
        </w:tc>
      </w:tr>
    </w:tbl>
    <w:p w14:paraId="4C7EF6C2">
      <w:pPr>
        <w:spacing w:before="286" w:line="200" w:lineRule="auto"/>
        <w:ind w:left="486"/>
        <w:rPr>
          <w:rFonts w:hint="eastAsia" w:ascii="微软雅黑" w:hAnsi="微软雅黑" w:eastAsia="微软雅黑" w:cs="微软雅黑"/>
          <w:sz w:val="24"/>
          <w:szCs w:val="24"/>
          <w:lang w:eastAsia="zh-CN"/>
        </w:rPr>
      </w:pPr>
      <w:r>
        <w:rPr>
          <w:rFonts w:ascii="微软雅黑" w:hAnsi="微软雅黑" w:eastAsia="微软雅黑" w:cs="微软雅黑"/>
          <w:spacing w:val="-3"/>
          <w:sz w:val="24"/>
          <w:szCs w:val="24"/>
          <w:lang w:eastAsia="zh-CN"/>
        </w:rPr>
        <w:t>上述声明真实有效</w:t>
      </w:r>
      <w:r>
        <w:rPr>
          <w:rFonts w:ascii="微软雅黑" w:hAnsi="微软雅黑" w:eastAsia="微软雅黑" w:cs="微软雅黑"/>
          <w:spacing w:val="-21"/>
          <w:sz w:val="24"/>
          <w:szCs w:val="24"/>
          <w:lang w:eastAsia="zh-CN"/>
        </w:rPr>
        <w:t xml:space="preserve"> </w:t>
      </w:r>
      <w:r>
        <w:rPr>
          <w:rFonts w:ascii="微软雅黑" w:hAnsi="微软雅黑" w:eastAsia="微软雅黑" w:cs="微软雅黑"/>
          <w:spacing w:val="-3"/>
          <w:sz w:val="24"/>
          <w:szCs w:val="24"/>
          <w:lang w:eastAsia="zh-CN"/>
        </w:rPr>
        <w:t>，否则我方负全部责任。</w:t>
      </w:r>
    </w:p>
    <w:p w14:paraId="3DCD46F2">
      <w:pPr>
        <w:pStyle w:val="19"/>
        <w:spacing w:line="342" w:lineRule="auto"/>
        <w:rPr>
          <w:lang w:eastAsia="zh-CN"/>
        </w:rPr>
      </w:pPr>
    </w:p>
    <w:p w14:paraId="07277CEC">
      <w:pPr>
        <w:spacing w:before="103" w:line="314" w:lineRule="auto"/>
        <w:ind w:left="5888" w:right="360" w:hanging="652"/>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供应商名称（加盖公章</w:t>
      </w:r>
      <w:r>
        <w:rPr>
          <w:rFonts w:ascii="微软雅黑" w:hAnsi="微软雅黑" w:eastAsia="微软雅黑" w:cs="微软雅黑"/>
          <w:spacing w:val="-59"/>
          <w:sz w:val="24"/>
          <w:szCs w:val="24"/>
          <w:lang w:eastAsia="zh-CN"/>
        </w:rPr>
        <w:t>）：</w:t>
      </w:r>
      <w:r>
        <w:rPr>
          <w:rFonts w:ascii="微软雅黑" w:hAnsi="微软雅黑" w:eastAsia="微软雅黑" w:cs="微软雅黑"/>
          <w:spacing w:val="1"/>
          <w:sz w:val="24"/>
          <w:szCs w:val="24"/>
          <w:u w:val="single"/>
          <w:lang w:eastAsia="zh-CN"/>
        </w:rPr>
        <w:t xml:space="preserve">          </w:t>
      </w:r>
      <w:r>
        <w:rPr>
          <w:rFonts w:ascii="微软雅黑" w:hAnsi="微软雅黑" w:eastAsia="微软雅黑" w:cs="微软雅黑"/>
          <w:spacing w:val="2"/>
          <w:sz w:val="24"/>
          <w:szCs w:val="24"/>
          <w:lang w:eastAsia="zh-CN"/>
        </w:rPr>
        <w:t xml:space="preserve"> </w:t>
      </w:r>
      <w:r>
        <w:rPr>
          <w:rFonts w:ascii="微软雅黑" w:hAnsi="微软雅黑" w:eastAsia="微软雅黑" w:cs="微软雅黑"/>
          <w:spacing w:val="-22"/>
          <w:sz w:val="24"/>
          <w:szCs w:val="24"/>
          <w:lang w:eastAsia="zh-CN"/>
        </w:rPr>
        <w:t>日期：</w:t>
      </w:r>
      <w:r>
        <w:rPr>
          <w:rFonts w:ascii="微软雅黑" w:hAnsi="微软雅黑" w:eastAsia="微软雅黑" w:cs="微软雅黑"/>
          <w:spacing w:val="9"/>
          <w:sz w:val="24"/>
          <w:szCs w:val="24"/>
          <w:u w:val="single"/>
          <w:lang w:eastAsia="zh-CN"/>
        </w:rPr>
        <w:t xml:space="preserve">      </w:t>
      </w:r>
      <w:r>
        <w:rPr>
          <w:rFonts w:ascii="微软雅黑" w:hAnsi="微软雅黑" w:eastAsia="微软雅黑" w:cs="微软雅黑"/>
          <w:spacing w:val="-61"/>
          <w:sz w:val="24"/>
          <w:szCs w:val="24"/>
          <w:lang w:eastAsia="zh-CN"/>
        </w:rPr>
        <w:t xml:space="preserve"> </w:t>
      </w:r>
      <w:r>
        <w:rPr>
          <w:rFonts w:ascii="微软雅黑" w:hAnsi="微软雅黑" w:eastAsia="微软雅黑" w:cs="微软雅黑"/>
          <w:spacing w:val="-22"/>
          <w:sz w:val="24"/>
          <w:szCs w:val="24"/>
          <w:lang w:eastAsia="zh-CN"/>
        </w:rPr>
        <w:t>年</w:t>
      </w:r>
      <w:r>
        <w:rPr>
          <w:rFonts w:ascii="微软雅黑" w:hAnsi="微软雅黑" w:eastAsia="微软雅黑" w:cs="微软雅黑"/>
          <w:spacing w:val="9"/>
          <w:sz w:val="24"/>
          <w:szCs w:val="24"/>
          <w:u w:val="single"/>
          <w:lang w:eastAsia="zh-CN"/>
        </w:rPr>
        <w:t xml:space="preserve">      </w:t>
      </w:r>
      <w:r>
        <w:rPr>
          <w:rFonts w:ascii="微软雅黑" w:hAnsi="微软雅黑" w:eastAsia="微软雅黑" w:cs="微软雅黑"/>
          <w:spacing w:val="-63"/>
          <w:sz w:val="24"/>
          <w:szCs w:val="24"/>
          <w:lang w:eastAsia="zh-CN"/>
        </w:rPr>
        <w:t xml:space="preserve"> </w:t>
      </w:r>
      <w:r>
        <w:rPr>
          <w:rFonts w:ascii="微软雅黑" w:hAnsi="微软雅黑" w:eastAsia="微软雅黑" w:cs="微软雅黑"/>
          <w:spacing w:val="-22"/>
          <w:sz w:val="24"/>
          <w:szCs w:val="24"/>
          <w:lang w:eastAsia="zh-CN"/>
        </w:rPr>
        <w:t>月</w:t>
      </w:r>
      <w:r>
        <w:rPr>
          <w:rFonts w:ascii="微软雅黑" w:hAnsi="微软雅黑" w:eastAsia="微软雅黑" w:cs="微软雅黑"/>
          <w:spacing w:val="9"/>
          <w:sz w:val="24"/>
          <w:szCs w:val="24"/>
          <w:u w:val="single"/>
          <w:lang w:eastAsia="zh-CN"/>
        </w:rPr>
        <w:t xml:space="preserve">      </w:t>
      </w:r>
      <w:r>
        <w:rPr>
          <w:rFonts w:ascii="微软雅黑" w:hAnsi="微软雅黑" w:eastAsia="微软雅黑" w:cs="微软雅黑"/>
          <w:spacing w:val="-15"/>
          <w:sz w:val="24"/>
          <w:szCs w:val="24"/>
          <w:lang w:eastAsia="zh-CN"/>
        </w:rPr>
        <w:t xml:space="preserve"> </w:t>
      </w:r>
      <w:r>
        <w:rPr>
          <w:rFonts w:ascii="微软雅黑" w:hAnsi="微软雅黑" w:eastAsia="微软雅黑" w:cs="微软雅黑"/>
          <w:spacing w:val="-22"/>
          <w:sz w:val="24"/>
          <w:szCs w:val="24"/>
          <w:lang w:eastAsia="zh-CN"/>
        </w:rPr>
        <w:t>日</w:t>
      </w:r>
    </w:p>
    <w:p w14:paraId="51F7486D">
      <w:pPr>
        <w:spacing w:line="314" w:lineRule="auto"/>
        <w:rPr>
          <w:rFonts w:hint="eastAsia" w:ascii="微软雅黑" w:hAnsi="微软雅黑" w:eastAsia="微软雅黑" w:cs="微软雅黑"/>
          <w:sz w:val="24"/>
          <w:szCs w:val="24"/>
          <w:lang w:eastAsia="zh-CN"/>
        </w:rPr>
      </w:pPr>
    </w:p>
    <w:p w14:paraId="6597DE0E">
      <w:pPr>
        <w:pStyle w:val="19"/>
        <w:spacing w:before="307" w:line="300" w:lineRule="auto"/>
        <w:ind w:left="4" w:right="28" w:hanging="1"/>
        <w:rPr>
          <w:rFonts w:hint="eastAsia" w:ascii="微软雅黑" w:hAnsi="微软雅黑" w:eastAsia="微软雅黑" w:cs="微软雅黑"/>
          <w:sz w:val="24"/>
          <w:szCs w:val="24"/>
          <w:lang w:eastAsia="zh-CN"/>
        </w:rPr>
      </w:pPr>
      <w:r>
        <w:rPr>
          <w:rFonts w:ascii="微软雅黑" w:hAnsi="微软雅黑" w:eastAsia="微软雅黑" w:cs="微软雅黑"/>
          <w:spacing w:val="2"/>
          <w:sz w:val="24"/>
          <w:szCs w:val="24"/>
          <w:lang w:eastAsia="zh-CN"/>
        </w:rPr>
        <w:t>说明：供应商承诺不实的，依据《政府采购法》</w:t>
      </w:r>
      <w:r>
        <w:rPr>
          <w:rFonts w:ascii="微软雅黑" w:hAnsi="微软雅黑" w:eastAsia="微软雅黑" w:cs="微软雅黑"/>
          <w:spacing w:val="1"/>
          <w:sz w:val="24"/>
          <w:szCs w:val="24"/>
          <w:lang w:eastAsia="zh-CN"/>
        </w:rPr>
        <w:t>第七十七条</w:t>
      </w:r>
      <w:r>
        <w:rPr>
          <w:rFonts w:ascii="微软雅黑" w:hAnsi="微软雅黑" w:eastAsia="微软雅黑" w:cs="微软雅黑"/>
          <w:spacing w:val="-51"/>
          <w:sz w:val="24"/>
          <w:szCs w:val="24"/>
          <w:lang w:eastAsia="zh-CN"/>
        </w:rPr>
        <w:t xml:space="preserve"> </w:t>
      </w:r>
      <w:r>
        <w:rPr>
          <w:spacing w:val="1"/>
          <w:sz w:val="24"/>
          <w:szCs w:val="24"/>
          <w:lang w:eastAsia="zh-CN"/>
        </w:rPr>
        <w:t>“</w:t>
      </w:r>
      <w:r>
        <w:rPr>
          <w:rFonts w:ascii="微软雅黑" w:hAnsi="微软雅黑" w:eastAsia="微软雅黑" w:cs="微软雅黑"/>
          <w:spacing w:val="1"/>
          <w:sz w:val="24"/>
          <w:szCs w:val="24"/>
          <w:lang w:eastAsia="zh-CN"/>
        </w:rPr>
        <w:t>提供虚假材料谋取中标、</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成交的</w:t>
      </w:r>
      <w:r>
        <w:rPr>
          <w:rFonts w:ascii="微软雅黑" w:hAnsi="微软雅黑" w:eastAsia="微软雅黑" w:cs="微软雅黑"/>
          <w:spacing w:val="-48"/>
          <w:sz w:val="24"/>
          <w:szCs w:val="24"/>
          <w:lang w:eastAsia="zh-CN"/>
        </w:rPr>
        <w:t xml:space="preserve"> </w:t>
      </w:r>
      <w:r>
        <w:rPr>
          <w:spacing w:val="1"/>
          <w:sz w:val="24"/>
          <w:szCs w:val="24"/>
          <w:lang w:eastAsia="zh-CN"/>
        </w:rPr>
        <w:t>”</w:t>
      </w:r>
      <w:r>
        <w:rPr>
          <w:rFonts w:ascii="微软雅黑" w:hAnsi="微软雅黑" w:eastAsia="微软雅黑" w:cs="微软雅黑"/>
          <w:spacing w:val="1"/>
          <w:sz w:val="24"/>
          <w:szCs w:val="24"/>
          <w:lang w:eastAsia="zh-CN"/>
        </w:rPr>
        <w:t>有关规定予以处理。</w:t>
      </w:r>
    </w:p>
    <w:p w14:paraId="112615DD">
      <w:pPr>
        <w:spacing w:line="300" w:lineRule="auto"/>
        <w:rPr>
          <w:rFonts w:hint="eastAsia" w:ascii="微软雅黑" w:hAnsi="微软雅黑" w:eastAsia="微软雅黑" w:cs="微软雅黑"/>
          <w:sz w:val="24"/>
          <w:szCs w:val="24"/>
          <w:lang w:eastAsia="zh-CN"/>
        </w:rPr>
      </w:pPr>
    </w:p>
    <w:p w14:paraId="080B6B34">
      <w:pPr>
        <w:rPr>
          <w:rFonts w:hint="eastAsia" w:ascii="微软雅黑" w:hAnsi="微软雅黑" w:eastAsia="微软雅黑" w:cs="微软雅黑"/>
          <w:sz w:val="24"/>
          <w:szCs w:val="24"/>
          <w:lang w:eastAsia="zh-CN"/>
        </w:rPr>
      </w:pPr>
    </w:p>
    <w:p w14:paraId="11B21FC1">
      <w:pPr>
        <w:rPr>
          <w:rFonts w:hint="eastAsia" w:ascii="微软雅黑" w:hAnsi="微软雅黑" w:eastAsia="微软雅黑" w:cs="微软雅黑"/>
          <w:sz w:val="24"/>
          <w:szCs w:val="24"/>
          <w:lang w:eastAsia="zh-CN"/>
        </w:rPr>
      </w:pPr>
    </w:p>
    <w:p w14:paraId="2C7FD934">
      <w:pPr>
        <w:rPr>
          <w:rFonts w:hint="eastAsia" w:ascii="微软雅黑" w:hAnsi="微软雅黑" w:eastAsia="微软雅黑" w:cs="微软雅黑"/>
          <w:sz w:val="24"/>
          <w:szCs w:val="24"/>
          <w:lang w:eastAsia="zh-CN"/>
        </w:rPr>
      </w:pPr>
    </w:p>
    <w:p w14:paraId="39CDECAE">
      <w:pPr>
        <w:rPr>
          <w:rFonts w:hint="eastAsia" w:ascii="微软雅黑" w:hAnsi="微软雅黑" w:eastAsia="微软雅黑" w:cs="微软雅黑"/>
          <w:sz w:val="24"/>
          <w:szCs w:val="24"/>
          <w:lang w:eastAsia="zh-CN"/>
        </w:rPr>
      </w:pPr>
    </w:p>
    <w:p w14:paraId="3B2901F8">
      <w:pPr>
        <w:rPr>
          <w:rFonts w:hint="eastAsia" w:ascii="微软雅黑" w:hAnsi="微软雅黑" w:eastAsia="微软雅黑" w:cs="微软雅黑"/>
          <w:sz w:val="24"/>
          <w:szCs w:val="24"/>
          <w:lang w:eastAsia="zh-CN"/>
        </w:rPr>
      </w:pPr>
    </w:p>
    <w:p w14:paraId="5D472A54">
      <w:pPr>
        <w:rPr>
          <w:rFonts w:hint="eastAsia" w:ascii="微软雅黑" w:hAnsi="微软雅黑" w:eastAsia="微软雅黑" w:cs="微软雅黑"/>
          <w:sz w:val="24"/>
          <w:szCs w:val="24"/>
          <w:lang w:eastAsia="zh-CN"/>
        </w:rPr>
      </w:pPr>
    </w:p>
    <w:p w14:paraId="574759D1">
      <w:pPr>
        <w:rPr>
          <w:rFonts w:hint="eastAsia" w:ascii="微软雅黑" w:hAnsi="微软雅黑" w:eastAsia="微软雅黑" w:cs="微软雅黑"/>
          <w:sz w:val="24"/>
          <w:szCs w:val="24"/>
          <w:lang w:eastAsia="zh-CN"/>
        </w:rPr>
      </w:pPr>
    </w:p>
    <w:p w14:paraId="22C7B716">
      <w:pPr>
        <w:rPr>
          <w:rFonts w:hint="eastAsia" w:ascii="微软雅黑" w:hAnsi="微软雅黑" w:eastAsia="微软雅黑" w:cs="微软雅黑"/>
          <w:sz w:val="24"/>
          <w:szCs w:val="24"/>
          <w:lang w:eastAsia="zh-CN"/>
        </w:rPr>
      </w:pPr>
    </w:p>
    <w:p w14:paraId="1A86D5B3">
      <w:pPr>
        <w:rPr>
          <w:rFonts w:hint="eastAsia" w:ascii="微软雅黑" w:hAnsi="微软雅黑" w:eastAsia="微软雅黑" w:cs="微软雅黑"/>
          <w:sz w:val="24"/>
          <w:szCs w:val="24"/>
          <w:lang w:eastAsia="zh-CN"/>
        </w:rPr>
      </w:pPr>
    </w:p>
    <w:p w14:paraId="20B78EF3">
      <w:pPr>
        <w:rPr>
          <w:rFonts w:hint="eastAsia" w:ascii="微软雅黑" w:hAnsi="微软雅黑" w:eastAsia="微软雅黑" w:cs="微软雅黑"/>
          <w:sz w:val="24"/>
          <w:szCs w:val="24"/>
          <w:lang w:eastAsia="zh-CN"/>
        </w:rPr>
      </w:pPr>
    </w:p>
    <w:p w14:paraId="7117CD2C">
      <w:pPr>
        <w:rPr>
          <w:rFonts w:hint="eastAsia" w:ascii="微软雅黑" w:hAnsi="微软雅黑" w:eastAsia="微软雅黑" w:cs="微软雅黑"/>
          <w:sz w:val="24"/>
          <w:szCs w:val="24"/>
          <w:lang w:eastAsia="zh-CN"/>
        </w:rPr>
      </w:pPr>
    </w:p>
    <w:p w14:paraId="29A03DA3">
      <w:pPr>
        <w:rPr>
          <w:rFonts w:hint="eastAsia" w:ascii="微软雅黑" w:hAnsi="微软雅黑" w:eastAsia="微软雅黑" w:cs="微软雅黑"/>
          <w:sz w:val="24"/>
          <w:szCs w:val="24"/>
          <w:lang w:eastAsia="zh-CN"/>
        </w:rPr>
      </w:pPr>
    </w:p>
    <w:p w14:paraId="7B33E656">
      <w:pPr>
        <w:rPr>
          <w:rFonts w:hint="eastAsia" w:ascii="微软雅黑" w:hAnsi="微软雅黑" w:eastAsia="微软雅黑" w:cs="微软雅黑"/>
          <w:sz w:val="24"/>
          <w:szCs w:val="24"/>
          <w:lang w:eastAsia="zh-CN"/>
        </w:rPr>
      </w:pPr>
    </w:p>
    <w:p w14:paraId="72DBC78A">
      <w:pPr>
        <w:rPr>
          <w:rFonts w:hint="eastAsia" w:ascii="微软雅黑" w:hAnsi="微软雅黑" w:eastAsia="微软雅黑" w:cs="微软雅黑"/>
          <w:sz w:val="24"/>
          <w:szCs w:val="24"/>
          <w:lang w:eastAsia="zh-CN"/>
        </w:rPr>
      </w:pPr>
    </w:p>
    <w:p w14:paraId="5D28E6A5">
      <w:pPr>
        <w:rPr>
          <w:rFonts w:hint="eastAsia" w:ascii="微软雅黑" w:hAnsi="微软雅黑" w:eastAsia="微软雅黑" w:cs="微软雅黑"/>
          <w:sz w:val="24"/>
          <w:szCs w:val="24"/>
          <w:lang w:eastAsia="zh-CN"/>
        </w:rPr>
      </w:pPr>
    </w:p>
    <w:p w14:paraId="00992263">
      <w:pPr>
        <w:rPr>
          <w:rFonts w:hint="eastAsia" w:ascii="微软雅黑" w:hAnsi="微软雅黑" w:eastAsia="微软雅黑" w:cs="微软雅黑"/>
          <w:sz w:val="24"/>
          <w:szCs w:val="24"/>
          <w:lang w:eastAsia="zh-CN"/>
        </w:rPr>
      </w:pPr>
    </w:p>
    <w:p w14:paraId="0E2EB63A">
      <w:pPr>
        <w:rPr>
          <w:rFonts w:hint="eastAsia" w:ascii="微软雅黑" w:hAnsi="微软雅黑" w:eastAsia="微软雅黑" w:cs="微软雅黑"/>
          <w:sz w:val="24"/>
          <w:szCs w:val="24"/>
          <w:lang w:eastAsia="zh-CN"/>
        </w:rPr>
        <w:sectPr>
          <w:footerReference r:id="rId38" w:type="default"/>
          <w:pgSz w:w="11907" w:h="16840"/>
          <w:pgMar w:top="1149" w:right="1133" w:bottom="1057" w:left="1701" w:header="875" w:footer="886" w:gutter="0"/>
          <w:pgNumType w:fmt="decimal"/>
          <w:cols w:space="720" w:num="1"/>
        </w:sectPr>
      </w:pPr>
    </w:p>
    <w:p w14:paraId="31117B34">
      <w:pPr>
        <w:pStyle w:val="19"/>
        <w:spacing w:before="307" w:line="196" w:lineRule="auto"/>
        <w:ind w:left="22"/>
        <w:outlineLvl w:val="1"/>
        <w:rPr>
          <w:rFonts w:hint="eastAsia" w:ascii="微软雅黑" w:hAnsi="微软雅黑" w:eastAsia="微软雅黑" w:cs="微软雅黑"/>
          <w:sz w:val="24"/>
          <w:szCs w:val="24"/>
          <w:lang w:eastAsia="zh-CN"/>
        </w:rPr>
      </w:pPr>
      <w:r>
        <w:rPr>
          <w:sz w:val="24"/>
          <w:szCs w:val="24"/>
          <w:lang w:eastAsia="zh-CN"/>
        </w:rPr>
        <w:t>2</w:t>
      </w:r>
      <w:r>
        <w:rPr>
          <w:spacing w:val="59"/>
          <w:w w:val="101"/>
          <w:sz w:val="24"/>
          <w:szCs w:val="24"/>
          <w:lang w:eastAsia="zh-CN"/>
        </w:rPr>
        <w:t xml:space="preserve"> </w:t>
      </w:r>
      <w:r>
        <w:rPr>
          <w:rFonts w:ascii="微软雅黑" w:hAnsi="微软雅黑" w:eastAsia="微软雅黑" w:cs="微软雅黑"/>
          <w:sz w:val="24"/>
          <w:szCs w:val="24"/>
          <w:lang w:eastAsia="zh-CN"/>
        </w:rPr>
        <w:t>落实政府采购政策需满足的资格要求（如</w:t>
      </w:r>
      <w:r>
        <w:rPr>
          <w:rFonts w:ascii="微软雅黑" w:hAnsi="微软雅黑" w:eastAsia="微软雅黑" w:cs="微软雅黑"/>
          <w:spacing w:val="-1"/>
          <w:sz w:val="24"/>
          <w:szCs w:val="24"/>
          <w:lang w:eastAsia="zh-CN"/>
        </w:rPr>
        <w:t>有）</w:t>
      </w:r>
    </w:p>
    <w:p w14:paraId="06B05335">
      <w:pPr>
        <w:pStyle w:val="19"/>
        <w:spacing w:before="184" w:line="201" w:lineRule="auto"/>
        <w:ind w:left="22"/>
        <w:outlineLvl w:val="2"/>
        <w:rPr>
          <w:rFonts w:hint="eastAsia" w:ascii="微软雅黑" w:hAnsi="微软雅黑" w:eastAsia="微软雅黑" w:cs="微软雅黑"/>
          <w:sz w:val="24"/>
          <w:szCs w:val="24"/>
          <w:lang w:eastAsia="zh-CN"/>
        </w:rPr>
      </w:pPr>
      <w:r>
        <w:rPr>
          <w:sz w:val="24"/>
          <w:szCs w:val="24"/>
          <w:lang w:eastAsia="zh-CN"/>
        </w:rPr>
        <w:t xml:space="preserve">2-1  </w:t>
      </w:r>
      <w:r>
        <w:rPr>
          <w:rFonts w:ascii="微软雅黑" w:hAnsi="微软雅黑" w:eastAsia="微软雅黑" w:cs="微软雅黑"/>
          <w:sz w:val="24"/>
          <w:szCs w:val="24"/>
          <w:lang w:eastAsia="zh-CN"/>
        </w:rPr>
        <w:t>中小企业政策证明文件</w:t>
      </w:r>
    </w:p>
    <w:p w14:paraId="3574DF83">
      <w:pPr>
        <w:spacing w:before="178" w:line="201" w:lineRule="auto"/>
        <w:ind w:left="8"/>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说明：</w:t>
      </w:r>
    </w:p>
    <w:p w14:paraId="5FAF7476">
      <w:pPr>
        <w:pStyle w:val="19"/>
        <w:spacing w:before="176" w:line="278" w:lineRule="auto"/>
        <w:ind w:left="6" w:right="14" w:hanging="7"/>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 xml:space="preserve">（ </w:t>
      </w:r>
      <w:r>
        <w:rPr>
          <w:spacing w:val="-1"/>
          <w:sz w:val="24"/>
          <w:szCs w:val="24"/>
          <w:lang w:eastAsia="zh-CN"/>
        </w:rPr>
        <w:t>1</w:t>
      </w:r>
      <w:r>
        <w:rPr>
          <w:spacing w:val="-22"/>
          <w:sz w:val="24"/>
          <w:szCs w:val="24"/>
          <w:lang w:eastAsia="zh-CN"/>
        </w:rPr>
        <w:t xml:space="preserve"> </w:t>
      </w:r>
      <w:r>
        <w:rPr>
          <w:rFonts w:ascii="微软雅黑" w:hAnsi="微软雅黑" w:eastAsia="微软雅黑" w:cs="微软雅黑"/>
          <w:spacing w:val="-1"/>
          <w:sz w:val="24"/>
          <w:szCs w:val="24"/>
          <w:lang w:eastAsia="zh-CN"/>
        </w:rPr>
        <w:t>）如本项目（包）不专门面向中小企业预留采购</w:t>
      </w:r>
      <w:r>
        <w:rPr>
          <w:rFonts w:ascii="微软雅黑" w:hAnsi="微软雅黑" w:eastAsia="微软雅黑" w:cs="微软雅黑"/>
          <w:spacing w:val="-2"/>
          <w:sz w:val="24"/>
          <w:szCs w:val="24"/>
          <w:lang w:eastAsia="zh-CN"/>
        </w:rPr>
        <w:t>份额，供应商无须提供《中小企业</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声明函》或《残疾人福利性单位声明函》或由省级以上监</w:t>
      </w:r>
      <w:r>
        <w:rPr>
          <w:rFonts w:ascii="微软雅黑" w:hAnsi="微软雅黑" w:eastAsia="微软雅黑" w:cs="微软雅黑"/>
          <w:spacing w:val="-2"/>
          <w:sz w:val="24"/>
          <w:szCs w:val="24"/>
          <w:lang w:eastAsia="zh-CN"/>
        </w:rPr>
        <w:t>狱管理局、戒毒管理局（含新</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疆生产建设兵团）出具的属于监狱企业的证明文件；当供</w:t>
      </w:r>
      <w:r>
        <w:rPr>
          <w:rFonts w:ascii="微软雅黑" w:hAnsi="微软雅黑" w:eastAsia="微软雅黑" w:cs="微软雅黑"/>
          <w:spacing w:val="-2"/>
          <w:sz w:val="24"/>
          <w:szCs w:val="24"/>
          <w:lang w:eastAsia="zh-CN"/>
        </w:rPr>
        <w:t>应商拟享受中小企业扶持政策</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时，仍应提供上述证明文件</w:t>
      </w:r>
      <w:r>
        <w:rPr>
          <w:rFonts w:ascii="微软雅黑" w:hAnsi="微软雅黑" w:eastAsia="微软雅黑" w:cs="微软雅黑"/>
          <w:spacing w:val="-16"/>
          <w:sz w:val="24"/>
          <w:szCs w:val="24"/>
          <w:lang w:eastAsia="zh-CN"/>
        </w:rPr>
        <w:t xml:space="preserve"> </w:t>
      </w:r>
      <w:r>
        <w:rPr>
          <w:rFonts w:ascii="微软雅黑" w:hAnsi="微软雅黑" w:eastAsia="微软雅黑" w:cs="微软雅黑"/>
          <w:spacing w:val="-2"/>
          <w:sz w:val="24"/>
          <w:szCs w:val="24"/>
          <w:lang w:eastAsia="zh-CN"/>
        </w:rPr>
        <w:t>，否则不享受相关中小企业扶持政策。</w:t>
      </w:r>
    </w:p>
    <w:p w14:paraId="6913C4D5">
      <w:pPr>
        <w:pStyle w:val="19"/>
        <w:spacing w:before="178" w:line="268" w:lineRule="auto"/>
        <w:ind w:left="12" w:hanging="12"/>
        <w:rPr>
          <w:rFonts w:hint="eastAsia" w:ascii="微软雅黑" w:hAnsi="微软雅黑" w:eastAsia="微软雅黑" w:cs="微软雅黑"/>
          <w:sz w:val="24"/>
          <w:szCs w:val="24"/>
          <w:lang w:eastAsia="zh-CN"/>
        </w:rPr>
      </w:pPr>
      <w:r>
        <w:rPr>
          <w:rFonts w:ascii="微软雅黑" w:hAnsi="微软雅黑" w:eastAsia="微软雅黑" w:cs="微软雅黑"/>
          <w:spacing w:val="-2"/>
          <w:sz w:val="24"/>
          <w:szCs w:val="24"/>
          <w:lang w:eastAsia="zh-CN"/>
        </w:rPr>
        <w:t xml:space="preserve">（ </w:t>
      </w:r>
      <w:r>
        <w:rPr>
          <w:spacing w:val="-2"/>
          <w:sz w:val="24"/>
          <w:szCs w:val="24"/>
          <w:lang w:eastAsia="zh-CN"/>
        </w:rPr>
        <w:t>2</w:t>
      </w:r>
      <w:r>
        <w:rPr>
          <w:spacing w:val="-22"/>
          <w:sz w:val="24"/>
          <w:szCs w:val="24"/>
          <w:lang w:eastAsia="zh-CN"/>
        </w:rPr>
        <w:t xml:space="preserve"> </w:t>
      </w:r>
      <w:r>
        <w:rPr>
          <w:rFonts w:ascii="微软雅黑" w:hAnsi="微软雅黑" w:eastAsia="微软雅黑" w:cs="微软雅黑"/>
          <w:spacing w:val="-2"/>
          <w:sz w:val="24"/>
          <w:szCs w:val="24"/>
          <w:lang w:eastAsia="zh-CN"/>
        </w:rPr>
        <w:t>）如本项目（包）专门面向中小企业采购</w:t>
      </w:r>
      <w:r>
        <w:rPr>
          <w:rFonts w:ascii="微软雅黑" w:hAnsi="微软雅黑" w:eastAsia="微软雅黑" w:cs="微软雅黑"/>
          <w:spacing w:val="-29"/>
          <w:sz w:val="24"/>
          <w:szCs w:val="24"/>
          <w:lang w:eastAsia="zh-CN"/>
        </w:rPr>
        <w:t xml:space="preserve"> </w:t>
      </w:r>
      <w:r>
        <w:rPr>
          <w:rFonts w:ascii="微软雅黑" w:hAnsi="微软雅黑" w:eastAsia="微软雅黑" w:cs="微软雅黑"/>
          <w:spacing w:val="-2"/>
          <w:sz w:val="24"/>
          <w:szCs w:val="24"/>
          <w:lang w:eastAsia="zh-CN"/>
        </w:rPr>
        <w:t>，响应文件中须提供《中小企业声</w:t>
      </w:r>
      <w:r>
        <w:rPr>
          <w:rFonts w:ascii="微软雅黑" w:hAnsi="微软雅黑" w:eastAsia="微软雅黑" w:cs="微软雅黑"/>
          <w:spacing w:val="-3"/>
          <w:sz w:val="24"/>
          <w:szCs w:val="24"/>
          <w:lang w:eastAsia="zh-CN"/>
        </w:rPr>
        <w:t>明函》</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或《残疾人福利性单位声明函》，或提供由</w:t>
      </w:r>
      <w:r>
        <w:rPr>
          <w:rFonts w:ascii="微软雅黑" w:hAnsi="微软雅黑" w:eastAsia="微软雅黑" w:cs="微软雅黑"/>
          <w:spacing w:val="-2"/>
          <w:sz w:val="24"/>
          <w:szCs w:val="24"/>
          <w:lang w:eastAsia="zh-CN"/>
        </w:rPr>
        <w:t>省级以上监狱管理局、戒毒管理局（含新疆</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生产建设兵团）出具的属于监狱企业的证明文件。</w:t>
      </w:r>
    </w:p>
    <w:p w14:paraId="367303C9">
      <w:pPr>
        <w:pStyle w:val="19"/>
        <w:spacing w:before="183" w:line="284" w:lineRule="auto"/>
        <w:ind w:left="8" w:right="14" w:hanging="9"/>
        <w:rPr>
          <w:rFonts w:hint="eastAsia" w:ascii="微软雅黑" w:hAnsi="微软雅黑" w:eastAsia="微软雅黑" w:cs="微软雅黑"/>
          <w:sz w:val="24"/>
          <w:szCs w:val="24"/>
          <w:lang w:eastAsia="zh-CN"/>
        </w:rPr>
      </w:pPr>
      <w:r>
        <w:rPr>
          <w:rFonts w:ascii="微软雅黑" w:hAnsi="微软雅黑" w:eastAsia="微软雅黑" w:cs="微软雅黑"/>
          <w:spacing w:val="2"/>
          <w:sz w:val="24"/>
          <w:szCs w:val="24"/>
          <w:lang w:eastAsia="zh-CN"/>
        </w:rPr>
        <w:t>（</w:t>
      </w:r>
      <w:r>
        <w:rPr>
          <w:spacing w:val="2"/>
          <w:sz w:val="24"/>
          <w:szCs w:val="24"/>
          <w:lang w:eastAsia="zh-CN"/>
        </w:rPr>
        <w:t>3</w:t>
      </w:r>
      <w:r>
        <w:rPr>
          <w:rFonts w:ascii="微软雅黑" w:hAnsi="微软雅黑" w:eastAsia="微软雅黑" w:cs="微软雅黑"/>
          <w:spacing w:val="2"/>
          <w:sz w:val="24"/>
          <w:szCs w:val="24"/>
          <w:lang w:eastAsia="zh-CN"/>
        </w:rPr>
        <w:t>）如本项目（包）预留部分采购项目预算专门面向</w:t>
      </w:r>
      <w:r>
        <w:rPr>
          <w:rFonts w:ascii="微软雅黑" w:hAnsi="微软雅黑" w:eastAsia="微软雅黑" w:cs="微软雅黑"/>
          <w:spacing w:val="1"/>
          <w:sz w:val="24"/>
          <w:szCs w:val="24"/>
          <w:lang w:eastAsia="zh-CN"/>
        </w:rPr>
        <w:t>中小企业采购，且要求获得采购</w:t>
      </w:r>
      <w:r>
        <w:rPr>
          <w:rFonts w:ascii="微软雅黑" w:hAnsi="微软雅黑" w:eastAsia="微软雅黑" w:cs="微软雅黑"/>
          <w:sz w:val="24"/>
          <w:szCs w:val="24"/>
          <w:lang w:eastAsia="zh-CN"/>
        </w:rPr>
        <w:t xml:space="preserve"> </w:t>
      </w:r>
      <w:r>
        <w:rPr>
          <w:rFonts w:ascii="微软雅黑" w:hAnsi="微软雅黑" w:eastAsia="微软雅黑" w:cs="微软雅黑"/>
          <w:spacing w:val="5"/>
          <w:sz w:val="24"/>
          <w:szCs w:val="24"/>
          <w:lang w:eastAsia="zh-CN"/>
        </w:rPr>
        <w:t>合同的供应商将采购项目中的一定比例分包给一家或者多家中小企业或要求供应商以</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pacing w:val="-3"/>
          <w:sz w:val="24"/>
          <w:szCs w:val="24"/>
          <w:lang w:eastAsia="zh-CN"/>
        </w:rPr>
        <w:t>联合体形式参加采购活动</w:t>
      </w:r>
      <w:r>
        <w:rPr>
          <w:rFonts w:ascii="微软雅黑" w:hAnsi="微软雅黑" w:eastAsia="微软雅黑" w:cs="微软雅黑"/>
          <w:spacing w:val="-10"/>
          <w:sz w:val="24"/>
          <w:szCs w:val="24"/>
          <w:lang w:eastAsia="zh-CN"/>
        </w:rPr>
        <w:t xml:space="preserve"> </w:t>
      </w:r>
      <w:r>
        <w:rPr>
          <w:rFonts w:ascii="微软雅黑" w:hAnsi="微软雅黑" w:eastAsia="微软雅黑" w:cs="微软雅黑"/>
          <w:spacing w:val="-3"/>
          <w:sz w:val="24"/>
          <w:szCs w:val="24"/>
          <w:lang w:eastAsia="zh-CN"/>
        </w:rPr>
        <w:t>，响应文件中须提供《中小企业声明函》或《残疾人福利性单</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位声明函》或由省级以上监狱管理局、戒毒管理局（</w:t>
      </w:r>
      <w:r>
        <w:rPr>
          <w:rFonts w:ascii="微软雅黑" w:hAnsi="微软雅黑" w:eastAsia="微软雅黑" w:cs="微软雅黑"/>
          <w:spacing w:val="-2"/>
          <w:sz w:val="24"/>
          <w:szCs w:val="24"/>
          <w:lang w:eastAsia="zh-CN"/>
        </w:rPr>
        <w:t>含新疆生产建设兵团）出具的属于</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监狱企业的证明文件。</w:t>
      </w:r>
    </w:p>
    <w:p w14:paraId="7564F8C7">
      <w:pPr>
        <w:pStyle w:val="19"/>
        <w:spacing w:before="176" w:line="196" w:lineRule="auto"/>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w:t>
      </w:r>
      <w:r>
        <w:rPr>
          <w:spacing w:val="1"/>
          <w:sz w:val="24"/>
          <w:szCs w:val="24"/>
          <w:lang w:eastAsia="zh-CN"/>
        </w:rPr>
        <w:t>4</w:t>
      </w:r>
      <w:r>
        <w:rPr>
          <w:rFonts w:ascii="微软雅黑" w:hAnsi="微软雅黑" w:eastAsia="微软雅黑" w:cs="微软雅黑"/>
          <w:spacing w:val="1"/>
          <w:sz w:val="24"/>
          <w:szCs w:val="24"/>
          <w:lang w:eastAsia="zh-CN"/>
        </w:rPr>
        <w:t>）中小企业声明函填写注意事项</w:t>
      </w:r>
    </w:p>
    <w:p w14:paraId="3DA8E46D">
      <w:pPr>
        <w:pStyle w:val="19"/>
        <w:spacing w:before="184" w:line="253" w:lineRule="auto"/>
        <w:ind w:left="9" w:right="14" w:firstLine="22"/>
        <w:rPr>
          <w:rFonts w:hint="eastAsia" w:ascii="微软雅黑" w:hAnsi="微软雅黑" w:eastAsia="微软雅黑" w:cs="微软雅黑"/>
          <w:sz w:val="24"/>
          <w:szCs w:val="24"/>
          <w:lang w:eastAsia="zh-CN"/>
        </w:rPr>
      </w:pPr>
      <w:r>
        <w:rPr>
          <w:spacing w:val="-7"/>
          <w:sz w:val="24"/>
          <w:szCs w:val="24"/>
          <w:lang w:eastAsia="zh-CN"/>
        </w:rPr>
        <w:t>1</w:t>
      </w:r>
      <w:r>
        <w:rPr>
          <w:rFonts w:ascii="微软雅黑" w:hAnsi="微软雅黑" w:eastAsia="微软雅黑" w:cs="微软雅黑"/>
          <w:spacing w:val="-7"/>
          <w:sz w:val="24"/>
          <w:szCs w:val="24"/>
          <w:lang w:eastAsia="zh-CN"/>
        </w:rPr>
        <w:t>）《中小企业声明函》</w:t>
      </w:r>
      <w:r>
        <w:rPr>
          <w:rFonts w:ascii="微软雅黑" w:hAnsi="微软雅黑" w:eastAsia="微软雅黑" w:cs="微软雅黑"/>
          <w:spacing w:val="-36"/>
          <w:sz w:val="24"/>
          <w:szCs w:val="24"/>
          <w:lang w:eastAsia="zh-CN"/>
        </w:rPr>
        <w:t xml:space="preserve"> </w:t>
      </w:r>
      <w:r>
        <w:rPr>
          <w:rFonts w:ascii="微软雅黑" w:hAnsi="微软雅黑" w:eastAsia="微软雅黑" w:cs="微软雅黑"/>
          <w:spacing w:val="-7"/>
          <w:sz w:val="24"/>
          <w:szCs w:val="24"/>
          <w:lang w:eastAsia="zh-CN"/>
        </w:rPr>
        <w:t>由参加政府采购活动的供应商出具</w:t>
      </w:r>
      <w:r>
        <w:rPr>
          <w:rFonts w:ascii="微软雅黑" w:hAnsi="微软雅黑" w:eastAsia="微软雅黑" w:cs="微软雅黑"/>
          <w:spacing w:val="-40"/>
          <w:sz w:val="24"/>
          <w:szCs w:val="24"/>
          <w:lang w:eastAsia="zh-CN"/>
        </w:rPr>
        <w:t xml:space="preserve"> </w:t>
      </w:r>
      <w:r>
        <w:rPr>
          <w:rFonts w:ascii="微软雅黑" w:hAnsi="微软雅黑" w:eastAsia="微软雅黑" w:cs="微软雅黑"/>
          <w:spacing w:val="-7"/>
          <w:sz w:val="24"/>
          <w:szCs w:val="24"/>
          <w:lang w:eastAsia="zh-CN"/>
        </w:rPr>
        <w:t>。联合体参与的，《中小</w:t>
      </w:r>
      <w:r>
        <w:rPr>
          <w:rFonts w:ascii="微软雅黑" w:hAnsi="微软雅黑" w:eastAsia="微软雅黑" w:cs="微软雅黑"/>
          <w:spacing w:val="-8"/>
          <w:sz w:val="24"/>
          <w:szCs w:val="24"/>
          <w:lang w:eastAsia="zh-CN"/>
        </w:rPr>
        <w:t>企业</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声明函》可由牵头人出具。</w:t>
      </w:r>
    </w:p>
    <w:p w14:paraId="13500670">
      <w:pPr>
        <w:pStyle w:val="19"/>
        <w:spacing w:before="175" w:line="270" w:lineRule="auto"/>
        <w:ind w:left="8" w:right="14" w:firstLine="14"/>
        <w:rPr>
          <w:rFonts w:hint="eastAsia" w:ascii="微软雅黑" w:hAnsi="微软雅黑" w:eastAsia="微软雅黑" w:cs="微软雅黑"/>
          <w:sz w:val="24"/>
          <w:szCs w:val="24"/>
          <w:lang w:eastAsia="zh-CN"/>
        </w:rPr>
      </w:pPr>
      <w:r>
        <w:rPr>
          <w:spacing w:val="-1"/>
          <w:sz w:val="24"/>
          <w:szCs w:val="24"/>
          <w:lang w:eastAsia="zh-CN"/>
        </w:rPr>
        <w:t>2</w:t>
      </w:r>
      <w:r>
        <w:rPr>
          <w:spacing w:val="-24"/>
          <w:sz w:val="24"/>
          <w:szCs w:val="24"/>
          <w:lang w:eastAsia="zh-CN"/>
        </w:rPr>
        <w:t xml:space="preserve"> </w:t>
      </w:r>
      <w:r>
        <w:rPr>
          <w:rFonts w:ascii="微软雅黑" w:hAnsi="微软雅黑" w:eastAsia="微软雅黑" w:cs="微软雅黑"/>
          <w:spacing w:val="-1"/>
          <w:sz w:val="24"/>
          <w:szCs w:val="24"/>
          <w:lang w:eastAsia="zh-CN"/>
        </w:rPr>
        <w:t>）对于联合体中由中小企业承担的部分</w:t>
      </w:r>
      <w:r>
        <w:rPr>
          <w:rFonts w:ascii="微软雅黑" w:hAnsi="微软雅黑" w:eastAsia="微软雅黑" w:cs="微软雅黑"/>
          <w:spacing w:val="-27"/>
          <w:sz w:val="24"/>
          <w:szCs w:val="24"/>
          <w:lang w:eastAsia="zh-CN"/>
        </w:rPr>
        <w:t xml:space="preserve"> </w:t>
      </w:r>
      <w:r>
        <w:rPr>
          <w:rFonts w:ascii="微软雅黑" w:hAnsi="微软雅黑" w:eastAsia="微软雅黑" w:cs="微软雅黑"/>
          <w:spacing w:val="-1"/>
          <w:sz w:val="24"/>
          <w:szCs w:val="24"/>
          <w:lang w:eastAsia="zh-CN"/>
        </w:rPr>
        <w:t>，或者分包给中小</w:t>
      </w:r>
      <w:r>
        <w:rPr>
          <w:rFonts w:ascii="微软雅黑" w:hAnsi="微软雅黑" w:eastAsia="微软雅黑" w:cs="微软雅黑"/>
          <w:spacing w:val="-2"/>
          <w:sz w:val="24"/>
          <w:szCs w:val="24"/>
          <w:lang w:eastAsia="zh-CN"/>
        </w:rPr>
        <w:t>企业的部分，必须全部由中</w:t>
      </w:r>
      <w:r>
        <w:rPr>
          <w:rFonts w:ascii="微软雅黑" w:hAnsi="微软雅黑" w:eastAsia="微软雅黑" w:cs="微软雅黑"/>
          <w:sz w:val="24"/>
          <w:szCs w:val="24"/>
          <w:lang w:eastAsia="zh-CN"/>
        </w:rPr>
        <w:t xml:space="preserve"> 小企业制造、承建或者承接。供应商应当在声明函</w:t>
      </w:r>
      <w:r>
        <w:rPr>
          <w:rFonts w:ascii="微软雅黑" w:hAnsi="微软雅黑" w:eastAsia="微软雅黑" w:cs="微软雅黑"/>
          <w:spacing w:val="-51"/>
          <w:sz w:val="24"/>
          <w:szCs w:val="24"/>
          <w:lang w:eastAsia="zh-CN"/>
        </w:rPr>
        <w:t xml:space="preserve"> </w:t>
      </w:r>
      <w:r>
        <w:rPr>
          <w:sz w:val="24"/>
          <w:szCs w:val="24"/>
          <w:lang w:eastAsia="zh-CN"/>
        </w:rPr>
        <w:t>“</w:t>
      </w:r>
      <w:r>
        <w:rPr>
          <w:rFonts w:ascii="微软雅黑" w:hAnsi="微软雅黑" w:eastAsia="微软雅黑" w:cs="微软雅黑"/>
          <w:sz w:val="24"/>
          <w:szCs w:val="24"/>
          <w:lang w:eastAsia="zh-CN"/>
        </w:rPr>
        <w:t>标的名</w:t>
      </w:r>
      <w:r>
        <w:rPr>
          <w:rFonts w:ascii="微软雅黑" w:hAnsi="微软雅黑" w:eastAsia="微软雅黑" w:cs="微软雅黑"/>
          <w:spacing w:val="-1"/>
          <w:sz w:val="24"/>
          <w:szCs w:val="24"/>
          <w:lang w:eastAsia="zh-CN"/>
        </w:rPr>
        <w:t>称</w:t>
      </w:r>
      <w:r>
        <w:rPr>
          <w:rFonts w:ascii="微软雅黑" w:hAnsi="微软雅黑" w:eastAsia="微软雅黑" w:cs="微软雅黑"/>
          <w:spacing w:val="-50"/>
          <w:sz w:val="24"/>
          <w:szCs w:val="24"/>
          <w:lang w:eastAsia="zh-CN"/>
        </w:rPr>
        <w:t xml:space="preserve"> </w:t>
      </w:r>
      <w:r>
        <w:rPr>
          <w:spacing w:val="-1"/>
          <w:sz w:val="24"/>
          <w:szCs w:val="24"/>
          <w:lang w:eastAsia="zh-CN"/>
        </w:rPr>
        <w:t>”</w:t>
      </w:r>
      <w:r>
        <w:rPr>
          <w:rFonts w:ascii="微软雅黑" w:hAnsi="微软雅黑" w:eastAsia="微软雅黑" w:cs="微软雅黑"/>
          <w:spacing w:val="-1"/>
          <w:sz w:val="24"/>
          <w:szCs w:val="24"/>
          <w:lang w:eastAsia="zh-CN"/>
        </w:rPr>
        <w:t>部分标明联合体中中小企</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业承担的具体内容或者中小企业的具体分包内容。</w:t>
      </w:r>
    </w:p>
    <w:p w14:paraId="0013AC31">
      <w:pPr>
        <w:pStyle w:val="19"/>
        <w:spacing w:before="176" w:line="252" w:lineRule="auto"/>
        <w:ind w:left="10" w:right="17" w:firstLine="13"/>
        <w:rPr>
          <w:rFonts w:hint="eastAsia" w:ascii="微软雅黑" w:hAnsi="微软雅黑" w:eastAsia="微软雅黑" w:cs="微软雅黑"/>
          <w:sz w:val="24"/>
          <w:szCs w:val="24"/>
          <w:lang w:eastAsia="zh-CN"/>
        </w:rPr>
      </w:pPr>
      <w:r>
        <w:rPr>
          <w:spacing w:val="-1"/>
          <w:sz w:val="24"/>
          <w:szCs w:val="24"/>
          <w:lang w:eastAsia="zh-CN"/>
        </w:rPr>
        <w:t>3</w:t>
      </w:r>
      <w:r>
        <w:rPr>
          <w:rFonts w:ascii="微软雅黑" w:hAnsi="微软雅黑" w:eastAsia="微软雅黑" w:cs="微软雅黑"/>
          <w:spacing w:val="-1"/>
          <w:sz w:val="24"/>
          <w:szCs w:val="24"/>
          <w:lang w:eastAsia="zh-CN"/>
        </w:rPr>
        <w:t>）对于多标的采购项目，供应商应充分</w:t>
      </w:r>
      <w:r>
        <w:rPr>
          <w:rFonts w:ascii="微软雅黑" w:hAnsi="微软雅黑" w:eastAsia="微软雅黑" w:cs="微软雅黑"/>
          <w:spacing w:val="-25"/>
          <w:sz w:val="24"/>
          <w:szCs w:val="24"/>
          <w:lang w:eastAsia="zh-CN"/>
        </w:rPr>
        <w:t xml:space="preserve"> </w:t>
      </w:r>
      <w:r>
        <w:rPr>
          <w:rFonts w:ascii="微软雅黑" w:hAnsi="微软雅黑" w:eastAsia="微软雅黑" w:cs="微软雅黑"/>
          <w:spacing w:val="-1"/>
          <w:sz w:val="24"/>
          <w:szCs w:val="24"/>
          <w:lang w:eastAsia="zh-CN"/>
        </w:rPr>
        <w:t>、准确地了解所提供货物的制造企业</w:t>
      </w:r>
      <w:r>
        <w:rPr>
          <w:rFonts w:ascii="微软雅黑" w:hAnsi="微软雅黑" w:eastAsia="微软雅黑" w:cs="微软雅黑"/>
          <w:spacing w:val="-43"/>
          <w:sz w:val="24"/>
          <w:szCs w:val="24"/>
          <w:lang w:eastAsia="zh-CN"/>
        </w:rPr>
        <w:t xml:space="preserve"> </w:t>
      </w:r>
      <w:r>
        <w:rPr>
          <w:rFonts w:ascii="微软雅黑" w:hAnsi="微软雅黑" w:eastAsia="微软雅黑" w:cs="微软雅黑"/>
          <w:spacing w:val="-1"/>
          <w:sz w:val="24"/>
          <w:szCs w:val="24"/>
          <w:lang w:eastAsia="zh-CN"/>
        </w:rPr>
        <w:t>、提供服</w:t>
      </w:r>
      <w:r>
        <w:rPr>
          <w:rFonts w:ascii="微软雅黑" w:hAnsi="微软雅黑" w:eastAsia="微软雅黑" w:cs="微软雅黑"/>
          <w:sz w:val="24"/>
          <w:szCs w:val="24"/>
          <w:lang w:eastAsia="zh-CN"/>
        </w:rPr>
        <w:t xml:space="preserve"> 务的承接企业信息。对相关情况了解不清楚的，不建议填</w:t>
      </w:r>
      <w:r>
        <w:rPr>
          <w:rFonts w:ascii="微软雅黑" w:hAnsi="微软雅黑" w:eastAsia="微软雅黑" w:cs="微软雅黑"/>
          <w:spacing w:val="-1"/>
          <w:sz w:val="24"/>
          <w:szCs w:val="24"/>
          <w:lang w:eastAsia="zh-CN"/>
        </w:rPr>
        <w:t>报本声明函。</w:t>
      </w:r>
    </w:p>
    <w:p w14:paraId="452AE18D">
      <w:pPr>
        <w:pStyle w:val="19"/>
        <w:spacing w:before="179" w:line="278" w:lineRule="auto"/>
        <w:ind w:left="8" w:right="14" w:hanging="9"/>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w:t>
      </w:r>
      <w:r>
        <w:rPr>
          <w:spacing w:val="-1"/>
          <w:sz w:val="24"/>
          <w:szCs w:val="24"/>
          <w:lang w:eastAsia="zh-CN"/>
        </w:rPr>
        <w:t>5</w:t>
      </w:r>
      <w:r>
        <w:rPr>
          <w:rFonts w:ascii="微软雅黑" w:hAnsi="微软雅黑" w:eastAsia="微软雅黑" w:cs="微软雅黑"/>
          <w:spacing w:val="-1"/>
          <w:sz w:val="24"/>
          <w:szCs w:val="24"/>
          <w:lang w:eastAsia="zh-CN"/>
        </w:rPr>
        <w:t>）温馨提示</w:t>
      </w:r>
      <w:r>
        <w:rPr>
          <w:rFonts w:ascii="微软雅黑" w:hAnsi="微软雅黑" w:eastAsia="微软雅黑" w:cs="微软雅黑"/>
          <w:spacing w:val="-13"/>
          <w:sz w:val="24"/>
          <w:szCs w:val="24"/>
          <w:lang w:eastAsia="zh-CN"/>
        </w:rPr>
        <w:t xml:space="preserve"> </w:t>
      </w:r>
      <w:r>
        <w:rPr>
          <w:rFonts w:ascii="微软雅黑" w:hAnsi="微软雅黑" w:eastAsia="微软雅黑" w:cs="微软雅黑"/>
          <w:spacing w:val="-1"/>
          <w:sz w:val="24"/>
          <w:szCs w:val="24"/>
          <w:lang w:eastAsia="zh-CN"/>
        </w:rPr>
        <w:t>：为方便广大中小企业识别企业规模类型</w:t>
      </w:r>
      <w:r>
        <w:rPr>
          <w:rFonts w:ascii="微软雅黑" w:hAnsi="微软雅黑" w:eastAsia="微软雅黑" w:cs="微软雅黑"/>
          <w:spacing w:val="-29"/>
          <w:sz w:val="24"/>
          <w:szCs w:val="24"/>
          <w:lang w:eastAsia="zh-CN"/>
        </w:rPr>
        <w:t xml:space="preserve"> </w:t>
      </w:r>
      <w:r>
        <w:rPr>
          <w:rFonts w:ascii="微软雅黑" w:hAnsi="微软雅黑" w:eastAsia="微软雅黑" w:cs="微软雅黑"/>
          <w:spacing w:val="-1"/>
          <w:sz w:val="24"/>
          <w:szCs w:val="24"/>
          <w:lang w:eastAsia="zh-CN"/>
        </w:rPr>
        <w:t>，工业和信息化部组织开发了</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中小企业规模类型自测小程序，在国务院客户端和工</w:t>
      </w:r>
      <w:r>
        <w:rPr>
          <w:rFonts w:ascii="微软雅黑" w:hAnsi="微软雅黑" w:eastAsia="微软雅黑" w:cs="微软雅黑"/>
          <w:spacing w:val="-2"/>
          <w:sz w:val="24"/>
          <w:szCs w:val="24"/>
          <w:lang w:eastAsia="zh-CN"/>
        </w:rPr>
        <w:t>业和信息化部网站上均有链接，供</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应商填写所属的行业和指标数据可自动生成企业规模</w:t>
      </w:r>
      <w:r>
        <w:rPr>
          <w:rFonts w:ascii="微软雅黑" w:hAnsi="微软雅黑" w:eastAsia="微软雅黑" w:cs="微软雅黑"/>
          <w:spacing w:val="-2"/>
          <w:sz w:val="24"/>
          <w:szCs w:val="24"/>
          <w:lang w:eastAsia="zh-CN"/>
        </w:rPr>
        <w:t>类型测试结果。本项目中小企业划</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分标准所属行业详见第二章《供应商须知资料</w:t>
      </w:r>
      <w:r>
        <w:rPr>
          <w:rFonts w:ascii="微软雅黑" w:hAnsi="微软雅黑" w:eastAsia="微软雅黑" w:cs="微软雅黑"/>
          <w:spacing w:val="-2"/>
          <w:sz w:val="24"/>
          <w:szCs w:val="24"/>
          <w:lang w:eastAsia="zh-CN"/>
        </w:rPr>
        <w:t>表》，如在该程序中未找到本项目文件规</w:t>
      </w:r>
      <w:r>
        <w:rPr>
          <w:rFonts w:ascii="微软雅黑" w:hAnsi="微软雅黑" w:eastAsia="微软雅黑" w:cs="微软雅黑"/>
          <w:spacing w:val="-1"/>
          <w:sz w:val="24"/>
          <w:szCs w:val="24"/>
          <w:lang w:eastAsia="zh-CN"/>
        </w:rPr>
        <w:t>定的中小企业划分标准所属行业，则按照《关于印发</w:t>
      </w:r>
      <w:r>
        <w:rPr>
          <w:rFonts w:ascii="微软雅黑" w:hAnsi="微软雅黑" w:eastAsia="微软雅黑" w:cs="微软雅黑"/>
          <w:spacing w:val="-2"/>
          <w:sz w:val="24"/>
          <w:szCs w:val="24"/>
          <w:lang w:eastAsia="zh-CN"/>
        </w:rPr>
        <w:t>中小企业划型标准规定的通知（工</w:t>
      </w:r>
      <w:r>
        <w:rPr>
          <w:rFonts w:ascii="微软雅黑" w:hAnsi="微软雅黑" w:eastAsia="微软雅黑" w:cs="微软雅黑"/>
          <w:sz w:val="24"/>
          <w:szCs w:val="24"/>
          <w:lang w:eastAsia="zh-CN"/>
        </w:rPr>
        <w:t xml:space="preserve"> </w:t>
      </w:r>
      <w:r>
        <w:rPr>
          <w:rFonts w:ascii="微软雅黑" w:hAnsi="微软雅黑" w:eastAsia="微软雅黑" w:cs="微软雅黑"/>
          <w:spacing w:val="-5"/>
          <w:sz w:val="24"/>
          <w:szCs w:val="24"/>
          <w:lang w:eastAsia="zh-CN"/>
        </w:rPr>
        <w:t>信部联企业﹝</w:t>
      </w:r>
      <w:r>
        <w:rPr>
          <w:spacing w:val="-5"/>
          <w:sz w:val="24"/>
          <w:szCs w:val="24"/>
          <w:lang w:eastAsia="zh-CN"/>
        </w:rPr>
        <w:t>2011</w:t>
      </w:r>
      <w:r>
        <w:rPr>
          <w:rFonts w:ascii="微软雅黑" w:hAnsi="微软雅黑" w:eastAsia="微软雅黑" w:cs="微软雅黑"/>
          <w:spacing w:val="-5"/>
          <w:sz w:val="24"/>
          <w:szCs w:val="24"/>
          <w:lang w:eastAsia="zh-CN"/>
        </w:rPr>
        <w:t>﹞</w:t>
      </w:r>
      <w:r>
        <w:rPr>
          <w:rFonts w:ascii="微软雅黑" w:hAnsi="微软雅黑" w:eastAsia="微软雅黑" w:cs="微软雅黑"/>
          <w:spacing w:val="-31"/>
          <w:sz w:val="24"/>
          <w:szCs w:val="24"/>
          <w:lang w:eastAsia="zh-CN"/>
        </w:rPr>
        <w:t xml:space="preserve"> </w:t>
      </w:r>
      <w:r>
        <w:rPr>
          <w:spacing w:val="-5"/>
          <w:sz w:val="24"/>
          <w:szCs w:val="24"/>
          <w:lang w:eastAsia="zh-CN"/>
        </w:rPr>
        <w:t xml:space="preserve">300 </w:t>
      </w:r>
      <w:r>
        <w:rPr>
          <w:rFonts w:ascii="微软雅黑" w:hAnsi="微软雅黑" w:eastAsia="微软雅黑" w:cs="微软雅黑"/>
          <w:spacing w:val="-5"/>
          <w:sz w:val="24"/>
          <w:szCs w:val="24"/>
          <w:lang w:eastAsia="zh-CN"/>
        </w:rPr>
        <w:t>号）》及《金融业企业划型标准规定》（〔</w:t>
      </w:r>
      <w:r>
        <w:rPr>
          <w:spacing w:val="-5"/>
          <w:sz w:val="24"/>
          <w:szCs w:val="24"/>
          <w:lang w:eastAsia="zh-CN"/>
        </w:rPr>
        <w:t>2015</w:t>
      </w:r>
      <w:r>
        <w:rPr>
          <w:rFonts w:ascii="微软雅黑" w:hAnsi="微软雅黑" w:eastAsia="微软雅黑" w:cs="微软雅黑"/>
          <w:spacing w:val="-5"/>
          <w:sz w:val="24"/>
          <w:szCs w:val="24"/>
          <w:lang w:eastAsia="zh-CN"/>
        </w:rPr>
        <w:t>〕</w:t>
      </w:r>
      <w:r>
        <w:rPr>
          <w:spacing w:val="-5"/>
          <w:sz w:val="24"/>
          <w:szCs w:val="24"/>
          <w:lang w:eastAsia="zh-CN"/>
        </w:rPr>
        <w:t>309</w:t>
      </w:r>
      <w:r>
        <w:rPr>
          <w:spacing w:val="61"/>
          <w:sz w:val="24"/>
          <w:szCs w:val="24"/>
          <w:lang w:eastAsia="zh-CN"/>
        </w:rPr>
        <w:t xml:space="preserve"> </w:t>
      </w:r>
      <w:r>
        <w:rPr>
          <w:rFonts w:ascii="微软雅黑" w:hAnsi="微软雅黑" w:eastAsia="微软雅黑" w:cs="微软雅黑"/>
          <w:spacing w:val="-5"/>
          <w:sz w:val="24"/>
          <w:szCs w:val="24"/>
          <w:lang w:eastAsia="zh-CN"/>
        </w:rPr>
        <w:t>号）等</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国务院批准的中小企业划分标准执行。</w:t>
      </w:r>
    </w:p>
    <w:p w14:paraId="191BB85D">
      <w:pPr>
        <w:spacing w:line="302" w:lineRule="auto"/>
        <w:rPr>
          <w:rFonts w:hint="eastAsia" w:ascii="微软雅黑" w:hAnsi="微软雅黑" w:eastAsia="微软雅黑" w:cs="微软雅黑"/>
          <w:sz w:val="24"/>
          <w:szCs w:val="24"/>
          <w:lang w:eastAsia="zh-CN"/>
        </w:rPr>
        <w:sectPr>
          <w:headerReference r:id="rId39" w:type="default"/>
          <w:footerReference r:id="rId40" w:type="default"/>
          <w:pgSz w:w="11907" w:h="16840"/>
          <w:pgMar w:top="1149" w:right="1121" w:bottom="1060" w:left="1701" w:header="875" w:footer="886" w:gutter="0"/>
          <w:pgNumType w:fmt="decimal"/>
          <w:cols w:space="720" w:num="1"/>
        </w:sectPr>
      </w:pPr>
    </w:p>
    <w:p w14:paraId="577C8EF7">
      <w:pPr>
        <w:pStyle w:val="19"/>
        <w:spacing w:before="336" w:line="200" w:lineRule="auto"/>
        <w:ind w:left="127"/>
        <w:outlineLvl w:val="3"/>
        <w:rPr>
          <w:rFonts w:hint="eastAsia" w:ascii="微软雅黑" w:hAnsi="微软雅黑" w:eastAsia="微软雅黑" w:cs="微软雅黑"/>
          <w:sz w:val="24"/>
          <w:szCs w:val="24"/>
          <w:lang w:eastAsia="zh-CN"/>
        </w:rPr>
      </w:pPr>
      <w:r>
        <w:rPr>
          <w:b/>
          <w:bCs/>
          <w:spacing w:val="7"/>
          <w:sz w:val="24"/>
          <w:szCs w:val="24"/>
          <w:lang w:eastAsia="zh-CN"/>
        </w:rPr>
        <w:t xml:space="preserve">2-1-1  </w:t>
      </w:r>
      <w:r>
        <w:rPr>
          <w:rFonts w:ascii="微软雅黑" w:hAnsi="微软雅黑" w:eastAsia="微软雅黑" w:cs="微软雅黑"/>
          <w:b/>
          <w:bCs/>
          <w:spacing w:val="7"/>
          <w:sz w:val="24"/>
          <w:szCs w:val="24"/>
          <w:lang w:eastAsia="zh-CN"/>
        </w:rPr>
        <w:t>中小企业证明文件</w:t>
      </w:r>
    </w:p>
    <w:p w14:paraId="608588FF">
      <w:pPr>
        <w:spacing w:before="312" w:line="201" w:lineRule="auto"/>
        <w:ind w:left="2340"/>
        <w:rPr>
          <w:rFonts w:hint="eastAsia" w:ascii="微软雅黑" w:hAnsi="微软雅黑" w:eastAsia="微软雅黑" w:cs="微软雅黑"/>
          <w:sz w:val="35"/>
          <w:szCs w:val="35"/>
          <w:lang w:eastAsia="zh-CN"/>
        </w:rPr>
      </w:pPr>
      <w:r>
        <w:rPr>
          <w:rFonts w:ascii="微软雅黑" w:hAnsi="微软雅黑" w:eastAsia="微软雅黑" w:cs="微软雅黑"/>
          <w:b/>
          <w:bCs/>
          <w:spacing w:val="7"/>
          <w:sz w:val="35"/>
          <w:szCs w:val="35"/>
          <w:lang w:eastAsia="zh-CN"/>
        </w:rPr>
        <w:t>中小企业声明函（货物）格式</w:t>
      </w:r>
      <w:r>
        <w:rPr>
          <w:rFonts w:hint="eastAsia" w:ascii="微软雅黑" w:hAnsi="微软雅黑" w:eastAsia="微软雅黑" w:cs="微软雅黑"/>
          <w:b/>
          <w:bCs/>
          <w:spacing w:val="7"/>
          <w:sz w:val="35"/>
          <w:szCs w:val="35"/>
          <w:lang w:eastAsia="zh-CN"/>
        </w:rPr>
        <w:t>（不适用）</w:t>
      </w:r>
    </w:p>
    <w:p w14:paraId="7DE594B8">
      <w:pPr>
        <w:pStyle w:val="19"/>
        <w:spacing w:line="397" w:lineRule="auto"/>
        <w:rPr>
          <w:lang w:eastAsia="zh-CN"/>
        </w:rPr>
      </w:pPr>
    </w:p>
    <w:p w14:paraId="6B87613C">
      <w:pPr>
        <w:pStyle w:val="19"/>
        <w:spacing w:before="103" w:line="301" w:lineRule="auto"/>
        <w:ind w:left="113" w:firstLine="503"/>
        <w:jc w:val="both"/>
        <w:rPr>
          <w:rFonts w:hint="eastAsia" w:ascii="微软雅黑" w:hAnsi="微软雅黑" w:eastAsia="微软雅黑" w:cs="微软雅黑"/>
          <w:sz w:val="24"/>
          <w:szCs w:val="24"/>
          <w:lang w:eastAsia="zh-CN"/>
        </w:rPr>
      </w:pPr>
      <w:r>
        <w:rPr>
          <w:rFonts w:ascii="微软雅黑" w:hAnsi="微软雅黑" w:eastAsia="微软雅黑" w:cs="微软雅黑"/>
          <w:spacing w:val="4"/>
          <w:sz w:val="24"/>
          <w:szCs w:val="24"/>
          <w:lang w:eastAsia="zh-CN"/>
        </w:rPr>
        <w:t>本公司（联合体）郑重声明，根据《政府采购促进中小企业发展管理办法》（财</w:t>
      </w:r>
      <w:r>
        <w:rPr>
          <w:rFonts w:ascii="微软雅黑" w:hAnsi="微软雅黑" w:eastAsia="微软雅黑" w:cs="微软雅黑"/>
          <w:spacing w:val="6"/>
          <w:sz w:val="24"/>
          <w:szCs w:val="24"/>
          <w:lang w:eastAsia="zh-CN"/>
        </w:rPr>
        <w:t xml:space="preserve">  库</w:t>
      </w:r>
      <w:r>
        <w:rPr>
          <w:rFonts w:ascii="微软雅黑" w:hAnsi="微软雅黑" w:eastAsia="微软雅黑" w:cs="微软雅黑"/>
          <w:spacing w:val="-27"/>
          <w:sz w:val="24"/>
          <w:szCs w:val="24"/>
          <w:lang w:eastAsia="zh-CN"/>
        </w:rPr>
        <w:t xml:space="preserve"> </w:t>
      </w:r>
      <w:r>
        <w:rPr>
          <w:rFonts w:ascii="微软雅黑" w:hAnsi="微软雅黑" w:eastAsia="微软雅黑" w:cs="微软雅黑"/>
          <w:spacing w:val="6"/>
          <w:sz w:val="24"/>
          <w:szCs w:val="24"/>
          <w:lang w:eastAsia="zh-CN"/>
        </w:rPr>
        <w:t>﹝</w:t>
      </w:r>
      <w:r>
        <w:rPr>
          <w:rFonts w:ascii="微软雅黑" w:hAnsi="微软雅黑" w:eastAsia="微软雅黑" w:cs="微软雅黑"/>
          <w:spacing w:val="-49"/>
          <w:sz w:val="24"/>
          <w:szCs w:val="24"/>
          <w:lang w:eastAsia="zh-CN"/>
        </w:rPr>
        <w:t xml:space="preserve"> </w:t>
      </w:r>
      <w:r>
        <w:rPr>
          <w:spacing w:val="6"/>
          <w:sz w:val="24"/>
          <w:szCs w:val="24"/>
          <w:lang w:eastAsia="zh-CN"/>
        </w:rPr>
        <w:t>2020</w:t>
      </w:r>
      <w:r>
        <w:rPr>
          <w:rFonts w:ascii="微软雅黑" w:hAnsi="微软雅黑" w:eastAsia="微软雅黑" w:cs="微软雅黑"/>
          <w:spacing w:val="6"/>
          <w:sz w:val="24"/>
          <w:szCs w:val="24"/>
          <w:lang w:eastAsia="zh-CN"/>
        </w:rPr>
        <w:t>﹞</w:t>
      </w:r>
      <w:r>
        <w:rPr>
          <w:rFonts w:ascii="微软雅黑" w:hAnsi="微软雅黑" w:eastAsia="微软雅黑" w:cs="微软雅黑"/>
          <w:spacing w:val="-33"/>
          <w:sz w:val="24"/>
          <w:szCs w:val="24"/>
          <w:lang w:eastAsia="zh-CN"/>
        </w:rPr>
        <w:t xml:space="preserve"> </w:t>
      </w:r>
      <w:r>
        <w:rPr>
          <w:spacing w:val="6"/>
          <w:sz w:val="24"/>
          <w:szCs w:val="24"/>
          <w:lang w:eastAsia="zh-CN"/>
        </w:rPr>
        <w:t xml:space="preserve">46  </w:t>
      </w:r>
      <w:r>
        <w:rPr>
          <w:rFonts w:ascii="微软雅黑" w:hAnsi="微软雅黑" w:eastAsia="微软雅黑" w:cs="微软雅黑"/>
          <w:spacing w:val="6"/>
          <w:sz w:val="24"/>
          <w:szCs w:val="24"/>
          <w:lang w:eastAsia="zh-CN"/>
        </w:rPr>
        <w:t>号 ）的规定</w:t>
      </w:r>
      <w:r>
        <w:rPr>
          <w:rFonts w:ascii="微软雅黑" w:hAnsi="微软雅黑" w:eastAsia="微软雅黑" w:cs="微软雅黑"/>
          <w:spacing w:val="-17"/>
          <w:sz w:val="24"/>
          <w:szCs w:val="24"/>
          <w:lang w:eastAsia="zh-CN"/>
        </w:rPr>
        <w:t xml:space="preserve"> </w:t>
      </w:r>
      <w:r>
        <w:rPr>
          <w:rFonts w:ascii="微软雅黑" w:hAnsi="微软雅黑" w:eastAsia="微软雅黑" w:cs="微软雅黑"/>
          <w:spacing w:val="6"/>
          <w:sz w:val="24"/>
          <w:szCs w:val="24"/>
          <w:lang w:eastAsia="zh-CN"/>
        </w:rPr>
        <w:t>，本公司（联合体）参加（单位名称）</w:t>
      </w:r>
      <w:r>
        <w:rPr>
          <w:rFonts w:ascii="微软雅黑" w:hAnsi="微软雅黑" w:eastAsia="微软雅黑" w:cs="微软雅黑"/>
          <w:spacing w:val="-22"/>
          <w:sz w:val="24"/>
          <w:szCs w:val="24"/>
          <w:lang w:eastAsia="zh-CN"/>
        </w:rPr>
        <w:t xml:space="preserve"> </w:t>
      </w:r>
      <w:r>
        <w:rPr>
          <w:rFonts w:ascii="微软雅黑" w:hAnsi="微软雅黑" w:eastAsia="微软雅黑" w:cs="微软雅黑"/>
          <w:spacing w:val="6"/>
          <w:sz w:val="24"/>
          <w:szCs w:val="24"/>
          <w:lang w:eastAsia="zh-CN"/>
        </w:rPr>
        <w:t>的（项目名称）</w:t>
      </w:r>
      <w:r>
        <w:rPr>
          <w:rFonts w:ascii="微软雅黑" w:hAnsi="微软雅黑" w:eastAsia="微软雅黑" w:cs="微软雅黑"/>
          <w:sz w:val="24"/>
          <w:szCs w:val="24"/>
          <w:lang w:eastAsia="zh-CN"/>
        </w:rPr>
        <w:t xml:space="preserve"> </w:t>
      </w:r>
      <w:r>
        <w:rPr>
          <w:rFonts w:ascii="微软雅黑" w:hAnsi="微软雅黑" w:eastAsia="微软雅黑" w:cs="微软雅黑"/>
          <w:spacing w:val="9"/>
          <w:sz w:val="24"/>
          <w:szCs w:val="24"/>
          <w:lang w:eastAsia="zh-CN"/>
        </w:rPr>
        <w:t>采购活动</w:t>
      </w:r>
      <w:r>
        <w:rPr>
          <w:rFonts w:ascii="微软雅黑" w:hAnsi="微软雅黑" w:eastAsia="微软雅黑" w:cs="微软雅黑"/>
          <w:spacing w:val="-16"/>
          <w:sz w:val="24"/>
          <w:szCs w:val="24"/>
          <w:lang w:eastAsia="zh-CN"/>
        </w:rPr>
        <w:t xml:space="preserve"> </w:t>
      </w:r>
      <w:r>
        <w:rPr>
          <w:rFonts w:ascii="微软雅黑" w:hAnsi="微软雅黑" w:eastAsia="微软雅黑" w:cs="微软雅黑"/>
          <w:spacing w:val="9"/>
          <w:sz w:val="24"/>
          <w:szCs w:val="24"/>
          <w:lang w:eastAsia="zh-CN"/>
        </w:rPr>
        <w:t>，提供的货物全部由符合政策要求的中小企业制造</w:t>
      </w:r>
      <w:r>
        <w:rPr>
          <w:rFonts w:ascii="微软雅黑" w:hAnsi="微软雅黑" w:eastAsia="微软雅黑" w:cs="微软雅黑"/>
          <w:spacing w:val="-31"/>
          <w:sz w:val="24"/>
          <w:szCs w:val="24"/>
          <w:lang w:eastAsia="zh-CN"/>
        </w:rPr>
        <w:t xml:space="preserve"> </w:t>
      </w:r>
      <w:r>
        <w:rPr>
          <w:rFonts w:ascii="微软雅黑" w:hAnsi="微软雅黑" w:eastAsia="微软雅黑" w:cs="微软雅黑"/>
          <w:spacing w:val="9"/>
          <w:sz w:val="24"/>
          <w:szCs w:val="24"/>
          <w:lang w:eastAsia="zh-CN"/>
        </w:rPr>
        <w:t>。相关企业</w:t>
      </w:r>
      <w:r>
        <w:rPr>
          <w:rFonts w:ascii="微软雅黑" w:hAnsi="微软雅黑" w:eastAsia="微软雅黑" w:cs="微软雅黑"/>
          <w:spacing w:val="8"/>
          <w:sz w:val="24"/>
          <w:szCs w:val="24"/>
          <w:lang w:eastAsia="zh-CN"/>
        </w:rPr>
        <w:t>（含联合体</w:t>
      </w:r>
      <w:r>
        <w:rPr>
          <w:rFonts w:ascii="微软雅黑" w:hAnsi="微软雅黑" w:eastAsia="微软雅黑" w:cs="微软雅黑"/>
          <w:sz w:val="24"/>
          <w:szCs w:val="24"/>
          <w:lang w:eastAsia="zh-CN"/>
        </w:rPr>
        <w:t xml:space="preserve">  </w:t>
      </w:r>
      <w:r>
        <w:rPr>
          <w:rFonts w:ascii="微软雅黑" w:hAnsi="微软雅黑" w:eastAsia="微软雅黑" w:cs="微软雅黑"/>
          <w:spacing w:val="8"/>
          <w:sz w:val="24"/>
          <w:szCs w:val="24"/>
          <w:lang w:eastAsia="zh-CN"/>
        </w:rPr>
        <w:t>中的中小企业</w:t>
      </w:r>
      <w:r>
        <w:rPr>
          <w:rFonts w:ascii="微软雅黑" w:hAnsi="微软雅黑" w:eastAsia="微软雅黑" w:cs="微软雅黑"/>
          <w:spacing w:val="-33"/>
          <w:sz w:val="24"/>
          <w:szCs w:val="24"/>
          <w:lang w:eastAsia="zh-CN"/>
        </w:rPr>
        <w:t xml:space="preserve"> </w:t>
      </w:r>
      <w:r>
        <w:rPr>
          <w:rFonts w:ascii="微软雅黑" w:hAnsi="微软雅黑" w:eastAsia="微软雅黑" w:cs="微软雅黑"/>
          <w:spacing w:val="8"/>
          <w:sz w:val="24"/>
          <w:szCs w:val="24"/>
          <w:lang w:eastAsia="zh-CN"/>
        </w:rPr>
        <w:t>、签订分包意向协议的中小企业）</w:t>
      </w:r>
      <w:r>
        <w:rPr>
          <w:rFonts w:ascii="微软雅黑" w:hAnsi="微软雅黑" w:eastAsia="微软雅黑" w:cs="微软雅黑"/>
          <w:spacing w:val="-23"/>
          <w:sz w:val="24"/>
          <w:szCs w:val="24"/>
          <w:lang w:eastAsia="zh-CN"/>
        </w:rPr>
        <w:t xml:space="preserve"> </w:t>
      </w:r>
      <w:r>
        <w:rPr>
          <w:rFonts w:ascii="微软雅黑" w:hAnsi="微软雅黑" w:eastAsia="微软雅黑" w:cs="微软雅黑"/>
          <w:spacing w:val="8"/>
          <w:sz w:val="24"/>
          <w:szCs w:val="24"/>
          <w:lang w:eastAsia="zh-CN"/>
        </w:rPr>
        <w:t>的具体情况如下：</w:t>
      </w:r>
    </w:p>
    <w:p w14:paraId="43AA2785">
      <w:pPr>
        <w:pStyle w:val="19"/>
        <w:spacing w:before="19" w:line="268" w:lineRule="auto"/>
        <w:ind w:left="111" w:right="79" w:firstLine="527"/>
        <w:rPr>
          <w:rFonts w:hint="eastAsia" w:ascii="微软雅黑" w:hAnsi="微软雅黑" w:eastAsia="微软雅黑" w:cs="微软雅黑"/>
          <w:sz w:val="24"/>
          <w:szCs w:val="24"/>
          <w:lang w:eastAsia="zh-CN"/>
        </w:rPr>
      </w:pPr>
      <w:r>
        <w:rPr>
          <w:spacing w:val="8"/>
          <w:sz w:val="24"/>
          <w:szCs w:val="24"/>
          <w:lang w:eastAsia="zh-CN"/>
        </w:rPr>
        <w:t>1</w:t>
      </w:r>
      <w:r>
        <w:rPr>
          <w:spacing w:val="-35"/>
          <w:sz w:val="24"/>
          <w:szCs w:val="24"/>
          <w:lang w:eastAsia="zh-CN"/>
        </w:rPr>
        <w:t xml:space="preserve"> </w:t>
      </w:r>
      <w:r>
        <w:rPr>
          <w:spacing w:val="8"/>
          <w:sz w:val="24"/>
          <w:szCs w:val="24"/>
          <w:lang w:eastAsia="zh-CN"/>
        </w:rPr>
        <w:t>.</w:t>
      </w:r>
      <w:r>
        <w:rPr>
          <w:spacing w:val="-62"/>
          <w:sz w:val="24"/>
          <w:szCs w:val="24"/>
          <w:lang w:eastAsia="zh-CN"/>
        </w:rPr>
        <w:t xml:space="preserve"> </w:t>
      </w:r>
      <w:r>
        <w:rPr>
          <w:rFonts w:ascii="微软雅黑" w:hAnsi="微软雅黑" w:eastAsia="微软雅黑" w:cs="微软雅黑"/>
          <w:spacing w:val="8"/>
          <w:sz w:val="24"/>
          <w:szCs w:val="24"/>
          <w:u w:val="single"/>
          <w:lang w:eastAsia="zh-CN"/>
        </w:rPr>
        <w:t xml:space="preserve"> （标的名称</w:t>
      </w:r>
      <w:r>
        <w:rPr>
          <w:rFonts w:ascii="微软雅黑" w:hAnsi="微软雅黑" w:eastAsia="微软雅黑" w:cs="微软雅黑"/>
          <w:spacing w:val="-12"/>
          <w:sz w:val="24"/>
          <w:szCs w:val="24"/>
          <w:u w:val="single"/>
          <w:lang w:eastAsia="zh-CN"/>
        </w:rPr>
        <w:t>）</w:t>
      </w:r>
      <w:r>
        <w:rPr>
          <w:rFonts w:ascii="微软雅黑" w:hAnsi="微软雅黑" w:eastAsia="微软雅黑" w:cs="微软雅黑"/>
          <w:spacing w:val="8"/>
          <w:sz w:val="24"/>
          <w:szCs w:val="24"/>
          <w:u w:val="single"/>
          <w:lang w:eastAsia="zh-CN"/>
        </w:rPr>
        <w:t xml:space="preserve">  </w:t>
      </w:r>
      <w:r>
        <w:rPr>
          <w:rFonts w:ascii="微软雅黑" w:hAnsi="微软雅黑" w:eastAsia="微软雅黑" w:cs="微软雅黑"/>
          <w:spacing w:val="-28"/>
          <w:sz w:val="24"/>
          <w:szCs w:val="24"/>
          <w:lang w:eastAsia="zh-CN"/>
        </w:rPr>
        <w:t xml:space="preserve"> </w:t>
      </w:r>
      <w:r>
        <w:rPr>
          <w:rFonts w:ascii="微软雅黑" w:hAnsi="微软雅黑" w:eastAsia="微软雅黑" w:cs="微软雅黑"/>
          <w:spacing w:val="-12"/>
          <w:sz w:val="24"/>
          <w:szCs w:val="24"/>
          <w:lang w:eastAsia="zh-CN"/>
        </w:rPr>
        <w:t>，</w:t>
      </w:r>
      <w:r>
        <w:rPr>
          <w:rFonts w:ascii="微软雅黑" w:hAnsi="微软雅黑" w:eastAsia="微软雅黑" w:cs="微软雅黑"/>
          <w:spacing w:val="8"/>
          <w:sz w:val="24"/>
          <w:szCs w:val="24"/>
          <w:lang w:eastAsia="zh-CN"/>
        </w:rPr>
        <w:t>属于</w:t>
      </w:r>
      <w:r>
        <w:rPr>
          <w:rFonts w:ascii="微软雅黑" w:hAnsi="微软雅黑" w:eastAsia="微软雅黑" w:cs="微软雅黑"/>
          <w:spacing w:val="8"/>
          <w:sz w:val="24"/>
          <w:szCs w:val="24"/>
          <w:u w:val="single"/>
          <w:lang w:eastAsia="zh-CN"/>
        </w:rPr>
        <w:t>（采购文件中明确的所属行业</w:t>
      </w:r>
      <w:r>
        <w:rPr>
          <w:rFonts w:ascii="微软雅黑" w:hAnsi="微软雅黑" w:eastAsia="微软雅黑" w:cs="微软雅黑"/>
          <w:spacing w:val="-15"/>
          <w:sz w:val="24"/>
          <w:szCs w:val="24"/>
          <w:u w:val="single"/>
          <w:lang w:eastAsia="zh-CN"/>
        </w:rPr>
        <w:t xml:space="preserve"> </w:t>
      </w:r>
      <w:r>
        <w:rPr>
          <w:rFonts w:ascii="微软雅黑" w:hAnsi="微软雅黑" w:eastAsia="微软雅黑" w:cs="微软雅黑"/>
          <w:spacing w:val="8"/>
          <w:sz w:val="24"/>
          <w:szCs w:val="24"/>
          <w:u w:val="single"/>
          <w:lang w:eastAsia="zh-CN"/>
        </w:rPr>
        <w:t>）</w:t>
      </w:r>
      <w:r>
        <w:rPr>
          <w:rFonts w:ascii="微软雅黑" w:hAnsi="微软雅黑" w:eastAsia="微软雅黑" w:cs="微软雅黑"/>
          <w:spacing w:val="8"/>
          <w:sz w:val="24"/>
          <w:szCs w:val="24"/>
          <w:lang w:eastAsia="zh-CN"/>
        </w:rPr>
        <w:t>行业</w:t>
      </w:r>
      <w:r>
        <w:rPr>
          <w:rFonts w:ascii="微软雅黑" w:hAnsi="微软雅黑" w:eastAsia="微软雅黑" w:cs="微软雅黑"/>
          <w:spacing w:val="-18"/>
          <w:sz w:val="24"/>
          <w:szCs w:val="24"/>
          <w:lang w:eastAsia="zh-CN"/>
        </w:rPr>
        <w:t xml:space="preserve"> </w:t>
      </w:r>
      <w:r>
        <w:rPr>
          <w:rFonts w:ascii="微软雅黑" w:hAnsi="微软雅黑" w:eastAsia="微软雅黑" w:cs="微软雅黑"/>
          <w:spacing w:val="8"/>
          <w:sz w:val="24"/>
          <w:szCs w:val="24"/>
          <w:lang w:eastAsia="zh-CN"/>
        </w:rPr>
        <w:t>；制</w:t>
      </w:r>
      <w:r>
        <w:rPr>
          <w:rFonts w:ascii="微软雅黑" w:hAnsi="微软雅黑" w:eastAsia="微软雅黑" w:cs="微软雅黑"/>
          <w:spacing w:val="7"/>
          <w:sz w:val="24"/>
          <w:szCs w:val="24"/>
          <w:lang w:eastAsia="zh-CN"/>
        </w:rPr>
        <w:t>造商为</w:t>
      </w:r>
      <w:r>
        <w:rPr>
          <w:rFonts w:ascii="微软雅黑" w:hAnsi="微软雅黑" w:eastAsia="微软雅黑" w:cs="微软雅黑"/>
          <w:spacing w:val="7"/>
          <w:sz w:val="24"/>
          <w:szCs w:val="24"/>
          <w:u w:val="single"/>
          <w:lang w:eastAsia="zh-CN"/>
        </w:rPr>
        <w:t>（企</w:t>
      </w:r>
      <w:r>
        <w:rPr>
          <w:rFonts w:ascii="微软雅黑" w:hAnsi="微软雅黑" w:eastAsia="微软雅黑" w:cs="微软雅黑"/>
          <w:sz w:val="24"/>
          <w:szCs w:val="24"/>
          <w:lang w:eastAsia="zh-CN"/>
        </w:rPr>
        <w:t xml:space="preserve"> </w:t>
      </w:r>
      <w:r>
        <w:rPr>
          <w:rFonts w:ascii="微软雅黑" w:hAnsi="微软雅黑" w:eastAsia="微软雅黑" w:cs="微软雅黑"/>
          <w:sz w:val="24"/>
          <w:szCs w:val="24"/>
          <w:u w:val="single"/>
          <w:lang w:eastAsia="zh-CN"/>
        </w:rPr>
        <w:t>业名称</w:t>
      </w:r>
      <w:r>
        <w:rPr>
          <w:rFonts w:ascii="微软雅黑" w:hAnsi="微软雅黑" w:eastAsia="微软雅黑" w:cs="微软雅黑"/>
          <w:spacing w:val="-40"/>
          <w:sz w:val="24"/>
          <w:szCs w:val="24"/>
          <w:u w:val="single"/>
          <w:lang w:eastAsia="zh-CN"/>
        </w:rPr>
        <w:t>）</w:t>
      </w:r>
      <w:r>
        <w:rPr>
          <w:rFonts w:ascii="微软雅黑" w:hAnsi="微软雅黑" w:eastAsia="微软雅黑" w:cs="微软雅黑"/>
          <w:spacing w:val="-40"/>
          <w:sz w:val="24"/>
          <w:szCs w:val="24"/>
          <w:lang w:eastAsia="zh-CN"/>
        </w:rPr>
        <w:t>，</w:t>
      </w:r>
      <w:r>
        <w:rPr>
          <w:rFonts w:ascii="微软雅黑" w:hAnsi="微软雅黑" w:eastAsia="微软雅黑" w:cs="微软雅黑"/>
          <w:sz w:val="24"/>
          <w:szCs w:val="24"/>
          <w:lang w:eastAsia="zh-CN"/>
        </w:rPr>
        <w:t>从业人员</w:t>
      </w:r>
      <w:r>
        <w:rPr>
          <w:sz w:val="24"/>
          <w:szCs w:val="24"/>
          <w:lang w:eastAsia="zh-CN"/>
        </w:rPr>
        <w:t>______</w:t>
      </w:r>
      <w:r>
        <w:rPr>
          <w:rFonts w:ascii="微软雅黑" w:hAnsi="微软雅黑" w:eastAsia="微软雅黑" w:cs="微软雅黑"/>
          <w:sz w:val="24"/>
          <w:szCs w:val="24"/>
          <w:lang w:eastAsia="zh-CN"/>
        </w:rPr>
        <w:t>人，</w:t>
      </w:r>
      <w:r>
        <w:rPr>
          <w:rFonts w:ascii="微软雅黑" w:hAnsi="微软雅黑" w:eastAsia="微软雅黑" w:cs="微软雅黑"/>
          <w:spacing w:val="-49"/>
          <w:sz w:val="24"/>
          <w:szCs w:val="24"/>
          <w:lang w:eastAsia="zh-CN"/>
        </w:rPr>
        <w:t xml:space="preserve"> </w:t>
      </w:r>
      <w:r>
        <w:rPr>
          <w:rFonts w:ascii="微软雅黑" w:hAnsi="微软雅黑" w:eastAsia="微软雅黑" w:cs="微软雅黑"/>
          <w:sz w:val="24"/>
          <w:szCs w:val="24"/>
          <w:lang w:eastAsia="zh-CN"/>
        </w:rPr>
        <w:t>营业收入为</w:t>
      </w:r>
      <w:r>
        <w:rPr>
          <w:sz w:val="24"/>
          <w:szCs w:val="24"/>
          <w:lang w:eastAsia="zh-CN"/>
        </w:rPr>
        <w:t>______</w:t>
      </w:r>
      <w:r>
        <w:rPr>
          <w:rFonts w:ascii="微软雅黑" w:hAnsi="微软雅黑" w:eastAsia="微软雅黑" w:cs="微软雅黑"/>
          <w:sz w:val="24"/>
          <w:szCs w:val="24"/>
          <w:lang w:eastAsia="zh-CN"/>
        </w:rPr>
        <w:t>万元</w:t>
      </w:r>
      <w:r>
        <w:rPr>
          <w:rFonts w:ascii="微软雅黑" w:hAnsi="微软雅黑" w:eastAsia="微软雅黑" w:cs="微软雅黑"/>
          <w:spacing w:val="-17"/>
          <w:sz w:val="24"/>
          <w:szCs w:val="24"/>
          <w:lang w:eastAsia="zh-CN"/>
        </w:rPr>
        <w:t xml:space="preserve"> </w:t>
      </w:r>
      <w:r>
        <w:rPr>
          <w:rFonts w:ascii="微软雅黑" w:hAnsi="微软雅黑" w:eastAsia="微软雅黑" w:cs="微软雅黑"/>
          <w:sz w:val="24"/>
          <w:szCs w:val="24"/>
          <w:lang w:eastAsia="zh-CN"/>
        </w:rPr>
        <w:t>，资产总额为</w:t>
      </w:r>
      <w:r>
        <w:rPr>
          <w:sz w:val="24"/>
          <w:szCs w:val="24"/>
          <w:lang w:eastAsia="zh-CN"/>
        </w:rPr>
        <w:t>______</w:t>
      </w:r>
      <w:r>
        <w:rPr>
          <w:rFonts w:ascii="微软雅黑" w:hAnsi="微软雅黑" w:eastAsia="微软雅黑" w:cs="微软雅黑"/>
          <w:sz w:val="24"/>
          <w:szCs w:val="24"/>
          <w:lang w:eastAsia="zh-CN"/>
        </w:rPr>
        <w:t>万元</w:t>
      </w:r>
      <w:r>
        <w:rPr>
          <w:rFonts w:ascii="微软雅黑" w:hAnsi="微软雅黑" w:eastAsia="微软雅黑" w:cs="微软雅黑"/>
          <w:spacing w:val="22"/>
          <w:sz w:val="24"/>
          <w:szCs w:val="24"/>
          <w:lang w:eastAsia="zh-CN"/>
        </w:rPr>
        <w:t xml:space="preserve"> </w:t>
      </w:r>
      <w:r>
        <w:rPr>
          <w:position w:val="6"/>
          <w:sz w:val="16"/>
          <w:szCs w:val="16"/>
          <w:lang w:eastAsia="zh-CN"/>
        </w:rPr>
        <w:t>1</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属于</w:t>
      </w:r>
      <w:r>
        <w:rPr>
          <w:rFonts w:ascii="微软雅黑" w:hAnsi="微软雅黑" w:eastAsia="微软雅黑" w:cs="微软雅黑"/>
          <w:spacing w:val="2"/>
          <w:sz w:val="24"/>
          <w:szCs w:val="24"/>
          <w:u w:val="single"/>
          <w:lang w:eastAsia="zh-CN"/>
        </w:rPr>
        <w:t>（ 中型企业</w:t>
      </w:r>
      <w:r>
        <w:rPr>
          <w:rFonts w:ascii="微软雅黑" w:hAnsi="微软雅黑" w:eastAsia="微软雅黑" w:cs="微软雅黑"/>
          <w:spacing w:val="-32"/>
          <w:sz w:val="24"/>
          <w:szCs w:val="24"/>
          <w:u w:val="single"/>
          <w:lang w:eastAsia="zh-CN"/>
        </w:rPr>
        <w:t xml:space="preserve"> </w:t>
      </w:r>
      <w:r>
        <w:rPr>
          <w:rFonts w:ascii="微软雅黑" w:hAnsi="微软雅黑" w:eastAsia="微软雅黑" w:cs="微软雅黑"/>
          <w:spacing w:val="2"/>
          <w:sz w:val="24"/>
          <w:szCs w:val="24"/>
          <w:u w:val="single"/>
          <w:lang w:eastAsia="zh-CN"/>
        </w:rPr>
        <w:t>、小型企业</w:t>
      </w:r>
      <w:r>
        <w:rPr>
          <w:rFonts w:ascii="微软雅黑" w:hAnsi="微软雅黑" w:eastAsia="微软雅黑" w:cs="微软雅黑"/>
          <w:spacing w:val="-33"/>
          <w:sz w:val="24"/>
          <w:szCs w:val="24"/>
          <w:u w:val="single"/>
          <w:lang w:eastAsia="zh-CN"/>
        </w:rPr>
        <w:t xml:space="preserve"> </w:t>
      </w:r>
      <w:r>
        <w:rPr>
          <w:rFonts w:ascii="微软雅黑" w:hAnsi="微软雅黑" w:eastAsia="微软雅黑" w:cs="微软雅黑"/>
          <w:spacing w:val="2"/>
          <w:sz w:val="24"/>
          <w:szCs w:val="24"/>
          <w:u w:val="single"/>
          <w:lang w:eastAsia="zh-CN"/>
        </w:rPr>
        <w:t>、微型企业</w:t>
      </w:r>
      <w:r>
        <w:rPr>
          <w:rFonts w:ascii="微软雅黑" w:hAnsi="微软雅黑" w:eastAsia="微软雅黑" w:cs="微软雅黑"/>
          <w:spacing w:val="-47"/>
          <w:sz w:val="24"/>
          <w:szCs w:val="24"/>
          <w:u w:val="single"/>
          <w:lang w:eastAsia="zh-CN"/>
        </w:rPr>
        <w:t>）</w:t>
      </w:r>
      <w:r>
        <w:rPr>
          <w:rFonts w:ascii="微软雅黑" w:hAnsi="微软雅黑" w:eastAsia="微软雅黑" w:cs="微软雅黑"/>
          <w:spacing w:val="-47"/>
          <w:sz w:val="24"/>
          <w:szCs w:val="24"/>
          <w:lang w:eastAsia="zh-CN"/>
        </w:rPr>
        <w:t>；</w:t>
      </w:r>
    </w:p>
    <w:p w14:paraId="71BAE25E">
      <w:pPr>
        <w:pStyle w:val="19"/>
        <w:spacing w:before="185" w:line="268" w:lineRule="auto"/>
        <w:ind w:left="111" w:right="79" w:firstLine="518"/>
        <w:rPr>
          <w:rFonts w:hint="eastAsia" w:ascii="微软雅黑" w:hAnsi="微软雅黑" w:eastAsia="微软雅黑" w:cs="微软雅黑"/>
          <w:sz w:val="24"/>
          <w:szCs w:val="24"/>
          <w:lang w:eastAsia="zh-CN"/>
        </w:rPr>
      </w:pPr>
      <w:r>
        <w:rPr>
          <w:spacing w:val="7"/>
          <w:sz w:val="24"/>
          <w:szCs w:val="24"/>
          <w:lang w:eastAsia="zh-CN"/>
        </w:rPr>
        <w:t>2.</w:t>
      </w:r>
      <w:r>
        <w:rPr>
          <w:spacing w:val="2"/>
          <w:sz w:val="24"/>
          <w:szCs w:val="24"/>
          <w:lang w:eastAsia="zh-CN"/>
        </w:rPr>
        <w:t xml:space="preserve">  </w:t>
      </w:r>
      <w:r>
        <w:rPr>
          <w:rFonts w:ascii="微软雅黑" w:hAnsi="微软雅黑" w:eastAsia="微软雅黑" w:cs="微软雅黑"/>
          <w:spacing w:val="7"/>
          <w:sz w:val="24"/>
          <w:szCs w:val="24"/>
          <w:u w:val="single"/>
          <w:lang w:eastAsia="zh-CN"/>
        </w:rPr>
        <w:t>（标的名称</w:t>
      </w:r>
      <w:r>
        <w:rPr>
          <w:rFonts w:ascii="微软雅黑" w:hAnsi="微软雅黑" w:eastAsia="微软雅黑" w:cs="微软雅黑"/>
          <w:spacing w:val="-5"/>
          <w:sz w:val="24"/>
          <w:szCs w:val="24"/>
          <w:u w:val="single"/>
          <w:lang w:eastAsia="zh-CN"/>
        </w:rPr>
        <w:t>）</w:t>
      </w:r>
      <w:r>
        <w:rPr>
          <w:rFonts w:ascii="微软雅黑" w:hAnsi="微软雅黑" w:eastAsia="微软雅黑" w:cs="微软雅黑"/>
          <w:spacing w:val="8"/>
          <w:sz w:val="24"/>
          <w:szCs w:val="24"/>
          <w:u w:val="single"/>
          <w:lang w:eastAsia="zh-CN"/>
        </w:rPr>
        <w:t xml:space="preserve">  </w:t>
      </w:r>
      <w:r>
        <w:rPr>
          <w:rFonts w:ascii="微软雅黑" w:hAnsi="微软雅黑" w:eastAsia="微软雅黑" w:cs="微软雅黑"/>
          <w:spacing w:val="-28"/>
          <w:sz w:val="24"/>
          <w:szCs w:val="24"/>
          <w:lang w:eastAsia="zh-CN"/>
        </w:rPr>
        <w:t xml:space="preserve"> </w:t>
      </w:r>
      <w:r>
        <w:rPr>
          <w:rFonts w:ascii="微软雅黑" w:hAnsi="微软雅黑" w:eastAsia="微软雅黑" w:cs="微软雅黑"/>
          <w:spacing w:val="-5"/>
          <w:sz w:val="24"/>
          <w:szCs w:val="24"/>
          <w:lang w:eastAsia="zh-CN"/>
        </w:rPr>
        <w:t>，</w:t>
      </w:r>
      <w:r>
        <w:rPr>
          <w:rFonts w:ascii="微软雅黑" w:hAnsi="微软雅黑" w:eastAsia="微软雅黑" w:cs="微软雅黑"/>
          <w:spacing w:val="7"/>
          <w:sz w:val="24"/>
          <w:szCs w:val="24"/>
          <w:lang w:eastAsia="zh-CN"/>
        </w:rPr>
        <w:t>属于</w:t>
      </w:r>
      <w:r>
        <w:rPr>
          <w:rFonts w:ascii="微软雅黑" w:hAnsi="微软雅黑" w:eastAsia="微软雅黑" w:cs="微软雅黑"/>
          <w:spacing w:val="7"/>
          <w:sz w:val="24"/>
          <w:szCs w:val="24"/>
          <w:u w:val="single"/>
          <w:lang w:eastAsia="zh-CN"/>
        </w:rPr>
        <w:t>（采购文件中明确的所属行业</w:t>
      </w:r>
      <w:r>
        <w:rPr>
          <w:rFonts w:ascii="微软雅黑" w:hAnsi="微软雅黑" w:eastAsia="微软雅黑" w:cs="微软雅黑"/>
          <w:spacing w:val="-15"/>
          <w:sz w:val="24"/>
          <w:szCs w:val="24"/>
          <w:u w:val="single"/>
          <w:lang w:eastAsia="zh-CN"/>
        </w:rPr>
        <w:t xml:space="preserve"> </w:t>
      </w:r>
      <w:r>
        <w:rPr>
          <w:rFonts w:ascii="微软雅黑" w:hAnsi="微软雅黑" w:eastAsia="微软雅黑" w:cs="微软雅黑"/>
          <w:spacing w:val="7"/>
          <w:sz w:val="24"/>
          <w:szCs w:val="24"/>
          <w:u w:val="single"/>
          <w:lang w:eastAsia="zh-CN"/>
        </w:rPr>
        <w:t>）</w:t>
      </w:r>
      <w:r>
        <w:rPr>
          <w:rFonts w:ascii="微软雅黑" w:hAnsi="微软雅黑" w:eastAsia="微软雅黑" w:cs="微软雅黑"/>
          <w:spacing w:val="7"/>
          <w:sz w:val="24"/>
          <w:szCs w:val="24"/>
          <w:lang w:eastAsia="zh-CN"/>
        </w:rPr>
        <w:t>行业</w:t>
      </w:r>
      <w:r>
        <w:rPr>
          <w:rFonts w:ascii="微软雅黑" w:hAnsi="微软雅黑" w:eastAsia="微软雅黑" w:cs="微软雅黑"/>
          <w:spacing w:val="-18"/>
          <w:sz w:val="24"/>
          <w:szCs w:val="24"/>
          <w:lang w:eastAsia="zh-CN"/>
        </w:rPr>
        <w:t xml:space="preserve"> </w:t>
      </w:r>
      <w:r>
        <w:rPr>
          <w:rFonts w:ascii="微软雅黑" w:hAnsi="微软雅黑" w:eastAsia="微软雅黑" w:cs="微软雅黑"/>
          <w:spacing w:val="7"/>
          <w:sz w:val="24"/>
          <w:szCs w:val="24"/>
          <w:lang w:eastAsia="zh-CN"/>
        </w:rPr>
        <w:t>；制造商为</w:t>
      </w:r>
      <w:r>
        <w:rPr>
          <w:rFonts w:ascii="微软雅黑" w:hAnsi="微软雅黑" w:eastAsia="微软雅黑" w:cs="微软雅黑"/>
          <w:spacing w:val="7"/>
          <w:sz w:val="24"/>
          <w:szCs w:val="24"/>
          <w:u w:val="single"/>
          <w:lang w:eastAsia="zh-CN"/>
        </w:rPr>
        <w:t>（企</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u w:val="single"/>
          <w:lang w:eastAsia="zh-CN"/>
        </w:rPr>
        <w:t>业名称</w:t>
      </w:r>
      <w:r>
        <w:rPr>
          <w:rFonts w:ascii="微软雅黑" w:hAnsi="微软雅黑" w:eastAsia="微软雅黑" w:cs="微软雅黑"/>
          <w:spacing w:val="-55"/>
          <w:sz w:val="24"/>
          <w:szCs w:val="24"/>
          <w:u w:val="single"/>
          <w:lang w:eastAsia="zh-CN"/>
        </w:rPr>
        <w:t>）</w:t>
      </w:r>
      <w:r>
        <w:rPr>
          <w:rFonts w:ascii="微软雅黑" w:hAnsi="微软雅黑" w:eastAsia="微软雅黑" w:cs="微软雅黑"/>
          <w:spacing w:val="-55"/>
          <w:sz w:val="24"/>
          <w:szCs w:val="24"/>
          <w:lang w:eastAsia="zh-CN"/>
        </w:rPr>
        <w:t>，</w:t>
      </w:r>
      <w:r>
        <w:rPr>
          <w:rFonts w:ascii="微软雅黑" w:hAnsi="微软雅黑" w:eastAsia="微软雅黑" w:cs="微软雅黑"/>
          <w:spacing w:val="1"/>
          <w:sz w:val="24"/>
          <w:szCs w:val="24"/>
          <w:lang w:eastAsia="zh-CN"/>
        </w:rPr>
        <w:t>从业人员</w:t>
      </w:r>
      <w:r>
        <w:rPr>
          <w:spacing w:val="1"/>
          <w:sz w:val="24"/>
          <w:szCs w:val="24"/>
          <w:lang w:eastAsia="zh-CN"/>
        </w:rPr>
        <w:t>______</w:t>
      </w:r>
      <w:r>
        <w:rPr>
          <w:rFonts w:ascii="微软雅黑" w:hAnsi="微软雅黑" w:eastAsia="微软雅黑" w:cs="微软雅黑"/>
          <w:spacing w:val="1"/>
          <w:sz w:val="24"/>
          <w:szCs w:val="24"/>
          <w:lang w:eastAsia="zh-CN"/>
        </w:rPr>
        <w:t>人，营业收入为</w:t>
      </w:r>
      <w:r>
        <w:rPr>
          <w:spacing w:val="1"/>
          <w:sz w:val="24"/>
          <w:szCs w:val="24"/>
          <w:lang w:eastAsia="zh-CN"/>
        </w:rPr>
        <w:t>______</w:t>
      </w:r>
      <w:r>
        <w:rPr>
          <w:rFonts w:ascii="微软雅黑" w:hAnsi="微软雅黑" w:eastAsia="微软雅黑" w:cs="微软雅黑"/>
          <w:spacing w:val="1"/>
          <w:sz w:val="24"/>
          <w:szCs w:val="24"/>
          <w:lang w:eastAsia="zh-CN"/>
        </w:rPr>
        <w:t>万元，资产总额为</w:t>
      </w:r>
      <w:r>
        <w:rPr>
          <w:spacing w:val="1"/>
          <w:sz w:val="24"/>
          <w:szCs w:val="24"/>
          <w:lang w:eastAsia="zh-CN"/>
        </w:rPr>
        <w:t>______</w:t>
      </w:r>
      <w:r>
        <w:rPr>
          <w:rFonts w:ascii="微软雅黑" w:hAnsi="微软雅黑" w:eastAsia="微软雅黑" w:cs="微软雅黑"/>
          <w:spacing w:val="1"/>
          <w:sz w:val="24"/>
          <w:szCs w:val="24"/>
          <w:lang w:eastAsia="zh-CN"/>
        </w:rPr>
        <w:t>万元，属 于</w:t>
      </w:r>
      <w:r>
        <w:rPr>
          <w:rFonts w:ascii="微软雅黑" w:hAnsi="微软雅黑" w:eastAsia="微软雅黑" w:cs="微软雅黑"/>
          <w:spacing w:val="1"/>
          <w:sz w:val="24"/>
          <w:szCs w:val="24"/>
          <w:u w:val="single"/>
          <w:lang w:eastAsia="zh-CN"/>
        </w:rPr>
        <w:t>（ 中型企业</w:t>
      </w:r>
      <w:r>
        <w:rPr>
          <w:rFonts w:ascii="微软雅黑" w:hAnsi="微软雅黑" w:eastAsia="微软雅黑" w:cs="微软雅黑"/>
          <w:spacing w:val="-33"/>
          <w:sz w:val="24"/>
          <w:szCs w:val="24"/>
          <w:u w:val="single"/>
          <w:lang w:eastAsia="zh-CN"/>
        </w:rPr>
        <w:t xml:space="preserve"> </w:t>
      </w:r>
      <w:r>
        <w:rPr>
          <w:rFonts w:ascii="微软雅黑" w:hAnsi="微软雅黑" w:eastAsia="微软雅黑" w:cs="微软雅黑"/>
          <w:spacing w:val="1"/>
          <w:sz w:val="24"/>
          <w:szCs w:val="24"/>
          <w:u w:val="single"/>
          <w:lang w:eastAsia="zh-CN"/>
        </w:rPr>
        <w:t>、小型企业</w:t>
      </w:r>
      <w:r>
        <w:rPr>
          <w:rFonts w:ascii="微软雅黑" w:hAnsi="微软雅黑" w:eastAsia="微软雅黑" w:cs="微软雅黑"/>
          <w:spacing w:val="-33"/>
          <w:sz w:val="24"/>
          <w:szCs w:val="24"/>
          <w:u w:val="single"/>
          <w:lang w:eastAsia="zh-CN"/>
        </w:rPr>
        <w:t xml:space="preserve"> </w:t>
      </w:r>
      <w:r>
        <w:rPr>
          <w:rFonts w:ascii="微软雅黑" w:hAnsi="微软雅黑" w:eastAsia="微软雅黑" w:cs="微软雅黑"/>
          <w:spacing w:val="1"/>
          <w:sz w:val="24"/>
          <w:szCs w:val="24"/>
          <w:u w:val="single"/>
          <w:lang w:eastAsia="zh-CN"/>
        </w:rPr>
        <w:t>、微型企业</w:t>
      </w:r>
      <w:r>
        <w:rPr>
          <w:rFonts w:ascii="微软雅黑" w:hAnsi="微软雅黑" w:eastAsia="微软雅黑" w:cs="微软雅黑"/>
          <w:spacing w:val="-43"/>
          <w:sz w:val="24"/>
          <w:szCs w:val="24"/>
          <w:u w:val="single"/>
          <w:lang w:eastAsia="zh-CN"/>
        </w:rPr>
        <w:t>）</w:t>
      </w:r>
      <w:r>
        <w:rPr>
          <w:rFonts w:ascii="微软雅黑" w:hAnsi="微软雅黑" w:eastAsia="微软雅黑" w:cs="微软雅黑"/>
          <w:spacing w:val="-43"/>
          <w:sz w:val="24"/>
          <w:szCs w:val="24"/>
          <w:lang w:eastAsia="zh-CN"/>
        </w:rPr>
        <w:t>；</w:t>
      </w:r>
    </w:p>
    <w:p w14:paraId="298B342C">
      <w:pPr>
        <w:pStyle w:val="19"/>
        <w:spacing w:line="266" w:lineRule="auto"/>
        <w:rPr>
          <w:lang w:eastAsia="zh-CN"/>
        </w:rPr>
      </w:pPr>
    </w:p>
    <w:p w14:paraId="5C5D57EC">
      <w:pPr>
        <w:pStyle w:val="19"/>
        <w:spacing w:before="70" w:line="81" w:lineRule="exact"/>
        <w:ind w:left="640"/>
        <w:rPr>
          <w:sz w:val="24"/>
          <w:szCs w:val="24"/>
          <w:lang w:eastAsia="zh-CN"/>
        </w:rPr>
      </w:pPr>
      <w:r>
        <w:rPr>
          <w:spacing w:val="2"/>
          <w:position w:val="1"/>
          <w:sz w:val="24"/>
          <w:szCs w:val="24"/>
          <w:lang w:eastAsia="zh-CN"/>
        </w:rPr>
        <w:t>……</w:t>
      </w:r>
    </w:p>
    <w:p w14:paraId="0402CDB5">
      <w:pPr>
        <w:spacing w:before="186" w:line="300" w:lineRule="auto"/>
        <w:ind w:left="110" w:right="84" w:firstLine="526"/>
        <w:rPr>
          <w:rFonts w:hint="eastAsia" w:ascii="微软雅黑" w:hAnsi="微软雅黑" w:eastAsia="微软雅黑" w:cs="微软雅黑"/>
          <w:sz w:val="24"/>
          <w:szCs w:val="24"/>
          <w:lang w:eastAsia="zh-CN"/>
        </w:rPr>
      </w:pPr>
      <w:r>
        <w:rPr>
          <w:rFonts w:ascii="微软雅黑" w:hAnsi="微软雅黑" w:eastAsia="微软雅黑" w:cs="微软雅黑"/>
          <w:spacing w:val="6"/>
          <w:sz w:val="24"/>
          <w:szCs w:val="24"/>
          <w:lang w:eastAsia="zh-CN"/>
        </w:rPr>
        <w:t>以上企业</w:t>
      </w:r>
      <w:r>
        <w:rPr>
          <w:rFonts w:ascii="微软雅黑" w:hAnsi="微软雅黑" w:eastAsia="微软雅黑" w:cs="微软雅黑"/>
          <w:spacing w:val="-13"/>
          <w:sz w:val="24"/>
          <w:szCs w:val="24"/>
          <w:lang w:eastAsia="zh-CN"/>
        </w:rPr>
        <w:t xml:space="preserve"> </w:t>
      </w:r>
      <w:r>
        <w:rPr>
          <w:rFonts w:ascii="微软雅黑" w:hAnsi="微软雅黑" w:eastAsia="微软雅黑" w:cs="微软雅黑"/>
          <w:spacing w:val="6"/>
          <w:sz w:val="24"/>
          <w:szCs w:val="24"/>
          <w:lang w:eastAsia="zh-CN"/>
        </w:rPr>
        <w:t>，不属于大企业的分支机构</w:t>
      </w:r>
      <w:r>
        <w:rPr>
          <w:rFonts w:ascii="微软雅黑" w:hAnsi="微软雅黑" w:eastAsia="微软雅黑" w:cs="微软雅黑"/>
          <w:spacing w:val="-17"/>
          <w:sz w:val="24"/>
          <w:szCs w:val="24"/>
          <w:lang w:eastAsia="zh-CN"/>
        </w:rPr>
        <w:t xml:space="preserve"> </w:t>
      </w:r>
      <w:r>
        <w:rPr>
          <w:rFonts w:ascii="微软雅黑" w:hAnsi="微软雅黑" w:eastAsia="微软雅黑" w:cs="微软雅黑"/>
          <w:spacing w:val="6"/>
          <w:sz w:val="24"/>
          <w:szCs w:val="24"/>
          <w:lang w:eastAsia="zh-CN"/>
        </w:rPr>
        <w:t>，不存在控股股东为大企业的情形</w:t>
      </w:r>
      <w:r>
        <w:rPr>
          <w:rFonts w:ascii="微软雅黑" w:hAnsi="微软雅黑" w:eastAsia="微软雅黑" w:cs="微软雅黑"/>
          <w:spacing w:val="-17"/>
          <w:sz w:val="24"/>
          <w:szCs w:val="24"/>
          <w:lang w:eastAsia="zh-CN"/>
        </w:rPr>
        <w:t xml:space="preserve"> </w:t>
      </w:r>
      <w:r>
        <w:rPr>
          <w:rFonts w:ascii="微软雅黑" w:hAnsi="微软雅黑" w:eastAsia="微软雅黑" w:cs="微软雅黑"/>
          <w:spacing w:val="6"/>
          <w:sz w:val="24"/>
          <w:szCs w:val="24"/>
          <w:lang w:eastAsia="zh-CN"/>
        </w:rPr>
        <w:t>，也不</w:t>
      </w:r>
      <w:r>
        <w:rPr>
          <w:rFonts w:ascii="微软雅黑" w:hAnsi="微软雅黑" w:eastAsia="微软雅黑" w:cs="微软雅黑"/>
          <w:sz w:val="24"/>
          <w:szCs w:val="24"/>
          <w:lang w:eastAsia="zh-CN"/>
        </w:rPr>
        <w:t xml:space="preserve"> </w:t>
      </w:r>
      <w:r>
        <w:rPr>
          <w:rFonts w:ascii="微软雅黑" w:hAnsi="微软雅黑" w:eastAsia="微软雅黑" w:cs="微软雅黑"/>
          <w:spacing w:val="11"/>
          <w:sz w:val="24"/>
          <w:szCs w:val="24"/>
          <w:lang w:eastAsia="zh-CN"/>
        </w:rPr>
        <w:t>存在与大企业的负责人为同一人的情形。</w:t>
      </w:r>
    </w:p>
    <w:p w14:paraId="7A9A4B7A">
      <w:pPr>
        <w:spacing w:before="16" w:line="200" w:lineRule="auto"/>
        <w:ind w:left="616"/>
        <w:rPr>
          <w:rFonts w:hint="eastAsia" w:ascii="微软雅黑" w:hAnsi="微软雅黑" w:eastAsia="微软雅黑" w:cs="微软雅黑"/>
          <w:sz w:val="24"/>
          <w:szCs w:val="24"/>
          <w:lang w:eastAsia="zh-CN"/>
        </w:rPr>
      </w:pPr>
      <w:r>
        <w:rPr>
          <w:rFonts w:ascii="微软雅黑" w:hAnsi="微软雅黑" w:eastAsia="微软雅黑" w:cs="微软雅黑"/>
          <w:spacing w:val="9"/>
          <w:sz w:val="24"/>
          <w:szCs w:val="24"/>
          <w:lang w:eastAsia="zh-CN"/>
        </w:rPr>
        <w:t>本企业对上述声明内容的真实性负责</w:t>
      </w:r>
      <w:r>
        <w:rPr>
          <w:rFonts w:ascii="微软雅黑" w:hAnsi="微软雅黑" w:eastAsia="微软雅黑" w:cs="微软雅黑"/>
          <w:spacing w:val="-31"/>
          <w:sz w:val="24"/>
          <w:szCs w:val="24"/>
          <w:lang w:eastAsia="zh-CN"/>
        </w:rPr>
        <w:t xml:space="preserve"> </w:t>
      </w:r>
      <w:r>
        <w:rPr>
          <w:rFonts w:ascii="微软雅黑" w:hAnsi="微软雅黑" w:eastAsia="微软雅黑" w:cs="微软雅黑"/>
          <w:spacing w:val="9"/>
          <w:sz w:val="24"/>
          <w:szCs w:val="24"/>
          <w:lang w:eastAsia="zh-CN"/>
        </w:rPr>
        <w:t>。如有虚假</w:t>
      </w:r>
      <w:r>
        <w:rPr>
          <w:rFonts w:ascii="微软雅黑" w:hAnsi="微软雅黑" w:eastAsia="微软雅黑" w:cs="微软雅黑"/>
          <w:spacing w:val="-17"/>
          <w:sz w:val="24"/>
          <w:szCs w:val="24"/>
          <w:lang w:eastAsia="zh-CN"/>
        </w:rPr>
        <w:t xml:space="preserve"> </w:t>
      </w:r>
      <w:r>
        <w:rPr>
          <w:rFonts w:ascii="微软雅黑" w:hAnsi="微软雅黑" w:eastAsia="微软雅黑" w:cs="微软雅黑"/>
          <w:spacing w:val="9"/>
          <w:sz w:val="24"/>
          <w:szCs w:val="24"/>
          <w:lang w:eastAsia="zh-CN"/>
        </w:rPr>
        <w:t>，将依法承担相应</w:t>
      </w:r>
      <w:r>
        <w:rPr>
          <w:rFonts w:ascii="微软雅黑" w:hAnsi="微软雅黑" w:eastAsia="微软雅黑" w:cs="微软雅黑"/>
          <w:spacing w:val="8"/>
          <w:sz w:val="24"/>
          <w:szCs w:val="24"/>
          <w:lang w:eastAsia="zh-CN"/>
        </w:rPr>
        <w:t>责任。</w:t>
      </w:r>
    </w:p>
    <w:p w14:paraId="0C4E8667">
      <w:pPr>
        <w:pStyle w:val="19"/>
        <w:spacing w:line="245" w:lineRule="auto"/>
        <w:rPr>
          <w:lang w:eastAsia="zh-CN"/>
        </w:rPr>
      </w:pPr>
    </w:p>
    <w:p w14:paraId="3B86D34B">
      <w:pPr>
        <w:pStyle w:val="19"/>
        <w:spacing w:line="245" w:lineRule="auto"/>
        <w:rPr>
          <w:lang w:eastAsia="zh-CN"/>
        </w:rPr>
      </w:pPr>
    </w:p>
    <w:p w14:paraId="3E64AEBA">
      <w:pPr>
        <w:spacing w:before="103" w:line="300" w:lineRule="auto"/>
        <w:ind w:left="7316" w:right="432" w:hanging="1251"/>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企业名称（盖章</w:t>
      </w:r>
      <w:r>
        <w:rPr>
          <w:rFonts w:ascii="微软雅黑" w:hAnsi="微软雅黑" w:eastAsia="微软雅黑" w:cs="微软雅黑"/>
          <w:spacing w:val="-61"/>
          <w:sz w:val="24"/>
          <w:szCs w:val="24"/>
          <w:lang w:eastAsia="zh-CN"/>
        </w:rPr>
        <w:t>）：</w:t>
      </w:r>
      <w:r>
        <w:rPr>
          <w:rFonts w:ascii="微软雅黑" w:hAnsi="微软雅黑" w:eastAsia="微软雅黑" w:cs="微软雅黑"/>
          <w:spacing w:val="1"/>
          <w:sz w:val="24"/>
          <w:szCs w:val="24"/>
          <w:u w:val="single"/>
          <w:lang w:eastAsia="zh-CN"/>
        </w:rPr>
        <w:t xml:space="preserve">          </w:t>
      </w:r>
      <w:r>
        <w:rPr>
          <w:rFonts w:ascii="微软雅黑" w:hAnsi="微软雅黑" w:eastAsia="微软雅黑" w:cs="微软雅黑"/>
          <w:spacing w:val="3"/>
          <w:sz w:val="24"/>
          <w:szCs w:val="24"/>
          <w:lang w:eastAsia="zh-CN"/>
        </w:rPr>
        <w:t xml:space="preserve"> </w:t>
      </w:r>
      <w:r>
        <w:rPr>
          <w:rFonts w:ascii="微软雅黑" w:hAnsi="微软雅黑" w:eastAsia="微软雅黑" w:cs="微软雅黑"/>
          <w:spacing w:val="20"/>
          <w:sz w:val="24"/>
          <w:szCs w:val="24"/>
          <w:lang w:eastAsia="zh-CN"/>
        </w:rPr>
        <w:t>日期：</w:t>
      </w:r>
      <w:r>
        <w:rPr>
          <w:rFonts w:ascii="微软雅黑" w:hAnsi="微软雅黑" w:eastAsia="微软雅黑" w:cs="微软雅黑"/>
          <w:sz w:val="24"/>
          <w:szCs w:val="24"/>
          <w:u w:val="single"/>
          <w:lang w:eastAsia="zh-CN"/>
        </w:rPr>
        <w:t xml:space="preserve">           </w:t>
      </w:r>
    </w:p>
    <w:p w14:paraId="378FDE2D">
      <w:pPr>
        <w:pStyle w:val="19"/>
        <w:spacing w:line="254" w:lineRule="auto"/>
        <w:rPr>
          <w:lang w:eastAsia="zh-CN"/>
        </w:rPr>
      </w:pPr>
    </w:p>
    <w:p w14:paraId="254B3E90">
      <w:pPr>
        <w:pStyle w:val="19"/>
        <w:spacing w:line="255" w:lineRule="auto"/>
        <w:rPr>
          <w:lang w:eastAsia="zh-CN"/>
        </w:rPr>
      </w:pPr>
    </w:p>
    <w:p w14:paraId="52ABE876">
      <w:pPr>
        <w:pStyle w:val="19"/>
        <w:spacing w:line="255" w:lineRule="auto"/>
        <w:rPr>
          <w:lang w:eastAsia="zh-CN"/>
        </w:rPr>
      </w:pPr>
      <w:r>
        <w:rPr>
          <w:lang w:eastAsia="zh-CN"/>
        </w:rPr>
        <mc:AlternateContent>
          <mc:Choice Requires="wps">
            <w:drawing>
              <wp:anchor distT="0" distB="0" distL="114300" distR="114300" simplePos="0" relativeHeight="251662336" behindDoc="0" locked="0" layoutInCell="1" allowOverlap="1">
                <wp:simplePos x="0" y="0"/>
                <wp:positionH relativeFrom="column">
                  <wp:posOffset>3175</wp:posOffset>
                </wp:positionH>
                <wp:positionV relativeFrom="paragraph">
                  <wp:posOffset>193675</wp:posOffset>
                </wp:positionV>
                <wp:extent cx="5681345" cy="6350"/>
                <wp:effectExtent l="5080" t="8255" r="9525" b="4445"/>
                <wp:wrapNone/>
                <wp:docPr id="1329399337" name="Freeform 3"/>
                <wp:cNvGraphicFramePr/>
                <a:graphic xmlns:a="http://schemas.openxmlformats.org/drawingml/2006/main">
                  <a:graphicData uri="http://schemas.microsoft.com/office/word/2010/wordprocessingShape">
                    <wps:wsp>
                      <wps:cNvSpPr>
                        <a:spLocks noChangeArrowheads="1"/>
                      </wps:cNvSpPr>
                      <wps:spPr bwMode="auto">
                        <a:xfrm>
                          <a:off x="0" y="0"/>
                          <a:ext cx="5681345" cy="6350"/>
                        </a:xfrm>
                        <a:custGeom>
                          <a:avLst/>
                          <a:gdLst>
                            <a:gd name="T0" fmla="*/ 0 w 8947"/>
                            <a:gd name="T1" fmla="*/ 4 h 10"/>
                            <a:gd name="T2" fmla="*/ 8946 w 8947"/>
                            <a:gd name="T3" fmla="*/ 4 h 10"/>
                          </a:gdLst>
                          <a:ahLst/>
                          <a:cxnLst>
                            <a:cxn ang="0">
                              <a:pos x="T0" y="T1"/>
                            </a:cxn>
                            <a:cxn ang="0">
                              <a:pos x="T2" y="T3"/>
                            </a:cxn>
                          </a:cxnLst>
                          <a:rect l="0" t="0" r="r" b="b"/>
                          <a:pathLst>
                            <a:path w="8947" h="10">
                              <a:moveTo>
                                <a:pt x="0" y="4"/>
                              </a:moveTo>
                              <a:lnTo>
                                <a:pt x="8946" y="4"/>
                              </a:lnTo>
                            </a:path>
                          </a:pathLst>
                        </a:custGeom>
                        <a:noFill/>
                        <a:ln w="6096">
                          <a:solidFill>
                            <a:srgbClr val="000000"/>
                          </a:solidFill>
                          <a:bevel/>
                        </a:ln>
                      </wps:spPr>
                      <wps:bodyPr rot="0" vert="horz" wrap="square" lIns="91440" tIns="45720" rIns="91440" bIns="45720" anchor="t" anchorCtr="0" upright="1">
                        <a:noAutofit/>
                      </wps:bodyPr>
                    </wps:wsp>
                  </a:graphicData>
                </a:graphic>
              </wp:anchor>
            </w:drawing>
          </mc:Choice>
          <mc:Fallback>
            <w:pict>
              <v:shape id="Freeform 3" o:spid="_x0000_s1026" o:spt="100" style="position:absolute;left:0pt;margin-left:0.25pt;margin-top:15.25pt;height:0.5pt;width:447.35pt;z-index:251662336;mso-width-relative:page;mso-height-relative:page;" filled="f" stroked="t" coordsize="8947,10" o:gfxdata="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CLn3Dp0wAAAAYBAAAPAAAA&#10;AAAAAAEAIAAAACIAAABkcnMvZG93bnJldi54bWxQSwECFAAUAAAACACHTuJAblS0yMUCAAD5BQAA&#10;DgAAAAAAAAABACAAAAAiAQAAZHJzL2Uyb0RvYy54bWxQSwUGAAAAAAYABgBZAQAAWQYAAAAA&#10;" path="m0,4l8946,4e">
                <v:path o:connectlocs="0,2540;5680710,2540" o:connectangles="0,0"/>
                <v:fill on="f" focussize="0,0"/>
                <v:stroke weight="0.48pt" color="#000000" joinstyle="bevel"/>
                <v:imagedata o:title=""/>
                <o:lock v:ext="edit" aspectratio="f"/>
              </v:shape>
            </w:pict>
          </mc:Fallback>
        </mc:AlternateContent>
      </w:r>
    </w:p>
    <w:p w14:paraId="2801E204">
      <w:pPr>
        <w:pStyle w:val="19"/>
        <w:spacing w:before="87" w:line="207" w:lineRule="auto"/>
        <w:ind w:left="124"/>
        <w:rPr>
          <w:rFonts w:hint="eastAsia" w:ascii="微软雅黑" w:hAnsi="微软雅黑" w:eastAsia="微软雅黑" w:cs="微软雅黑"/>
          <w:sz w:val="20"/>
          <w:szCs w:val="20"/>
          <w:lang w:eastAsia="zh-CN"/>
        </w:rPr>
      </w:pPr>
      <w:r>
        <w:rPr>
          <w:spacing w:val="8"/>
          <w:position w:val="5"/>
          <w:sz w:val="14"/>
          <w:szCs w:val="14"/>
          <w:lang w:eastAsia="zh-CN"/>
        </w:rPr>
        <w:t xml:space="preserve">1 </w:t>
      </w:r>
      <w:r>
        <w:rPr>
          <w:rFonts w:ascii="微软雅黑" w:hAnsi="微软雅黑" w:eastAsia="微软雅黑" w:cs="微软雅黑"/>
          <w:spacing w:val="8"/>
          <w:sz w:val="20"/>
          <w:szCs w:val="20"/>
          <w:lang w:eastAsia="zh-CN"/>
        </w:rPr>
        <w:t>从业人员</w:t>
      </w:r>
      <w:r>
        <w:rPr>
          <w:rFonts w:ascii="微软雅黑" w:hAnsi="微软雅黑" w:eastAsia="微软雅黑" w:cs="微软雅黑"/>
          <w:spacing w:val="-34"/>
          <w:sz w:val="20"/>
          <w:szCs w:val="20"/>
          <w:lang w:eastAsia="zh-CN"/>
        </w:rPr>
        <w:t xml:space="preserve"> </w:t>
      </w:r>
      <w:r>
        <w:rPr>
          <w:rFonts w:ascii="微软雅黑" w:hAnsi="微软雅黑" w:eastAsia="微软雅黑" w:cs="微软雅黑"/>
          <w:spacing w:val="8"/>
          <w:sz w:val="20"/>
          <w:szCs w:val="20"/>
          <w:lang w:eastAsia="zh-CN"/>
        </w:rPr>
        <w:t>、营业收入、资产总额填报上一年度数据</w:t>
      </w:r>
      <w:r>
        <w:rPr>
          <w:rFonts w:ascii="微软雅黑" w:hAnsi="微软雅黑" w:eastAsia="微软雅黑" w:cs="微软雅黑"/>
          <w:spacing w:val="-20"/>
          <w:sz w:val="20"/>
          <w:szCs w:val="20"/>
          <w:lang w:eastAsia="zh-CN"/>
        </w:rPr>
        <w:t xml:space="preserve"> </w:t>
      </w:r>
      <w:r>
        <w:rPr>
          <w:rFonts w:ascii="微软雅黑" w:hAnsi="微软雅黑" w:eastAsia="微软雅黑" w:cs="微软雅黑"/>
          <w:spacing w:val="8"/>
          <w:sz w:val="20"/>
          <w:szCs w:val="20"/>
          <w:lang w:eastAsia="zh-CN"/>
        </w:rPr>
        <w:t>，</w:t>
      </w:r>
      <w:r>
        <w:rPr>
          <w:rFonts w:ascii="微软雅黑" w:hAnsi="微软雅黑" w:eastAsia="微软雅黑" w:cs="微软雅黑"/>
          <w:spacing w:val="7"/>
          <w:sz w:val="20"/>
          <w:szCs w:val="20"/>
          <w:lang w:eastAsia="zh-CN"/>
        </w:rPr>
        <w:t>无上一年度数据的新成立企业可不填报。</w:t>
      </w:r>
    </w:p>
    <w:p w14:paraId="6B48838D">
      <w:pPr>
        <w:spacing w:line="207" w:lineRule="auto"/>
        <w:rPr>
          <w:rFonts w:hint="eastAsia" w:ascii="微软雅黑" w:hAnsi="微软雅黑" w:eastAsia="微软雅黑" w:cs="微软雅黑"/>
          <w:sz w:val="20"/>
          <w:szCs w:val="20"/>
          <w:lang w:eastAsia="zh-CN"/>
        </w:rPr>
        <w:sectPr>
          <w:headerReference r:id="rId41" w:type="default"/>
          <w:footerReference r:id="rId42" w:type="default"/>
          <w:pgSz w:w="11907" w:h="16840"/>
          <w:pgMar w:top="1149" w:right="1060" w:bottom="1057" w:left="1593" w:header="875" w:footer="886" w:gutter="0"/>
          <w:pgNumType w:fmt="decimal"/>
          <w:cols w:space="720" w:num="1"/>
        </w:sectPr>
      </w:pPr>
    </w:p>
    <w:p w14:paraId="57EB98BB">
      <w:pPr>
        <w:pStyle w:val="19"/>
        <w:spacing w:line="414" w:lineRule="auto"/>
        <w:rPr>
          <w:lang w:eastAsia="zh-CN"/>
        </w:rPr>
      </w:pPr>
    </w:p>
    <w:p w14:paraId="044F15FA">
      <w:pPr>
        <w:spacing w:before="150" w:line="201" w:lineRule="auto"/>
        <w:ind w:left="1798"/>
        <w:rPr>
          <w:rFonts w:hint="eastAsia" w:ascii="微软雅黑" w:hAnsi="微软雅黑" w:eastAsia="微软雅黑" w:cs="微软雅黑"/>
          <w:sz w:val="35"/>
          <w:szCs w:val="35"/>
          <w:lang w:eastAsia="zh-CN"/>
        </w:rPr>
      </w:pPr>
      <w:r>
        <w:rPr>
          <w:rFonts w:ascii="微软雅黑" w:hAnsi="微软雅黑" w:eastAsia="微软雅黑" w:cs="微软雅黑"/>
          <w:b/>
          <w:bCs/>
          <w:spacing w:val="8"/>
          <w:sz w:val="35"/>
          <w:szCs w:val="35"/>
          <w:lang w:eastAsia="zh-CN"/>
        </w:rPr>
        <w:t>中小企业声明函（工程、服务）格式</w:t>
      </w:r>
    </w:p>
    <w:p w14:paraId="690ADBB4">
      <w:pPr>
        <w:pStyle w:val="19"/>
        <w:spacing w:line="394" w:lineRule="auto"/>
        <w:rPr>
          <w:lang w:eastAsia="zh-CN"/>
        </w:rPr>
      </w:pPr>
    </w:p>
    <w:p w14:paraId="609B77F5">
      <w:pPr>
        <w:pStyle w:val="19"/>
        <w:spacing w:before="103" w:line="302" w:lineRule="auto"/>
        <w:ind w:left="110" w:firstLine="505"/>
        <w:jc w:val="both"/>
        <w:rPr>
          <w:rFonts w:hint="eastAsia" w:ascii="微软雅黑" w:hAnsi="微软雅黑" w:eastAsia="微软雅黑" w:cs="微软雅黑"/>
          <w:sz w:val="24"/>
          <w:szCs w:val="24"/>
          <w:lang w:eastAsia="zh-CN"/>
        </w:rPr>
      </w:pPr>
      <w:r>
        <w:rPr>
          <w:rFonts w:ascii="微软雅黑" w:hAnsi="微软雅黑" w:eastAsia="微软雅黑" w:cs="微软雅黑"/>
          <w:spacing w:val="4"/>
          <w:sz w:val="24"/>
          <w:szCs w:val="24"/>
          <w:lang w:eastAsia="zh-CN"/>
        </w:rPr>
        <w:t>本公司（联合体）郑重声明，根据《政府采购促进中小企业发展管理办法》（财</w:t>
      </w:r>
      <w:r>
        <w:rPr>
          <w:rFonts w:ascii="微软雅黑" w:hAnsi="微软雅黑" w:eastAsia="微软雅黑" w:cs="微软雅黑"/>
          <w:spacing w:val="6"/>
          <w:sz w:val="24"/>
          <w:szCs w:val="24"/>
          <w:lang w:eastAsia="zh-CN"/>
        </w:rPr>
        <w:t xml:space="preserve">  </w:t>
      </w:r>
      <w:r>
        <w:rPr>
          <w:rFonts w:ascii="微软雅黑" w:hAnsi="微软雅黑" w:eastAsia="微软雅黑" w:cs="微软雅黑"/>
          <w:spacing w:val="7"/>
          <w:sz w:val="24"/>
          <w:szCs w:val="24"/>
          <w:lang w:eastAsia="zh-CN"/>
        </w:rPr>
        <w:t>库</w:t>
      </w:r>
      <w:r>
        <w:rPr>
          <w:rFonts w:ascii="微软雅黑" w:hAnsi="微软雅黑" w:eastAsia="微软雅黑" w:cs="微软雅黑"/>
          <w:spacing w:val="-45"/>
          <w:sz w:val="24"/>
          <w:szCs w:val="24"/>
          <w:lang w:eastAsia="zh-CN"/>
        </w:rPr>
        <w:t xml:space="preserve"> </w:t>
      </w:r>
      <w:r>
        <w:rPr>
          <w:rFonts w:ascii="微软雅黑" w:hAnsi="微软雅黑" w:eastAsia="微软雅黑" w:cs="微软雅黑"/>
          <w:spacing w:val="7"/>
          <w:sz w:val="24"/>
          <w:szCs w:val="24"/>
          <w:lang w:eastAsia="zh-CN"/>
        </w:rPr>
        <w:t>﹝</w:t>
      </w:r>
      <w:r>
        <w:rPr>
          <w:rFonts w:ascii="微软雅黑" w:hAnsi="微软雅黑" w:eastAsia="微软雅黑" w:cs="微软雅黑"/>
          <w:spacing w:val="-48"/>
          <w:sz w:val="24"/>
          <w:szCs w:val="24"/>
          <w:lang w:eastAsia="zh-CN"/>
        </w:rPr>
        <w:t xml:space="preserve"> </w:t>
      </w:r>
      <w:r>
        <w:rPr>
          <w:spacing w:val="7"/>
          <w:sz w:val="24"/>
          <w:szCs w:val="24"/>
          <w:lang w:eastAsia="zh-CN"/>
        </w:rPr>
        <w:t>2020</w:t>
      </w:r>
      <w:r>
        <w:rPr>
          <w:rFonts w:ascii="微软雅黑" w:hAnsi="微软雅黑" w:eastAsia="微软雅黑" w:cs="微软雅黑"/>
          <w:spacing w:val="7"/>
          <w:sz w:val="24"/>
          <w:szCs w:val="24"/>
          <w:lang w:eastAsia="zh-CN"/>
        </w:rPr>
        <w:t>﹞</w:t>
      </w:r>
      <w:r>
        <w:rPr>
          <w:rFonts w:ascii="微软雅黑" w:hAnsi="微软雅黑" w:eastAsia="微软雅黑" w:cs="微软雅黑"/>
          <w:spacing w:val="-33"/>
          <w:sz w:val="24"/>
          <w:szCs w:val="24"/>
          <w:lang w:eastAsia="zh-CN"/>
        </w:rPr>
        <w:t xml:space="preserve"> </w:t>
      </w:r>
      <w:r>
        <w:rPr>
          <w:spacing w:val="7"/>
          <w:sz w:val="24"/>
          <w:szCs w:val="24"/>
          <w:lang w:eastAsia="zh-CN"/>
        </w:rPr>
        <w:t xml:space="preserve">46  </w:t>
      </w:r>
      <w:r>
        <w:rPr>
          <w:rFonts w:ascii="微软雅黑" w:hAnsi="微软雅黑" w:eastAsia="微软雅黑" w:cs="微软雅黑"/>
          <w:spacing w:val="7"/>
          <w:sz w:val="24"/>
          <w:szCs w:val="24"/>
          <w:lang w:eastAsia="zh-CN"/>
        </w:rPr>
        <w:t>号 ）的规定</w:t>
      </w:r>
      <w:r>
        <w:rPr>
          <w:rFonts w:ascii="微软雅黑" w:hAnsi="微软雅黑" w:eastAsia="微软雅黑" w:cs="微软雅黑"/>
          <w:spacing w:val="-17"/>
          <w:sz w:val="24"/>
          <w:szCs w:val="24"/>
          <w:lang w:eastAsia="zh-CN"/>
        </w:rPr>
        <w:t xml:space="preserve"> </w:t>
      </w:r>
      <w:r>
        <w:rPr>
          <w:rFonts w:ascii="微软雅黑" w:hAnsi="微软雅黑" w:eastAsia="微软雅黑" w:cs="微软雅黑"/>
          <w:spacing w:val="7"/>
          <w:sz w:val="24"/>
          <w:szCs w:val="24"/>
          <w:lang w:eastAsia="zh-CN"/>
        </w:rPr>
        <w:t>，本公</w:t>
      </w:r>
      <w:r>
        <w:rPr>
          <w:rFonts w:ascii="微软雅黑" w:hAnsi="微软雅黑" w:eastAsia="微软雅黑" w:cs="微软雅黑"/>
          <w:spacing w:val="6"/>
          <w:sz w:val="24"/>
          <w:szCs w:val="24"/>
          <w:lang w:eastAsia="zh-CN"/>
        </w:rPr>
        <w:t>司（联合体）参加（单位名称）</w:t>
      </w:r>
      <w:r>
        <w:rPr>
          <w:rFonts w:ascii="微软雅黑" w:hAnsi="微软雅黑" w:eastAsia="微软雅黑" w:cs="微软雅黑"/>
          <w:spacing w:val="-22"/>
          <w:sz w:val="24"/>
          <w:szCs w:val="24"/>
          <w:lang w:eastAsia="zh-CN"/>
        </w:rPr>
        <w:t xml:space="preserve"> </w:t>
      </w:r>
      <w:r>
        <w:rPr>
          <w:rFonts w:ascii="微软雅黑" w:hAnsi="微软雅黑" w:eastAsia="微软雅黑" w:cs="微软雅黑"/>
          <w:spacing w:val="6"/>
          <w:sz w:val="24"/>
          <w:szCs w:val="24"/>
          <w:lang w:eastAsia="zh-CN"/>
        </w:rPr>
        <w:t>的（项目名称）</w:t>
      </w:r>
      <w:r>
        <w:rPr>
          <w:rFonts w:ascii="微软雅黑" w:hAnsi="微软雅黑" w:eastAsia="微软雅黑" w:cs="微软雅黑"/>
          <w:sz w:val="24"/>
          <w:szCs w:val="24"/>
          <w:lang w:eastAsia="zh-CN"/>
        </w:rPr>
        <w:t xml:space="preserve"> </w:t>
      </w:r>
      <w:r>
        <w:rPr>
          <w:rFonts w:ascii="微软雅黑" w:hAnsi="微软雅黑" w:eastAsia="微软雅黑" w:cs="微软雅黑"/>
          <w:spacing w:val="8"/>
          <w:sz w:val="24"/>
          <w:szCs w:val="24"/>
          <w:lang w:eastAsia="zh-CN"/>
        </w:rPr>
        <w:t>采购活动</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pacing w:val="8"/>
          <w:sz w:val="24"/>
          <w:szCs w:val="24"/>
          <w:lang w:eastAsia="zh-CN"/>
        </w:rPr>
        <w:t>，工程的施工单位全部为符合政策要求的中小企业（或者</w:t>
      </w:r>
      <w:r>
        <w:rPr>
          <w:rFonts w:ascii="微软雅黑" w:hAnsi="微软雅黑" w:eastAsia="微软雅黑" w:cs="微软雅黑"/>
          <w:spacing w:val="-14"/>
          <w:sz w:val="24"/>
          <w:szCs w:val="24"/>
          <w:lang w:eastAsia="zh-CN"/>
        </w:rPr>
        <w:t xml:space="preserve"> </w:t>
      </w:r>
      <w:r>
        <w:rPr>
          <w:rFonts w:ascii="微软雅黑" w:hAnsi="微软雅黑" w:eastAsia="微软雅黑" w:cs="微软雅黑"/>
          <w:spacing w:val="8"/>
          <w:sz w:val="24"/>
          <w:szCs w:val="24"/>
          <w:lang w:eastAsia="zh-CN"/>
        </w:rPr>
        <w:t>：服务全部由符</w:t>
      </w:r>
      <w:r>
        <w:rPr>
          <w:rFonts w:ascii="微软雅黑" w:hAnsi="微软雅黑" w:eastAsia="微软雅黑" w:cs="微软雅黑"/>
          <w:sz w:val="24"/>
          <w:szCs w:val="24"/>
          <w:lang w:eastAsia="zh-CN"/>
        </w:rPr>
        <w:t xml:space="preserve">  </w:t>
      </w:r>
      <w:r>
        <w:rPr>
          <w:rFonts w:ascii="微软雅黑" w:hAnsi="微软雅黑" w:eastAsia="微软雅黑" w:cs="微软雅黑"/>
          <w:spacing w:val="5"/>
          <w:sz w:val="24"/>
          <w:szCs w:val="24"/>
          <w:lang w:eastAsia="zh-CN"/>
        </w:rPr>
        <w:t>合政策要求的中小企业承接）。相关企业（含联合体中的中小企业</w:t>
      </w:r>
      <w:r>
        <w:rPr>
          <w:rFonts w:ascii="微软雅黑" w:hAnsi="微软雅黑" w:eastAsia="微软雅黑" w:cs="微软雅黑"/>
          <w:spacing w:val="4"/>
          <w:sz w:val="24"/>
          <w:szCs w:val="24"/>
          <w:lang w:eastAsia="zh-CN"/>
        </w:rPr>
        <w:t>、签订分包意向协</w:t>
      </w:r>
      <w:r>
        <w:rPr>
          <w:rFonts w:ascii="微软雅黑" w:hAnsi="微软雅黑" w:eastAsia="微软雅黑" w:cs="微软雅黑"/>
          <w:sz w:val="24"/>
          <w:szCs w:val="24"/>
          <w:lang w:eastAsia="zh-CN"/>
        </w:rPr>
        <w:t xml:space="preserve">  </w:t>
      </w:r>
      <w:r>
        <w:rPr>
          <w:rFonts w:ascii="微软雅黑" w:hAnsi="微软雅黑" w:eastAsia="微软雅黑" w:cs="微软雅黑"/>
          <w:spacing w:val="7"/>
          <w:sz w:val="24"/>
          <w:szCs w:val="24"/>
          <w:lang w:eastAsia="zh-CN"/>
        </w:rPr>
        <w:t>议的中小企业）</w:t>
      </w:r>
      <w:r>
        <w:rPr>
          <w:rFonts w:ascii="微软雅黑" w:hAnsi="微软雅黑" w:eastAsia="微软雅黑" w:cs="微软雅黑"/>
          <w:spacing w:val="-23"/>
          <w:sz w:val="24"/>
          <w:szCs w:val="24"/>
          <w:lang w:eastAsia="zh-CN"/>
        </w:rPr>
        <w:t xml:space="preserve"> </w:t>
      </w:r>
      <w:r>
        <w:rPr>
          <w:rFonts w:ascii="微软雅黑" w:hAnsi="微软雅黑" w:eastAsia="微软雅黑" w:cs="微软雅黑"/>
          <w:spacing w:val="7"/>
          <w:sz w:val="24"/>
          <w:szCs w:val="24"/>
          <w:lang w:eastAsia="zh-CN"/>
        </w:rPr>
        <w:t>的具体情况如下：</w:t>
      </w:r>
    </w:p>
    <w:p w14:paraId="4755DD9A">
      <w:pPr>
        <w:pStyle w:val="19"/>
        <w:spacing w:before="19" w:line="268" w:lineRule="auto"/>
        <w:ind w:left="113" w:right="72" w:firstLine="525"/>
        <w:rPr>
          <w:rFonts w:hint="eastAsia" w:ascii="微软雅黑" w:hAnsi="微软雅黑" w:eastAsia="微软雅黑" w:cs="微软雅黑"/>
          <w:sz w:val="24"/>
          <w:szCs w:val="24"/>
          <w:lang w:eastAsia="zh-CN"/>
        </w:rPr>
      </w:pPr>
      <w:r>
        <w:rPr>
          <w:spacing w:val="8"/>
          <w:sz w:val="24"/>
          <w:szCs w:val="24"/>
          <w:lang w:eastAsia="zh-CN"/>
        </w:rPr>
        <w:t>1</w:t>
      </w:r>
      <w:r>
        <w:rPr>
          <w:spacing w:val="-34"/>
          <w:sz w:val="24"/>
          <w:szCs w:val="24"/>
          <w:lang w:eastAsia="zh-CN"/>
        </w:rPr>
        <w:t xml:space="preserve"> </w:t>
      </w:r>
      <w:r>
        <w:rPr>
          <w:spacing w:val="8"/>
          <w:sz w:val="24"/>
          <w:szCs w:val="24"/>
          <w:lang w:eastAsia="zh-CN"/>
        </w:rPr>
        <w:t>.</w:t>
      </w:r>
      <w:r>
        <w:rPr>
          <w:spacing w:val="-62"/>
          <w:sz w:val="24"/>
          <w:szCs w:val="24"/>
          <w:lang w:eastAsia="zh-CN"/>
        </w:rPr>
        <w:t xml:space="preserve"> </w:t>
      </w:r>
      <w:r>
        <w:rPr>
          <w:rFonts w:ascii="微软雅黑" w:hAnsi="微软雅黑" w:eastAsia="微软雅黑" w:cs="微软雅黑"/>
          <w:spacing w:val="8"/>
          <w:sz w:val="24"/>
          <w:szCs w:val="24"/>
          <w:u w:val="single"/>
          <w:lang w:eastAsia="zh-CN"/>
        </w:rPr>
        <w:t xml:space="preserve"> （标的名称</w:t>
      </w:r>
      <w:r>
        <w:rPr>
          <w:rFonts w:ascii="微软雅黑" w:hAnsi="微软雅黑" w:eastAsia="微软雅黑" w:cs="微软雅黑"/>
          <w:spacing w:val="-11"/>
          <w:sz w:val="24"/>
          <w:szCs w:val="24"/>
          <w:u w:val="single"/>
          <w:lang w:eastAsia="zh-CN"/>
        </w:rPr>
        <w:t>）</w:t>
      </w:r>
      <w:r>
        <w:rPr>
          <w:rFonts w:ascii="微软雅黑" w:hAnsi="微软雅黑" w:eastAsia="微软雅黑" w:cs="微软雅黑"/>
          <w:spacing w:val="7"/>
          <w:sz w:val="24"/>
          <w:szCs w:val="24"/>
          <w:u w:val="single"/>
          <w:lang w:eastAsia="zh-CN"/>
        </w:rPr>
        <w:t xml:space="preserve">  </w:t>
      </w:r>
      <w:r>
        <w:rPr>
          <w:rFonts w:ascii="微软雅黑" w:hAnsi="微软雅黑" w:eastAsia="微软雅黑" w:cs="微软雅黑"/>
          <w:spacing w:val="-28"/>
          <w:sz w:val="24"/>
          <w:szCs w:val="24"/>
          <w:lang w:eastAsia="zh-CN"/>
        </w:rPr>
        <w:t xml:space="preserve"> </w:t>
      </w:r>
      <w:r>
        <w:rPr>
          <w:rFonts w:ascii="微软雅黑" w:hAnsi="微软雅黑" w:eastAsia="微软雅黑" w:cs="微软雅黑"/>
          <w:spacing w:val="-11"/>
          <w:sz w:val="24"/>
          <w:szCs w:val="24"/>
          <w:lang w:eastAsia="zh-CN"/>
        </w:rPr>
        <w:t>，</w:t>
      </w:r>
      <w:r>
        <w:rPr>
          <w:rFonts w:ascii="微软雅黑" w:hAnsi="微软雅黑" w:eastAsia="微软雅黑" w:cs="微软雅黑"/>
          <w:spacing w:val="8"/>
          <w:sz w:val="24"/>
          <w:szCs w:val="24"/>
          <w:lang w:eastAsia="zh-CN"/>
        </w:rPr>
        <w:t>属于</w:t>
      </w:r>
      <w:r>
        <w:rPr>
          <w:rFonts w:ascii="微软雅黑" w:hAnsi="微软雅黑" w:eastAsia="微软雅黑" w:cs="微软雅黑"/>
          <w:spacing w:val="8"/>
          <w:sz w:val="24"/>
          <w:szCs w:val="24"/>
          <w:u w:val="single"/>
          <w:lang w:eastAsia="zh-CN"/>
        </w:rPr>
        <w:t>（采购文件中明确的所属行业</w:t>
      </w:r>
      <w:r>
        <w:rPr>
          <w:rFonts w:ascii="微软雅黑" w:hAnsi="微软雅黑" w:eastAsia="微软雅黑" w:cs="微软雅黑"/>
          <w:spacing w:val="-15"/>
          <w:sz w:val="24"/>
          <w:szCs w:val="24"/>
          <w:u w:val="single"/>
          <w:lang w:eastAsia="zh-CN"/>
        </w:rPr>
        <w:t xml:space="preserve"> </w:t>
      </w:r>
      <w:r>
        <w:rPr>
          <w:rFonts w:ascii="微软雅黑" w:hAnsi="微软雅黑" w:eastAsia="微软雅黑" w:cs="微软雅黑"/>
          <w:spacing w:val="8"/>
          <w:sz w:val="24"/>
          <w:szCs w:val="24"/>
          <w:u w:val="single"/>
          <w:lang w:eastAsia="zh-CN"/>
        </w:rPr>
        <w:t>）</w:t>
      </w:r>
      <w:r>
        <w:rPr>
          <w:rFonts w:ascii="微软雅黑" w:hAnsi="微软雅黑" w:eastAsia="微软雅黑" w:cs="微软雅黑"/>
          <w:spacing w:val="8"/>
          <w:sz w:val="24"/>
          <w:szCs w:val="24"/>
          <w:lang w:eastAsia="zh-CN"/>
        </w:rPr>
        <w:t>行业</w:t>
      </w:r>
      <w:r>
        <w:rPr>
          <w:rFonts w:ascii="微软雅黑" w:hAnsi="微软雅黑" w:eastAsia="微软雅黑" w:cs="微软雅黑"/>
          <w:spacing w:val="-18"/>
          <w:sz w:val="24"/>
          <w:szCs w:val="24"/>
          <w:lang w:eastAsia="zh-CN"/>
        </w:rPr>
        <w:t xml:space="preserve"> </w:t>
      </w:r>
      <w:r>
        <w:rPr>
          <w:rFonts w:ascii="微软雅黑" w:hAnsi="微软雅黑" w:eastAsia="微软雅黑" w:cs="微软雅黑"/>
          <w:spacing w:val="8"/>
          <w:sz w:val="24"/>
          <w:szCs w:val="24"/>
          <w:lang w:eastAsia="zh-CN"/>
        </w:rPr>
        <w:t>；承建（承接）</w:t>
      </w:r>
      <w:r>
        <w:rPr>
          <w:rFonts w:ascii="微软雅黑" w:hAnsi="微软雅黑" w:eastAsia="微软雅黑" w:cs="微软雅黑"/>
          <w:sz w:val="24"/>
          <w:szCs w:val="24"/>
          <w:lang w:eastAsia="zh-CN"/>
        </w:rPr>
        <w:t xml:space="preserve"> </w:t>
      </w:r>
      <w:r>
        <w:rPr>
          <w:rFonts w:ascii="微软雅黑" w:hAnsi="微软雅黑" w:eastAsia="微软雅黑" w:cs="微软雅黑"/>
          <w:spacing w:val="6"/>
          <w:sz w:val="24"/>
          <w:szCs w:val="24"/>
          <w:lang w:eastAsia="zh-CN"/>
        </w:rPr>
        <w:t>企业为</w:t>
      </w:r>
      <w:r>
        <w:rPr>
          <w:rFonts w:ascii="微软雅黑" w:hAnsi="微软雅黑" w:eastAsia="微软雅黑" w:cs="微软雅黑"/>
          <w:spacing w:val="6"/>
          <w:sz w:val="24"/>
          <w:szCs w:val="24"/>
          <w:u w:val="single"/>
          <w:lang w:eastAsia="zh-CN"/>
        </w:rPr>
        <w:t>（企业名称</w:t>
      </w:r>
      <w:r>
        <w:rPr>
          <w:rFonts w:ascii="微软雅黑" w:hAnsi="微软雅黑" w:eastAsia="微软雅黑" w:cs="微软雅黑"/>
          <w:spacing w:val="-11"/>
          <w:sz w:val="24"/>
          <w:szCs w:val="24"/>
          <w:u w:val="single"/>
          <w:lang w:eastAsia="zh-CN"/>
        </w:rPr>
        <w:t xml:space="preserve"> </w:t>
      </w:r>
      <w:r>
        <w:rPr>
          <w:rFonts w:ascii="微软雅黑" w:hAnsi="微软雅黑" w:eastAsia="微软雅黑" w:cs="微软雅黑"/>
          <w:spacing w:val="-42"/>
          <w:w w:val="74"/>
          <w:sz w:val="24"/>
          <w:szCs w:val="24"/>
          <w:u w:val="single"/>
          <w:lang w:eastAsia="zh-CN"/>
        </w:rPr>
        <w:t>）</w:t>
      </w:r>
      <w:r>
        <w:rPr>
          <w:rFonts w:ascii="微软雅黑" w:hAnsi="微软雅黑" w:eastAsia="微软雅黑" w:cs="微软雅黑"/>
          <w:spacing w:val="-42"/>
          <w:w w:val="74"/>
          <w:sz w:val="24"/>
          <w:szCs w:val="24"/>
          <w:lang w:eastAsia="zh-CN"/>
        </w:rPr>
        <w:t>，</w:t>
      </w:r>
      <w:r>
        <w:rPr>
          <w:rFonts w:ascii="微软雅黑" w:hAnsi="微软雅黑" w:eastAsia="微软雅黑" w:cs="微软雅黑"/>
          <w:spacing w:val="6"/>
          <w:sz w:val="24"/>
          <w:szCs w:val="24"/>
          <w:lang w:eastAsia="zh-CN"/>
        </w:rPr>
        <w:t>从业人员</w:t>
      </w:r>
      <w:r>
        <w:rPr>
          <w:spacing w:val="6"/>
          <w:sz w:val="24"/>
          <w:szCs w:val="24"/>
          <w:lang w:eastAsia="zh-CN"/>
        </w:rPr>
        <w:t>_____</w:t>
      </w:r>
      <w:r>
        <w:rPr>
          <w:rFonts w:ascii="微软雅黑" w:hAnsi="微软雅黑" w:eastAsia="微软雅黑" w:cs="微软雅黑"/>
          <w:spacing w:val="6"/>
          <w:sz w:val="24"/>
          <w:szCs w:val="24"/>
          <w:lang w:eastAsia="zh-CN"/>
        </w:rPr>
        <w:t>人，营业收入为</w:t>
      </w:r>
      <w:r>
        <w:rPr>
          <w:spacing w:val="6"/>
          <w:sz w:val="24"/>
          <w:szCs w:val="24"/>
          <w:lang w:eastAsia="zh-CN"/>
        </w:rPr>
        <w:t>_____</w:t>
      </w:r>
      <w:r>
        <w:rPr>
          <w:rFonts w:ascii="微软雅黑" w:hAnsi="微软雅黑" w:eastAsia="微软雅黑" w:cs="微软雅黑"/>
          <w:spacing w:val="6"/>
          <w:sz w:val="24"/>
          <w:szCs w:val="24"/>
          <w:lang w:eastAsia="zh-CN"/>
        </w:rPr>
        <w:t>万元，资产总额为</w:t>
      </w:r>
      <w:r>
        <w:rPr>
          <w:spacing w:val="6"/>
          <w:sz w:val="24"/>
          <w:szCs w:val="24"/>
          <w:lang w:eastAsia="zh-CN"/>
        </w:rPr>
        <w:t>_____</w:t>
      </w:r>
      <w:r>
        <w:rPr>
          <w:sz w:val="24"/>
          <w:szCs w:val="24"/>
          <w:lang w:eastAsia="zh-CN"/>
        </w:rPr>
        <w:t xml:space="preserve"> </w:t>
      </w:r>
      <w:r>
        <w:rPr>
          <w:rFonts w:ascii="微软雅黑" w:hAnsi="微软雅黑" w:eastAsia="微软雅黑" w:cs="微软雅黑"/>
          <w:spacing w:val="1"/>
          <w:sz w:val="24"/>
          <w:szCs w:val="24"/>
          <w:lang w:eastAsia="zh-CN"/>
        </w:rPr>
        <w:t>万元</w:t>
      </w:r>
      <w:r>
        <w:rPr>
          <w:rFonts w:ascii="微软雅黑" w:hAnsi="微软雅黑" w:eastAsia="微软雅黑" w:cs="微软雅黑"/>
          <w:spacing w:val="22"/>
          <w:w w:val="101"/>
          <w:sz w:val="24"/>
          <w:szCs w:val="24"/>
          <w:lang w:eastAsia="zh-CN"/>
        </w:rPr>
        <w:t xml:space="preserve"> </w:t>
      </w:r>
      <w:r>
        <w:rPr>
          <w:spacing w:val="1"/>
          <w:position w:val="6"/>
          <w:sz w:val="16"/>
          <w:szCs w:val="16"/>
          <w:lang w:eastAsia="zh-CN"/>
        </w:rPr>
        <w:t xml:space="preserve">1 </w:t>
      </w:r>
      <w:r>
        <w:rPr>
          <w:rFonts w:ascii="微软雅黑" w:hAnsi="微软雅黑" w:eastAsia="微软雅黑" w:cs="微软雅黑"/>
          <w:spacing w:val="1"/>
          <w:sz w:val="24"/>
          <w:szCs w:val="24"/>
          <w:lang w:eastAsia="zh-CN"/>
        </w:rPr>
        <w:t>，属于（ 中型企业</w:t>
      </w:r>
      <w:r>
        <w:rPr>
          <w:rFonts w:ascii="微软雅黑" w:hAnsi="微软雅黑" w:eastAsia="微软雅黑" w:cs="微软雅黑"/>
          <w:spacing w:val="-33"/>
          <w:sz w:val="24"/>
          <w:szCs w:val="24"/>
          <w:lang w:eastAsia="zh-CN"/>
        </w:rPr>
        <w:t xml:space="preserve"> </w:t>
      </w:r>
      <w:r>
        <w:rPr>
          <w:rFonts w:ascii="微软雅黑" w:hAnsi="微软雅黑" w:eastAsia="微软雅黑" w:cs="微软雅黑"/>
          <w:spacing w:val="1"/>
          <w:sz w:val="24"/>
          <w:szCs w:val="24"/>
          <w:lang w:eastAsia="zh-CN"/>
        </w:rPr>
        <w:t>、小型企业</w:t>
      </w:r>
      <w:r>
        <w:rPr>
          <w:rFonts w:ascii="微软雅黑" w:hAnsi="微软雅黑" w:eastAsia="微软雅黑" w:cs="微软雅黑"/>
          <w:spacing w:val="-33"/>
          <w:sz w:val="24"/>
          <w:szCs w:val="24"/>
          <w:lang w:eastAsia="zh-CN"/>
        </w:rPr>
        <w:t xml:space="preserve"> </w:t>
      </w:r>
      <w:r>
        <w:rPr>
          <w:rFonts w:ascii="微软雅黑" w:hAnsi="微软雅黑" w:eastAsia="微软雅黑" w:cs="微软雅黑"/>
          <w:spacing w:val="1"/>
          <w:sz w:val="24"/>
          <w:szCs w:val="24"/>
          <w:lang w:eastAsia="zh-CN"/>
        </w:rPr>
        <w:t>、微型企业</w:t>
      </w:r>
      <w:r>
        <w:rPr>
          <w:rFonts w:ascii="微软雅黑" w:hAnsi="微软雅黑" w:eastAsia="微软雅黑" w:cs="微软雅黑"/>
          <w:spacing w:val="-49"/>
          <w:sz w:val="24"/>
          <w:szCs w:val="24"/>
          <w:lang w:eastAsia="zh-CN"/>
        </w:rPr>
        <w:t>）；</w:t>
      </w:r>
    </w:p>
    <w:p w14:paraId="4423307E">
      <w:pPr>
        <w:pStyle w:val="19"/>
        <w:spacing w:before="185" w:line="268" w:lineRule="auto"/>
        <w:ind w:left="113" w:right="72" w:firstLine="516"/>
        <w:rPr>
          <w:rFonts w:hint="eastAsia" w:ascii="微软雅黑" w:hAnsi="微软雅黑" w:eastAsia="微软雅黑" w:cs="微软雅黑"/>
          <w:sz w:val="24"/>
          <w:szCs w:val="24"/>
          <w:lang w:eastAsia="zh-CN"/>
        </w:rPr>
      </w:pPr>
      <w:r>
        <w:rPr>
          <w:spacing w:val="8"/>
          <w:sz w:val="24"/>
          <w:szCs w:val="24"/>
          <w:lang w:eastAsia="zh-CN"/>
        </w:rPr>
        <w:t>2.</w:t>
      </w:r>
      <w:r>
        <w:rPr>
          <w:spacing w:val="2"/>
          <w:sz w:val="24"/>
          <w:szCs w:val="24"/>
          <w:lang w:eastAsia="zh-CN"/>
        </w:rPr>
        <w:t xml:space="preserve">  </w:t>
      </w:r>
      <w:r>
        <w:rPr>
          <w:rFonts w:ascii="微软雅黑" w:hAnsi="微软雅黑" w:eastAsia="微软雅黑" w:cs="微软雅黑"/>
          <w:spacing w:val="8"/>
          <w:sz w:val="24"/>
          <w:szCs w:val="24"/>
          <w:u w:val="single"/>
          <w:lang w:eastAsia="zh-CN"/>
        </w:rPr>
        <w:t>（标的名称</w:t>
      </w:r>
      <w:r>
        <w:rPr>
          <w:rFonts w:ascii="微软雅黑" w:hAnsi="微软雅黑" w:eastAsia="微软雅黑" w:cs="微软雅黑"/>
          <w:spacing w:val="-12"/>
          <w:sz w:val="24"/>
          <w:szCs w:val="24"/>
          <w:u w:val="single"/>
          <w:lang w:eastAsia="zh-CN"/>
        </w:rPr>
        <w:t>）</w:t>
      </w:r>
      <w:r>
        <w:rPr>
          <w:rFonts w:ascii="微软雅黑" w:hAnsi="微软雅黑" w:eastAsia="微软雅黑" w:cs="微软雅黑"/>
          <w:spacing w:val="7"/>
          <w:sz w:val="24"/>
          <w:szCs w:val="24"/>
          <w:u w:val="single"/>
          <w:lang w:eastAsia="zh-CN"/>
        </w:rPr>
        <w:t xml:space="preserve">  </w:t>
      </w:r>
      <w:r>
        <w:rPr>
          <w:rFonts w:ascii="微软雅黑" w:hAnsi="微软雅黑" w:eastAsia="微软雅黑" w:cs="微软雅黑"/>
          <w:spacing w:val="-29"/>
          <w:sz w:val="24"/>
          <w:szCs w:val="24"/>
          <w:lang w:eastAsia="zh-CN"/>
        </w:rPr>
        <w:t xml:space="preserve"> </w:t>
      </w:r>
      <w:r>
        <w:rPr>
          <w:rFonts w:ascii="微软雅黑" w:hAnsi="微软雅黑" w:eastAsia="微软雅黑" w:cs="微软雅黑"/>
          <w:spacing w:val="-12"/>
          <w:sz w:val="24"/>
          <w:szCs w:val="24"/>
          <w:lang w:eastAsia="zh-CN"/>
        </w:rPr>
        <w:t>，</w:t>
      </w:r>
      <w:r>
        <w:rPr>
          <w:rFonts w:ascii="微软雅黑" w:hAnsi="微软雅黑" w:eastAsia="微软雅黑" w:cs="微软雅黑"/>
          <w:spacing w:val="8"/>
          <w:sz w:val="24"/>
          <w:szCs w:val="24"/>
          <w:lang w:eastAsia="zh-CN"/>
        </w:rPr>
        <w:t>属于</w:t>
      </w:r>
      <w:r>
        <w:rPr>
          <w:rFonts w:ascii="微软雅黑" w:hAnsi="微软雅黑" w:eastAsia="微软雅黑" w:cs="微软雅黑"/>
          <w:spacing w:val="8"/>
          <w:sz w:val="24"/>
          <w:szCs w:val="24"/>
          <w:u w:val="single"/>
          <w:lang w:eastAsia="zh-CN"/>
        </w:rPr>
        <w:t>（采购文件中明确的所属行业</w:t>
      </w:r>
      <w:r>
        <w:rPr>
          <w:rFonts w:ascii="微软雅黑" w:hAnsi="微软雅黑" w:eastAsia="微软雅黑" w:cs="微软雅黑"/>
          <w:spacing w:val="-15"/>
          <w:sz w:val="24"/>
          <w:szCs w:val="24"/>
          <w:u w:val="single"/>
          <w:lang w:eastAsia="zh-CN"/>
        </w:rPr>
        <w:t xml:space="preserve"> </w:t>
      </w:r>
      <w:r>
        <w:rPr>
          <w:rFonts w:ascii="微软雅黑" w:hAnsi="微软雅黑" w:eastAsia="微软雅黑" w:cs="微软雅黑"/>
          <w:spacing w:val="7"/>
          <w:sz w:val="24"/>
          <w:szCs w:val="24"/>
          <w:u w:val="single"/>
          <w:lang w:eastAsia="zh-CN"/>
        </w:rPr>
        <w:t>）</w:t>
      </w:r>
      <w:r>
        <w:rPr>
          <w:rFonts w:ascii="微软雅黑" w:hAnsi="微软雅黑" w:eastAsia="微软雅黑" w:cs="微软雅黑"/>
          <w:spacing w:val="7"/>
          <w:sz w:val="24"/>
          <w:szCs w:val="24"/>
          <w:lang w:eastAsia="zh-CN"/>
        </w:rPr>
        <w:t>行业</w:t>
      </w:r>
      <w:r>
        <w:rPr>
          <w:rFonts w:ascii="微软雅黑" w:hAnsi="微软雅黑" w:eastAsia="微软雅黑" w:cs="微软雅黑"/>
          <w:spacing w:val="-17"/>
          <w:sz w:val="24"/>
          <w:szCs w:val="24"/>
          <w:lang w:eastAsia="zh-CN"/>
        </w:rPr>
        <w:t xml:space="preserve"> </w:t>
      </w:r>
      <w:r>
        <w:rPr>
          <w:rFonts w:ascii="微软雅黑" w:hAnsi="微软雅黑" w:eastAsia="微软雅黑" w:cs="微软雅黑"/>
          <w:spacing w:val="7"/>
          <w:sz w:val="24"/>
          <w:szCs w:val="24"/>
          <w:lang w:eastAsia="zh-CN"/>
        </w:rPr>
        <w:t>；承建（承接）</w:t>
      </w:r>
      <w:r>
        <w:rPr>
          <w:rFonts w:ascii="微软雅黑" w:hAnsi="微软雅黑" w:eastAsia="微软雅黑" w:cs="微软雅黑"/>
          <w:sz w:val="24"/>
          <w:szCs w:val="24"/>
          <w:lang w:eastAsia="zh-CN"/>
        </w:rPr>
        <w:t xml:space="preserve"> </w:t>
      </w:r>
      <w:r>
        <w:rPr>
          <w:rFonts w:ascii="微软雅黑" w:hAnsi="微软雅黑" w:eastAsia="微软雅黑" w:cs="微软雅黑"/>
          <w:spacing w:val="6"/>
          <w:sz w:val="24"/>
          <w:szCs w:val="24"/>
          <w:lang w:eastAsia="zh-CN"/>
        </w:rPr>
        <w:t>企业为</w:t>
      </w:r>
      <w:r>
        <w:rPr>
          <w:rFonts w:ascii="微软雅黑" w:hAnsi="微软雅黑" w:eastAsia="微软雅黑" w:cs="微软雅黑"/>
          <w:spacing w:val="6"/>
          <w:sz w:val="24"/>
          <w:szCs w:val="24"/>
          <w:u w:val="single"/>
          <w:lang w:eastAsia="zh-CN"/>
        </w:rPr>
        <w:t>（企业名称</w:t>
      </w:r>
      <w:r>
        <w:rPr>
          <w:rFonts w:ascii="微软雅黑" w:hAnsi="微软雅黑" w:eastAsia="微软雅黑" w:cs="微软雅黑"/>
          <w:spacing w:val="-11"/>
          <w:sz w:val="24"/>
          <w:szCs w:val="24"/>
          <w:u w:val="single"/>
          <w:lang w:eastAsia="zh-CN"/>
        </w:rPr>
        <w:t xml:space="preserve"> </w:t>
      </w:r>
      <w:r>
        <w:rPr>
          <w:rFonts w:ascii="微软雅黑" w:hAnsi="微软雅黑" w:eastAsia="微软雅黑" w:cs="微软雅黑"/>
          <w:spacing w:val="-42"/>
          <w:w w:val="74"/>
          <w:sz w:val="24"/>
          <w:szCs w:val="24"/>
          <w:u w:val="single"/>
          <w:lang w:eastAsia="zh-CN"/>
        </w:rPr>
        <w:t>）</w:t>
      </w:r>
      <w:r>
        <w:rPr>
          <w:rFonts w:ascii="微软雅黑" w:hAnsi="微软雅黑" w:eastAsia="微软雅黑" w:cs="微软雅黑"/>
          <w:spacing w:val="-42"/>
          <w:w w:val="74"/>
          <w:sz w:val="24"/>
          <w:szCs w:val="24"/>
          <w:lang w:eastAsia="zh-CN"/>
        </w:rPr>
        <w:t>，</w:t>
      </w:r>
      <w:r>
        <w:rPr>
          <w:rFonts w:ascii="微软雅黑" w:hAnsi="微软雅黑" w:eastAsia="微软雅黑" w:cs="微软雅黑"/>
          <w:spacing w:val="6"/>
          <w:sz w:val="24"/>
          <w:szCs w:val="24"/>
          <w:lang w:eastAsia="zh-CN"/>
        </w:rPr>
        <w:t>从业人员</w:t>
      </w:r>
      <w:r>
        <w:rPr>
          <w:spacing w:val="6"/>
          <w:sz w:val="24"/>
          <w:szCs w:val="24"/>
          <w:lang w:eastAsia="zh-CN"/>
        </w:rPr>
        <w:t>_____</w:t>
      </w:r>
      <w:r>
        <w:rPr>
          <w:rFonts w:ascii="微软雅黑" w:hAnsi="微软雅黑" w:eastAsia="微软雅黑" w:cs="微软雅黑"/>
          <w:spacing w:val="6"/>
          <w:sz w:val="24"/>
          <w:szCs w:val="24"/>
          <w:lang w:eastAsia="zh-CN"/>
        </w:rPr>
        <w:t>人，营业收入为</w:t>
      </w:r>
      <w:r>
        <w:rPr>
          <w:spacing w:val="6"/>
          <w:sz w:val="24"/>
          <w:szCs w:val="24"/>
          <w:lang w:eastAsia="zh-CN"/>
        </w:rPr>
        <w:t>_____</w:t>
      </w:r>
      <w:r>
        <w:rPr>
          <w:rFonts w:ascii="微软雅黑" w:hAnsi="微软雅黑" w:eastAsia="微软雅黑" w:cs="微软雅黑"/>
          <w:spacing w:val="6"/>
          <w:sz w:val="24"/>
          <w:szCs w:val="24"/>
          <w:lang w:eastAsia="zh-CN"/>
        </w:rPr>
        <w:t>万元，资产总额为</w:t>
      </w:r>
      <w:r>
        <w:rPr>
          <w:spacing w:val="6"/>
          <w:sz w:val="24"/>
          <w:szCs w:val="24"/>
          <w:lang w:eastAsia="zh-CN"/>
        </w:rPr>
        <w:t>_____</w:t>
      </w:r>
      <w:r>
        <w:rPr>
          <w:sz w:val="24"/>
          <w:szCs w:val="24"/>
          <w:lang w:eastAsia="zh-CN"/>
        </w:rPr>
        <w:t xml:space="preserve"> </w:t>
      </w:r>
      <w:r>
        <w:rPr>
          <w:rFonts w:ascii="微软雅黑" w:hAnsi="微软雅黑" w:eastAsia="微软雅黑" w:cs="微软雅黑"/>
          <w:spacing w:val="1"/>
          <w:sz w:val="24"/>
          <w:szCs w:val="24"/>
          <w:lang w:eastAsia="zh-CN"/>
        </w:rPr>
        <w:t>万元</w:t>
      </w:r>
      <w:r>
        <w:rPr>
          <w:rFonts w:ascii="微软雅黑" w:hAnsi="微软雅黑" w:eastAsia="微软雅黑" w:cs="微软雅黑"/>
          <w:spacing w:val="-17"/>
          <w:sz w:val="24"/>
          <w:szCs w:val="24"/>
          <w:lang w:eastAsia="zh-CN"/>
        </w:rPr>
        <w:t xml:space="preserve"> </w:t>
      </w:r>
      <w:r>
        <w:rPr>
          <w:rFonts w:ascii="微软雅黑" w:hAnsi="微软雅黑" w:eastAsia="微软雅黑" w:cs="微软雅黑"/>
          <w:spacing w:val="1"/>
          <w:sz w:val="24"/>
          <w:szCs w:val="24"/>
          <w:lang w:eastAsia="zh-CN"/>
        </w:rPr>
        <w:t>，属于</w:t>
      </w:r>
      <w:r>
        <w:rPr>
          <w:rFonts w:ascii="微软雅黑" w:hAnsi="微软雅黑" w:eastAsia="微软雅黑" w:cs="微软雅黑"/>
          <w:spacing w:val="1"/>
          <w:sz w:val="24"/>
          <w:szCs w:val="24"/>
          <w:u w:val="single"/>
          <w:lang w:eastAsia="zh-CN"/>
        </w:rPr>
        <w:t>（ 中型企业</w:t>
      </w:r>
      <w:r>
        <w:rPr>
          <w:rFonts w:ascii="微软雅黑" w:hAnsi="微软雅黑" w:eastAsia="微软雅黑" w:cs="微软雅黑"/>
          <w:spacing w:val="-33"/>
          <w:sz w:val="24"/>
          <w:szCs w:val="24"/>
          <w:u w:val="single"/>
          <w:lang w:eastAsia="zh-CN"/>
        </w:rPr>
        <w:t xml:space="preserve"> </w:t>
      </w:r>
      <w:r>
        <w:rPr>
          <w:rFonts w:ascii="微软雅黑" w:hAnsi="微软雅黑" w:eastAsia="微软雅黑" w:cs="微软雅黑"/>
          <w:spacing w:val="1"/>
          <w:sz w:val="24"/>
          <w:szCs w:val="24"/>
          <w:u w:val="single"/>
          <w:lang w:eastAsia="zh-CN"/>
        </w:rPr>
        <w:t>、小型企业</w:t>
      </w:r>
      <w:r>
        <w:rPr>
          <w:rFonts w:ascii="微软雅黑" w:hAnsi="微软雅黑" w:eastAsia="微软雅黑" w:cs="微软雅黑"/>
          <w:spacing w:val="-33"/>
          <w:sz w:val="24"/>
          <w:szCs w:val="24"/>
          <w:u w:val="single"/>
          <w:lang w:eastAsia="zh-CN"/>
        </w:rPr>
        <w:t xml:space="preserve"> </w:t>
      </w:r>
      <w:r>
        <w:rPr>
          <w:rFonts w:ascii="微软雅黑" w:hAnsi="微软雅黑" w:eastAsia="微软雅黑" w:cs="微软雅黑"/>
          <w:spacing w:val="1"/>
          <w:sz w:val="24"/>
          <w:szCs w:val="24"/>
          <w:u w:val="single"/>
          <w:lang w:eastAsia="zh-CN"/>
        </w:rPr>
        <w:t>、微型企业</w:t>
      </w:r>
      <w:r>
        <w:rPr>
          <w:rFonts w:ascii="微软雅黑" w:hAnsi="微软雅黑" w:eastAsia="微软雅黑" w:cs="微软雅黑"/>
          <w:spacing w:val="-49"/>
          <w:sz w:val="24"/>
          <w:szCs w:val="24"/>
          <w:u w:val="single"/>
          <w:lang w:eastAsia="zh-CN"/>
        </w:rPr>
        <w:t>）</w:t>
      </w:r>
      <w:r>
        <w:rPr>
          <w:rFonts w:ascii="微软雅黑" w:hAnsi="微软雅黑" w:eastAsia="微软雅黑" w:cs="微软雅黑"/>
          <w:spacing w:val="-49"/>
          <w:sz w:val="24"/>
          <w:szCs w:val="24"/>
          <w:lang w:eastAsia="zh-CN"/>
        </w:rPr>
        <w:t>；</w:t>
      </w:r>
    </w:p>
    <w:p w14:paraId="1508198F">
      <w:pPr>
        <w:pStyle w:val="19"/>
        <w:spacing w:line="342" w:lineRule="auto"/>
        <w:rPr>
          <w:lang w:eastAsia="zh-CN"/>
        </w:rPr>
      </w:pPr>
    </w:p>
    <w:p w14:paraId="72C936DF">
      <w:pPr>
        <w:pStyle w:val="19"/>
        <w:spacing w:line="342" w:lineRule="auto"/>
        <w:rPr>
          <w:lang w:eastAsia="zh-CN"/>
        </w:rPr>
      </w:pPr>
    </w:p>
    <w:p w14:paraId="2C4B047F">
      <w:pPr>
        <w:pStyle w:val="19"/>
        <w:spacing w:before="69" w:line="80" w:lineRule="exact"/>
        <w:ind w:left="640"/>
        <w:rPr>
          <w:sz w:val="24"/>
          <w:szCs w:val="24"/>
          <w:lang w:eastAsia="zh-CN"/>
        </w:rPr>
      </w:pPr>
      <w:r>
        <w:rPr>
          <w:spacing w:val="2"/>
          <w:position w:val="1"/>
          <w:sz w:val="24"/>
          <w:szCs w:val="24"/>
          <w:lang w:eastAsia="zh-CN"/>
        </w:rPr>
        <w:t>……</w:t>
      </w:r>
    </w:p>
    <w:p w14:paraId="54F83CCD">
      <w:pPr>
        <w:spacing w:before="185" w:line="301" w:lineRule="auto"/>
        <w:ind w:left="110" w:right="84" w:firstLine="526"/>
        <w:rPr>
          <w:rFonts w:hint="eastAsia" w:ascii="微软雅黑" w:hAnsi="微软雅黑" w:eastAsia="微软雅黑" w:cs="微软雅黑"/>
          <w:sz w:val="24"/>
          <w:szCs w:val="24"/>
          <w:lang w:eastAsia="zh-CN"/>
        </w:rPr>
      </w:pPr>
      <w:r>
        <w:rPr>
          <w:rFonts w:ascii="微软雅黑" w:hAnsi="微软雅黑" w:eastAsia="微软雅黑" w:cs="微软雅黑"/>
          <w:spacing w:val="6"/>
          <w:sz w:val="24"/>
          <w:szCs w:val="24"/>
          <w:lang w:eastAsia="zh-CN"/>
        </w:rPr>
        <w:t>以上企业</w:t>
      </w:r>
      <w:r>
        <w:rPr>
          <w:rFonts w:ascii="微软雅黑" w:hAnsi="微软雅黑" w:eastAsia="微软雅黑" w:cs="微软雅黑"/>
          <w:spacing w:val="-13"/>
          <w:sz w:val="24"/>
          <w:szCs w:val="24"/>
          <w:lang w:eastAsia="zh-CN"/>
        </w:rPr>
        <w:t xml:space="preserve"> </w:t>
      </w:r>
      <w:r>
        <w:rPr>
          <w:rFonts w:ascii="微软雅黑" w:hAnsi="微软雅黑" w:eastAsia="微软雅黑" w:cs="微软雅黑"/>
          <w:spacing w:val="6"/>
          <w:sz w:val="24"/>
          <w:szCs w:val="24"/>
          <w:lang w:eastAsia="zh-CN"/>
        </w:rPr>
        <w:t>，不属于大企业的分支机构</w:t>
      </w:r>
      <w:r>
        <w:rPr>
          <w:rFonts w:ascii="微软雅黑" w:hAnsi="微软雅黑" w:eastAsia="微软雅黑" w:cs="微软雅黑"/>
          <w:spacing w:val="-17"/>
          <w:sz w:val="24"/>
          <w:szCs w:val="24"/>
          <w:lang w:eastAsia="zh-CN"/>
        </w:rPr>
        <w:t xml:space="preserve"> </w:t>
      </w:r>
      <w:r>
        <w:rPr>
          <w:rFonts w:ascii="微软雅黑" w:hAnsi="微软雅黑" w:eastAsia="微软雅黑" w:cs="微软雅黑"/>
          <w:spacing w:val="6"/>
          <w:sz w:val="24"/>
          <w:szCs w:val="24"/>
          <w:lang w:eastAsia="zh-CN"/>
        </w:rPr>
        <w:t>，不存在控股股东为大企业的情形</w:t>
      </w:r>
      <w:r>
        <w:rPr>
          <w:rFonts w:ascii="微软雅黑" w:hAnsi="微软雅黑" w:eastAsia="微软雅黑" w:cs="微软雅黑"/>
          <w:spacing w:val="-17"/>
          <w:sz w:val="24"/>
          <w:szCs w:val="24"/>
          <w:lang w:eastAsia="zh-CN"/>
        </w:rPr>
        <w:t xml:space="preserve"> </w:t>
      </w:r>
      <w:r>
        <w:rPr>
          <w:rFonts w:ascii="微软雅黑" w:hAnsi="微软雅黑" w:eastAsia="微软雅黑" w:cs="微软雅黑"/>
          <w:spacing w:val="6"/>
          <w:sz w:val="24"/>
          <w:szCs w:val="24"/>
          <w:lang w:eastAsia="zh-CN"/>
        </w:rPr>
        <w:t>，也不</w:t>
      </w:r>
      <w:r>
        <w:rPr>
          <w:rFonts w:ascii="微软雅黑" w:hAnsi="微软雅黑" w:eastAsia="微软雅黑" w:cs="微软雅黑"/>
          <w:sz w:val="24"/>
          <w:szCs w:val="24"/>
          <w:lang w:eastAsia="zh-CN"/>
        </w:rPr>
        <w:t xml:space="preserve"> </w:t>
      </w:r>
      <w:r>
        <w:rPr>
          <w:rFonts w:ascii="微软雅黑" w:hAnsi="微软雅黑" w:eastAsia="微软雅黑" w:cs="微软雅黑"/>
          <w:spacing w:val="11"/>
          <w:sz w:val="24"/>
          <w:szCs w:val="24"/>
          <w:lang w:eastAsia="zh-CN"/>
        </w:rPr>
        <w:t>存在与大企业的负责人为同一人的情形。</w:t>
      </w:r>
    </w:p>
    <w:p w14:paraId="524154F2">
      <w:pPr>
        <w:spacing w:before="11" w:line="200" w:lineRule="auto"/>
        <w:ind w:left="616"/>
        <w:rPr>
          <w:rFonts w:hint="eastAsia" w:ascii="微软雅黑" w:hAnsi="微软雅黑" w:eastAsia="微软雅黑" w:cs="微软雅黑"/>
          <w:sz w:val="24"/>
          <w:szCs w:val="24"/>
          <w:lang w:eastAsia="zh-CN"/>
        </w:rPr>
      </w:pPr>
      <w:r>
        <w:rPr>
          <w:rFonts w:ascii="微软雅黑" w:hAnsi="微软雅黑" w:eastAsia="微软雅黑" w:cs="微软雅黑"/>
          <w:spacing w:val="9"/>
          <w:sz w:val="24"/>
          <w:szCs w:val="24"/>
          <w:lang w:eastAsia="zh-CN"/>
        </w:rPr>
        <w:t>本企业对上述声明内容的真实性负责</w:t>
      </w:r>
      <w:r>
        <w:rPr>
          <w:rFonts w:ascii="微软雅黑" w:hAnsi="微软雅黑" w:eastAsia="微软雅黑" w:cs="微软雅黑"/>
          <w:spacing w:val="-31"/>
          <w:sz w:val="24"/>
          <w:szCs w:val="24"/>
          <w:lang w:eastAsia="zh-CN"/>
        </w:rPr>
        <w:t xml:space="preserve"> </w:t>
      </w:r>
      <w:r>
        <w:rPr>
          <w:rFonts w:ascii="微软雅黑" w:hAnsi="微软雅黑" w:eastAsia="微软雅黑" w:cs="微软雅黑"/>
          <w:spacing w:val="9"/>
          <w:sz w:val="24"/>
          <w:szCs w:val="24"/>
          <w:lang w:eastAsia="zh-CN"/>
        </w:rPr>
        <w:t>。如有虚假</w:t>
      </w:r>
      <w:r>
        <w:rPr>
          <w:rFonts w:ascii="微软雅黑" w:hAnsi="微软雅黑" w:eastAsia="微软雅黑" w:cs="微软雅黑"/>
          <w:spacing w:val="-17"/>
          <w:sz w:val="24"/>
          <w:szCs w:val="24"/>
          <w:lang w:eastAsia="zh-CN"/>
        </w:rPr>
        <w:t xml:space="preserve"> </w:t>
      </w:r>
      <w:r>
        <w:rPr>
          <w:rFonts w:ascii="微软雅黑" w:hAnsi="微软雅黑" w:eastAsia="微软雅黑" w:cs="微软雅黑"/>
          <w:spacing w:val="9"/>
          <w:sz w:val="24"/>
          <w:szCs w:val="24"/>
          <w:lang w:eastAsia="zh-CN"/>
        </w:rPr>
        <w:t>，将依法承担相应</w:t>
      </w:r>
      <w:r>
        <w:rPr>
          <w:rFonts w:ascii="微软雅黑" w:hAnsi="微软雅黑" w:eastAsia="微软雅黑" w:cs="微软雅黑"/>
          <w:spacing w:val="8"/>
          <w:sz w:val="24"/>
          <w:szCs w:val="24"/>
          <w:lang w:eastAsia="zh-CN"/>
        </w:rPr>
        <w:t>责任。</w:t>
      </w:r>
    </w:p>
    <w:p w14:paraId="2F64A4E7">
      <w:pPr>
        <w:pStyle w:val="19"/>
        <w:spacing w:line="246" w:lineRule="auto"/>
        <w:rPr>
          <w:lang w:eastAsia="zh-CN"/>
        </w:rPr>
      </w:pPr>
    </w:p>
    <w:p w14:paraId="4316F55B">
      <w:pPr>
        <w:pStyle w:val="19"/>
        <w:spacing w:line="246" w:lineRule="auto"/>
        <w:rPr>
          <w:lang w:eastAsia="zh-CN"/>
        </w:rPr>
      </w:pPr>
    </w:p>
    <w:p w14:paraId="62CF69D1">
      <w:pPr>
        <w:spacing w:before="103" w:line="301" w:lineRule="auto"/>
        <w:ind w:left="7316" w:right="432" w:hanging="1251"/>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企业名称（盖章</w:t>
      </w:r>
      <w:r>
        <w:rPr>
          <w:rFonts w:ascii="微软雅黑" w:hAnsi="微软雅黑" w:eastAsia="微软雅黑" w:cs="微软雅黑"/>
          <w:spacing w:val="-61"/>
          <w:sz w:val="24"/>
          <w:szCs w:val="24"/>
          <w:lang w:eastAsia="zh-CN"/>
        </w:rPr>
        <w:t>）：</w:t>
      </w:r>
      <w:r>
        <w:rPr>
          <w:rFonts w:ascii="微软雅黑" w:hAnsi="微软雅黑" w:eastAsia="微软雅黑" w:cs="微软雅黑"/>
          <w:spacing w:val="1"/>
          <w:sz w:val="24"/>
          <w:szCs w:val="24"/>
          <w:u w:val="single"/>
          <w:lang w:eastAsia="zh-CN"/>
        </w:rPr>
        <w:t xml:space="preserve">          </w:t>
      </w:r>
      <w:r>
        <w:rPr>
          <w:rFonts w:ascii="微软雅黑" w:hAnsi="微软雅黑" w:eastAsia="微软雅黑" w:cs="微软雅黑"/>
          <w:spacing w:val="3"/>
          <w:sz w:val="24"/>
          <w:szCs w:val="24"/>
          <w:lang w:eastAsia="zh-CN"/>
        </w:rPr>
        <w:t xml:space="preserve"> </w:t>
      </w:r>
      <w:r>
        <w:rPr>
          <w:rFonts w:ascii="微软雅黑" w:hAnsi="微软雅黑" w:eastAsia="微软雅黑" w:cs="微软雅黑"/>
          <w:spacing w:val="20"/>
          <w:sz w:val="24"/>
          <w:szCs w:val="24"/>
          <w:lang w:eastAsia="zh-CN"/>
        </w:rPr>
        <w:t>日期：</w:t>
      </w:r>
      <w:r>
        <w:rPr>
          <w:rFonts w:ascii="微软雅黑" w:hAnsi="微软雅黑" w:eastAsia="微软雅黑" w:cs="微软雅黑"/>
          <w:sz w:val="24"/>
          <w:szCs w:val="24"/>
          <w:u w:val="single"/>
          <w:lang w:eastAsia="zh-CN"/>
        </w:rPr>
        <w:t xml:space="preserve">           </w:t>
      </w:r>
    </w:p>
    <w:p w14:paraId="4A1B54E3">
      <w:pPr>
        <w:pStyle w:val="19"/>
        <w:spacing w:line="241" w:lineRule="auto"/>
        <w:rPr>
          <w:lang w:eastAsia="zh-CN"/>
        </w:rPr>
      </w:pPr>
    </w:p>
    <w:p w14:paraId="159459C4">
      <w:pPr>
        <w:pStyle w:val="19"/>
        <w:spacing w:line="242" w:lineRule="auto"/>
        <w:rPr>
          <w:lang w:eastAsia="zh-CN"/>
        </w:rPr>
      </w:pPr>
      <w:r>
        <w:rPr>
          <w:lang w:eastAsia="zh-CN"/>
        </w:rPr>
        <mc:AlternateContent>
          <mc:Choice Requires="wps">
            <w:drawing>
              <wp:anchor distT="0" distB="0" distL="114300" distR="114300" simplePos="0" relativeHeight="251663360" behindDoc="0" locked="0" layoutInCell="1" allowOverlap="1">
                <wp:simplePos x="0" y="0"/>
                <wp:positionH relativeFrom="column">
                  <wp:posOffset>3175</wp:posOffset>
                </wp:positionH>
                <wp:positionV relativeFrom="paragraph">
                  <wp:posOffset>184785</wp:posOffset>
                </wp:positionV>
                <wp:extent cx="5681345" cy="6350"/>
                <wp:effectExtent l="5080" t="3175" r="9525" b="9525"/>
                <wp:wrapNone/>
                <wp:docPr id="739153759" name="Freeform 2"/>
                <wp:cNvGraphicFramePr/>
                <a:graphic xmlns:a="http://schemas.openxmlformats.org/drawingml/2006/main">
                  <a:graphicData uri="http://schemas.microsoft.com/office/word/2010/wordprocessingShape">
                    <wps:wsp>
                      <wps:cNvSpPr>
                        <a:spLocks noChangeArrowheads="1"/>
                      </wps:cNvSpPr>
                      <wps:spPr bwMode="auto">
                        <a:xfrm>
                          <a:off x="0" y="0"/>
                          <a:ext cx="5681345" cy="6350"/>
                        </a:xfrm>
                        <a:custGeom>
                          <a:avLst/>
                          <a:gdLst>
                            <a:gd name="T0" fmla="*/ 0 w 8947"/>
                            <a:gd name="T1" fmla="*/ 4 h 10"/>
                            <a:gd name="T2" fmla="*/ 8946 w 8947"/>
                            <a:gd name="T3" fmla="*/ 4 h 10"/>
                          </a:gdLst>
                          <a:ahLst/>
                          <a:cxnLst>
                            <a:cxn ang="0">
                              <a:pos x="T0" y="T1"/>
                            </a:cxn>
                            <a:cxn ang="0">
                              <a:pos x="T2" y="T3"/>
                            </a:cxn>
                          </a:cxnLst>
                          <a:rect l="0" t="0" r="r" b="b"/>
                          <a:pathLst>
                            <a:path w="8947" h="10">
                              <a:moveTo>
                                <a:pt x="0" y="4"/>
                              </a:moveTo>
                              <a:lnTo>
                                <a:pt x="8946" y="4"/>
                              </a:lnTo>
                            </a:path>
                          </a:pathLst>
                        </a:custGeom>
                        <a:noFill/>
                        <a:ln w="6096">
                          <a:solidFill>
                            <a:srgbClr val="000000"/>
                          </a:solidFill>
                          <a:bevel/>
                        </a:ln>
                      </wps:spPr>
                      <wps:bodyPr rot="0" vert="horz" wrap="square" lIns="91440" tIns="45720" rIns="91440" bIns="45720" anchor="t" anchorCtr="0" upright="1">
                        <a:noAutofit/>
                      </wps:bodyPr>
                    </wps:wsp>
                  </a:graphicData>
                </a:graphic>
              </wp:anchor>
            </w:drawing>
          </mc:Choice>
          <mc:Fallback>
            <w:pict>
              <v:shape id="Freeform 2" o:spid="_x0000_s1026" o:spt="100" style="position:absolute;left:0pt;margin-left:0.25pt;margin-top:14.55pt;height:0.5pt;width:447.35pt;z-index:251663360;mso-width-relative:page;mso-height-relative:page;" filled="f" stroked="t" coordsize="8947,10" o:gfxdata="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Du28YzTAAAABgEAAA8AAAAAAAAA&#10;AQAgAAAAIgAAAGRycy9kb3ducmV2LnhtbFBLAQIUABQAAAAIAIdO4kDqwdAuwQIAAPgFAAAOAAAA&#10;AAAAAAEAIAAAACIBAABkcnMvZTJvRG9jLnhtbFBLBQYAAAAABgAGAFkBAABVBgAAAAA=&#10;" path="m0,4l8946,4e">
                <v:path o:connectlocs="0,2540;5680710,2540" o:connectangles="0,0"/>
                <v:fill on="f" focussize="0,0"/>
                <v:stroke weight="0.48pt" color="#000000" joinstyle="bevel"/>
                <v:imagedata o:title=""/>
                <o:lock v:ext="edit" aspectratio="f"/>
              </v:shape>
            </w:pict>
          </mc:Fallback>
        </mc:AlternateContent>
      </w:r>
    </w:p>
    <w:p w14:paraId="77446ABF">
      <w:pPr>
        <w:pStyle w:val="19"/>
        <w:spacing w:before="86" w:line="207" w:lineRule="auto"/>
        <w:ind w:left="124"/>
        <w:rPr>
          <w:rFonts w:hint="eastAsia" w:ascii="微软雅黑" w:hAnsi="微软雅黑" w:eastAsia="微软雅黑" w:cs="微软雅黑"/>
          <w:sz w:val="20"/>
          <w:szCs w:val="20"/>
          <w:lang w:eastAsia="zh-CN"/>
        </w:rPr>
      </w:pPr>
      <w:r>
        <w:rPr>
          <w:spacing w:val="8"/>
          <w:position w:val="5"/>
          <w:sz w:val="14"/>
          <w:szCs w:val="14"/>
          <w:lang w:eastAsia="zh-CN"/>
        </w:rPr>
        <w:t xml:space="preserve">1 </w:t>
      </w:r>
      <w:r>
        <w:rPr>
          <w:rFonts w:ascii="微软雅黑" w:hAnsi="微软雅黑" w:eastAsia="微软雅黑" w:cs="微软雅黑"/>
          <w:spacing w:val="8"/>
          <w:sz w:val="20"/>
          <w:szCs w:val="20"/>
          <w:lang w:eastAsia="zh-CN"/>
        </w:rPr>
        <w:t>从业人员</w:t>
      </w:r>
      <w:r>
        <w:rPr>
          <w:rFonts w:ascii="微软雅黑" w:hAnsi="微软雅黑" w:eastAsia="微软雅黑" w:cs="微软雅黑"/>
          <w:spacing w:val="-34"/>
          <w:sz w:val="20"/>
          <w:szCs w:val="20"/>
          <w:lang w:eastAsia="zh-CN"/>
        </w:rPr>
        <w:t xml:space="preserve"> </w:t>
      </w:r>
      <w:r>
        <w:rPr>
          <w:rFonts w:ascii="微软雅黑" w:hAnsi="微软雅黑" w:eastAsia="微软雅黑" w:cs="微软雅黑"/>
          <w:spacing w:val="8"/>
          <w:sz w:val="20"/>
          <w:szCs w:val="20"/>
          <w:lang w:eastAsia="zh-CN"/>
        </w:rPr>
        <w:t>、营业收入、资产总额填报上一年度数据</w:t>
      </w:r>
      <w:r>
        <w:rPr>
          <w:rFonts w:ascii="微软雅黑" w:hAnsi="微软雅黑" w:eastAsia="微软雅黑" w:cs="微软雅黑"/>
          <w:spacing w:val="-20"/>
          <w:sz w:val="20"/>
          <w:szCs w:val="20"/>
          <w:lang w:eastAsia="zh-CN"/>
        </w:rPr>
        <w:t xml:space="preserve"> </w:t>
      </w:r>
      <w:r>
        <w:rPr>
          <w:rFonts w:ascii="微软雅黑" w:hAnsi="微软雅黑" w:eastAsia="微软雅黑" w:cs="微软雅黑"/>
          <w:spacing w:val="8"/>
          <w:sz w:val="20"/>
          <w:szCs w:val="20"/>
          <w:lang w:eastAsia="zh-CN"/>
        </w:rPr>
        <w:t>，</w:t>
      </w:r>
      <w:r>
        <w:rPr>
          <w:rFonts w:ascii="微软雅黑" w:hAnsi="微软雅黑" w:eastAsia="微软雅黑" w:cs="微软雅黑"/>
          <w:spacing w:val="7"/>
          <w:sz w:val="20"/>
          <w:szCs w:val="20"/>
          <w:lang w:eastAsia="zh-CN"/>
        </w:rPr>
        <w:t>无上一年度数据的新成立企业可不填报。</w:t>
      </w:r>
    </w:p>
    <w:p w14:paraId="16C02A95">
      <w:pPr>
        <w:spacing w:line="207" w:lineRule="auto"/>
        <w:rPr>
          <w:rFonts w:hint="eastAsia" w:ascii="微软雅黑" w:hAnsi="微软雅黑" w:eastAsia="微软雅黑" w:cs="微软雅黑"/>
          <w:sz w:val="20"/>
          <w:szCs w:val="20"/>
          <w:lang w:eastAsia="zh-CN"/>
        </w:rPr>
        <w:sectPr>
          <w:footerReference r:id="rId43" w:type="default"/>
          <w:pgSz w:w="11907" w:h="16840"/>
          <w:pgMar w:top="1149" w:right="1060" w:bottom="1057" w:left="1593" w:header="875" w:footer="886" w:gutter="0"/>
          <w:pgNumType w:fmt="decimal"/>
          <w:cols w:space="720" w:num="1"/>
        </w:sectPr>
      </w:pPr>
    </w:p>
    <w:p w14:paraId="652E6015">
      <w:pPr>
        <w:spacing w:before="328" w:line="204" w:lineRule="auto"/>
        <w:ind w:left="2196"/>
        <w:rPr>
          <w:rFonts w:hint="eastAsia" w:ascii="微软雅黑" w:hAnsi="微软雅黑" w:eastAsia="微软雅黑" w:cs="微软雅黑"/>
          <w:sz w:val="35"/>
          <w:szCs w:val="35"/>
          <w:lang w:eastAsia="zh-CN"/>
        </w:rPr>
      </w:pPr>
      <w:r>
        <w:rPr>
          <w:rFonts w:ascii="微软雅黑" w:hAnsi="微软雅黑" w:eastAsia="微软雅黑" w:cs="微软雅黑"/>
          <w:b/>
          <w:bCs/>
          <w:spacing w:val="10"/>
          <w:sz w:val="35"/>
          <w:szCs w:val="35"/>
          <w:lang w:eastAsia="zh-CN"/>
        </w:rPr>
        <w:t>残疾人福利性单位声明函格式</w:t>
      </w:r>
    </w:p>
    <w:p w14:paraId="3F28EA2F">
      <w:pPr>
        <w:pStyle w:val="19"/>
        <w:spacing w:line="300" w:lineRule="auto"/>
        <w:rPr>
          <w:lang w:eastAsia="zh-CN"/>
        </w:rPr>
      </w:pPr>
    </w:p>
    <w:p w14:paraId="1FACDDC6">
      <w:pPr>
        <w:pStyle w:val="19"/>
        <w:spacing w:line="300" w:lineRule="auto"/>
        <w:rPr>
          <w:lang w:eastAsia="zh-CN"/>
        </w:rPr>
      </w:pPr>
    </w:p>
    <w:p w14:paraId="45C4C075">
      <w:pPr>
        <w:pStyle w:val="19"/>
        <w:spacing w:before="103" w:line="337" w:lineRule="auto"/>
        <w:ind w:left="3" w:firstLine="504"/>
        <w:rPr>
          <w:rFonts w:hint="eastAsia" w:ascii="微软雅黑" w:hAnsi="微软雅黑" w:eastAsia="微软雅黑" w:cs="微软雅黑"/>
          <w:sz w:val="24"/>
          <w:szCs w:val="24"/>
          <w:lang w:eastAsia="zh-CN"/>
        </w:rPr>
      </w:pPr>
      <w:r>
        <w:rPr>
          <w:rFonts w:ascii="微软雅黑" w:hAnsi="微软雅黑" w:eastAsia="微软雅黑" w:cs="微软雅黑"/>
          <w:spacing w:val="8"/>
          <w:sz w:val="24"/>
          <w:szCs w:val="24"/>
          <w:lang w:eastAsia="zh-CN"/>
        </w:rPr>
        <w:t>本单位郑重声明</w:t>
      </w:r>
      <w:r>
        <w:rPr>
          <w:rFonts w:ascii="微软雅黑" w:hAnsi="微软雅黑" w:eastAsia="微软雅黑" w:cs="微软雅黑"/>
          <w:spacing w:val="-16"/>
          <w:sz w:val="24"/>
          <w:szCs w:val="24"/>
          <w:lang w:eastAsia="zh-CN"/>
        </w:rPr>
        <w:t xml:space="preserve"> </w:t>
      </w:r>
      <w:r>
        <w:rPr>
          <w:rFonts w:ascii="微软雅黑" w:hAnsi="微软雅黑" w:eastAsia="微软雅黑" w:cs="微软雅黑"/>
          <w:spacing w:val="8"/>
          <w:sz w:val="24"/>
          <w:szCs w:val="24"/>
          <w:lang w:eastAsia="zh-CN"/>
        </w:rPr>
        <w:t>，根据《财政部  民政部  中国残疾人联合会关于促进</w:t>
      </w:r>
      <w:r>
        <w:rPr>
          <w:rFonts w:ascii="微软雅黑" w:hAnsi="微软雅黑" w:eastAsia="微软雅黑" w:cs="微软雅黑"/>
          <w:spacing w:val="7"/>
          <w:sz w:val="24"/>
          <w:szCs w:val="24"/>
          <w:lang w:eastAsia="zh-CN"/>
        </w:rPr>
        <w:t>残疾人就</w:t>
      </w:r>
      <w:r>
        <w:rPr>
          <w:rFonts w:ascii="微软雅黑" w:hAnsi="微软雅黑" w:eastAsia="微软雅黑" w:cs="微软雅黑"/>
          <w:sz w:val="24"/>
          <w:szCs w:val="24"/>
          <w:lang w:eastAsia="zh-CN"/>
        </w:rPr>
        <w:t xml:space="preserve">  </w:t>
      </w:r>
      <w:r>
        <w:rPr>
          <w:rFonts w:ascii="微软雅黑" w:hAnsi="微软雅黑" w:eastAsia="微软雅黑" w:cs="微软雅黑"/>
          <w:spacing w:val="3"/>
          <w:sz w:val="24"/>
          <w:szCs w:val="24"/>
          <w:lang w:eastAsia="zh-CN"/>
        </w:rPr>
        <w:t>业政府采购政策的通知》（财库〔</w:t>
      </w:r>
      <w:r>
        <w:rPr>
          <w:spacing w:val="3"/>
          <w:sz w:val="24"/>
          <w:szCs w:val="24"/>
          <w:lang w:eastAsia="zh-CN"/>
        </w:rPr>
        <w:t>2017</w:t>
      </w:r>
      <w:r>
        <w:rPr>
          <w:rFonts w:ascii="微软雅黑" w:hAnsi="微软雅黑" w:eastAsia="微软雅黑" w:cs="微软雅黑"/>
          <w:spacing w:val="3"/>
          <w:sz w:val="24"/>
          <w:szCs w:val="24"/>
          <w:lang w:eastAsia="zh-CN"/>
        </w:rPr>
        <w:t xml:space="preserve">〕  </w:t>
      </w:r>
      <w:r>
        <w:rPr>
          <w:spacing w:val="3"/>
          <w:sz w:val="24"/>
          <w:szCs w:val="24"/>
          <w:lang w:eastAsia="zh-CN"/>
        </w:rPr>
        <w:t xml:space="preserve">141 </w:t>
      </w:r>
      <w:r>
        <w:rPr>
          <w:rFonts w:ascii="微软雅黑" w:hAnsi="微软雅黑" w:eastAsia="微软雅黑" w:cs="微软雅黑"/>
          <w:spacing w:val="3"/>
          <w:sz w:val="24"/>
          <w:szCs w:val="24"/>
          <w:lang w:eastAsia="zh-CN"/>
        </w:rPr>
        <w:t xml:space="preserve">号 </w:t>
      </w:r>
      <w:r>
        <w:rPr>
          <w:rFonts w:ascii="微软雅黑" w:hAnsi="微软雅黑" w:eastAsia="微软雅黑" w:cs="微软雅黑"/>
          <w:spacing w:val="2"/>
          <w:sz w:val="24"/>
          <w:szCs w:val="24"/>
          <w:lang w:eastAsia="zh-CN"/>
        </w:rPr>
        <w:t>）的规定</w:t>
      </w:r>
      <w:r>
        <w:rPr>
          <w:rFonts w:ascii="微软雅黑" w:hAnsi="微软雅黑" w:eastAsia="微软雅黑" w:cs="微软雅黑"/>
          <w:spacing w:val="-16"/>
          <w:sz w:val="24"/>
          <w:szCs w:val="24"/>
          <w:lang w:eastAsia="zh-CN"/>
        </w:rPr>
        <w:t xml:space="preserve"> </w:t>
      </w:r>
      <w:r>
        <w:rPr>
          <w:rFonts w:ascii="微软雅黑" w:hAnsi="微软雅黑" w:eastAsia="微软雅黑" w:cs="微软雅黑"/>
          <w:spacing w:val="2"/>
          <w:sz w:val="24"/>
          <w:szCs w:val="24"/>
          <w:lang w:eastAsia="zh-CN"/>
        </w:rPr>
        <w:t>，本单位</w:t>
      </w:r>
      <w:r>
        <w:rPr>
          <w:rFonts w:ascii="微软雅黑" w:hAnsi="微软雅黑" w:eastAsia="微软雅黑" w:cs="微软雅黑"/>
          <w:b/>
          <w:bCs/>
          <w:spacing w:val="2"/>
          <w:sz w:val="24"/>
          <w:szCs w:val="24"/>
          <w:lang w:eastAsia="zh-CN"/>
        </w:rPr>
        <w:t>（请进行选择</w:t>
      </w:r>
      <w:r>
        <w:rPr>
          <w:rFonts w:ascii="微软雅黑" w:hAnsi="微软雅黑" w:eastAsia="微软雅黑" w:cs="微软雅黑"/>
          <w:b/>
          <w:bCs/>
          <w:spacing w:val="-49"/>
          <w:w w:val="85"/>
          <w:sz w:val="24"/>
          <w:szCs w:val="24"/>
          <w:lang w:eastAsia="zh-CN"/>
        </w:rPr>
        <w:t>）</w:t>
      </w:r>
      <w:r>
        <w:rPr>
          <w:rFonts w:ascii="微软雅黑" w:hAnsi="微软雅黑" w:eastAsia="微软雅黑" w:cs="微软雅黑"/>
          <w:spacing w:val="-49"/>
          <w:w w:val="85"/>
          <w:sz w:val="24"/>
          <w:szCs w:val="24"/>
          <w:lang w:eastAsia="zh-CN"/>
        </w:rPr>
        <w:t>：</w:t>
      </w:r>
    </w:p>
    <w:p w14:paraId="281825F1">
      <w:pPr>
        <w:pStyle w:val="19"/>
        <w:spacing w:before="20" w:line="200" w:lineRule="auto"/>
        <w:ind w:left="504"/>
        <w:rPr>
          <w:rFonts w:hint="eastAsia" w:ascii="微软雅黑" w:hAnsi="微软雅黑" w:eastAsia="微软雅黑" w:cs="微软雅黑"/>
          <w:sz w:val="24"/>
          <w:szCs w:val="24"/>
          <w:lang w:eastAsia="zh-CN"/>
        </w:rPr>
      </w:pPr>
      <w:r>
        <w:rPr>
          <w:b/>
          <w:bCs/>
          <w:spacing w:val="15"/>
          <w:sz w:val="24"/>
          <w:szCs w:val="24"/>
          <w:lang w:eastAsia="zh-CN"/>
        </w:rPr>
        <w:t>□</w:t>
      </w:r>
      <w:r>
        <w:rPr>
          <w:rFonts w:ascii="微软雅黑" w:hAnsi="微软雅黑" w:eastAsia="微软雅黑" w:cs="微软雅黑"/>
          <w:b/>
          <w:bCs/>
          <w:spacing w:val="15"/>
          <w:sz w:val="24"/>
          <w:szCs w:val="24"/>
          <w:lang w:eastAsia="zh-CN"/>
        </w:rPr>
        <w:t>不属于符合条件的残疾人福利性单位。</w:t>
      </w:r>
    </w:p>
    <w:p w14:paraId="4174556F">
      <w:pPr>
        <w:pStyle w:val="19"/>
        <w:spacing w:before="243" w:line="339" w:lineRule="auto"/>
        <w:ind w:left="4" w:right="61" w:firstLine="500"/>
        <w:rPr>
          <w:rFonts w:hint="eastAsia" w:ascii="微软雅黑" w:hAnsi="微软雅黑" w:eastAsia="微软雅黑" w:cs="微软雅黑"/>
          <w:sz w:val="24"/>
          <w:szCs w:val="24"/>
          <w:lang w:eastAsia="zh-CN"/>
        </w:rPr>
      </w:pPr>
      <w:r>
        <w:rPr>
          <w:b/>
          <w:bCs/>
          <w:spacing w:val="15"/>
          <w:sz w:val="24"/>
          <w:szCs w:val="24"/>
          <w:lang w:eastAsia="zh-CN"/>
        </w:rPr>
        <w:t>□</w:t>
      </w:r>
      <w:r>
        <w:rPr>
          <w:rFonts w:ascii="微软雅黑" w:hAnsi="微软雅黑" w:eastAsia="微软雅黑" w:cs="微软雅黑"/>
          <w:b/>
          <w:bCs/>
          <w:spacing w:val="15"/>
          <w:sz w:val="24"/>
          <w:szCs w:val="24"/>
          <w:lang w:eastAsia="zh-CN"/>
        </w:rPr>
        <w:t>属于符合条件的残疾人福利性单位，</w:t>
      </w:r>
      <w:r>
        <w:rPr>
          <w:rFonts w:ascii="微软雅黑" w:hAnsi="微软雅黑" w:eastAsia="微软雅黑" w:cs="微软雅黑"/>
          <w:b/>
          <w:bCs/>
          <w:spacing w:val="-35"/>
          <w:sz w:val="24"/>
          <w:szCs w:val="24"/>
          <w:lang w:eastAsia="zh-CN"/>
        </w:rPr>
        <w:t xml:space="preserve"> </w:t>
      </w:r>
      <w:r>
        <w:rPr>
          <w:rFonts w:ascii="微软雅黑" w:hAnsi="微软雅黑" w:eastAsia="微软雅黑" w:cs="微软雅黑"/>
          <w:spacing w:val="15"/>
          <w:sz w:val="24"/>
          <w:szCs w:val="24"/>
          <w:lang w:eastAsia="zh-CN"/>
        </w:rPr>
        <w:t>且本单位参加</w:t>
      </w:r>
      <w:r>
        <w:rPr>
          <w:rFonts w:ascii="微软雅黑" w:hAnsi="微软雅黑" w:eastAsia="微软雅黑" w:cs="微软雅黑"/>
          <w:spacing w:val="-59"/>
          <w:sz w:val="24"/>
          <w:szCs w:val="24"/>
          <w:lang w:eastAsia="zh-CN"/>
        </w:rPr>
        <w:t xml:space="preserve"> </w:t>
      </w:r>
      <w:r>
        <w:rPr>
          <w:rFonts w:ascii="微软雅黑" w:hAnsi="微软雅黑" w:eastAsia="微软雅黑" w:cs="微软雅黑"/>
          <w:spacing w:val="1"/>
          <w:sz w:val="24"/>
          <w:szCs w:val="24"/>
          <w:u w:val="single"/>
          <w:lang w:eastAsia="zh-CN"/>
        </w:rPr>
        <w:t xml:space="preserve">          </w:t>
      </w:r>
      <w:r>
        <w:rPr>
          <w:rFonts w:ascii="微软雅黑" w:hAnsi="微软雅黑" w:eastAsia="微软雅黑" w:cs="微软雅黑"/>
          <w:spacing w:val="-60"/>
          <w:sz w:val="24"/>
          <w:szCs w:val="24"/>
          <w:lang w:eastAsia="zh-CN"/>
        </w:rPr>
        <w:t xml:space="preserve"> </w:t>
      </w:r>
      <w:r>
        <w:rPr>
          <w:rFonts w:ascii="微软雅黑" w:hAnsi="微软雅黑" w:eastAsia="微软雅黑" w:cs="微软雅黑"/>
          <w:spacing w:val="15"/>
          <w:sz w:val="24"/>
          <w:szCs w:val="24"/>
          <w:lang w:eastAsia="zh-CN"/>
        </w:rPr>
        <w:t>单位的</w:t>
      </w:r>
      <w:r>
        <w:rPr>
          <w:rFonts w:ascii="微软雅黑" w:hAnsi="微软雅黑" w:eastAsia="微软雅黑" w:cs="微软雅黑"/>
          <w:spacing w:val="-56"/>
          <w:sz w:val="24"/>
          <w:szCs w:val="24"/>
          <w:lang w:eastAsia="zh-CN"/>
        </w:rPr>
        <w:t xml:space="preserve"> </w:t>
      </w:r>
      <w:r>
        <w:rPr>
          <w:rFonts w:ascii="微软雅黑" w:hAnsi="微软雅黑" w:eastAsia="微软雅黑" w:cs="微软雅黑"/>
          <w:spacing w:val="1"/>
          <w:sz w:val="24"/>
          <w:szCs w:val="24"/>
          <w:u w:val="single"/>
          <w:lang w:eastAsia="zh-CN"/>
        </w:rPr>
        <w:t xml:space="preserve">          </w:t>
      </w:r>
      <w:r>
        <w:rPr>
          <w:rFonts w:ascii="微软雅黑" w:hAnsi="微软雅黑" w:eastAsia="微软雅黑" w:cs="微软雅黑"/>
          <w:spacing w:val="-62"/>
          <w:sz w:val="24"/>
          <w:szCs w:val="24"/>
          <w:lang w:eastAsia="zh-CN"/>
        </w:rPr>
        <w:t xml:space="preserve"> </w:t>
      </w:r>
      <w:r>
        <w:rPr>
          <w:rFonts w:ascii="微软雅黑" w:hAnsi="微软雅黑" w:eastAsia="微软雅黑" w:cs="微软雅黑"/>
          <w:spacing w:val="15"/>
          <w:sz w:val="24"/>
          <w:szCs w:val="24"/>
          <w:lang w:eastAsia="zh-CN"/>
        </w:rPr>
        <w:t>项目</w:t>
      </w:r>
      <w:r>
        <w:rPr>
          <w:rFonts w:ascii="微软雅黑" w:hAnsi="微软雅黑" w:eastAsia="微软雅黑" w:cs="微软雅黑"/>
          <w:sz w:val="24"/>
          <w:szCs w:val="24"/>
          <w:lang w:eastAsia="zh-CN"/>
        </w:rPr>
        <w:t xml:space="preserve"> </w:t>
      </w:r>
      <w:r>
        <w:rPr>
          <w:rFonts w:ascii="微软雅黑" w:hAnsi="微软雅黑" w:eastAsia="微软雅黑" w:cs="微软雅黑"/>
          <w:spacing w:val="10"/>
          <w:sz w:val="24"/>
          <w:szCs w:val="24"/>
          <w:lang w:eastAsia="zh-CN"/>
        </w:rPr>
        <w:t>采购活动提供本单位制造的货物（ 由本单位承担工程</w:t>
      </w:r>
      <w:r>
        <w:rPr>
          <w:spacing w:val="10"/>
          <w:sz w:val="24"/>
          <w:szCs w:val="24"/>
          <w:lang w:eastAsia="zh-CN"/>
        </w:rPr>
        <w:t>/</w:t>
      </w:r>
      <w:r>
        <w:rPr>
          <w:rFonts w:ascii="微软雅黑" w:hAnsi="微软雅黑" w:eastAsia="微软雅黑" w:cs="微软雅黑"/>
          <w:spacing w:val="10"/>
          <w:sz w:val="24"/>
          <w:szCs w:val="24"/>
          <w:lang w:eastAsia="zh-CN"/>
        </w:rPr>
        <w:t>提供服务</w:t>
      </w:r>
      <w:r>
        <w:rPr>
          <w:rFonts w:ascii="微软雅黑" w:hAnsi="微软雅黑" w:eastAsia="微软雅黑" w:cs="微软雅黑"/>
          <w:spacing w:val="-39"/>
          <w:sz w:val="24"/>
          <w:szCs w:val="24"/>
          <w:lang w:eastAsia="zh-CN"/>
        </w:rPr>
        <w:t>），</w:t>
      </w:r>
      <w:r>
        <w:rPr>
          <w:rFonts w:ascii="微软雅黑" w:hAnsi="微软雅黑" w:eastAsia="微软雅黑" w:cs="微软雅黑"/>
          <w:spacing w:val="10"/>
          <w:sz w:val="24"/>
          <w:szCs w:val="24"/>
          <w:lang w:eastAsia="zh-CN"/>
        </w:rPr>
        <w:t>或者</w:t>
      </w:r>
      <w:r>
        <w:rPr>
          <w:rFonts w:ascii="微软雅黑" w:hAnsi="微软雅黑" w:eastAsia="微软雅黑" w:cs="微软雅黑"/>
          <w:spacing w:val="9"/>
          <w:sz w:val="24"/>
          <w:szCs w:val="24"/>
          <w:lang w:eastAsia="zh-CN"/>
        </w:rPr>
        <w:t>提供其他残</w:t>
      </w:r>
      <w:r>
        <w:rPr>
          <w:rFonts w:ascii="微软雅黑" w:hAnsi="微软雅黑" w:eastAsia="微软雅黑" w:cs="微软雅黑"/>
          <w:sz w:val="24"/>
          <w:szCs w:val="24"/>
          <w:lang w:eastAsia="zh-CN"/>
        </w:rPr>
        <w:t xml:space="preserve"> </w:t>
      </w:r>
      <w:r>
        <w:rPr>
          <w:rFonts w:ascii="微软雅黑" w:hAnsi="微软雅黑" w:eastAsia="微软雅黑" w:cs="微软雅黑"/>
          <w:spacing w:val="9"/>
          <w:sz w:val="24"/>
          <w:szCs w:val="24"/>
          <w:lang w:eastAsia="zh-CN"/>
        </w:rPr>
        <w:t>疾人福利性单位制造的货物（不包括使用非残疾人福利性单位注</w:t>
      </w:r>
      <w:r>
        <w:rPr>
          <w:rFonts w:ascii="微软雅黑" w:hAnsi="微软雅黑" w:eastAsia="微软雅黑" w:cs="微软雅黑"/>
          <w:spacing w:val="8"/>
          <w:sz w:val="24"/>
          <w:szCs w:val="24"/>
          <w:lang w:eastAsia="zh-CN"/>
        </w:rPr>
        <w:t>册商标的货物）。</w:t>
      </w:r>
    </w:p>
    <w:p w14:paraId="26FE56B9">
      <w:pPr>
        <w:spacing w:before="19" w:line="200" w:lineRule="auto"/>
        <w:ind w:left="508"/>
        <w:rPr>
          <w:rFonts w:hint="eastAsia" w:ascii="微软雅黑" w:hAnsi="微软雅黑" w:eastAsia="微软雅黑" w:cs="微软雅黑"/>
          <w:sz w:val="24"/>
          <w:szCs w:val="24"/>
          <w:lang w:eastAsia="zh-CN"/>
        </w:rPr>
      </w:pPr>
      <w:r>
        <w:rPr>
          <w:rFonts w:ascii="微软雅黑" w:hAnsi="微软雅黑" w:eastAsia="微软雅黑" w:cs="微软雅黑"/>
          <w:b/>
          <w:bCs/>
          <w:spacing w:val="10"/>
          <w:sz w:val="24"/>
          <w:szCs w:val="24"/>
          <w:lang w:eastAsia="zh-CN"/>
        </w:rPr>
        <w:t>本单位对上述声明的真实性负责</w:t>
      </w:r>
      <w:r>
        <w:rPr>
          <w:rFonts w:ascii="微软雅黑" w:hAnsi="微软雅黑" w:eastAsia="微软雅黑" w:cs="微软雅黑"/>
          <w:b/>
          <w:bCs/>
          <w:spacing w:val="-32"/>
          <w:sz w:val="24"/>
          <w:szCs w:val="24"/>
          <w:lang w:eastAsia="zh-CN"/>
        </w:rPr>
        <w:t xml:space="preserve"> </w:t>
      </w:r>
      <w:r>
        <w:rPr>
          <w:rFonts w:ascii="微软雅黑" w:hAnsi="微软雅黑" w:eastAsia="微软雅黑" w:cs="微软雅黑"/>
          <w:b/>
          <w:bCs/>
          <w:spacing w:val="10"/>
          <w:sz w:val="24"/>
          <w:szCs w:val="24"/>
          <w:lang w:eastAsia="zh-CN"/>
        </w:rPr>
        <w:t>。如有虚假</w:t>
      </w:r>
      <w:r>
        <w:rPr>
          <w:rFonts w:ascii="微软雅黑" w:hAnsi="微软雅黑" w:eastAsia="微软雅黑" w:cs="微软雅黑"/>
          <w:b/>
          <w:bCs/>
          <w:spacing w:val="-17"/>
          <w:sz w:val="24"/>
          <w:szCs w:val="24"/>
          <w:lang w:eastAsia="zh-CN"/>
        </w:rPr>
        <w:t xml:space="preserve"> </w:t>
      </w:r>
      <w:r>
        <w:rPr>
          <w:rFonts w:ascii="微软雅黑" w:hAnsi="微软雅黑" w:eastAsia="微软雅黑" w:cs="微软雅黑"/>
          <w:b/>
          <w:bCs/>
          <w:spacing w:val="10"/>
          <w:sz w:val="24"/>
          <w:szCs w:val="24"/>
          <w:lang w:eastAsia="zh-CN"/>
        </w:rPr>
        <w:t>，将</w:t>
      </w:r>
      <w:r>
        <w:rPr>
          <w:rFonts w:ascii="微软雅黑" w:hAnsi="微软雅黑" w:eastAsia="微软雅黑" w:cs="微软雅黑"/>
          <w:b/>
          <w:bCs/>
          <w:spacing w:val="9"/>
          <w:sz w:val="24"/>
          <w:szCs w:val="24"/>
          <w:lang w:eastAsia="zh-CN"/>
        </w:rPr>
        <w:t>依法承担相应责任。</w:t>
      </w:r>
    </w:p>
    <w:p w14:paraId="0651B10E">
      <w:pPr>
        <w:pStyle w:val="19"/>
        <w:spacing w:line="262" w:lineRule="auto"/>
        <w:rPr>
          <w:lang w:eastAsia="zh-CN"/>
        </w:rPr>
      </w:pPr>
    </w:p>
    <w:p w14:paraId="07022242">
      <w:pPr>
        <w:pStyle w:val="19"/>
        <w:spacing w:line="262" w:lineRule="auto"/>
        <w:rPr>
          <w:lang w:eastAsia="zh-CN"/>
        </w:rPr>
      </w:pPr>
    </w:p>
    <w:p w14:paraId="77E8EBFB">
      <w:pPr>
        <w:pStyle w:val="19"/>
        <w:spacing w:line="262" w:lineRule="auto"/>
        <w:rPr>
          <w:lang w:eastAsia="zh-CN"/>
        </w:rPr>
      </w:pPr>
    </w:p>
    <w:p w14:paraId="3DB1EA41">
      <w:pPr>
        <w:pStyle w:val="19"/>
        <w:spacing w:line="262" w:lineRule="auto"/>
        <w:rPr>
          <w:lang w:eastAsia="zh-CN"/>
        </w:rPr>
      </w:pPr>
    </w:p>
    <w:p w14:paraId="6D749302">
      <w:pPr>
        <w:pStyle w:val="19"/>
        <w:spacing w:line="262" w:lineRule="auto"/>
        <w:rPr>
          <w:lang w:eastAsia="zh-CN"/>
        </w:rPr>
      </w:pPr>
    </w:p>
    <w:p w14:paraId="12F5596E">
      <w:pPr>
        <w:spacing w:before="104" w:line="339" w:lineRule="auto"/>
        <w:ind w:left="5828" w:right="1623" w:hanging="1175"/>
        <w:rPr>
          <w:rFonts w:hint="eastAsia" w:ascii="微软雅黑" w:hAnsi="微软雅黑" w:eastAsia="微软雅黑" w:cs="微软雅黑"/>
          <w:sz w:val="24"/>
          <w:szCs w:val="24"/>
          <w:lang w:eastAsia="zh-CN"/>
        </w:rPr>
        <w:sectPr>
          <w:headerReference r:id="rId44" w:type="default"/>
          <w:footerReference r:id="rId45" w:type="default"/>
          <w:pgSz w:w="11907" w:h="16840"/>
          <w:pgMar w:top="1149" w:right="1128" w:bottom="1060" w:left="1696" w:header="875" w:footer="886" w:gutter="0"/>
          <w:pgNumType w:fmt="decimal"/>
          <w:cols w:space="720" w:num="1"/>
        </w:sectPr>
      </w:pPr>
      <w:r>
        <w:rPr>
          <w:rFonts w:ascii="微软雅黑" w:hAnsi="微软雅黑" w:eastAsia="微软雅黑" w:cs="微软雅黑"/>
          <w:spacing w:val="9"/>
          <w:sz w:val="24"/>
          <w:szCs w:val="24"/>
          <w:lang w:eastAsia="zh-CN"/>
        </w:rPr>
        <w:t>单位名称（盖章</w:t>
      </w:r>
      <w:r>
        <w:rPr>
          <w:rFonts w:ascii="微软雅黑" w:hAnsi="微软雅黑" w:eastAsia="微软雅黑" w:cs="微软雅黑"/>
          <w:spacing w:val="-44"/>
          <w:sz w:val="24"/>
          <w:szCs w:val="24"/>
          <w:lang w:eastAsia="zh-CN"/>
        </w:rPr>
        <w:t>）：</w:t>
      </w:r>
      <w:r>
        <w:rPr>
          <w:rFonts w:ascii="微软雅黑" w:hAnsi="微软雅黑" w:eastAsia="微软雅黑" w:cs="微软雅黑"/>
          <w:spacing w:val="1"/>
          <w:sz w:val="24"/>
          <w:szCs w:val="24"/>
          <w:u w:val="single"/>
          <w:lang w:eastAsia="zh-CN"/>
        </w:rPr>
        <w:t xml:space="preserve">          </w:t>
      </w:r>
      <w:r>
        <w:rPr>
          <w:rFonts w:ascii="微软雅黑" w:hAnsi="微软雅黑" w:eastAsia="微软雅黑" w:cs="微软雅黑"/>
          <w:spacing w:val="3"/>
          <w:sz w:val="24"/>
          <w:szCs w:val="24"/>
          <w:lang w:eastAsia="zh-CN"/>
        </w:rPr>
        <w:t xml:space="preserve"> </w:t>
      </w:r>
      <w:r>
        <w:rPr>
          <w:rFonts w:ascii="微软雅黑" w:hAnsi="微软雅黑" w:eastAsia="微软雅黑" w:cs="微软雅黑"/>
          <w:spacing w:val="-32"/>
          <w:sz w:val="24"/>
          <w:szCs w:val="24"/>
          <w:lang w:eastAsia="zh-CN"/>
        </w:rPr>
        <w:t>日</w:t>
      </w:r>
      <w:r>
        <w:rPr>
          <w:rFonts w:ascii="微软雅黑" w:hAnsi="微软雅黑" w:eastAsia="微软雅黑" w:cs="微软雅黑"/>
          <w:spacing w:val="22"/>
          <w:sz w:val="24"/>
          <w:szCs w:val="24"/>
          <w:lang w:eastAsia="zh-CN"/>
        </w:rPr>
        <w:t xml:space="preserve">   </w:t>
      </w:r>
      <w:r>
        <w:rPr>
          <w:rFonts w:ascii="微软雅黑" w:hAnsi="微软雅黑" w:eastAsia="微软雅黑" w:cs="微软雅黑"/>
          <w:spacing w:val="-32"/>
          <w:sz w:val="24"/>
          <w:szCs w:val="24"/>
          <w:lang w:eastAsia="zh-CN"/>
        </w:rPr>
        <w:t>期</w:t>
      </w:r>
      <w:r>
        <w:rPr>
          <w:rFonts w:ascii="微软雅黑" w:hAnsi="微软雅黑" w:eastAsia="微软雅黑" w:cs="微软雅黑"/>
          <w:spacing w:val="-14"/>
          <w:sz w:val="24"/>
          <w:szCs w:val="24"/>
          <w:lang w:eastAsia="zh-CN"/>
        </w:rPr>
        <w:t xml:space="preserve"> </w:t>
      </w:r>
      <w:r>
        <w:rPr>
          <w:rFonts w:ascii="微软雅黑" w:hAnsi="微软雅黑" w:eastAsia="微软雅黑" w:cs="微软雅黑"/>
          <w:spacing w:val="-32"/>
          <w:sz w:val="24"/>
          <w:szCs w:val="24"/>
          <w:lang w:eastAsia="zh-CN"/>
        </w:rPr>
        <w:t>：</w:t>
      </w:r>
      <w:r>
        <w:rPr>
          <w:rFonts w:ascii="微软雅黑" w:hAnsi="微软雅黑" w:eastAsia="微软雅黑" w:cs="微软雅黑"/>
          <w:sz w:val="24"/>
          <w:szCs w:val="24"/>
          <w:u w:val="single"/>
          <w:lang w:eastAsia="zh-CN"/>
        </w:rPr>
        <w:t xml:space="preserve">           </w:t>
      </w:r>
    </w:p>
    <w:p w14:paraId="69748DCD">
      <w:pPr>
        <w:pStyle w:val="19"/>
        <w:spacing w:before="307" w:line="196" w:lineRule="auto"/>
        <w:ind w:left="18"/>
        <w:outlineLvl w:val="2"/>
        <w:rPr>
          <w:rFonts w:hint="eastAsia" w:ascii="微软雅黑" w:hAnsi="微软雅黑" w:eastAsia="微软雅黑" w:cs="微软雅黑"/>
          <w:sz w:val="24"/>
          <w:szCs w:val="24"/>
          <w:lang w:eastAsia="zh-CN"/>
        </w:rPr>
      </w:pPr>
      <w:r>
        <w:rPr>
          <w:spacing w:val="1"/>
          <w:sz w:val="24"/>
          <w:szCs w:val="24"/>
          <w:lang w:eastAsia="zh-CN"/>
        </w:rPr>
        <w:t>2-2</w:t>
      </w:r>
      <w:r>
        <w:rPr>
          <w:spacing w:val="62"/>
          <w:sz w:val="24"/>
          <w:szCs w:val="24"/>
          <w:lang w:eastAsia="zh-CN"/>
        </w:rPr>
        <w:t xml:space="preserve"> </w:t>
      </w:r>
      <w:r>
        <w:rPr>
          <w:rFonts w:ascii="微软雅黑" w:hAnsi="微软雅黑" w:eastAsia="微软雅黑" w:cs="微软雅黑"/>
          <w:spacing w:val="1"/>
          <w:sz w:val="24"/>
          <w:szCs w:val="24"/>
          <w:lang w:eastAsia="zh-CN"/>
        </w:rPr>
        <w:t>其它落实政府采购政策的资格要求（如有）</w:t>
      </w:r>
    </w:p>
    <w:p w14:paraId="3770DE32">
      <w:pPr>
        <w:spacing w:line="196" w:lineRule="auto"/>
        <w:rPr>
          <w:rFonts w:hint="eastAsia" w:ascii="微软雅黑" w:hAnsi="微软雅黑" w:eastAsia="微软雅黑" w:cs="微软雅黑"/>
          <w:sz w:val="24"/>
          <w:szCs w:val="24"/>
          <w:lang w:eastAsia="zh-CN"/>
        </w:rPr>
        <w:sectPr>
          <w:headerReference r:id="rId46" w:type="default"/>
          <w:footerReference r:id="rId47" w:type="default"/>
          <w:pgSz w:w="11907" w:h="16840"/>
          <w:pgMar w:top="1149" w:right="1133" w:bottom="1057" w:left="1701" w:header="875" w:footer="886" w:gutter="0"/>
          <w:pgNumType w:fmt="decimal"/>
          <w:cols w:space="720" w:num="1"/>
        </w:sectPr>
      </w:pPr>
    </w:p>
    <w:p w14:paraId="0008ED26">
      <w:pPr>
        <w:spacing w:before="307" w:line="196" w:lineRule="auto"/>
        <w:ind w:left="18"/>
        <w:outlineLvl w:val="1"/>
        <w:rPr>
          <w:rFonts w:hint="eastAsia" w:ascii="微软雅黑" w:hAnsi="微软雅黑" w:eastAsia="微软雅黑" w:cs="微软雅黑"/>
          <w:spacing w:val="1"/>
          <w:sz w:val="24"/>
          <w:szCs w:val="24"/>
          <w:lang w:eastAsia="zh-CN"/>
        </w:rPr>
      </w:pPr>
      <w:r>
        <w:rPr>
          <w:rFonts w:ascii="Times New Roman" w:hAnsi="Times New Roman" w:eastAsia="Times New Roman" w:cs="Times New Roman"/>
          <w:spacing w:val="1"/>
          <w:sz w:val="24"/>
          <w:szCs w:val="24"/>
          <w:lang w:eastAsia="zh-CN"/>
        </w:rPr>
        <w:t xml:space="preserve">3 </w:t>
      </w:r>
      <w:r>
        <w:rPr>
          <w:rFonts w:ascii="微软雅黑" w:hAnsi="微软雅黑" w:eastAsia="微软雅黑" w:cs="微软雅黑"/>
          <w:spacing w:val="1"/>
          <w:sz w:val="24"/>
          <w:szCs w:val="24"/>
          <w:lang w:eastAsia="zh-CN"/>
        </w:rPr>
        <w:t>本项目的特定资格要求（如有）</w:t>
      </w:r>
    </w:p>
    <w:p w14:paraId="204D09B3">
      <w:pPr>
        <w:kinsoku/>
        <w:autoSpaceDE/>
        <w:autoSpaceDN/>
        <w:adjustRightInd/>
        <w:snapToGrid/>
        <w:spacing w:line="278" w:lineRule="auto"/>
        <w:textAlignment w:val="auto"/>
        <w:rPr>
          <w:rFonts w:hint="eastAsia" w:ascii="微软雅黑" w:hAnsi="微软雅黑" w:eastAsia="微软雅黑" w:cs="微软雅黑"/>
          <w:sz w:val="24"/>
          <w:szCs w:val="24"/>
          <w:lang w:eastAsia="zh-CN"/>
        </w:rPr>
      </w:pPr>
    </w:p>
    <w:p w14:paraId="1FFACBC7">
      <w:pPr>
        <w:kinsoku/>
        <w:autoSpaceDE/>
        <w:autoSpaceDN/>
        <w:adjustRightInd/>
        <w:snapToGrid/>
        <w:spacing w:line="278" w:lineRule="auto"/>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br w:type="page"/>
      </w:r>
    </w:p>
    <w:p w14:paraId="2312773A">
      <w:pPr>
        <w:spacing w:line="200" w:lineRule="auto"/>
        <w:rPr>
          <w:rFonts w:hint="eastAsia" w:ascii="微软雅黑" w:hAnsi="微软雅黑" w:cs="微软雅黑"/>
          <w:sz w:val="24"/>
          <w:szCs w:val="24"/>
          <w:lang w:eastAsia="zh-CN"/>
        </w:rPr>
        <w:sectPr>
          <w:footerReference r:id="rId48" w:type="default"/>
          <w:pgSz w:w="11907" w:h="16840"/>
          <w:pgMar w:top="1149" w:right="1133" w:bottom="1057" w:left="1701" w:header="875" w:footer="886" w:gutter="0"/>
          <w:pgNumType w:fmt="decimal"/>
          <w:cols w:space="720" w:num="1"/>
        </w:sectPr>
      </w:pPr>
    </w:p>
    <w:p w14:paraId="1674A3B5">
      <w:pPr>
        <w:pStyle w:val="19"/>
        <w:spacing w:before="307" w:line="201" w:lineRule="auto"/>
        <w:ind w:left="18"/>
        <w:outlineLvl w:val="2"/>
        <w:rPr>
          <w:rFonts w:hint="eastAsia" w:ascii="微软雅黑" w:hAnsi="微软雅黑" w:eastAsia="微软雅黑" w:cs="微软雅黑"/>
          <w:sz w:val="24"/>
          <w:szCs w:val="24"/>
          <w:lang w:eastAsia="zh-CN"/>
        </w:rPr>
      </w:pPr>
      <w:r>
        <w:rPr>
          <w:spacing w:val="1"/>
          <w:sz w:val="24"/>
          <w:szCs w:val="24"/>
          <w:lang w:eastAsia="zh-CN"/>
        </w:rPr>
        <w:t>3-2</w:t>
      </w:r>
      <w:r>
        <w:rPr>
          <w:spacing w:val="67"/>
          <w:sz w:val="24"/>
          <w:szCs w:val="24"/>
          <w:lang w:eastAsia="zh-CN"/>
        </w:rPr>
        <w:t xml:space="preserve"> </w:t>
      </w:r>
      <w:r>
        <w:rPr>
          <w:rFonts w:ascii="微软雅黑" w:hAnsi="微软雅黑" w:eastAsia="微软雅黑" w:cs="微软雅黑"/>
          <w:spacing w:val="1"/>
          <w:sz w:val="24"/>
          <w:szCs w:val="24"/>
          <w:lang w:eastAsia="zh-CN"/>
        </w:rPr>
        <w:t>其他特定资格要求</w:t>
      </w:r>
    </w:p>
    <w:p w14:paraId="0DAE6B5E">
      <w:pPr>
        <w:spacing w:line="201" w:lineRule="auto"/>
        <w:rPr>
          <w:rFonts w:hint="eastAsia" w:ascii="微软雅黑" w:hAnsi="微软雅黑" w:eastAsia="微软雅黑" w:cs="微软雅黑"/>
          <w:sz w:val="24"/>
          <w:szCs w:val="24"/>
          <w:lang w:eastAsia="zh-CN"/>
        </w:rPr>
      </w:pPr>
    </w:p>
    <w:p w14:paraId="13B9185B">
      <w:pPr>
        <w:spacing w:line="201" w:lineRule="auto"/>
        <w:rPr>
          <w:rFonts w:hint="eastAsia" w:ascii="微软雅黑" w:hAnsi="微软雅黑" w:eastAsia="微软雅黑" w:cs="微软雅黑"/>
          <w:sz w:val="24"/>
          <w:szCs w:val="24"/>
          <w:lang w:eastAsia="zh-CN"/>
        </w:rPr>
        <w:sectPr>
          <w:footerReference r:id="rId49" w:type="default"/>
          <w:pgSz w:w="11907" w:h="16840"/>
          <w:pgMar w:top="1149" w:right="1133" w:bottom="1057" w:left="1701" w:header="875" w:footer="886" w:gutter="0"/>
          <w:pgNumType w:fmt="decimal"/>
          <w:cols w:space="720" w:num="1"/>
        </w:sectPr>
      </w:pPr>
    </w:p>
    <w:p w14:paraId="3EE822BA">
      <w:pPr>
        <w:pStyle w:val="19"/>
        <w:spacing w:before="307" w:line="201" w:lineRule="auto"/>
        <w:ind w:left="12"/>
        <w:outlineLvl w:val="1"/>
        <w:rPr>
          <w:rFonts w:hint="eastAsia" w:ascii="微软雅黑" w:hAnsi="微软雅黑" w:eastAsia="微软雅黑" w:cs="微软雅黑"/>
          <w:sz w:val="24"/>
          <w:szCs w:val="24"/>
          <w:lang w:eastAsia="zh-CN"/>
        </w:rPr>
      </w:pPr>
      <w:r>
        <w:rPr>
          <w:spacing w:val="1"/>
          <w:sz w:val="24"/>
          <w:szCs w:val="24"/>
          <w:lang w:eastAsia="zh-CN"/>
        </w:rPr>
        <w:t>4</w:t>
      </w:r>
      <w:r>
        <w:rPr>
          <w:spacing w:val="57"/>
          <w:sz w:val="24"/>
          <w:szCs w:val="24"/>
          <w:lang w:eastAsia="zh-CN"/>
        </w:rPr>
        <w:t xml:space="preserve"> </w:t>
      </w:r>
      <w:r>
        <w:rPr>
          <w:rFonts w:ascii="微软雅黑" w:hAnsi="微软雅黑" w:eastAsia="微软雅黑" w:cs="微软雅黑"/>
          <w:spacing w:val="1"/>
          <w:sz w:val="24"/>
          <w:szCs w:val="24"/>
          <w:lang w:eastAsia="zh-CN"/>
        </w:rPr>
        <w:t>磋商保证金凭证</w:t>
      </w:r>
      <w:r>
        <w:rPr>
          <w:spacing w:val="1"/>
          <w:sz w:val="24"/>
          <w:szCs w:val="24"/>
          <w:lang w:eastAsia="zh-CN"/>
        </w:rPr>
        <w:t>/</w:t>
      </w:r>
      <w:r>
        <w:rPr>
          <w:rFonts w:ascii="微软雅黑" w:hAnsi="微软雅黑" w:eastAsia="微软雅黑" w:cs="微软雅黑"/>
          <w:spacing w:val="1"/>
          <w:sz w:val="24"/>
          <w:szCs w:val="24"/>
          <w:lang w:eastAsia="zh-CN"/>
        </w:rPr>
        <w:t>交款单据电子件</w:t>
      </w:r>
    </w:p>
    <w:p w14:paraId="6A891C96">
      <w:pPr>
        <w:spacing w:line="201" w:lineRule="auto"/>
        <w:rPr>
          <w:rFonts w:hint="eastAsia" w:ascii="微软雅黑" w:hAnsi="微软雅黑" w:eastAsia="微软雅黑" w:cs="微软雅黑"/>
          <w:sz w:val="24"/>
          <w:szCs w:val="24"/>
          <w:lang w:eastAsia="zh-CN"/>
        </w:rPr>
        <w:sectPr>
          <w:footerReference r:id="rId50" w:type="default"/>
          <w:pgSz w:w="11907" w:h="16840"/>
          <w:pgMar w:top="1149" w:right="1133" w:bottom="1060" w:left="1701" w:header="875" w:footer="886" w:gutter="0"/>
          <w:pgNumType w:fmt="decimal"/>
          <w:cols w:space="720" w:num="1"/>
        </w:sectPr>
      </w:pPr>
    </w:p>
    <w:p w14:paraId="291A94F0">
      <w:pPr>
        <w:pStyle w:val="19"/>
        <w:spacing w:before="307" w:line="196" w:lineRule="auto"/>
        <w:ind w:left="19"/>
        <w:outlineLvl w:val="1"/>
        <w:rPr>
          <w:rFonts w:hint="eastAsia" w:ascii="微软雅黑" w:hAnsi="微软雅黑" w:eastAsia="微软雅黑" w:cs="微软雅黑"/>
          <w:sz w:val="24"/>
          <w:szCs w:val="24"/>
          <w:lang w:eastAsia="zh-CN"/>
        </w:rPr>
      </w:pPr>
      <w:r>
        <w:rPr>
          <w:spacing w:val="-2"/>
          <w:sz w:val="24"/>
          <w:szCs w:val="24"/>
          <w:lang w:eastAsia="zh-CN"/>
        </w:rPr>
        <w:t>5</w:t>
      </w:r>
      <w:r>
        <w:rPr>
          <w:spacing w:val="21"/>
          <w:w w:val="101"/>
          <w:sz w:val="24"/>
          <w:szCs w:val="24"/>
          <w:lang w:eastAsia="zh-CN"/>
        </w:rPr>
        <w:t xml:space="preserve">  </w:t>
      </w:r>
      <w:r>
        <w:rPr>
          <w:rFonts w:ascii="微软雅黑" w:hAnsi="微软雅黑" w:eastAsia="微软雅黑" w:cs="微软雅黑"/>
          <w:spacing w:val="-2"/>
          <w:sz w:val="24"/>
          <w:szCs w:val="24"/>
          <w:lang w:eastAsia="zh-CN"/>
        </w:rPr>
        <w:t>响应书（实质性格式）</w:t>
      </w:r>
    </w:p>
    <w:p w14:paraId="7BD08AFC">
      <w:pPr>
        <w:pStyle w:val="19"/>
        <w:spacing w:line="470" w:lineRule="auto"/>
        <w:rPr>
          <w:lang w:eastAsia="zh-CN"/>
        </w:rPr>
      </w:pPr>
    </w:p>
    <w:p w14:paraId="0A70D08C">
      <w:pPr>
        <w:spacing w:before="150" w:line="205" w:lineRule="auto"/>
        <w:ind w:left="4022"/>
        <w:rPr>
          <w:rFonts w:hint="eastAsia" w:ascii="微软雅黑" w:hAnsi="微软雅黑" w:eastAsia="微软雅黑" w:cs="微软雅黑"/>
          <w:sz w:val="35"/>
          <w:szCs w:val="35"/>
          <w:lang w:eastAsia="zh-CN"/>
        </w:rPr>
      </w:pPr>
      <w:r>
        <w:rPr>
          <w:rFonts w:ascii="微软雅黑" w:hAnsi="微软雅黑" w:eastAsia="微软雅黑" w:cs="微软雅黑"/>
          <w:b/>
          <w:bCs/>
          <w:spacing w:val="1"/>
          <w:sz w:val="35"/>
          <w:szCs w:val="35"/>
          <w:lang w:eastAsia="zh-CN"/>
        </w:rPr>
        <w:t>响应书</w:t>
      </w:r>
    </w:p>
    <w:p w14:paraId="24FD4D06">
      <w:pPr>
        <w:spacing w:before="250" w:line="196" w:lineRule="auto"/>
        <w:ind w:left="4"/>
        <w:rPr>
          <w:rFonts w:hint="eastAsia" w:ascii="微软雅黑" w:hAnsi="微软雅黑" w:eastAsia="微软雅黑" w:cs="微软雅黑"/>
          <w:sz w:val="24"/>
          <w:szCs w:val="24"/>
          <w:lang w:eastAsia="zh-CN"/>
        </w:rPr>
      </w:pPr>
      <w:r>
        <w:rPr>
          <w:rFonts w:ascii="微软雅黑" w:hAnsi="微软雅黑" w:eastAsia="微软雅黑" w:cs="微软雅黑"/>
          <w:spacing w:val="5"/>
          <w:sz w:val="24"/>
          <w:szCs w:val="24"/>
          <w:lang w:eastAsia="zh-CN"/>
        </w:rPr>
        <w:t>致</w:t>
      </w:r>
      <w:r>
        <w:rPr>
          <w:rFonts w:ascii="微软雅黑" w:hAnsi="微软雅黑" w:eastAsia="微软雅黑" w:cs="微软雅黑"/>
          <w:spacing w:val="-56"/>
          <w:w w:val="84"/>
          <w:sz w:val="24"/>
          <w:szCs w:val="24"/>
          <w:lang w:eastAsia="zh-CN"/>
        </w:rPr>
        <w:t>：</w:t>
      </w:r>
      <w:r>
        <w:rPr>
          <w:rFonts w:ascii="微软雅黑" w:hAnsi="微软雅黑" w:eastAsia="微软雅黑" w:cs="微软雅黑"/>
          <w:spacing w:val="-56"/>
          <w:w w:val="84"/>
          <w:sz w:val="24"/>
          <w:szCs w:val="24"/>
          <w:u w:val="single"/>
          <w:lang w:eastAsia="zh-CN"/>
        </w:rPr>
        <w:t>（</w:t>
      </w:r>
      <w:r>
        <w:rPr>
          <w:rFonts w:ascii="微软雅黑" w:hAnsi="微软雅黑" w:eastAsia="微软雅黑" w:cs="微软雅黑"/>
          <w:spacing w:val="5"/>
          <w:sz w:val="24"/>
          <w:szCs w:val="24"/>
          <w:u w:val="single"/>
          <w:lang w:eastAsia="zh-CN"/>
        </w:rPr>
        <w:t>采购人或采购代理机构）</w:t>
      </w:r>
    </w:p>
    <w:p w14:paraId="2480A191">
      <w:pPr>
        <w:pStyle w:val="19"/>
        <w:spacing w:line="248" w:lineRule="auto"/>
        <w:rPr>
          <w:lang w:eastAsia="zh-CN"/>
        </w:rPr>
      </w:pPr>
    </w:p>
    <w:p w14:paraId="75C30EF7">
      <w:pPr>
        <w:pStyle w:val="19"/>
        <w:spacing w:line="249" w:lineRule="auto"/>
        <w:rPr>
          <w:lang w:eastAsia="zh-CN"/>
        </w:rPr>
      </w:pPr>
    </w:p>
    <w:p w14:paraId="57220B05">
      <w:pPr>
        <w:pStyle w:val="19"/>
        <w:spacing w:before="103" w:line="301" w:lineRule="auto"/>
        <w:ind w:left="5" w:firstLine="411"/>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我方参加你方就</w:t>
      </w:r>
      <w:r>
        <w:rPr>
          <w:rFonts w:ascii="微软雅黑" w:hAnsi="微软雅黑" w:eastAsia="微软雅黑" w:cs="微软雅黑"/>
          <w:spacing w:val="-1"/>
          <w:sz w:val="24"/>
          <w:szCs w:val="24"/>
          <w:u w:val="single"/>
          <w:lang w:eastAsia="zh-CN"/>
        </w:rPr>
        <w:t xml:space="preserve">          </w:t>
      </w:r>
      <w:r>
        <w:rPr>
          <w:rFonts w:ascii="微软雅黑" w:hAnsi="微软雅黑" w:eastAsia="微软雅黑" w:cs="微软雅黑"/>
          <w:spacing w:val="-1"/>
          <w:sz w:val="24"/>
          <w:szCs w:val="24"/>
          <w:lang w:eastAsia="zh-CN"/>
        </w:rPr>
        <w:t>（项目名称，项目编号</w:t>
      </w:r>
      <w:r>
        <w:rPr>
          <w:spacing w:val="-1"/>
          <w:sz w:val="24"/>
          <w:szCs w:val="24"/>
          <w:lang w:eastAsia="zh-CN"/>
        </w:rPr>
        <w:t>/</w:t>
      </w:r>
      <w:r>
        <w:rPr>
          <w:rFonts w:ascii="微软雅黑" w:hAnsi="微软雅黑" w:eastAsia="微软雅黑" w:cs="微软雅黑"/>
          <w:spacing w:val="-1"/>
          <w:sz w:val="24"/>
          <w:szCs w:val="24"/>
          <w:lang w:eastAsia="zh-CN"/>
        </w:rPr>
        <w:t>包号）组织的采购活动，并对此项目</w:t>
      </w:r>
      <w:r>
        <w:rPr>
          <w:rFonts w:ascii="微软雅黑" w:hAnsi="微软雅黑" w:eastAsia="微软雅黑" w:cs="微软雅黑"/>
          <w:spacing w:val="4"/>
          <w:sz w:val="24"/>
          <w:szCs w:val="24"/>
          <w:lang w:eastAsia="zh-CN"/>
        </w:rPr>
        <w:t xml:space="preserve"> </w:t>
      </w:r>
      <w:r>
        <w:rPr>
          <w:rFonts w:ascii="微软雅黑" w:hAnsi="微软雅黑" w:eastAsia="微软雅黑" w:cs="微软雅黑"/>
          <w:spacing w:val="-1"/>
          <w:sz w:val="24"/>
          <w:szCs w:val="24"/>
          <w:lang w:eastAsia="zh-CN"/>
        </w:rPr>
        <w:t>进行磋商。</w:t>
      </w:r>
    </w:p>
    <w:p w14:paraId="500DB13B">
      <w:pPr>
        <w:pStyle w:val="19"/>
        <w:spacing w:before="13" w:line="200" w:lineRule="auto"/>
        <w:ind w:left="435"/>
        <w:rPr>
          <w:rFonts w:hint="eastAsia" w:ascii="微软雅黑" w:hAnsi="微软雅黑" w:eastAsia="微软雅黑" w:cs="微软雅黑"/>
          <w:sz w:val="24"/>
          <w:szCs w:val="24"/>
          <w:lang w:eastAsia="zh-CN"/>
        </w:rPr>
      </w:pPr>
      <w:r>
        <w:rPr>
          <w:spacing w:val="-2"/>
          <w:sz w:val="24"/>
          <w:szCs w:val="24"/>
          <w:lang w:eastAsia="zh-CN"/>
        </w:rPr>
        <w:t>1.</w:t>
      </w:r>
      <w:r>
        <w:rPr>
          <w:spacing w:val="70"/>
          <w:sz w:val="24"/>
          <w:szCs w:val="24"/>
          <w:lang w:eastAsia="zh-CN"/>
        </w:rPr>
        <w:t xml:space="preserve"> </w:t>
      </w:r>
      <w:r>
        <w:rPr>
          <w:rFonts w:ascii="微软雅黑" w:hAnsi="微软雅黑" w:eastAsia="微软雅黑" w:cs="微软雅黑"/>
          <w:spacing w:val="-2"/>
          <w:sz w:val="24"/>
          <w:szCs w:val="24"/>
          <w:lang w:eastAsia="zh-CN"/>
        </w:rPr>
        <w:t>我方已详细审查全部竞争性磋商文件，</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pacing w:val="-2"/>
          <w:sz w:val="24"/>
          <w:szCs w:val="24"/>
          <w:lang w:eastAsia="zh-CN"/>
        </w:rPr>
        <w:t>自愿参与磋商并承诺如下：</w:t>
      </w:r>
    </w:p>
    <w:p w14:paraId="38550C49">
      <w:pPr>
        <w:pStyle w:val="19"/>
        <w:spacing w:before="177" w:line="194" w:lineRule="auto"/>
        <w:ind w:left="427"/>
        <w:rPr>
          <w:rFonts w:hint="eastAsia" w:ascii="微软雅黑" w:hAnsi="微软雅黑" w:eastAsia="微软雅黑" w:cs="微软雅黑"/>
          <w:sz w:val="24"/>
          <w:szCs w:val="24"/>
          <w:lang w:eastAsia="zh-CN"/>
        </w:rPr>
      </w:pPr>
      <w:r>
        <w:rPr>
          <w:rFonts w:ascii="微软雅黑" w:hAnsi="微软雅黑" w:eastAsia="微软雅黑" w:cs="微软雅黑"/>
          <w:sz w:val="24"/>
          <w:szCs w:val="24"/>
          <w:lang w:eastAsia="zh-CN"/>
        </w:rPr>
        <w:t xml:space="preserve">（ </w:t>
      </w:r>
      <w:r>
        <w:rPr>
          <w:sz w:val="24"/>
          <w:szCs w:val="24"/>
          <w:lang w:eastAsia="zh-CN"/>
        </w:rPr>
        <w:t>1</w:t>
      </w:r>
      <w:r>
        <w:rPr>
          <w:rFonts w:ascii="微软雅黑" w:hAnsi="微软雅黑" w:eastAsia="微软雅黑" w:cs="微软雅黑"/>
          <w:sz w:val="24"/>
          <w:szCs w:val="24"/>
          <w:lang w:eastAsia="zh-CN"/>
        </w:rPr>
        <w:t>）本响应有效期为自响应文件提交截止之日起</w:t>
      </w:r>
      <w:r>
        <w:rPr>
          <w:sz w:val="24"/>
          <w:szCs w:val="24"/>
          <w:lang w:eastAsia="zh-CN"/>
        </w:rPr>
        <w:t>_____</w:t>
      </w:r>
      <w:r>
        <w:rPr>
          <w:rFonts w:ascii="微软雅黑" w:hAnsi="微软雅黑" w:eastAsia="微软雅黑" w:cs="微软雅黑"/>
          <w:sz w:val="24"/>
          <w:szCs w:val="24"/>
          <w:lang w:eastAsia="zh-CN"/>
        </w:rPr>
        <w:t>个日历日。</w:t>
      </w:r>
    </w:p>
    <w:p w14:paraId="31C51CEB">
      <w:pPr>
        <w:pStyle w:val="19"/>
        <w:spacing w:before="191" w:line="252" w:lineRule="auto"/>
        <w:ind w:left="365" w:right="2" w:firstLine="61"/>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 xml:space="preserve">（ </w:t>
      </w:r>
      <w:r>
        <w:rPr>
          <w:spacing w:val="-1"/>
          <w:sz w:val="24"/>
          <w:szCs w:val="24"/>
          <w:lang w:eastAsia="zh-CN"/>
        </w:rPr>
        <w:t>2</w:t>
      </w:r>
      <w:r>
        <w:rPr>
          <w:spacing w:val="-21"/>
          <w:sz w:val="24"/>
          <w:szCs w:val="24"/>
          <w:lang w:eastAsia="zh-CN"/>
        </w:rPr>
        <w:t xml:space="preserve"> </w:t>
      </w:r>
      <w:r>
        <w:rPr>
          <w:rFonts w:ascii="微软雅黑" w:hAnsi="微软雅黑" w:eastAsia="微软雅黑" w:cs="微软雅黑"/>
          <w:spacing w:val="-1"/>
          <w:sz w:val="24"/>
          <w:szCs w:val="24"/>
          <w:lang w:eastAsia="zh-CN"/>
        </w:rPr>
        <w:t>）除合同条款及采购需求偏离表列出的偏离外</w:t>
      </w:r>
      <w:r>
        <w:rPr>
          <w:rFonts w:ascii="微软雅黑" w:hAnsi="微软雅黑" w:eastAsia="微软雅黑" w:cs="微软雅黑"/>
          <w:spacing w:val="-27"/>
          <w:sz w:val="24"/>
          <w:szCs w:val="24"/>
          <w:lang w:eastAsia="zh-CN"/>
        </w:rPr>
        <w:t xml:space="preserve"> </w:t>
      </w:r>
      <w:r>
        <w:rPr>
          <w:rFonts w:ascii="微软雅黑" w:hAnsi="微软雅黑" w:eastAsia="微软雅黑" w:cs="微软雅黑"/>
          <w:spacing w:val="-2"/>
          <w:sz w:val="24"/>
          <w:szCs w:val="24"/>
          <w:lang w:eastAsia="zh-CN"/>
        </w:rPr>
        <w:t>，我方响应竞争性磋商文件的全</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部要求。</w:t>
      </w:r>
    </w:p>
    <w:p w14:paraId="71F33963">
      <w:pPr>
        <w:pStyle w:val="19"/>
        <w:spacing w:before="176" w:line="196" w:lineRule="auto"/>
        <w:ind w:left="415"/>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w:t>
      </w:r>
      <w:r>
        <w:rPr>
          <w:spacing w:val="1"/>
          <w:sz w:val="24"/>
          <w:szCs w:val="24"/>
          <w:lang w:eastAsia="zh-CN"/>
        </w:rPr>
        <w:t>3</w:t>
      </w:r>
      <w:r>
        <w:rPr>
          <w:rFonts w:ascii="微软雅黑" w:hAnsi="微软雅黑" w:eastAsia="微软雅黑" w:cs="微软雅黑"/>
          <w:spacing w:val="1"/>
          <w:sz w:val="24"/>
          <w:szCs w:val="24"/>
          <w:lang w:eastAsia="zh-CN"/>
        </w:rPr>
        <w:t>）我方已提供的全部文件资料是真实、准确的</w:t>
      </w:r>
      <w:r>
        <w:rPr>
          <w:rFonts w:ascii="微软雅黑" w:hAnsi="微软雅黑" w:eastAsia="微软雅黑" w:cs="微软雅黑"/>
          <w:sz w:val="24"/>
          <w:szCs w:val="24"/>
          <w:lang w:eastAsia="zh-CN"/>
        </w:rPr>
        <w:t>，并对此承担一切法律后果。</w:t>
      </w:r>
    </w:p>
    <w:p w14:paraId="1AED78E3">
      <w:pPr>
        <w:pStyle w:val="19"/>
        <w:spacing w:before="187" w:line="252" w:lineRule="auto"/>
        <w:ind w:left="8" w:right="2" w:firstLine="407"/>
        <w:rPr>
          <w:rFonts w:hint="eastAsia" w:ascii="微软雅黑" w:hAnsi="微软雅黑" w:eastAsia="微软雅黑" w:cs="微软雅黑"/>
          <w:sz w:val="24"/>
          <w:szCs w:val="24"/>
          <w:lang w:eastAsia="zh-CN"/>
        </w:rPr>
      </w:pPr>
      <w:r>
        <w:rPr>
          <w:rFonts w:ascii="微软雅黑" w:hAnsi="微软雅黑" w:eastAsia="微软雅黑" w:cs="微软雅黑"/>
          <w:spacing w:val="2"/>
          <w:sz w:val="24"/>
          <w:szCs w:val="24"/>
          <w:lang w:eastAsia="zh-CN"/>
        </w:rPr>
        <w:t>（</w:t>
      </w:r>
      <w:r>
        <w:rPr>
          <w:spacing w:val="2"/>
          <w:sz w:val="24"/>
          <w:szCs w:val="24"/>
          <w:lang w:eastAsia="zh-CN"/>
        </w:rPr>
        <w:t>4</w:t>
      </w:r>
      <w:r>
        <w:rPr>
          <w:rFonts w:ascii="微软雅黑" w:hAnsi="微软雅黑" w:eastAsia="微软雅黑" w:cs="微软雅黑"/>
          <w:spacing w:val="2"/>
          <w:sz w:val="24"/>
          <w:szCs w:val="24"/>
          <w:lang w:eastAsia="zh-CN"/>
        </w:rPr>
        <w:t>）如我方成交</w:t>
      </w:r>
      <w:r>
        <w:rPr>
          <w:rFonts w:ascii="微软雅黑" w:hAnsi="微软雅黑" w:eastAsia="微软雅黑" w:cs="微软雅黑"/>
          <w:spacing w:val="-21"/>
          <w:sz w:val="24"/>
          <w:szCs w:val="24"/>
          <w:lang w:eastAsia="zh-CN"/>
        </w:rPr>
        <w:t xml:space="preserve"> </w:t>
      </w:r>
      <w:r>
        <w:rPr>
          <w:rFonts w:ascii="微软雅黑" w:hAnsi="微软雅黑" w:eastAsia="微软雅黑" w:cs="微软雅黑"/>
          <w:spacing w:val="2"/>
          <w:sz w:val="24"/>
          <w:szCs w:val="24"/>
          <w:lang w:eastAsia="zh-CN"/>
        </w:rPr>
        <w:t>，我方将在法律规定的期限内与你方签订合同，按照竞争性磋商</w:t>
      </w:r>
      <w:r>
        <w:rPr>
          <w:rFonts w:ascii="微软雅黑" w:hAnsi="微软雅黑" w:eastAsia="微软雅黑" w:cs="微软雅黑"/>
          <w:sz w:val="24"/>
          <w:szCs w:val="24"/>
          <w:lang w:eastAsia="zh-CN"/>
        </w:rPr>
        <w:t xml:space="preserve"> 文件要求提交履约保证金，并在合同约定的期限内完成合</w:t>
      </w:r>
      <w:r>
        <w:rPr>
          <w:rFonts w:ascii="微软雅黑" w:hAnsi="微软雅黑" w:eastAsia="微软雅黑" w:cs="微软雅黑"/>
          <w:spacing w:val="-1"/>
          <w:sz w:val="24"/>
          <w:szCs w:val="24"/>
          <w:lang w:eastAsia="zh-CN"/>
        </w:rPr>
        <w:t>同规定的全部义务。</w:t>
      </w:r>
    </w:p>
    <w:p w14:paraId="234361ED">
      <w:pPr>
        <w:pStyle w:val="19"/>
        <w:spacing w:before="177" w:line="194" w:lineRule="auto"/>
        <w:ind w:left="438"/>
        <w:rPr>
          <w:rFonts w:hint="eastAsia" w:ascii="微软雅黑" w:hAnsi="微软雅黑" w:eastAsia="微软雅黑" w:cs="微软雅黑"/>
          <w:sz w:val="24"/>
          <w:szCs w:val="24"/>
          <w:lang w:eastAsia="zh-CN"/>
        </w:rPr>
      </w:pPr>
      <w:r>
        <w:rPr>
          <w:spacing w:val="3"/>
          <w:sz w:val="24"/>
          <w:szCs w:val="24"/>
          <w:lang w:eastAsia="zh-CN"/>
        </w:rPr>
        <w:t>2.</w:t>
      </w:r>
      <w:r>
        <w:rPr>
          <w:spacing w:val="58"/>
          <w:sz w:val="24"/>
          <w:szCs w:val="24"/>
          <w:lang w:eastAsia="zh-CN"/>
        </w:rPr>
        <w:t xml:space="preserve"> </w:t>
      </w:r>
      <w:r>
        <w:rPr>
          <w:rFonts w:ascii="微软雅黑" w:hAnsi="微软雅黑" w:eastAsia="微软雅黑" w:cs="微软雅黑"/>
          <w:spacing w:val="3"/>
          <w:sz w:val="24"/>
          <w:szCs w:val="24"/>
          <w:lang w:eastAsia="zh-CN"/>
        </w:rPr>
        <w:t>其他补充条款（如有</w:t>
      </w:r>
      <w:r>
        <w:rPr>
          <w:rFonts w:ascii="微软雅黑" w:hAnsi="微软雅黑" w:eastAsia="微软雅黑" w:cs="微软雅黑"/>
          <w:spacing w:val="-57"/>
          <w:sz w:val="24"/>
          <w:szCs w:val="24"/>
          <w:lang w:eastAsia="zh-CN"/>
        </w:rPr>
        <w:t>）：</w:t>
      </w:r>
      <w:r>
        <w:rPr>
          <w:spacing w:val="3"/>
          <w:sz w:val="24"/>
          <w:szCs w:val="24"/>
          <w:lang w:eastAsia="zh-CN"/>
        </w:rPr>
        <w:t>_____</w:t>
      </w:r>
      <w:r>
        <w:rPr>
          <w:rFonts w:ascii="微软雅黑" w:hAnsi="微软雅黑" w:eastAsia="微软雅黑" w:cs="微软雅黑"/>
          <w:spacing w:val="3"/>
          <w:sz w:val="24"/>
          <w:szCs w:val="24"/>
          <w:lang w:eastAsia="zh-CN"/>
        </w:rPr>
        <w:t>。</w:t>
      </w:r>
    </w:p>
    <w:p w14:paraId="6B10832F">
      <w:pPr>
        <w:spacing w:before="190" w:line="201" w:lineRule="auto"/>
        <w:ind w:left="491"/>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与本磋商有关的一切正式往来信函请寄：</w:t>
      </w:r>
    </w:p>
    <w:p w14:paraId="738583DA">
      <w:pPr>
        <w:pStyle w:val="19"/>
        <w:spacing w:line="245" w:lineRule="auto"/>
        <w:rPr>
          <w:lang w:eastAsia="zh-CN"/>
        </w:rPr>
      </w:pPr>
    </w:p>
    <w:p w14:paraId="6420440B">
      <w:pPr>
        <w:pStyle w:val="19"/>
        <w:spacing w:line="245" w:lineRule="auto"/>
        <w:rPr>
          <w:lang w:eastAsia="zh-CN"/>
        </w:rPr>
      </w:pPr>
    </w:p>
    <w:p w14:paraId="44DF51F5">
      <w:pPr>
        <w:spacing w:before="104" w:line="200" w:lineRule="auto"/>
        <w:ind w:left="426"/>
        <w:rPr>
          <w:rFonts w:hint="eastAsia" w:ascii="微软雅黑" w:hAnsi="微软雅黑" w:eastAsia="微软雅黑" w:cs="微软雅黑"/>
          <w:sz w:val="24"/>
          <w:szCs w:val="24"/>
          <w:lang w:eastAsia="zh-CN"/>
        </w:rPr>
      </w:pPr>
      <w:r>
        <w:rPr>
          <w:rFonts w:ascii="微软雅黑" w:hAnsi="微软雅黑" w:eastAsia="微软雅黑" w:cs="微软雅黑"/>
          <w:spacing w:val="-2"/>
          <w:sz w:val="24"/>
          <w:szCs w:val="24"/>
          <w:lang w:eastAsia="zh-CN"/>
        </w:rPr>
        <w:t>地址</w:t>
      </w:r>
      <w:r>
        <w:rPr>
          <w:rFonts w:ascii="微软雅黑" w:hAnsi="微软雅黑" w:eastAsia="微软雅黑" w:cs="微软雅黑"/>
          <w:spacing w:val="-2"/>
          <w:sz w:val="24"/>
          <w:szCs w:val="24"/>
          <w:u w:val="single"/>
          <w:lang w:eastAsia="zh-CN"/>
        </w:rPr>
        <w:t xml:space="preserve">                                           </w:t>
      </w:r>
      <w:r>
        <w:rPr>
          <w:rFonts w:ascii="微软雅黑" w:hAnsi="微软雅黑" w:eastAsia="微软雅黑" w:cs="微软雅黑"/>
          <w:spacing w:val="-2"/>
          <w:sz w:val="24"/>
          <w:szCs w:val="24"/>
          <w:lang w:eastAsia="zh-CN"/>
        </w:rPr>
        <w:t xml:space="preserve">          传</w:t>
      </w:r>
      <w:r>
        <w:rPr>
          <w:rFonts w:ascii="微软雅黑" w:hAnsi="微软雅黑" w:eastAsia="微软雅黑" w:cs="微软雅黑"/>
          <w:spacing w:val="6"/>
          <w:sz w:val="24"/>
          <w:szCs w:val="24"/>
          <w:lang w:eastAsia="zh-CN"/>
        </w:rPr>
        <w:t xml:space="preserve">     </w:t>
      </w:r>
      <w:r>
        <w:rPr>
          <w:rFonts w:ascii="微软雅黑" w:hAnsi="微软雅黑" w:eastAsia="微软雅黑" w:cs="微软雅黑"/>
          <w:spacing w:val="-2"/>
          <w:sz w:val="24"/>
          <w:szCs w:val="24"/>
          <w:lang w:eastAsia="zh-CN"/>
        </w:rPr>
        <w:t>真</w:t>
      </w:r>
      <w:r>
        <w:rPr>
          <w:rFonts w:ascii="微软雅黑" w:hAnsi="微软雅黑" w:eastAsia="微软雅黑" w:cs="微软雅黑"/>
          <w:spacing w:val="-2"/>
          <w:sz w:val="24"/>
          <w:szCs w:val="24"/>
          <w:u w:val="single"/>
          <w:lang w:eastAsia="zh-CN"/>
        </w:rPr>
        <w:t xml:space="preserve">                                            </w:t>
      </w:r>
    </w:p>
    <w:p w14:paraId="4657F66D">
      <w:pPr>
        <w:spacing w:before="178" w:line="201" w:lineRule="auto"/>
        <w:ind w:left="447"/>
        <w:rPr>
          <w:rFonts w:hint="eastAsia" w:ascii="微软雅黑" w:hAnsi="微软雅黑" w:eastAsia="微软雅黑" w:cs="微软雅黑"/>
          <w:sz w:val="24"/>
          <w:szCs w:val="24"/>
          <w:lang w:eastAsia="zh-CN"/>
        </w:rPr>
      </w:pPr>
      <w:r>
        <w:rPr>
          <w:rFonts w:ascii="微软雅黑" w:hAnsi="微软雅黑" w:eastAsia="微软雅黑" w:cs="微软雅黑"/>
          <w:spacing w:val="-3"/>
          <w:sz w:val="24"/>
          <w:szCs w:val="24"/>
          <w:lang w:eastAsia="zh-CN"/>
        </w:rPr>
        <w:t>电话</w:t>
      </w:r>
      <w:r>
        <w:rPr>
          <w:rFonts w:ascii="微软雅黑" w:hAnsi="微软雅黑" w:eastAsia="微软雅黑" w:cs="微软雅黑"/>
          <w:sz w:val="24"/>
          <w:szCs w:val="24"/>
          <w:u w:val="single"/>
          <w:lang w:eastAsia="zh-CN"/>
        </w:rPr>
        <w:t xml:space="preserve">                                          </w:t>
      </w:r>
      <w:r>
        <w:rPr>
          <w:rFonts w:ascii="微软雅黑" w:hAnsi="微软雅黑" w:eastAsia="微软雅黑" w:cs="微软雅黑"/>
          <w:spacing w:val="5"/>
          <w:sz w:val="24"/>
          <w:szCs w:val="24"/>
          <w:lang w:eastAsia="zh-CN"/>
        </w:rPr>
        <w:t xml:space="preserve">          </w:t>
      </w:r>
      <w:r>
        <w:rPr>
          <w:rFonts w:ascii="微软雅黑" w:hAnsi="微软雅黑" w:eastAsia="微软雅黑" w:cs="微软雅黑"/>
          <w:spacing w:val="-3"/>
          <w:sz w:val="24"/>
          <w:szCs w:val="24"/>
          <w:lang w:eastAsia="zh-CN"/>
        </w:rPr>
        <w:t>电子函件</w:t>
      </w:r>
      <w:r>
        <w:rPr>
          <w:rFonts w:ascii="微软雅黑" w:hAnsi="微软雅黑" w:eastAsia="微软雅黑" w:cs="微软雅黑"/>
          <w:spacing w:val="-3"/>
          <w:sz w:val="24"/>
          <w:szCs w:val="24"/>
          <w:u w:val="single"/>
          <w:lang w:eastAsia="zh-CN"/>
        </w:rPr>
        <w:t xml:space="preserve">              </w:t>
      </w:r>
      <w:r>
        <w:rPr>
          <w:rFonts w:ascii="微软雅黑" w:hAnsi="微软雅黑" w:eastAsia="微软雅黑" w:cs="微软雅黑"/>
          <w:spacing w:val="-4"/>
          <w:sz w:val="24"/>
          <w:szCs w:val="24"/>
          <w:u w:val="single"/>
          <w:lang w:eastAsia="zh-CN"/>
        </w:rPr>
        <w:t xml:space="preserve">                              </w:t>
      </w:r>
    </w:p>
    <w:p w14:paraId="5F226CF0">
      <w:pPr>
        <w:spacing w:before="104" w:line="315" w:lineRule="auto"/>
        <w:ind w:left="416" w:right="5234" w:hanging="52"/>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供应商名称（加盖公章</w:t>
      </w:r>
      <w:r>
        <w:rPr>
          <w:rFonts w:ascii="微软雅黑" w:hAnsi="微软雅黑" w:eastAsia="微软雅黑" w:cs="微软雅黑"/>
          <w:spacing w:val="-59"/>
          <w:sz w:val="24"/>
          <w:szCs w:val="24"/>
          <w:lang w:eastAsia="zh-CN"/>
        </w:rPr>
        <w:t>）：</w:t>
      </w:r>
      <w:r>
        <w:rPr>
          <w:rFonts w:ascii="微软雅黑" w:hAnsi="微软雅黑" w:eastAsia="微软雅黑" w:cs="微软雅黑"/>
          <w:spacing w:val="1"/>
          <w:sz w:val="24"/>
          <w:szCs w:val="24"/>
          <w:u w:val="single"/>
          <w:lang w:eastAsia="zh-CN"/>
        </w:rPr>
        <w:t xml:space="preserve">          </w:t>
      </w:r>
      <w:r>
        <w:rPr>
          <w:rFonts w:ascii="微软雅黑" w:hAnsi="微软雅黑" w:eastAsia="微软雅黑" w:cs="微软雅黑"/>
          <w:spacing w:val="2"/>
          <w:sz w:val="24"/>
          <w:szCs w:val="24"/>
          <w:lang w:eastAsia="zh-CN"/>
        </w:rPr>
        <w:t xml:space="preserve"> </w:t>
      </w:r>
      <w:r>
        <w:rPr>
          <w:rFonts w:ascii="微软雅黑" w:hAnsi="微软雅黑" w:eastAsia="微软雅黑" w:cs="微软雅黑"/>
          <w:spacing w:val="-6"/>
          <w:sz w:val="24"/>
          <w:szCs w:val="24"/>
          <w:lang w:eastAsia="zh-CN"/>
        </w:rPr>
        <w:t>日期：</w:t>
      </w:r>
      <w:r>
        <w:rPr>
          <w:rFonts w:ascii="微软雅黑" w:hAnsi="微软雅黑" w:eastAsia="微软雅黑" w:cs="微软雅黑"/>
          <w:spacing w:val="-6"/>
          <w:sz w:val="24"/>
          <w:szCs w:val="24"/>
          <w:u w:val="single"/>
          <w:lang w:eastAsia="zh-CN"/>
        </w:rPr>
        <w:t xml:space="preserve">       </w:t>
      </w:r>
      <w:r>
        <w:rPr>
          <w:rFonts w:ascii="微软雅黑" w:hAnsi="微软雅黑" w:eastAsia="微软雅黑" w:cs="微软雅黑"/>
          <w:spacing w:val="-51"/>
          <w:sz w:val="24"/>
          <w:szCs w:val="24"/>
          <w:lang w:eastAsia="zh-CN"/>
        </w:rPr>
        <w:t xml:space="preserve"> </w:t>
      </w:r>
      <w:r>
        <w:rPr>
          <w:rFonts w:ascii="微软雅黑" w:hAnsi="微软雅黑" w:eastAsia="微软雅黑" w:cs="微软雅黑"/>
          <w:spacing w:val="-6"/>
          <w:sz w:val="24"/>
          <w:szCs w:val="24"/>
          <w:lang w:eastAsia="zh-CN"/>
        </w:rPr>
        <w:t>年</w:t>
      </w:r>
      <w:r>
        <w:rPr>
          <w:rFonts w:ascii="微软雅黑" w:hAnsi="微软雅黑" w:eastAsia="微软雅黑" w:cs="微软雅黑"/>
          <w:spacing w:val="-6"/>
          <w:sz w:val="24"/>
          <w:szCs w:val="24"/>
          <w:u w:val="single"/>
          <w:lang w:eastAsia="zh-CN"/>
        </w:rPr>
        <w:t xml:space="preserve">       </w:t>
      </w:r>
      <w:r>
        <w:rPr>
          <w:rFonts w:ascii="微软雅黑" w:hAnsi="微软雅黑" w:eastAsia="微软雅黑" w:cs="微软雅黑"/>
          <w:spacing w:val="-63"/>
          <w:sz w:val="24"/>
          <w:szCs w:val="24"/>
          <w:lang w:eastAsia="zh-CN"/>
        </w:rPr>
        <w:t xml:space="preserve"> </w:t>
      </w:r>
      <w:r>
        <w:rPr>
          <w:rFonts w:ascii="微软雅黑" w:hAnsi="微软雅黑" w:eastAsia="微软雅黑" w:cs="微软雅黑"/>
          <w:spacing w:val="-6"/>
          <w:sz w:val="24"/>
          <w:szCs w:val="24"/>
          <w:lang w:eastAsia="zh-CN"/>
        </w:rPr>
        <w:t>月</w:t>
      </w:r>
      <w:r>
        <w:rPr>
          <w:rFonts w:ascii="微软雅黑" w:hAnsi="微软雅黑" w:eastAsia="微软雅黑" w:cs="微软雅黑"/>
          <w:spacing w:val="9"/>
          <w:sz w:val="24"/>
          <w:szCs w:val="24"/>
          <w:u w:val="single"/>
          <w:lang w:eastAsia="zh-CN"/>
        </w:rPr>
        <w:t xml:space="preserve">      </w:t>
      </w:r>
      <w:r>
        <w:rPr>
          <w:rFonts w:ascii="微软雅黑" w:hAnsi="微软雅黑" w:eastAsia="微软雅黑" w:cs="微软雅黑"/>
          <w:spacing w:val="-15"/>
          <w:sz w:val="24"/>
          <w:szCs w:val="24"/>
          <w:lang w:eastAsia="zh-CN"/>
        </w:rPr>
        <w:t xml:space="preserve"> </w:t>
      </w:r>
      <w:r>
        <w:rPr>
          <w:rFonts w:ascii="微软雅黑" w:hAnsi="微软雅黑" w:eastAsia="微软雅黑" w:cs="微软雅黑"/>
          <w:spacing w:val="-6"/>
          <w:sz w:val="24"/>
          <w:szCs w:val="24"/>
          <w:lang w:eastAsia="zh-CN"/>
        </w:rPr>
        <w:t>日</w:t>
      </w:r>
    </w:p>
    <w:p w14:paraId="46BA1904">
      <w:pPr>
        <w:spacing w:line="315" w:lineRule="auto"/>
        <w:rPr>
          <w:rFonts w:hint="eastAsia" w:ascii="微软雅黑" w:hAnsi="微软雅黑" w:eastAsia="微软雅黑" w:cs="微软雅黑"/>
          <w:sz w:val="24"/>
          <w:szCs w:val="24"/>
          <w:lang w:eastAsia="zh-CN"/>
        </w:rPr>
        <w:sectPr>
          <w:headerReference r:id="rId51" w:type="default"/>
          <w:footerReference r:id="rId52" w:type="default"/>
          <w:pgSz w:w="11907" w:h="16840"/>
          <w:pgMar w:top="1149" w:right="1130" w:bottom="1057" w:left="1701" w:header="875" w:footer="886" w:gutter="0"/>
          <w:pgNumType w:fmt="decimal"/>
          <w:cols w:space="720" w:num="1"/>
        </w:sectPr>
      </w:pPr>
    </w:p>
    <w:p w14:paraId="6C5E8285">
      <w:pPr>
        <w:pStyle w:val="19"/>
        <w:spacing w:before="307" w:line="196" w:lineRule="auto"/>
        <w:ind w:left="22"/>
        <w:outlineLvl w:val="1"/>
        <w:rPr>
          <w:rFonts w:hint="eastAsia" w:ascii="微软雅黑" w:hAnsi="微软雅黑" w:eastAsia="微软雅黑" w:cs="微软雅黑"/>
          <w:sz w:val="24"/>
          <w:szCs w:val="24"/>
          <w:lang w:eastAsia="zh-CN"/>
        </w:rPr>
      </w:pPr>
      <w:r>
        <w:rPr>
          <w:sz w:val="24"/>
          <w:szCs w:val="24"/>
          <w:lang w:eastAsia="zh-CN"/>
        </w:rPr>
        <w:t>6</w:t>
      </w:r>
      <w:r>
        <w:rPr>
          <w:spacing w:val="15"/>
          <w:sz w:val="24"/>
          <w:szCs w:val="24"/>
          <w:lang w:eastAsia="zh-CN"/>
        </w:rPr>
        <w:t xml:space="preserve">  </w:t>
      </w:r>
      <w:r>
        <w:rPr>
          <w:rFonts w:ascii="微软雅黑" w:hAnsi="微软雅黑" w:eastAsia="微软雅黑" w:cs="微软雅黑"/>
          <w:sz w:val="24"/>
          <w:szCs w:val="24"/>
          <w:lang w:eastAsia="zh-CN"/>
        </w:rPr>
        <w:t>授权委托书（实质性格式）</w:t>
      </w:r>
    </w:p>
    <w:p w14:paraId="00C220E1">
      <w:pPr>
        <w:spacing w:before="205" w:line="205" w:lineRule="auto"/>
        <w:ind w:left="3643"/>
        <w:rPr>
          <w:rFonts w:hint="eastAsia" w:ascii="微软雅黑" w:hAnsi="微软雅黑" w:eastAsia="微软雅黑" w:cs="微软雅黑"/>
          <w:sz w:val="35"/>
          <w:szCs w:val="35"/>
          <w:lang w:eastAsia="zh-CN"/>
        </w:rPr>
      </w:pPr>
      <w:r>
        <w:rPr>
          <w:rFonts w:ascii="微软雅黑" w:hAnsi="微软雅黑" w:eastAsia="微软雅黑" w:cs="微软雅黑"/>
          <w:b/>
          <w:bCs/>
          <w:spacing w:val="9"/>
          <w:sz w:val="35"/>
          <w:szCs w:val="35"/>
          <w:lang w:eastAsia="zh-CN"/>
        </w:rPr>
        <w:t>授权委托书</w:t>
      </w:r>
    </w:p>
    <w:p w14:paraId="32741541">
      <w:pPr>
        <w:tabs>
          <w:tab w:val="left" w:pos="9077"/>
        </w:tabs>
        <w:spacing w:before="249" w:line="300" w:lineRule="auto"/>
        <w:ind w:firstLine="429"/>
        <w:jc w:val="both"/>
        <w:rPr>
          <w:rFonts w:hint="eastAsia" w:ascii="微软雅黑" w:hAnsi="微软雅黑" w:eastAsia="微软雅黑" w:cs="微软雅黑"/>
          <w:sz w:val="24"/>
          <w:szCs w:val="24"/>
          <w:lang w:eastAsia="zh-CN"/>
        </w:rPr>
      </w:pPr>
      <w:r>
        <w:rPr>
          <w:rFonts w:ascii="微软雅黑" w:hAnsi="微软雅黑" w:eastAsia="微软雅黑" w:cs="微软雅黑"/>
          <w:spacing w:val="-4"/>
          <w:sz w:val="24"/>
          <w:szCs w:val="24"/>
          <w:lang w:eastAsia="zh-CN"/>
        </w:rPr>
        <w:t>本人</w:t>
      </w:r>
      <w:r>
        <w:rPr>
          <w:rFonts w:ascii="微软雅黑" w:hAnsi="微软雅黑" w:eastAsia="微软雅黑" w:cs="微软雅黑"/>
          <w:spacing w:val="-4"/>
          <w:sz w:val="24"/>
          <w:szCs w:val="24"/>
          <w:u w:val="single"/>
          <w:lang w:eastAsia="zh-CN"/>
        </w:rPr>
        <w:t xml:space="preserve">      </w:t>
      </w:r>
      <w:r>
        <w:rPr>
          <w:rFonts w:ascii="微软雅黑" w:hAnsi="微软雅黑" w:eastAsia="微软雅黑" w:cs="微软雅黑"/>
          <w:spacing w:val="-4"/>
          <w:sz w:val="24"/>
          <w:szCs w:val="24"/>
          <w:lang w:eastAsia="zh-CN"/>
        </w:rPr>
        <w:t>（姓名）系</w:t>
      </w:r>
      <w:r>
        <w:rPr>
          <w:rFonts w:ascii="微软雅黑" w:hAnsi="微软雅黑" w:eastAsia="微软雅黑" w:cs="微软雅黑"/>
          <w:spacing w:val="-4"/>
          <w:sz w:val="24"/>
          <w:szCs w:val="24"/>
          <w:u w:val="single"/>
          <w:lang w:eastAsia="zh-CN"/>
        </w:rPr>
        <w:t xml:space="preserve">       </w:t>
      </w:r>
      <w:r>
        <w:rPr>
          <w:rFonts w:ascii="微软雅黑" w:hAnsi="微软雅黑" w:eastAsia="微软雅黑" w:cs="微软雅黑"/>
          <w:spacing w:val="-4"/>
          <w:sz w:val="24"/>
          <w:szCs w:val="24"/>
          <w:lang w:eastAsia="zh-CN"/>
        </w:rPr>
        <w:t>（供应商名称）的法定代表人（单位负责人</w:t>
      </w:r>
      <w:r>
        <w:rPr>
          <w:rFonts w:ascii="微软雅黑" w:hAnsi="微软雅黑" w:eastAsia="微软雅黑" w:cs="微软雅黑"/>
          <w:spacing w:val="-51"/>
          <w:w w:val="90"/>
          <w:sz w:val="24"/>
          <w:szCs w:val="24"/>
          <w:lang w:eastAsia="zh-CN"/>
        </w:rPr>
        <w:t>），</w:t>
      </w:r>
      <w:r>
        <w:rPr>
          <w:rFonts w:ascii="微软雅黑" w:hAnsi="微软雅黑" w:eastAsia="微软雅黑" w:cs="微软雅黑"/>
          <w:spacing w:val="-4"/>
          <w:sz w:val="24"/>
          <w:szCs w:val="24"/>
          <w:lang w:eastAsia="zh-CN"/>
        </w:rPr>
        <w:t>现委托</w:t>
      </w:r>
      <w:r>
        <w:rPr>
          <w:rFonts w:ascii="微软雅黑" w:hAnsi="微软雅黑" w:eastAsia="微软雅黑" w:cs="微软雅黑"/>
          <w:sz w:val="24"/>
          <w:szCs w:val="24"/>
          <w:u w:val="single"/>
          <w:lang w:eastAsia="zh-CN"/>
        </w:rPr>
        <w:tab/>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（姓名）为我方代理人。代理人根据授权</w:t>
      </w:r>
      <w:r>
        <w:rPr>
          <w:rFonts w:ascii="微软雅黑" w:hAnsi="微软雅黑" w:eastAsia="微软雅黑" w:cs="微软雅黑"/>
          <w:spacing w:val="-20"/>
          <w:sz w:val="24"/>
          <w:szCs w:val="24"/>
          <w:lang w:eastAsia="zh-CN"/>
        </w:rPr>
        <w:t xml:space="preserve"> </w:t>
      </w:r>
      <w:r>
        <w:rPr>
          <w:rFonts w:ascii="微软雅黑" w:hAnsi="微软雅黑" w:eastAsia="微软雅黑" w:cs="微软雅黑"/>
          <w:spacing w:val="-2"/>
          <w:sz w:val="24"/>
          <w:szCs w:val="24"/>
          <w:lang w:eastAsia="zh-CN"/>
        </w:rPr>
        <w:t>，以我方名义签署、澄清确认、提交、撤回、</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修改</w:t>
      </w:r>
      <w:r>
        <w:rPr>
          <w:rFonts w:ascii="微软雅黑" w:hAnsi="微软雅黑" w:eastAsia="微软雅黑" w:cs="微软雅黑"/>
          <w:spacing w:val="2"/>
          <w:sz w:val="24"/>
          <w:szCs w:val="24"/>
          <w:u w:val="single"/>
          <w:lang w:eastAsia="zh-CN"/>
        </w:rPr>
        <w:t xml:space="preserve">      </w:t>
      </w:r>
      <w:r>
        <w:rPr>
          <w:rFonts w:ascii="微软雅黑" w:hAnsi="微软雅黑" w:eastAsia="微软雅黑" w:cs="微软雅黑"/>
          <w:spacing w:val="2"/>
          <w:sz w:val="24"/>
          <w:szCs w:val="24"/>
          <w:lang w:eastAsia="zh-CN"/>
        </w:rPr>
        <w:t>（项目名称）响应文件和处理</w:t>
      </w:r>
      <w:r>
        <w:rPr>
          <w:rFonts w:ascii="微软雅黑" w:hAnsi="微软雅黑" w:eastAsia="微软雅黑" w:cs="微软雅黑"/>
          <w:spacing w:val="1"/>
          <w:sz w:val="24"/>
          <w:szCs w:val="24"/>
          <w:lang w:eastAsia="zh-CN"/>
        </w:rPr>
        <w:t>有关事宜，其法律后果由我方承担。</w:t>
      </w:r>
    </w:p>
    <w:p w14:paraId="2A603D53">
      <w:pPr>
        <w:spacing w:before="22" w:line="300" w:lineRule="auto"/>
        <w:ind w:left="429" w:right="1743" w:firstLine="3"/>
        <w:rPr>
          <w:rFonts w:hint="eastAsia" w:ascii="微软雅黑" w:hAnsi="微软雅黑" w:eastAsia="微软雅黑" w:cs="微软雅黑"/>
          <w:sz w:val="24"/>
          <w:szCs w:val="24"/>
          <w:lang w:eastAsia="zh-CN"/>
        </w:rPr>
      </w:pPr>
      <w:r>
        <w:rPr>
          <w:rFonts w:ascii="微软雅黑" w:hAnsi="微软雅黑" w:eastAsia="微软雅黑" w:cs="微软雅黑"/>
          <w:spacing w:val="-3"/>
          <w:sz w:val="24"/>
          <w:szCs w:val="24"/>
          <w:lang w:eastAsia="zh-CN"/>
        </w:rPr>
        <w:t>委托期限：</w:t>
      </w:r>
      <w:r>
        <w:rPr>
          <w:rFonts w:ascii="微软雅黑" w:hAnsi="微软雅黑" w:eastAsia="微软雅黑" w:cs="微软雅黑"/>
          <w:spacing w:val="-21"/>
          <w:sz w:val="24"/>
          <w:szCs w:val="24"/>
          <w:lang w:eastAsia="zh-CN"/>
        </w:rPr>
        <w:t xml:space="preserve"> </w:t>
      </w:r>
      <w:r>
        <w:rPr>
          <w:rFonts w:ascii="微软雅黑" w:hAnsi="微软雅黑" w:eastAsia="微软雅黑" w:cs="微软雅黑"/>
          <w:spacing w:val="-3"/>
          <w:sz w:val="24"/>
          <w:szCs w:val="24"/>
          <w:lang w:eastAsia="zh-CN"/>
        </w:rPr>
        <w:t>自本授权委托书签署之日起至响应有效期届满</w:t>
      </w:r>
      <w:r>
        <w:rPr>
          <w:rFonts w:ascii="微软雅黑" w:hAnsi="微软雅黑" w:eastAsia="微软雅黑" w:cs="微软雅黑"/>
          <w:spacing w:val="-4"/>
          <w:sz w:val="24"/>
          <w:szCs w:val="24"/>
          <w:lang w:eastAsia="zh-CN"/>
        </w:rPr>
        <w:t>之日止。</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代理人无转委托权。</w:t>
      </w:r>
    </w:p>
    <w:p w14:paraId="491D6EE8">
      <w:pPr>
        <w:pStyle w:val="19"/>
        <w:spacing w:line="326" w:lineRule="auto"/>
        <w:rPr>
          <w:lang w:eastAsia="zh-CN"/>
        </w:rPr>
      </w:pPr>
    </w:p>
    <w:p w14:paraId="0934A2FF">
      <w:pPr>
        <w:spacing w:before="104" w:line="196" w:lineRule="auto"/>
        <w:ind w:left="9"/>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供应商名称（加盖公章</w:t>
      </w:r>
      <w:r>
        <w:rPr>
          <w:rFonts w:ascii="微软雅黑" w:hAnsi="微软雅黑" w:eastAsia="微软雅黑" w:cs="微软雅黑"/>
          <w:spacing w:val="-59"/>
          <w:sz w:val="24"/>
          <w:szCs w:val="24"/>
          <w:lang w:eastAsia="zh-CN"/>
        </w:rPr>
        <w:t>）：</w:t>
      </w:r>
      <w:r>
        <w:rPr>
          <w:rFonts w:ascii="微软雅黑" w:hAnsi="微软雅黑" w:eastAsia="微软雅黑" w:cs="微软雅黑"/>
          <w:sz w:val="24"/>
          <w:szCs w:val="24"/>
          <w:u w:val="single"/>
          <w:lang w:eastAsia="zh-CN"/>
        </w:rPr>
        <w:t xml:space="preserve">                        </w:t>
      </w:r>
    </w:p>
    <w:p w14:paraId="435DD13A">
      <w:pPr>
        <w:spacing w:before="184" w:line="196" w:lineRule="auto"/>
        <w:ind w:left="10"/>
        <w:rPr>
          <w:rFonts w:hint="eastAsia" w:ascii="微软雅黑" w:hAnsi="微软雅黑" w:eastAsia="微软雅黑" w:cs="微软雅黑"/>
          <w:sz w:val="24"/>
          <w:szCs w:val="24"/>
          <w:lang w:eastAsia="zh-CN"/>
        </w:rPr>
      </w:pPr>
      <w:r>
        <w:rPr>
          <w:rFonts w:ascii="微软雅黑" w:hAnsi="微软雅黑" w:eastAsia="微软雅黑" w:cs="微软雅黑"/>
          <w:spacing w:val="3"/>
          <w:sz w:val="24"/>
          <w:szCs w:val="24"/>
          <w:lang w:eastAsia="zh-CN"/>
        </w:rPr>
        <w:t>法定代表人（单位负责人</w:t>
      </w:r>
      <w:r>
        <w:rPr>
          <w:rFonts w:ascii="微软雅黑" w:hAnsi="微软雅黑" w:eastAsia="微软雅黑" w:cs="微软雅黑"/>
          <w:spacing w:val="-49"/>
          <w:w w:val="89"/>
          <w:sz w:val="24"/>
          <w:szCs w:val="24"/>
          <w:lang w:eastAsia="zh-CN"/>
        </w:rPr>
        <w:t>）（</w:t>
      </w:r>
      <w:r>
        <w:rPr>
          <w:rFonts w:ascii="微软雅黑" w:hAnsi="微软雅黑" w:eastAsia="微软雅黑" w:cs="微软雅黑"/>
          <w:spacing w:val="3"/>
          <w:sz w:val="24"/>
          <w:szCs w:val="24"/>
          <w:lang w:eastAsia="zh-CN"/>
        </w:rPr>
        <w:t>签字或签章</w:t>
      </w:r>
      <w:r>
        <w:rPr>
          <w:rFonts w:ascii="微软雅黑" w:hAnsi="微软雅黑" w:eastAsia="微软雅黑" w:cs="微软雅黑"/>
          <w:spacing w:val="-49"/>
          <w:w w:val="89"/>
          <w:sz w:val="24"/>
          <w:szCs w:val="24"/>
          <w:lang w:eastAsia="zh-CN"/>
        </w:rPr>
        <w:t>）：</w:t>
      </w:r>
      <w:r>
        <w:rPr>
          <w:rFonts w:ascii="微软雅黑" w:hAnsi="微软雅黑" w:eastAsia="微软雅黑" w:cs="微软雅黑"/>
          <w:sz w:val="24"/>
          <w:szCs w:val="24"/>
          <w:u w:val="single"/>
          <w:lang w:eastAsia="zh-CN"/>
        </w:rPr>
        <w:t xml:space="preserve">                        </w:t>
      </w:r>
    </w:p>
    <w:p w14:paraId="01306794">
      <w:pPr>
        <w:spacing w:before="187" w:line="196" w:lineRule="auto"/>
        <w:ind w:left="12"/>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委托代理人（签字或签章</w:t>
      </w:r>
      <w:r>
        <w:rPr>
          <w:rFonts w:ascii="微软雅黑" w:hAnsi="微软雅黑" w:eastAsia="微软雅黑" w:cs="微软雅黑"/>
          <w:spacing w:val="-60"/>
          <w:sz w:val="24"/>
          <w:szCs w:val="24"/>
          <w:lang w:eastAsia="zh-CN"/>
        </w:rPr>
        <w:t>）：</w:t>
      </w:r>
      <w:r>
        <w:rPr>
          <w:rFonts w:ascii="微软雅黑" w:hAnsi="微软雅黑" w:eastAsia="微软雅黑" w:cs="微软雅黑"/>
          <w:sz w:val="24"/>
          <w:szCs w:val="24"/>
          <w:u w:val="single"/>
          <w:lang w:eastAsia="zh-CN"/>
        </w:rPr>
        <w:t xml:space="preserve">                        </w:t>
      </w:r>
    </w:p>
    <w:p w14:paraId="39025383">
      <w:pPr>
        <w:spacing w:before="185" w:line="200" w:lineRule="auto"/>
        <w:ind w:left="61"/>
        <w:rPr>
          <w:rFonts w:hint="eastAsia" w:ascii="微软雅黑" w:hAnsi="微软雅黑" w:eastAsia="微软雅黑" w:cs="微软雅黑"/>
          <w:sz w:val="24"/>
          <w:szCs w:val="24"/>
          <w:lang w:eastAsia="zh-CN"/>
        </w:rPr>
      </w:pPr>
      <w:r>
        <w:rPr>
          <w:rFonts w:ascii="微软雅黑" w:hAnsi="微软雅黑" w:eastAsia="微软雅黑" w:cs="微软雅黑"/>
          <w:spacing w:val="-6"/>
          <w:sz w:val="24"/>
          <w:szCs w:val="24"/>
          <w:lang w:eastAsia="zh-CN"/>
        </w:rPr>
        <w:t>日期：</w:t>
      </w:r>
      <w:r>
        <w:rPr>
          <w:rFonts w:ascii="微软雅黑" w:hAnsi="微软雅黑" w:eastAsia="微软雅黑" w:cs="微软雅黑"/>
          <w:spacing w:val="-6"/>
          <w:sz w:val="24"/>
          <w:szCs w:val="24"/>
          <w:u w:val="single"/>
          <w:lang w:eastAsia="zh-CN"/>
        </w:rPr>
        <w:t xml:space="preserve">       </w:t>
      </w:r>
      <w:r>
        <w:rPr>
          <w:rFonts w:ascii="微软雅黑" w:hAnsi="微软雅黑" w:eastAsia="微软雅黑" w:cs="微软雅黑"/>
          <w:spacing w:val="-51"/>
          <w:sz w:val="24"/>
          <w:szCs w:val="24"/>
          <w:lang w:eastAsia="zh-CN"/>
        </w:rPr>
        <w:t xml:space="preserve"> </w:t>
      </w:r>
      <w:r>
        <w:rPr>
          <w:rFonts w:ascii="微软雅黑" w:hAnsi="微软雅黑" w:eastAsia="微软雅黑" w:cs="微软雅黑"/>
          <w:spacing w:val="-6"/>
          <w:sz w:val="24"/>
          <w:szCs w:val="24"/>
          <w:lang w:eastAsia="zh-CN"/>
        </w:rPr>
        <w:t>年</w:t>
      </w:r>
      <w:r>
        <w:rPr>
          <w:rFonts w:ascii="微软雅黑" w:hAnsi="微软雅黑" w:eastAsia="微软雅黑" w:cs="微软雅黑"/>
          <w:spacing w:val="-6"/>
          <w:sz w:val="24"/>
          <w:szCs w:val="24"/>
          <w:u w:val="single"/>
          <w:lang w:eastAsia="zh-CN"/>
        </w:rPr>
        <w:t xml:space="preserve">       </w:t>
      </w:r>
      <w:r>
        <w:rPr>
          <w:rFonts w:ascii="微软雅黑" w:hAnsi="微软雅黑" w:eastAsia="微软雅黑" w:cs="微软雅黑"/>
          <w:spacing w:val="-63"/>
          <w:sz w:val="24"/>
          <w:szCs w:val="24"/>
          <w:lang w:eastAsia="zh-CN"/>
        </w:rPr>
        <w:t xml:space="preserve"> </w:t>
      </w:r>
      <w:r>
        <w:rPr>
          <w:rFonts w:ascii="微软雅黑" w:hAnsi="微软雅黑" w:eastAsia="微软雅黑" w:cs="微软雅黑"/>
          <w:spacing w:val="-6"/>
          <w:sz w:val="24"/>
          <w:szCs w:val="24"/>
          <w:lang w:eastAsia="zh-CN"/>
        </w:rPr>
        <w:t>月</w:t>
      </w:r>
      <w:r>
        <w:rPr>
          <w:rFonts w:ascii="微软雅黑" w:hAnsi="微软雅黑" w:eastAsia="微软雅黑" w:cs="微软雅黑"/>
          <w:spacing w:val="9"/>
          <w:sz w:val="24"/>
          <w:szCs w:val="24"/>
          <w:u w:val="single"/>
          <w:lang w:eastAsia="zh-CN"/>
        </w:rPr>
        <w:t xml:space="preserve">      </w:t>
      </w:r>
      <w:r>
        <w:rPr>
          <w:rFonts w:ascii="微软雅黑" w:hAnsi="微软雅黑" w:eastAsia="微软雅黑" w:cs="微软雅黑"/>
          <w:spacing w:val="-15"/>
          <w:sz w:val="24"/>
          <w:szCs w:val="24"/>
          <w:lang w:eastAsia="zh-CN"/>
        </w:rPr>
        <w:t xml:space="preserve"> </w:t>
      </w:r>
      <w:r>
        <w:rPr>
          <w:rFonts w:ascii="微软雅黑" w:hAnsi="微软雅黑" w:eastAsia="微软雅黑" w:cs="微软雅黑"/>
          <w:spacing w:val="-6"/>
          <w:sz w:val="24"/>
          <w:szCs w:val="24"/>
          <w:lang w:eastAsia="zh-CN"/>
        </w:rPr>
        <w:t>日</w:t>
      </w:r>
    </w:p>
    <w:p w14:paraId="2BDC5A6A">
      <w:pPr>
        <w:pStyle w:val="19"/>
        <w:spacing w:line="246" w:lineRule="auto"/>
        <w:rPr>
          <w:lang w:eastAsia="zh-CN"/>
        </w:rPr>
      </w:pPr>
    </w:p>
    <w:p w14:paraId="45878904">
      <w:pPr>
        <w:spacing w:before="103" w:line="196" w:lineRule="auto"/>
        <w:ind w:left="25"/>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附：法定代表人（单位负责人）及委托代理人身份证明文件电子件：</w:t>
      </w:r>
    </w:p>
    <w:p w14:paraId="7BA044CD">
      <w:pPr>
        <w:spacing w:before="103" w:line="201" w:lineRule="auto"/>
        <w:ind w:left="8"/>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说明：</w:t>
      </w:r>
    </w:p>
    <w:p w14:paraId="4E7C7152">
      <w:pPr>
        <w:pStyle w:val="19"/>
        <w:spacing w:before="179" w:line="300" w:lineRule="auto"/>
        <w:ind w:left="9" w:right="19" w:firstLine="22"/>
        <w:rPr>
          <w:rFonts w:hint="eastAsia" w:ascii="微软雅黑" w:hAnsi="微软雅黑" w:eastAsia="微软雅黑" w:cs="微软雅黑"/>
          <w:sz w:val="24"/>
          <w:szCs w:val="24"/>
          <w:lang w:eastAsia="zh-CN"/>
        </w:rPr>
      </w:pPr>
      <w:r>
        <w:rPr>
          <w:spacing w:val="-1"/>
          <w:sz w:val="24"/>
          <w:szCs w:val="24"/>
          <w:lang w:eastAsia="zh-CN"/>
        </w:rPr>
        <w:t>1.</w:t>
      </w:r>
      <w:r>
        <w:rPr>
          <w:rFonts w:ascii="微软雅黑" w:hAnsi="微软雅黑" w:eastAsia="微软雅黑" w:cs="微软雅黑"/>
          <w:spacing w:val="-1"/>
          <w:sz w:val="24"/>
          <w:szCs w:val="24"/>
          <w:lang w:eastAsia="zh-CN"/>
        </w:rPr>
        <w:t>若供应商为事业单位或其他组织或分支机构，则法定代表人（单位负责人）处的签署</w:t>
      </w:r>
      <w:r>
        <w:rPr>
          <w:rFonts w:ascii="微软雅黑" w:hAnsi="微软雅黑" w:eastAsia="微软雅黑" w:cs="微软雅黑"/>
          <w:spacing w:val="3"/>
          <w:sz w:val="24"/>
          <w:szCs w:val="24"/>
          <w:lang w:eastAsia="zh-CN"/>
        </w:rPr>
        <w:t xml:space="preserve"> </w:t>
      </w:r>
      <w:r>
        <w:rPr>
          <w:rFonts w:ascii="微软雅黑" w:hAnsi="微软雅黑" w:eastAsia="微软雅黑" w:cs="微软雅黑"/>
          <w:spacing w:val="-1"/>
          <w:sz w:val="24"/>
          <w:szCs w:val="24"/>
          <w:lang w:eastAsia="zh-CN"/>
        </w:rPr>
        <w:t>人可为单位负责人。</w:t>
      </w:r>
    </w:p>
    <w:p w14:paraId="17143294">
      <w:pPr>
        <w:pStyle w:val="19"/>
        <w:spacing w:before="13" w:line="300" w:lineRule="auto"/>
        <w:ind w:left="9" w:right="19" w:firstLine="13"/>
        <w:jc w:val="both"/>
        <w:rPr>
          <w:rFonts w:hint="eastAsia" w:ascii="微软雅黑" w:hAnsi="微软雅黑" w:eastAsia="微软雅黑" w:cs="微软雅黑"/>
          <w:sz w:val="24"/>
          <w:szCs w:val="24"/>
          <w:lang w:eastAsia="zh-CN"/>
        </w:rPr>
      </w:pPr>
      <w:r>
        <w:rPr>
          <w:spacing w:val="-1"/>
          <w:sz w:val="24"/>
          <w:szCs w:val="24"/>
          <w:lang w:eastAsia="zh-CN"/>
        </w:rPr>
        <w:t>2.</w:t>
      </w:r>
      <w:r>
        <w:rPr>
          <w:rFonts w:ascii="微软雅黑" w:hAnsi="微软雅黑" w:eastAsia="微软雅黑" w:cs="微软雅黑"/>
          <w:spacing w:val="-1"/>
          <w:sz w:val="24"/>
          <w:szCs w:val="24"/>
          <w:lang w:eastAsia="zh-CN"/>
        </w:rPr>
        <w:t>若响应文件中签字之处均为法定代表人（单位负责人）本人签署，则可不提供本《授</w:t>
      </w:r>
      <w:r>
        <w:rPr>
          <w:rFonts w:ascii="微软雅黑" w:hAnsi="微软雅黑" w:eastAsia="微软雅黑" w:cs="微软雅黑"/>
          <w:spacing w:val="12"/>
          <w:sz w:val="24"/>
          <w:szCs w:val="24"/>
          <w:lang w:eastAsia="zh-CN"/>
        </w:rPr>
        <w:t xml:space="preserve"> </w:t>
      </w:r>
      <w:r>
        <w:rPr>
          <w:rFonts w:ascii="微软雅黑" w:hAnsi="微软雅黑" w:eastAsia="微软雅黑" w:cs="微软雅黑"/>
          <w:spacing w:val="-7"/>
          <w:sz w:val="24"/>
          <w:szCs w:val="24"/>
          <w:lang w:eastAsia="zh-CN"/>
        </w:rPr>
        <w:t>权委托书》，但须提供《法定代表人（单位</w:t>
      </w:r>
      <w:r>
        <w:rPr>
          <w:rFonts w:ascii="微软雅黑" w:hAnsi="微软雅黑" w:eastAsia="微软雅黑" w:cs="微软雅黑"/>
          <w:spacing w:val="-8"/>
          <w:sz w:val="24"/>
          <w:szCs w:val="24"/>
          <w:lang w:eastAsia="zh-CN"/>
        </w:rPr>
        <w:t>负责人）身份证明》；否则，不需要提供《法</w:t>
      </w:r>
      <w:r>
        <w:rPr>
          <w:rFonts w:ascii="微软雅黑" w:hAnsi="微软雅黑" w:eastAsia="微软雅黑" w:cs="微软雅黑"/>
          <w:sz w:val="24"/>
          <w:szCs w:val="24"/>
          <w:lang w:eastAsia="zh-CN"/>
        </w:rPr>
        <w:t xml:space="preserve"> </w:t>
      </w:r>
      <w:r>
        <w:rPr>
          <w:rFonts w:ascii="微软雅黑" w:hAnsi="微软雅黑" w:eastAsia="微软雅黑" w:cs="微软雅黑"/>
          <w:spacing w:val="-7"/>
          <w:sz w:val="24"/>
          <w:szCs w:val="24"/>
          <w:lang w:eastAsia="zh-CN"/>
        </w:rPr>
        <w:t>定代表人（单位负责人）身份证明》。</w:t>
      </w:r>
    </w:p>
    <w:p w14:paraId="7CE51ECB">
      <w:pPr>
        <w:pStyle w:val="19"/>
        <w:spacing w:before="22" w:line="200" w:lineRule="auto"/>
        <w:ind w:left="23"/>
        <w:rPr>
          <w:rFonts w:hint="eastAsia" w:ascii="微软雅黑" w:hAnsi="微软雅黑" w:eastAsia="微软雅黑" w:cs="微软雅黑"/>
          <w:sz w:val="24"/>
          <w:szCs w:val="24"/>
          <w:lang w:eastAsia="zh-CN"/>
        </w:rPr>
      </w:pPr>
      <w:r>
        <w:rPr>
          <w:spacing w:val="-5"/>
          <w:sz w:val="24"/>
          <w:szCs w:val="24"/>
          <w:lang w:eastAsia="zh-CN"/>
        </w:rPr>
        <w:t>3.</w:t>
      </w:r>
      <w:r>
        <w:rPr>
          <w:rFonts w:ascii="微软雅黑" w:hAnsi="微软雅黑" w:eastAsia="微软雅黑" w:cs="微软雅黑"/>
          <w:spacing w:val="-5"/>
          <w:sz w:val="24"/>
          <w:szCs w:val="24"/>
          <w:lang w:eastAsia="zh-CN"/>
        </w:rPr>
        <w:t>供应商为自然人的情形</w:t>
      </w:r>
      <w:r>
        <w:rPr>
          <w:rFonts w:ascii="微软雅黑" w:hAnsi="微软雅黑" w:eastAsia="微软雅黑" w:cs="微软雅黑"/>
          <w:spacing w:val="-29"/>
          <w:sz w:val="24"/>
          <w:szCs w:val="24"/>
          <w:lang w:eastAsia="zh-CN"/>
        </w:rPr>
        <w:t xml:space="preserve"> </w:t>
      </w:r>
      <w:r>
        <w:rPr>
          <w:rFonts w:ascii="微软雅黑" w:hAnsi="微软雅黑" w:eastAsia="微软雅黑" w:cs="微软雅黑"/>
          <w:spacing w:val="-5"/>
          <w:sz w:val="24"/>
          <w:szCs w:val="24"/>
          <w:lang w:eastAsia="zh-CN"/>
        </w:rPr>
        <w:t>，可不提供本《授权委</w:t>
      </w:r>
      <w:r>
        <w:rPr>
          <w:rFonts w:ascii="微软雅黑" w:hAnsi="微软雅黑" w:eastAsia="微软雅黑" w:cs="微软雅黑"/>
          <w:spacing w:val="-6"/>
          <w:sz w:val="24"/>
          <w:szCs w:val="24"/>
          <w:lang w:eastAsia="zh-CN"/>
        </w:rPr>
        <w:t>托书》。</w:t>
      </w:r>
    </w:p>
    <w:p w14:paraId="405988AE">
      <w:pPr>
        <w:pStyle w:val="19"/>
        <w:spacing w:before="179" w:line="301" w:lineRule="auto"/>
        <w:ind w:left="10" w:right="19" w:firstLine="6"/>
        <w:rPr>
          <w:rFonts w:hint="eastAsia" w:ascii="微软雅黑" w:hAnsi="微软雅黑" w:eastAsia="微软雅黑" w:cs="微软雅黑"/>
          <w:sz w:val="24"/>
          <w:szCs w:val="24"/>
          <w:lang w:eastAsia="zh-CN"/>
        </w:rPr>
      </w:pPr>
      <w:r>
        <w:rPr>
          <w:spacing w:val="-1"/>
          <w:sz w:val="24"/>
          <w:szCs w:val="24"/>
          <w:lang w:eastAsia="zh-CN"/>
        </w:rPr>
        <w:t>4.</w:t>
      </w:r>
      <w:r>
        <w:rPr>
          <w:rFonts w:ascii="微软雅黑" w:hAnsi="微软雅黑" w:eastAsia="微软雅黑" w:cs="微软雅黑"/>
          <w:spacing w:val="-1"/>
          <w:sz w:val="24"/>
          <w:szCs w:val="24"/>
          <w:lang w:eastAsia="zh-CN"/>
        </w:rPr>
        <w:t>供应商应随本《授权委托书》同时提供法定代表人（单位负责人）及委托代理人的有</w:t>
      </w:r>
      <w:r>
        <w:rPr>
          <w:rFonts w:ascii="微软雅黑" w:hAnsi="微软雅黑" w:eastAsia="微软雅黑" w:cs="微软雅黑"/>
          <w:spacing w:val="18"/>
          <w:sz w:val="24"/>
          <w:szCs w:val="24"/>
          <w:lang w:eastAsia="zh-CN"/>
        </w:rPr>
        <w:t xml:space="preserve"> </w:t>
      </w:r>
      <w:r>
        <w:rPr>
          <w:rFonts w:ascii="微软雅黑" w:hAnsi="微软雅黑" w:eastAsia="微软雅黑" w:cs="微软雅黑"/>
          <w:spacing w:val="-1"/>
          <w:sz w:val="24"/>
          <w:szCs w:val="24"/>
          <w:lang w:eastAsia="zh-CN"/>
        </w:rPr>
        <w:t>效的身份证或护照等身份证明文件电子件。提供身</w:t>
      </w:r>
      <w:r>
        <w:rPr>
          <w:rFonts w:ascii="微软雅黑" w:hAnsi="微软雅黑" w:eastAsia="微软雅黑" w:cs="微软雅黑"/>
          <w:spacing w:val="-2"/>
          <w:sz w:val="24"/>
          <w:szCs w:val="24"/>
          <w:lang w:eastAsia="zh-CN"/>
        </w:rPr>
        <w:t>份证的，应同时提供身份证</w:t>
      </w:r>
      <w:r>
        <w:rPr>
          <w:rFonts w:ascii="微软雅黑" w:hAnsi="微软雅黑" w:eastAsia="微软雅黑" w:cs="微软雅黑"/>
          <w:b/>
          <w:bCs/>
          <w:spacing w:val="-2"/>
          <w:sz w:val="24"/>
          <w:szCs w:val="24"/>
          <w:lang w:eastAsia="zh-CN"/>
        </w:rPr>
        <w:t>双面</w:t>
      </w:r>
      <w:r>
        <w:rPr>
          <w:rFonts w:ascii="微软雅黑" w:hAnsi="微软雅黑" w:eastAsia="微软雅黑" w:cs="微软雅黑"/>
          <w:spacing w:val="-2"/>
          <w:sz w:val="24"/>
          <w:szCs w:val="24"/>
          <w:lang w:eastAsia="zh-CN"/>
        </w:rPr>
        <w:t>电子</w:t>
      </w:r>
      <w:r>
        <w:rPr>
          <w:rFonts w:ascii="微软雅黑" w:hAnsi="微软雅黑" w:eastAsia="微软雅黑" w:cs="微软雅黑"/>
          <w:spacing w:val="-3"/>
          <w:sz w:val="24"/>
          <w:szCs w:val="24"/>
          <w:lang w:eastAsia="zh-CN"/>
        </w:rPr>
        <w:t>件。</w:t>
      </w:r>
    </w:p>
    <w:p w14:paraId="45DD4B62">
      <w:pPr>
        <w:spacing w:line="202" w:lineRule="auto"/>
        <w:rPr>
          <w:rFonts w:hint="eastAsia" w:ascii="微软雅黑" w:hAnsi="微软雅黑" w:eastAsia="微软雅黑" w:cs="微软雅黑"/>
          <w:sz w:val="24"/>
          <w:szCs w:val="24"/>
          <w:lang w:eastAsia="zh-CN"/>
        </w:rPr>
        <w:sectPr>
          <w:headerReference r:id="rId53" w:type="default"/>
          <w:footerReference r:id="rId54" w:type="default"/>
          <w:pgSz w:w="11907" w:h="16840"/>
          <w:pgMar w:top="1149" w:right="1133" w:bottom="1060" w:left="1701" w:header="875" w:footer="886" w:gutter="0"/>
          <w:pgNumType w:fmt="decimal"/>
          <w:cols w:space="720" w:num="1"/>
        </w:sectPr>
      </w:pPr>
    </w:p>
    <w:p w14:paraId="55A1D614">
      <w:pPr>
        <w:spacing w:before="327" w:line="201" w:lineRule="auto"/>
        <w:ind w:left="1655"/>
        <w:rPr>
          <w:rFonts w:hint="eastAsia" w:ascii="微软雅黑" w:hAnsi="微软雅黑" w:eastAsia="微软雅黑" w:cs="微软雅黑"/>
          <w:sz w:val="35"/>
          <w:szCs w:val="35"/>
          <w:lang w:eastAsia="zh-CN"/>
        </w:rPr>
      </w:pPr>
      <w:r>
        <w:rPr>
          <w:rFonts w:ascii="微软雅黑" w:hAnsi="微软雅黑" w:eastAsia="微软雅黑" w:cs="微软雅黑"/>
          <w:b/>
          <w:bCs/>
          <w:spacing w:val="10"/>
          <w:sz w:val="35"/>
          <w:szCs w:val="35"/>
          <w:lang w:eastAsia="zh-CN"/>
        </w:rPr>
        <w:t>法定代表人（单位负责人）身份证明</w:t>
      </w:r>
    </w:p>
    <w:p w14:paraId="3C9E9130">
      <w:pPr>
        <w:pStyle w:val="19"/>
        <w:spacing w:line="353" w:lineRule="auto"/>
        <w:rPr>
          <w:lang w:eastAsia="zh-CN"/>
        </w:rPr>
      </w:pPr>
    </w:p>
    <w:p w14:paraId="2A34A2B3">
      <w:pPr>
        <w:spacing w:before="103" w:line="196" w:lineRule="auto"/>
        <w:ind w:left="4"/>
        <w:rPr>
          <w:rFonts w:hint="eastAsia" w:ascii="微软雅黑" w:hAnsi="微软雅黑" w:eastAsia="微软雅黑" w:cs="微软雅黑"/>
          <w:sz w:val="24"/>
          <w:szCs w:val="24"/>
          <w:lang w:eastAsia="zh-CN"/>
        </w:rPr>
      </w:pPr>
      <w:r>
        <w:rPr>
          <w:rFonts w:ascii="微软雅黑" w:hAnsi="微软雅黑" w:eastAsia="微软雅黑" w:cs="微软雅黑"/>
          <w:spacing w:val="5"/>
          <w:sz w:val="24"/>
          <w:szCs w:val="24"/>
          <w:lang w:eastAsia="zh-CN"/>
        </w:rPr>
        <w:t>致</w:t>
      </w:r>
      <w:r>
        <w:rPr>
          <w:rFonts w:ascii="微软雅黑" w:hAnsi="微软雅黑" w:eastAsia="微软雅黑" w:cs="微软雅黑"/>
          <w:spacing w:val="-31"/>
          <w:sz w:val="24"/>
          <w:szCs w:val="24"/>
          <w:lang w:eastAsia="zh-CN"/>
        </w:rPr>
        <w:t>：</w:t>
      </w:r>
      <w:r>
        <w:rPr>
          <w:rFonts w:ascii="微软雅黑" w:hAnsi="微软雅黑" w:eastAsia="微软雅黑" w:cs="微软雅黑"/>
          <w:spacing w:val="9"/>
          <w:sz w:val="24"/>
          <w:szCs w:val="24"/>
          <w:u w:val="single"/>
          <w:lang w:eastAsia="zh-CN"/>
        </w:rPr>
        <w:t xml:space="preserve">      </w:t>
      </w:r>
      <w:r>
        <w:rPr>
          <w:rFonts w:ascii="微软雅黑" w:hAnsi="微软雅黑" w:eastAsia="微软雅黑" w:cs="微软雅黑"/>
          <w:spacing w:val="-31"/>
          <w:sz w:val="24"/>
          <w:szCs w:val="24"/>
          <w:lang w:eastAsia="zh-CN"/>
        </w:rPr>
        <w:t>（</w:t>
      </w:r>
      <w:r>
        <w:rPr>
          <w:rFonts w:ascii="微软雅黑" w:hAnsi="微软雅黑" w:eastAsia="微软雅黑" w:cs="微软雅黑"/>
          <w:spacing w:val="5"/>
          <w:sz w:val="24"/>
          <w:szCs w:val="24"/>
          <w:lang w:eastAsia="zh-CN"/>
        </w:rPr>
        <w:t>采购人或采购代理机构）</w:t>
      </w:r>
    </w:p>
    <w:p w14:paraId="405272B6">
      <w:pPr>
        <w:spacing w:before="322" w:line="200" w:lineRule="auto"/>
        <w:ind w:left="485"/>
        <w:rPr>
          <w:rFonts w:hint="eastAsia" w:ascii="微软雅黑" w:hAnsi="微软雅黑" w:eastAsia="微软雅黑" w:cs="微软雅黑"/>
          <w:sz w:val="24"/>
          <w:szCs w:val="24"/>
          <w:lang w:eastAsia="zh-CN"/>
        </w:rPr>
      </w:pPr>
      <w:r>
        <w:rPr>
          <w:rFonts w:ascii="微软雅黑" w:hAnsi="微软雅黑" w:eastAsia="微软雅黑" w:cs="微软雅黑"/>
          <w:spacing w:val="-2"/>
          <w:sz w:val="24"/>
          <w:szCs w:val="24"/>
          <w:lang w:eastAsia="zh-CN"/>
        </w:rPr>
        <w:t>兹证明，</w:t>
      </w:r>
    </w:p>
    <w:p w14:paraId="3607871C">
      <w:pPr>
        <w:spacing w:before="110" w:line="200" w:lineRule="auto"/>
        <w:ind w:left="7"/>
        <w:rPr>
          <w:rFonts w:hint="eastAsia" w:ascii="微软雅黑" w:hAnsi="微软雅黑" w:eastAsia="微软雅黑" w:cs="微软雅黑"/>
          <w:sz w:val="24"/>
          <w:szCs w:val="24"/>
          <w:lang w:eastAsia="zh-CN"/>
        </w:rPr>
      </w:pPr>
      <w:r>
        <w:rPr>
          <w:rFonts w:ascii="微软雅黑" w:hAnsi="微软雅黑" w:eastAsia="微软雅黑" w:cs="微软雅黑"/>
          <w:spacing w:val="-3"/>
          <w:sz w:val="24"/>
          <w:szCs w:val="24"/>
          <w:lang w:eastAsia="zh-CN"/>
        </w:rPr>
        <w:t>姓名：</w:t>
      </w:r>
      <w:r>
        <w:rPr>
          <w:rFonts w:ascii="微软雅黑" w:hAnsi="微软雅黑" w:eastAsia="微软雅黑" w:cs="微软雅黑"/>
          <w:spacing w:val="10"/>
          <w:sz w:val="24"/>
          <w:szCs w:val="24"/>
          <w:u w:val="single"/>
          <w:lang w:eastAsia="zh-CN"/>
        </w:rPr>
        <w:t xml:space="preserve">      </w:t>
      </w:r>
      <w:r>
        <w:rPr>
          <w:rFonts w:ascii="微软雅黑" w:hAnsi="微软雅黑" w:eastAsia="微软雅黑" w:cs="微软雅黑"/>
          <w:spacing w:val="-66"/>
          <w:sz w:val="24"/>
          <w:szCs w:val="24"/>
          <w:lang w:eastAsia="zh-CN"/>
        </w:rPr>
        <w:t xml:space="preserve"> </w:t>
      </w:r>
      <w:r>
        <w:rPr>
          <w:rFonts w:ascii="微软雅黑" w:hAnsi="微软雅黑" w:eastAsia="微软雅黑" w:cs="微软雅黑"/>
          <w:spacing w:val="-3"/>
          <w:sz w:val="24"/>
          <w:szCs w:val="24"/>
          <w:lang w:eastAsia="zh-CN"/>
        </w:rPr>
        <w:t>性别：</w:t>
      </w:r>
      <w:r>
        <w:rPr>
          <w:rFonts w:ascii="微软雅黑" w:hAnsi="微软雅黑" w:eastAsia="微软雅黑" w:cs="微软雅黑"/>
          <w:spacing w:val="9"/>
          <w:sz w:val="24"/>
          <w:szCs w:val="24"/>
          <w:u w:val="single"/>
          <w:lang w:eastAsia="zh-CN"/>
        </w:rPr>
        <w:t xml:space="preserve">      </w:t>
      </w:r>
      <w:r>
        <w:rPr>
          <w:rFonts w:ascii="微软雅黑" w:hAnsi="微软雅黑" w:eastAsia="微软雅黑" w:cs="微软雅黑"/>
          <w:spacing w:val="-62"/>
          <w:sz w:val="24"/>
          <w:szCs w:val="24"/>
          <w:lang w:eastAsia="zh-CN"/>
        </w:rPr>
        <w:t xml:space="preserve"> </w:t>
      </w:r>
      <w:r>
        <w:rPr>
          <w:rFonts w:ascii="微软雅黑" w:hAnsi="微软雅黑" w:eastAsia="微软雅黑" w:cs="微软雅黑"/>
          <w:spacing w:val="-3"/>
          <w:sz w:val="24"/>
          <w:szCs w:val="24"/>
          <w:lang w:eastAsia="zh-CN"/>
        </w:rPr>
        <w:t>年龄：</w:t>
      </w:r>
      <w:r>
        <w:rPr>
          <w:rFonts w:ascii="微软雅黑" w:hAnsi="微软雅黑" w:eastAsia="微软雅黑" w:cs="微软雅黑"/>
          <w:spacing w:val="9"/>
          <w:sz w:val="24"/>
          <w:szCs w:val="24"/>
          <w:u w:val="single"/>
          <w:lang w:eastAsia="zh-CN"/>
        </w:rPr>
        <w:t xml:space="preserve">      </w:t>
      </w:r>
      <w:r>
        <w:rPr>
          <w:rFonts w:ascii="微软雅黑" w:hAnsi="微软雅黑" w:eastAsia="微软雅黑" w:cs="微软雅黑"/>
          <w:spacing w:val="-59"/>
          <w:sz w:val="24"/>
          <w:szCs w:val="24"/>
          <w:lang w:eastAsia="zh-CN"/>
        </w:rPr>
        <w:t xml:space="preserve"> </w:t>
      </w:r>
      <w:r>
        <w:rPr>
          <w:rFonts w:ascii="微软雅黑" w:hAnsi="微软雅黑" w:eastAsia="微软雅黑" w:cs="微软雅黑"/>
          <w:spacing w:val="-3"/>
          <w:sz w:val="24"/>
          <w:szCs w:val="24"/>
          <w:lang w:eastAsia="zh-CN"/>
        </w:rPr>
        <w:t>职务：</w:t>
      </w:r>
      <w:r>
        <w:rPr>
          <w:rFonts w:ascii="微软雅黑" w:hAnsi="微软雅黑" w:eastAsia="微软雅黑" w:cs="微软雅黑"/>
          <w:spacing w:val="-3"/>
          <w:sz w:val="24"/>
          <w:szCs w:val="24"/>
          <w:u w:val="single"/>
          <w:lang w:eastAsia="zh-CN"/>
        </w:rPr>
        <w:t xml:space="preserve">       </w:t>
      </w:r>
    </w:p>
    <w:p w14:paraId="59D71297">
      <w:pPr>
        <w:pStyle w:val="19"/>
        <w:spacing w:line="459" w:lineRule="auto"/>
        <w:rPr>
          <w:lang w:eastAsia="zh-CN"/>
        </w:rPr>
      </w:pPr>
    </w:p>
    <w:p w14:paraId="2AF10765">
      <w:pPr>
        <w:spacing w:before="103" w:line="196" w:lineRule="auto"/>
        <w:ind w:left="14"/>
        <w:rPr>
          <w:rFonts w:hint="eastAsia" w:ascii="微软雅黑" w:hAnsi="微软雅黑" w:eastAsia="微软雅黑" w:cs="微软雅黑"/>
          <w:sz w:val="24"/>
          <w:szCs w:val="24"/>
          <w:lang w:eastAsia="zh-CN"/>
        </w:rPr>
      </w:pPr>
      <w:r>
        <w:rPr>
          <w:rFonts w:ascii="微软雅黑" w:hAnsi="微软雅黑" w:eastAsia="微软雅黑" w:cs="微软雅黑"/>
          <w:spacing w:val="-3"/>
          <w:sz w:val="24"/>
          <w:szCs w:val="24"/>
          <w:lang w:eastAsia="zh-CN"/>
        </w:rPr>
        <w:t>系</w:t>
      </w:r>
      <w:r>
        <w:rPr>
          <w:rFonts w:ascii="微软雅黑" w:hAnsi="微软雅黑" w:eastAsia="微软雅黑" w:cs="微软雅黑"/>
          <w:spacing w:val="-3"/>
          <w:sz w:val="24"/>
          <w:szCs w:val="24"/>
          <w:u w:val="single"/>
          <w:lang w:eastAsia="zh-CN"/>
        </w:rPr>
        <w:t xml:space="preserve">                 </w:t>
      </w:r>
      <w:r>
        <w:rPr>
          <w:rFonts w:ascii="微软雅黑" w:hAnsi="微软雅黑" w:eastAsia="微软雅黑" w:cs="微软雅黑"/>
          <w:spacing w:val="-3"/>
          <w:sz w:val="24"/>
          <w:szCs w:val="24"/>
          <w:lang w:eastAsia="zh-CN"/>
        </w:rPr>
        <w:t>（供应商名</w:t>
      </w:r>
      <w:r>
        <w:rPr>
          <w:rFonts w:ascii="微软雅黑" w:hAnsi="微软雅黑" w:eastAsia="微软雅黑" w:cs="微软雅黑"/>
          <w:spacing w:val="-4"/>
          <w:sz w:val="24"/>
          <w:szCs w:val="24"/>
          <w:lang w:eastAsia="zh-CN"/>
        </w:rPr>
        <w:t>称）的法定代表人（单位负责人）。</w:t>
      </w:r>
    </w:p>
    <w:p w14:paraId="7BB56DAD">
      <w:pPr>
        <w:pStyle w:val="19"/>
        <w:spacing w:line="302" w:lineRule="auto"/>
        <w:rPr>
          <w:lang w:eastAsia="zh-CN"/>
        </w:rPr>
      </w:pPr>
    </w:p>
    <w:p w14:paraId="7A3D8AB1">
      <w:pPr>
        <w:pStyle w:val="19"/>
        <w:spacing w:line="302" w:lineRule="auto"/>
        <w:rPr>
          <w:lang w:eastAsia="zh-CN"/>
        </w:rPr>
      </w:pPr>
    </w:p>
    <w:p w14:paraId="25FEAA74">
      <w:pPr>
        <w:pStyle w:val="19"/>
        <w:spacing w:line="302" w:lineRule="auto"/>
        <w:rPr>
          <w:lang w:eastAsia="zh-CN"/>
        </w:rPr>
      </w:pPr>
    </w:p>
    <w:p w14:paraId="35DDEB40">
      <w:pPr>
        <w:spacing w:before="104" w:line="196" w:lineRule="auto"/>
        <w:ind w:left="20"/>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附：法定代表人（单位负责人）身份证或护照等身份证明文件电子件：</w:t>
      </w:r>
    </w:p>
    <w:p w14:paraId="1D96B830">
      <w:pPr>
        <w:pStyle w:val="19"/>
        <w:spacing w:line="299" w:lineRule="auto"/>
        <w:rPr>
          <w:lang w:eastAsia="zh-CN"/>
        </w:rPr>
      </w:pPr>
    </w:p>
    <w:p w14:paraId="3A24DD48">
      <w:pPr>
        <w:pStyle w:val="19"/>
        <w:spacing w:line="299" w:lineRule="auto"/>
        <w:rPr>
          <w:lang w:eastAsia="zh-CN"/>
        </w:rPr>
      </w:pPr>
    </w:p>
    <w:p w14:paraId="3349F6D0">
      <w:pPr>
        <w:pStyle w:val="19"/>
        <w:spacing w:line="299" w:lineRule="auto"/>
        <w:rPr>
          <w:lang w:eastAsia="zh-CN"/>
        </w:rPr>
      </w:pPr>
    </w:p>
    <w:p w14:paraId="378E535E">
      <w:pPr>
        <w:pStyle w:val="19"/>
        <w:spacing w:line="300" w:lineRule="auto"/>
        <w:rPr>
          <w:lang w:eastAsia="zh-CN"/>
        </w:rPr>
      </w:pPr>
    </w:p>
    <w:p w14:paraId="6A2113C3">
      <w:pPr>
        <w:spacing w:before="103" w:line="196" w:lineRule="auto"/>
        <w:ind w:left="4"/>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供应商名称（加盖公章</w:t>
      </w:r>
      <w:r>
        <w:rPr>
          <w:rFonts w:ascii="微软雅黑" w:hAnsi="微软雅黑" w:eastAsia="微软雅黑" w:cs="微软雅黑"/>
          <w:spacing w:val="-59"/>
          <w:sz w:val="24"/>
          <w:szCs w:val="24"/>
          <w:lang w:eastAsia="zh-CN"/>
        </w:rPr>
        <w:t>）：</w:t>
      </w:r>
      <w:r>
        <w:rPr>
          <w:rFonts w:ascii="微软雅黑" w:hAnsi="微软雅黑" w:eastAsia="微软雅黑" w:cs="微软雅黑"/>
          <w:sz w:val="24"/>
          <w:szCs w:val="24"/>
          <w:u w:val="single"/>
          <w:lang w:eastAsia="zh-CN"/>
        </w:rPr>
        <w:t xml:space="preserve">           </w:t>
      </w:r>
    </w:p>
    <w:p w14:paraId="12001F25">
      <w:pPr>
        <w:spacing w:before="186" w:line="301" w:lineRule="auto"/>
        <w:ind w:left="56" w:right="3859" w:hanging="50"/>
        <w:rPr>
          <w:rFonts w:hint="eastAsia" w:ascii="微软雅黑" w:hAnsi="微软雅黑" w:eastAsia="微软雅黑" w:cs="微软雅黑"/>
          <w:sz w:val="24"/>
          <w:szCs w:val="24"/>
          <w:lang w:eastAsia="zh-CN"/>
        </w:rPr>
      </w:pPr>
      <w:r>
        <w:rPr>
          <w:rFonts w:ascii="微软雅黑" w:hAnsi="微软雅黑" w:eastAsia="微软雅黑" w:cs="微软雅黑"/>
          <w:sz w:val="24"/>
          <w:szCs w:val="24"/>
          <w:lang w:eastAsia="zh-CN"/>
        </w:rPr>
        <w:t>法定代表人（单位负责人</w:t>
      </w:r>
      <w:r>
        <w:rPr>
          <w:rFonts w:ascii="微软雅黑" w:hAnsi="微软雅黑" w:eastAsia="微软雅黑" w:cs="微软雅黑"/>
          <w:spacing w:val="-47"/>
          <w:w w:val="86"/>
          <w:sz w:val="24"/>
          <w:szCs w:val="24"/>
          <w:lang w:eastAsia="zh-CN"/>
        </w:rPr>
        <w:t>）（</w:t>
      </w:r>
      <w:r>
        <w:rPr>
          <w:rFonts w:ascii="微软雅黑" w:hAnsi="微软雅黑" w:eastAsia="微软雅黑" w:cs="微软雅黑"/>
          <w:sz w:val="24"/>
          <w:szCs w:val="24"/>
          <w:lang w:eastAsia="zh-CN"/>
        </w:rPr>
        <w:t>签字或签章</w:t>
      </w:r>
      <w:r>
        <w:rPr>
          <w:rFonts w:ascii="微软雅黑" w:hAnsi="微软雅黑" w:eastAsia="微软雅黑" w:cs="微软雅黑"/>
          <w:spacing w:val="-47"/>
          <w:w w:val="86"/>
          <w:sz w:val="24"/>
          <w:szCs w:val="24"/>
          <w:lang w:eastAsia="zh-CN"/>
        </w:rPr>
        <w:t>）：</w:t>
      </w:r>
      <w:r>
        <w:rPr>
          <w:rFonts w:ascii="微软雅黑" w:hAnsi="微软雅黑" w:eastAsia="微软雅黑" w:cs="微软雅黑"/>
          <w:spacing w:val="1"/>
          <w:sz w:val="24"/>
          <w:szCs w:val="24"/>
          <w:u w:val="single"/>
          <w:lang w:eastAsia="zh-CN"/>
        </w:rPr>
        <w:t xml:space="preserve">          </w:t>
      </w:r>
      <w:r>
        <w:rPr>
          <w:rFonts w:ascii="微软雅黑" w:hAnsi="微软雅黑" w:eastAsia="微软雅黑" w:cs="微软雅黑"/>
          <w:spacing w:val="8"/>
          <w:sz w:val="24"/>
          <w:szCs w:val="24"/>
          <w:lang w:eastAsia="zh-CN"/>
        </w:rPr>
        <w:t xml:space="preserve"> </w:t>
      </w:r>
      <w:r>
        <w:rPr>
          <w:rFonts w:ascii="微软雅黑" w:hAnsi="微软雅黑" w:eastAsia="微软雅黑" w:cs="微软雅黑"/>
          <w:spacing w:val="-6"/>
          <w:sz w:val="24"/>
          <w:szCs w:val="24"/>
          <w:lang w:eastAsia="zh-CN"/>
        </w:rPr>
        <w:t>日期：</w:t>
      </w:r>
      <w:r>
        <w:rPr>
          <w:rFonts w:ascii="微软雅黑" w:hAnsi="微软雅黑" w:eastAsia="微软雅黑" w:cs="微软雅黑"/>
          <w:spacing w:val="-6"/>
          <w:sz w:val="24"/>
          <w:szCs w:val="24"/>
          <w:u w:val="single"/>
          <w:lang w:eastAsia="zh-CN"/>
        </w:rPr>
        <w:t xml:space="preserve">       </w:t>
      </w:r>
      <w:r>
        <w:rPr>
          <w:rFonts w:ascii="微软雅黑" w:hAnsi="微软雅黑" w:eastAsia="微软雅黑" w:cs="微软雅黑"/>
          <w:spacing w:val="-51"/>
          <w:sz w:val="24"/>
          <w:szCs w:val="24"/>
          <w:lang w:eastAsia="zh-CN"/>
        </w:rPr>
        <w:t xml:space="preserve"> </w:t>
      </w:r>
      <w:r>
        <w:rPr>
          <w:rFonts w:ascii="微软雅黑" w:hAnsi="微软雅黑" w:eastAsia="微软雅黑" w:cs="微软雅黑"/>
          <w:spacing w:val="-6"/>
          <w:sz w:val="24"/>
          <w:szCs w:val="24"/>
          <w:lang w:eastAsia="zh-CN"/>
        </w:rPr>
        <w:t>年</w:t>
      </w:r>
      <w:r>
        <w:rPr>
          <w:rFonts w:ascii="微软雅黑" w:hAnsi="微软雅黑" w:eastAsia="微软雅黑" w:cs="微软雅黑"/>
          <w:spacing w:val="-6"/>
          <w:sz w:val="24"/>
          <w:szCs w:val="24"/>
          <w:u w:val="single"/>
          <w:lang w:eastAsia="zh-CN"/>
        </w:rPr>
        <w:t xml:space="preserve">       </w:t>
      </w:r>
      <w:r>
        <w:rPr>
          <w:rFonts w:ascii="微软雅黑" w:hAnsi="微软雅黑" w:eastAsia="微软雅黑" w:cs="微软雅黑"/>
          <w:spacing w:val="-63"/>
          <w:sz w:val="24"/>
          <w:szCs w:val="24"/>
          <w:lang w:eastAsia="zh-CN"/>
        </w:rPr>
        <w:t xml:space="preserve"> </w:t>
      </w:r>
      <w:r>
        <w:rPr>
          <w:rFonts w:ascii="微软雅黑" w:hAnsi="微软雅黑" w:eastAsia="微软雅黑" w:cs="微软雅黑"/>
          <w:spacing w:val="-6"/>
          <w:sz w:val="24"/>
          <w:szCs w:val="24"/>
          <w:lang w:eastAsia="zh-CN"/>
        </w:rPr>
        <w:t>月</w:t>
      </w:r>
      <w:r>
        <w:rPr>
          <w:rFonts w:ascii="微软雅黑" w:hAnsi="微软雅黑" w:eastAsia="微软雅黑" w:cs="微软雅黑"/>
          <w:spacing w:val="9"/>
          <w:sz w:val="24"/>
          <w:szCs w:val="24"/>
          <w:u w:val="single"/>
          <w:lang w:eastAsia="zh-CN"/>
        </w:rPr>
        <w:t xml:space="preserve">      </w:t>
      </w:r>
      <w:r>
        <w:rPr>
          <w:rFonts w:ascii="微软雅黑" w:hAnsi="微软雅黑" w:eastAsia="微软雅黑" w:cs="微软雅黑"/>
          <w:spacing w:val="-15"/>
          <w:sz w:val="24"/>
          <w:szCs w:val="24"/>
          <w:lang w:eastAsia="zh-CN"/>
        </w:rPr>
        <w:t xml:space="preserve"> </w:t>
      </w:r>
      <w:r>
        <w:rPr>
          <w:rFonts w:ascii="微软雅黑" w:hAnsi="微软雅黑" w:eastAsia="微软雅黑" w:cs="微软雅黑"/>
          <w:spacing w:val="-6"/>
          <w:sz w:val="24"/>
          <w:szCs w:val="24"/>
          <w:lang w:eastAsia="zh-CN"/>
        </w:rPr>
        <w:t>日</w:t>
      </w:r>
    </w:p>
    <w:p w14:paraId="29B79939">
      <w:pPr>
        <w:spacing w:line="301" w:lineRule="auto"/>
        <w:rPr>
          <w:rFonts w:hint="eastAsia" w:ascii="微软雅黑" w:hAnsi="微软雅黑" w:eastAsia="微软雅黑" w:cs="微软雅黑"/>
          <w:sz w:val="24"/>
          <w:szCs w:val="24"/>
          <w:lang w:eastAsia="zh-CN"/>
        </w:rPr>
        <w:sectPr>
          <w:footerReference r:id="rId55" w:type="default"/>
          <w:pgSz w:w="11907" w:h="16840"/>
          <w:pgMar w:top="1149" w:right="1133" w:bottom="1060" w:left="1701" w:header="875" w:footer="886" w:gutter="0"/>
          <w:pgNumType w:fmt="decimal"/>
          <w:cols w:space="720" w:num="1"/>
        </w:sectPr>
      </w:pPr>
    </w:p>
    <w:p w14:paraId="037DDDD4">
      <w:pPr>
        <w:pStyle w:val="19"/>
        <w:spacing w:before="308" w:line="200" w:lineRule="auto"/>
        <w:ind w:left="52"/>
        <w:outlineLvl w:val="1"/>
        <w:rPr>
          <w:rFonts w:hint="eastAsia" w:ascii="微软雅黑" w:hAnsi="微软雅黑" w:eastAsia="微软雅黑" w:cs="微软雅黑"/>
          <w:sz w:val="24"/>
          <w:szCs w:val="24"/>
          <w:lang w:eastAsia="zh-CN"/>
        </w:rPr>
      </w:pPr>
      <w:r>
        <w:rPr>
          <w:spacing w:val="-2"/>
          <w:sz w:val="24"/>
          <w:szCs w:val="24"/>
          <w:lang w:eastAsia="zh-CN"/>
        </w:rPr>
        <w:t>7</w:t>
      </w:r>
      <w:r>
        <w:rPr>
          <w:spacing w:val="16"/>
          <w:sz w:val="24"/>
          <w:szCs w:val="24"/>
          <w:lang w:eastAsia="zh-CN"/>
        </w:rPr>
        <w:t xml:space="preserve">  </w:t>
      </w:r>
      <w:r>
        <w:rPr>
          <w:rFonts w:ascii="微软雅黑" w:hAnsi="微软雅黑" w:eastAsia="微软雅黑" w:cs="微软雅黑"/>
          <w:spacing w:val="-2"/>
          <w:sz w:val="24"/>
          <w:szCs w:val="24"/>
          <w:lang w:eastAsia="zh-CN"/>
        </w:rPr>
        <w:t>报价一览表</w:t>
      </w:r>
    </w:p>
    <w:p w14:paraId="0EB3B163">
      <w:pPr>
        <w:spacing w:before="103" w:line="205" w:lineRule="auto"/>
        <w:ind w:left="3673"/>
        <w:rPr>
          <w:rFonts w:hint="eastAsia" w:ascii="微软雅黑" w:hAnsi="微软雅黑" w:eastAsia="微软雅黑" w:cs="微软雅黑"/>
          <w:sz w:val="35"/>
          <w:szCs w:val="35"/>
          <w:lang w:eastAsia="zh-CN"/>
        </w:rPr>
      </w:pPr>
      <w:r>
        <w:rPr>
          <w:rFonts w:ascii="微软雅黑" w:hAnsi="微软雅黑" w:eastAsia="微软雅黑" w:cs="微软雅黑"/>
          <w:b/>
          <w:bCs/>
          <w:spacing w:val="9"/>
          <w:sz w:val="35"/>
          <w:szCs w:val="35"/>
          <w:lang w:eastAsia="zh-CN"/>
        </w:rPr>
        <w:t>报价一览表</w:t>
      </w:r>
    </w:p>
    <w:p w14:paraId="4CB0904F">
      <w:pPr>
        <w:spacing w:before="181" w:line="200" w:lineRule="auto"/>
        <w:ind w:left="277"/>
        <w:rPr>
          <w:rFonts w:hint="eastAsia" w:ascii="微软雅黑" w:hAnsi="微软雅黑" w:eastAsia="微软雅黑" w:cs="微软雅黑"/>
          <w:sz w:val="24"/>
          <w:szCs w:val="24"/>
          <w:lang w:eastAsia="zh-CN"/>
        </w:rPr>
      </w:pPr>
      <w:r>
        <w:rPr>
          <w:rFonts w:ascii="微软雅黑" w:hAnsi="微软雅黑" w:eastAsia="微软雅黑" w:cs="微软雅黑"/>
          <w:spacing w:val="-2"/>
          <w:sz w:val="24"/>
          <w:szCs w:val="24"/>
          <w:lang w:eastAsia="zh-CN"/>
        </w:rPr>
        <w:t>项目编号：</w:t>
      </w:r>
      <w:r>
        <w:rPr>
          <w:rFonts w:ascii="微软雅黑" w:hAnsi="微软雅黑" w:eastAsia="微软雅黑" w:cs="微软雅黑"/>
          <w:spacing w:val="3"/>
          <w:sz w:val="24"/>
          <w:szCs w:val="24"/>
          <w:u w:val="single"/>
          <w:lang w:eastAsia="zh-CN"/>
        </w:rPr>
        <w:t xml:space="preserve">                  </w:t>
      </w:r>
      <w:r>
        <w:rPr>
          <w:rFonts w:ascii="微软雅黑" w:hAnsi="微软雅黑" w:eastAsia="微软雅黑" w:cs="微软雅黑"/>
          <w:spacing w:val="5"/>
          <w:sz w:val="24"/>
          <w:szCs w:val="24"/>
          <w:lang w:eastAsia="zh-CN"/>
        </w:rPr>
        <w:t xml:space="preserve">        </w:t>
      </w:r>
      <w:r>
        <w:rPr>
          <w:rFonts w:ascii="微软雅黑" w:hAnsi="微软雅黑" w:eastAsia="微软雅黑" w:cs="微软雅黑"/>
          <w:spacing w:val="-2"/>
          <w:sz w:val="24"/>
          <w:szCs w:val="24"/>
          <w:lang w:eastAsia="zh-CN"/>
        </w:rPr>
        <w:t>项目名称：</w:t>
      </w:r>
      <w:r>
        <w:rPr>
          <w:rFonts w:ascii="微软雅黑" w:hAnsi="微软雅黑" w:eastAsia="微软雅黑" w:cs="微软雅黑"/>
          <w:spacing w:val="-2"/>
          <w:sz w:val="24"/>
          <w:szCs w:val="24"/>
          <w:u w:val="single"/>
          <w:lang w:eastAsia="zh-CN"/>
        </w:rPr>
        <w:t xml:space="preserve">                   </w:t>
      </w:r>
    </w:p>
    <w:p w14:paraId="2C9D1778">
      <w:pPr>
        <w:spacing w:line="140" w:lineRule="exact"/>
        <w:rPr>
          <w:lang w:eastAsia="zh-CN"/>
        </w:rPr>
      </w:pPr>
    </w:p>
    <w:tbl>
      <w:tblPr>
        <w:tblStyle w:val="59"/>
        <w:tblW w:w="8176" w:type="dxa"/>
        <w:tblInd w:w="4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4"/>
        <w:gridCol w:w="3202"/>
        <w:gridCol w:w="2025"/>
        <w:gridCol w:w="2135"/>
      </w:tblGrid>
      <w:tr w14:paraId="7617E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814" w:type="dxa"/>
            <w:vMerge w:val="restart"/>
            <w:tcBorders>
              <w:bottom w:val="nil"/>
            </w:tcBorders>
          </w:tcPr>
          <w:p w14:paraId="219A183C">
            <w:pPr>
              <w:pStyle w:val="60"/>
              <w:spacing w:line="371" w:lineRule="auto"/>
              <w:rPr>
                <w:lang w:eastAsia="zh-CN"/>
              </w:rPr>
            </w:pPr>
          </w:p>
          <w:p w14:paraId="2FA06DC5">
            <w:pPr>
              <w:spacing w:before="103" w:line="203" w:lineRule="auto"/>
              <w:ind w:left="168"/>
              <w:rPr>
                <w:rFonts w:hint="eastAsia" w:ascii="微软雅黑" w:hAnsi="微软雅黑" w:eastAsia="微软雅黑" w:cs="微软雅黑"/>
                <w:sz w:val="24"/>
                <w:szCs w:val="24"/>
              </w:rPr>
            </w:pPr>
            <w:r>
              <w:rPr>
                <w:rFonts w:ascii="微软雅黑" w:hAnsi="微软雅黑" w:eastAsia="微软雅黑" w:cs="微软雅黑"/>
                <w:b/>
                <w:bCs/>
                <w:spacing w:val="-2"/>
                <w:sz w:val="24"/>
                <w:szCs w:val="24"/>
              </w:rPr>
              <w:t>包号</w:t>
            </w:r>
          </w:p>
        </w:tc>
        <w:tc>
          <w:tcPr>
            <w:tcW w:w="3202" w:type="dxa"/>
            <w:vMerge w:val="restart"/>
            <w:tcBorders>
              <w:bottom w:val="nil"/>
            </w:tcBorders>
          </w:tcPr>
          <w:p w14:paraId="389FEC58">
            <w:pPr>
              <w:pStyle w:val="60"/>
              <w:spacing w:line="371" w:lineRule="auto"/>
            </w:pPr>
          </w:p>
          <w:p w14:paraId="6A3AB446">
            <w:pPr>
              <w:spacing w:before="103" w:line="201" w:lineRule="auto"/>
              <w:ind w:left="1001"/>
              <w:rPr>
                <w:rFonts w:hint="eastAsia" w:ascii="微软雅黑" w:hAnsi="微软雅黑" w:eastAsia="微软雅黑" w:cs="微软雅黑"/>
                <w:sz w:val="24"/>
                <w:szCs w:val="24"/>
              </w:rPr>
            </w:pPr>
            <w:r>
              <w:rPr>
                <w:rFonts w:ascii="微软雅黑" w:hAnsi="微软雅黑" w:eastAsia="微软雅黑" w:cs="微软雅黑"/>
                <w:b/>
                <w:bCs/>
                <w:sz w:val="24"/>
                <w:szCs w:val="24"/>
              </w:rPr>
              <w:t>供应商名称</w:t>
            </w:r>
          </w:p>
        </w:tc>
        <w:tc>
          <w:tcPr>
            <w:tcW w:w="4160" w:type="dxa"/>
            <w:gridSpan w:val="2"/>
          </w:tcPr>
          <w:p w14:paraId="6922C622">
            <w:pPr>
              <w:spacing w:before="136" w:line="201" w:lineRule="auto"/>
              <w:ind w:left="1843"/>
              <w:rPr>
                <w:rFonts w:hint="eastAsia" w:ascii="微软雅黑" w:hAnsi="微软雅黑" w:eastAsia="微软雅黑" w:cs="微软雅黑"/>
                <w:sz w:val="24"/>
                <w:szCs w:val="24"/>
              </w:rPr>
            </w:pPr>
            <w:r>
              <w:rPr>
                <w:rFonts w:ascii="微软雅黑" w:hAnsi="微软雅黑" w:eastAsia="微软雅黑" w:cs="微软雅黑"/>
                <w:b/>
                <w:bCs/>
                <w:spacing w:val="-4"/>
                <w:sz w:val="24"/>
                <w:szCs w:val="24"/>
              </w:rPr>
              <w:t>报价</w:t>
            </w:r>
          </w:p>
        </w:tc>
      </w:tr>
      <w:tr w14:paraId="2C979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814" w:type="dxa"/>
            <w:vMerge w:val="continue"/>
            <w:tcBorders>
              <w:top w:val="nil"/>
            </w:tcBorders>
          </w:tcPr>
          <w:p w14:paraId="0DB88133">
            <w:pPr>
              <w:pStyle w:val="60"/>
            </w:pPr>
          </w:p>
        </w:tc>
        <w:tc>
          <w:tcPr>
            <w:tcW w:w="3202" w:type="dxa"/>
            <w:vMerge w:val="continue"/>
            <w:tcBorders>
              <w:top w:val="nil"/>
            </w:tcBorders>
          </w:tcPr>
          <w:p w14:paraId="7A41397F">
            <w:pPr>
              <w:pStyle w:val="60"/>
            </w:pPr>
          </w:p>
        </w:tc>
        <w:tc>
          <w:tcPr>
            <w:tcW w:w="2025" w:type="dxa"/>
          </w:tcPr>
          <w:p w14:paraId="3347B147">
            <w:pPr>
              <w:spacing w:before="203" w:line="201" w:lineRule="auto"/>
              <w:ind w:left="781"/>
              <w:rPr>
                <w:rFonts w:hint="eastAsia" w:ascii="微软雅黑" w:hAnsi="微软雅黑" w:eastAsia="微软雅黑" w:cs="微软雅黑"/>
                <w:sz w:val="24"/>
                <w:szCs w:val="24"/>
              </w:rPr>
            </w:pPr>
            <w:r>
              <w:rPr>
                <w:rFonts w:ascii="微软雅黑" w:hAnsi="微软雅黑" w:eastAsia="微软雅黑" w:cs="微软雅黑"/>
                <w:b/>
                <w:bCs/>
                <w:spacing w:val="-6"/>
                <w:sz w:val="24"/>
                <w:szCs w:val="24"/>
              </w:rPr>
              <w:t>大写</w:t>
            </w:r>
          </w:p>
        </w:tc>
        <w:tc>
          <w:tcPr>
            <w:tcW w:w="2135" w:type="dxa"/>
          </w:tcPr>
          <w:p w14:paraId="6068B93F">
            <w:pPr>
              <w:spacing w:before="203" w:line="203" w:lineRule="auto"/>
              <w:ind w:left="830"/>
              <w:rPr>
                <w:rFonts w:hint="eastAsia" w:ascii="微软雅黑" w:hAnsi="微软雅黑" w:eastAsia="微软雅黑" w:cs="微软雅黑"/>
                <w:sz w:val="24"/>
                <w:szCs w:val="24"/>
              </w:rPr>
            </w:pPr>
            <w:r>
              <w:rPr>
                <w:rFonts w:ascii="微软雅黑" w:hAnsi="微软雅黑" w:eastAsia="微软雅黑" w:cs="微软雅黑"/>
                <w:b/>
                <w:bCs/>
                <w:spacing w:val="-3"/>
                <w:sz w:val="24"/>
                <w:szCs w:val="24"/>
              </w:rPr>
              <w:t>小写</w:t>
            </w:r>
          </w:p>
        </w:tc>
      </w:tr>
      <w:tr w14:paraId="0E0E4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814" w:type="dxa"/>
          </w:tcPr>
          <w:p w14:paraId="4EC3496F">
            <w:pPr>
              <w:pStyle w:val="60"/>
            </w:pPr>
          </w:p>
        </w:tc>
        <w:tc>
          <w:tcPr>
            <w:tcW w:w="3202" w:type="dxa"/>
          </w:tcPr>
          <w:p w14:paraId="34E511B9">
            <w:pPr>
              <w:pStyle w:val="60"/>
            </w:pPr>
          </w:p>
        </w:tc>
        <w:tc>
          <w:tcPr>
            <w:tcW w:w="2025" w:type="dxa"/>
          </w:tcPr>
          <w:p w14:paraId="52E5BD59">
            <w:pPr>
              <w:pStyle w:val="60"/>
            </w:pPr>
          </w:p>
        </w:tc>
        <w:tc>
          <w:tcPr>
            <w:tcW w:w="2135" w:type="dxa"/>
          </w:tcPr>
          <w:p w14:paraId="529DE2B0">
            <w:pPr>
              <w:pStyle w:val="60"/>
            </w:pPr>
          </w:p>
        </w:tc>
      </w:tr>
    </w:tbl>
    <w:p w14:paraId="568C8E3F">
      <w:pPr>
        <w:pStyle w:val="19"/>
        <w:spacing w:after="0"/>
        <w:ind w:left="488" w:hanging="488"/>
        <w:rPr>
          <w:rFonts w:hint="eastAsia" w:ascii="微软雅黑" w:hAnsi="微软雅黑" w:eastAsia="微软雅黑" w:cs="微软雅黑"/>
          <w:spacing w:val="-4"/>
          <w:sz w:val="24"/>
          <w:szCs w:val="24"/>
          <w:lang w:eastAsia="zh-CN"/>
        </w:rPr>
      </w:pPr>
      <w:r>
        <w:rPr>
          <w:rFonts w:ascii="微软雅黑" w:hAnsi="微软雅黑" w:eastAsia="微软雅黑" w:cs="微软雅黑"/>
          <w:spacing w:val="-4"/>
          <w:sz w:val="24"/>
          <w:szCs w:val="24"/>
          <w:lang w:eastAsia="zh-CN"/>
        </w:rPr>
        <w:t>注：</w:t>
      </w:r>
      <w:r>
        <w:rPr>
          <w:rFonts w:ascii="微软雅黑" w:hAnsi="微软雅黑" w:eastAsia="微软雅黑" w:cs="微软雅黑"/>
          <w:spacing w:val="-38"/>
          <w:sz w:val="24"/>
          <w:szCs w:val="24"/>
          <w:lang w:eastAsia="zh-CN"/>
        </w:rPr>
        <w:t xml:space="preserve"> </w:t>
      </w:r>
      <w:r>
        <w:rPr>
          <w:spacing w:val="-4"/>
          <w:sz w:val="24"/>
          <w:szCs w:val="24"/>
          <w:lang w:eastAsia="zh-CN"/>
        </w:rPr>
        <w:t>1.</w:t>
      </w:r>
      <w:r>
        <w:rPr>
          <w:rFonts w:ascii="微软雅黑" w:hAnsi="微软雅黑" w:eastAsia="微软雅黑" w:cs="微软雅黑"/>
          <w:spacing w:val="-4"/>
          <w:sz w:val="24"/>
          <w:szCs w:val="24"/>
          <w:lang w:eastAsia="zh-CN"/>
        </w:rPr>
        <w:t>此表中</w:t>
      </w:r>
      <w:r>
        <w:rPr>
          <w:rFonts w:ascii="微软雅黑" w:hAnsi="微软雅黑" w:eastAsia="微软雅黑" w:cs="微软雅黑"/>
          <w:spacing w:val="-29"/>
          <w:sz w:val="24"/>
          <w:szCs w:val="24"/>
          <w:lang w:eastAsia="zh-CN"/>
        </w:rPr>
        <w:t xml:space="preserve"> </w:t>
      </w:r>
      <w:r>
        <w:rPr>
          <w:rFonts w:ascii="微软雅黑" w:hAnsi="微软雅黑" w:eastAsia="微软雅黑" w:cs="微软雅黑"/>
          <w:spacing w:val="-4"/>
          <w:sz w:val="24"/>
          <w:szCs w:val="24"/>
          <w:lang w:eastAsia="zh-CN"/>
        </w:rPr>
        <w:t>，每包的报价应和《分项报价表》</w:t>
      </w:r>
      <w:r>
        <w:rPr>
          <w:rFonts w:ascii="微软雅黑" w:hAnsi="微软雅黑" w:eastAsia="微软雅黑" w:cs="微软雅黑"/>
          <w:spacing w:val="-42"/>
          <w:sz w:val="24"/>
          <w:szCs w:val="24"/>
          <w:lang w:eastAsia="zh-CN"/>
        </w:rPr>
        <w:t xml:space="preserve"> </w:t>
      </w:r>
      <w:r>
        <w:rPr>
          <w:rFonts w:ascii="微软雅黑" w:hAnsi="微软雅黑" w:eastAsia="微软雅黑" w:cs="微软雅黑"/>
          <w:spacing w:val="-4"/>
          <w:sz w:val="24"/>
          <w:szCs w:val="24"/>
          <w:lang w:eastAsia="zh-CN"/>
        </w:rPr>
        <w:t>中的总价相一致。</w:t>
      </w:r>
    </w:p>
    <w:p w14:paraId="55DC1489">
      <w:pPr>
        <w:pStyle w:val="19"/>
        <w:spacing w:after="0"/>
        <w:ind w:left="210" w:leftChars="100" w:firstLine="240" w:firstLineChars="100"/>
        <w:rPr>
          <w:rFonts w:hint="eastAsia" w:ascii="微软雅黑" w:hAnsi="微软雅黑" w:eastAsia="微软雅黑" w:cs="微软雅黑"/>
          <w:sz w:val="24"/>
          <w:szCs w:val="24"/>
          <w:lang w:eastAsia="zh-CN"/>
        </w:rPr>
      </w:pPr>
      <w:r>
        <w:rPr>
          <w:rFonts w:ascii="微软雅黑" w:hAnsi="微软雅黑" w:eastAsia="微软雅黑" w:cs="微软雅黑"/>
          <w:sz w:val="24"/>
          <w:szCs w:val="24"/>
          <w:lang w:eastAsia="zh-CN"/>
        </w:rPr>
        <w:t xml:space="preserve"> </w:t>
      </w:r>
      <w:r>
        <w:rPr>
          <w:sz w:val="24"/>
          <w:szCs w:val="24"/>
          <w:lang w:eastAsia="zh-CN"/>
        </w:rPr>
        <w:t>2.</w:t>
      </w:r>
      <w:r>
        <w:rPr>
          <w:rFonts w:ascii="微软雅黑" w:hAnsi="微软雅黑" w:eastAsia="微软雅黑" w:cs="微软雅黑"/>
          <w:sz w:val="24"/>
          <w:szCs w:val="24"/>
          <w:lang w:eastAsia="zh-CN"/>
        </w:rPr>
        <w:t>本表必须按包分别填写。</w:t>
      </w:r>
    </w:p>
    <w:p w14:paraId="7EBB89C9">
      <w:pPr>
        <w:pStyle w:val="19"/>
        <w:spacing w:after="0"/>
        <w:ind w:left="210" w:leftChars="100" w:firstLine="240" w:firstLineChars="1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3</w:t>
      </w:r>
      <w:r>
        <w:rPr>
          <w:rFonts w:ascii="微软雅黑" w:hAnsi="微软雅黑" w:eastAsia="微软雅黑" w:cs="微软雅黑"/>
          <w:sz w:val="24"/>
          <w:szCs w:val="24"/>
          <w:lang w:eastAsia="zh-CN"/>
        </w:rPr>
        <w:t>.</w:t>
      </w:r>
      <w:r>
        <w:rPr>
          <w:rFonts w:hint="eastAsia" w:ascii="微软雅黑" w:hAnsi="微软雅黑" w:eastAsia="微软雅黑" w:cs="微软雅黑"/>
          <w:color w:val="auto"/>
          <w:spacing w:val="-29"/>
          <w:sz w:val="24"/>
          <w:szCs w:val="24"/>
          <w:lang w:eastAsia="zh-CN"/>
        </w:rPr>
        <w:t xml:space="preserve"> 本表后需附清单报价表格。</w:t>
      </w:r>
    </w:p>
    <w:p w14:paraId="770CA335">
      <w:pPr>
        <w:pStyle w:val="19"/>
        <w:spacing w:line="271" w:lineRule="auto"/>
        <w:rPr>
          <w:lang w:eastAsia="zh-CN"/>
        </w:rPr>
      </w:pPr>
    </w:p>
    <w:p w14:paraId="3ADE277C">
      <w:pPr>
        <w:pStyle w:val="19"/>
        <w:spacing w:line="271" w:lineRule="auto"/>
        <w:rPr>
          <w:lang w:eastAsia="zh-CN"/>
        </w:rPr>
      </w:pPr>
    </w:p>
    <w:p w14:paraId="779D8401">
      <w:pPr>
        <w:pStyle w:val="19"/>
        <w:spacing w:line="271" w:lineRule="auto"/>
        <w:rPr>
          <w:lang w:eastAsia="zh-CN"/>
        </w:rPr>
      </w:pPr>
    </w:p>
    <w:p w14:paraId="70DE10E6">
      <w:pPr>
        <w:pStyle w:val="19"/>
        <w:spacing w:line="271" w:lineRule="auto"/>
        <w:rPr>
          <w:lang w:eastAsia="zh-CN"/>
        </w:rPr>
      </w:pPr>
    </w:p>
    <w:p w14:paraId="123B2F2F">
      <w:pPr>
        <w:spacing w:before="104" w:line="196" w:lineRule="auto"/>
        <w:ind w:left="36"/>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供应商名称（加盖公章</w:t>
      </w:r>
      <w:r>
        <w:rPr>
          <w:rFonts w:ascii="微软雅黑" w:hAnsi="微软雅黑" w:eastAsia="微软雅黑" w:cs="微软雅黑"/>
          <w:spacing w:val="-59"/>
          <w:sz w:val="24"/>
          <w:szCs w:val="24"/>
          <w:lang w:eastAsia="zh-CN"/>
        </w:rPr>
        <w:t>）：</w:t>
      </w:r>
      <w:r>
        <w:rPr>
          <w:rFonts w:ascii="微软雅黑" w:hAnsi="微软雅黑" w:eastAsia="微软雅黑" w:cs="微软雅黑"/>
          <w:sz w:val="24"/>
          <w:szCs w:val="24"/>
          <w:u w:val="single"/>
          <w:lang w:eastAsia="zh-CN"/>
        </w:rPr>
        <w:t xml:space="preserve">                   </w:t>
      </w:r>
    </w:p>
    <w:p w14:paraId="038DD9A5">
      <w:pPr>
        <w:spacing w:before="212" w:line="200" w:lineRule="auto"/>
        <w:ind w:left="88"/>
        <w:rPr>
          <w:rFonts w:hint="eastAsia" w:ascii="微软雅黑" w:hAnsi="微软雅黑" w:eastAsia="微软雅黑" w:cs="微软雅黑"/>
          <w:spacing w:val="-6"/>
          <w:sz w:val="24"/>
          <w:szCs w:val="24"/>
          <w:lang w:eastAsia="zh-CN"/>
        </w:rPr>
      </w:pPr>
      <w:r>
        <w:rPr>
          <w:rFonts w:ascii="微软雅黑" w:hAnsi="微软雅黑" w:eastAsia="微软雅黑" w:cs="微软雅黑"/>
          <w:spacing w:val="-6"/>
          <w:sz w:val="24"/>
          <w:szCs w:val="24"/>
          <w:lang w:eastAsia="zh-CN"/>
        </w:rPr>
        <w:t>日期：</w:t>
      </w:r>
      <w:r>
        <w:rPr>
          <w:rFonts w:ascii="微软雅黑" w:hAnsi="微软雅黑" w:eastAsia="微软雅黑" w:cs="微软雅黑"/>
          <w:spacing w:val="-6"/>
          <w:sz w:val="24"/>
          <w:szCs w:val="24"/>
          <w:u w:val="single"/>
          <w:lang w:eastAsia="zh-CN"/>
        </w:rPr>
        <w:t xml:space="preserve">       </w:t>
      </w:r>
      <w:r>
        <w:rPr>
          <w:rFonts w:ascii="微软雅黑" w:hAnsi="微软雅黑" w:eastAsia="微软雅黑" w:cs="微软雅黑"/>
          <w:spacing w:val="-51"/>
          <w:sz w:val="24"/>
          <w:szCs w:val="24"/>
          <w:lang w:eastAsia="zh-CN"/>
        </w:rPr>
        <w:t xml:space="preserve"> </w:t>
      </w:r>
      <w:r>
        <w:rPr>
          <w:rFonts w:ascii="微软雅黑" w:hAnsi="微软雅黑" w:eastAsia="微软雅黑" w:cs="微软雅黑"/>
          <w:spacing w:val="-6"/>
          <w:sz w:val="24"/>
          <w:szCs w:val="24"/>
          <w:lang w:eastAsia="zh-CN"/>
        </w:rPr>
        <w:t>年</w:t>
      </w:r>
      <w:r>
        <w:rPr>
          <w:rFonts w:ascii="微软雅黑" w:hAnsi="微软雅黑" w:eastAsia="微软雅黑" w:cs="微软雅黑"/>
          <w:spacing w:val="-6"/>
          <w:sz w:val="24"/>
          <w:szCs w:val="24"/>
          <w:u w:val="single"/>
          <w:lang w:eastAsia="zh-CN"/>
        </w:rPr>
        <w:t xml:space="preserve">       </w:t>
      </w:r>
      <w:r>
        <w:rPr>
          <w:rFonts w:ascii="微软雅黑" w:hAnsi="微软雅黑" w:eastAsia="微软雅黑" w:cs="微软雅黑"/>
          <w:spacing w:val="-63"/>
          <w:sz w:val="24"/>
          <w:szCs w:val="24"/>
          <w:lang w:eastAsia="zh-CN"/>
        </w:rPr>
        <w:t xml:space="preserve"> </w:t>
      </w:r>
      <w:r>
        <w:rPr>
          <w:rFonts w:ascii="微软雅黑" w:hAnsi="微软雅黑" w:eastAsia="微软雅黑" w:cs="微软雅黑"/>
          <w:spacing w:val="-6"/>
          <w:sz w:val="24"/>
          <w:szCs w:val="24"/>
          <w:lang w:eastAsia="zh-CN"/>
        </w:rPr>
        <w:t>月</w:t>
      </w:r>
      <w:r>
        <w:rPr>
          <w:rFonts w:ascii="微软雅黑" w:hAnsi="微软雅黑" w:eastAsia="微软雅黑" w:cs="微软雅黑"/>
          <w:spacing w:val="9"/>
          <w:sz w:val="24"/>
          <w:szCs w:val="24"/>
          <w:u w:val="single"/>
          <w:lang w:eastAsia="zh-CN"/>
        </w:rPr>
        <w:t xml:space="preserve">      </w:t>
      </w:r>
      <w:r>
        <w:rPr>
          <w:rFonts w:ascii="微软雅黑" w:hAnsi="微软雅黑" w:eastAsia="微软雅黑" w:cs="微软雅黑"/>
          <w:spacing w:val="-15"/>
          <w:sz w:val="24"/>
          <w:szCs w:val="24"/>
          <w:lang w:eastAsia="zh-CN"/>
        </w:rPr>
        <w:t xml:space="preserve"> </w:t>
      </w:r>
      <w:r>
        <w:rPr>
          <w:rFonts w:ascii="微软雅黑" w:hAnsi="微软雅黑" w:eastAsia="微软雅黑" w:cs="微软雅黑"/>
          <w:spacing w:val="-6"/>
          <w:sz w:val="24"/>
          <w:szCs w:val="24"/>
          <w:lang w:eastAsia="zh-CN"/>
        </w:rPr>
        <w:t>日</w:t>
      </w:r>
    </w:p>
    <w:p w14:paraId="4EDC10C8">
      <w:pPr>
        <w:pStyle w:val="19"/>
        <w:spacing w:before="308" w:line="200" w:lineRule="auto"/>
        <w:ind w:left="52"/>
        <w:outlineLvl w:val="1"/>
        <w:rPr>
          <w:rFonts w:hint="eastAsia" w:ascii="微软雅黑" w:hAnsi="微软雅黑" w:eastAsia="微软雅黑" w:cs="宋体"/>
          <w:spacing w:val="-2"/>
          <w:sz w:val="24"/>
          <w:szCs w:val="24"/>
          <w:lang w:eastAsia="zh-CN"/>
        </w:rPr>
      </w:pPr>
      <w:r>
        <w:rPr>
          <w:rFonts w:hint="eastAsia" w:ascii="微软雅黑" w:hAnsi="微软雅黑" w:eastAsia="微软雅黑" w:cs="微软雅黑"/>
          <w:spacing w:val="-6"/>
          <w:sz w:val="24"/>
          <w:szCs w:val="24"/>
          <w:lang w:eastAsia="zh-CN"/>
        </w:rPr>
        <w:br w:type="page"/>
      </w:r>
      <w:r>
        <w:rPr>
          <w:rFonts w:hint="eastAsia" w:ascii="微软雅黑" w:hAnsi="微软雅黑" w:eastAsia="微软雅黑"/>
          <w:spacing w:val="-2"/>
          <w:sz w:val="24"/>
          <w:szCs w:val="24"/>
          <w:lang w:eastAsia="zh-CN"/>
        </w:rPr>
        <w:t>8</w:t>
      </w:r>
      <w:r>
        <w:rPr>
          <w:rFonts w:ascii="微软雅黑" w:hAnsi="微软雅黑" w:eastAsia="微软雅黑"/>
          <w:spacing w:val="-2"/>
          <w:sz w:val="24"/>
          <w:szCs w:val="24"/>
          <w:lang w:eastAsia="zh-CN"/>
        </w:rPr>
        <w:t xml:space="preserve">  </w:t>
      </w:r>
      <w:r>
        <w:rPr>
          <w:rFonts w:hint="eastAsia" w:ascii="微软雅黑" w:hAnsi="微软雅黑" w:eastAsia="微软雅黑" w:cs="宋体"/>
          <w:spacing w:val="-2"/>
          <w:sz w:val="24"/>
          <w:szCs w:val="24"/>
          <w:lang w:eastAsia="zh-CN"/>
        </w:rPr>
        <w:t>分项报价表</w:t>
      </w:r>
    </w:p>
    <w:p w14:paraId="4317D528">
      <w:pPr>
        <w:spacing w:before="150" w:line="205" w:lineRule="auto"/>
        <w:ind w:left="3006"/>
        <w:rPr>
          <w:rFonts w:hint="eastAsia" w:ascii="微软雅黑" w:hAnsi="微软雅黑" w:eastAsia="微软雅黑" w:cs="微软雅黑"/>
          <w:b/>
          <w:bCs/>
          <w:spacing w:val="10"/>
          <w:sz w:val="35"/>
          <w:szCs w:val="35"/>
          <w:lang w:eastAsia="zh-CN"/>
        </w:rPr>
      </w:pPr>
      <w:r>
        <w:rPr>
          <w:rFonts w:hint="eastAsia" w:ascii="微软雅黑" w:hAnsi="微软雅黑" w:eastAsia="微软雅黑" w:cs="微软雅黑"/>
          <w:b/>
          <w:bCs/>
          <w:spacing w:val="10"/>
          <w:sz w:val="35"/>
          <w:szCs w:val="35"/>
          <w:lang w:eastAsia="zh-CN"/>
        </w:rPr>
        <w:t>已标价工程量清单</w:t>
      </w:r>
    </w:p>
    <w:p w14:paraId="72AA82F4">
      <w:pPr>
        <w:spacing w:before="181" w:line="200" w:lineRule="auto"/>
        <w:ind w:left="277"/>
        <w:rPr>
          <w:rFonts w:hint="eastAsia" w:ascii="微软雅黑" w:hAnsi="微软雅黑" w:eastAsia="微软雅黑" w:cs="微软雅黑"/>
          <w:spacing w:val="-2"/>
          <w:sz w:val="24"/>
          <w:szCs w:val="24"/>
          <w:lang w:eastAsia="zh-CN"/>
        </w:rPr>
      </w:pPr>
    </w:p>
    <w:p w14:paraId="543184DD">
      <w:pPr>
        <w:spacing w:before="181" w:line="360" w:lineRule="auto"/>
        <w:ind w:left="277"/>
        <w:rPr>
          <w:rFonts w:hint="eastAsia" w:ascii="微软雅黑" w:hAnsi="微软雅黑" w:eastAsia="微软雅黑" w:cs="微软雅黑"/>
          <w:spacing w:val="-2"/>
          <w:sz w:val="24"/>
          <w:szCs w:val="24"/>
          <w:lang w:eastAsia="zh-CN"/>
        </w:rPr>
      </w:pPr>
      <w:r>
        <w:rPr>
          <w:rFonts w:hint="eastAsia" w:ascii="微软雅黑" w:hAnsi="微软雅黑" w:eastAsia="微软雅黑" w:cs="微软雅黑"/>
          <w:spacing w:val="-2"/>
          <w:sz w:val="24"/>
          <w:szCs w:val="24"/>
          <w:lang w:eastAsia="zh-CN"/>
        </w:rPr>
        <w:t>说明：已标价工程量清单按第四章“工程量清单”中的相关清单表格式填写。构成合同文件的已标价工程量清单包括第四章“工程量清单”有关工程量清单、投标报价以及其他说明的内容。（可单独成册）</w:t>
      </w:r>
    </w:p>
    <w:p w14:paraId="19B0AB98">
      <w:pPr>
        <w:pStyle w:val="19"/>
        <w:spacing w:before="308" w:line="200" w:lineRule="auto"/>
        <w:outlineLvl w:val="1"/>
        <w:rPr>
          <w:rFonts w:hint="eastAsia" w:ascii="微软雅黑" w:hAnsi="微软雅黑" w:eastAsia="微软雅黑"/>
          <w:spacing w:val="-2"/>
          <w:sz w:val="24"/>
          <w:szCs w:val="24"/>
          <w:lang w:eastAsia="zh-CN"/>
        </w:rPr>
        <w:sectPr>
          <w:footerReference r:id="rId56" w:type="default"/>
          <w:pgSz w:w="11907" w:h="16840"/>
          <w:pgMar w:top="1149" w:right="1021" w:bottom="1060" w:left="1588" w:header="875" w:footer="886" w:gutter="0"/>
          <w:pgNumType w:fmt="decimal"/>
          <w:cols w:space="720" w:num="1"/>
        </w:sectPr>
      </w:pPr>
    </w:p>
    <w:p w14:paraId="44867F0D">
      <w:pPr>
        <w:pStyle w:val="19"/>
        <w:spacing w:before="308" w:line="200" w:lineRule="auto"/>
        <w:ind w:left="52"/>
        <w:outlineLvl w:val="1"/>
        <w:rPr>
          <w:rFonts w:hint="eastAsia" w:ascii="微软雅黑" w:hAnsi="微软雅黑" w:eastAsia="微软雅黑"/>
          <w:spacing w:val="-2"/>
          <w:sz w:val="24"/>
          <w:szCs w:val="24"/>
          <w:lang w:eastAsia="zh-CN"/>
        </w:rPr>
      </w:pPr>
      <w:r>
        <w:rPr>
          <w:rFonts w:hint="eastAsia" w:ascii="微软雅黑" w:hAnsi="微软雅黑" w:eastAsia="微软雅黑"/>
          <w:spacing w:val="-2"/>
          <w:sz w:val="24"/>
          <w:szCs w:val="24"/>
          <w:lang w:eastAsia="zh-CN"/>
        </w:rPr>
        <w:t>9  合同条款偏离表（实质性格式）</w:t>
      </w:r>
    </w:p>
    <w:p w14:paraId="7A2D4FBE">
      <w:pPr>
        <w:spacing w:before="150" w:line="205" w:lineRule="auto"/>
        <w:ind w:left="3006"/>
        <w:rPr>
          <w:rFonts w:hint="eastAsia" w:ascii="微软雅黑" w:hAnsi="微软雅黑" w:eastAsia="微软雅黑" w:cs="微软雅黑"/>
          <w:sz w:val="35"/>
          <w:szCs w:val="35"/>
          <w:lang w:eastAsia="zh-CN"/>
        </w:rPr>
      </w:pPr>
      <w:r>
        <w:rPr>
          <w:rFonts w:ascii="微软雅黑" w:hAnsi="微软雅黑" w:eastAsia="微软雅黑" w:cs="微软雅黑"/>
          <w:b/>
          <w:bCs/>
          <w:spacing w:val="10"/>
          <w:sz w:val="35"/>
          <w:szCs w:val="35"/>
          <w:lang w:eastAsia="zh-CN"/>
        </w:rPr>
        <w:t>合同条款偏离表</w:t>
      </w:r>
    </w:p>
    <w:p w14:paraId="37592855">
      <w:pPr>
        <w:pStyle w:val="19"/>
        <w:spacing w:line="282" w:lineRule="auto"/>
        <w:rPr>
          <w:lang w:eastAsia="zh-CN"/>
        </w:rPr>
      </w:pPr>
    </w:p>
    <w:p w14:paraId="726D058A">
      <w:pPr>
        <w:pStyle w:val="19"/>
        <w:spacing w:line="283" w:lineRule="auto"/>
        <w:rPr>
          <w:lang w:eastAsia="zh-CN"/>
        </w:rPr>
      </w:pPr>
    </w:p>
    <w:p w14:paraId="5B7A75F8">
      <w:pPr>
        <w:pStyle w:val="19"/>
        <w:spacing w:before="103" w:line="200" w:lineRule="auto"/>
        <w:ind w:left="478"/>
        <w:rPr>
          <w:rFonts w:hint="eastAsia" w:ascii="微软雅黑" w:hAnsi="微软雅黑" w:eastAsia="微软雅黑" w:cs="微软雅黑"/>
          <w:sz w:val="24"/>
          <w:szCs w:val="24"/>
          <w:lang w:eastAsia="zh-CN"/>
        </w:rPr>
      </w:pPr>
      <w:r>
        <w:rPr>
          <w:rFonts w:ascii="微软雅黑" w:hAnsi="微软雅黑" w:eastAsia="微软雅黑" w:cs="微软雅黑"/>
          <w:sz w:val="24"/>
          <w:szCs w:val="24"/>
          <w:lang w:eastAsia="zh-CN"/>
        </w:rPr>
        <w:t>项目编号</w:t>
      </w:r>
      <w:r>
        <w:rPr>
          <w:sz w:val="24"/>
          <w:szCs w:val="24"/>
          <w:lang w:eastAsia="zh-CN"/>
        </w:rPr>
        <w:t>/</w:t>
      </w:r>
      <w:r>
        <w:rPr>
          <w:rFonts w:ascii="微软雅黑" w:hAnsi="微软雅黑" w:eastAsia="微软雅黑" w:cs="微软雅黑"/>
          <w:sz w:val="24"/>
          <w:szCs w:val="24"/>
          <w:lang w:eastAsia="zh-CN"/>
        </w:rPr>
        <w:t>包号：</w:t>
      </w:r>
      <w:r>
        <w:rPr>
          <w:rFonts w:ascii="微软雅黑" w:hAnsi="微软雅黑" w:eastAsia="微软雅黑" w:cs="微软雅黑"/>
          <w:sz w:val="24"/>
          <w:szCs w:val="24"/>
          <w:u w:val="single"/>
          <w:lang w:eastAsia="zh-CN"/>
        </w:rPr>
        <w:t xml:space="preserve">                         </w:t>
      </w:r>
      <w:r>
        <w:rPr>
          <w:rFonts w:ascii="微软雅黑" w:hAnsi="微软雅黑" w:eastAsia="微软雅黑" w:cs="微软雅黑"/>
          <w:spacing w:val="4"/>
          <w:sz w:val="24"/>
          <w:szCs w:val="24"/>
          <w:lang w:eastAsia="zh-CN"/>
        </w:rPr>
        <w:t xml:space="preserve">        </w:t>
      </w:r>
      <w:r>
        <w:rPr>
          <w:rFonts w:ascii="微软雅黑" w:hAnsi="微软雅黑" w:eastAsia="微软雅黑" w:cs="微软雅黑"/>
          <w:sz w:val="24"/>
          <w:szCs w:val="24"/>
          <w:lang w:eastAsia="zh-CN"/>
        </w:rPr>
        <w:t>项目名称：</w:t>
      </w:r>
      <w:r>
        <w:rPr>
          <w:rFonts w:ascii="微软雅黑" w:hAnsi="微软雅黑" w:eastAsia="微软雅黑" w:cs="微软雅黑"/>
          <w:sz w:val="24"/>
          <w:szCs w:val="24"/>
          <w:u w:val="single"/>
          <w:lang w:eastAsia="zh-CN"/>
        </w:rPr>
        <w:t xml:space="preserve">      </w:t>
      </w:r>
      <w:r>
        <w:rPr>
          <w:rFonts w:ascii="微软雅黑" w:hAnsi="微软雅黑" w:eastAsia="微软雅黑" w:cs="微软雅黑"/>
          <w:spacing w:val="-1"/>
          <w:sz w:val="24"/>
          <w:szCs w:val="24"/>
          <w:u w:val="single"/>
          <w:lang w:eastAsia="zh-CN"/>
        </w:rPr>
        <w:t xml:space="preserve">                    </w:t>
      </w:r>
    </w:p>
    <w:p w14:paraId="040C883C">
      <w:pPr>
        <w:spacing w:line="138" w:lineRule="exact"/>
        <w:rPr>
          <w:lang w:eastAsia="zh-CN"/>
        </w:rPr>
      </w:pPr>
    </w:p>
    <w:tbl>
      <w:tblPr>
        <w:tblStyle w:val="59"/>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1560"/>
        <w:gridCol w:w="1775"/>
        <w:gridCol w:w="1777"/>
        <w:gridCol w:w="2182"/>
        <w:gridCol w:w="985"/>
      </w:tblGrid>
      <w:tr w14:paraId="74C50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1013" w:type="dxa"/>
          </w:tcPr>
          <w:p w14:paraId="6FD310CE">
            <w:pPr>
              <w:pStyle w:val="60"/>
              <w:spacing w:line="287" w:lineRule="auto"/>
              <w:rPr>
                <w:lang w:eastAsia="zh-CN"/>
              </w:rPr>
            </w:pPr>
          </w:p>
          <w:p w14:paraId="0F3892B8">
            <w:pPr>
              <w:spacing w:before="103" w:line="201" w:lineRule="auto"/>
              <w:ind w:left="269"/>
              <w:rPr>
                <w:rFonts w:hint="eastAsia" w:ascii="微软雅黑" w:hAnsi="微软雅黑" w:eastAsia="微软雅黑" w:cs="微软雅黑"/>
                <w:sz w:val="24"/>
                <w:szCs w:val="24"/>
              </w:rPr>
            </w:pPr>
            <w:r>
              <w:rPr>
                <w:rFonts w:ascii="微软雅黑" w:hAnsi="微软雅黑" w:eastAsia="微软雅黑" w:cs="微软雅黑"/>
                <w:spacing w:val="-3"/>
                <w:sz w:val="24"/>
                <w:szCs w:val="24"/>
              </w:rPr>
              <w:t>序号</w:t>
            </w:r>
          </w:p>
        </w:tc>
        <w:tc>
          <w:tcPr>
            <w:tcW w:w="1560" w:type="dxa"/>
          </w:tcPr>
          <w:p w14:paraId="08615545">
            <w:pPr>
              <w:spacing w:before="44" w:line="194" w:lineRule="auto"/>
              <w:ind w:left="182" w:right="179" w:hanging="3"/>
              <w:jc w:val="both"/>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竞争性磋商</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文件条目号</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pacing w:val="30"/>
                <w:sz w:val="24"/>
                <w:szCs w:val="24"/>
                <w:lang w:eastAsia="zh-CN"/>
              </w:rPr>
              <w:t>（页码）</w:t>
            </w:r>
          </w:p>
        </w:tc>
        <w:tc>
          <w:tcPr>
            <w:tcW w:w="1775" w:type="dxa"/>
          </w:tcPr>
          <w:p w14:paraId="1910E2EE">
            <w:pPr>
              <w:spacing w:before="216" w:line="202" w:lineRule="auto"/>
              <w:ind w:left="530" w:right="164" w:hanging="361"/>
              <w:rPr>
                <w:rFonts w:hint="eastAsia" w:ascii="微软雅黑" w:hAnsi="微软雅黑" w:eastAsia="微软雅黑" w:cs="微软雅黑"/>
                <w:sz w:val="24"/>
                <w:szCs w:val="24"/>
              </w:rPr>
            </w:pPr>
            <w:r>
              <w:rPr>
                <w:rFonts w:ascii="微软雅黑" w:hAnsi="微软雅黑" w:eastAsia="微软雅黑" w:cs="微软雅黑"/>
                <w:spacing w:val="-1"/>
                <w:sz w:val="24"/>
                <w:szCs w:val="24"/>
              </w:rPr>
              <w:t>竞争性磋商文</w:t>
            </w:r>
            <w:r>
              <w:rPr>
                <w:rFonts w:ascii="微软雅黑" w:hAnsi="微软雅黑" w:eastAsia="微软雅黑" w:cs="微软雅黑"/>
                <w:spacing w:val="1"/>
                <w:sz w:val="24"/>
                <w:szCs w:val="24"/>
              </w:rPr>
              <w:t xml:space="preserve"> </w:t>
            </w:r>
            <w:r>
              <w:rPr>
                <w:rFonts w:ascii="微软雅黑" w:hAnsi="微软雅黑" w:eastAsia="微软雅黑" w:cs="微软雅黑"/>
                <w:spacing w:val="-2"/>
                <w:sz w:val="24"/>
                <w:szCs w:val="24"/>
              </w:rPr>
              <w:t>件要求</w:t>
            </w:r>
          </w:p>
        </w:tc>
        <w:tc>
          <w:tcPr>
            <w:tcW w:w="1777" w:type="dxa"/>
          </w:tcPr>
          <w:p w14:paraId="37DE740B">
            <w:pPr>
              <w:pStyle w:val="60"/>
              <w:spacing w:line="287" w:lineRule="auto"/>
            </w:pPr>
          </w:p>
          <w:p w14:paraId="6C168A95">
            <w:pPr>
              <w:spacing w:before="103" w:line="201" w:lineRule="auto"/>
              <w:ind w:left="185"/>
              <w:rPr>
                <w:rFonts w:hint="eastAsia" w:ascii="微软雅黑" w:hAnsi="微软雅黑" w:eastAsia="微软雅黑" w:cs="微软雅黑"/>
                <w:sz w:val="24"/>
                <w:szCs w:val="24"/>
              </w:rPr>
            </w:pPr>
            <w:r>
              <w:rPr>
                <w:rFonts w:ascii="微软雅黑" w:hAnsi="微软雅黑" w:eastAsia="微软雅黑" w:cs="微软雅黑"/>
                <w:spacing w:val="-4"/>
                <w:sz w:val="24"/>
                <w:szCs w:val="24"/>
              </w:rPr>
              <w:t>响应文件内容</w:t>
            </w:r>
          </w:p>
        </w:tc>
        <w:tc>
          <w:tcPr>
            <w:tcW w:w="2182" w:type="dxa"/>
          </w:tcPr>
          <w:p w14:paraId="37CF65FF">
            <w:pPr>
              <w:pStyle w:val="60"/>
              <w:spacing w:line="287" w:lineRule="auto"/>
            </w:pPr>
          </w:p>
          <w:p w14:paraId="2A88C8D2">
            <w:pPr>
              <w:spacing w:before="103" w:line="201" w:lineRule="auto"/>
              <w:ind w:left="612"/>
              <w:rPr>
                <w:rFonts w:hint="eastAsia" w:ascii="微软雅黑" w:hAnsi="微软雅黑" w:eastAsia="微软雅黑" w:cs="微软雅黑"/>
                <w:sz w:val="24"/>
                <w:szCs w:val="24"/>
              </w:rPr>
            </w:pPr>
            <w:r>
              <w:rPr>
                <w:rFonts w:ascii="微软雅黑" w:hAnsi="微软雅黑" w:eastAsia="微软雅黑" w:cs="微软雅黑"/>
                <w:spacing w:val="-1"/>
                <w:sz w:val="24"/>
                <w:szCs w:val="24"/>
              </w:rPr>
              <w:t>偏离情况</w:t>
            </w:r>
          </w:p>
        </w:tc>
        <w:tc>
          <w:tcPr>
            <w:tcW w:w="985" w:type="dxa"/>
          </w:tcPr>
          <w:p w14:paraId="5C8CEA51">
            <w:pPr>
              <w:pStyle w:val="60"/>
              <w:spacing w:line="287" w:lineRule="auto"/>
            </w:pPr>
          </w:p>
          <w:p w14:paraId="250610F3">
            <w:pPr>
              <w:spacing w:before="103" w:line="201" w:lineRule="auto"/>
              <w:ind w:left="252"/>
              <w:rPr>
                <w:rFonts w:hint="eastAsia" w:ascii="微软雅黑" w:hAnsi="微软雅黑" w:eastAsia="微软雅黑" w:cs="微软雅黑"/>
                <w:sz w:val="24"/>
                <w:szCs w:val="24"/>
              </w:rPr>
            </w:pPr>
            <w:r>
              <w:rPr>
                <w:rFonts w:ascii="微软雅黑" w:hAnsi="微软雅黑" w:eastAsia="微软雅黑" w:cs="微软雅黑"/>
                <w:spacing w:val="-2"/>
                <w:sz w:val="24"/>
                <w:szCs w:val="24"/>
              </w:rPr>
              <w:t>说明</w:t>
            </w:r>
          </w:p>
        </w:tc>
      </w:tr>
      <w:tr w14:paraId="7C234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tcPr>
          <w:p w14:paraId="45A4CB76">
            <w:pPr>
              <w:spacing w:before="40" w:line="196" w:lineRule="auto"/>
              <w:ind w:left="112"/>
              <w:rPr>
                <w:rFonts w:hint="eastAsia" w:ascii="微软雅黑" w:hAnsi="微软雅黑" w:eastAsia="微软雅黑" w:cs="微软雅黑"/>
                <w:sz w:val="24"/>
                <w:szCs w:val="24"/>
                <w:lang w:eastAsia="zh-CN"/>
              </w:rPr>
            </w:pPr>
            <w:r>
              <w:rPr>
                <w:rFonts w:ascii="微软雅黑" w:hAnsi="微软雅黑" w:eastAsia="微软雅黑" w:cs="微软雅黑"/>
                <w:b/>
                <w:bCs/>
                <w:sz w:val="24"/>
                <w:szCs w:val="24"/>
                <w:lang w:eastAsia="zh-CN"/>
              </w:rPr>
              <w:t>对本项目合同条款的偏离情况（</w:t>
            </w:r>
            <w:r>
              <w:rPr>
                <w:rFonts w:ascii="微软雅黑" w:hAnsi="微软雅黑" w:eastAsia="微软雅黑" w:cs="微软雅黑"/>
                <w:sz w:val="24"/>
                <w:szCs w:val="24"/>
                <w:lang w:eastAsia="zh-CN"/>
              </w:rPr>
              <w:t>应进行选择，未选择</w:t>
            </w:r>
            <w:r>
              <w:rPr>
                <w:rFonts w:ascii="微软雅黑" w:hAnsi="微软雅黑" w:eastAsia="微软雅黑" w:cs="微软雅黑"/>
                <w:b/>
                <w:bCs/>
                <w:sz w:val="24"/>
                <w:szCs w:val="24"/>
                <w:lang w:eastAsia="zh-CN"/>
              </w:rPr>
              <w:t>响应无效</w:t>
            </w:r>
            <w:r>
              <w:rPr>
                <w:rFonts w:ascii="微软雅黑" w:hAnsi="微软雅黑" w:eastAsia="微软雅黑" w:cs="微软雅黑"/>
                <w:b/>
                <w:bCs/>
                <w:spacing w:val="-51"/>
                <w:sz w:val="24"/>
                <w:szCs w:val="24"/>
                <w:lang w:eastAsia="zh-CN"/>
              </w:rPr>
              <w:t>）：</w:t>
            </w:r>
          </w:p>
          <w:p w14:paraId="5E1E47DB">
            <w:pPr>
              <w:pStyle w:val="60"/>
              <w:spacing w:before="12" w:line="199" w:lineRule="auto"/>
              <w:ind w:left="112" w:right="106" w:firstLine="18"/>
              <w:rPr>
                <w:rFonts w:hint="eastAsia" w:ascii="微软雅黑" w:hAnsi="微软雅黑" w:eastAsia="微软雅黑" w:cs="微软雅黑"/>
                <w:sz w:val="24"/>
                <w:szCs w:val="24"/>
                <w:lang w:eastAsia="zh-CN"/>
              </w:rPr>
            </w:pPr>
            <w:r>
              <w:rPr>
                <w:b/>
                <w:bCs/>
                <w:spacing w:val="1"/>
                <w:sz w:val="24"/>
                <w:szCs w:val="24"/>
                <w:lang w:eastAsia="zh-CN"/>
              </w:rPr>
              <w:t>□</w:t>
            </w:r>
            <w:r>
              <w:rPr>
                <w:rFonts w:ascii="微软雅黑" w:hAnsi="微软雅黑" w:eastAsia="微软雅黑" w:cs="微软雅黑"/>
                <w:b/>
                <w:bCs/>
                <w:spacing w:val="1"/>
                <w:sz w:val="24"/>
                <w:szCs w:val="24"/>
                <w:lang w:eastAsia="zh-CN"/>
              </w:rPr>
              <w:t>无偏离</w:t>
            </w:r>
            <w:r>
              <w:rPr>
                <w:rFonts w:ascii="微软雅黑" w:hAnsi="微软雅黑" w:eastAsia="微软雅黑" w:cs="微软雅黑"/>
                <w:spacing w:val="1"/>
                <w:sz w:val="24"/>
                <w:szCs w:val="24"/>
                <w:lang w:eastAsia="zh-CN"/>
              </w:rPr>
              <w:t>（如无偏离，仅选择无偏离即可；无偏离即为</w:t>
            </w:r>
            <w:r>
              <w:rPr>
                <w:rFonts w:ascii="微软雅黑" w:hAnsi="微软雅黑" w:eastAsia="微软雅黑" w:cs="微软雅黑"/>
                <w:sz w:val="24"/>
                <w:szCs w:val="24"/>
                <w:lang w:eastAsia="zh-CN"/>
              </w:rPr>
              <w:t xml:space="preserve">对合同条款中的所有要求，均视 </w:t>
            </w:r>
            <w:r>
              <w:rPr>
                <w:rFonts w:ascii="微软雅黑" w:hAnsi="微软雅黑" w:eastAsia="微软雅黑" w:cs="微软雅黑"/>
                <w:spacing w:val="-5"/>
                <w:sz w:val="24"/>
                <w:szCs w:val="24"/>
                <w:lang w:eastAsia="zh-CN"/>
              </w:rPr>
              <w:t>作供应商已对之理解和响应。）</w:t>
            </w:r>
          </w:p>
          <w:p w14:paraId="4AB77C2B">
            <w:pPr>
              <w:pStyle w:val="60"/>
              <w:spacing w:before="12" w:line="189" w:lineRule="auto"/>
              <w:ind w:left="137" w:right="106" w:hanging="7"/>
              <w:rPr>
                <w:rFonts w:hint="eastAsia" w:ascii="微软雅黑" w:hAnsi="微软雅黑" w:eastAsia="微软雅黑" w:cs="微软雅黑"/>
                <w:sz w:val="24"/>
                <w:szCs w:val="24"/>
              </w:rPr>
            </w:pPr>
            <w:r>
              <w:rPr>
                <w:b/>
                <w:bCs/>
                <w:spacing w:val="1"/>
                <w:sz w:val="24"/>
                <w:szCs w:val="24"/>
                <w:lang w:eastAsia="zh-CN"/>
              </w:rPr>
              <w:t>□</w:t>
            </w:r>
            <w:r>
              <w:rPr>
                <w:rFonts w:ascii="微软雅黑" w:hAnsi="微软雅黑" w:eastAsia="微软雅黑" w:cs="微软雅黑"/>
                <w:b/>
                <w:bCs/>
                <w:spacing w:val="1"/>
                <w:sz w:val="24"/>
                <w:szCs w:val="24"/>
                <w:lang w:eastAsia="zh-CN"/>
              </w:rPr>
              <w:t>有偏离</w:t>
            </w:r>
            <w:r>
              <w:rPr>
                <w:rFonts w:ascii="微软雅黑" w:hAnsi="微软雅黑" w:eastAsia="微软雅黑" w:cs="微软雅黑"/>
                <w:spacing w:val="1"/>
                <w:sz w:val="24"/>
                <w:szCs w:val="24"/>
                <w:lang w:eastAsia="zh-CN"/>
              </w:rPr>
              <w:t>（如有偏离，则应在本表中对负偏离项逐一列</w:t>
            </w:r>
            <w:r>
              <w:rPr>
                <w:rFonts w:ascii="微软雅黑" w:hAnsi="微软雅黑" w:eastAsia="微软雅黑" w:cs="微软雅黑"/>
                <w:sz w:val="24"/>
                <w:szCs w:val="24"/>
                <w:lang w:eastAsia="zh-CN"/>
              </w:rPr>
              <w:t>明，否则</w:t>
            </w:r>
            <w:r>
              <w:rPr>
                <w:rFonts w:ascii="微软雅黑" w:hAnsi="微软雅黑" w:eastAsia="微软雅黑" w:cs="微软雅黑"/>
                <w:b/>
                <w:bCs/>
                <w:sz w:val="24"/>
                <w:szCs w:val="24"/>
                <w:lang w:eastAsia="zh-CN"/>
              </w:rPr>
              <w:t>响应无效</w:t>
            </w:r>
            <w:r>
              <w:rPr>
                <w:rFonts w:ascii="微软雅黑" w:hAnsi="微软雅黑" w:eastAsia="微软雅黑" w:cs="微软雅黑"/>
                <w:sz w:val="24"/>
                <w:szCs w:val="24"/>
                <w:lang w:eastAsia="zh-CN"/>
              </w:rPr>
              <w:t xml:space="preserve">；对合同条款 </w:t>
            </w:r>
            <w:r>
              <w:rPr>
                <w:rFonts w:ascii="微软雅黑" w:hAnsi="微软雅黑" w:eastAsia="微软雅黑" w:cs="微软雅黑"/>
                <w:spacing w:val="-5"/>
                <w:sz w:val="24"/>
                <w:szCs w:val="24"/>
                <w:lang w:eastAsia="zh-CN"/>
              </w:rPr>
              <w:t>中的所有要求</w:t>
            </w:r>
            <w:r>
              <w:rPr>
                <w:rFonts w:ascii="微软雅黑" w:hAnsi="微软雅黑" w:eastAsia="微软雅黑" w:cs="微软雅黑"/>
                <w:spacing w:val="-28"/>
                <w:sz w:val="24"/>
                <w:szCs w:val="24"/>
                <w:lang w:eastAsia="zh-CN"/>
              </w:rPr>
              <w:t xml:space="preserve"> </w:t>
            </w:r>
            <w:r>
              <w:rPr>
                <w:rFonts w:ascii="微软雅黑" w:hAnsi="微软雅黑" w:eastAsia="微软雅黑" w:cs="微软雅黑"/>
                <w:spacing w:val="-5"/>
                <w:sz w:val="24"/>
                <w:szCs w:val="24"/>
                <w:lang w:eastAsia="zh-CN"/>
              </w:rPr>
              <w:t>，除本表列明的偏离外</w:t>
            </w:r>
            <w:r>
              <w:rPr>
                <w:rFonts w:ascii="微软雅黑" w:hAnsi="微软雅黑" w:eastAsia="微软雅黑" w:cs="微软雅黑"/>
                <w:spacing w:val="-29"/>
                <w:sz w:val="24"/>
                <w:szCs w:val="24"/>
                <w:lang w:eastAsia="zh-CN"/>
              </w:rPr>
              <w:t xml:space="preserve"> </w:t>
            </w:r>
            <w:r>
              <w:rPr>
                <w:rFonts w:ascii="微软雅黑" w:hAnsi="微软雅黑" w:eastAsia="微软雅黑" w:cs="微软雅黑"/>
                <w:spacing w:val="-5"/>
                <w:sz w:val="24"/>
                <w:szCs w:val="24"/>
                <w:lang w:eastAsia="zh-CN"/>
              </w:rPr>
              <w:t>，均视作供应商已对之理解</w:t>
            </w:r>
            <w:r>
              <w:rPr>
                <w:rFonts w:ascii="微软雅黑" w:hAnsi="微软雅黑" w:eastAsia="微软雅黑" w:cs="微软雅黑"/>
                <w:spacing w:val="-6"/>
                <w:sz w:val="24"/>
                <w:szCs w:val="24"/>
                <w:lang w:eastAsia="zh-CN"/>
              </w:rPr>
              <w:t>和响应。</w:t>
            </w:r>
            <w:r>
              <w:rPr>
                <w:rFonts w:ascii="微软雅黑" w:hAnsi="微软雅黑" w:eastAsia="微软雅黑" w:cs="微软雅黑"/>
                <w:spacing w:val="-6"/>
                <w:sz w:val="24"/>
                <w:szCs w:val="24"/>
              </w:rPr>
              <w:t>）</w:t>
            </w:r>
          </w:p>
        </w:tc>
      </w:tr>
      <w:tr w14:paraId="17B98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14:paraId="7191AA8A">
            <w:pPr>
              <w:pStyle w:val="60"/>
            </w:pPr>
          </w:p>
        </w:tc>
        <w:tc>
          <w:tcPr>
            <w:tcW w:w="1560" w:type="dxa"/>
          </w:tcPr>
          <w:p w14:paraId="7C485B5A">
            <w:pPr>
              <w:pStyle w:val="60"/>
            </w:pPr>
          </w:p>
        </w:tc>
        <w:tc>
          <w:tcPr>
            <w:tcW w:w="1775" w:type="dxa"/>
          </w:tcPr>
          <w:p w14:paraId="7EE58932">
            <w:pPr>
              <w:pStyle w:val="60"/>
            </w:pPr>
          </w:p>
        </w:tc>
        <w:tc>
          <w:tcPr>
            <w:tcW w:w="1777" w:type="dxa"/>
          </w:tcPr>
          <w:p w14:paraId="46CD4CF5">
            <w:pPr>
              <w:pStyle w:val="60"/>
            </w:pPr>
          </w:p>
        </w:tc>
        <w:tc>
          <w:tcPr>
            <w:tcW w:w="2182" w:type="dxa"/>
          </w:tcPr>
          <w:p w14:paraId="4D0E2E57">
            <w:pPr>
              <w:pStyle w:val="60"/>
            </w:pPr>
          </w:p>
        </w:tc>
        <w:tc>
          <w:tcPr>
            <w:tcW w:w="985" w:type="dxa"/>
          </w:tcPr>
          <w:p w14:paraId="3414A98E">
            <w:pPr>
              <w:pStyle w:val="60"/>
            </w:pPr>
          </w:p>
        </w:tc>
      </w:tr>
      <w:tr w14:paraId="2D1E7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14:paraId="427B1FE0">
            <w:pPr>
              <w:pStyle w:val="60"/>
            </w:pPr>
          </w:p>
        </w:tc>
        <w:tc>
          <w:tcPr>
            <w:tcW w:w="1560" w:type="dxa"/>
          </w:tcPr>
          <w:p w14:paraId="0882A66D">
            <w:pPr>
              <w:pStyle w:val="60"/>
            </w:pPr>
          </w:p>
        </w:tc>
        <w:tc>
          <w:tcPr>
            <w:tcW w:w="1775" w:type="dxa"/>
          </w:tcPr>
          <w:p w14:paraId="1737531B">
            <w:pPr>
              <w:pStyle w:val="60"/>
            </w:pPr>
          </w:p>
        </w:tc>
        <w:tc>
          <w:tcPr>
            <w:tcW w:w="1777" w:type="dxa"/>
          </w:tcPr>
          <w:p w14:paraId="407BEC6E">
            <w:pPr>
              <w:pStyle w:val="60"/>
            </w:pPr>
          </w:p>
        </w:tc>
        <w:tc>
          <w:tcPr>
            <w:tcW w:w="2182" w:type="dxa"/>
          </w:tcPr>
          <w:p w14:paraId="6D2A0596">
            <w:pPr>
              <w:pStyle w:val="60"/>
            </w:pPr>
          </w:p>
        </w:tc>
        <w:tc>
          <w:tcPr>
            <w:tcW w:w="985" w:type="dxa"/>
          </w:tcPr>
          <w:p w14:paraId="00252C3B">
            <w:pPr>
              <w:pStyle w:val="60"/>
            </w:pPr>
          </w:p>
        </w:tc>
      </w:tr>
      <w:tr w14:paraId="7B9E2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14:paraId="044A8B6E">
            <w:pPr>
              <w:pStyle w:val="60"/>
            </w:pPr>
          </w:p>
        </w:tc>
        <w:tc>
          <w:tcPr>
            <w:tcW w:w="1560" w:type="dxa"/>
          </w:tcPr>
          <w:p w14:paraId="3AD3A931">
            <w:pPr>
              <w:pStyle w:val="60"/>
            </w:pPr>
          </w:p>
        </w:tc>
        <w:tc>
          <w:tcPr>
            <w:tcW w:w="1775" w:type="dxa"/>
          </w:tcPr>
          <w:p w14:paraId="650E9969">
            <w:pPr>
              <w:pStyle w:val="60"/>
            </w:pPr>
          </w:p>
        </w:tc>
        <w:tc>
          <w:tcPr>
            <w:tcW w:w="1777" w:type="dxa"/>
          </w:tcPr>
          <w:p w14:paraId="7C203E76">
            <w:pPr>
              <w:pStyle w:val="60"/>
            </w:pPr>
          </w:p>
        </w:tc>
        <w:tc>
          <w:tcPr>
            <w:tcW w:w="2182" w:type="dxa"/>
          </w:tcPr>
          <w:p w14:paraId="7C093597">
            <w:pPr>
              <w:pStyle w:val="60"/>
            </w:pPr>
          </w:p>
        </w:tc>
        <w:tc>
          <w:tcPr>
            <w:tcW w:w="985" w:type="dxa"/>
          </w:tcPr>
          <w:p w14:paraId="0859E476">
            <w:pPr>
              <w:pStyle w:val="60"/>
            </w:pPr>
          </w:p>
        </w:tc>
      </w:tr>
      <w:tr w14:paraId="5BA23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013" w:type="dxa"/>
          </w:tcPr>
          <w:p w14:paraId="7D4D3A05">
            <w:pPr>
              <w:pStyle w:val="60"/>
            </w:pPr>
          </w:p>
        </w:tc>
        <w:tc>
          <w:tcPr>
            <w:tcW w:w="1560" w:type="dxa"/>
          </w:tcPr>
          <w:p w14:paraId="16B7CE6D">
            <w:pPr>
              <w:pStyle w:val="60"/>
            </w:pPr>
          </w:p>
        </w:tc>
        <w:tc>
          <w:tcPr>
            <w:tcW w:w="1775" w:type="dxa"/>
          </w:tcPr>
          <w:p w14:paraId="2476E1C6">
            <w:pPr>
              <w:pStyle w:val="60"/>
            </w:pPr>
          </w:p>
        </w:tc>
        <w:tc>
          <w:tcPr>
            <w:tcW w:w="1777" w:type="dxa"/>
          </w:tcPr>
          <w:p w14:paraId="7FC028EA">
            <w:pPr>
              <w:pStyle w:val="60"/>
            </w:pPr>
          </w:p>
        </w:tc>
        <w:tc>
          <w:tcPr>
            <w:tcW w:w="2182" w:type="dxa"/>
          </w:tcPr>
          <w:p w14:paraId="09EE9DDC">
            <w:pPr>
              <w:pStyle w:val="60"/>
            </w:pPr>
          </w:p>
        </w:tc>
        <w:tc>
          <w:tcPr>
            <w:tcW w:w="985" w:type="dxa"/>
          </w:tcPr>
          <w:p w14:paraId="222AB659">
            <w:pPr>
              <w:pStyle w:val="60"/>
            </w:pPr>
          </w:p>
        </w:tc>
      </w:tr>
      <w:tr w14:paraId="0B434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13" w:type="dxa"/>
          </w:tcPr>
          <w:p w14:paraId="79CC401D">
            <w:pPr>
              <w:pStyle w:val="60"/>
            </w:pPr>
          </w:p>
        </w:tc>
        <w:tc>
          <w:tcPr>
            <w:tcW w:w="1560" w:type="dxa"/>
          </w:tcPr>
          <w:p w14:paraId="2BC496DE">
            <w:pPr>
              <w:pStyle w:val="60"/>
            </w:pPr>
          </w:p>
        </w:tc>
        <w:tc>
          <w:tcPr>
            <w:tcW w:w="1775" w:type="dxa"/>
          </w:tcPr>
          <w:p w14:paraId="2FDC7FB7">
            <w:pPr>
              <w:pStyle w:val="60"/>
            </w:pPr>
          </w:p>
        </w:tc>
        <w:tc>
          <w:tcPr>
            <w:tcW w:w="1777" w:type="dxa"/>
          </w:tcPr>
          <w:p w14:paraId="391C6ABE">
            <w:pPr>
              <w:pStyle w:val="60"/>
            </w:pPr>
          </w:p>
        </w:tc>
        <w:tc>
          <w:tcPr>
            <w:tcW w:w="2182" w:type="dxa"/>
          </w:tcPr>
          <w:p w14:paraId="1237DE02">
            <w:pPr>
              <w:pStyle w:val="60"/>
            </w:pPr>
          </w:p>
        </w:tc>
        <w:tc>
          <w:tcPr>
            <w:tcW w:w="985" w:type="dxa"/>
          </w:tcPr>
          <w:p w14:paraId="044CA42F">
            <w:pPr>
              <w:pStyle w:val="60"/>
            </w:pPr>
          </w:p>
        </w:tc>
      </w:tr>
    </w:tbl>
    <w:p w14:paraId="6154A524">
      <w:pPr>
        <w:pStyle w:val="19"/>
        <w:spacing w:before="320" w:line="200" w:lineRule="auto"/>
        <w:ind w:left="123"/>
        <w:rPr>
          <w:rFonts w:hint="eastAsia" w:ascii="微软雅黑" w:hAnsi="微软雅黑" w:eastAsia="微软雅黑" w:cs="微软雅黑"/>
          <w:sz w:val="24"/>
          <w:szCs w:val="24"/>
          <w:lang w:eastAsia="zh-CN"/>
        </w:rPr>
      </w:pPr>
      <w:r>
        <w:rPr>
          <w:rFonts w:ascii="微软雅黑" w:hAnsi="微软雅黑" w:eastAsia="微软雅黑" w:cs="微软雅黑"/>
          <w:spacing w:val="5"/>
          <w:sz w:val="24"/>
          <w:szCs w:val="24"/>
          <w:lang w:eastAsia="zh-CN"/>
        </w:rPr>
        <w:t>注：</w:t>
      </w:r>
      <w:r>
        <w:rPr>
          <w:rFonts w:ascii="微软雅黑" w:hAnsi="微软雅黑" w:eastAsia="微软雅黑" w:cs="微软雅黑"/>
          <w:spacing w:val="69"/>
          <w:sz w:val="24"/>
          <w:szCs w:val="24"/>
          <w:lang w:eastAsia="zh-CN"/>
        </w:rPr>
        <w:t xml:space="preserve"> </w:t>
      </w:r>
      <w:r>
        <w:rPr>
          <w:spacing w:val="5"/>
          <w:sz w:val="24"/>
          <w:szCs w:val="24"/>
          <w:lang w:eastAsia="zh-CN"/>
        </w:rPr>
        <w:t>“</w:t>
      </w:r>
      <w:r>
        <w:rPr>
          <w:rFonts w:ascii="微软雅黑" w:hAnsi="微软雅黑" w:eastAsia="微软雅黑" w:cs="微软雅黑"/>
          <w:spacing w:val="5"/>
          <w:sz w:val="24"/>
          <w:szCs w:val="24"/>
          <w:lang w:eastAsia="zh-CN"/>
        </w:rPr>
        <w:t>偏离情况</w:t>
      </w:r>
      <w:r>
        <w:rPr>
          <w:rFonts w:ascii="微软雅黑" w:hAnsi="微软雅黑" w:eastAsia="微软雅黑" w:cs="微软雅黑"/>
          <w:spacing w:val="-50"/>
          <w:sz w:val="24"/>
          <w:szCs w:val="24"/>
          <w:lang w:eastAsia="zh-CN"/>
        </w:rPr>
        <w:t xml:space="preserve"> </w:t>
      </w:r>
      <w:r>
        <w:rPr>
          <w:spacing w:val="5"/>
          <w:sz w:val="24"/>
          <w:szCs w:val="24"/>
          <w:lang w:eastAsia="zh-CN"/>
        </w:rPr>
        <w:t>”</w:t>
      </w:r>
      <w:r>
        <w:rPr>
          <w:rFonts w:ascii="微软雅黑" w:hAnsi="微软雅黑" w:eastAsia="微软雅黑" w:cs="微软雅黑"/>
          <w:spacing w:val="5"/>
          <w:sz w:val="24"/>
          <w:szCs w:val="24"/>
          <w:lang w:eastAsia="zh-CN"/>
        </w:rPr>
        <w:t>列应据实填写</w:t>
      </w:r>
      <w:r>
        <w:rPr>
          <w:rFonts w:ascii="微软雅黑" w:hAnsi="微软雅黑" w:eastAsia="微软雅黑" w:cs="微软雅黑"/>
          <w:spacing w:val="-51"/>
          <w:sz w:val="24"/>
          <w:szCs w:val="24"/>
          <w:lang w:eastAsia="zh-CN"/>
        </w:rPr>
        <w:t xml:space="preserve"> </w:t>
      </w:r>
      <w:r>
        <w:rPr>
          <w:spacing w:val="5"/>
          <w:sz w:val="24"/>
          <w:szCs w:val="24"/>
          <w:lang w:eastAsia="zh-CN"/>
        </w:rPr>
        <w:t>“</w:t>
      </w:r>
      <w:r>
        <w:rPr>
          <w:rFonts w:ascii="微软雅黑" w:hAnsi="微软雅黑" w:eastAsia="微软雅黑" w:cs="微软雅黑"/>
          <w:spacing w:val="5"/>
          <w:sz w:val="24"/>
          <w:szCs w:val="24"/>
          <w:lang w:eastAsia="zh-CN"/>
        </w:rPr>
        <w:t>正偏离</w:t>
      </w:r>
      <w:r>
        <w:rPr>
          <w:rFonts w:ascii="微软雅黑" w:hAnsi="微软雅黑" w:eastAsia="微软雅黑" w:cs="微软雅黑"/>
          <w:spacing w:val="-51"/>
          <w:sz w:val="24"/>
          <w:szCs w:val="24"/>
          <w:lang w:eastAsia="zh-CN"/>
        </w:rPr>
        <w:t xml:space="preserve"> </w:t>
      </w:r>
      <w:r>
        <w:rPr>
          <w:spacing w:val="5"/>
          <w:sz w:val="24"/>
          <w:szCs w:val="24"/>
          <w:lang w:eastAsia="zh-CN"/>
        </w:rPr>
        <w:t>”</w:t>
      </w:r>
      <w:r>
        <w:rPr>
          <w:rFonts w:ascii="微软雅黑" w:hAnsi="微软雅黑" w:eastAsia="微软雅黑" w:cs="微软雅黑"/>
          <w:spacing w:val="5"/>
          <w:sz w:val="24"/>
          <w:szCs w:val="24"/>
          <w:lang w:eastAsia="zh-CN"/>
        </w:rPr>
        <w:t>或</w:t>
      </w:r>
      <w:r>
        <w:rPr>
          <w:rFonts w:ascii="微软雅黑" w:hAnsi="微软雅黑" w:eastAsia="微软雅黑" w:cs="微软雅黑"/>
          <w:spacing w:val="-50"/>
          <w:sz w:val="24"/>
          <w:szCs w:val="24"/>
          <w:lang w:eastAsia="zh-CN"/>
        </w:rPr>
        <w:t xml:space="preserve"> </w:t>
      </w:r>
      <w:r>
        <w:rPr>
          <w:spacing w:val="5"/>
          <w:sz w:val="24"/>
          <w:szCs w:val="24"/>
          <w:lang w:eastAsia="zh-CN"/>
        </w:rPr>
        <w:t>“</w:t>
      </w:r>
      <w:r>
        <w:rPr>
          <w:rFonts w:ascii="微软雅黑" w:hAnsi="微软雅黑" w:eastAsia="微软雅黑" w:cs="微软雅黑"/>
          <w:spacing w:val="5"/>
          <w:sz w:val="24"/>
          <w:szCs w:val="24"/>
          <w:lang w:eastAsia="zh-CN"/>
        </w:rPr>
        <w:t>负偏离</w:t>
      </w:r>
      <w:r>
        <w:rPr>
          <w:rFonts w:ascii="微软雅黑" w:hAnsi="微软雅黑" w:eastAsia="微软雅黑" w:cs="微软雅黑"/>
          <w:spacing w:val="-51"/>
          <w:sz w:val="24"/>
          <w:szCs w:val="24"/>
          <w:lang w:eastAsia="zh-CN"/>
        </w:rPr>
        <w:t xml:space="preserve"> </w:t>
      </w:r>
      <w:r>
        <w:rPr>
          <w:spacing w:val="5"/>
          <w:sz w:val="24"/>
          <w:szCs w:val="24"/>
          <w:lang w:eastAsia="zh-CN"/>
        </w:rPr>
        <w:t>”</w:t>
      </w:r>
      <w:r>
        <w:rPr>
          <w:rFonts w:ascii="微软雅黑" w:hAnsi="微软雅黑" w:eastAsia="微软雅黑" w:cs="微软雅黑"/>
          <w:spacing w:val="5"/>
          <w:sz w:val="24"/>
          <w:szCs w:val="24"/>
          <w:lang w:eastAsia="zh-CN"/>
        </w:rPr>
        <w:t>。</w:t>
      </w:r>
    </w:p>
    <w:p w14:paraId="07503431">
      <w:pPr>
        <w:spacing w:before="103" w:line="196" w:lineRule="auto"/>
        <w:ind w:left="117"/>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供应商名称（加盖公章</w:t>
      </w:r>
      <w:r>
        <w:rPr>
          <w:rFonts w:ascii="微软雅黑" w:hAnsi="微软雅黑" w:eastAsia="微软雅黑" w:cs="微软雅黑"/>
          <w:spacing w:val="-59"/>
          <w:sz w:val="24"/>
          <w:szCs w:val="24"/>
          <w:lang w:eastAsia="zh-CN"/>
        </w:rPr>
        <w:t>）：</w:t>
      </w:r>
      <w:r>
        <w:rPr>
          <w:rFonts w:ascii="微软雅黑" w:hAnsi="微软雅黑" w:eastAsia="微软雅黑" w:cs="微软雅黑"/>
          <w:sz w:val="24"/>
          <w:szCs w:val="24"/>
          <w:u w:val="single"/>
          <w:lang w:eastAsia="zh-CN"/>
        </w:rPr>
        <w:t xml:space="preserve">                          </w:t>
      </w:r>
    </w:p>
    <w:p w14:paraId="2AEEF4AC">
      <w:pPr>
        <w:spacing w:before="103" w:line="196" w:lineRule="auto"/>
        <w:ind w:left="117"/>
        <w:rPr>
          <w:rFonts w:hint="eastAsia" w:ascii="微软雅黑" w:hAnsi="微软雅黑" w:eastAsia="微软雅黑" w:cs="微软雅黑"/>
          <w:spacing w:val="-1"/>
          <w:sz w:val="24"/>
          <w:szCs w:val="24"/>
          <w:lang w:eastAsia="zh-CN"/>
        </w:rPr>
      </w:pPr>
      <w:r>
        <w:rPr>
          <w:rFonts w:ascii="微软雅黑" w:hAnsi="微软雅黑" w:eastAsia="微软雅黑" w:cs="微软雅黑"/>
          <w:spacing w:val="-1"/>
          <w:sz w:val="24"/>
          <w:szCs w:val="24"/>
          <w:lang w:eastAsia="zh-CN"/>
        </w:rPr>
        <w:t>日期：        年        月       日</w:t>
      </w:r>
    </w:p>
    <w:p w14:paraId="2C2D3F28">
      <w:pPr>
        <w:spacing w:line="200" w:lineRule="auto"/>
        <w:rPr>
          <w:rFonts w:hint="eastAsia" w:ascii="微软雅黑" w:hAnsi="微软雅黑" w:eastAsia="微软雅黑" w:cs="微软雅黑"/>
          <w:sz w:val="24"/>
          <w:szCs w:val="24"/>
          <w:lang w:eastAsia="zh-CN"/>
        </w:rPr>
        <w:sectPr>
          <w:pgSz w:w="11907" w:h="16840"/>
          <w:pgMar w:top="1149" w:right="1021" w:bottom="1060" w:left="1588" w:header="875" w:footer="886" w:gutter="0"/>
          <w:pgNumType w:fmt="decimal"/>
          <w:cols w:space="720" w:num="1"/>
        </w:sectPr>
      </w:pPr>
    </w:p>
    <w:p w14:paraId="5EDC9EBF">
      <w:pPr>
        <w:pStyle w:val="19"/>
        <w:spacing w:before="308" w:line="200" w:lineRule="auto"/>
        <w:ind w:left="52"/>
        <w:outlineLvl w:val="1"/>
        <w:rPr>
          <w:rFonts w:hint="eastAsia" w:ascii="微软雅黑" w:hAnsi="微软雅黑" w:eastAsia="微软雅黑"/>
          <w:spacing w:val="-2"/>
          <w:sz w:val="24"/>
          <w:szCs w:val="24"/>
          <w:lang w:eastAsia="zh-CN"/>
        </w:rPr>
      </w:pPr>
      <w:r>
        <w:rPr>
          <w:rFonts w:hint="eastAsia" w:ascii="微软雅黑" w:hAnsi="微软雅黑" w:eastAsia="微软雅黑"/>
          <w:spacing w:val="-2"/>
          <w:sz w:val="24"/>
          <w:szCs w:val="24"/>
          <w:lang w:eastAsia="zh-CN"/>
        </w:rPr>
        <w:t>10</w:t>
      </w:r>
      <w:r>
        <w:rPr>
          <w:rFonts w:ascii="微软雅黑" w:hAnsi="微软雅黑" w:eastAsia="微软雅黑"/>
          <w:spacing w:val="-2"/>
          <w:sz w:val="24"/>
          <w:szCs w:val="24"/>
          <w:lang w:eastAsia="zh-CN"/>
        </w:rPr>
        <w:t xml:space="preserve">   采购需求偏离表（实质性格式）</w:t>
      </w:r>
    </w:p>
    <w:p w14:paraId="50C2EE96">
      <w:pPr>
        <w:spacing w:before="205" w:line="205" w:lineRule="auto"/>
        <w:ind w:left="3573"/>
        <w:rPr>
          <w:rFonts w:hint="eastAsia" w:ascii="微软雅黑" w:hAnsi="微软雅黑" w:eastAsia="微软雅黑" w:cs="微软雅黑"/>
          <w:sz w:val="35"/>
          <w:szCs w:val="35"/>
          <w:lang w:eastAsia="zh-CN"/>
        </w:rPr>
      </w:pPr>
      <w:r>
        <w:rPr>
          <w:rFonts w:ascii="微软雅黑" w:hAnsi="微软雅黑" w:eastAsia="微软雅黑" w:cs="微软雅黑"/>
          <w:b/>
          <w:bCs/>
          <w:spacing w:val="10"/>
          <w:sz w:val="35"/>
          <w:szCs w:val="35"/>
          <w:lang w:eastAsia="zh-CN"/>
        </w:rPr>
        <w:t>采购需求偏离表</w:t>
      </w:r>
    </w:p>
    <w:p w14:paraId="6147CB3B">
      <w:pPr>
        <w:pStyle w:val="19"/>
        <w:spacing w:before="251" w:line="200" w:lineRule="auto"/>
        <w:ind w:left="660"/>
        <w:rPr>
          <w:rFonts w:hint="eastAsia" w:ascii="微软雅黑" w:hAnsi="微软雅黑" w:eastAsia="微软雅黑" w:cs="微软雅黑"/>
          <w:sz w:val="24"/>
          <w:szCs w:val="24"/>
          <w:lang w:eastAsia="zh-CN"/>
        </w:rPr>
      </w:pPr>
      <w:r>
        <w:rPr>
          <w:rFonts w:ascii="微软雅黑" w:hAnsi="微软雅黑" w:eastAsia="微软雅黑" w:cs="微软雅黑"/>
          <w:sz w:val="24"/>
          <w:szCs w:val="24"/>
          <w:lang w:eastAsia="zh-CN"/>
        </w:rPr>
        <w:t>项目编号</w:t>
      </w:r>
      <w:r>
        <w:rPr>
          <w:sz w:val="24"/>
          <w:szCs w:val="24"/>
          <w:lang w:eastAsia="zh-CN"/>
        </w:rPr>
        <w:t>/</w:t>
      </w:r>
      <w:r>
        <w:rPr>
          <w:rFonts w:ascii="微软雅黑" w:hAnsi="微软雅黑" w:eastAsia="微软雅黑" w:cs="微软雅黑"/>
          <w:sz w:val="24"/>
          <w:szCs w:val="24"/>
          <w:lang w:eastAsia="zh-CN"/>
        </w:rPr>
        <w:t>包号：</w:t>
      </w:r>
      <w:r>
        <w:rPr>
          <w:rFonts w:ascii="微软雅黑" w:hAnsi="微软雅黑" w:eastAsia="微软雅黑" w:cs="微软雅黑"/>
          <w:sz w:val="24"/>
          <w:szCs w:val="24"/>
          <w:u w:val="single"/>
          <w:lang w:eastAsia="zh-CN"/>
        </w:rPr>
        <w:t xml:space="preserve">                         </w:t>
      </w:r>
      <w:r>
        <w:rPr>
          <w:rFonts w:ascii="微软雅黑" w:hAnsi="微软雅黑" w:eastAsia="微软雅黑" w:cs="微软雅黑"/>
          <w:spacing w:val="4"/>
          <w:sz w:val="24"/>
          <w:szCs w:val="24"/>
          <w:lang w:eastAsia="zh-CN"/>
        </w:rPr>
        <w:t xml:space="preserve">        </w:t>
      </w:r>
      <w:r>
        <w:rPr>
          <w:rFonts w:ascii="微软雅黑" w:hAnsi="微软雅黑" w:eastAsia="微软雅黑" w:cs="微软雅黑"/>
          <w:sz w:val="24"/>
          <w:szCs w:val="24"/>
          <w:lang w:eastAsia="zh-CN"/>
        </w:rPr>
        <w:t>项目名称：</w:t>
      </w:r>
      <w:r>
        <w:rPr>
          <w:rFonts w:ascii="微软雅黑" w:hAnsi="微软雅黑" w:eastAsia="微软雅黑" w:cs="微软雅黑"/>
          <w:sz w:val="24"/>
          <w:szCs w:val="24"/>
          <w:u w:val="single"/>
          <w:lang w:eastAsia="zh-CN"/>
        </w:rPr>
        <w:t xml:space="preserve">      </w:t>
      </w:r>
      <w:r>
        <w:rPr>
          <w:rFonts w:ascii="微软雅黑" w:hAnsi="微软雅黑" w:eastAsia="微软雅黑" w:cs="微软雅黑"/>
          <w:spacing w:val="-1"/>
          <w:sz w:val="24"/>
          <w:szCs w:val="24"/>
          <w:u w:val="single"/>
          <w:lang w:eastAsia="zh-CN"/>
        </w:rPr>
        <w:t xml:space="preserve">                    </w:t>
      </w:r>
    </w:p>
    <w:p w14:paraId="1A4C6F00">
      <w:pPr>
        <w:spacing w:line="137" w:lineRule="exact"/>
        <w:rPr>
          <w:lang w:eastAsia="zh-CN"/>
        </w:rPr>
      </w:pPr>
    </w:p>
    <w:tbl>
      <w:tblPr>
        <w:tblStyle w:val="59"/>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14:paraId="6B874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779" w:type="dxa"/>
          </w:tcPr>
          <w:p w14:paraId="014B214E">
            <w:pPr>
              <w:pStyle w:val="60"/>
              <w:spacing w:line="292" w:lineRule="auto"/>
              <w:rPr>
                <w:lang w:eastAsia="zh-CN"/>
              </w:rPr>
            </w:pPr>
          </w:p>
          <w:p w14:paraId="3A4959B2">
            <w:pPr>
              <w:spacing w:before="103" w:line="201" w:lineRule="auto"/>
              <w:ind w:left="151"/>
              <w:rPr>
                <w:rFonts w:hint="eastAsia" w:ascii="微软雅黑" w:hAnsi="微软雅黑" w:eastAsia="微软雅黑" w:cs="微软雅黑"/>
                <w:sz w:val="24"/>
                <w:szCs w:val="24"/>
              </w:rPr>
            </w:pPr>
            <w:r>
              <w:rPr>
                <w:rFonts w:ascii="微软雅黑" w:hAnsi="微软雅黑" w:eastAsia="微软雅黑" w:cs="微软雅黑"/>
                <w:spacing w:val="-3"/>
                <w:sz w:val="24"/>
                <w:szCs w:val="24"/>
              </w:rPr>
              <w:t>序号</w:t>
            </w:r>
          </w:p>
        </w:tc>
        <w:tc>
          <w:tcPr>
            <w:tcW w:w="1481" w:type="dxa"/>
          </w:tcPr>
          <w:p w14:paraId="2B02C986">
            <w:pPr>
              <w:spacing w:before="49" w:line="201" w:lineRule="auto"/>
              <w:ind w:left="141"/>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竞争性磋商</w:t>
            </w:r>
          </w:p>
          <w:p w14:paraId="24F9E00A">
            <w:pPr>
              <w:spacing w:before="1" w:line="202" w:lineRule="auto"/>
              <w:ind w:left="145"/>
              <w:rPr>
                <w:rFonts w:hint="eastAsia" w:ascii="微软雅黑" w:hAnsi="微软雅黑" w:eastAsia="微软雅黑" w:cs="微软雅黑"/>
                <w:sz w:val="24"/>
                <w:szCs w:val="24"/>
                <w:lang w:eastAsia="zh-CN"/>
              </w:rPr>
            </w:pPr>
            <w:r>
              <w:rPr>
                <w:rFonts w:ascii="微软雅黑" w:hAnsi="微软雅黑" w:eastAsia="微软雅黑" w:cs="微软雅黑"/>
                <w:spacing w:val="-2"/>
                <w:sz w:val="24"/>
                <w:szCs w:val="24"/>
                <w:lang w:eastAsia="zh-CN"/>
              </w:rPr>
              <w:t>文件条目号</w:t>
            </w:r>
          </w:p>
          <w:p w14:paraId="2114A89D">
            <w:pPr>
              <w:pStyle w:val="60"/>
              <w:spacing w:before="1" w:line="180" w:lineRule="auto"/>
              <w:ind w:left="424"/>
              <w:rPr>
                <w:sz w:val="24"/>
                <w:szCs w:val="24"/>
                <w:lang w:eastAsia="zh-CN"/>
              </w:rPr>
            </w:pPr>
            <w:r>
              <w:rPr>
                <w:spacing w:val="1"/>
                <w:sz w:val="24"/>
                <w:szCs w:val="24"/>
                <w:lang w:eastAsia="zh-CN"/>
              </w:rPr>
              <w:t>(</w:t>
            </w:r>
            <w:r>
              <w:rPr>
                <w:rFonts w:ascii="微软雅黑" w:hAnsi="微软雅黑" w:eastAsia="微软雅黑" w:cs="微软雅黑"/>
                <w:spacing w:val="1"/>
                <w:sz w:val="24"/>
                <w:szCs w:val="24"/>
                <w:lang w:eastAsia="zh-CN"/>
              </w:rPr>
              <w:t>页码</w:t>
            </w:r>
            <w:r>
              <w:rPr>
                <w:spacing w:val="1"/>
                <w:sz w:val="24"/>
                <w:szCs w:val="24"/>
                <w:lang w:eastAsia="zh-CN"/>
              </w:rPr>
              <w:t>)</w:t>
            </w:r>
          </w:p>
        </w:tc>
        <w:tc>
          <w:tcPr>
            <w:tcW w:w="2383" w:type="dxa"/>
          </w:tcPr>
          <w:p w14:paraId="309565BA">
            <w:pPr>
              <w:pStyle w:val="60"/>
              <w:spacing w:line="292" w:lineRule="auto"/>
              <w:rPr>
                <w:lang w:eastAsia="zh-CN"/>
              </w:rPr>
            </w:pPr>
          </w:p>
          <w:p w14:paraId="6E6C707A">
            <w:pPr>
              <w:spacing w:before="103" w:line="201" w:lineRule="auto"/>
              <w:ind w:left="112"/>
              <w:rPr>
                <w:rFonts w:hint="eastAsia" w:ascii="微软雅黑" w:hAnsi="微软雅黑" w:eastAsia="微软雅黑" w:cs="微软雅黑"/>
                <w:sz w:val="24"/>
                <w:szCs w:val="24"/>
              </w:rPr>
            </w:pPr>
            <w:r>
              <w:rPr>
                <w:rFonts w:ascii="微软雅黑" w:hAnsi="微软雅黑" w:eastAsia="微软雅黑" w:cs="微软雅黑"/>
                <w:spacing w:val="-1"/>
                <w:sz w:val="24"/>
                <w:szCs w:val="24"/>
              </w:rPr>
              <w:t>竞争性磋商文件要求</w:t>
            </w:r>
          </w:p>
        </w:tc>
        <w:tc>
          <w:tcPr>
            <w:tcW w:w="2125" w:type="dxa"/>
          </w:tcPr>
          <w:p w14:paraId="5123E557">
            <w:pPr>
              <w:pStyle w:val="60"/>
              <w:spacing w:line="292" w:lineRule="auto"/>
            </w:pPr>
          </w:p>
          <w:p w14:paraId="69221F88">
            <w:pPr>
              <w:spacing w:before="103" w:line="201" w:lineRule="auto"/>
              <w:ind w:left="600"/>
              <w:rPr>
                <w:rFonts w:hint="eastAsia" w:ascii="微软雅黑" w:hAnsi="微软雅黑" w:eastAsia="微软雅黑" w:cs="微软雅黑"/>
                <w:sz w:val="24"/>
                <w:szCs w:val="24"/>
              </w:rPr>
            </w:pPr>
            <w:r>
              <w:rPr>
                <w:rFonts w:ascii="微软雅黑" w:hAnsi="微软雅黑" w:eastAsia="微软雅黑" w:cs="微软雅黑"/>
                <w:spacing w:val="-5"/>
                <w:sz w:val="24"/>
                <w:szCs w:val="24"/>
              </w:rPr>
              <w:t>响应内容</w:t>
            </w:r>
          </w:p>
        </w:tc>
        <w:tc>
          <w:tcPr>
            <w:tcW w:w="1874" w:type="dxa"/>
          </w:tcPr>
          <w:p w14:paraId="5D2097F2">
            <w:pPr>
              <w:pStyle w:val="60"/>
              <w:spacing w:line="292" w:lineRule="auto"/>
            </w:pPr>
          </w:p>
          <w:p w14:paraId="4671FC33">
            <w:pPr>
              <w:spacing w:before="103" w:line="201" w:lineRule="auto"/>
              <w:ind w:left="458"/>
              <w:rPr>
                <w:rFonts w:hint="eastAsia" w:ascii="微软雅黑" w:hAnsi="微软雅黑" w:eastAsia="微软雅黑" w:cs="微软雅黑"/>
                <w:sz w:val="24"/>
                <w:szCs w:val="24"/>
              </w:rPr>
            </w:pPr>
            <w:r>
              <w:rPr>
                <w:rFonts w:ascii="微软雅黑" w:hAnsi="微软雅黑" w:eastAsia="微软雅黑" w:cs="微软雅黑"/>
                <w:spacing w:val="-1"/>
                <w:sz w:val="24"/>
                <w:szCs w:val="24"/>
              </w:rPr>
              <w:t>偏离情况</w:t>
            </w:r>
          </w:p>
        </w:tc>
        <w:tc>
          <w:tcPr>
            <w:tcW w:w="1013" w:type="dxa"/>
          </w:tcPr>
          <w:p w14:paraId="1DE50FD7">
            <w:pPr>
              <w:pStyle w:val="60"/>
              <w:spacing w:line="292" w:lineRule="auto"/>
            </w:pPr>
          </w:p>
          <w:p w14:paraId="779D6060">
            <w:pPr>
              <w:spacing w:before="103" w:line="201" w:lineRule="auto"/>
              <w:ind w:left="267"/>
              <w:rPr>
                <w:rFonts w:hint="eastAsia" w:ascii="微软雅黑" w:hAnsi="微软雅黑" w:eastAsia="微软雅黑" w:cs="微软雅黑"/>
                <w:sz w:val="24"/>
                <w:szCs w:val="24"/>
              </w:rPr>
            </w:pPr>
            <w:r>
              <w:rPr>
                <w:rFonts w:ascii="微软雅黑" w:hAnsi="微软雅黑" w:eastAsia="微软雅黑" w:cs="微软雅黑"/>
                <w:spacing w:val="-2"/>
                <w:sz w:val="24"/>
                <w:szCs w:val="24"/>
              </w:rPr>
              <w:t>说明</w:t>
            </w:r>
          </w:p>
        </w:tc>
      </w:tr>
      <w:tr w14:paraId="63E34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3FFCBE63">
            <w:pPr>
              <w:pStyle w:val="60"/>
            </w:pPr>
          </w:p>
        </w:tc>
        <w:tc>
          <w:tcPr>
            <w:tcW w:w="1481" w:type="dxa"/>
          </w:tcPr>
          <w:p w14:paraId="5E20C131">
            <w:pPr>
              <w:pStyle w:val="60"/>
            </w:pPr>
          </w:p>
        </w:tc>
        <w:tc>
          <w:tcPr>
            <w:tcW w:w="2383" w:type="dxa"/>
          </w:tcPr>
          <w:p w14:paraId="29A05DDA">
            <w:pPr>
              <w:pStyle w:val="60"/>
            </w:pPr>
          </w:p>
        </w:tc>
        <w:tc>
          <w:tcPr>
            <w:tcW w:w="2125" w:type="dxa"/>
          </w:tcPr>
          <w:p w14:paraId="083D4100">
            <w:pPr>
              <w:pStyle w:val="60"/>
            </w:pPr>
          </w:p>
        </w:tc>
        <w:tc>
          <w:tcPr>
            <w:tcW w:w="1874" w:type="dxa"/>
          </w:tcPr>
          <w:p w14:paraId="30F35772">
            <w:pPr>
              <w:pStyle w:val="60"/>
            </w:pPr>
          </w:p>
        </w:tc>
        <w:tc>
          <w:tcPr>
            <w:tcW w:w="1013" w:type="dxa"/>
          </w:tcPr>
          <w:p w14:paraId="026E7DF8">
            <w:pPr>
              <w:pStyle w:val="60"/>
            </w:pPr>
          </w:p>
        </w:tc>
      </w:tr>
      <w:tr w14:paraId="60EE9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211440D8">
            <w:pPr>
              <w:pStyle w:val="60"/>
            </w:pPr>
          </w:p>
        </w:tc>
        <w:tc>
          <w:tcPr>
            <w:tcW w:w="1481" w:type="dxa"/>
          </w:tcPr>
          <w:p w14:paraId="21086C9F">
            <w:pPr>
              <w:pStyle w:val="60"/>
            </w:pPr>
          </w:p>
        </w:tc>
        <w:tc>
          <w:tcPr>
            <w:tcW w:w="2383" w:type="dxa"/>
          </w:tcPr>
          <w:p w14:paraId="5B3BD48B">
            <w:pPr>
              <w:pStyle w:val="60"/>
            </w:pPr>
          </w:p>
        </w:tc>
        <w:tc>
          <w:tcPr>
            <w:tcW w:w="2125" w:type="dxa"/>
          </w:tcPr>
          <w:p w14:paraId="2155CEF6">
            <w:pPr>
              <w:pStyle w:val="60"/>
            </w:pPr>
          </w:p>
        </w:tc>
        <w:tc>
          <w:tcPr>
            <w:tcW w:w="1874" w:type="dxa"/>
          </w:tcPr>
          <w:p w14:paraId="73F16D82">
            <w:pPr>
              <w:pStyle w:val="60"/>
            </w:pPr>
          </w:p>
        </w:tc>
        <w:tc>
          <w:tcPr>
            <w:tcW w:w="1013" w:type="dxa"/>
          </w:tcPr>
          <w:p w14:paraId="100312A2">
            <w:pPr>
              <w:pStyle w:val="60"/>
            </w:pPr>
          </w:p>
        </w:tc>
      </w:tr>
      <w:tr w14:paraId="07CF9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79" w:type="dxa"/>
          </w:tcPr>
          <w:p w14:paraId="3BCFBFBD">
            <w:pPr>
              <w:pStyle w:val="60"/>
            </w:pPr>
          </w:p>
        </w:tc>
        <w:tc>
          <w:tcPr>
            <w:tcW w:w="1481" w:type="dxa"/>
          </w:tcPr>
          <w:p w14:paraId="2BFB76C6">
            <w:pPr>
              <w:pStyle w:val="60"/>
            </w:pPr>
          </w:p>
        </w:tc>
        <w:tc>
          <w:tcPr>
            <w:tcW w:w="2383" w:type="dxa"/>
          </w:tcPr>
          <w:p w14:paraId="69085DD9">
            <w:pPr>
              <w:pStyle w:val="60"/>
            </w:pPr>
          </w:p>
        </w:tc>
        <w:tc>
          <w:tcPr>
            <w:tcW w:w="2125" w:type="dxa"/>
          </w:tcPr>
          <w:p w14:paraId="01053876">
            <w:pPr>
              <w:pStyle w:val="60"/>
            </w:pPr>
          </w:p>
        </w:tc>
        <w:tc>
          <w:tcPr>
            <w:tcW w:w="1874" w:type="dxa"/>
          </w:tcPr>
          <w:p w14:paraId="4053A630">
            <w:pPr>
              <w:pStyle w:val="60"/>
            </w:pPr>
          </w:p>
        </w:tc>
        <w:tc>
          <w:tcPr>
            <w:tcW w:w="1013" w:type="dxa"/>
          </w:tcPr>
          <w:p w14:paraId="641B566E">
            <w:pPr>
              <w:pStyle w:val="60"/>
            </w:pPr>
          </w:p>
        </w:tc>
      </w:tr>
      <w:tr w14:paraId="5E6DA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427424FD">
            <w:pPr>
              <w:pStyle w:val="60"/>
            </w:pPr>
          </w:p>
        </w:tc>
        <w:tc>
          <w:tcPr>
            <w:tcW w:w="1481" w:type="dxa"/>
          </w:tcPr>
          <w:p w14:paraId="7CBBD38D">
            <w:pPr>
              <w:pStyle w:val="60"/>
            </w:pPr>
          </w:p>
        </w:tc>
        <w:tc>
          <w:tcPr>
            <w:tcW w:w="2383" w:type="dxa"/>
          </w:tcPr>
          <w:p w14:paraId="4CAFB9AA">
            <w:pPr>
              <w:pStyle w:val="60"/>
            </w:pPr>
          </w:p>
        </w:tc>
        <w:tc>
          <w:tcPr>
            <w:tcW w:w="2125" w:type="dxa"/>
          </w:tcPr>
          <w:p w14:paraId="0C7288E6">
            <w:pPr>
              <w:pStyle w:val="60"/>
            </w:pPr>
          </w:p>
        </w:tc>
        <w:tc>
          <w:tcPr>
            <w:tcW w:w="1874" w:type="dxa"/>
          </w:tcPr>
          <w:p w14:paraId="20FAA6BD">
            <w:pPr>
              <w:pStyle w:val="60"/>
            </w:pPr>
          </w:p>
        </w:tc>
        <w:tc>
          <w:tcPr>
            <w:tcW w:w="1013" w:type="dxa"/>
          </w:tcPr>
          <w:p w14:paraId="4ADB6991">
            <w:pPr>
              <w:pStyle w:val="60"/>
            </w:pPr>
          </w:p>
        </w:tc>
      </w:tr>
      <w:tr w14:paraId="45EBF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30EEC016">
            <w:pPr>
              <w:pStyle w:val="60"/>
            </w:pPr>
          </w:p>
        </w:tc>
        <w:tc>
          <w:tcPr>
            <w:tcW w:w="1481" w:type="dxa"/>
          </w:tcPr>
          <w:p w14:paraId="524BD246">
            <w:pPr>
              <w:pStyle w:val="60"/>
            </w:pPr>
          </w:p>
        </w:tc>
        <w:tc>
          <w:tcPr>
            <w:tcW w:w="2383" w:type="dxa"/>
          </w:tcPr>
          <w:p w14:paraId="41CEAFCE">
            <w:pPr>
              <w:pStyle w:val="60"/>
            </w:pPr>
          </w:p>
        </w:tc>
        <w:tc>
          <w:tcPr>
            <w:tcW w:w="2125" w:type="dxa"/>
          </w:tcPr>
          <w:p w14:paraId="313B4CA6">
            <w:pPr>
              <w:pStyle w:val="60"/>
            </w:pPr>
          </w:p>
        </w:tc>
        <w:tc>
          <w:tcPr>
            <w:tcW w:w="1874" w:type="dxa"/>
          </w:tcPr>
          <w:p w14:paraId="4AF85BD7">
            <w:pPr>
              <w:pStyle w:val="60"/>
            </w:pPr>
          </w:p>
        </w:tc>
        <w:tc>
          <w:tcPr>
            <w:tcW w:w="1013" w:type="dxa"/>
          </w:tcPr>
          <w:p w14:paraId="34E81149">
            <w:pPr>
              <w:pStyle w:val="60"/>
            </w:pPr>
          </w:p>
        </w:tc>
      </w:tr>
      <w:tr w14:paraId="6E1E1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tcPr>
          <w:p w14:paraId="077AA1BD">
            <w:pPr>
              <w:pStyle w:val="60"/>
            </w:pPr>
          </w:p>
        </w:tc>
        <w:tc>
          <w:tcPr>
            <w:tcW w:w="1481" w:type="dxa"/>
          </w:tcPr>
          <w:p w14:paraId="069B75F4">
            <w:pPr>
              <w:pStyle w:val="60"/>
            </w:pPr>
          </w:p>
        </w:tc>
        <w:tc>
          <w:tcPr>
            <w:tcW w:w="2383" w:type="dxa"/>
          </w:tcPr>
          <w:p w14:paraId="1508BE27">
            <w:pPr>
              <w:pStyle w:val="60"/>
            </w:pPr>
          </w:p>
        </w:tc>
        <w:tc>
          <w:tcPr>
            <w:tcW w:w="2125" w:type="dxa"/>
          </w:tcPr>
          <w:p w14:paraId="0B738D9A">
            <w:pPr>
              <w:pStyle w:val="60"/>
            </w:pPr>
          </w:p>
        </w:tc>
        <w:tc>
          <w:tcPr>
            <w:tcW w:w="1874" w:type="dxa"/>
          </w:tcPr>
          <w:p w14:paraId="6B0BFF98">
            <w:pPr>
              <w:pStyle w:val="60"/>
            </w:pPr>
          </w:p>
        </w:tc>
        <w:tc>
          <w:tcPr>
            <w:tcW w:w="1013" w:type="dxa"/>
          </w:tcPr>
          <w:p w14:paraId="46596254">
            <w:pPr>
              <w:pStyle w:val="60"/>
            </w:pPr>
          </w:p>
        </w:tc>
      </w:tr>
    </w:tbl>
    <w:p w14:paraId="641CD8F6">
      <w:pPr>
        <w:pStyle w:val="19"/>
        <w:spacing w:line="257" w:lineRule="auto"/>
      </w:pPr>
    </w:p>
    <w:p w14:paraId="41BC3C3E">
      <w:pPr>
        <w:spacing w:before="103" w:line="203" w:lineRule="auto"/>
        <w:ind w:left="305"/>
        <w:rPr>
          <w:rFonts w:hint="eastAsia" w:ascii="微软雅黑" w:hAnsi="微软雅黑" w:eastAsia="微软雅黑" w:cs="微软雅黑"/>
          <w:sz w:val="24"/>
          <w:szCs w:val="24"/>
        </w:rPr>
      </w:pPr>
      <w:r>
        <w:rPr>
          <w:rFonts w:ascii="微软雅黑" w:hAnsi="微软雅黑" w:eastAsia="微软雅黑" w:cs="微软雅黑"/>
          <w:spacing w:val="-6"/>
          <w:sz w:val="24"/>
          <w:szCs w:val="24"/>
        </w:rPr>
        <w:t>注：</w:t>
      </w:r>
    </w:p>
    <w:p w14:paraId="6D5FFF6C">
      <w:pPr>
        <w:pStyle w:val="19"/>
        <w:spacing w:before="2" w:line="201" w:lineRule="auto"/>
        <w:ind w:left="299" w:right="377" w:firstLine="22"/>
        <w:rPr>
          <w:rFonts w:hint="eastAsia" w:ascii="微软雅黑" w:hAnsi="微软雅黑" w:eastAsia="微软雅黑" w:cs="微软雅黑"/>
          <w:sz w:val="24"/>
          <w:szCs w:val="24"/>
          <w:lang w:eastAsia="zh-CN"/>
        </w:rPr>
      </w:pPr>
      <w:r>
        <w:rPr>
          <w:spacing w:val="-2"/>
          <w:sz w:val="24"/>
          <w:szCs w:val="24"/>
          <w:lang w:eastAsia="zh-CN"/>
        </w:rPr>
        <w:t>1.</w:t>
      </w:r>
      <w:r>
        <w:rPr>
          <w:spacing w:val="58"/>
          <w:sz w:val="24"/>
          <w:szCs w:val="24"/>
          <w:lang w:eastAsia="zh-CN"/>
        </w:rPr>
        <w:t xml:space="preserve"> </w:t>
      </w:r>
      <w:r>
        <w:rPr>
          <w:rFonts w:ascii="微软雅黑" w:hAnsi="微软雅黑" w:eastAsia="微软雅黑" w:cs="微软雅黑"/>
          <w:spacing w:val="-2"/>
          <w:sz w:val="24"/>
          <w:szCs w:val="24"/>
          <w:lang w:eastAsia="zh-CN"/>
        </w:rPr>
        <w:t>对竞争性磋商文件中的所有商务、技术要求</w:t>
      </w:r>
      <w:r>
        <w:rPr>
          <w:rFonts w:ascii="微软雅黑" w:hAnsi="微软雅黑" w:eastAsia="微软雅黑" w:cs="微软雅黑"/>
          <w:spacing w:val="-29"/>
          <w:sz w:val="24"/>
          <w:szCs w:val="24"/>
          <w:lang w:eastAsia="zh-CN"/>
        </w:rPr>
        <w:t xml:space="preserve"> </w:t>
      </w:r>
      <w:r>
        <w:rPr>
          <w:rFonts w:ascii="微软雅黑" w:hAnsi="微软雅黑" w:eastAsia="微软雅黑" w:cs="微软雅黑"/>
          <w:spacing w:val="-2"/>
          <w:sz w:val="24"/>
          <w:szCs w:val="24"/>
          <w:lang w:eastAsia="zh-CN"/>
        </w:rPr>
        <w:t>，除本表</w:t>
      </w:r>
      <w:r>
        <w:rPr>
          <w:rFonts w:ascii="微软雅黑" w:hAnsi="微软雅黑" w:eastAsia="微软雅黑" w:cs="微软雅黑"/>
          <w:spacing w:val="-3"/>
          <w:sz w:val="24"/>
          <w:szCs w:val="24"/>
          <w:lang w:eastAsia="zh-CN"/>
        </w:rPr>
        <w:t>所列明的所有偏离外</w:t>
      </w:r>
      <w:r>
        <w:rPr>
          <w:rFonts w:ascii="微软雅黑" w:hAnsi="微软雅黑" w:eastAsia="微软雅黑" w:cs="微软雅黑"/>
          <w:spacing w:val="-29"/>
          <w:sz w:val="24"/>
          <w:szCs w:val="24"/>
          <w:lang w:eastAsia="zh-CN"/>
        </w:rPr>
        <w:t xml:space="preserve"> </w:t>
      </w:r>
      <w:r>
        <w:rPr>
          <w:rFonts w:ascii="微软雅黑" w:hAnsi="微软雅黑" w:eastAsia="微软雅黑" w:cs="微软雅黑"/>
          <w:spacing w:val="-3"/>
          <w:sz w:val="24"/>
          <w:szCs w:val="24"/>
          <w:lang w:eastAsia="zh-CN"/>
        </w:rPr>
        <w:t>，均视作</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供应商已对之理解和响应。此表中若无任何文字说明，</w:t>
      </w:r>
      <w:r>
        <w:rPr>
          <w:rFonts w:ascii="微软雅黑" w:hAnsi="微软雅黑" w:eastAsia="微软雅黑" w:cs="微软雅黑"/>
          <w:spacing w:val="-44"/>
          <w:sz w:val="24"/>
          <w:szCs w:val="24"/>
          <w:lang w:eastAsia="zh-CN"/>
        </w:rPr>
        <w:t xml:space="preserve"> </w:t>
      </w:r>
      <w:r>
        <w:rPr>
          <w:rFonts w:ascii="微软雅黑" w:hAnsi="微软雅黑" w:eastAsia="微软雅黑" w:cs="微软雅黑"/>
          <w:spacing w:val="-2"/>
          <w:sz w:val="24"/>
          <w:szCs w:val="24"/>
          <w:lang w:eastAsia="zh-CN"/>
        </w:rPr>
        <w:t>内容为空白的</w:t>
      </w:r>
      <w:r>
        <w:rPr>
          <w:rFonts w:ascii="微软雅黑" w:hAnsi="微软雅黑" w:eastAsia="微软雅黑" w:cs="微软雅黑"/>
          <w:spacing w:val="-29"/>
          <w:sz w:val="24"/>
          <w:szCs w:val="24"/>
          <w:lang w:eastAsia="zh-CN"/>
        </w:rPr>
        <w:t xml:space="preserve"> </w:t>
      </w:r>
      <w:r>
        <w:rPr>
          <w:rFonts w:ascii="微软雅黑" w:hAnsi="微软雅黑" w:eastAsia="微软雅黑" w:cs="微软雅黑"/>
          <w:spacing w:val="-2"/>
          <w:sz w:val="24"/>
          <w:szCs w:val="24"/>
          <w:lang w:eastAsia="zh-CN"/>
        </w:rPr>
        <w:t>，</w:t>
      </w:r>
      <w:r>
        <w:rPr>
          <w:rFonts w:ascii="微软雅黑" w:hAnsi="微软雅黑" w:eastAsia="微软雅黑" w:cs="微软雅黑"/>
          <w:b/>
          <w:bCs/>
          <w:spacing w:val="-2"/>
          <w:sz w:val="24"/>
          <w:szCs w:val="24"/>
          <w:lang w:eastAsia="zh-CN"/>
        </w:rPr>
        <w:t>响应无效</w:t>
      </w:r>
      <w:r>
        <w:rPr>
          <w:rFonts w:ascii="微软雅黑" w:hAnsi="微软雅黑" w:eastAsia="微软雅黑" w:cs="微软雅黑"/>
          <w:spacing w:val="-2"/>
          <w:sz w:val="24"/>
          <w:szCs w:val="24"/>
          <w:lang w:eastAsia="zh-CN"/>
        </w:rPr>
        <w:t>。</w:t>
      </w:r>
    </w:p>
    <w:p w14:paraId="16D6B777">
      <w:pPr>
        <w:pStyle w:val="19"/>
        <w:spacing w:before="5" w:line="200" w:lineRule="auto"/>
        <w:ind w:left="312"/>
        <w:rPr>
          <w:rFonts w:hint="eastAsia" w:ascii="微软雅黑" w:hAnsi="微软雅黑" w:eastAsia="微软雅黑" w:cs="微软雅黑"/>
          <w:sz w:val="24"/>
          <w:szCs w:val="24"/>
          <w:lang w:eastAsia="zh-CN"/>
        </w:rPr>
      </w:pPr>
      <w:r>
        <w:rPr>
          <w:spacing w:val="6"/>
          <w:sz w:val="24"/>
          <w:szCs w:val="24"/>
          <w:lang w:eastAsia="zh-CN"/>
        </w:rPr>
        <w:t>2.</w:t>
      </w:r>
      <w:r>
        <w:rPr>
          <w:spacing w:val="-43"/>
          <w:sz w:val="24"/>
          <w:szCs w:val="24"/>
          <w:lang w:eastAsia="zh-CN"/>
        </w:rPr>
        <w:t xml:space="preserve"> </w:t>
      </w:r>
      <w:r>
        <w:rPr>
          <w:spacing w:val="6"/>
          <w:sz w:val="24"/>
          <w:szCs w:val="24"/>
          <w:lang w:eastAsia="zh-CN"/>
        </w:rPr>
        <w:t>“</w:t>
      </w:r>
      <w:r>
        <w:rPr>
          <w:rFonts w:ascii="微软雅黑" w:hAnsi="微软雅黑" w:eastAsia="微软雅黑" w:cs="微软雅黑"/>
          <w:spacing w:val="6"/>
          <w:sz w:val="24"/>
          <w:szCs w:val="24"/>
          <w:lang w:eastAsia="zh-CN"/>
        </w:rPr>
        <w:t>偏离情况</w:t>
      </w:r>
      <w:r>
        <w:rPr>
          <w:rFonts w:ascii="微软雅黑" w:hAnsi="微软雅黑" w:eastAsia="微软雅黑" w:cs="微软雅黑"/>
          <w:spacing w:val="-50"/>
          <w:sz w:val="24"/>
          <w:szCs w:val="24"/>
          <w:lang w:eastAsia="zh-CN"/>
        </w:rPr>
        <w:t xml:space="preserve"> </w:t>
      </w:r>
      <w:r>
        <w:rPr>
          <w:spacing w:val="6"/>
          <w:sz w:val="24"/>
          <w:szCs w:val="24"/>
          <w:lang w:eastAsia="zh-CN"/>
        </w:rPr>
        <w:t>”</w:t>
      </w:r>
      <w:r>
        <w:rPr>
          <w:rFonts w:ascii="微软雅黑" w:hAnsi="微软雅黑" w:eastAsia="微软雅黑" w:cs="微软雅黑"/>
          <w:spacing w:val="6"/>
          <w:sz w:val="24"/>
          <w:szCs w:val="24"/>
          <w:lang w:eastAsia="zh-CN"/>
        </w:rPr>
        <w:t>列应据实填写</w:t>
      </w:r>
      <w:r>
        <w:rPr>
          <w:rFonts w:ascii="微软雅黑" w:hAnsi="微软雅黑" w:eastAsia="微软雅黑" w:cs="微软雅黑"/>
          <w:spacing w:val="-51"/>
          <w:sz w:val="24"/>
          <w:szCs w:val="24"/>
          <w:lang w:eastAsia="zh-CN"/>
        </w:rPr>
        <w:t xml:space="preserve"> </w:t>
      </w:r>
      <w:r>
        <w:rPr>
          <w:spacing w:val="6"/>
          <w:sz w:val="24"/>
          <w:szCs w:val="24"/>
          <w:lang w:eastAsia="zh-CN"/>
        </w:rPr>
        <w:t>“</w:t>
      </w:r>
      <w:r>
        <w:rPr>
          <w:rFonts w:ascii="微软雅黑" w:hAnsi="微软雅黑" w:eastAsia="微软雅黑" w:cs="微软雅黑"/>
          <w:spacing w:val="6"/>
          <w:sz w:val="24"/>
          <w:szCs w:val="24"/>
          <w:lang w:eastAsia="zh-CN"/>
        </w:rPr>
        <w:t>无偏离</w:t>
      </w:r>
      <w:r>
        <w:rPr>
          <w:rFonts w:ascii="微软雅黑" w:hAnsi="微软雅黑" w:eastAsia="微软雅黑" w:cs="微软雅黑"/>
          <w:spacing w:val="-51"/>
          <w:sz w:val="24"/>
          <w:szCs w:val="24"/>
          <w:lang w:eastAsia="zh-CN"/>
        </w:rPr>
        <w:t xml:space="preserve"> </w:t>
      </w:r>
      <w:r>
        <w:rPr>
          <w:spacing w:val="6"/>
          <w:sz w:val="24"/>
          <w:szCs w:val="24"/>
          <w:lang w:eastAsia="zh-CN"/>
        </w:rPr>
        <w:t>”</w:t>
      </w:r>
      <w:r>
        <w:rPr>
          <w:spacing w:val="-40"/>
          <w:sz w:val="24"/>
          <w:szCs w:val="24"/>
          <w:lang w:eastAsia="zh-CN"/>
        </w:rPr>
        <w:t xml:space="preserve"> </w:t>
      </w:r>
      <w:r>
        <w:rPr>
          <w:rFonts w:ascii="微软雅黑" w:hAnsi="微软雅黑" w:eastAsia="微软雅黑" w:cs="微软雅黑"/>
          <w:spacing w:val="6"/>
          <w:sz w:val="24"/>
          <w:szCs w:val="24"/>
          <w:lang w:eastAsia="zh-CN"/>
        </w:rPr>
        <w:t>、</w:t>
      </w:r>
      <w:r>
        <w:rPr>
          <w:spacing w:val="6"/>
          <w:sz w:val="24"/>
          <w:szCs w:val="24"/>
          <w:lang w:eastAsia="zh-CN"/>
        </w:rPr>
        <w:t>“</w:t>
      </w:r>
      <w:r>
        <w:rPr>
          <w:rFonts w:ascii="微软雅黑" w:hAnsi="微软雅黑" w:eastAsia="微软雅黑" w:cs="微软雅黑"/>
          <w:spacing w:val="6"/>
          <w:sz w:val="24"/>
          <w:szCs w:val="24"/>
          <w:lang w:eastAsia="zh-CN"/>
        </w:rPr>
        <w:t>正偏离</w:t>
      </w:r>
      <w:r>
        <w:rPr>
          <w:rFonts w:ascii="微软雅黑" w:hAnsi="微软雅黑" w:eastAsia="微软雅黑" w:cs="微软雅黑"/>
          <w:spacing w:val="-50"/>
          <w:sz w:val="24"/>
          <w:szCs w:val="24"/>
          <w:lang w:eastAsia="zh-CN"/>
        </w:rPr>
        <w:t xml:space="preserve"> </w:t>
      </w:r>
      <w:r>
        <w:rPr>
          <w:spacing w:val="6"/>
          <w:sz w:val="24"/>
          <w:szCs w:val="24"/>
          <w:lang w:eastAsia="zh-CN"/>
        </w:rPr>
        <w:t>”</w:t>
      </w:r>
      <w:r>
        <w:rPr>
          <w:rFonts w:ascii="微软雅黑" w:hAnsi="微软雅黑" w:eastAsia="微软雅黑" w:cs="微软雅黑"/>
          <w:spacing w:val="6"/>
          <w:sz w:val="24"/>
          <w:szCs w:val="24"/>
          <w:lang w:eastAsia="zh-CN"/>
        </w:rPr>
        <w:t>或</w:t>
      </w:r>
      <w:r>
        <w:rPr>
          <w:rFonts w:ascii="微软雅黑" w:hAnsi="微软雅黑" w:eastAsia="微软雅黑" w:cs="微软雅黑"/>
          <w:spacing w:val="-51"/>
          <w:sz w:val="24"/>
          <w:szCs w:val="24"/>
          <w:lang w:eastAsia="zh-CN"/>
        </w:rPr>
        <w:t xml:space="preserve"> </w:t>
      </w:r>
      <w:r>
        <w:rPr>
          <w:spacing w:val="6"/>
          <w:sz w:val="24"/>
          <w:szCs w:val="24"/>
          <w:lang w:eastAsia="zh-CN"/>
        </w:rPr>
        <w:t>“</w:t>
      </w:r>
      <w:r>
        <w:rPr>
          <w:rFonts w:ascii="微软雅黑" w:hAnsi="微软雅黑" w:eastAsia="微软雅黑" w:cs="微软雅黑"/>
          <w:spacing w:val="6"/>
          <w:sz w:val="24"/>
          <w:szCs w:val="24"/>
          <w:lang w:eastAsia="zh-CN"/>
        </w:rPr>
        <w:t>负偏离</w:t>
      </w:r>
      <w:r>
        <w:rPr>
          <w:rFonts w:ascii="微软雅黑" w:hAnsi="微软雅黑" w:eastAsia="微软雅黑" w:cs="微软雅黑"/>
          <w:spacing w:val="-50"/>
          <w:sz w:val="24"/>
          <w:szCs w:val="24"/>
          <w:lang w:eastAsia="zh-CN"/>
        </w:rPr>
        <w:t xml:space="preserve"> </w:t>
      </w:r>
      <w:r>
        <w:rPr>
          <w:spacing w:val="6"/>
          <w:sz w:val="24"/>
          <w:szCs w:val="24"/>
          <w:lang w:eastAsia="zh-CN"/>
        </w:rPr>
        <w:t>”</w:t>
      </w:r>
      <w:r>
        <w:rPr>
          <w:rFonts w:ascii="微软雅黑" w:hAnsi="微软雅黑" w:eastAsia="微软雅黑" w:cs="微软雅黑"/>
          <w:spacing w:val="6"/>
          <w:sz w:val="24"/>
          <w:szCs w:val="24"/>
          <w:lang w:eastAsia="zh-CN"/>
        </w:rPr>
        <w:t>。</w:t>
      </w:r>
    </w:p>
    <w:p w14:paraId="464912FE">
      <w:pPr>
        <w:pStyle w:val="19"/>
        <w:rPr>
          <w:lang w:eastAsia="zh-CN"/>
        </w:rPr>
      </w:pPr>
    </w:p>
    <w:p w14:paraId="7C6A6E0A">
      <w:pPr>
        <w:pStyle w:val="19"/>
        <w:spacing w:line="241" w:lineRule="auto"/>
        <w:rPr>
          <w:lang w:eastAsia="zh-CN"/>
        </w:rPr>
      </w:pPr>
    </w:p>
    <w:p w14:paraId="1A0C78AF">
      <w:pPr>
        <w:spacing w:before="104" w:line="196" w:lineRule="auto"/>
        <w:ind w:left="299"/>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供应商名称（加盖公章</w:t>
      </w:r>
      <w:r>
        <w:rPr>
          <w:rFonts w:ascii="微软雅黑" w:hAnsi="微软雅黑" w:eastAsia="微软雅黑" w:cs="微软雅黑"/>
          <w:spacing w:val="-59"/>
          <w:sz w:val="24"/>
          <w:szCs w:val="24"/>
          <w:lang w:eastAsia="zh-CN"/>
        </w:rPr>
        <w:t>）：</w:t>
      </w:r>
      <w:r>
        <w:rPr>
          <w:rFonts w:ascii="微软雅黑" w:hAnsi="微软雅黑" w:eastAsia="微软雅黑" w:cs="微软雅黑"/>
          <w:sz w:val="24"/>
          <w:szCs w:val="24"/>
          <w:u w:val="single"/>
          <w:lang w:eastAsia="zh-CN"/>
        </w:rPr>
        <w:t xml:space="preserve">           </w:t>
      </w:r>
    </w:p>
    <w:p w14:paraId="6B7E9F92">
      <w:pPr>
        <w:spacing w:before="104" w:line="196" w:lineRule="auto"/>
        <w:ind w:left="299"/>
        <w:rPr>
          <w:rFonts w:hint="eastAsia" w:ascii="微软雅黑" w:hAnsi="微软雅黑" w:eastAsia="微软雅黑" w:cs="微软雅黑"/>
          <w:spacing w:val="-1"/>
          <w:sz w:val="24"/>
          <w:szCs w:val="24"/>
          <w:lang w:eastAsia="zh-CN"/>
        </w:rPr>
      </w:pPr>
      <w:r>
        <w:rPr>
          <w:rFonts w:ascii="微软雅黑" w:hAnsi="微软雅黑" w:eastAsia="微软雅黑" w:cs="微软雅黑"/>
          <w:spacing w:val="-1"/>
          <w:sz w:val="24"/>
          <w:szCs w:val="24"/>
          <w:lang w:eastAsia="zh-CN"/>
        </w:rPr>
        <w:t>日期：        年        月       日</w:t>
      </w:r>
    </w:p>
    <w:p w14:paraId="73BCA79C">
      <w:pPr>
        <w:spacing w:line="200" w:lineRule="auto"/>
        <w:rPr>
          <w:rFonts w:hint="eastAsia" w:ascii="微软雅黑" w:hAnsi="微软雅黑" w:eastAsia="微软雅黑" w:cs="微软雅黑"/>
          <w:sz w:val="24"/>
          <w:szCs w:val="24"/>
          <w:lang w:eastAsia="zh-CN"/>
        </w:rPr>
        <w:sectPr>
          <w:headerReference r:id="rId57" w:type="default"/>
          <w:footerReference r:id="rId58" w:type="default"/>
          <w:pgSz w:w="11907" w:h="16840"/>
          <w:pgMar w:top="1149" w:right="840" w:bottom="1060" w:left="1406" w:header="875" w:footer="886" w:gutter="0"/>
          <w:pgNumType w:fmt="decimal"/>
          <w:cols w:space="720" w:num="1"/>
        </w:sectPr>
      </w:pPr>
    </w:p>
    <w:p w14:paraId="27770A61">
      <w:pPr>
        <w:pStyle w:val="19"/>
        <w:spacing w:before="308" w:line="200" w:lineRule="auto"/>
        <w:ind w:left="52"/>
        <w:outlineLvl w:val="1"/>
        <w:rPr>
          <w:rFonts w:hint="eastAsia" w:ascii="微软雅黑" w:hAnsi="微软雅黑" w:eastAsia="微软雅黑"/>
          <w:spacing w:val="-2"/>
          <w:sz w:val="24"/>
          <w:szCs w:val="24"/>
          <w:lang w:eastAsia="zh-CN"/>
        </w:rPr>
      </w:pPr>
      <w:r>
        <w:rPr>
          <w:rFonts w:hint="eastAsia" w:ascii="微软雅黑" w:hAnsi="微软雅黑" w:eastAsia="微软雅黑"/>
          <w:spacing w:val="-2"/>
          <w:sz w:val="24"/>
          <w:szCs w:val="24"/>
          <w:lang w:eastAsia="zh-CN"/>
        </w:rPr>
        <w:t>11</w:t>
      </w:r>
      <w:r>
        <w:rPr>
          <w:rFonts w:ascii="微软雅黑" w:hAnsi="微软雅黑" w:eastAsia="微软雅黑"/>
          <w:spacing w:val="-2"/>
          <w:sz w:val="24"/>
          <w:szCs w:val="24"/>
          <w:lang w:eastAsia="zh-CN"/>
        </w:rPr>
        <w:t xml:space="preserve">   竞争性磋商文件要求提供或供应商认为应附的其他材料</w:t>
      </w:r>
    </w:p>
    <w:p w14:paraId="332CA557">
      <w:pPr>
        <w:spacing w:line="360" w:lineRule="auto"/>
        <w:rPr>
          <w:rFonts w:hint="eastAsia" w:ascii="微软雅黑" w:hAnsi="微软雅黑" w:eastAsia="微软雅黑" w:cs="微软雅黑"/>
          <w:sz w:val="24"/>
          <w:szCs w:val="24"/>
          <w:lang w:eastAsia="zh-CN"/>
        </w:rPr>
        <w:sectPr>
          <w:headerReference r:id="rId59" w:type="default"/>
          <w:footerReference r:id="rId60" w:type="default"/>
          <w:pgSz w:w="11907" w:h="16840"/>
          <w:pgMar w:top="1149" w:right="1021" w:bottom="1060" w:left="1588" w:header="875" w:footer="886" w:gutter="0"/>
          <w:pgNumType w:fmt="decimal"/>
          <w:cols w:space="720" w:num="1"/>
        </w:sectPr>
      </w:pPr>
      <w:r>
        <w:rPr>
          <w:rFonts w:hint="eastAsia" w:ascii="微软雅黑" w:hAnsi="微软雅黑" w:eastAsia="微软雅黑" w:cs="宋体"/>
          <w:sz w:val="24"/>
          <w:szCs w:val="24"/>
          <w:lang w:eastAsia="zh-CN" w:bidi="ar"/>
        </w:rPr>
        <w:t>（包括评审标准中涉及的、采购需求中要求的或磋商文件中要求的，以及投标人认为需要提供的其他材料，格式自拟。）</w:t>
      </w:r>
    </w:p>
    <w:p w14:paraId="52CFBC51">
      <w:pPr>
        <w:pStyle w:val="19"/>
        <w:spacing w:before="307" w:line="196" w:lineRule="auto"/>
        <w:ind w:left="26"/>
        <w:outlineLvl w:val="1"/>
        <w:rPr>
          <w:rFonts w:hint="eastAsia" w:ascii="微软雅黑" w:hAnsi="微软雅黑" w:eastAsia="微软雅黑" w:cs="微软雅黑"/>
          <w:sz w:val="24"/>
          <w:szCs w:val="24"/>
          <w:lang w:eastAsia="zh-CN"/>
        </w:rPr>
      </w:pPr>
      <w:r>
        <w:rPr>
          <w:rFonts w:ascii="微软雅黑" w:hAnsi="微软雅黑" w:eastAsia="微软雅黑"/>
          <w:spacing w:val="2"/>
          <w:sz w:val="24"/>
          <w:szCs w:val="24"/>
          <w:lang w:eastAsia="zh-CN"/>
        </w:rPr>
        <w:t>1</w:t>
      </w:r>
      <w:r>
        <w:rPr>
          <w:rFonts w:hint="eastAsia" w:ascii="微软雅黑" w:hAnsi="微软雅黑" w:eastAsia="微软雅黑"/>
          <w:spacing w:val="2"/>
          <w:sz w:val="24"/>
          <w:szCs w:val="24"/>
          <w:lang w:eastAsia="zh-CN"/>
        </w:rPr>
        <w:t>2</w:t>
      </w:r>
      <w:r>
        <w:rPr>
          <w:rFonts w:ascii="微软雅黑" w:hAnsi="微软雅黑" w:eastAsia="微软雅黑"/>
          <w:spacing w:val="2"/>
          <w:sz w:val="24"/>
          <w:szCs w:val="24"/>
          <w:lang w:eastAsia="zh-CN"/>
        </w:rPr>
        <w:t xml:space="preserve">   </w:t>
      </w:r>
      <w:r>
        <w:rPr>
          <w:rFonts w:hint="eastAsia" w:ascii="微软雅黑" w:hAnsi="微软雅黑" w:eastAsia="微软雅黑" w:cs="微软雅黑"/>
          <w:spacing w:val="2"/>
          <w:sz w:val="24"/>
          <w:szCs w:val="24"/>
          <w:lang w:eastAsia="zh-CN"/>
        </w:rPr>
        <w:t>施工方案</w:t>
      </w:r>
    </w:p>
    <w:p w14:paraId="268677FB">
      <w:pPr>
        <w:spacing w:before="209" w:line="360" w:lineRule="auto"/>
        <w:ind w:left="56"/>
        <w:rPr>
          <w:rFonts w:hint="eastAsia" w:ascii="微软雅黑" w:hAnsi="微软雅黑" w:eastAsia="微软雅黑" w:cs="微软雅黑"/>
          <w:spacing w:val="-6"/>
          <w:sz w:val="24"/>
          <w:szCs w:val="24"/>
          <w:lang w:eastAsia="zh-CN"/>
        </w:rPr>
      </w:pPr>
      <w:r>
        <w:rPr>
          <w:rFonts w:hint="eastAsia" w:ascii="微软雅黑" w:hAnsi="微软雅黑" w:eastAsia="微软雅黑" w:cs="微软雅黑"/>
          <w:spacing w:val="-6"/>
          <w:sz w:val="24"/>
          <w:szCs w:val="24"/>
          <w:lang w:eastAsia="zh-CN"/>
        </w:rPr>
        <w:t xml:space="preserve"> 投标人应根据</w:t>
      </w:r>
      <w:r>
        <w:rPr>
          <w:rFonts w:hint="eastAsia" w:ascii="微软雅黑" w:hAnsi="微软雅黑" w:eastAsia="微软雅黑" w:cs="宋体"/>
          <w:sz w:val="24"/>
          <w:szCs w:val="24"/>
          <w:lang w:eastAsia="zh-CN" w:bidi="ar"/>
        </w:rPr>
        <w:t>评审标准中涉及的、采购需求中要求的或磋商文件中要求的</w:t>
      </w:r>
      <w:r>
        <w:rPr>
          <w:rFonts w:hint="eastAsia" w:ascii="微软雅黑" w:hAnsi="微软雅黑" w:eastAsia="微软雅黑" w:cs="微软雅黑"/>
          <w:spacing w:val="-6"/>
          <w:sz w:val="24"/>
          <w:szCs w:val="24"/>
          <w:lang w:eastAsia="zh-CN"/>
        </w:rPr>
        <w:t>，编制本工程的施工组织设计，施工组织设计页数不超过 150 页；</w:t>
      </w:r>
    </w:p>
    <w:p w14:paraId="68E44543">
      <w:pPr>
        <w:pStyle w:val="19"/>
        <w:spacing w:before="307" w:line="196" w:lineRule="auto"/>
        <w:ind w:left="26"/>
        <w:outlineLvl w:val="1"/>
        <w:rPr>
          <w:spacing w:val="2"/>
          <w:sz w:val="24"/>
          <w:szCs w:val="24"/>
          <w:lang w:eastAsia="zh-CN"/>
        </w:rPr>
        <w:sectPr>
          <w:headerReference r:id="rId61" w:type="default"/>
          <w:footerReference r:id="rId62" w:type="default"/>
          <w:pgSz w:w="11907" w:h="16840" w:orient="landscape"/>
          <w:pgMar w:top="1305" w:right="1149" w:bottom="1305" w:left="1059" w:header="875" w:footer="885" w:gutter="0"/>
          <w:pgNumType w:fmt="decimal"/>
          <w:cols w:space="720" w:num="1"/>
          <w:docGrid w:linePitch="286" w:charSpace="0"/>
        </w:sectPr>
      </w:pPr>
    </w:p>
    <w:p w14:paraId="6E773173">
      <w:pPr>
        <w:pStyle w:val="19"/>
        <w:spacing w:before="307" w:line="196" w:lineRule="auto"/>
        <w:ind w:left="26"/>
        <w:outlineLvl w:val="1"/>
        <w:rPr>
          <w:rFonts w:hint="eastAsia" w:ascii="微软雅黑" w:hAnsi="微软雅黑" w:eastAsia="微软雅黑" w:cs="微软雅黑"/>
          <w:sz w:val="24"/>
          <w:szCs w:val="24"/>
          <w:lang w:eastAsia="zh-CN"/>
        </w:rPr>
      </w:pPr>
      <w:r>
        <w:rPr>
          <w:spacing w:val="2"/>
          <w:sz w:val="24"/>
          <w:szCs w:val="24"/>
          <w:lang w:eastAsia="zh-CN"/>
        </w:rPr>
        <w:t>1</w:t>
      </w:r>
      <w:r>
        <w:rPr>
          <w:rFonts w:hint="eastAsia" w:eastAsiaTheme="minorEastAsia"/>
          <w:spacing w:val="2"/>
          <w:sz w:val="24"/>
          <w:szCs w:val="24"/>
          <w:lang w:eastAsia="zh-CN"/>
        </w:rPr>
        <w:t>3</w:t>
      </w:r>
      <w:r>
        <w:rPr>
          <w:spacing w:val="2"/>
          <w:sz w:val="24"/>
          <w:szCs w:val="24"/>
          <w:lang w:eastAsia="zh-CN"/>
        </w:rPr>
        <w:t xml:space="preserve">   </w:t>
      </w:r>
      <w:r>
        <w:rPr>
          <w:rFonts w:ascii="微软雅黑" w:hAnsi="微软雅黑" w:eastAsia="微软雅黑" w:cs="微软雅黑"/>
          <w:spacing w:val="2"/>
          <w:sz w:val="24"/>
          <w:szCs w:val="24"/>
          <w:lang w:eastAsia="zh-CN"/>
        </w:rPr>
        <w:t>最后报价一览表</w:t>
      </w:r>
    </w:p>
    <w:p w14:paraId="6DB107EE">
      <w:pPr>
        <w:pStyle w:val="19"/>
        <w:rPr>
          <w:lang w:eastAsia="zh-CN"/>
        </w:rPr>
      </w:pPr>
    </w:p>
    <w:p w14:paraId="3B8A18BE">
      <w:pPr>
        <w:pStyle w:val="19"/>
        <w:spacing w:line="276" w:lineRule="auto"/>
        <w:rPr>
          <w:rFonts w:hint="eastAsia" w:ascii="微软雅黑" w:hAnsi="微软雅黑" w:eastAsia="微软雅黑" w:cs="宋体"/>
          <w:sz w:val="24"/>
          <w:szCs w:val="24"/>
          <w:lang w:eastAsia="zh-CN"/>
        </w:rPr>
      </w:pPr>
      <w:r>
        <w:rPr>
          <w:rFonts w:hint="eastAsia" w:ascii="微软雅黑" w:hAnsi="微软雅黑" w:eastAsia="微软雅黑" w:cs="宋体"/>
          <w:sz w:val="24"/>
          <w:szCs w:val="24"/>
          <w:lang w:eastAsia="zh-CN"/>
        </w:rPr>
        <w:t>本项目为全流程电子标，供应商结合北京市政府采购电子交易平台二次报价提示填报最后报价。</w:t>
      </w:r>
    </w:p>
    <w:p w14:paraId="3BE3FE6D">
      <w:pPr>
        <w:pStyle w:val="19"/>
        <w:spacing w:line="276" w:lineRule="auto"/>
        <w:rPr>
          <w:rFonts w:hint="eastAsia" w:ascii="微软雅黑" w:hAnsi="微软雅黑" w:eastAsia="微软雅黑" w:cs="宋体"/>
          <w:sz w:val="24"/>
          <w:szCs w:val="24"/>
          <w:lang w:eastAsia="zh-CN"/>
        </w:rPr>
      </w:pPr>
      <w:r>
        <w:rPr>
          <w:rFonts w:hint="eastAsia" w:ascii="微软雅黑" w:hAnsi="微软雅黑" w:eastAsia="微软雅黑" w:cs="宋体"/>
          <w:sz w:val="24"/>
          <w:szCs w:val="24"/>
          <w:lang w:eastAsia="zh-CN"/>
        </w:rPr>
        <w:t>最后报价与首次报价不一致时，按以下方式处理：</w:t>
      </w:r>
    </w:p>
    <w:p w14:paraId="2220938C">
      <w:pPr>
        <w:spacing w:before="44" w:line="360" w:lineRule="auto"/>
        <w:ind w:left="109"/>
        <w:rPr>
          <w:rFonts w:hint="eastAsia" w:ascii="微软雅黑" w:hAnsi="微软雅黑" w:eastAsia="微软雅黑"/>
          <w:sz w:val="24"/>
          <w:szCs w:val="24"/>
          <w:lang w:eastAsia="zh-CN"/>
        </w:rPr>
      </w:pPr>
      <w:r>
        <w:rPr>
          <w:rFonts w:hint="eastAsia" w:ascii="微软雅黑" w:hAnsi="微软雅黑" w:eastAsia="微软雅黑" w:cs="宋体"/>
          <w:sz w:val="24"/>
          <w:szCs w:val="24"/>
          <w:highlight w:val="none"/>
          <w:lang w:eastAsia="zh-CN"/>
        </w:rPr>
        <w:t>（</w:t>
      </w:r>
      <w:r>
        <w:rPr>
          <w:rFonts w:hint="eastAsia" w:ascii="微软雅黑" w:hAnsi="微软雅黑" w:eastAsia="微软雅黑"/>
          <w:sz w:val="24"/>
          <w:szCs w:val="24"/>
          <w:highlight w:val="none"/>
          <w:lang w:eastAsia="zh-CN"/>
        </w:rPr>
        <w:t>1</w:t>
      </w:r>
      <w:r>
        <w:rPr>
          <w:rFonts w:hint="eastAsia" w:ascii="微软雅黑" w:hAnsi="微软雅黑" w:eastAsia="微软雅黑" w:cs="宋体"/>
          <w:sz w:val="24"/>
          <w:szCs w:val="24"/>
          <w:highlight w:val="none"/>
          <w:lang w:eastAsia="zh-CN"/>
        </w:rPr>
        <w:t>）</w:t>
      </w:r>
      <w:r>
        <w:rPr>
          <w:rFonts w:hint="eastAsia" w:ascii="微软雅黑" w:hAnsi="微软雅黑" w:eastAsia="微软雅黑" w:cs="宋体"/>
          <w:sz w:val="24"/>
          <w:szCs w:val="24"/>
          <w:highlight w:val="none"/>
          <w:lang w:val="en-US" w:eastAsia="zh-CN"/>
        </w:rPr>
        <w:t>第二次报价即为最终报价，第一次已报价的</w:t>
      </w:r>
      <w:r>
        <w:rPr>
          <w:rFonts w:hint="eastAsia" w:ascii="微软雅黑" w:hAnsi="微软雅黑" w:eastAsia="微软雅黑" w:cs="宋体"/>
          <w:sz w:val="24"/>
          <w:szCs w:val="24"/>
          <w:highlight w:val="none"/>
          <w:lang w:eastAsia="zh-CN"/>
        </w:rPr>
        <w:t>工程量清单</w:t>
      </w:r>
      <w:r>
        <w:rPr>
          <w:rFonts w:hint="eastAsia" w:ascii="微软雅黑" w:hAnsi="微软雅黑" w:eastAsia="微软雅黑" w:cs="宋体"/>
          <w:sz w:val="24"/>
          <w:szCs w:val="24"/>
          <w:highlight w:val="none"/>
          <w:lang w:val="en-US" w:eastAsia="zh-CN"/>
        </w:rPr>
        <w:t>与第二次报价总数不一致时，</w:t>
      </w:r>
      <w:r>
        <w:rPr>
          <w:rFonts w:hint="eastAsia" w:ascii="微软雅黑" w:hAnsi="微软雅黑" w:eastAsia="微软雅黑" w:cs="宋体"/>
          <w:sz w:val="24"/>
          <w:szCs w:val="24"/>
          <w:lang w:val="en-US" w:eastAsia="zh-CN"/>
        </w:rPr>
        <w:t>需提供</w:t>
      </w:r>
      <w:r>
        <w:rPr>
          <w:rFonts w:ascii="微软雅黑" w:hAnsi="微软雅黑" w:eastAsia="微软雅黑" w:cs="微软雅黑"/>
          <w:color w:val="auto"/>
          <w:spacing w:val="-1"/>
          <w:sz w:val="24"/>
          <w:szCs w:val="24"/>
          <w:highlight w:val="none"/>
        </w:rPr>
        <w:t>最后报价计算过程或说明（可以填写按第</w:t>
      </w:r>
      <w:r>
        <w:rPr>
          <w:rFonts w:ascii="微软雅黑" w:hAnsi="微软雅黑" w:eastAsia="微软雅黑" w:cs="微软雅黑"/>
          <w:color w:val="auto"/>
          <w:spacing w:val="-4"/>
          <w:sz w:val="24"/>
          <w:szCs w:val="24"/>
          <w:highlight w:val="none"/>
        </w:rPr>
        <w:t>一次报价下浮</w:t>
      </w:r>
      <w:r>
        <w:rPr>
          <w:color w:val="auto"/>
          <w:spacing w:val="-4"/>
          <w:sz w:val="24"/>
          <w:szCs w:val="24"/>
          <w:highlight w:val="none"/>
        </w:rPr>
        <w:t>/</w:t>
      </w:r>
      <w:r>
        <w:rPr>
          <w:rFonts w:ascii="微软雅黑" w:hAnsi="微软雅黑" w:eastAsia="微软雅黑" w:cs="微软雅黑"/>
          <w:color w:val="auto"/>
          <w:spacing w:val="-4"/>
          <w:sz w:val="24"/>
          <w:szCs w:val="24"/>
          <w:highlight w:val="none"/>
        </w:rPr>
        <w:t>上浮比例，也可以填写相对</w:t>
      </w:r>
      <w:r>
        <w:rPr>
          <w:rFonts w:ascii="微软雅黑" w:hAnsi="微软雅黑" w:eastAsia="微软雅黑" w:cs="微软雅黑"/>
          <w:color w:val="auto"/>
          <w:sz w:val="24"/>
          <w:szCs w:val="24"/>
          <w:highlight w:val="none"/>
        </w:rPr>
        <w:t>第一次报价某部分价格变化情况）</w:t>
      </w:r>
      <w:r>
        <w:rPr>
          <w:rFonts w:hint="eastAsia" w:ascii="微软雅黑" w:hAnsi="微软雅黑" w:eastAsia="微软雅黑" w:cs="宋体"/>
          <w:sz w:val="24"/>
          <w:szCs w:val="24"/>
          <w:lang w:val="en-US" w:eastAsia="zh-CN"/>
        </w:rPr>
        <w:t>，</w:t>
      </w:r>
      <w:r>
        <w:rPr>
          <w:rFonts w:hint="eastAsia" w:ascii="微软雅黑" w:hAnsi="微软雅黑" w:eastAsia="微软雅黑" w:cs="宋体"/>
          <w:sz w:val="24"/>
          <w:szCs w:val="24"/>
          <w:lang w:eastAsia="zh-CN"/>
        </w:rPr>
        <w:t>不做调整。</w:t>
      </w:r>
    </w:p>
    <w:p w14:paraId="3546407E">
      <w:pPr>
        <w:spacing w:before="111" w:line="204" w:lineRule="auto"/>
        <w:ind w:left="0" w:leftChars="0" w:hanging="18" w:firstLineChars="0"/>
        <w:jc w:val="center"/>
        <w:rPr>
          <w:rFonts w:ascii="微软雅黑" w:hAnsi="微软雅黑" w:eastAsia="微软雅黑" w:cs="微软雅黑"/>
          <w:color w:val="auto"/>
          <w:sz w:val="35"/>
          <w:szCs w:val="35"/>
          <w:highlight w:val="none"/>
        </w:rPr>
      </w:pPr>
      <w:r>
        <w:rPr>
          <w:rFonts w:ascii="微软雅黑" w:hAnsi="微软雅黑" w:eastAsia="微软雅黑" w:cs="微软雅黑"/>
          <w:color w:val="auto"/>
          <w:spacing w:val="8"/>
          <w:sz w:val="35"/>
          <w:szCs w:val="35"/>
          <w:highlight w:val="none"/>
        </w:rPr>
        <w:t>最后分项报价表</w:t>
      </w:r>
    </w:p>
    <w:p w14:paraId="37626058">
      <w:pPr>
        <w:pStyle w:val="19"/>
        <w:spacing w:line="272" w:lineRule="auto"/>
        <w:rPr>
          <w:lang w:eastAsia="zh-CN"/>
        </w:rPr>
      </w:pPr>
    </w:p>
    <w:tbl>
      <w:tblPr>
        <w:tblStyle w:val="59"/>
        <w:tblW w:w="8417" w:type="dxa"/>
        <w:tblInd w:w="4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4533"/>
        <w:gridCol w:w="1417"/>
        <w:gridCol w:w="1563"/>
      </w:tblGrid>
      <w:tr w14:paraId="693B7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904" w:type="dxa"/>
            <w:vAlign w:val="top"/>
          </w:tcPr>
          <w:p w14:paraId="71BCE497">
            <w:pPr>
              <w:pStyle w:val="60"/>
              <w:spacing w:line="285" w:lineRule="auto"/>
              <w:rPr>
                <w:color w:val="auto"/>
                <w:highlight w:val="none"/>
              </w:rPr>
            </w:pPr>
          </w:p>
          <w:p w14:paraId="24EBD4D5">
            <w:pPr>
              <w:spacing w:before="103" w:line="201" w:lineRule="auto"/>
              <w:ind w:left="214"/>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3"/>
                <w:sz w:val="24"/>
                <w:szCs w:val="24"/>
                <w:highlight w:val="none"/>
              </w:rPr>
              <w:t>序号</w:t>
            </w:r>
          </w:p>
        </w:tc>
        <w:tc>
          <w:tcPr>
            <w:tcW w:w="4533" w:type="dxa"/>
            <w:vAlign w:val="top"/>
          </w:tcPr>
          <w:p w14:paraId="2B955DF1">
            <w:pPr>
              <w:spacing w:before="44" w:line="196" w:lineRule="auto"/>
              <w:ind w:left="10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最后报价计算过程或说明（可以填写按第</w:t>
            </w:r>
          </w:p>
          <w:p w14:paraId="7863BE25">
            <w:pPr>
              <w:pStyle w:val="60"/>
              <w:spacing w:before="10" w:line="200" w:lineRule="auto"/>
              <w:ind w:left="10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4"/>
                <w:sz w:val="24"/>
                <w:szCs w:val="24"/>
                <w:highlight w:val="none"/>
              </w:rPr>
              <w:t>一次报价下浮</w:t>
            </w:r>
            <w:r>
              <w:rPr>
                <w:color w:val="auto"/>
                <w:spacing w:val="-4"/>
                <w:sz w:val="24"/>
                <w:szCs w:val="24"/>
                <w:highlight w:val="none"/>
              </w:rPr>
              <w:t>/</w:t>
            </w:r>
            <w:r>
              <w:rPr>
                <w:rFonts w:ascii="微软雅黑" w:hAnsi="微软雅黑" w:eastAsia="微软雅黑" w:cs="微软雅黑"/>
                <w:color w:val="auto"/>
                <w:spacing w:val="-4"/>
                <w:sz w:val="24"/>
                <w:szCs w:val="24"/>
                <w:highlight w:val="none"/>
              </w:rPr>
              <w:t>上浮比例，也可以填写相对</w:t>
            </w:r>
          </w:p>
          <w:p w14:paraId="5C6160F5">
            <w:pPr>
              <w:spacing w:before="4" w:line="176" w:lineRule="auto"/>
              <w:ind w:left="467"/>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w:t>第一次报价某部分价格变化情况）</w:t>
            </w:r>
          </w:p>
        </w:tc>
        <w:tc>
          <w:tcPr>
            <w:tcW w:w="1417" w:type="dxa"/>
            <w:vAlign w:val="top"/>
          </w:tcPr>
          <w:p w14:paraId="61BF2357">
            <w:pPr>
              <w:pStyle w:val="60"/>
              <w:spacing w:line="285" w:lineRule="auto"/>
              <w:rPr>
                <w:color w:val="auto"/>
                <w:highlight w:val="none"/>
              </w:rPr>
            </w:pPr>
          </w:p>
          <w:p w14:paraId="596C5056">
            <w:pPr>
              <w:spacing w:before="103" w:line="196" w:lineRule="auto"/>
              <w:ind w:left="121"/>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总价（元）</w:t>
            </w:r>
          </w:p>
        </w:tc>
        <w:tc>
          <w:tcPr>
            <w:tcW w:w="1563" w:type="dxa"/>
            <w:vAlign w:val="top"/>
          </w:tcPr>
          <w:p w14:paraId="6454B362">
            <w:pPr>
              <w:pStyle w:val="60"/>
              <w:spacing w:line="286" w:lineRule="auto"/>
              <w:rPr>
                <w:color w:val="auto"/>
                <w:highlight w:val="none"/>
              </w:rPr>
            </w:pPr>
          </w:p>
          <w:p w14:paraId="72C4C16F">
            <w:pPr>
              <w:spacing w:before="103" w:line="202" w:lineRule="auto"/>
              <w:ind w:left="542"/>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3"/>
                <w:sz w:val="24"/>
                <w:szCs w:val="24"/>
                <w:highlight w:val="none"/>
              </w:rPr>
              <w:t>备注</w:t>
            </w:r>
          </w:p>
        </w:tc>
      </w:tr>
      <w:tr w14:paraId="70420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7" w:hRule="atLeast"/>
        </w:trPr>
        <w:tc>
          <w:tcPr>
            <w:tcW w:w="904" w:type="dxa"/>
            <w:vAlign w:val="top"/>
          </w:tcPr>
          <w:p w14:paraId="687E129D">
            <w:pPr>
              <w:pStyle w:val="60"/>
              <w:spacing w:line="243" w:lineRule="auto"/>
              <w:rPr>
                <w:color w:val="auto"/>
                <w:highlight w:val="none"/>
              </w:rPr>
            </w:pPr>
          </w:p>
          <w:p w14:paraId="5905C41F">
            <w:pPr>
              <w:pStyle w:val="60"/>
              <w:spacing w:line="244" w:lineRule="auto"/>
              <w:rPr>
                <w:color w:val="auto"/>
                <w:highlight w:val="none"/>
              </w:rPr>
            </w:pPr>
          </w:p>
          <w:p w14:paraId="499FAA0C">
            <w:pPr>
              <w:pStyle w:val="60"/>
              <w:spacing w:before="69" w:line="199" w:lineRule="auto"/>
              <w:ind w:left="401"/>
              <w:rPr>
                <w:color w:val="auto"/>
                <w:sz w:val="24"/>
                <w:szCs w:val="24"/>
                <w:highlight w:val="none"/>
              </w:rPr>
            </w:pPr>
            <w:r>
              <w:rPr>
                <w:color w:val="auto"/>
                <w:sz w:val="24"/>
                <w:szCs w:val="24"/>
                <w:highlight w:val="none"/>
              </w:rPr>
              <w:t>1</w:t>
            </w:r>
          </w:p>
        </w:tc>
        <w:tc>
          <w:tcPr>
            <w:tcW w:w="4533" w:type="dxa"/>
            <w:vAlign w:val="top"/>
          </w:tcPr>
          <w:p w14:paraId="3D5E793F">
            <w:pPr>
              <w:pStyle w:val="60"/>
              <w:rPr>
                <w:color w:val="auto"/>
                <w:highlight w:val="none"/>
              </w:rPr>
            </w:pPr>
          </w:p>
        </w:tc>
        <w:tc>
          <w:tcPr>
            <w:tcW w:w="1417" w:type="dxa"/>
            <w:vAlign w:val="top"/>
          </w:tcPr>
          <w:p w14:paraId="7F41EC39">
            <w:pPr>
              <w:pStyle w:val="60"/>
              <w:rPr>
                <w:color w:val="auto"/>
                <w:highlight w:val="none"/>
              </w:rPr>
            </w:pPr>
          </w:p>
        </w:tc>
        <w:tc>
          <w:tcPr>
            <w:tcW w:w="1563" w:type="dxa"/>
            <w:vAlign w:val="top"/>
          </w:tcPr>
          <w:p w14:paraId="43E212D8">
            <w:pPr>
              <w:pStyle w:val="60"/>
              <w:rPr>
                <w:color w:val="auto"/>
                <w:highlight w:val="none"/>
              </w:rPr>
            </w:pPr>
          </w:p>
        </w:tc>
      </w:tr>
      <w:tr w14:paraId="39B8F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5437" w:type="dxa"/>
            <w:gridSpan w:val="2"/>
            <w:vAlign w:val="top"/>
          </w:tcPr>
          <w:p w14:paraId="14F266AA">
            <w:pPr>
              <w:spacing w:before="131" w:line="196" w:lineRule="auto"/>
              <w:ind w:left="4132"/>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w:t>合计（元）</w:t>
            </w:r>
          </w:p>
        </w:tc>
        <w:tc>
          <w:tcPr>
            <w:tcW w:w="1417" w:type="dxa"/>
            <w:vAlign w:val="top"/>
          </w:tcPr>
          <w:p w14:paraId="23FFE71A">
            <w:pPr>
              <w:pStyle w:val="60"/>
              <w:rPr>
                <w:color w:val="auto"/>
                <w:highlight w:val="none"/>
              </w:rPr>
            </w:pPr>
          </w:p>
        </w:tc>
        <w:tc>
          <w:tcPr>
            <w:tcW w:w="1563" w:type="dxa"/>
            <w:vAlign w:val="top"/>
          </w:tcPr>
          <w:p w14:paraId="7C2EFACF">
            <w:pPr>
              <w:pStyle w:val="60"/>
              <w:rPr>
                <w:color w:val="auto"/>
                <w:highlight w:val="none"/>
              </w:rPr>
            </w:pPr>
          </w:p>
        </w:tc>
      </w:tr>
    </w:tbl>
    <w:p w14:paraId="67A6EE47">
      <w:pPr>
        <w:pStyle w:val="19"/>
        <w:spacing w:line="256" w:lineRule="auto"/>
        <w:rPr>
          <w:color w:val="auto"/>
          <w:highlight w:val="none"/>
        </w:rPr>
      </w:pPr>
    </w:p>
    <w:p w14:paraId="190429D0">
      <w:pPr>
        <w:pStyle w:val="19"/>
        <w:spacing w:before="103" w:line="200" w:lineRule="auto"/>
        <w:ind w:left="123"/>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注：</w:t>
      </w:r>
      <w:r>
        <w:rPr>
          <w:rFonts w:ascii="微软雅黑" w:hAnsi="微软雅黑" w:eastAsia="微软雅黑" w:cs="微软雅黑"/>
          <w:color w:val="auto"/>
          <w:spacing w:val="-41"/>
          <w:sz w:val="24"/>
          <w:szCs w:val="24"/>
          <w:highlight w:val="none"/>
        </w:rPr>
        <w:t xml:space="preserve"> </w:t>
      </w:r>
      <w:r>
        <w:rPr>
          <w:color w:val="auto"/>
          <w:spacing w:val="-1"/>
          <w:sz w:val="24"/>
          <w:szCs w:val="24"/>
          <w:highlight w:val="none"/>
        </w:rPr>
        <w:t>1.</w:t>
      </w:r>
      <w:r>
        <w:rPr>
          <w:rFonts w:ascii="微软雅黑" w:hAnsi="微软雅黑" w:eastAsia="微软雅黑" w:cs="微软雅黑"/>
          <w:color w:val="auto"/>
          <w:spacing w:val="-1"/>
          <w:sz w:val="24"/>
          <w:szCs w:val="24"/>
          <w:highlight w:val="none"/>
        </w:rPr>
        <w:t>本表应按包分别填写。</w:t>
      </w:r>
    </w:p>
    <w:p w14:paraId="6C865556">
      <w:pPr>
        <w:pStyle w:val="19"/>
        <w:spacing w:before="4" w:line="196" w:lineRule="auto"/>
        <w:ind w:left="610"/>
        <w:rPr>
          <w:rFonts w:ascii="微软雅黑" w:hAnsi="微软雅黑" w:eastAsia="微软雅黑" w:cs="微软雅黑"/>
          <w:color w:val="auto"/>
          <w:sz w:val="24"/>
          <w:szCs w:val="24"/>
          <w:highlight w:val="none"/>
        </w:rPr>
      </w:pPr>
      <w:r>
        <w:rPr>
          <w:color w:val="auto"/>
          <w:sz w:val="24"/>
          <w:szCs w:val="24"/>
          <w:highlight w:val="none"/>
        </w:rPr>
        <w:t>2.</w:t>
      </w:r>
      <w:r>
        <w:rPr>
          <w:rFonts w:ascii="微软雅黑" w:hAnsi="微软雅黑" w:eastAsia="微软雅黑" w:cs="微软雅黑"/>
          <w:color w:val="auto"/>
          <w:sz w:val="24"/>
          <w:szCs w:val="24"/>
          <w:highlight w:val="none"/>
        </w:rPr>
        <w:t>上述各项的详细规格（如有</w:t>
      </w:r>
      <w:r>
        <w:rPr>
          <w:rFonts w:ascii="微软雅黑" w:hAnsi="微软雅黑" w:eastAsia="微软雅黑" w:cs="微软雅黑"/>
          <w:color w:val="auto"/>
          <w:spacing w:val="-56"/>
          <w:sz w:val="24"/>
          <w:szCs w:val="24"/>
          <w:highlight w:val="none"/>
        </w:rPr>
        <w:t>），</w:t>
      </w:r>
      <w:r>
        <w:rPr>
          <w:rFonts w:ascii="微软雅黑" w:hAnsi="微软雅黑" w:eastAsia="微软雅黑" w:cs="微软雅黑"/>
          <w:color w:val="auto"/>
          <w:sz w:val="24"/>
          <w:szCs w:val="24"/>
          <w:highlight w:val="none"/>
        </w:rPr>
        <w:t>可另页描述。</w:t>
      </w:r>
    </w:p>
    <w:p w14:paraId="375B54AC">
      <w:pPr>
        <w:pStyle w:val="19"/>
        <w:spacing w:before="12" w:line="200" w:lineRule="auto"/>
        <w:ind w:left="611"/>
        <w:rPr>
          <w:rFonts w:ascii="微软雅黑" w:hAnsi="微软雅黑" w:eastAsia="微软雅黑" w:cs="微软雅黑"/>
          <w:color w:val="auto"/>
          <w:sz w:val="24"/>
          <w:szCs w:val="24"/>
          <w:highlight w:val="none"/>
        </w:rPr>
      </w:pPr>
      <w:r>
        <w:rPr>
          <w:color w:val="auto"/>
          <w:sz w:val="24"/>
          <w:szCs w:val="24"/>
          <w:highlight w:val="none"/>
        </w:rPr>
        <w:t>3.</w:t>
      </w:r>
      <w:r>
        <w:rPr>
          <w:rFonts w:ascii="微软雅黑" w:hAnsi="微软雅黑" w:eastAsia="微软雅黑" w:cs="微软雅黑"/>
          <w:color w:val="auto"/>
          <w:sz w:val="24"/>
          <w:szCs w:val="24"/>
          <w:highlight w:val="none"/>
        </w:rPr>
        <w:t>此表无需在响应文件中提交，磋商后供应商按磋商小组要求提交。</w:t>
      </w:r>
    </w:p>
    <w:p w14:paraId="1952EADB">
      <w:pPr>
        <w:pStyle w:val="19"/>
        <w:spacing w:line="323" w:lineRule="auto"/>
        <w:rPr>
          <w:color w:val="auto"/>
          <w:highlight w:val="none"/>
        </w:rPr>
      </w:pPr>
    </w:p>
    <w:p w14:paraId="56177480">
      <w:pPr>
        <w:spacing w:before="104" w:line="196" w:lineRule="auto"/>
        <w:ind w:left="117"/>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供应商授权代表签字（或加盖供应商公章</w:t>
      </w:r>
      <w:r>
        <w:rPr>
          <w:rFonts w:ascii="微软雅黑" w:hAnsi="微软雅黑" w:eastAsia="微软雅黑" w:cs="微软雅黑"/>
          <w:color w:val="auto"/>
          <w:spacing w:val="5"/>
          <w:sz w:val="24"/>
          <w:szCs w:val="24"/>
          <w:highlight w:val="none"/>
        </w:rPr>
        <w:t>）：</w:t>
      </w:r>
      <w:r>
        <w:rPr>
          <w:rFonts w:ascii="微软雅黑" w:hAnsi="微软雅黑" w:eastAsia="微软雅黑" w:cs="微软雅黑"/>
          <w:color w:val="auto"/>
          <w:sz w:val="24"/>
          <w:szCs w:val="24"/>
          <w:highlight w:val="none"/>
          <w:u w:val="single" w:color="auto"/>
        </w:rPr>
        <w:t xml:space="preserve">                     </w:t>
      </w:r>
    </w:p>
    <w:p w14:paraId="507148B3">
      <w:pPr>
        <w:spacing w:before="212" w:line="200" w:lineRule="auto"/>
        <w:ind w:left="169"/>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6"/>
          <w:sz w:val="24"/>
          <w:szCs w:val="24"/>
          <w:highlight w:val="none"/>
        </w:rPr>
        <w:t>日期：</w:t>
      </w:r>
      <w:r>
        <w:rPr>
          <w:rFonts w:ascii="微软雅黑" w:hAnsi="微软雅黑" w:eastAsia="微软雅黑" w:cs="微软雅黑"/>
          <w:color w:val="auto"/>
          <w:spacing w:val="-6"/>
          <w:sz w:val="24"/>
          <w:szCs w:val="24"/>
          <w:highlight w:val="none"/>
          <w:u w:val="single" w:color="auto"/>
        </w:rPr>
        <w:t xml:space="preserve">       </w:t>
      </w:r>
      <w:r>
        <w:rPr>
          <w:rFonts w:ascii="微软雅黑" w:hAnsi="微软雅黑" w:eastAsia="微软雅黑" w:cs="微软雅黑"/>
          <w:color w:val="auto"/>
          <w:spacing w:val="-51"/>
          <w:sz w:val="24"/>
          <w:szCs w:val="24"/>
          <w:highlight w:val="none"/>
        </w:rPr>
        <w:t xml:space="preserve"> </w:t>
      </w:r>
      <w:r>
        <w:rPr>
          <w:rFonts w:ascii="微软雅黑" w:hAnsi="微软雅黑" w:eastAsia="微软雅黑" w:cs="微软雅黑"/>
          <w:color w:val="auto"/>
          <w:spacing w:val="-6"/>
          <w:sz w:val="24"/>
          <w:szCs w:val="24"/>
          <w:highlight w:val="none"/>
        </w:rPr>
        <w:t>年</w:t>
      </w:r>
      <w:r>
        <w:rPr>
          <w:rFonts w:ascii="微软雅黑" w:hAnsi="微软雅黑" w:eastAsia="微软雅黑" w:cs="微软雅黑"/>
          <w:color w:val="auto"/>
          <w:spacing w:val="-6"/>
          <w:sz w:val="24"/>
          <w:szCs w:val="24"/>
          <w:highlight w:val="none"/>
          <w:u w:val="single" w:color="auto"/>
        </w:rPr>
        <w:t xml:space="preserve">       </w:t>
      </w:r>
      <w:r>
        <w:rPr>
          <w:rFonts w:ascii="微软雅黑" w:hAnsi="微软雅黑" w:eastAsia="微软雅黑" w:cs="微软雅黑"/>
          <w:color w:val="auto"/>
          <w:spacing w:val="-63"/>
          <w:sz w:val="24"/>
          <w:szCs w:val="24"/>
          <w:highlight w:val="none"/>
        </w:rPr>
        <w:t xml:space="preserve"> </w:t>
      </w:r>
      <w:r>
        <w:rPr>
          <w:rFonts w:ascii="微软雅黑" w:hAnsi="微软雅黑" w:eastAsia="微软雅黑" w:cs="微软雅黑"/>
          <w:color w:val="auto"/>
          <w:spacing w:val="-6"/>
          <w:sz w:val="24"/>
          <w:szCs w:val="24"/>
          <w:highlight w:val="none"/>
        </w:rPr>
        <w:t>月</w:t>
      </w:r>
      <w:r>
        <w:rPr>
          <w:rFonts w:ascii="微软雅黑" w:hAnsi="微软雅黑" w:eastAsia="微软雅黑" w:cs="微软雅黑"/>
          <w:color w:val="auto"/>
          <w:spacing w:val="9"/>
          <w:sz w:val="24"/>
          <w:szCs w:val="24"/>
          <w:highlight w:val="none"/>
          <w:u w:val="single" w:color="auto"/>
        </w:rPr>
        <w:t xml:space="preserve">      </w:t>
      </w:r>
      <w:r>
        <w:rPr>
          <w:rFonts w:ascii="微软雅黑" w:hAnsi="微软雅黑" w:eastAsia="微软雅黑" w:cs="微软雅黑"/>
          <w:color w:val="auto"/>
          <w:spacing w:val="-15"/>
          <w:sz w:val="24"/>
          <w:szCs w:val="24"/>
          <w:highlight w:val="none"/>
        </w:rPr>
        <w:t xml:space="preserve"> </w:t>
      </w:r>
      <w:r>
        <w:rPr>
          <w:rFonts w:ascii="微软雅黑" w:hAnsi="微软雅黑" w:eastAsia="微软雅黑" w:cs="微软雅黑"/>
          <w:color w:val="auto"/>
          <w:spacing w:val="-6"/>
          <w:sz w:val="24"/>
          <w:szCs w:val="24"/>
          <w:highlight w:val="none"/>
        </w:rPr>
        <w:t>日</w:t>
      </w:r>
    </w:p>
    <w:p w14:paraId="2A42174A">
      <w:pPr>
        <w:rPr>
          <w:lang w:eastAsia="zh-CN"/>
        </w:rPr>
      </w:pPr>
      <w:r>
        <w:rPr>
          <w:lang w:eastAsia="zh-CN"/>
        </w:rPr>
        <w:br w:type="page"/>
      </w:r>
    </w:p>
    <w:p w14:paraId="00641D57">
      <w:pPr>
        <w:pStyle w:val="3"/>
        <w:bidi w:val="0"/>
        <w:jc w:val="left"/>
        <w:rPr>
          <w:lang w:eastAsia="zh-CN"/>
        </w:rPr>
      </w:pPr>
      <w:r>
        <w:rPr>
          <w:rFonts w:hint="eastAsia"/>
          <w:lang w:eastAsia="zh-CN"/>
        </w:rPr>
        <w:t>1</w:t>
      </w:r>
      <w:r>
        <w:rPr>
          <w:rFonts w:hint="eastAsia"/>
          <w:lang w:val="en-US" w:eastAsia="zh-CN"/>
        </w:rPr>
        <w:t>4</w:t>
      </w:r>
      <w:r>
        <w:rPr>
          <w:rFonts w:hint="eastAsia"/>
          <w:lang w:eastAsia="zh-CN"/>
        </w:rPr>
        <w:t xml:space="preserve"> </w:t>
      </w:r>
      <w:r>
        <w:rPr>
          <w:rFonts w:hint="eastAsia"/>
          <w:lang w:val="en-US" w:eastAsia="zh-CN"/>
        </w:rPr>
        <w:t xml:space="preserve">  </w:t>
      </w:r>
      <w:r>
        <w:rPr>
          <w:rFonts w:hint="eastAsia"/>
          <w:lang w:eastAsia="zh-CN"/>
        </w:rPr>
        <w:t>采购服务费承诺函</w:t>
      </w:r>
    </w:p>
    <w:p w14:paraId="1B5E9BF1">
      <w:pPr>
        <w:widowControl/>
        <w:jc w:val="left"/>
        <w:rPr>
          <w:color w:val="000000" w:themeColor="text1"/>
          <w:sz w:val="24"/>
          <w:szCs w:val="20"/>
          <w14:textFill>
            <w14:solidFill>
              <w14:schemeClr w14:val="tx1"/>
            </w14:solidFill>
          </w14:textFill>
        </w:rPr>
      </w:pPr>
    </w:p>
    <w:p w14:paraId="162A3C5B">
      <w:pPr>
        <w:widowControl/>
        <w:jc w:val="center"/>
        <w:rPr>
          <w:rFonts w:ascii="CIDFont" w:hAnsi="CIDFont" w:eastAsia="CIDFont" w:cs="CIDFont"/>
          <w:b/>
          <w:bCs/>
          <w:color w:val="000000"/>
          <w:kern w:val="0"/>
          <w:sz w:val="36"/>
          <w:szCs w:val="36"/>
          <w:lang w:bidi="ar"/>
        </w:rPr>
      </w:pPr>
      <w:r>
        <w:rPr>
          <w:rFonts w:hint="eastAsia" w:ascii="CIDFont" w:hAnsi="CIDFont" w:eastAsia="CIDFont" w:cs="CIDFont"/>
          <w:b/>
          <w:bCs/>
          <w:color w:val="000000"/>
          <w:kern w:val="0"/>
          <w:sz w:val="36"/>
          <w:szCs w:val="36"/>
          <w:lang w:bidi="ar"/>
        </w:rPr>
        <w:t>采购</w:t>
      </w:r>
      <w:r>
        <w:rPr>
          <w:rFonts w:ascii="CIDFont" w:hAnsi="CIDFont" w:eastAsia="CIDFont" w:cs="CIDFont"/>
          <w:b/>
          <w:bCs/>
          <w:color w:val="000000"/>
          <w:kern w:val="0"/>
          <w:sz w:val="36"/>
          <w:szCs w:val="36"/>
          <w:lang w:bidi="ar"/>
        </w:rPr>
        <w:t>服务费承诺函</w:t>
      </w:r>
    </w:p>
    <w:p w14:paraId="0B5AD8B5">
      <w:pPr>
        <w:widowControl/>
        <w:jc w:val="center"/>
        <w:rPr>
          <w:rFonts w:ascii="CIDFont" w:hAnsi="CIDFont" w:eastAsia="CIDFont" w:cs="CIDFont"/>
          <w:b/>
          <w:bCs/>
          <w:color w:val="000000"/>
          <w:kern w:val="0"/>
          <w:sz w:val="36"/>
          <w:szCs w:val="36"/>
          <w:lang w:bidi="ar"/>
        </w:rPr>
      </w:pPr>
    </w:p>
    <w:p w14:paraId="25B99E05">
      <w:pPr>
        <w:widowControl/>
        <w:spacing w:line="360" w:lineRule="auto"/>
        <w:jc w:val="left"/>
        <w:rPr>
          <w:rFonts w:ascii="Arial Narrow" w:hAnsi="Arial Narrow" w:cs="Arial Narrow"/>
          <w:sz w:val="24"/>
        </w:rPr>
      </w:pPr>
      <w:r>
        <w:rPr>
          <w:rFonts w:hint="eastAsia" w:ascii="Arial Narrow" w:hAnsi="Arial Narrow" w:cs="Arial Narrow"/>
          <w:color w:val="000000"/>
          <w:kern w:val="0"/>
          <w:sz w:val="24"/>
          <w:lang w:eastAsia="zh-CN" w:bidi="ar"/>
        </w:rPr>
        <w:t>北京中昌工程咨询有限公司</w:t>
      </w:r>
      <w:r>
        <w:rPr>
          <w:rFonts w:ascii="Arial Narrow" w:hAnsi="Arial Narrow" w:cs="Arial Narrow"/>
          <w:color w:val="000000"/>
          <w:kern w:val="0"/>
          <w:sz w:val="24"/>
          <w:lang w:bidi="ar"/>
        </w:rPr>
        <w:t xml:space="preserve">： </w:t>
      </w:r>
    </w:p>
    <w:p w14:paraId="14670582">
      <w:pPr>
        <w:widowControl/>
        <w:spacing w:line="360" w:lineRule="auto"/>
        <w:ind w:firstLine="420"/>
        <w:jc w:val="left"/>
        <w:rPr>
          <w:rFonts w:ascii="Arial Narrow" w:hAnsi="Arial Narrow" w:cs="Arial Narrow"/>
          <w:sz w:val="24"/>
        </w:rPr>
      </w:pPr>
      <w:r>
        <w:rPr>
          <w:rFonts w:ascii="Arial Narrow" w:hAnsi="Arial Narrow" w:cs="Arial Narrow"/>
          <w:color w:val="000000"/>
          <w:kern w:val="0"/>
          <w:sz w:val="24"/>
          <w:lang w:bidi="ar"/>
        </w:rPr>
        <w:t>我单位在贵司组织的</w:t>
      </w:r>
      <w:r>
        <w:rPr>
          <w:rFonts w:ascii="Arial Narrow" w:hAnsi="Arial Narrow" w:cs="Arial Narrow"/>
          <w:color w:val="000000"/>
          <w:kern w:val="0"/>
          <w:sz w:val="24"/>
          <w:u w:val="single"/>
          <w:lang w:bidi="ar"/>
        </w:rPr>
        <w:t xml:space="preserve">                       </w:t>
      </w:r>
      <w:r>
        <w:rPr>
          <w:rFonts w:ascii="Arial Narrow" w:hAnsi="Arial Narrow" w:cs="Arial Narrow"/>
          <w:color w:val="000000"/>
          <w:kern w:val="0"/>
          <w:sz w:val="24"/>
          <w:lang w:bidi="ar"/>
        </w:rPr>
        <w:t>项目（招标文件编号：</w:t>
      </w:r>
      <w:r>
        <w:rPr>
          <w:rFonts w:hint="eastAsia" w:ascii="Arial Narrow" w:hAnsi="Arial Narrow" w:cs="Arial Narrow"/>
          <w:color w:val="000000"/>
          <w:kern w:val="0"/>
          <w:sz w:val="24"/>
          <w:u w:val="single"/>
          <w:lang w:bidi="ar"/>
        </w:rPr>
        <w:t xml:space="preserve">        </w:t>
      </w:r>
      <w:r>
        <w:rPr>
          <w:rFonts w:ascii="Arial Narrow" w:hAnsi="Arial Narrow" w:cs="Arial Narrow"/>
          <w:color w:val="000000"/>
          <w:kern w:val="0"/>
          <w:sz w:val="24"/>
          <w:lang w:bidi="ar"/>
        </w:rPr>
        <w:t xml:space="preserve"> ） </w:t>
      </w:r>
    </w:p>
    <w:p w14:paraId="6F586DA3">
      <w:pPr>
        <w:widowControl/>
        <w:spacing w:line="360" w:lineRule="auto"/>
        <w:jc w:val="left"/>
        <w:rPr>
          <w:rFonts w:hint="eastAsia" w:ascii="Arial Narrow" w:hAnsi="Arial Narrow" w:cs="Arial Narrow"/>
          <w:color w:val="000000"/>
          <w:kern w:val="0"/>
          <w:sz w:val="24"/>
          <w:lang w:bidi="ar"/>
        </w:rPr>
      </w:pPr>
      <w:r>
        <w:rPr>
          <w:rFonts w:ascii="Arial Narrow" w:hAnsi="Arial Narrow" w:cs="Arial Narrow"/>
          <w:color w:val="000000"/>
          <w:kern w:val="0"/>
          <w:sz w:val="24"/>
          <w:lang w:bidi="ar"/>
        </w:rPr>
        <w:t>采购中若</w:t>
      </w:r>
      <w:r>
        <w:rPr>
          <w:rFonts w:hint="eastAsia" w:ascii="Arial Narrow" w:hAnsi="Arial Narrow" w:cs="Arial Narrow"/>
          <w:color w:val="000000"/>
          <w:kern w:val="0"/>
          <w:sz w:val="24"/>
          <w:lang w:bidi="ar"/>
        </w:rPr>
        <w:t>获得</w:t>
      </w:r>
      <w:r>
        <w:rPr>
          <w:rFonts w:ascii="Arial Narrow" w:hAnsi="Arial Narrow" w:cs="Arial Narrow"/>
          <w:color w:val="000000"/>
          <w:kern w:val="0"/>
          <w:sz w:val="24"/>
          <w:lang w:bidi="ar"/>
        </w:rPr>
        <w:t>成交，我单位保证在成交通知书发出后按磋商文件的规定，向贵司即</w:t>
      </w:r>
      <w:r>
        <w:rPr>
          <w:rFonts w:hint="eastAsia" w:ascii="Arial Narrow" w:hAnsi="Arial Narrow" w:cs="Arial Narrow"/>
          <w:color w:val="000000"/>
          <w:kern w:val="0"/>
          <w:sz w:val="24"/>
          <w:lang w:eastAsia="zh-CN" w:bidi="ar"/>
        </w:rPr>
        <w:t>北京中昌工程咨询有限公司</w:t>
      </w:r>
      <w:r>
        <w:rPr>
          <w:rFonts w:ascii="Arial Narrow" w:hAnsi="Arial Narrow" w:cs="Arial Narrow"/>
          <w:color w:val="000000"/>
          <w:kern w:val="0"/>
          <w:sz w:val="24"/>
          <w:lang w:bidi="ar"/>
        </w:rPr>
        <w:t>（地址：</w:t>
      </w:r>
      <w:r>
        <w:rPr>
          <w:rFonts w:hint="eastAsia" w:ascii="Arial Narrow" w:hAnsi="Arial Narrow" w:cs="Arial Narrow"/>
          <w:color w:val="000000"/>
          <w:kern w:val="0"/>
          <w:sz w:val="24"/>
          <w:lang w:bidi="ar"/>
        </w:rPr>
        <w:t>北京市朝阳区劲松三区甲302华腾大厦21层</w:t>
      </w:r>
      <w:r>
        <w:rPr>
          <w:rFonts w:ascii="Arial Narrow" w:hAnsi="Arial Narrow" w:cs="Arial Narrow"/>
          <w:color w:val="000000"/>
          <w:kern w:val="0"/>
          <w:sz w:val="24"/>
          <w:lang w:bidi="ar"/>
        </w:rPr>
        <w:t xml:space="preserve"> ） 支付服务费（</w:t>
      </w:r>
      <w:r>
        <w:rPr>
          <w:rFonts w:hint="eastAsia" w:ascii="Arial Narrow" w:hAnsi="Arial Narrow" w:cs="Arial Narrow"/>
          <w:color w:val="000000"/>
          <w:kern w:val="0"/>
          <w:sz w:val="24"/>
          <w:lang w:bidi="ar"/>
        </w:rPr>
        <w:t>成交人</w:t>
      </w:r>
      <w:r>
        <w:rPr>
          <w:rFonts w:ascii="Arial Narrow" w:hAnsi="Arial Narrow" w:cs="Arial Narrow"/>
          <w:color w:val="000000"/>
          <w:kern w:val="0"/>
          <w:sz w:val="24"/>
          <w:lang w:bidi="ar"/>
        </w:rPr>
        <w:t>须按</w:t>
      </w:r>
      <w:r>
        <w:rPr>
          <w:rFonts w:hint="eastAsia" w:ascii="Arial Narrow" w:hAnsi="Arial Narrow" w:cs="Arial Narrow"/>
          <w:color w:val="000000"/>
          <w:kern w:val="0"/>
          <w:sz w:val="24"/>
          <w:lang w:bidi="ar"/>
        </w:rPr>
        <w:t>供应商</w:t>
      </w:r>
      <w:r>
        <w:rPr>
          <w:rFonts w:ascii="Arial Narrow" w:hAnsi="Arial Narrow" w:cs="Arial Narrow"/>
          <w:color w:val="000000"/>
          <w:kern w:val="0"/>
          <w:sz w:val="24"/>
          <w:lang w:bidi="ar"/>
        </w:rPr>
        <w:t xml:space="preserve">须知第 </w:t>
      </w:r>
      <w:r>
        <w:rPr>
          <w:rFonts w:hint="eastAsia" w:ascii="Arial Narrow" w:hAnsi="Arial Narrow" w:cs="Arial Narrow"/>
          <w:color w:val="000000"/>
          <w:kern w:val="0"/>
          <w:sz w:val="24"/>
          <w:lang w:bidi="ar"/>
        </w:rPr>
        <w:t>25</w:t>
      </w:r>
      <w:r>
        <w:rPr>
          <w:rFonts w:ascii="Arial Narrow" w:hAnsi="Arial Narrow" w:cs="Arial Narrow"/>
          <w:color w:val="000000"/>
          <w:kern w:val="0"/>
          <w:sz w:val="24"/>
          <w:lang w:bidi="ar"/>
        </w:rPr>
        <w:t xml:space="preserve"> 条的规定向采购代理机构支付代理服务费）。</w:t>
      </w:r>
      <w:r>
        <w:rPr>
          <w:rFonts w:hint="eastAsia" w:ascii="Arial Narrow" w:hAnsi="Arial Narrow" w:cs="Arial Narrow"/>
          <w:color w:val="000000"/>
          <w:kern w:val="0"/>
          <w:sz w:val="24"/>
          <w:lang w:bidi="ar"/>
        </w:rPr>
        <w:tab/>
      </w:r>
    </w:p>
    <w:p w14:paraId="54E8CEC1">
      <w:pPr>
        <w:widowControl/>
        <w:spacing w:line="360" w:lineRule="auto"/>
        <w:ind w:firstLine="420" w:firstLineChars="0"/>
        <w:jc w:val="left"/>
        <w:rPr>
          <w:rFonts w:ascii="Arial Narrow" w:hAnsi="Arial Narrow" w:cs="Arial Narrow"/>
          <w:sz w:val="24"/>
        </w:rPr>
      </w:pPr>
      <w:r>
        <w:rPr>
          <w:rFonts w:ascii="Arial Narrow" w:hAnsi="Arial Narrow" w:cs="Arial Narrow"/>
          <w:color w:val="000000"/>
          <w:kern w:val="0"/>
          <w:sz w:val="24"/>
          <w:lang w:bidi="ar"/>
        </w:rPr>
        <w:t>如我单位未按上述承诺支付服务费，贵司有权取消我单位</w:t>
      </w:r>
      <w:r>
        <w:rPr>
          <w:rFonts w:hint="eastAsia" w:ascii="Arial Narrow" w:hAnsi="Arial Narrow" w:cs="Arial Narrow"/>
          <w:color w:val="000000"/>
          <w:kern w:val="0"/>
          <w:sz w:val="24"/>
          <w:lang w:bidi="ar"/>
        </w:rPr>
        <w:t>成交</w:t>
      </w:r>
      <w:r>
        <w:rPr>
          <w:rFonts w:ascii="Arial Narrow" w:hAnsi="Arial Narrow" w:cs="Arial Narrow"/>
          <w:color w:val="000000"/>
          <w:kern w:val="0"/>
          <w:sz w:val="24"/>
          <w:lang w:bidi="ar"/>
        </w:rPr>
        <w:t>资格并不退还我方的</w:t>
      </w:r>
      <w:r>
        <w:rPr>
          <w:rFonts w:hint="eastAsia" w:ascii="Arial Narrow" w:hAnsi="Arial Narrow" w:cs="Arial Narrow"/>
          <w:color w:val="000000"/>
          <w:kern w:val="0"/>
          <w:sz w:val="24"/>
          <w:lang w:bidi="ar"/>
        </w:rPr>
        <w:t>磋商</w:t>
      </w:r>
      <w:r>
        <w:rPr>
          <w:rFonts w:ascii="Arial Narrow" w:hAnsi="Arial Narrow" w:cs="Arial Narrow"/>
          <w:color w:val="000000"/>
          <w:kern w:val="0"/>
          <w:sz w:val="24"/>
          <w:lang w:bidi="ar"/>
        </w:rPr>
        <w:t xml:space="preserve">保证金，由此产生的一切法律后果和责任由我单位承担，我单位声明放弃对此提出任何异议和追索的权利。 </w:t>
      </w:r>
    </w:p>
    <w:p w14:paraId="1B10EF0F">
      <w:pPr>
        <w:widowControl/>
        <w:spacing w:line="360" w:lineRule="auto"/>
        <w:ind w:firstLine="420"/>
        <w:jc w:val="left"/>
        <w:rPr>
          <w:rFonts w:ascii="Arial Narrow" w:hAnsi="Arial Narrow" w:cs="Arial Narrow"/>
          <w:color w:val="000000"/>
          <w:kern w:val="0"/>
          <w:sz w:val="24"/>
          <w:lang w:bidi="ar"/>
        </w:rPr>
      </w:pPr>
      <w:r>
        <w:rPr>
          <w:rFonts w:ascii="Arial Narrow" w:hAnsi="Arial Narrow" w:cs="Arial Narrow"/>
          <w:color w:val="000000"/>
          <w:kern w:val="0"/>
          <w:sz w:val="24"/>
          <w:lang w:bidi="ar"/>
        </w:rPr>
        <w:t xml:space="preserve">特此承诺！ </w:t>
      </w:r>
    </w:p>
    <w:p w14:paraId="1C6982CF">
      <w:pPr>
        <w:widowControl/>
        <w:jc w:val="left"/>
        <w:rPr>
          <w:rFonts w:ascii="CIDFont" w:hAnsi="CIDFont" w:eastAsia="CIDFont" w:cs="CIDFont"/>
          <w:color w:val="000000"/>
          <w:kern w:val="0"/>
          <w:sz w:val="24"/>
          <w:lang w:bidi="ar"/>
        </w:rPr>
      </w:pPr>
    </w:p>
    <w:p w14:paraId="4A8FE616">
      <w:pPr>
        <w:widowControl/>
        <w:jc w:val="left"/>
        <w:rPr>
          <w:rFonts w:ascii="CIDFont" w:hAnsi="CIDFont" w:eastAsia="CIDFont" w:cs="CIDFont"/>
          <w:color w:val="000000"/>
          <w:kern w:val="0"/>
          <w:sz w:val="24"/>
          <w:lang w:bidi="ar"/>
        </w:rPr>
      </w:pPr>
    </w:p>
    <w:p w14:paraId="31D6571C">
      <w:pPr>
        <w:widowControl/>
        <w:jc w:val="left"/>
      </w:pPr>
      <w:r>
        <w:rPr>
          <w:rFonts w:hint="eastAsia" w:ascii="CIDFont" w:hAnsi="CIDFont" w:eastAsia="CIDFont" w:cs="CIDFont"/>
          <w:color w:val="000000"/>
          <w:kern w:val="0"/>
          <w:sz w:val="24"/>
          <w:lang w:bidi="ar"/>
        </w:rPr>
        <w:t>供应商</w:t>
      </w:r>
      <w:r>
        <w:rPr>
          <w:rFonts w:ascii="CIDFont" w:hAnsi="CIDFont" w:eastAsia="CIDFont" w:cs="CIDFont"/>
          <w:color w:val="000000"/>
          <w:kern w:val="0"/>
          <w:sz w:val="24"/>
          <w:lang w:bidi="ar"/>
        </w:rPr>
        <w:t xml:space="preserve">名称（加盖公章）： ____________ </w:t>
      </w:r>
    </w:p>
    <w:p w14:paraId="3D078E14">
      <w:pPr>
        <w:widowControl/>
        <w:jc w:val="left"/>
      </w:pPr>
      <w:r>
        <w:rPr>
          <w:rFonts w:ascii="CIDFont" w:hAnsi="CIDFont" w:eastAsia="CIDFont" w:cs="CIDFont"/>
          <w:color w:val="000000"/>
          <w:kern w:val="0"/>
          <w:sz w:val="24"/>
          <w:lang w:bidi="ar"/>
        </w:rPr>
        <w:t>日期：_____年______月______日</w:t>
      </w:r>
    </w:p>
    <w:p w14:paraId="3437429E">
      <w:pPr>
        <w:widowControl/>
        <w:jc w:val="left"/>
        <w:rPr>
          <w:color w:val="000000" w:themeColor="text1"/>
          <w:sz w:val="24"/>
          <w14:textFill>
            <w14:solidFill>
              <w14:schemeClr w14:val="tx1"/>
            </w14:solidFill>
          </w14:textFill>
        </w:rPr>
      </w:pPr>
    </w:p>
    <w:p w14:paraId="38B9C563">
      <w:pPr>
        <w:spacing w:before="209" w:line="200" w:lineRule="auto"/>
        <w:ind w:left="56"/>
        <w:rPr>
          <w:lang w:eastAsia="zh-CN"/>
        </w:rPr>
      </w:pPr>
    </w:p>
    <w:sectPr>
      <w:pgSz w:w="11907" w:h="16840" w:orient="landscape"/>
      <w:pgMar w:top="1305" w:right="1149" w:bottom="1305" w:left="1059" w:header="875" w:footer="885" w:gutter="0"/>
      <w:pgNumType w:fmt="decimal"/>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altName w:val="Yu Gothic UI"/>
    <w:panose1 w:val="020B0502020202020204"/>
    <w:charset w:val="00"/>
    <w:family w:val="swiss"/>
    <w:pitch w:val="default"/>
    <w:sig w:usb0="00000000" w:usb1="00000000" w:usb2="00000000" w:usb3="00000000" w:csb0="2000009F" w:csb1="DFD70000"/>
  </w:font>
  <w:font w:name="穝灿砰">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MS Reference Specialty">
    <w:altName w:val="Webdings"/>
    <w:panose1 w:val="05000500000000000000"/>
    <w:charset w:val="02"/>
    <w:family w:val="auto"/>
    <w:pitch w:val="default"/>
    <w:sig w:usb0="00000000" w:usb1="00000000" w:usb2="00000000" w:usb3="00000000" w:csb0="80000000" w:csb1="00000000"/>
  </w:font>
  <w:font w:name="华文细黑">
    <w:altName w:val="微软雅黑"/>
    <w:panose1 w:val="02010600040101010101"/>
    <w:charset w:val="86"/>
    <w:family w:val="auto"/>
    <w:pitch w:val="default"/>
    <w:sig w:usb0="00000000" w:usb1="0000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Arial Narrow">
    <w:altName w:val="Arial"/>
    <w:panose1 w:val="020B0606020202030204"/>
    <w:charset w:val="00"/>
    <w:family w:val="swiss"/>
    <w:pitch w:val="default"/>
    <w:sig w:usb0="00000000" w:usb1="00000000" w:usb2="00000000" w:usb3="00000000" w:csb0="2000009F" w:csb1="DFD70000"/>
  </w:font>
  <w:font w:name="微软雅黑 Light">
    <w:panose1 w:val="020B0502040204020203"/>
    <w:charset w:val="86"/>
    <w:family w:val="swiss"/>
    <w:pitch w:val="default"/>
    <w:sig w:usb0="80000287" w:usb1="2ACF001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CID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Yu Gothic UI">
    <w:panose1 w:val="020B0500000000000000"/>
    <w:charset w:val="80"/>
    <w:family w:val="auto"/>
    <w:pitch w:val="default"/>
    <w:sig w:usb0="E00002FF" w:usb1="2AC7FDFF" w:usb2="00000016" w:usb3="00000000" w:csb0="2002009F" w:csb1="00000000"/>
  </w:font>
  <w:font w:name="Webdings">
    <w:panose1 w:val="05030102010509060703"/>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10AD5">
    <w:pPr>
      <w:pStyle w:val="3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EE9F2">
    <w:pPr>
      <w:spacing w:line="226" w:lineRule="exact"/>
      <w:ind w:left="830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035606">
                          <w:pPr>
                            <w:pStyle w:val="30"/>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2E035606">
                    <w:pPr>
                      <w:pStyle w:val="30"/>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04022">
    <w:pPr>
      <w:spacing w:line="226" w:lineRule="exact"/>
      <w:ind w:left="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7BB2D3">
                          <w:pPr>
                            <w:pStyle w:val="30"/>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527BB2D3">
                    <w:pPr>
                      <w:pStyle w:val="30"/>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C5021">
    <w:pPr>
      <w:spacing w:line="226" w:lineRule="exact"/>
      <w:ind w:left="87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2D3BB">
                          <w:pPr>
                            <w:pStyle w:val="30"/>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6552D3BB">
                    <w:pPr>
                      <w:pStyle w:val="30"/>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452FD">
    <w:pPr>
      <w:spacing w:line="226" w:lineRule="exact"/>
      <w:ind w:left="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15817A">
                          <w:pPr>
                            <w:pStyle w:val="30"/>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1D15817A">
                    <w:pPr>
                      <w:pStyle w:val="30"/>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4AB6B">
    <w:pPr>
      <w:spacing w:line="226" w:lineRule="exact"/>
      <w:ind w:right="11"/>
      <w:jc w:val="righ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D2BF53">
                          <w:pPr>
                            <w:pStyle w:val="30"/>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39D2BF53">
                    <w:pPr>
                      <w:pStyle w:val="30"/>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F490B">
    <w:pPr>
      <w:spacing w:line="226" w:lineRule="exact"/>
      <w:ind w:left="80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C8F1F7">
                          <w:pPr>
                            <w:pStyle w:val="30"/>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57C8F1F7">
                    <w:pPr>
                      <w:pStyle w:val="30"/>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96598">
    <w:pPr>
      <w:spacing w:line="226" w:lineRule="exact"/>
      <w:ind w:left="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E84E7E">
                          <w:pPr>
                            <w:pStyle w:val="30"/>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46E84E7E">
                    <w:pPr>
                      <w:pStyle w:val="30"/>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00F3E">
    <w:pPr>
      <w:spacing w:line="226" w:lineRule="exact"/>
      <w:ind w:left="80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0740D">
                          <w:pPr>
                            <w:pStyle w:val="30"/>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74E0740D">
                    <w:pPr>
                      <w:pStyle w:val="30"/>
                    </w:pPr>
                    <w:r>
                      <w:fldChar w:fldCharType="begin"/>
                    </w:r>
                    <w:r>
                      <w:instrText xml:space="preserve"> PAGE  \* MERGEFORMAT </w:instrText>
                    </w:r>
                    <w:r>
                      <w:fldChar w:fldCharType="separate"/>
                    </w:r>
                    <w:r>
                      <w:t>98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32D6D">
    <w:pPr>
      <w:pStyle w:val="30"/>
      <w:jc w:val="cente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A5DBC4">
                          <w:pPr>
                            <w:pStyle w:val="30"/>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35A5DBC4">
                    <w:pPr>
                      <w:pStyle w:val="30"/>
                    </w:pPr>
                    <w:r>
                      <w:fldChar w:fldCharType="begin"/>
                    </w:r>
                    <w:r>
                      <w:instrText xml:space="preserve"> PAGE  \* MERGEFORMAT </w:instrText>
                    </w:r>
                    <w:r>
                      <w:fldChar w:fldCharType="separate"/>
                    </w:r>
                    <w:r>
                      <w:t>100</w:t>
                    </w:r>
                    <w:r>
                      <w:fldChar w:fldCharType="end"/>
                    </w:r>
                  </w:p>
                </w:txbxContent>
              </v:textbox>
            </v:shape>
          </w:pict>
        </mc:Fallback>
      </mc:AlternateContent>
    </w:r>
  </w:p>
  <w:p w14:paraId="4E55A3A8">
    <w:pPr>
      <w:pStyle w:val="19"/>
      <w:spacing w:line="189" w:lineRule="auto"/>
      <w:ind w:left="4435"/>
      <w:rPr>
        <w:sz w:val="18"/>
        <w:szCs w:val="1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6899C">
    <w:pPr>
      <w:pStyle w:val="30"/>
      <w:jc w:val="cente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EF8BEB">
                          <w:pPr>
                            <w:pStyle w:val="30"/>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3BEF8BEB">
                    <w:pPr>
                      <w:pStyle w:val="30"/>
                    </w:pPr>
                    <w:r>
                      <w:fldChar w:fldCharType="begin"/>
                    </w:r>
                    <w:r>
                      <w:instrText xml:space="preserve"> PAGE  \* MERGEFORMAT </w:instrText>
                    </w:r>
                    <w:r>
                      <w:fldChar w:fldCharType="separate"/>
                    </w:r>
                    <w:r>
                      <w:t>101</w:t>
                    </w:r>
                    <w:r>
                      <w:fldChar w:fldCharType="end"/>
                    </w:r>
                  </w:p>
                </w:txbxContent>
              </v:textbox>
            </v:shape>
          </w:pict>
        </mc:Fallback>
      </mc:AlternateContent>
    </w:r>
  </w:p>
  <w:p w14:paraId="536D8F13">
    <w:pPr>
      <w:pStyle w:val="19"/>
      <w:spacing w:line="189" w:lineRule="auto"/>
      <w:ind w:left="4435"/>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E56E8">
    <w:pPr>
      <w:pStyle w:val="30"/>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EABFED">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79EABFED">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A3FD9">
    <w:pPr>
      <w:pStyle w:val="30"/>
      <w:jc w:val="cente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2936EA">
                          <w:pPr>
                            <w:pStyle w:val="30"/>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192936EA">
                    <w:pPr>
                      <w:pStyle w:val="30"/>
                    </w:pPr>
                    <w:r>
                      <w:fldChar w:fldCharType="begin"/>
                    </w:r>
                    <w:r>
                      <w:instrText xml:space="preserve"> PAGE  \* MERGEFORMAT </w:instrText>
                    </w:r>
                    <w:r>
                      <w:fldChar w:fldCharType="separate"/>
                    </w:r>
                    <w:r>
                      <w:t>102</w:t>
                    </w:r>
                    <w:r>
                      <w:fldChar w:fldCharType="end"/>
                    </w:r>
                  </w:p>
                </w:txbxContent>
              </v:textbox>
            </v:shape>
          </w:pict>
        </mc:Fallback>
      </mc:AlternateContent>
    </w:r>
  </w:p>
  <w:p w14:paraId="5C1FF652">
    <w:pPr>
      <w:pStyle w:val="19"/>
      <w:spacing w:line="189" w:lineRule="auto"/>
      <w:ind w:left="4435"/>
      <w:rPr>
        <w:sz w:val="18"/>
        <w:szCs w:val="18"/>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BAA83">
    <w:pPr>
      <w:pStyle w:val="30"/>
      <w:jc w:val="cente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2B2F4C">
                          <w:pPr>
                            <w:pStyle w:val="30"/>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602B2F4C">
                    <w:pPr>
                      <w:pStyle w:val="30"/>
                    </w:pPr>
                    <w:r>
                      <w:fldChar w:fldCharType="begin"/>
                    </w:r>
                    <w:r>
                      <w:instrText xml:space="preserve"> PAGE  \* MERGEFORMAT </w:instrText>
                    </w:r>
                    <w:r>
                      <w:fldChar w:fldCharType="separate"/>
                    </w:r>
                    <w:r>
                      <w:t>103</w:t>
                    </w:r>
                    <w:r>
                      <w:fldChar w:fldCharType="end"/>
                    </w:r>
                  </w:p>
                </w:txbxContent>
              </v:textbox>
            </v:shape>
          </w:pict>
        </mc:Fallback>
      </mc:AlternateContent>
    </w:r>
  </w:p>
  <w:p w14:paraId="5DA075DD">
    <w:pPr>
      <w:pStyle w:val="19"/>
      <w:spacing w:line="187" w:lineRule="auto"/>
      <w:ind w:left="4430"/>
      <w:rPr>
        <w:sz w:val="18"/>
        <w:szCs w:val="18"/>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E9AA4">
    <w:pPr>
      <w:pStyle w:val="30"/>
      <w:jc w:val="cente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9871D2">
                          <w:pPr>
                            <w:pStyle w:val="30"/>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509871D2">
                    <w:pPr>
                      <w:pStyle w:val="30"/>
                    </w:pPr>
                    <w:r>
                      <w:fldChar w:fldCharType="begin"/>
                    </w:r>
                    <w:r>
                      <w:instrText xml:space="preserve"> PAGE  \* MERGEFORMAT </w:instrText>
                    </w:r>
                    <w:r>
                      <w:fldChar w:fldCharType="separate"/>
                    </w:r>
                    <w:r>
                      <w:t>105</w:t>
                    </w:r>
                    <w:r>
                      <w:fldChar w:fldCharType="end"/>
                    </w:r>
                  </w:p>
                </w:txbxContent>
              </v:textbox>
            </v:shape>
          </w:pict>
        </mc:Fallback>
      </mc:AlternateContent>
    </w:r>
  </w:p>
  <w:p w14:paraId="0E9CCF90">
    <w:pPr>
      <w:pStyle w:val="19"/>
      <w:spacing w:line="189" w:lineRule="auto"/>
      <w:ind w:left="4430"/>
      <w:rPr>
        <w:sz w:val="18"/>
        <w:szCs w:val="18"/>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6736A">
    <w:pPr>
      <w:pStyle w:val="30"/>
      <w:jc w:val="cente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7EFB97">
                          <w:pPr>
                            <w:pStyle w:val="30"/>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637EFB97">
                    <w:pPr>
                      <w:pStyle w:val="30"/>
                    </w:pPr>
                    <w:r>
                      <w:fldChar w:fldCharType="begin"/>
                    </w:r>
                    <w:r>
                      <w:instrText xml:space="preserve"> PAGE  \* MERGEFORMAT </w:instrText>
                    </w:r>
                    <w:r>
                      <w:fldChar w:fldCharType="separate"/>
                    </w:r>
                    <w:r>
                      <w:t>107</w:t>
                    </w:r>
                    <w:r>
                      <w:fldChar w:fldCharType="end"/>
                    </w:r>
                  </w:p>
                </w:txbxContent>
              </v:textbox>
            </v:shape>
          </w:pict>
        </mc:Fallback>
      </mc:AlternateContent>
    </w:r>
  </w:p>
  <w:p w14:paraId="268AF000">
    <w:pPr>
      <w:pStyle w:val="19"/>
      <w:spacing w:line="187" w:lineRule="auto"/>
      <w:ind w:left="4538"/>
      <w:rPr>
        <w:sz w:val="18"/>
        <w:szCs w:val="18"/>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A9A24">
    <w:pPr>
      <w:pStyle w:val="30"/>
      <w:jc w:val="cente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58C92A">
                          <w:pPr>
                            <w:pStyle w:val="30"/>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1558C92A">
                    <w:pPr>
                      <w:pStyle w:val="30"/>
                    </w:pPr>
                    <w:r>
                      <w:fldChar w:fldCharType="begin"/>
                    </w:r>
                    <w:r>
                      <w:instrText xml:space="preserve"> PAGE  \* MERGEFORMAT </w:instrText>
                    </w:r>
                    <w:r>
                      <w:fldChar w:fldCharType="separate"/>
                    </w:r>
                    <w:r>
                      <w:t>108</w:t>
                    </w:r>
                    <w:r>
                      <w:fldChar w:fldCharType="end"/>
                    </w:r>
                  </w:p>
                </w:txbxContent>
              </v:textbox>
            </v:shape>
          </w:pict>
        </mc:Fallback>
      </mc:AlternateContent>
    </w:r>
  </w:p>
  <w:p w14:paraId="39A57932">
    <w:pPr>
      <w:pStyle w:val="19"/>
      <w:spacing w:line="187" w:lineRule="auto"/>
      <w:ind w:left="4538"/>
      <w:rPr>
        <w:sz w:val="18"/>
        <w:szCs w:val="18"/>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388B4">
    <w:pPr>
      <w:pStyle w:val="30"/>
      <w:jc w:val="cente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B7AB83">
                          <w:pPr>
                            <w:pStyle w:val="30"/>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56B7AB83">
                    <w:pPr>
                      <w:pStyle w:val="30"/>
                    </w:pPr>
                    <w:r>
                      <w:fldChar w:fldCharType="begin"/>
                    </w:r>
                    <w:r>
                      <w:instrText xml:space="preserve"> PAGE  \* MERGEFORMAT </w:instrText>
                    </w:r>
                    <w:r>
                      <w:fldChar w:fldCharType="separate"/>
                    </w:r>
                    <w:r>
                      <w:t>109</w:t>
                    </w:r>
                    <w:r>
                      <w:fldChar w:fldCharType="end"/>
                    </w:r>
                  </w:p>
                </w:txbxContent>
              </v:textbox>
            </v:shape>
          </w:pict>
        </mc:Fallback>
      </mc:AlternateContent>
    </w:r>
  </w:p>
  <w:p w14:paraId="24583835">
    <w:pPr>
      <w:pStyle w:val="19"/>
      <w:spacing w:line="189" w:lineRule="auto"/>
      <w:ind w:left="4439"/>
      <w:rPr>
        <w:sz w:val="18"/>
        <w:szCs w:val="18"/>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6EFBD">
    <w:pPr>
      <w:pStyle w:val="30"/>
      <w:jc w:val="cente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8A9E58">
                          <w:pPr>
                            <w:pStyle w:val="30"/>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308A9E58">
                    <w:pPr>
                      <w:pStyle w:val="30"/>
                    </w:pPr>
                    <w:r>
                      <w:fldChar w:fldCharType="begin"/>
                    </w:r>
                    <w:r>
                      <w:instrText xml:space="preserve"> PAGE  \* MERGEFORMAT </w:instrText>
                    </w:r>
                    <w:r>
                      <w:fldChar w:fldCharType="separate"/>
                    </w:r>
                    <w:r>
                      <w:t>110</w:t>
                    </w:r>
                    <w:r>
                      <w:fldChar w:fldCharType="end"/>
                    </w:r>
                  </w:p>
                </w:txbxContent>
              </v:textbox>
            </v:shape>
          </w:pict>
        </mc:Fallback>
      </mc:AlternateContent>
    </w:r>
  </w:p>
  <w:p w14:paraId="6CBC05D5">
    <w:pPr>
      <w:pStyle w:val="19"/>
      <w:spacing w:line="187" w:lineRule="auto"/>
      <w:ind w:left="4435"/>
      <w:rPr>
        <w:sz w:val="18"/>
        <w:szCs w:val="18"/>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DB15B">
    <w:pPr>
      <w:pStyle w:val="30"/>
      <w:jc w:val="cente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A970B7">
                          <w:pPr>
                            <w:pStyle w:val="30"/>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7FA970B7">
                    <w:pPr>
                      <w:pStyle w:val="30"/>
                    </w:pPr>
                    <w:r>
                      <w:fldChar w:fldCharType="begin"/>
                    </w:r>
                    <w:r>
                      <w:instrText xml:space="preserve"> PAGE  \* MERGEFORMAT </w:instrText>
                    </w:r>
                    <w:r>
                      <w:fldChar w:fldCharType="separate"/>
                    </w:r>
                    <w:r>
                      <w:t>111</w:t>
                    </w:r>
                    <w:r>
                      <w:fldChar w:fldCharType="end"/>
                    </w:r>
                  </w:p>
                </w:txbxContent>
              </v:textbox>
            </v:shape>
          </w:pict>
        </mc:Fallback>
      </mc:AlternateContent>
    </w:r>
  </w:p>
  <w:p w14:paraId="3A84F7EB">
    <w:pPr>
      <w:pStyle w:val="19"/>
      <w:spacing w:line="187" w:lineRule="auto"/>
      <w:ind w:left="4435"/>
      <w:rPr>
        <w:sz w:val="18"/>
        <w:szCs w:val="18"/>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8B35E">
    <w:pPr>
      <w:pStyle w:val="30"/>
      <w:jc w:val="cente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1EDA47">
                          <w:pPr>
                            <w:pStyle w:val="30"/>
                          </w:pPr>
                          <w:r>
                            <w:fldChar w:fldCharType="begin"/>
                          </w:r>
                          <w:r>
                            <w:instrText xml:space="preserve"> PAGE  \* MERGEFORMAT </w:instrText>
                          </w:r>
                          <w:r>
                            <w:fldChar w:fldCharType="separate"/>
                          </w:r>
                          <w:r>
                            <w:t>112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021EDA47">
                    <w:pPr>
                      <w:pStyle w:val="30"/>
                    </w:pPr>
                    <w:r>
                      <w:fldChar w:fldCharType="begin"/>
                    </w:r>
                    <w:r>
                      <w:instrText xml:space="preserve"> PAGE  \* MERGEFORMAT </w:instrText>
                    </w:r>
                    <w:r>
                      <w:fldChar w:fldCharType="separate"/>
                    </w:r>
                    <w:r>
                      <w:t>112</w:t>
                    </w:r>
                    <w:r>
                      <w:fldChar w:fldCharType="end"/>
                    </w:r>
                  </w:p>
                </w:txbxContent>
              </v:textbox>
            </v:shape>
          </w:pict>
        </mc:Fallback>
      </mc:AlternateContent>
    </w:r>
  </w:p>
  <w:p w14:paraId="00DE074E">
    <w:pPr>
      <w:pStyle w:val="19"/>
      <w:spacing w:line="187" w:lineRule="auto"/>
      <w:ind w:left="4435"/>
      <w:rPr>
        <w:sz w:val="18"/>
        <w:szCs w:val="18"/>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5B335">
    <w:pPr>
      <w:pStyle w:val="30"/>
      <w:jc w:val="cente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1C1FA8">
                          <w:pPr>
                            <w:pStyle w:val="30"/>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6C1C1FA8">
                    <w:pPr>
                      <w:pStyle w:val="30"/>
                    </w:pPr>
                    <w:r>
                      <w:fldChar w:fldCharType="begin"/>
                    </w:r>
                    <w:r>
                      <w:instrText xml:space="preserve"> PAGE  \* MERGEFORMAT </w:instrText>
                    </w:r>
                    <w:r>
                      <w:fldChar w:fldCharType="separate"/>
                    </w:r>
                    <w:r>
                      <w:t>113</w:t>
                    </w:r>
                    <w:r>
                      <w:fldChar w:fldCharType="end"/>
                    </w:r>
                  </w:p>
                </w:txbxContent>
              </v:textbox>
            </v:shape>
          </w:pict>
        </mc:Fallback>
      </mc:AlternateContent>
    </w:r>
  </w:p>
  <w:p w14:paraId="659A0354">
    <w:pPr>
      <w:pStyle w:val="19"/>
      <w:spacing w:line="189" w:lineRule="auto"/>
      <w:ind w:left="4435"/>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92B5F">
    <w:pPr>
      <w:pStyle w:val="19"/>
      <w:spacing w:line="187" w:lineRule="auto"/>
      <w:ind w:left="4933"/>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204DEB">
                          <w:pPr>
                            <w:pStyle w:val="30"/>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39204DEB">
                    <w:pPr>
                      <w:pStyle w:val="30"/>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DA76C">
    <w:pPr>
      <w:pStyle w:val="30"/>
      <w:jc w:val="cente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539474">
                          <w:pPr>
                            <w:pStyle w:val="30"/>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18539474">
                    <w:pPr>
                      <w:pStyle w:val="30"/>
                    </w:pPr>
                    <w:r>
                      <w:fldChar w:fldCharType="begin"/>
                    </w:r>
                    <w:r>
                      <w:instrText xml:space="preserve"> PAGE  \* MERGEFORMAT </w:instrText>
                    </w:r>
                    <w:r>
                      <w:fldChar w:fldCharType="separate"/>
                    </w:r>
                    <w:r>
                      <w:t>114</w:t>
                    </w:r>
                    <w:r>
                      <w:fldChar w:fldCharType="end"/>
                    </w:r>
                  </w:p>
                </w:txbxContent>
              </v:textbox>
            </v:shape>
          </w:pict>
        </mc:Fallback>
      </mc:AlternateContent>
    </w:r>
  </w:p>
  <w:p w14:paraId="63B9E028">
    <w:pPr>
      <w:pStyle w:val="19"/>
      <w:spacing w:line="187" w:lineRule="auto"/>
      <w:ind w:left="4435"/>
      <w:rPr>
        <w:sz w:val="18"/>
        <w:szCs w:val="18"/>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A6D9B">
    <w:pPr>
      <w:pStyle w:val="30"/>
      <w:jc w:val="cente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07944">
                          <w:pPr>
                            <w:pStyle w:val="30"/>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03D07944">
                    <w:pPr>
                      <w:pStyle w:val="30"/>
                    </w:pPr>
                    <w:r>
                      <w:fldChar w:fldCharType="begin"/>
                    </w:r>
                    <w:r>
                      <w:instrText xml:space="preserve"> PAGE  \* MERGEFORMAT </w:instrText>
                    </w:r>
                    <w:r>
                      <w:fldChar w:fldCharType="separate"/>
                    </w:r>
                    <w:r>
                      <w:t>115</w:t>
                    </w:r>
                    <w:r>
                      <w:fldChar w:fldCharType="end"/>
                    </w:r>
                  </w:p>
                </w:txbxContent>
              </v:textbox>
            </v:shape>
          </w:pict>
        </mc:Fallback>
      </mc:AlternateContent>
    </w:r>
  </w:p>
  <w:p w14:paraId="76472F43">
    <w:pPr>
      <w:pStyle w:val="19"/>
      <w:spacing w:line="189" w:lineRule="auto"/>
      <w:ind w:left="4435"/>
      <w:rPr>
        <w:sz w:val="18"/>
        <w:szCs w:val="18"/>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E63EA">
    <w:pPr>
      <w:pStyle w:val="30"/>
      <w:jc w:val="cente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3A514A">
                          <w:pPr>
                            <w:pStyle w:val="30"/>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1B3A514A">
                    <w:pPr>
                      <w:pStyle w:val="30"/>
                    </w:pPr>
                    <w:r>
                      <w:fldChar w:fldCharType="begin"/>
                    </w:r>
                    <w:r>
                      <w:instrText xml:space="preserve"> PAGE  \* MERGEFORMAT </w:instrText>
                    </w:r>
                    <w:r>
                      <w:fldChar w:fldCharType="separate"/>
                    </w:r>
                    <w:r>
                      <w:t>116</w:t>
                    </w:r>
                    <w:r>
                      <w:fldChar w:fldCharType="end"/>
                    </w:r>
                  </w:p>
                </w:txbxContent>
              </v:textbox>
            </v:shape>
          </w:pict>
        </mc:Fallback>
      </mc:AlternateContent>
    </w:r>
  </w:p>
  <w:p w14:paraId="576E5374">
    <w:pPr>
      <w:pStyle w:val="19"/>
      <w:spacing w:line="189" w:lineRule="auto"/>
      <w:ind w:left="4433"/>
      <w:rPr>
        <w:sz w:val="18"/>
        <w:szCs w:val="18"/>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A05DE">
    <w:pPr>
      <w:pStyle w:val="30"/>
      <w:jc w:val="cente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332C11">
                          <w:pPr>
                            <w:pStyle w:val="30"/>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00332C11">
                    <w:pPr>
                      <w:pStyle w:val="30"/>
                    </w:pPr>
                    <w:r>
                      <w:fldChar w:fldCharType="begin"/>
                    </w:r>
                    <w:r>
                      <w:instrText xml:space="preserve"> PAGE  \* MERGEFORMAT </w:instrText>
                    </w:r>
                    <w:r>
                      <w:fldChar w:fldCharType="separate"/>
                    </w:r>
                    <w:r>
                      <w:t>117</w:t>
                    </w:r>
                    <w:r>
                      <w:fldChar w:fldCharType="end"/>
                    </w:r>
                  </w:p>
                </w:txbxContent>
              </v:textbox>
            </v:shape>
          </w:pict>
        </mc:Fallback>
      </mc:AlternateContent>
    </w:r>
  </w:p>
  <w:p w14:paraId="2AFC7DBC">
    <w:pPr>
      <w:pStyle w:val="19"/>
      <w:spacing w:line="189" w:lineRule="auto"/>
      <w:ind w:left="4546"/>
      <w:rPr>
        <w:sz w:val="18"/>
        <w:szCs w:val="18"/>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0DAA8">
    <w:pPr>
      <w:pStyle w:val="30"/>
      <w:jc w:val="cente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595385">
                          <w:pPr>
                            <w:pStyle w:val="30"/>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58595385">
                    <w:pPr>
                      <w:pStyle w:val="30"/>
                    </w:pPr>
                    <w:r>
                      <w:fldChar w:fldCharType="begin"/>
                    </w:r>
                    <w:r>
                      <w:instrText xml:space="preserve"> PAGE  \* MERGEFORMAT </w:instrText>
                    </w:r>
                    <w:r>
                      <w:fldChar w:fldCharType="separate"/>
                    </w:r>
                    <w:r>
                      <w:t>120</w:t>
                    </w:r>
                    <w:r>
                      <w:fldChar w:fldCharType="end"/>
                    </w:r>
                  </w:p>
                </w:txbxContent>
              </v:textbox>
            </v:shape>
          </w:pict>
        </mc:Fallback>
      </mc:AlternateContent>
    </w:r>
  </w:p>
  <w:p w14:paraId="196C2796">
    <w:pPr>
      <w:pStyle w:val="19"/>
      <w:spacing w:line="189" w:lineRule="auto"/>
      <w:ind w:left="4728"/>
      <w:rPr>
        <w:sz w:val="18"/>
        <w:szCs w:val="18"/>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860CF">
    <w:pPr>
      <w:pStyle w:val="30"/>
      <w:jc w:val="cente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754FF">
                          <w:pPr>
                            <w:pStyle w:val="30"/>
                          </w:pPr>
                          <w:r>
                            <w:fldChar w:fldCharType="begin"/>
                          </w:r>
                          <w:r>
                            <w:instrText xml:space="preserve"> PAGE  \* MERGEFORMAT </w:instrText>
                          </w:r>
                          <w:r>
                            <w:fldChar w:fldCharType="separate"/>
                          </w:r>
                          <w:r>
                            <w:t>121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3A6754FF">
                    <w:pPr>
                      <w:pStyle w:val="30"/>
                    </w:pPr>
                    <w:r>
                      <w:fldChar w:fldCharType="begin"/>
                    </w:r>
                    <w:r>
                      <w:instrText xml:space="preserve"> PAGE  \* MERGEFORMAT </w:instrText>
                    </w:r>
                    <w:r>
                      <w:fldChar w:fldCharType="separate"/>
                    </w:r>
                    <w:r>
                      <w:t>121</w:t>
                    </w:r>
                    <w:r>
                      <w:fldChar w:fldCharType="end"/>
                    </w:r>
                  </w:p>
                </w:txbxContent>
              </v:textbox>
            </v:shape>
          </w:pict>
        </mc:Fallback>
      </mc:AlternateContent>
    </w:r>
  </w:p>
  <w:p w14:paraId="1916B134">
    <w:pPr>
      <w:pStyle w:val="19"/>
      <w:spacing w:line="189" w:lineRule="auto"/>
      <w:ind w:left="4546"/>
      <w:rPr>
        <w:sz w:val="18"/>
        <w:szCs w:val="18"/>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6A92A">
    <w:pPr>
      <w:pStyle w:val="30"/>
      <w:jc w:val="cente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2BA4BD">
                          <w:pPr>
                            <w:pStyle w:val="30"/>
                          </w:pPr>
                          <w:r>
                            <w:fldChar w:fldCharType="begin"/>
                          </w:r>
                          <w:r>
                            <w:instrText xml:space="preserve"> PAGE  \* MERGEFORMAT </w:instrText>
                          </w:r>
                          <w:r>
                            <w:fldChar w:fldCharType="separate"/>
                          </w:r>
                          <w:r>
                            <w:t>122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262BA4BD">
                    <w:pPr>
                      <w:pStyle w:val="30"/>
                    </w:pPr>
                    <w:r>
                      <w:fldChar w:fldCharType="begin"/>
                    </w:r>
                    <w:r>
                      <w:instrText xml:space="preserve"> PAGE  \* MERGEFORMAT </w:instrText>
                    </w:r>
                    <w:r>
                      <w:fldChar w:fldCharType="separate"/>
                    </w:r>
                    <w:r>
                      <w:t>122</w:t>
                    </w:r>
                    <w:r>
                      <w:fldChar w:fldCharType="end"/>
                    </w:r>
                  </w:p>
                </w:txbxContent>
              </v:textbox>
            </v:shape>
          </w:pict>
        </mc:Fallback>
      </mc:AlternateContent>
    </w:r>
  </w:p>
  <w:p w14:paraId="2CC0DE25">
    <w:pPr>
      <w:pStyle w:val="19"/>
      <w:spacing w:line="189" w:lineRule="auto"/>
      <w:ind w:left="4436"/>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DD262">
    <w:pPr>
      <w:pStyle w:val="19"/>
      <w:spacing w:line="189" w:lineRule="auto"/>
      <w:ind w:left="4491"/>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0468E">
                          <w:pPr>
                            <w:pStyle w:val="30"/>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09B0468E">
                    <w:pPr>
                      <w:pStyle w:val="30"/>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DD6B8">
    <w:pPr>
      <w:pStyle w:val="19"/>
      <w:spacing w:line="189" w:lineRule="auto"/>
      <w:ind w:left="4547"/>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D68294">
                          <w:pPr>
                            <w:pStyle w:val="30"/>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31D68294">
                    <w:pPr>
                      <w:pStyle w:val="30"/>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1E4AB">
    <w:pPr>
      <w:pStyle w:val="19"/>
      <w:spacing w:line="189" w:lineRule="auto"/>
      <w:ind w:left="4547"/>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B12BD6">
                          <w:pPr>
                            <w:pStyle w:val="30"/>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28B12BD6">
                    <w:pPr>
                      <w:pStyle w:val="30"/>
                    </w:pPr>
                    <w:r>
                      <w:fldChar w:fldCharType="begin"/>
                    </w:r>
                    <w:r>
                      <w:instrText xml:space="preserve"> PAGE  \* MERGEFORMAT </w:instrText>
                    </w:r>
                    <w:r>
                      <w:fldChar w:fldCharType="separate"/>
                    </w:r>
                    <w:r>
                      <w:t>28</w:t>
                    </w:r>
                    <w:r>
                      <w:fldChar w:fldCharType="end"/>
                    </w:r>
                  </w:p>
                </w:txbxContent>
              </v:textbox>
            </v:shape>
          </w:pict>
        </mc:Fallback>
      </mc:AlternateContent>
    </w:r>
  </w:p>
  <w:p w14:paraId="2F61F4F3"/>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8ED34">
    <w:pPr>
      <w:pStyle w:val="19"/>
      <w:spacing w:line="189" w:lineRule="auto"/>
      <w:ind w:left="4466"/>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70C2A">
                          <w:pPr>
                            <w:pStyle w:val="30"/>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6C670C2A">
                    <w:pPr>
                      <w:pStyle w:val="3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73DCC">
    <w:pPr>
      <w:pStyle w:val="3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0CC90B">
                          <w:pPr>
                            <w:pStyle w:val="30"/>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020CC90B">
                    <w:pPr>
                      <w:pStyle w:val="3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385DA">
    <w:pPr>
      <w:spacing w:line="226" w:lineRule="exact"/>
      <w:ind w:left="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C15362">
                          <w:pPr>
                            <w:pStyle w:val="30"/>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35C15362">
                    <w:pPr>
                      <w:pStyle w:val="30"/>
                    </w:pPr>
                    <w:r>
                      <w:fldChar w:fldCharType="begin"/>
                    </w:r>
                    <w:r>
                      <w:instrText xml:space="preserve"> PAGE  \* MERGEFORMAT </w:instrText>
                    </w:r>
                    <w:r>
                      <w:fldChar w:fldCharType="separate"/>
                    </w:r>
                    <w:r>
                      <w:t>86</w:t>
                    </w:r>
                    <w:r>
                      <w:fldChar w:fldCharType="end"/>
                    </w:r>
                  </w:p>
                </w:txbxContent>
              </v:textbox>
            </v:shape>
          </w:pict>
        </mc:Fallback>
      </mc:AlternateContent>
    </w:r>
    <w:r>
      <w:rPr>
        <w:rFonts w:ascii="Times New Roman" w:hAnsi="Times New Roman" w:eastAsia="Times New Roman" w:cs="Times New Roman"/>
        <w:spacing w:val="-1"/>
        <w:position w:val="1"/>
        <w:sz w:val="18"/>
        <w:szCs w:val="18"/>
      </w:rPr>
      <w:t>240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8C1CE">
    <w:pPr>
      <w:pStyle w:val="32"/>
      <w:rPr>
        <w:rFonts w:hint="eastAsia"/>
        <w:lang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960E9">
    <w:pPr>
      <w:pStyle w:val="32"/>
      <w:rPr>
        <w:rFonts w:hint="eastAsia"/>
        <w:lang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E906B">
    <w:pPr>
      <w:pStyle w:val="32"/>
      <w:rPr>
        <w:rFonts w:hint="default"/>
        <w:lang w:val="en-US"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41000">
    <w:pPr>
      <w:pStyle w:val="32"/>
      <w:rPr>
        <w:rFonts w:hint="eastAsia"/>
        <w:lang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6763C">
    <w:pPr>
      <w:pStyle w:val="32"/>
      <w:rPr>
        <w:rFonts w:hint="eastAsia"/>
        <w:lang w:eastAsia="zh-CN"/>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3B18E">
    <w:pPr>
      <w:pStyle w:val="32"/>
      <w:rPr>
        <w:rFonts w:hint="eastAsia"/>
        <w:lang w:eastAsia="zh-CN"/>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FC139">
    <w:pPr>
      <w:pStyle w:val="32"/>
      <w:rPr>
        <w:rFonts w:hint="eastAsia"/>
        <w:lang w:eastAsia="zh-CN"/>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950C8">
    <w:pPr>
      <w:pStyle w:val="32"/>
      <w:rPr>
        <w:rFonts w:hint="eastAsia"/>
        <w:lang w:eastAsia="zh-CN"/>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B392F">
    <w:pPr>
      <w:pStyle w:val="32"/>
      <w:rPr>
        <w:rFonts w:hint="eastAsia"/>
        <w:lang w:eastAsia="zh-CN"/>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8BAD0">
    <w:pPr>
      <w:pStyle w:val="32"/>
      <w:rPr>
        <w:rFonts w:hint="eastAsia"/>
        <w:lang w:eastAsia="zh-CN"/>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EDE88">
    <w:pPr>
      <w:pStyle w:val="32"/>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97BB3">
    <w:pPr>
      <w:spacing w:before="37" w:line="200" w:lineRule="auto"/>
      <w:ind w:right="7"/>
      <w:jc w:val="right"/>
      <w:rPr>
        <w:rFonts w:hint="eastAsia" w:ascii="微软雅黑" w:hAnsi="微软雅黑" w:eastAsia="微软雅黑" w:cs="微软雅黑"/>
        <w:sz w:val="18"/>
        <w:szCs w:val="18"/>
        <w:lang w:eastAsia="zh-CN"/>
      </w:rPr>
    </w:pPr>
    <w:r>
      <w:rPr>
        <w:rFonts w:hint="eastAsia" w:eastAsia="Arial"/>
      </w:rPr>
      <w:pict>
        <v:shape id="_x0000_s1025" o:spid="_x0000_s1025" style="position:absolute;left:0pt;margin-left:85.05pt;margin-top:56.55pt;height:0.75pt;width:453.65pt;mso-position-horizontal-relative:page;mso-position-vertical-relative:page;z-index:251674624;mso-width-relative:page;mso-height-relative:page;" fillcolor="#000000" filled="t" stroked="f" coordsize="9072,15" o:allowincell="f" path="m0,0l9072,0,9072,14,0,14,0,0xe">
          <v:path/>
          <v:fill on="t" focussize="0,0"/>
          <v:stroke on="f"/>
          <v:imagedata o:title=""/>
          <o:lock v:ext="edit"/>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4BB81">
    <w:pPr>
      <w:pStyle w:val="32"/>
      <w:rPr>
        <w:rFonts w:hint="eastAsia"/>
        <w:lang w:eastAsia="zh-CN"/>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EB9C6">
    <w:pPr>
      <w:pStyle w:val="32"/>
      <w:rPr>
        <w:rFonts w:hint="eastAsia"/>
        <w:lang w:eastAsia="zh-CN"/>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9492D">
    <w:pPr>
      <w:pStyle w:val="32"/>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7EE72">
    <w:pPr>
      <w:pStyle w:val="32"/>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F8EE1">
    <w:pPr>
      <w:rPr>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1C926">
    <w:pPr>
      <w:pStyle w:val="32"/>
      <w:rPr>
        <w:rFonts w:hint="eastAsia"/>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4508B">
    <w:pPr>
      <w:pStyle w:val="32"/>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5A498">
    <w:pPr>
      <w:spacing w:line="18" w:lineRule="exac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8BC2F">
    <w:pPr>
      <w:pBdr>
        <w:bottom w:val="single" w:color="auto" w:sz="4" w:space="0"/>
      </w:pBdr>
      <w:tabs>
        <w:tab w:val="left" w:pos="6414"/>
      </w:tabs>
      <w:spacing w:before="48" w:line="219" w:lineRule="auto"/>
      <w:jc w:val="both"/>
      <w:rPr>
        <w:rFonts w:ascii="宋体" w:hAnsi="宋体" w:eastAsia="宋体" w:cs="宋体"/>
        <w:sz w:val="18"/>
        <w:szCs w:val="18"/>
        <w:u w:val="none" w:color="auto"/>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7F6D9">
    <w:pPr>
      <w:pBdr>
        <w:bottom w:val="single" w:color="auto" w:sz="4" w:space="0"/>
      </w:pBdr>
      <w:tabs>
        <w:tab w:val="left" w:pos="6815"/>
      </w:tabs>
      <w:spacing w:before="48" w:line="219" w:lineRule="auto"/>
      <w:jc w:val="both"/>
      <w:rPr>
        <w:rFonts w:ascii="宋体" w:hAnsi="宋体" w:eastAsia="宋体" w:cs="宋体"/>
        <w:sz w:val="18"/>
        <w:szCs w:val="18"/>
        <w:u w:val="none" w:color="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FAA611"/>
    <w:multiLevelType w:val="singleLevel"/>
    <w:tmpl w:val="98FAA611"/>
    <w:lvl w:ilvl="0" w:tentative="0">
      <w:start w:val="1"/>
      <w:numFmt w:val="decimal"/>
      <w:suff w:val="nothing"/>
      <w:lvlText w:val="%1、"/>
      <w:lvlJc w:val="left"/>
    </w:lvl>
  </w:abstractNum>
  <w:abstractNum w:abstractNumId="1">
    <w:nsid w:val="D995E6BE"/>
    <w:multiLevelType w:val="singleLevel"/>
    <w:tmpl w:val="D995E6BE"/>
    <w:lvl w:ilvl="0" w:tentative="0">
      <w:start w:val="1"/>
      <w:numFmt w:val="decimal"/>
      <w:suff w:val="nothing"/>
      <w:lvlText w:val="%1、"/>
      <w:lvlJc w:val="left"/>
    </w:lvl>
  </w:abstractNum>
  <w:abstractNum w:abstractNumId="2">
    <w:nsid w:val="0000000A"/>
    <w:multiLevelType w:val="multilevel"/>
    <w:tmpl w:val="0000000A"/>
    <w:lvl w:ilvl="0" w:tentative="0">
      <w:start w:val="1"/>
      <w:numFmt w:val="decimal"/>
      <w:pStyle w:val="122"/>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9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67"/>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16"/>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15"/>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5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51"/>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0"/>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73"/>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5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F"/>
    <w:multiLevelType w:val="multilevel"/>
    <w:tmpl w:val="0000002F"/>
    <w:lvl w:ilvl="0" w:tentative="0">
      <w:start w:val="1"/>
      <w:numFmt w:val="decimal"/>
      <w:pStyle w:val="121"/>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22"/>
      <w:lvlText w:val="%1"/>
      <w:lvlJc w:val="left"/>
      <w:pPr>
        <w:ind w:left="680" w:hanging="680"/>
      </w:pPr>
      <w:rPr>
        <w:rFonts w:hint="eastAsia" w:ascii="宋体" w:hAnsi="宋体" w:eastAsia="宋体"/>
      </w:rPr>
    </w:lvl>
    <w:lvl w:ilvl="1" w:tentative="0">
      <w:start w:val="1"/>
      <w:numFmt w:val="decimal"/>
      <w:pStyle w:val="223"/>
      <w:lvlText w:val="%1.%2"/>
      <w:lvlJc w:val="left"/>
      <w:pPr>
        <w:ind w:left="851" w:hanging="851"/>
      </w:pPr>
      <w:rPr>
        <w:rFonts w:hint="eastAsia" w:ascii="宋体" w:hAnsi="宋体" w:eastAsia="宋体"/>
        <w:color w:val="auto"/>
      </w:rPr>
    </w:lvl>
    <w:lvl w:ilvl="2" w:tentative="0">
      <w:start w:val="1"/>
      <w:numFmt w:val="decimal"/>
      <w:pStyle w:val="22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2C6FF6D1"/>
    <w:multiLevelType w:val="singleLevel"/>
    <w:tmpl w:val="2C6FF6D1"/>
    <w:lvl w:ilvl="0" w:tentative="0">
      <w:start w:val="1"/>
      <w:numFmt w:val="lowerLetter"/>
      <w:suff w:val="nothing"/>
      <w:lvlText w:val="%1）"/>
      <w:lvlJc w:val="left"/>
    </w:lvl>
  </w:abstractNum>
  <w:abstractNum w:abstractNumId="10">
    <w:nsid w:val="45D77268"/>
    <w:multiLevelType w:val="singleLevel"/>
    <w:tmpl w:val="45D77268"/>
    <w:lvl w:ilvl="0" w:tentative="0">
      <w:start w:val="4"/>
      <w:numFmt w:val="decimal"/>
      <w:suff w:val="nothing"/>
      <w:lvlText w:val="（%1）"/>
      <w:lvlJc w:val="left"/>
    </w:lvl>
  </w:abstractNum>
  <w:abstractNum w:abstractNumId="11">
    <w:nsid w:val="59D528FC"/>
    <w:multiLevelType w:val="singleLevel"/>
    <w:tmpl w:val="59D528FC"/>
    <w:lvl w:ilvl="0" w:tentative="0">
      <w:start w:val="2"/>
      <w:numFmt w:val="chineseCounting"/>
      <w:suff w:val="space"/>
      <w:lvlText w:val="%1、"/>
      <w:lvlJc w:val="left"/>
      <w:rPr>
        <w:rFonts w:hint="eastAsia"/>
      </w:rPr>
    </w:lvl>
  </w:abstractNum>
  <w:num w:numId="1">
    <w:abstractNumId w:val="5"/>
  </w:num>
  <w:num w:numId="2">
    <w:abstractNumId w:val="7"/>
  </w:num>
  <w:num w:numId="3">
    <w:abstractNumId w:val="2"/>
  </w:num>
  <w:num w:numId="4">
    <w:abstractNumId w:val="6"/>
  </w:num>
  <w:num w:numId="5">
    <w:abstractNumId w:val="4"/>
  </w:num>
  <w:num w:numId="6">
    <w:abstractNumId w:val="3"/>
  </w:num>
  <w:num w:numId="7">
    <w:abstractNumId w:val="8"/>
  </w:num>
  <w:num w:numId="8">
    <w:abstractNumId w:val="11"/>
  </w:num>
  <w:num w:numId="9">
    <w:abstractNumId w:val="0"/>
  </w:num>
  <w:num w:numId="10">
    <w:abstractNumId w:val="9"/>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5BC"/>
    <w:rsid w:val="0000660C"/>
    <w:rsid w:val="00014592"/>
    <w:rsid w:val="00014880"/>
    <w:rsid w:val="00022A18"/>
    <w:rsid w:val="00022FEA"/>
    <w:rsid w:val="00025207"/>
    <w:rsid w:val="00036B41"/>
    <w:rsid w:val="0004142E"/>
    <w:rsid w:val="000435F3"/>
    <w:rsid w:val="00047563"/>
    <w:rsid w:val="0005575E"/>
    <w:rsid w:val="00065D40"/>
    <w:rsid w:val="000668A4"/>
    <w:rsid w:val="00072782"/>
    <w:rsid w:val="00076333"/>
    <w:rsid w:val="00081A6A"/>
    <w:rsid w:val="000941FA"/>
    <w:rsid w:val="000A2FFE"/>
    <w:rsid w:val="000B2223"/>
    <w:rsid w:val="000B5ADA"/>
    <w:rsid w:val="000B6988"/>
    <w:rsid w:val="000C32CE"/>
    <w:rsid w:val="000D630D"/>
    <w:rsid w:val="000D7876"/>
    <w:rsid w:val="000E7992"/>
    <w:rsid w:val="00102B27"/>
    <w:rsid w:val="001039D4"/>
    <w:rsid w:val="0010569B"/>
    <w:rsid w:val="00121DC6"/>
    <w:rsid w:val="00124036"/>
    <w:rsid w:val="00124127"/>
    <w:rsid w:val="00132FBB"/>
    <w:rsid w:val="0013357F"/>
    <w:rsid w:val="00143A43"/>
    <w:rsid w:val="001603AC"/>
    <w:rsid w:val="001627AD"/>
    <w:rsid w:val="0016339B"/>
    <w:rsid w:val="001638DE"/>
    <w:rsid w:val="0017484D"/>
    <w:rsid w:val="00180922"/>
    <w:rsid w:val="00181E99"/>
    <w:rsid w:val="00190B8F"/>
    <w:rsid w:val="00193E8B"/>
    <w:rsid w:val="001A065D"/>
    <w:rsid w:val="001A6C76"/>
    <w:rsid w:val="001B4A2D"/>
    <w:rsid w:val="001B52BC"/>
    <w:rsid w:val="001B644B"/>
    <w:rsid w:val="001D184D"/>
    <w:rsid w:val="001D4C98"/>
    <w:rsid w:val="001D5206"/>
    <w:rsid w:val="001E353F"/>
    <w:rsid w:val="001F4E2F"/>
    <w:rsid w:val="002036D6"/>
    <w:rsid w:val="002073C7"/>
    <w:rsid w:val="0021457E"/>
    <w:rsid w:val="00226F7E"/>
    <w:rsid w:val="0023784F"/>
    <w:rsid w:val="002665B8"/>
    <w:rsid w:val="00275CE2"/>
    <w:rsid w:val="00280294"/>
    <w:rsid w:val="00285C4F"/>
    <w:rsid w:val="00291178"/>
    <w:rsid w:val="00294F80"/>
    <w:rsid w:val="002B6824"/>
    <w:rsid w:val="002D4FF4"/>
    <w:rsid w:val="002E0C5B"/>
    <w:rsid w:val="002F1D4D"/>
    <w:rsid w:val="003001F3"/>
    <w:rsid w:val="00304D8B"/>
    <w:rsid w:val="00312EAB"/>
    <w:rsid w:val="00314756"/>
    <w:rsid w:val="003232F8"/>
    <w:rsid w:val="0034349B"/>
    <w:rsid w:val="0035281E"/>
    <w:rsid w:val="0035302C"/>
    <w:rsid w:val="00355673"/>
    <w:rsid w:val="00360B8F"/>
    <w:rsid w:val="003646F9"/>
    <w:rsid w:val="003777E2"/>
    <w:rsid w:val="00380285"/>
    <w:rsid w:val="00381FAE"/>
    <w:rsid w:val="00384893"/>
    <w:rsid w:val="00386EDA"/>
    <w:rsid w:val="00387AFE"/>
    <w:rsid w:val="00397BAD"/>
    <w:rsid w:val="003A353F"/>
    <w:rsid w:val="003A433C"/>
    <w:rsid w:val="003A4EAA"/>
    <w:rsid w:val="003B40FE"/>
    <w:rsid w:val="003B75D9"/>
    <w:rsid w:val="003C71FA"/>
    <w:rsid w:val="003D0697"/>
    <w:rsid w:val="003D50C3"/>
    <w:rsid w:val="003D70C6"/>
    <w:rsid w:val="003D7C62"/>
    <w:rsid w:val="003E0FF2"/>
    <w:rsid w:val="003E5A69"/>
    <w:rsid w:val="003E6C47"/>
    <w:rsid w:val="004006EE"/>
    <w:rsid w:val="004051D4"/>
    <w:rsid w:val="0041000C"/>
    <w:rsid w:val="00413676"/>
    <w:rsid w:val="00421754"/>
    <w:rsid w:val="00427E8C"/>
    <w:rsid w:val="00453659"/>
    <w:rsid w:val="00463869"/>
    <w:rsid w:val="0046515C"/>
    <w:rsid w:val="0047053D"/>
    <w:rsid w:val="004719AC"/>
    <w:rsid w:val="00472A97"/>
    <w:rsid w:val="004822B4"/>
    <w:rsid w:val="004960AA"/>
    <w:rsid w:val="004A092F"/>
    <w:rsid w:val="004A4B14"/>
    <w:rsid w:val="004B3E6A"/>
    <w:rsid w:val="004B5F98"/>
    <w:rsid w:val="004B75E3"/>
    <w:rsid w:val="004C005A"/>
    <w:rsid w:val="004C54C0"/>
    <w:rsid w:val="004D557E"/>
    <w:rsid w:val="004E1CE3"/>
    <w:rsid w:val="004E616D"/>
    <w:rsid w:val="004E61DC"/>
    <w:rsid w:val="004F2C8B"/>
    <w:rsid w:val="004F4680"/>
    <w:rsid w:val="004F545A"/>
    <w:rsid w:val="005042E9"/>
    <w:rsid w:val="00512D37"/>
    <w:rsid w:val="0052392D"/>
    <w:rsid w:val="00525637"/>
    <w:rsid w:val="00530A19"/>
    <w:rsid w:val="00531E03"/>
    <w:rsid w:val="005355AC"/>
    <w:rsid w:val="00540A2C"/>
    <w:rsid w:val="00542A52"/>
    <w:rsid w:val="00575B0D"/>
    <w:rsid w:val="005779DE"/>
    <w:rsid w:val="005827B2"/>
    <w:rsid w:val="0058295E"/>
    <w:rsid w:val="00583CFA"/>
    <w:rsid w:val="00591B73"/>
    <w:rsid w:val="00597913"/>
    <w:rsid w:val="005A2689"/>
    <w:rsid w:val="005A6890"/>
    <w:rsid w:val="005B04FB"/>
    <w:rsid w:val="005C1548"/>
    <w:rsid w:val="005C5988"/>
    <w:rsid w:val="005C7F63"/>
    <w:rsid w:val="005D038E"/>
    <w:rsid w:val="005D19B9"/>
    <w:rsid w:val="005D69F8"/>
    <w:rsid w:val="005E51C2"/>
    <w:rsid w:val="005E7888"/>
    <w:rsid w:val="005E7976"/>
    <w:rsid w:val="005F011C"/>
    <w:rsid w:val="005F1764"/>
    <w:rsid w:val="005F6D57"/>
    <w:rsid w:val="006124BC"/>
    <w:rsid w:val="00615050"/>
    <w:rsid w:val="006228BA"/>
    <w:rsid w:val="006269A0"/>
    <w:rsid w:val="00642D51"/>
    <w:rsid w:val="006462BE"/>
    <w:rsid w:val="0065257C"/>
    <w:rsid w:val="00661806"/>
    <w:rsid w:val="00661C2B"/>
    <w:rsid w:val="00663393"/>
    <w:rsid w:val="006644E2"/>
    <w:rsid w:val="00670CA6"/>
    <w:rsid w:val="006736E7"/>
    <w:rsid w:val="00674CCC"/>
    <w:rsid w:val="00682021"/>
    <w:rsid w:val="00682A40"/>
    <w:rsid w:val="006836CC"/>
    <w:rsid w:val="006842A4"/>
    <w:rsid w:val="00687F38"/>
    <w:rsid w:val="006906D9"/>
    <w:rsid w:val="0069487D"/>
    <w:rsid w:val="00696BF6"/>
    <w:rsid w:val="00697FE9"/>
    <w:rsid w:val="006A149F"/>
    <w:rsid w:val="006B2C14"/>
    <w:rsid w:val="006C0FF9"/>
    <w:rsid w:val="006C3278"/>
    <w:rsid w:val="006F6EBD"/>
    <w:rsid w:val="00707241"/>
    <w:rsid w:val="0071097F"/>
    <w:rsid w:val="00727639"/>
    <w:rsid w:val="00731CCA"/>
    <w:rsid w:val="00735921"/>
    <w:rsid w:val="00735AFB"/>
    <w:rsid w:val="007524E5"/>
    <w:rsid w:val="00757A12"/>
    <w:rsid w:val="00761FFF"/>
    <w:rsid w:val="007709A0"/>
    <w:rsid w:val="00774217"/>
    <w:rsid w:val="00774B91"/>
    <w:rsid w:val="00775CDF"/>
    <w:rsid w:val="00790770"/>
    <w:rsid w:val="007958F8"/>
    <w:rsid w:val="007A399A"/>
    <w:rsid w:val="007B2978"/>
    <w:rsid w:val="007B2ACF"/>
    <w:rsid w:val="007B39DD"/>
    <w:rsid w:val="007B4B6F"/>
    <w:rsid w:val="007B4CBB"/>
    <w:rsid w:val="007B6BC7"/>
    <w:rsid w:val="007C0CEA"/>
    <w:rsid w:val="007C129E"/>
    <w:rsid w:val="007D7E67"/>
    <w:rsid w:val="007E192F"/>
    <w:rsid w:val="007E231B"/>
    <w:rsid w:val="007F022F"/>
    <w:rsid w:val="007F11AF"/>
    <w:rsid w:val="007F2BE8"/>
    <w:rsid w:val="007F5624"/>
    <w:rsid w:val="007F7479"/>
    <w:rsid w:val="00803BC5"/>
    <w:rsid w:val="0080677B"/>
    <w:rsid w:val="008068F7"/>
    <w:rsid w:val="008076A1"/>
    <w:rsid w:val="00810135"/>
    <w:rsid w:val="008265B4"/>
    <w:rsid w:val="00826C7E"/>
    <w:rsid w:val="008310B1"/>
    <w:rsid w:val="00832B3E"/>
    <w:rsid w:val="00833331"/>
    <w:rsid w:val="00834189"/>
    <w:rsid w:val="0084730E"/>
    <w:rsid w:val="00854462"/>
    <w:rsid w:val="008633B8"/>
    <w:rsid w:val="008642B8"/>
    <w:rsid w:val="00864B8D"/>
    <w:rsid w:val="008913D8"/>
    <w:rsid w:val="0089443C"/>
    <w:rsid w:val="008A1EDF"/>
    <w:rsid w:val="008B0879"/>
    <w:rsid w:val="008B63F9"/>
    <w:rsid w:val="008C71C8"/>
    <w:rsid w:val="008C72D9"/>
    <w:rsid w:val="008F29EF"/>
    <w:rsid w:val="008F746F"/>
    <w:rsid w:val="00904B14"/>
    <w:rsid w:val="00907C1E"/>
    <w:rsid w:val="0092023F"/>
    <w:rsid w:val="00941C46"/>
    <w:rsid w:val="0094533C"/>
    <w:rsid w:val="00945398"/>
    <w:rsid w:val="00950F28"/>
    <w:rsid w:val="00962539"/>
    <w:rsid w:val="00962CF4"/>
    <w:rsid w:val="00980D47"/>
    <w:rsid w:val="00982115"/>
    <w:rsid w:val="009865EF"/>
    <w:rsid w:val="00995B13"/>
    <w:rsid w:val="009A27DF"/>
    <w:rsid w:val="009A49FE"/>
    <w:rsid w:val="009A5EDB"/>
    <w:rsid w:val="009B2A65"/>
    <w:rsid w:val="009C024E"/>
    <w:rsid w:val="009C2443"/>
    <w:rsid w:val="009C573F"/>
    <w:rsid w:val="009C72C9"/>
    <w:rsid w:val="009D650C"/>
    <w:rsid w:val="009E0BFA"/>
    <w:rsid w:val="009E758B"/>
    <w:rsid w:val="009F5087"/>
    <w:rsid w:val="009F56B5"/>
    <w:rsid w:val="00A062A4"/>
    <w:rsid w:val="00A13C7B"/>
    <w:rsid w:val="00A168BD"/>
    <w:rsid w:val="00A262E1"/>
    <w:rsid w:val="00A723A6"/>
    <w:rsid w:val="00A81C9C"/>
    <w:rsid w:val="00A81FA6"/>
    <w:rsid w:val="00A84516"/>
    <w:rsid w:val="00A84E5A"/>
    <w:rsid w:val="00A8760D"/>
    <w:rsid w:val="00A94262"/>
    <w:rsid w:val="00AC2173"/>
    <w:rsid w:val="00AD70A0"/>
    <w:rsid w:val="00AE58A6"/>
    <w:rsid w:val="00AE5AE2"/>
    <w:rsid w:val="00B15A42"/>
    <w:rsid w:val="00B1652D"/>
    <w:rsid w:val="00B175FD"/>
    <w:rsid w:val="00B23819"/>
    <w:rsid w:val="00B311BE"/>
    <w:rsid w:val="00B3282F"/>
    <w:rsid w:val="00B338D7"/>
    <w:rsid w:val="00B364AD"/>
    <w:rsid w:val="00B370EC"/>
    <w:rsid w:val="00B45CA8"/>
    <w:rsid w:val="00B52E1D"/>
    <w:rsid w:val="00B563B6"/>
    <w:rsid w:val="00B608A9"/>
    <w:rsid w:val="00B60DC3"/>
    <w:rsid w:val="00B64792"/>
    <w:rsid w:val="00B7731C"/>
    <w:rsid w:val="00B83536"/>
    <w:rsid w:val="00B83E62"/>
    <w:rsid w:val="00B868B5"/>
    <w:rsid w:val="00B9072E"/>
    <w:rsid w:val="00B91040"/>
    <w:rsid w:val="00BA1BAD"/>
    <w:rsid w:val="00BB1961"/>
    <w:rsid w:val="00BB1E0F"/>
    <w:rsid w:val="00BB4B92"/>
    <w:rsid w:val="00BB775C"/>
    <w:rsid w:val="00BD7FC6"/>
    <w:rsid w:val="00BE1543"/>
    <w:rsid w:val="00BE3A87"/>
    <w:rsid w:val="00BE707E"/>
    <w:rsid w:val="00BF6CF1"/>
    <w:rsid w:val="00C05E8A"/>
    <w:rsid w:val="00C0727D"/>
    <w:rsid w:val="00C116D7"/>
    <w:rsid w:val="00C14353"/>
    <w:rsid w:val="00C17171"/>
    <w:rsid w:val="00C20A8A"/>
    <w:rsid w:val="00C21339"/>
    <w:rsid w:val="00C332E6"/>
    <w:rsid w:val="00C33EE8"/>
    <w:rsid w:val="00C35D3D"/>
    <w:rsid w:val="00C41324"/>
    <w:rsid w:val="00C42D70"/>
    <w:rsid w:val="00C456D3"/>
    <w:rsid w:val="00C4672E"/>
    <w:rsid w:val="00C515E2"/>
    <w:rsid w:val="00C51A63"/>
    <w:rsid w:val="00C56A75"/>
    <w:rsid w:val="00C57D38"/>
    <w:rsid w:val="00C964E4"/>
    <w:rsid w:val="00CA51CE"/>
    <w:rsid w:val="00CA5227"/>
    <w:rsid w:val="00CA5B07"/>
    <w:rsid w:val="00CC18A7"/>
    <w:rsid w:val="00CC65BC"/>
    <w:rsid w:val="00CD648D"/>
    <w:rsid w:val="00CD6810"/>
    <w:rsid w:val="00CE2DEF"/>
    <w:rsid w:val="00CE2E41"/>
    <w:rsid w:val="00CE51C6"/>
    <w:rsid w:val="00CE6C7E"/>
    <w:rsid w:val="00CF59A3"/>
    <w:rsid w:val="00CF704D"/>
    <w:rsid w:val="00D03B2F"/>
    <w:rsid w:val="00D04195"/>
    <w:rsid w:val="00D126BA"/>
    <w:rsid w:val="00D25434"/>
    <w:rsid w:val="00D302FA"/>
    <w:rsid w:val="00D33C18"/>
    <w:rsid w:val="00D40A91"/>
    <w:rsid w:val="00D46A71"/>
    <w:rsid w:val="00D46FB7"/>
    <w:rsid w:val="00D47EB7"/>
    <w:rsid w:val="00D62D07"/>
    <w:rsid w:val="00D63A3C"/>
    <w:rsid w:val="00D725F8"/>
    <w:rsid w:val="00D82D02"/>
    <w:rsid w:val="00D85766"/>
    <w:rsid w:val="00D95F14"/>
    <w:rsid w:val="00D95F9F"/>
    <w:rsid w:val="00D9631A"/>
    <w:rsid w:val="00D97E00"/>
    <w:rsid w:val="00DA3A8F"/>
    <w:rsid w:val="00DB7072"/>
    <w:rsid w:val="00DB7E59"/>
    <w:rsid w:val="00DC2007"/>
    <w:rsid w:val="00DD0EF6"/>
    <w:rsid w:val="00DD3683"/>
    <w:rsid w:val="00E106C6"/>
    <w:rsid w:val="00E168A7"/>
    <w:rsid w:val="00E23510"/>
    <w:rsid w:val="00E235E8"/>
    <w:rsid w:val="00E23D68"/>
    <w:rsid w:val="00E27640"/>
    <w:rsid w:val="00E44B0F"/>
    <w:rsid w:val="00E503A2"/>
    <w:rsid w:val="00E61AEF"/>
    <w:rsid w:val="00E64E6A"/>
    <w:rsid w:val="00E673B9"/>
    <w:rsid w:val="00E93755"/>
    <w:rsid w:val="00EA366C"/>
    <w:rsid w:val="00EA5B03"/>
    <w:rsid w:val="00EA6ABF"/>
    <w:rsid w:val="00EA7E93"/>
    <w:rsid w:val="00ED424C"/>
    <w:rsid w:val="00EE544C"/>
    <w:rsid w:val="00EE6EC4"/>
    <w:rsid w:val="00EF21BC"/>
    <w:rsid w:val="00EF7CAB"/>
    <w:rsid w:val="00F007B0"/>
    <w:rsid w:val="00F030D2"/>
    <w:rsid w:val="00F066AE"/>
    <w:rsid w:val="00F26CC6"/>
    <w:rsid w:val="00F41572"/>
    <w:rsid w:val="00F519A8"/>
    <w:rsid w:val="00F51E58"/>
    <w:rsid w:val="00F53838"/>
    <w:rsid w:val="00F63C4E"/>
    <w:rsid w:val="00F709CF"/>
    <w:rsid w:val="00F753AC"/>
    <w:rsid w:val="00F87789"/>
    <w:rsid w:val="00F905C8"/>
    <w:rsid w:val="00F9263F"/>
    <w:rsid w:val="00FA0409"/>
    <w:rsid w:val="00FA78A3"/>
    <w:rsid w:val="00FB4F68"/>
    <w:rsid w:val="00FC101B"/>
    <w:rsid w:val="00FC30E2"/>
    <w:rsid w:val="00FC38BD"/>
    <w:rsid w:val="00FC62BB"/>
    <w:rsid w:val="00FD37C5"/>
    <w:rsid w:val="00FD6D8B"/>
    <w:rsid w:val="00FF3B53"/>
    <w:rsid w:val="00FF6460"/>
    <w:rsid w:val="02842278"/>
    <w:rsid w:val="02DB1F68"/>
    <w:rsid w:val="032D4BA6"/>
    <w:rsid w:val="0617553A"/>
    <w:rsid w:val="07AB1509"/>
    <w:rsid w:val="095D1CAC"/>
    <w:rsid w:val="0C2F779B"/>
    <w:rsid w:val="0EB6385C"/>
    <w:rsid w:val="104430E9"/>
    <w:rsid w:val="109A0F5B"/>
    <w:rsid w:val="118E0AC0"/>
    <w:rsid w:val="121C2C15"/>
    <w:rsid w:val="12810624"/>
    <w:rsid w:val="129465AA"/>
    <w:rsid w:val="13E9022F"/>
    <w:rsid w:val="14E950DD"/>
    <w:rsid w:val="1768590F"/>
    <w:rsid w:val="19A52E4A"/>
    <w:rsid w:val="19A670B8"/>
    <w:rsid w:val="1A7F5449"/>
    <w:rsid w:val="1AA749A0"/>
    <w:rsid w:val="1BDB2B53"/>
    <w:rsid w:val="1D792624"/>
    <w:rsid w:val="1DF223D6"/>
    <w:rsid w:val="1F6B0692"/>
    <w:rsid w:val="1FDB75C6"/>
    <w:rsid w:val="20E1717E"/>
    <w:rsid w:val="20F56536"/>
    <w:rsid w:val="21630A46"/>
    <w:rsid w:val="22401962"/>
    <w:rsid w:val="23547B16"/>
    <w:rsid w:val="23BE27C2"/>
    <w:rsid w:val="27A22826"/>
    <w:rsid w:val="28A95D87"/>
    <w:rsid w:val="2A38117F"/>
    <w:rsid w:val="2A9A1E2C"/>
    <w:rsid w:val="2AF23A16"/>
    <w:rsid w:val="2B7E290D"/>
    <w:rsid w:val="2C6646BB"/>
    <w:rsid w:val="2CB90C8F"/>
    <w:rsid w:val="2D291078"/>
    <w:rsid w:val="2D392502"/>
    <w:rsid w:val="2D546C0A"/>
    <w:rsid w:val="2D6A3D37"/>
    <w:rsid w:val="2F633134"/>
    <w:rsid w:val="2F64712E"/>
    <w:rsid w:val="2FD45DE0"/>
    <w:rsid w:val="300A7398"/>
    <w:rsid w:val="30D065A7"/>
    <w:rsid w:val="33316B0C"/>
    <w:rsid w:val="35977693"/>
    <w:rsid w:val="37265326"/>
    <w:rsid w:val="38BE762D"/>
    <w:rsid w:val="38EE2140"/>
    <w:rsid w:val="3C6109FB"/>
    <w:rsid w:val="3F676329"/>
    <w:rsid w:val="3FEC2CD2"/>
    <w:rsid w:val="40026051"/>
    <w:rsid w:val="402A6165"/>
    <w:rsid w:val="40D0614F"/>
    <w:rsid w:val="41A970CC"/>
    <w:rsid w:val="425F59DD"/>
    <w:rsid w:val="43331A19"/>
    <w:rsid w:val="4597548E"/>
    <w:rsid w:val="46146ADE"/>
    <w:rsid w:val="47431429"/>
    <w:rsid w:val="47525B10"/>
    <w:rsid w:val="4C2A2BB8"/>
    <w:rsid w:val="4F3124AF"/>
    <w:rsid w:val="511C7253"/>
    <w:rsid w:val="530E2837"/>
    <w:rsid w:val="534327B1"/>
    <w:rsid w:val="53C47D96"/>
    <w:rsid w:val="54364FEB"/>
    <w:rsid w:val="54484BF0"/>
    <w:rsid w:val="54576514"/>
    <w:rsid w:val="554A6079"/>
    <w:rsid w:val="5846521D"/>
    <w:rsid w:val="58787EC1"/>
    <w:rsid w:val="59E720E8"/>
    <w:rsid w:val="5BA364E3"/>
    <w:rsid w:val="5BF172E7"/>
    <w:rsid w:val="5C390BF5"/>
    <w:rsid w:val="5C6714BA"/>
    <w:rsid w:val="5D777C27"/>
    <w:rsid w:val="62013F63"/>
    <w:rsid w:val="63AE3C76"/>
    <w:rsid w:val="64371EBE"/>
    <w:rsid w:val="65336EA8"/>
    <w:rsid w:val="65AE61B0"/>
    <w:rsid w:val="66EF082E"/>
    <w:rsid w:val="67167D84"/>
    <w:rsid w:val="68212C69"/>
    <w:rsid w:val="68394457"/>
    <w:rsid w:val="69360996"/>
    <w:rsid w:val="6CE60925"/>
    <w:rsid w:val="6E0C7B8F"/>
    <w:rsid w:val="6FC24C07"/>
    <w:rsid w:val="70CD7E32"/>
    <w:rsid w:val="71051276"/>
    <w:rsid w:val="713003C1"/>
    <w:rsid w:val="71956476"/>
    <w:rsid w:val="757C5983"/>
    <w:rsid w:val="75900016"/>
    <w:rsid w:val="76E01F41"/>
    <w:rsid w:val="76E332D6"/>
    <w:rsid w:val="78AA0A59"/>
    <w:rsid w:val="78EE4DE9"/>
    <w:rsid w:val="7BD75C3F"/>
    <w:rsid w:val="7C9C4B5C"/>
    <w:rsid w:val="7CCF5526"/>
    <w:rsid w:val="7D126BCC"/>
    <w:rsid w:val="7D1961AD"/>
    <w:rsid w:val="7D8F3612"/>
    <w:rsid w:val="7E377DD2"/>
    <w:rsid w:val="7EBE700C"/>
    <w:rsid w:val="7FE96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99" w:name="index 2"/>
    <w:lsdException w:uiPriority="99" w:name="index 3"/>
    <w:lsdException w:uiPriority="99" w:name="index 4"/>
    <w:lsdException w:qFormat="1" w:unhideWhenUsed="0" w:uiPriority="99"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qFormat="1" w:unhideWhenUsed="0" w:uiPriority="99"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after="160" w:line="240" w:lineRule="auto"/>
      <w:textAlignment w:val="baseline"/>
    </w:pPr>
    <w:rPr>
      <w:rFonts w:ascii="Arial" w:hAnsi="Arial" w:cs="Arial" w:eastAsiaTheme="minorEastAsia"/>
      <w:snapToGrid w:val="0"/>
      <w:color w:val="000000"/>
      <w:sz w:val="21"/>
      <w:szCs w:val="21"/>
      <w:lang w:val="en-US" w:eastAsia="en-US" w:bidi="ar-SA"/>
    </w:rPr>
  </w:style>
  <w:style w:type="paragraph" w:styleId="2">
    <w:name w:val="heading 1"/>
    <w:basedOn w:val="1"/>
    <w:next w:val="1"/>
    <w:link w:val="69"/>
    <w:qFormat/>
    <w:uiPriority w:val="0"/>
    <w:pPr>
      <w:keepNext/>
      <w:keepLines/>
      <w:widowControl w:val="0"/>
      <w:kinsoku/>
      <w:snapToGrid/>
      <w:spacing w:before="240" w:after="120" w:line="300" w:lineRule="auto"/>
      <w:jc w:val="center"/>
      <w:textAlignment w:val="auto"/>
      <w:outlineLvl w:val="0"/>
    </w:pPr>
    <w:rPr>
      <w:rFonts w:ascii="宋体" w:hAnsi="Times New Roman" w:eastAsia="宋体" w:cs="Times New Roman"/>
      <w:b/>
      <w:snapToGrid/>
      <w:color w:val="auto"/>
      <w:kern w:val="44"/>
      <w:sz w:val="32"/>
      <w:szCs w:val="20"/>
      <w:lang w:eastAsia="zh-CN"/>
    </w:rPr>
  </w:style>
  <w:style w:type="paragraph" w:styleId="3">
    <w:name w:val="heading 2"/>
    <w:basedOn w:val="1"/>
    <w:next w:val="1"/>
    <w:link w:val="70"/>
    <w:qFormat/>
    <w:uiPriority w:val="0"/>
    <w:pPr>
      <w:keepNext/>
      <w:keepLines/>
      <w:widowControl w:val="0"/>
      <w:kinsoku/>
      <w:snapToGrid/>
      <w:spacing w:before="120" w:after="0" w:line="300" w:lineRule="auto"/>
      <w:jc w:val="center"/>
      <w:textAlignment w:val="auto"/>
      <w:outlineLvl w:val="1"/>
    </w:pPr>
    <w:rPr>
      <w:rFonts w:eastAsia="黑体" w:cs="Times New Roman"/>
      <w:b/>
      <w:snapToGrid/>
      <w:color w:val="auto"/>
      <w:sz w:val="30"/>
      <w:szCs w:val="20"/>
      <w:lang w:eastAsia="zh-CN"/>
    </w:rPr>
  </w:style>
  <w:style w:type="paragraph" w:styleId="4">
    <w:name w:val="heading 3"/>
    <w:basedOn w:val="1"/>
    <w:next w:val="1"/>
    <w:link w:val="71"/>
    <w:qFormat/>
    <w:uiPriority w:val="0"/>
    <w:pPr>
      <w:keepNext/>
      <w:keepLines/>
      <w:widowControl w:val="0"/>
      <w:kinsoku/>
      <w:snapToGrid/>
      <w:spacing w:before="360" w:after="120"/>
      <w:textAlignment w:val="auto"/>
      <w:outlineLvl w:val="2"/>
    </w:pPr>
    <w:rPr>
      <w:rFonts w:ascii="宋体" w:hAnsi="Times New Roman" w:eastAsia="宋体" w:cs="Times New Roman"/>
      <w:b/>
      <w:snapToGrid/>
      <w:color w:val="auto"/>
      <w:sz w:val="24"/>
      <w:szCs w:val="20"/>
      <w:u w:val="single"/>
      <w:lang w:eastAsia="zh-CN"/>
    </w:rPr>
  </w:style>
  <w:style w:type="paragraph" w:styleId="5">
    <w:name w:val="heading 4"/>
    <w:basedOn w:val="1"/>
    <w:next w:val="1"/>
    <w:link w:val="72"/>
    <w:qFormat/>
    <w:uiPriority w:val="1"/>
    <w:pPr>
      <w:keepNext/>
      <w:keepLines/>
      <w:widowControl w:val="0"/>
      <w:kinsoku/>
      <w:autoSpaceDE/>
      <w:autoSpaceDN/>
      <w:snapToGrid/>
      <w:spacing w:before="280" w:after="290" w:line="376" w:lineRule="atLeast"/>
      <w:jc w:val="both"/>
      <w:outlineLvl w:val="3"/>
    </w:pPr>
    <w:rPr>
      <w:rFonts w:eastAsia="黑体" w:cs="Times New Roman"/>
      <w:b/>
      <w:snapToGrid/>
      <w:color w:val="auto"/>
      <w:sz w:val="28"/>
      <w:szCs w:val="20"/>
      <w:lang w:eastAsia="zh-CN"/>
    </w:rPr>
  </w:style>
  <w:style w:type="paragraph" w:styleId="6">
    <w:name w:val="heading 5"/>
    <w:basedOn w:val="1"/>
    <w:next w:val="1"/>
    <w:link w:val="73"/>
    <w:qFormat/>
    <w:uiPriority w:val="0"/>
    <w:pPr>
      <w:keepNext/>
      <w:keepLines/>
      <w:widowControl w:val="0"/>
      <w:kinsoku/>
      <w:autoSpaceDE/>
      <w:autoSpaceDN/>
      <w:snapToGrid/>
      <w:spacing w:before="280" w:after="290" w:line="376" w:lineRule="atLeast"/>
      <w:jc w:val="both"/>
      <w:outlineLvl w:val="4"/>
    </w:pPr>
    <w:rPr>
      <w:rFonts w:ascii="Times New Roman" w:hAnsi="Times New Roman" w:eastAsia="宋体" w:cs="Times New Roman"/>
      <w:b/>
      <w:snapToGrid/>
      <w:color w:val="auto"/>
      <w:sz w:val="28"/>
      <w:szCs w:val="20"/>
      <w:lang w:eastAsia="zh-CN"/>
    </w:rPr>
  </w:style>
  <w:style w:type="paragraph" w:styleId="7">
    <w:name w:val="heading 6"/>
    <w:basedOn w:val="1"/>
    <w:next w:val="1"/>
    <w:link w:val="74"/>
    <w:qFormat/>
    <w:uiPriority w:val="0"/>
    <w:pPr>
      <w:keepNext/>
      <w:keepLines/>
      <w:widowControl w:val="0"/>
      <w:kinsoku/>
      <w:autoSpaceDE/>
      <w:autoSpaceDN/>
      <w:snapToGrid/>
      <w:spacing w:before="240" w:after="64" w:line="320" w:lineRule="atLeast"/>
      <w:jc w:val="both"/>
      <w:outlineLvl w:val="5"/>
    </w:pPr>
    <w:rPr>
      <w:rFonts w:eastAsia="黑体" w:cs="Times New Roman"/>
      <w:b/>
      <w:snapToGrid/>
      <w:color w:val="auto"/>
      <w:sz w:val="24"/>
      <w:szCs w:val="20"/>
      <w:lang w:eastAsia="zh-CN"/>
    </w:rPr>
  </w:style>
  <w:style w:type="paragraph" w:styleId="8">
    <w:name w:val="heading 7"/>
    <w:basedOn w:val="1"/>
    <w:next w:val="1"/>
    <w:link w:val="75"/>
    <w:qFormat/>
    <w:uiPriority w:val="0"/>
    <w:pPr>
      <w:keepNext/>
      <w:keepLines/>
      <w:widowControl w:val="0"/>
      <w:kinsoku/>
      <w:autoSpaceDE/>
      <w:autoSpaceDN/>
      <w:snapToGrid/>
      <w:spacing w:before="240" w:after="64" w:line="320" w:lineRule="atLeast"/>
      <w:jc w:val="both"/>
      <w:outlineLvl w:val="6"/>
    </w:pPr>
    <w:rPr>
      <w:rFonts w:ascii="Times New Roman" w:hAnsi="Times New Roman" w:eastAsia="宋体" w:cs="Times New Roman"/>
      <w:b/>
      <w:snapToGrid/>
      <w:color w:val="auto"/>
      <w:sz w:val="24"/>
      <w:szCs w:val="20"/>
      <w:lang w:eastAsia="zh-CN"/>
    </w:rPr>
  </w:style>
  <w:style w:type="paragraph" w:styleId="9">
    <w:name w:val="heading 8"/>
    <w:basedOn w:val="1"/>
    <w:next w:val="1"/>
    <w:link w:val="76"/>
    <w:qFormat/>
    <w:uiPriority w:val="0"/>
    <w:pPr>
      <w:keepNext/>
      <w:keepLines/>
      <w:widowControl w:val="0"/>
      <w:kinsoku/>
      <w:autoSpaceDE/>
      <w:autoSpaceDN/>
      <w:snapToGrid/>
      <w:spacing w:before="240" w:after="64" w:line="320" w:lineRule="atLeast"/>
      <w:jc w:val="both"/>
      <w:outlineLvl w:val="7"/>
    </w:pPr>
    <w:rPr>
      <w:rFonts w:eastAsia="黑体" w:cs="Times New Roman"/>
      <w:snapToGrid/>
      <w:color w:val="auto"/>
      <w:sz w:val="24"/>
      <w:szCs w:val="20"/>
      <w:lang w:eastAsia="zh-CN"/>
    </w:rPr>
  </w:style>
  <w:style w:type="paragraph" w:styleId="10">
    <w:name w:val="heading 9"/>
    <w:basedOn w:val="1"/>
    <w:next w:val="1"/>
    <w:link w:val="77"/>
    <w:qFormat/>
    <w:uiPriority w:val="0"/>
    <w:pPr>
      <w:keepNext/>
      <w:keepLines/>
      <w:widowControl w:val="0"/>
      <w:kinsoku/>
      <w:autoSpaceDE/>
      <w:autoSpaceDN/>
      <w:snapToGrid/>
      <w:spacing w:before="240" w:after="64" w:line="320" w:lineRule="atLeast"/>
      <w:jc w:val="both"/>
      <w:outlineLvl w:val="8"/>
    </w:pPr>
    <w:rPr>
      <w:rFonts w:eastAsia="黑体" w:cs="Times New Roman"/>
      <w:snapToGrid/>
      <w:color w:val="auto"/>
      <w:szCs w:val="20"/>
      <w:lang w:eastAsia="zh-CN"/>
    </w:rPr>
  </w:style>
  <w:style w:type="character" w:default="1" w:styleId="51">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widowControl w:val="0"/>
      <w:kinsoku/>
      <w:autoSpaceDE/>
      <w:autoSpaceDN/>
      <w:adjustRightInd/>
      <w:snapToGrid/>
      <w:spacing w:after="0"/>
      <w:ind w:left="2520" w:leftChars="1200"/>
      <w:jc w:val="both"/>
      <w:textAlignment w:val="auto"/>
    </w:pPr>
    <w:rPr>
      <w:rFonts w:ascii="Times New Roman" w:hAnsi="Times New Roman" w:eastAsia="宋体" w:cs="Times New Roman"/>
      <w:snapToGrid/>
      <w:color w:val="auto"/>
      <w:kern w:val="2"/>
      <w:szCs w:val="24"/>
      <w:lang w:eastAsia="zh-CN"/>
    </w:rPr>
  </w:style>
  <w:style w:type="paragraph" w:styleId="12">
    <w:name w:val="Normal Indent"/>
    <w:basedOn w:val="1"/>
    <w:link w:val="99"/>
    <w:unhideWhenUsed/>
    <w:qFormat/>
    <w:uiPriority w:val="0"/>
    <w:pPr>
      <w:ind w:firstLine="420" w:firstLineChars="200"/>
    </w:pPr>
  </w:style>
  <w:style w:type="paragraph" w:styleId="13">
    <w:name w:val="caption"/>
    <w:basedOn w:val="1"/>
    <w:next w:val="1"/>
    <w:qFormat/>
    <w:uiPriority w:val="0"/>
    <w:pPr>
      <w:widowControl w:val="0"/>
      <w:kinsoku/>
      <w:autoSpaceDE/>
      <w:autoSpaceDN/>
      <w:adjustRightInd/>
      <w:snapToGrid/>
      <w:spacing w:after="0" w:line="480" w:lineRule="auto"/>
      <w:jc w:val="both"/>
      <w:textAlignment w:val="auto"/>
    </w:pPr>
    <w:rPr>
      <w:rFonts w:ascii="华文中宋" w:hAnsi="华文中宋" w:eastAsia="华文中宋" w:cs="Times New Roman"/>
      <w:snapToGrid/>
      <w:color w:val="auto"/>
      <w:kern w:val="2"/>
      <w:sz w:val="36"/>
      <w:szCs w:val="20"/>
      <w:lang w:eastAsia="zh-CN"/>
    </w:rPr>
  </w:style>
  <w:style w:type="paragraph" w:styleId="14">
    <w:name w:val="index 5"/>
    <w:basedOn w:val="1"/>
    <w:next w:val="1"/>
    <w:qFormat/>
    <w:uiPriority w:val="99"/>
    <w:pPr>
      <w:widowControl w:val="0"/>
      <w:kinsoku/>
      <w:autoSpaceDE/>
      <w:autoSpaceDN/>
      <w:adjustRightInd/>
      <w:snapToGrid/>
      <w:spacing w:after="0"/>
      <w:ind w:left="800" w:leftChars="800"/>
      <w:jc w:val="both"/>
      <w:textAlignment w:val="auto"/>
    </w:pPr>
    <w:rPr>
      <w:rFonts w:ascii="Times New Roman" w:hAnsi="Times New Roman" w:eastAsia="宋体" w:cs="Times New Roman"/>
      <w:snapToGrid/>
      <w:color w:val="auto"/>
      <w:kern w:val="2"/>
      <w:szCs w:val="24"/>
      <w:lang w:eastAsia="zh-CN"/>
    </w:rPr>
  </w:style>
  <w:style w:type="paragraph" w:styleId="15">
    <w:name w:val="Document Map"/>
    <w:basedOn w:val="1"/>
    <w:link w:val="78"/>
    <w:qFormat/>
    <w:uiPriority w:val="99"/>
    <w:pPr>
      <w:widowControl w:val="0"/>
      <w:shd w:val="clear" w:color="auto" w:fill="000080"/>
      <w:kinsoku/>
      <w:autoSpaceDE/>
      <w:autoSpaceDN/>
      <w:adjustRightInd/>
      <w:snapToGrid/>
      <w:spacing w:after="0"/>
      <w:jc w:val="both"/>
      <w:textAlignment w:val="auto"/>
    </w:pPr>
    <w:rPr>
      <w:rFonts w:ascii="Times New Roman" w:hAnsi="Times New Roman" w:eastAsia="宋体" w:cs="Times New Roman"/>
      <w:snapToGrid/>
      <w:color w:val="auto"/>
      <w:kern w:val="2"/>
      <w:szCs w:val="24"/>
      <w:lang w:eastAsia="zh-CN"/>
    </w:rPr>
  </w:style>
  <w:style w:type="paragraph" w:styleId="16">
    <w:name w:val="toa heading"/>
    <w:basedOn w:val="1"/>
    <w:next w:val="1"/>
    <w:qFormat/>
    <w:uiPriority w:val="99"/>
    <w:pPr>
      <w:widowControl w:val="0"/>
      <w:kinsoku/>
      <w:autoSpaceDE/>
      <w:autoSpaceDN/>
      <w:adjustRightInd/>
      <w:snapToGrid/>
      <w:spacing w:before="120" w:after="0"/>
      <w:jc w:val="both"/>
      <w:textAlignment w:val="auto"/>
    </w:pPr>
    <w:rPr>
      <w:rFonts w:ascii="Cambria" w:hAnsi="Cambria" w:eastAsia="宋体" w:cs="Times New Roman"/>
      <w:snapToGrid/>
      <w:color w:val="auto"/>
      <w:kern w:val="2"/>
      <w:szCs w:val="24"/>
      <w:lang w:eastAsia="zh-CN"/>
    </w:rPr>
  </w:style>
  <w:style w:type="paragraph" w:styleId="17">
    <w:name w:val="annotation text"/>
    <w:basedOn w:val="1"/>
    <w:link w:val="214"/>
    <w:qFormat/>
    <w:uiPriority w:val="0"/>
    <w:pPr>
      <w:widowControl w:val="0"/>
      <w:kinsoku/>
      <w:autoSpaceDE/>
      <w:autoSpaceDN/>
      <w:adjustRightInd/>
      <w:snapToGrid/>
      <w:spacing w:after="0"/>
      <w:textAlignment w:val="auto"/>
    </w:pPr>
    <w:rPr>
      <w:rFonts w:ascii="Times New Roman" w:hAnsi="Times New Roman" w:eastAsia="宋体" w:cs="Times New Roman"/>
      <w:snapToGrid/>
      <w:color w:val="auto"/>
      <w:kern w:val="2"/>
      <w:szCs w:val="24"/>
      <w:lang w:eastAsia="zh-CN"/>
    </w:rPr>
  </w:style>
  <w:style w:type="paragraph" w:styleId="18">
    <w:name w:val="Body Text 3"/>
    <w:basedOn w:val="1"/>
    <w:link w:val="80"/>
    <w:qFormat/>
    <w:uiPriority w:val="99"/>
    <w:pPr>
      <w:widowControl w:val="0"/>
      <w:kinsoku/>
      <w:autoSpaceDE/>
      <w:autoSpaceDN/>
      <w:adjustRightInd/>
      <w:snapToGrid/>
      <w:spacing w:after="120"/>
      <w:jc w:val="both"/>
      <w:textAlignment w:val="auto"/>
    </w:pPr>
    <w:rPr>
      <w:rFonts w:ascii="Times New Roman" w:hAnsi="Times New Roman" w:eastAsia="宋体" w:cs="Times New Roman"/>
      <w:snapToGrid/>
      <w:color w:val="auto"/>
      <w:kern w:val="2"/>
      <w:sz w:val="16"/>
      <w:szCs w:val="16"/>
      <w:lang w:eastAsia="zh-CN"/>
    </w:rPr>
  </w:style>
  <w:style w:type="paragraph" w:styleId="19">
    <w:name w:val="Body Text"/>
    <w:basedOn w:val="1"/>
    <w:link w:val="89"/>
    <w:qFormat/>
    <w:uiPriority w:val="1"/>
    <w:rPr>
      <w:rFonts w:eastAsia="Arial"/>
    </w:rPr>
  </w:style>
  <w:style w:type="paragraph" w:styleId="20">
    <w:name w:val="Body Text Indent"/>
    <w:basedOn w:val="1"/>
    <w:next w:val="12"/>
    <w:link w:val="66"/>
    <w:qFormat/>
    <w:uiPriority w:val="0"/>
    <w:pPr>
      <w:widowControl w:val="0"/>
      <w:kinsoku/>
      <w:autoSpaceDE/>
      <w:autoSpaceDN/>
      <w:adjustRightInd/>
      <w:snapToGrid/>
      <w:spacing w:after="0" w:line="360" w:lineRule="auto"/>
      <w:ind w:firstLine="570"/>
      <w:jc w:val="both"/>
      <w:textAlignment w:val="auto"/>
    </w:pPr>
    <w:rPr>
      <w:rFonts w:ascii="Times New Roman" w:hAnsi="Times New Roman" w:eastAsia="宋体" w:cs="Times New Roman"/>
      <w:snapToGrid/>
      <w:color w:val="auto"/>
      <w:kern w:val="2"/>
      <w:sz w:val="24"/>
      <w:szCs w:val="24"/>
      <w:lang w:eastAsia="zh-CN"/>
    </w:rPr>
  </w:style>
  <w:style w:type="paragraph" w:styleId="21">
    <w:name w:val="List 2"/>
    <w:basedOn w:val="1"/>
    <w:qFormat/>
    <w:uiPriority w:val="0"/>
    <w:pPr>
      <w:widowControl w:val="0"/>
      <w:kinsoku/>
      <w:autoSpaceDE/>
      <w:autoSpaceDN/>
      <w:adjustRightInd/>
      <w:snapToGrid/>
      <w:spacing w:after="0"/>
      <w:ind w:left="100" w:leftChars="200" w:hanging="200" w:hangingChars="200"/>
      <w:jc w:val="both"/>
      <w:textAlignment w:val="auto"/>
    </w:pPr>
    <w:rPr>
      <w:rFonts w:ascii="Times New Roman" w:hAnsi="Times New Roman" w:eastAsia="宋体" w:cs="Times New Roman"/>
      <w:snapToGrid/>
      <w:color w:val="auto"/>
      <w:kern w:val="2"/>
      <w:szCs w:val="24"/>
      <w:lang w:eastAsia="zh-CN"/>
    </w:rPr>
  </w:style>
  <w:style w:type="paragraph" w:styleId="22">
    <w:name w:val="Block Text"/>
    <w:basedOn w:val="1"/>
    <w:qFormat/>
    <w:uiPriority w:val="99"/>
    <w:pPr>
      <w:kinsoku/>
      <w:autoSpaceDE/>
      <w:autoSpaceDN/>
      <w:adjustRightInd/>
      <w:snapToGrid/>
      <w:spacing w:after="0"/>
      <w:ind w:left="480" w:right="-341" w:firstLine="513"/>
      <w:jc w:val="both"/>
      <w:textAlignment w:val="auto"/>
    </w:pPr>
    <w:rPr>
      <w:rFonts w:ascii="Times New Roman" w:hAnsi="Times New Roman" w:eastAsia="宋体" w:cs="Times New Roman"/>
      <w:snapToGrid/>
      <w:color w:val="auto"/>
      <w:sz w:val="24"/>
      <w:szCs w:val="20"/>
      <w:lang w:eastAsia="zh-CN"/>
    </w:rPr>
  </w:style>
  <w:style w:type="paragraph" w:styleId="23">
    <w:name w:val="toc 5"/>
    <w:basedOn w:val="1"/>
    <w:next w:val="1"/>
    <w:qFormat/>
    <w:uiPriority w:val="39"/>
    <w:pPr>
      <w:widowControl w:val="0"/>
      <w:kinsoku/>
      <w:autoSpaceDE/>
      <w:autoSpaceDN/>
      <w:adjustRightInd/>
      <w:snapToGrid/>
      <w:spacing w:after="0"/>
      <w:ind w:left="1680" w:leftChars="800"/>
      <w:jc w:val="both"/>
      <w:textAlignment w:val="auto"/>
    </w:pPr>
    <w:rPr>
      <w:rFonts w:ascii="Times New Roman" w:hAnsi="Times New Roman" w:eastAsia="宋体" w:cs="Times New Roman"/>
      <w:snapToGrid/>
      <w:color w:val="auto"/>
      <w:kern w:val="2"/>
      <w:szCs w:val="24"/>
      <w:lang w:eastAsia="zh-CN"/>
    </w:rPr>
  </w:style>
  <w:style w:type="paragraph" w:styleId="24">
    <w:name w:val="toc 3"/>
    <w:basedOn w:val="1"/>
    <w:next w:val="1"/>
    <w:qFormat/>
    <w:uiPriority w:val="39"/>
    <w:pPr>
      <w:widowControl w:val="0"/>
      <w:kinsoku/>
      <w:autoSpaceDE/>
      <w:autoSpaceDN/>
      <w:adjustRightInd/>
      <w:snapToGrid/>
      <w:spacing w:after="0"/>
      <w:ind w:left="840" w:leftChars="400"/>
      <w:jc w:val="both"/>
      <w:textAlignment w:val="auto"/>
    </w:pPr>
    <w:rPr>
      <w:rFonts w:ascii="Times New Roman" w:hAnsi="Times New Roman" w:eastAsia="宋体" w:cs="Times New Roman"/>
      <w:snapToGrid/>
      <w:color w:val="auto"/>
      <w:kern w:val="2"/>
      <w:szCs w:val="24"/>
      <w:lang w:eastAsia="zh-CN"/>
    </w:rPr>
  </w:style>
  <w:style w:type="paragraph" w:styleId="25">
    <w:name w:val="Plain Text"/>
    <w:basedOn w:val="1"/>
    <w:link w:val="64"/>
    <w:qFormat/>
    <w:uiPriority w:val="0"/>
    <w:pPr>
      <w:widowControl w:val="0"/>
      <w:kinsoku/>
      <w:autoSpaceDE/>
      <w:autoSpaceDN/>
      <w:adjustRightInd/>
      <w:snapToGrid/>
      <w:spacing w:after="0"/>
      <w:jc w:val="both"/>
      <w:textAlignment w:val="auto"/>
    </w:pPr>
    <w:rPr>
      <w:rFonts w:ascii="宋体" w:hAnsi="Courier New" w:eastAsia="宋体" w:cs="Times New Roman"/>
      <w:snapToGrid/>
      <w:color w:val="auto"/>
      <w:kern w:val="2"/>
      <w:szCs w:val="20"/>
      <w:lang w:eastAsia="zh-CN"/>
    </w:rPr>
  </w:style>
  <w:style w:type="paragraph" w:styleId="26">
    <w:name w:val="toc 8"/>
    <w:basedOn w:val="1"/>
    <w:next w:val="1"/>
    <w:qFormat/>
    <w:uiPriority w:val="39"/>
    <w:pPr>
      <w:widowControl w:val="0"/>
      <w:kinsoku/>
      <w:autoSpaceDE/>
      <w:autoSpaceDN/>
      <w:adjustRightInd/>
      <w:snapToGrid/>
      <w:spacing w:after="0"/>
      <w:ind w:left="2940" w:leftChars="1400"/>
      <w:jc w:val="both"/>
      <w:textAlignment w:val="auto"/>
    </w:pPr>
    <w:rPr>
      <w:rFonts w:ascii="Times New Roman" w:hAnsi="Times New Roman" w:eastAsia="宋体" w:cs="Times New Roman"/>
      <w:snapToGrid/>
      <w:color w:val="auto"/>
      <w:kern w:val="2"/>
      <w:szCs w:val="24"/>
      <w:lang w:eastAsia="zh-CN"/>
    </w:rPr>
  </w:style>
  <w:style w:type="paragraph" w:styleId="27">
    <w:name w:val="Date"/>
    <w:basedOn w:val="1"/>
    <w:next w:val="1"/>
    <w:link w:val="81"/>
    <w:qFormat/>
    <w:uiPriority w:val="99"/>
    <w:pPr>
      <w:widowControl w:val="0"/>
      <w:kinsoku/>
      <w:autoSpaceDE/>
      <w:autoSpaceDN/>
      <w:adjustRightInd/>
      <w:snapToGrid/>
      <w:spacing w:after="0"/>
      <w:ind w:left="100" w:leftChars="2500"/>
      <w:jc w:val="both"/>
      <w:textAlignment w:val="auto"/>
    </w:pPr>
    <w:rPr>
      <w:rFonts w:ascii="仿宋_GB2312" w:hAnsi="宋体" w:eastAsia="仿宋_GB2312" w:cs="Times New Roman"/>
      <w:snapToGrid/>
      <w:kern w:val="2"/>
      <w:sz w:val="24"/>
      <w:szCs w:val="24"/>
      <w:lang w:eastAsia="zh-CN"/>
    </w:rPr>
  </w:style>
  <w:style w:type="paragraph" w:styleId="28">
    <w:name w:val="Body Text Indent 2"/>
    <w:basedOn w:val="1"/>
    <w:link w:val="82"/>
    <w:qFormat/>
    <w:uiPriority w:val="0"/>
    <w:pPr>
      <w:widowControl w:val="0"/>
      <w:kinsoku/>
      <w:autoSpaceDE/>
      <w:autoSpaceDN/>
      <w:adjustRightInd/>
      <w:snapToGrid/>
      <w:spacing w:after="0"/>
      <w:ind w:firstLine="480" w:firstLineChars="200"/>
      <w:jc w:val="both"/>
      <w:textAlignment w:val="auto"/>
    </w:pPr>
    <w:rPr>
      <w:rFonts w:ascii="仿宋_GB2312" w:hAnsi="Times New Roman" w:eastAsia="仿宋_GB2312" w:cs="Times New Roman"/>
      <w:snapToGrid/>
      <w:color w:val="auto"/>
      <w:kern w:val="2"/>
      <w:sz w:val="24"/>
      <w:szCs w:val="24"/>
      <w:lang w:eastAsia="zh-CN"/>
    </w:rPr>
  </w:style>
  <w:style w:type="paragraph" w:styleId="29">
    <w:name w:val="Balloon Text"/>
    <w:basedOn w:val="1"/>
    <w:link w:val="83"/>
    <w:qFormat/>
    <w:uiPriority w:val="0"/>
    <w:pPr>
      <w:widowControl w:val="0"/>
      <w:kinsoku/>
      <w:autoSpaceDE/>
      <w:autoSpaceDN/>
      <w:adjustRightInd/>
      <w:snapToGrid/>
      <w:spacing w:after="0"/>
      <w:jc w:val="both"/>
      <w:textAlignment w:val="auto"/>
    </w:pPr>
    <w:rPr>
      <w:rFonts w:ascii="Times New Roman" w:hAnsi="Times New Roman" w:eastAsia="宋体" w:cs="Times New Roman"/>
      <w:snapToGrid/>
      <w:color w:val="auto"/>
      <w:kern w:val="2"/>
      <w:sz w:val="18"/>
      <w:szCs w:val="18"/>
      <w:lang w:eastAsia="zh-CN"/>
    </w:rPr>
  </w:style>
  <w:style w:type="paragraph" w:styleId="30">
    <w:name w:val="footer"/>
    <w:basedOn w:val="1"/>
    <w:link w:val="62"/>
    <w:unhideWhenUsed/>
    <w:qFormat/>
    <w:uiPriority w:val="99"/>
    <w:pPr>
      <w:tabs>
        <w:tab w:val="center" w:pos="4153"/>
        <w:tab w:val="right" w:pos="8306"/>
      </w:tabs>
    </w:pPr>
    <w:rPr>
      <w:sz w:val="18"/>
      <w:szCs w:val="18"/>
    </w:rPr>
  </w:style>
  <w:style w:type="paragraph" w:styleId="31">
    <w:name w:val="envelope return"/>
    <w:basedOn w:val="1"/>
    <w:qFormat/>
    <w:uiPriority w:val="99"/>
    <w:pPr>
      <w:widowControl w:val="0"/>
      <w:kinsoku/>
      <w:autoSpaceDE/>
      <w:autoSpaceDN/>
      <w:adjustRightInd/>
      <w:spacing w:after="0"/>
      <w:jc w:val="both"/>
      <w:textAlignment w:val="auto"/>
    </w:pPr>
    <w:rPr>
      <w:rFonts w:eastAsia="宋体"/>
      <w:snapToGrid/>
      <w:color w:val="auto"/>
      <w:kern w:val="2"/>
      <w:szCs w:val="20"/>
      <w:lang w:eastAsia="zh-CN"/>
    </w:rPr>
  </w:style>
  <w:style w:type="paragraph" w:styleId="32">
    <w:name w:val="header"/>
    <w:basedOn w:val="1"/>
    <w:link w:val="61"/>
    <w:unhideWhenUsed/>
    <w:qFormat/>
    <w:uiPriority w:val="0"/>
    <w:pPr>
      <w:tabs>
        <w:tab w:val="center" w:pos="4153"/>
        <w:tab w:val="right" w:pos="8306"/>
      </w:tabs>
      <w:jc w:val="center"/>
    </w:pPr>
    <w:rPr>
      <w:sz w:val="18"/>
      <w:szCs w:val="18"/>
    </w:rPr>
  </w:style>
  <w:style w:type="paragraph" w:styleId="33">
    <w:name w:val="toc 1"/>
    <w:basedOn w:val="1"/>
    <w:next w:val="1"/>
    <w:qFormat/>
    <w:uiPriority w:val="39"/>
    <w:pPr>
      <w:widowControl w:val="0"/>
      <w:tabs>
        <w:tab w:val="left" w:pos="1050"/>
        <w:tab w:val="right" w:leader="dot" w:pos="8937"/>
      </w:tabs>
      <w:kinsoku/>
      <w:autoSpaceDE/>
      <w:autoSpaceDN/>
      <w:adjustRightInd/>
      <w:snapToGrid/>
      <w:spacing w:after="0" w:line="300" w:lineRule="auto"/>
      <w:jc w:val="both"/>
      <w:textAlignment w:val="auto"/>
    </w:pPr>
    <w:rPr>
      <w:rFonts w:ascii="宋体" w:hAnsi="宋体" w:eastAsia="宋体" w:cs="Times New Roman"/>
      <w:b/>
      <w:snapToGrid/>
      <w:color w:val="auto"/>
      <w:kern w:val="2"/>
      <w:sz w:val="24"/>
      <w:szCs w:val="24"/>
      <w:lang w:eastAsia="zh-CN"/>
    </w:rPr>
  </w:style>
  <w:style w:type="paragraph" w:styleId="34">
    <w:name w:val="toc 4"/>
    <w:basedOn w:val="1"/>
    <w:next w:val="1"/>
    <w:qFormat/>
    <w:uiPriority w:val="39"/>
    <w:pPr>
      <w:widowControl w:val="0"/>
      <w:kinsoku/>
      <w:autoSpaceDE/>
      <w:autoSpaceDN/>
      <w:adjustRightInd/>
      <w:snapToGrid/>
      <w:spacing w:after="0"/>
      <w:ind w:left="1260" w:leftChars="600"/>
      <w:jc w:val="both"/>
      <w:textAlignment w:val="auto"/>
    </w:pPr>
    <w:rPr>
      <w:rFonts w:ascii="Times New Roman" w:hAnsi="Times New Roman" w:eastAsia="宋体" w:cs="Times New Roman"/>
      <w:snapToGrid/>
      <w:color w:val="auto"/>
      <w:kern w:val="2"/>
      <w:szCs w:val="24"/>
      <w:lang w:eastAsia="zh-CN"/>
    </w:rPr>
  </w:style>
  <w:style w:type="paragraph" w:styleId="35">
    <w:name w:val="List"/>
    <w:basedOn w:val="1"/>
    <w:qFormat/>
    <w:uiPriority w:val="99"/>
    <w:pPr>
      <w:widowControl w:val="0"/>
      <w:kinsoku/>
      <w:autoSpaceDE/>
      <w:autoSpaceDN/>
      <w:snapToGrid/>
      <w:spacing w:after="0" w:line="360" w:lineRule="atLeast"/>
      <w:ind w:left="420" w:hanging="420"/>
      <w:textAlignment w:val="auto"/>
    </w:pPr>
    <w:rPr>
      <w:rFonts w:ascii="宋体" w:hAnsi="Times New Roman" w:eastAsia="宋体" w:cs="Times New Roman"/>
      <w:snapToGrid/>
      <w:color w:val="auto"/>
      <w:sz w:val="24"/>
      <w:szCs w:val="20"/>
      <w:lang w:eastAsia="zh-CN"/>
    </w:rPr>
  </w:style>
  <w:style w:type="paragraph" w:styleId="36">
    <w:name w:val="toc 6"/>
    <w:basedOn w:val="1"/>
    <w:next w:val="1"/>
    <w:qFormat/>
    <w:uiPriority w:val="39"/>
    <w:pPr>
      <w:widowControl w:val="0"/>
      <w:kinsoku/>
      <w:autoSpaceDE/>
      <w:autoSpaceDN/>
      <w:adjustRightInd/>
      <w:snapToGrid/>
      <w:spacing w:after="0"/>
      <w:ind w:left="2100" w:leftChars="1000"/>
      <w:jc w:val="both"/>
      <w:textAlignment w:val="auto"/>
    </w:pPr>
    <w:rPr>
      <w:rFonts w:ascii="Times New Roman" w:hAnsi="Times New Roman" w:eastAsia="宋体" w:cs="Times New Roman"/>
      <w:snapToGrid/>
      <w:color w:val="auto"/>
      <w:kern w:val="2"/>
      <w:szCs w:val="24"/>
      <w:lang w:eastAsia="zh-CN"/>
    </w:rPr>
  </w:style>
  <w:style w:type="paragraph" w:styleId="37">
    <w:name w:val="Body Text Indent 3"/>
    <w:basedOn w:val="1"/>
    <w:link w:val="84"/>
    <w:qFormat/>
    <w:uiPriority w:val="99"/>
    <w:pPr>
      <w:widowControl w:val="0"/>
      <w:kinsoku/>
      <w:snapToGrid/>
      <w:spacing w:before="120" w:after="0" w:line="22" w:lineRule="atLeast"/>
      <w:ind w:left="720" w:firstLine="480"/>
      <w:textAlignment w:val="auto"/>
    </w:pPr>
    <w:rPr>
      <w:rFonts w:ascii="宋体" w:hAnsi="Times New Roman" w:eastAsia="宋体" w:cs="Times New Roman"/>
      <w:snapToGrid/>
      <w:color w:val="auto"/>
      <w:sz w:val="24"/>
      <w:szCs w:val="20"/>
      <w:lang w:eastAsia="zh-CN"/>
    </w:rPr>
  </w:style>
  <w:style w:type="paragraph" w:styleId="38">
    <w:name w:val="toc 2"/>
    <w:basedOn w:val="1"/>
    <w:next w:val="1"/>
    <w:qFormat/>
    <w:uiPriority w:val="39"/>
    <w:pPr>
      <w:widowControl w:val="0"/>
      <w:tabs>
        <w:tab w:val="right" w:leader="dot" w:pos="8937"/>
      </w:tabs>
      <w:kinsoku/>
      <w:autoSpaceDE/>
      <w:autoSpaceDN/>
      <w:adjustRightInd/>
      <w:snapToGrid/>
      <w:spacing w:after="0" w:line="312" w:lineRule="auto"/>
      <w:ind w:left="420" w:leftChars="200"/>
      <w:jc w:val="both"/>
      <w:textAlignment w:val="auto"/>
    </w:pPr>
    <w:rPr>
      <w:rFonts w:ascii="Times New Roman" w:hAnsi="Times New Roman" w:eastAsia="宋体" w:cs="Times New Roman"/>
      <w:snapToGrid/>
      <w:color w:val="auto"/>
      <w:kern w:val="2"/>
      <w:szCs w:val="24"/>
      <w:lang w:eastAsia="zh-CN"/>
    </w:rPr>
  </w:style>
  <w:style w:type="paragraph" w:styleId="39">
    <w:name w:val="toc 9"/>
    <w:basedOn w:val="1"/>
    <w:next w:val="1"/>
    <w:qFormat/>
    <w:uiPriority w:val="39"/>
    <w:pPr>
      <w:widowControl w:val="0"/>
      <w:kinsoku/>
      <w:autoSpaceDE/>
      <w:autoSpaceDN/>
      <w:adjustRightInd/>
      <w:snapToGrid/>
      <w:spacing w:after="0"/>
      <w:ind w:left="3360" w:leftChars="1600"/>
      <w:jc w:val="both"/>
      <w:textAlignment w:val="auto"/>
    </w:pPr>
    <w:rPr>
      <w:rFonts w:ascii="Times New Roman" w:hAnsi="Times New Roman" w:eastAsia="宋体" w:cs="Times New Roman"/>
      <w:snapToGrid/>
      <w:color w:val="auto"/>
      <w:kern w:val="2"/>
      <w:szCs w:val="24"/>
      <w:lang w:eastAsia="zh-CN"/>
    </w:rPr>
  </w:style>
  <w:style w:type="paragraph" w:styleId="40">
    <w:name w:val="Body Text 2"/>
    <w:basedOn w:val="1"/>
    <w:link w:val="278"/>
    <w:qFormat/>
    <w:uiPriority w:val="99"/>
    <w:pPr>
      <w:widowControl w:val="0"/>
      <w:kinsoku/>
      <w:autoSpaceDE/>
      <w:autoSpaceDN/>
      <w:adjustRightInd/>
      <w:snapToGrid/>
      <w:spacing w:after="0"/>
      <w:jc w:val="center"/>
      <w:textAlignment w:val="auto"/>
    </w:pPr>
    <w:rPr>
      <w:rFonts w:ascii="Times New Roman" w:hAnsi="Times New Roman" w:eastAsia="黑体" w:cs="Times New Roman"/>
      <w:bCs/>
      <w:snapToGrid/>
      <w:color w:val="auto"/>
      <w:sz w:val="72"/>
      <w:szCs w:val="24"/>
      <w:lang w:eastAsia="zh-CN"/>
    </w:rPr>
  </w:style>
  <w:style w:type="paragraph" w:styleId="41">
    <w:name w:val="HTML Preformatted"/>
    <w:basedOn w:val="1"/>
    <w:link w:val="8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after="0"/>
      <w:textAlignment w:val="auto"/>
    </w:pPr>
    <w:rPr>
      <w:rFonts w:ascii="宋体" w:hAnsi="宋体" w:eastAsia="宋体" w:cs="宋体"/>
      <w:snapToGrid/>
      <w:color w:val="auto"/>
      <w:sz w:val="24"/>
      <w:szCs w:val="24"/>
      <w:lang w:eastAsia="zh-CN"/>
    </w:rPr>
  </w:style>
  <w:style w:type="paragraph" w:styleId="42">
    <w:name w:val="Normal (Web)"/>
    <w:basedOn w:val="1"/>
    <w:unhideWhenUsed/>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paragraph" w:styleId="43">
    <w:name w:val="index 1"/>
    <w:basedOn w:val="1"/>
    <w:next w:val="1"/>
    <w:qFormat/>
    <w:uiPriority w:val="99"/>
    <w:pPr>
      <w:widowControl w:val="0"/>
      <w:kinsoku/>
      <w:autoSpaceDE/>
      <w:autoSpaceDN/>
      <w:adjustRightInd/>
      <w:snapToGrid/>
      <w:spacing w:after="0"/>
      <w:jc w:val="both"/>
      <w:textAlignment w:val="auto"/>
    </w:pPr>
    <w:rPr>
      <w:rFonts w:ascii="Times New Roman" w:hAnsi="Times New Roman" w:eastAsia="宋体" w:cs="Times New Roman"/>
      <w:snapToGrid/>
      <w:color w:val="auto"/>
      <w:kern w:val="2"/>
      <w:szCs w:val="20"/>
      <w:lang w:eastAsia="zh-CN"/>
    </w:rPr>
  </w:style>
  <w:style w:type="paragraph" w:styleId="44">
    <w:name w:val="Title"/>
    <w:basedOn w:val="1"/>
    <w:link w:val="87"/>
    <w:qFormat/>
    <w:uiPriority w:val="99"/>
    <w:pPr>
      <w:widowControl w:val="0"/>
      <w:kinsoku/>
      <w:autoSpaceDE/>
      <w:autoSpaceDN/>
      <w:adjustRightInd/>
      <w:snapToGrid/>
      <w:spacing w:after="0"/>
      <w:jc w:val="center"/>
      <w:textAlignment w:val="auto"/>
      <w:outlineLvl w:val="0"/>
    </w:pPr>
    <w:rPr>
      <w:rFonts w:ascii="Times New Roman" w:hAnsi="Times New Roman" w:eastAsia="宋体" w:cs="Times New Roman"/>
      <w:b/>
      <w:snapToGrid/>
      <w:color w:val="auto"/>
      <w:kern w:val="2"/>
      <w:sz w:val="32"/>
      <w:szCs w:val="20"/>
      <w:lang w:eastAsia="zh-CN"/>
    </w:rPr>
  </w:style>
  <w:style w:type="paragraph" w:styleId="45">
    <w:name w:val="annotation subject"/>
    <w:basedOn w:val="17"/>
    <w:next w:val="17"/>
    <w:link w:val="88"/>
    <w:qFormat/>
    <w:uiPriority w:val="0"/>
    <w:rPr>
      <w:b/>
      <w:bCs/>
    </w:rPr>
  </w:style>
  <w:style w:type="paragraph" w:styleId="46">
    <w:name w:val="Body Text First Indent"/>
    <w:basedOn w:val="19"/>
    <w:link w:val="90"/>
    <w:unhideWhenUsed/>
    <w:qFormat/>
    <w:uiPriority w:val="99"/>
    <w:pPr>
      <w:widowControl w:val="0"/>
      <w:kinsoku/>
      <w:autoSpaceDE/>
      <w:autoSpaceDN/>
      <w:adjustRightInd/>
      <w:snapToGrid/>
      <w:spacing w:after="120"/>
      <w:ind w:firstLine="420" w:firstLineChars="100"/>
      <w:textAlignment w:val="auto"/>
    </w:pPr>
    <w:rPr>
      <w:rFonts w:ascii="Times New Roman" w:hAnsi="Times New Roman" w:eastAsia="宋体" w:cs="Times New Roman"/>
      <w:snapToGrid/>
      <w:color w:val="auto"/>
      <w:sz w:val="20"/>
      <w:szCs w:val="20"/>
      <w:lang w:eastAsia="zh-CN"/>
    </w:rPr>
  </w:style>
  <w:style w:type="paragraph" w:styleId="47">
    <w:name w:val="Body Text First Indent 2"/>
    <w:basedOn w:val="20"/>
    <w:link w:val="68"/>
    <w:unhideWhenUsed/>
    <w:qFormat/>
    <w:uiPriority w:val="0"/>
    <w:pPr>
      <w:widowControl/>
      <w:kinsoku w:val="0"/>
      <w:autoSpaceDE w:val="0"/>
      <w:autoSpaceDN w:val="0"/>
      <w:adjustRightInd w:val="0"/>
      <w:snapToGrid w:val="0"/>
      <w:spacing w:after="120" w:line="240" w:lineRule="auto"/>
      <w:ind w:left="420" w:leftChars="200" w:firstLine="420" w:firstLineChars="200"/>
      <w:jc w:val="left"/>
      <w:textAlignment w:val="baseline"/>
    </w:pPr>
    <w:rPr>
      <w:rFonts w:ascii="Arial" w:hAnsi="Arial" w:cs="Arial" w:eastAsiaTheme="minorEastAsia"/>
      <w:snapToGrid w:val="0"/>
      <w:color w:val="000000"/>
      <w:kern w:val="0"/>
      <w:sz w:val="21"/>
      <w:szCs w:val="21"/>
      <w:lang w:eastAsia="en-US"/>
    </w:rPr>
  </w:style>
  <w:style w:type="table" w:styleId="49">
    <w:name w:val="Table Grid"/>
    <w:basedOn w:val="48"/>
    <w:qFormat/>
    <w:uiPriority w:val="0"/>
    <w:pPr>
      <w:spacing w:after="0" w:line="240" w:lineRule="auto"/>
    </w:pPr>
    <w:rPr>
      <w:rFonts w:ascii="Times New Roman" w:hAnsi="Times New Roman" w:eastAsia="宋体" w:cs="Times New Roman"/>
      <w:snapToGrid/>
      <w:color w:val="auto"/>
      <w:sz w:val="20"/>
      <w:szCs w:val="20"/>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0">
    <w:name w:val="Medium Grid 1 Accent 2"/>
    <w:basedOn w:val="48"/>
    <w:qFormat/>
    <w:uiPriority w:val="0"/>
    <w:pPr>
      <w:spacing w:after="0" w:line="240" w:lineRule="auto"/>
    </w:pPr>
    <w:rPr>
      <w:rFonts w:ascii="Times New Roman" w:hAnsi="Times New Roman" w:eastAsia="宋体" w:cs="Times New Roman"/>
      <w:snapToGrid/>
      <w:color w:val="auto"/>
      <w:kern w:val="2"/>
      <w:szCs w:val="24"/>
      <w:lang w:eastAsia="zh-CN"/>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2">
    <w:name w:val="Strong"/>
    <w:qFormat/>
    <w:uiPriority w:val="0"/>
    <w:rPr>
      <w:b/>
      <w:bCs/>
    </w:rPr>
  </w:style>
  <w:style w:type="character" w:styleId="53">
    <w:name w:val="page number"/>
    <w:basedOn w:val="51"/>
    <w:qFormat/>
    <w:uiPriority w:val="99"/>
  </w:style>
  <w:style w:type="character" w:styleId="54">
    <w:name w:val="FollowedHyperlink"/>
    <w:qFormat/>
    <w:uiPriority w:val="99"/>
    <w:rPr>
      <w:color w:val="800080"/>
      <w:u w:val="single"/>
    </w:rPr>
  </w:style>
  <w:style w:type="character" w:styleId="55">
    <w:name w:val="Emphasis"/>
    <w:qFormat/>
    <w:uiPriority w:val="0"/>
    <w:rPr>
      <w:color w:val="CC0033"/>
    </w:rPr>
  </w:style>
  <w:style w:type="character" w:styleId="56">
    <w:name w:val="Hyperlink"/>
    <w:qFormat/>
    <w:uiPriority w:val="99"/>
    <w:rPr>
      <w:color w:val="0000FF"/>
      <w:u w:val="single"/>
    </w:rPr>
  </w:style>
  <w:style w:type="character" w:styleId="57">
    <w:name w:val="annotation reference"/>
    <w:qFormat/>
    <w:uiPriority w:val="0"/>
    <w:rPr>
      <w:sz w:val="21"/>
      <w:szCs w:val="21"/>
    </w:rPr>
  </w:style>
  <w:style w:type="character" w:styleId="58">
    <w:name w:val="HTML Cite"/>
    <w:qFormat/>
    <w:uiPriority w:val="0"/>
    <w:rPr>
      <w:i/>
      <w:iCs/>
    </w:rPr>
  </w:style>
  <w:style w:type="table" w:customStyle="1" w:styleId="59">
    <w:name w:val="Table Normal"/>
    <w:unhideWhenUsed/>
    <w:qFormat/>
    <w:uiPriority w:val="0"/>
    <w:tblPr>
      <w:tblCellMar>
        <w:top w:w="0" w:type="dxa"/>
        <w:left w:w="0" w:type="dxa"/>
        <w:bottom w:w="0" w:type="dxa"/>
        <w:right w:w="0" w:type="dxa"/>
      </w:tblCellMar>
    </w:tblPr>
  </w:style>
  <w:style w:type="paragraph" w:customStyle="1" w:styleId="60">
    <w:name w:val="Table Text"/>
    <w:basedOn w:val="1"/>
    <w:semiHidden/>
    <w:qFormat/>
    <w:uiPriority w:val="0"/>
    <w:rPr>
      <w:rFonts w:eastAsia="Arial"/>
    </w:rPr>
  </w:style>
  <w:style w:type="character" w:customStyle="1" w:styleId="61">
    <w:name w:val="页眉 字符"/>
    <w:basedOn w:val="51"/>
    <w:link w:val="32"/>
    <w:qFormat/>
    <w:uiPriority w:val="0"/>
    <w:rPr>
      <w:sz w:val="18"/>
      <w:szCs w:val="18"/>
    </w:rPr>
  </w:style>
  <w:style w:type="character" w:customStyle="1" w:styleId="62">
    <w:name w:val="页脚 字符"/>
    <w:basedOn w:val="51"/>
    <w:link w:val="30"/>
    <w:qFormat/>
    <w:uiPriority w:val="99"/>
    <w:rPr>
      <w:sz w:val="18"/>
      <w:szCs w:val="18"/>
    </w:rPr>
  </w:style>
  <w:style w:type="character" w:customStyle="1" w:styleId="63">
    <w:name w:val="纯文本 字符"/>
    <w:basedOn w:val="51"/>
    <w:qFormat/>
    <w:uiPriority w:val="0"/>
    <w:rPr>
      <w:rFonts w:hAnsi="Courier New" w:cs="Courier New" w:asciiTheme="minorEastAsia"/>
    </w:rPr>
  </w:style>
  <w:style w:type="character" w:customStyle="1" w:styleId="64">
    <w:name w:val="纯文本 字符2"/>
    <w:basedOn w:val="51"/>
    <w:link w:val="25"/>
    <w:qFormat/>
    <w:uiPriority w:val="99"/>
    <w:rPr>
      <w:rFonts w:ascii="宋体" w:hAnsi="Courier New" w:eastAsia="宋体" w:cs="Times New Roman"/>
      <w:snapToGrid/>
      <w:color w:val="auto"/>
      <w:kern w:val="2"/>
      <w:szCs w:val="20"/>
      <w:lang w:eastAsia="zh-CN"/>
    </w:rPr>
  </w:style>
  <w:style w:type="paragraph" w:styleId="65">
    <w:name w:val="List Paragraph"/>
    <w:basedOn w:val="1"/>
    <w:link w:val="108"/>
    <w:qFormat/>
    <w:uiPriority w:val="99"/>
    <w:pPr>
      <w:ind w:firstLine="420" w:firstLineChars="200"/>
    </w:pPr>
  </w:style>
  <w:style w:type="character" w:customStyle="1" w:styleId="66">
    <w:name w:val="正文文本缩进 字符"/>
    <w:basedOn w:val="51"/>
    <w:link w:val="20"/>
    <w:qFormat/>
    <w:uiPriority w:val="0"/>
    <w:rPr>
      <w:rFonts w:ascii="Times New Roman" w:hAnsi="Times New Roman" w:eastAsia="宋体" w:cs="Times New Roman"/>
      <w:snapToGrid/>
      <w:color w:val="auto"/>
      <w:kern w:val="2"/>
      <w:sz w:val="24"/>
      <w:szCs w:val="24"/>
      <w:lang w:eastAsia="zh-CN"/>
    </w:rPr>
  </w:style>
  <w:style w:type="paragraph" w:customStyle="1" w:styleId="67">
    <w:name w:val="Table Paragraph"/>
    <w:basedOn w:val="1"/>
    <w:qFormat/>
    <w:uiPriority w:val="1"/>
    <w:pPr>
      <w:widowControl w:val="0"/>
      <w:kinsoku/>
      <w:adjustRightInd/>
      <w:snapToGrid/>
      <w:spacing w:after="0"/>
      <w:textAlignment w:val="auto"/>
    </w:pPr>
    <w:rPr>
      <w:rFonts w:ascii="宋体" w:hAnsi="宋体" w:eastAsia="宋体" w:cs="宋体"/>
      <w:snapToGrid/>
      <w:color w:val="auto"/>
      <w:sz w:val="22"/>
      <w:szCs w:val="22"/>
    </w:rPr>
  </w:style>
  <w:style w:type="character" w:customStyle="1" w:styleId="68">
    <w:name w:val="正文文本首行缩进 2 字符"/>
    <w:basedOn w:val="66"/>
    <w:link w:val="47"/>
    <w:qFormat/>
    <w:uiPriority w:val="0"/>
    <w:rPr>
      <w:rFonts w:ascii="Times New Roman" w:hAnsi="Times New Roman" w:eastAsia="宋体" w:cs="Times New Roman"/>
      <w:snapToGrid w:val="0"/>
      <w:color w:val="auto"/>
      <w:kern w:val="2"/>
      <w:sz w:val="24"/>
      <w:szCs w:val="24"/>
      <w:lang w:eastAsia="zh-CN"/>
    </w:rPr>
  </w:style>
  <w:style w:type="character" w:customStyle="1" w:styleId="69">
    <w:name w:val="标题 1 字符"/>
    <w:basedOn w:val="51"/>
    <w:link w:val="2"/>
    <w:qFormat/>
    <w:uiPriority w:val="0"/>
    <w:rPr>
      <w:rFonts w:ascii="宋体" w:hAnsi="Times New Roman" w:eastAsia="宋体" w:cs="Times New Roman"/>
      <w:b/>
      <w:snapToGrid/>
      <w:color w:val="auto"/>
      <w:kern w:val="44"/>
      <w:sz w:val="32"/>
      <w:szCs w:val="20"/>
      <w:lang w:eastAsia="zh-CN"/>
    </w:rPr>
  </w:style>
  <w:style w:type="character" w:customStyle="1" w:styleId="70">
    <w:name w:val="标题 2 字符"/>
    <w:basedOn w:val="51"/>
    <w:link w:val="3"/>
    <w:qFormat/>
    <w:uiPriority w:val="0"/>
    <w:rPr>
      <w:rFonts w:eastAsia="黑体" w:cs="Times New Roman"/>
      <w:b/>
      <w:snapToGrid/>
      <w:color w:val="auto"/>
      <w:sz w:val="30"/>
      <w:szCs w:val="20"/>
      <w:lang w:eastAsia="zh-CN"/>
    </w:rPr>
  </w:style>
  <w:style w:type="character" w:customStyle="1" w:styleId="71">
    <w:name w:val="标题 3 字符"/>
    <w:basedOn w:val="51"/>
    <w:link w:val="4"/>
    <w:qFormat/>
    <w:uiPriority w:val="9"/>
    <w:rPr>
      <w:rFonts w:ascii="宋体" w:hAnsi="Times New Roman" w:eastAsia="宋体" w:cs="Times New Roman"/>
      <w:b/>
      <w:snapToGrid/>
      <w:color w:val="auto"/>
      <w:sz w:val="24"/>
      <w:szCs w:val="20"/>
      <w:u w:val="single"/>
      <w:lang w:eastAsia="zh-CN"/>
    </w:rPr>
  </w:style>
  <w:style w:type="character" w:customStyle="1" w:styleId="72">
    <w:name w:val="标题 4 字符"/>
    <w:basedOn w:val="51"/>
    <w:link w:val="5"/>
    <w:qFormat/>
    <w:uiPriority w:val="1"/>
    <w:rPr>
      <w:rFonts w:eastAsia="黑体" w:cs="Times New Roman"/>
      <w:b/>
      <w:snapToGrid/>
      <w:color w:val="auto"/>
      <w:sz w:val="28"/>
      <w:szCs w:val="20"/>
      <w:lang w:eastAsia="zh-CN"/>
    </w:rPr>
  </w:style>
  <w:style w:type="character" w:customStyle="1" w:styleId="73">
    <w:name w:val="标题 5 字符"/>
    <w:basedOn w:val="51"/>
    <w:link w:val="6"/>
    <w:qFormat/>
    <w:uiPriority w:val="0"/>
    <w:rPr>
      <w:rFonts w:ascii="Times New Roman" w:hAnsi="Times New Roman" w:eastAsia="宋体" w:cs="Times New Roman"/>
      <w:b/>
      <w:snapToGrid/>
      <w:color w:val="auto"/>
      <w:sz w:val="28"/>
      <w:szCs w:val="20"/>
      <w:lang w:eastAsia="zh-CN"/>
    </w:rPr>
  </w:style>
  <w:style w:type="character" w:customStyle="1" w:styleId="74">
    <w:name w:val="标题 6 字符"/>
    <w:basedOn w:val="51"/>
    <w:link w:val="7"/>
    <w:qFormat/>
    <w:uiPriority w:val="0"/>
    <w:rPr>
      <w:rFonts w:eastAsia="黑体" w:cs="Times New Roman"/>
      <w:b/>
      <w:snapToGrid/>
      <w:color w:val="auto"/>
      <w:sz w:val="24"/>
      <w:szCs w:val="20"/>
      <w:lang w:eastAsia="zh-CN"/>
    </w:rPr>
  </w:style>
  <w:style w:type="character" w:customStyle="1" w:styleId="75">
    <w:name w:val="标题 7 字符"/>
    <w:basedOn w:val="51"/>
    <w:link w:val="8"/>
    <w:qFormat/>
    <w:uiPriority w:val="0"/>
    <w:rPr>
      <w:rFonts w:ascii="Times New Roman" w:hAnsi="Times New Roman" w:eastAsia="宋体" w:cs="Times New Roman"/>
      <w:b/>
      <w:snapToGrid/>
      <w:color w:val="auto"/>
      <w:sz w:val="24"/>
      <w:szCs w:val="20"/>
      <w:lang w:eastAsia="zh-CN"/>
    </w:rPr>
  </w:style>
  <w:style w:type="character" w:customStyle="1" w:styleId="76">
    <w:name w:val="标题 8 字符"/>
    <w:basedOn w:val="51"/>
    <w:link w:val="9"/>
    <w:qFormat/>
    <w:uiPriority w:val="0"/>
    <w:rPr>
      <w:rFonts w:eastAsia="黑体" w:cs="Times New Roman"/>
      <w:snapToGrid/>
      <w:color w:val="auto"/>
      <w:sz w:val="24"/>
      <w:szCs w:val="20"/>
      <w:lang w:eastAsia="zh-CN"/>
    </w:rPr>
  </w:style>
  <w:style w:type="character" w:customStyle="1" w:styleId="77">
    <w:name w:val="标题 9 字符"/>
    <w:basedOn w:val="51"/>
    <w:link w:val="10"/>
    <w:qFormat/>
    <w:uiPriority w:val="0"/>
    <w:rPr>
      <w:rFonts w:eastAsia="黑体" w:cs="Times New Roman"/>
      <w:snapToGrid/>
      <w:color w:val="auto"/>
      <w:szCs w:val="20"/>
      <w:lang w:eastAsia="zh-CN"/>
    </w:rPr>
  </w:style>
  <w:style w:type="character" w:customStyle="1" w:styleId="78">
    <w:name w:val="文档结构图 字符"/>
    <w:basedOn w:val="51"/>
    <w:link w:val="15"/>
    <w:qFormat/>
    <w:uiPriority w:val="99"/>
    <w:rPr>
      <w:rFonts w:ascii="Times New Roman" w:hAnsi="Times New Roman" w:eastAsia="宋体" w:cs="Times New Roman"/>
      <w:snapToGrid/>
      <w:color w:val="auto"/>
      <w:kern w:val="2"/>
      <w:szCs w:val="24"/>
      <w:shd w:val="clear" w:color="auto" w:fill="000080"/>
      <w:lang w:eastAsia="zh-CN"/>
    </w:rPr>
  </w:style>
  <w:style w:type="character" w:customStyle="1" w:styleId="79">
    <w:name w:val="批注文字 字符"/>
    <w:basedOn w:val="51"/>
    <w:qFormat/>
    <w:uiPriority w:val="0"/>
  </w:style>
  <w:style w:type="character" w:customStyle="1" w:styleId="80">
    <w:name w:val="正文文本 3 字符"/>
    <w:basedOn w:val="51"/>
    <w:link w:val="18"/>
    <w:qFormat/>
    <w:uiPriority w:val="99"/>
    <w:rPr>
      <w:rFonts w:ascii="Times New Roman" w:hAnsi="Times New Roman" w:eastAsia="宋体" w:cs="Times New Roman"/>
      <w:snapToGrid/>
      <w:color w:val="auto"/>
      <w:kern w:val="2"/>
      <w:sz w:val="16"/>
      <w:szCs w:val="16"/>
      <w:lang w:eastAsia="zh-CN"/>
    </w:rPr>
  </w:style>
  <w:style w:type="character" w:customStyle="1" w:styleId="81">
    <w:name w:val="日期 字符"/>
    <w:basedOn w:val="51"/>
    <w:link w:val="27"/>
    <w:qFormat/>
    <w:uiPriority w:val="99"/>
    <w:rPr>
      <w:rFonts w:ascii="仿宋_GB2312" w:hAnsi="宋体" w:eastAsia="仿宋_GB2312" w:cs="Times New Roman"/>
      <w:snapToGrid/>
      <w:kern w:val="2"/>
      <w:sz w:val="24"/>
      <w:szCs w:val="24"/>
      <w:lang w:eastAsia="zh-CN"/>
    </w:rPr>
  </w:style>
  <w:style w:type="character" w:customStyle="1" w:styleId="82">
    <w:name w:val="正文文本缩进 2 字符"/>
    <w:basedOn w:val="51"/>
    <w:link w:val="28"/>
    <w:qFormat/>
    <w:uiPriority w:val="99"/>
    <w:rPr>
      <w:rFonts w:ascii="仿宋_GB2312" w:hAnsi="Times New Roman" w:eastAsia="仿宋_GB2312" w:cs="Times New Roman"/>
      <w:snapToGrid/>
      <w:color w:val="auto"/>
      <w:kern w:val="2"/>
      <w:sz w:val="24"/>
      <w:szCs w:val="24"/>
      <w:lang w:eastAsia="zh-CN"/>
    </w:rPr>
  </w:style>
  <w:style w:type="character" w:customStyle="1" w:styleId="83">
    <w:name w:val="批注框文本 字符"/>
    <w:basedOn w:val="51"/>
    <w:link w:val="29"/>
    <w:qFormat/>
    <w:uiPriority w:val="0"/>
    <w:rPr>
      <w:rFonts w:ascii="Times New Roman" w:hAnsi="Times New Roman" w:eastAsia="宋体" w:cs="Times New Roman"/>
      <w:snapToGrid/>
      <w:color w:val="auto"/>
      <w:kern w:val="2"/>
      <w:sz w:val="18"/>
      <w:szCs w:val="18"/>
      <w:lang w:eastAsia="zh-CN"/>
    </w:rPr>
  </w:style>
  <w:style w:type="character" w:customStyle="1" w:styleId="84">
    <w:name w:val="正文文本缩进 3 字符"/>
    <w:basedOn w:val="51"/>
    <w:link w:val="37"/>
    <w:qFormat/>
    <w:uiPriority w:val="99"/>
    <w:rPr>
      <w:rFonts w:ascii="宋体" w:hAnsi="Times New Roman" w:eastAsia="宋体" w:cs="Times New Roman"/>
      <w:snapToGrid/>
      <w:color w:val="auto"/>
      <w:sz w:val="24"/>
      <w:szCs w:val="20"/>
      <w:lang w:eastAsia="zh-CN"/>
    </w:rPr>
  </w:style>
  <w:style w:type="character" w:customStyle="1" w:styleId="85">
    <w:name w:val="正文文本 2 字符"/>
    <w:basedOn w:val="51"/>
    <w:qFormat/>
    <w:uiPriority w:val="99"/>
  </w:style>
  <w:style w:type="character" w:customStyle="1" w:styleId="86">
    <w:name w:val="HTML 预设格式 字符"/>
    <w:basedOn w:val="51"/>
    <w:link w:val="41"/>
    <w:qFormat/>
    <w:uiPriority w:val="0"/>
    <w:rPr>
      <w:rFonts w:ascii="宋体" w:hAnsi="宋体" w:eastAsia="宋体" w:cs="宋体"/>
      <w:snapToGrid/>
      <w:color w:val="auto"/>
      <w:sz w:val="24"/>
      <w:szCs w:val="24"/>
      <w:lang w:eastAsia="zh-CN"/>
    </w:rPr>
  </w:style>
  <w:style w:type="character" w:customStyle="1" w:styleId="87">
    <w:name w:val="标题 字符"/>
    <w:basedOn w:val="51"/>
    <w:link w:val="44"/>
    <w:qFormat/>
    <w:uiPriority w:val="99"/>
    <w:rPr>
      <w:rFonts w:ascii="Times New Roman" w:hAnsi="Times New Roman" w:eastAsia="宋体" w:cs="Times New Roman"/>
      <w:b/>
      <w:snapToGrid/>
      <w:color w:val="auto"/>
      <w:kern w:val="2"/>
      <w:sz w:val="32"/>
      <w:szCs w:val="20"/>
      <w:lang w:eastAsia="zh-CN"/>
    </w:rPr>
  </w:style>
  <w:style w:type="character" w:customStyle="1" w:styleId="88">
    <w:name w:val="批注主题 字符"/>
    <w:basedOn w:val="79"/>
    <w:link w:val="45"/>
    <w:qFormat/>
    <w:uiPriority w:val="0"/>
    <w:rPr>
      <w:rFonts w:ascii="Times New Roman" w:hAnsi="Times New Roman" w:eastAsia="宋体" w:cs="Times New Roman"/>
      <w:b/>
      <w:bCs/>
      <w:snapToGrid/>
      <w:color w:val="auto"/>
      <w:kern w:val="2"/>
      <w:szCs w:val="24"/>
      <w:lang w:eastAsia="zh-CN"/>
    </w:rPr>
  </w:style>
  <w:style w:type="character" w:customStyle="1" w:styleId="89">
    <w:name w:val="正文文本 字符"/>
    <w:basedOn w:val="51"/>
    <w:link w:val="19"/>
    <w:qFormat/>
    <w:uiPriority w:val="1"/>
    <w:rPr>
      <w:rFonts w:eastAsia="Arial"/>
    </w:rPr>
  </w:style>
  <w:style w:type="character" w:customStyle="1" w:styleId="90">
    <w:name w:val="正文文本首行缩进 字符"/>
    <w:basedOn w:val="89"/>
    <w:link w:val="46"/>
    <w:qFormat/>
    <w:uiPriority w:val="99"/>
    <w:rPr>
      <w:rFonts w:ascii="Times New Roman" w:hAnsi="Times New Roman" w:eastAsia="宋体" w:cs="Times New Roman"/>
      <w:snapToGrid/>
      <w:color w:val="auto"/>
      <w:sz w:val="20"/>
      <w:szCs w:val="20"/>
      <w:lang w:eastAsia="zh-CN"/>
    </w:rPr>
  </w:style>
  <w:style w:type="paragraph" w:customStyle="1" w:styleId="91">
    <w:name w:val="正文文字 9"/>
    <w:basedOn w:val="1"/>
    <w:next w:val="1"/>
    <w:qFormat/>
    <w:uiPriority w:val="0"/>
    <w:pPr>
      <w:widowControl w:val="0"/>
      <w:kinsoku/>
      <w:autoSpaceDE/>
      <w:autoSpaceDN/>
      <w:adjustRightInd/>
      <w:snapToGrid/>
      <w:spacing w:after="0"/>
      <w:ind w:left="240"/>
      <w:jc w:val="both"/>
      <w:textAlignment w:val="auto"/>
    </w:pPr>
    <w:rPr>
      <w:rFonts w:ascii="Times New Roman" w:hAnsi="Times New Roman" w:eastAsia="宋体" w:cs="Times New Roman"/>
      <w:snapToGrid/>
      <w:color w:val="auto"/>
      <w:kern w:val="2"/>
      <w:sz w:val="16"/>
      <w:szCs w:val="24"/>
      <w:lang w:eastAsia="zh-CN"/>
    </w:rPr>
  </w:style>
  <w:style w:type="paragraph" w:customStyle="1" w:styleId="92">
    <w:name w:val="xl48"/>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Arial Unicode MS" w:hAnsi="Arial Unicode MS" w:eastAsia="Arial Unicode MS" w:cs="Arial Unicode MS"/>
      <w:b/>
      <w:bCs/>
      <w:snapToGrid/>
      <w:sz w:val="22"/>
      <w:szCs w:val="22"/>
      <w:lang w:eastAsia="zh-CN"/>
    </w:rPr>
  </w:style>
  <w:style w:type="character" w:customStyle="1" w:styleId="93">
    <w:name w:val="c21"/>
    <w:qFormat/>
    <w:uiPriority w:val="0"/>
    <w:rPr>
      <w:rFonts w:hint="default" w:ascii="ˎ̥" w:hAnsi="ˎ̥"/>
      <w:color w:val="000000"/>
      <w:sz w:val="20"/>
      <w:szCs w:val="20"/>
      <w:u w:val="none"/>
    </w:rPr>
  </w:style>
  <w:style w:type="character" w:customStyle="1" w:styleId="94">
    <w:name w:val="title4"/>
    <w:qFormat/>
    <w:uiPriority w:val="0"/>
    <w:rPr>
      <w:b/>
      <w:bCs/>
      <w:color w:val="1D87B3"/>
      <w:sz w:val="15"/>
      <w:szCs w:val="15"/>
    </w:rPr>
  </w:style>
  <w:style w:type="character" w:customStyle="1" w:styleId="95">
    <w:name w:val="标题 2 Char Char"/>
    <w:qFormat/>
    <w:uiPriority w:val="0"/>
    <w:rPr>
      <w:rFonts w:ascii="Arial" w:hAnsi="Arial" w:eastAsia="黑体"/>
      <w:b/>
      <w:bCs/>
      <w:kern w:val="2"/>
      <w:sz w:val="32"/>
      <w:szCs w:val="32"/>
      <w:lang w:val="en-US" w:eastAsia="zh-CN" w:bidi="ar-SA"/>
    </w:rPr>
  </w:style>
  <w:style w:type="character" w:customStyle="1" w:styleId="96">
    <w:name w:val="black1"/>
    <w:qFormat/>
    <w:uiPriority w:val="0"/>
    <w:rPr>
      <w:color w:val="000000"/>
    </w:rPr>
  </w:style>
  <w:style w:type="character" w:customStyle="1" w:styleId="97">
    <w:name w:val="street-address"/>
    <w:basedOn w:val="51"/>
    <w:qFormat/>
    <w:uiPriority w:val="0"/>
  </w:style>
  <w:style w:type="character" w:customStyle="1" w:styleId="98">
    <w:name w:val="locality"/>
    <w:basedOn w:val="51"/>
    <w:qFormat/>
    <w:uiPriority w:val="0"/>
  </w:style>
  <w:style w:type="character" w:customStyle="1" w:styleId="99">
    <w:name w:val="正文缩进 字符"/>
    <w:link w:val="12"/>
    <w:qFormat/>
    <w:uiPriority w:val="0"/>
  </w:style>
  <w:style w:type="character" w:customStyle="1" w:styleId="100">
    <w:name w:val="正文文本缩进 Char1"/>
    <w:link w:val="101"/>
    <w:qFormat/>
    <w:uiPriority w:val="0"/>
    <w:rPr>
      <w:rFonts w:ascii="宋体" w:hAnsi="宋体" w:eastAsia="宋体"/>
      <w:sz w:val="24"/>
      <w:szCs w:val="24"/>
    </w:rPr>
  </w:style>
  <w:style w:type="paragraph" w:customStyle="1" w:styleId="101">
    <w:name w:val="正文文本缩进1"/>
    <w:basedOn w:val="1"/>
    <w:link w:val="100"/>
    <w:qFormat/>
    <w:uiPriority w:val="0"/>
    <w:pPr>
      <w:widowControl w:val="0"/>
      <w:kinsoku/>
      <w:autoSpaceDE/>
      <w:autoSpaceDN/>
      <w:adjustRightInd/>
      <w:snapToGrid/>
      <w:spacing w:after="0" w:line="480" w:lineRule="exact"/>
      <w:ind w:firstLine="480" w:firstLineChars="200"/>
      <w:jc w:val="both"/>
      <w:textAlignment w:val="auto"/>
    </w:pPr>
    <w:rPr>
      <w:rFonts w:ascii="宋体" w:hAnsi="宋体" w:eastAsia="宋体"/>
      <w:sz w:val="24"/>
      <w:szCs w:val="24"/>
    </w:rPr>
  </w:style>
  <w:style w:type="character" w:customStyle="1" w:styleId="102">
    <w:name w:val="Char Char11"/>
    <w:qFormat/>
    <w:uiPriority w:val="99"/>
    <w:rPr>
      <w:rFonts w:ascii="宋体" w:eastAsia="宋体"/>
      <w:b/>
      <w:sz w:val="24"/>
      <w:u w:val="single"/>
      <w:lang w:val="en-US" w:eastAsia="zh-CN" w:bidi="ar-SA"/>
    </w:rPr>
  </w:style>
  <w:style w:type="character" w:customStyle="1" w:styleId="103">
    <w:name w:val="txt"/>
    <w:basedOn w:val="51"/>
    <w:qFormat/>
    <w:uiPriority w:val="0"/>
  </w:style>
  <w:style w:type="character" w:customStyle="1" w:styleId="104">
    <w:name w:val="正文缩进 Char Char"/>
    <w:link w:val="105"/>
    <w:qFormat/>
    <w:uiPriority w:val="0"/>
    <w:rPr>
      <w:rFonts w:ascii="宋体" w:eastAsia="宋体"/>
      <w:snapToGrid/>
      <w:kern w:val="28"/>
      <w:sz w:val="28"/>
    </w:rPr>
  </w:style>
  <w:style w:type="paragraph" w:customStyle="1" w:styleId="105">
    <w:name w:val="正文缩进1"/>
    <w:basedOn w:val="1"/>
    <w:link w:val="104"/>
    <w:qFormat/>
    <w:uiPriority w:val="0"/>
    <w:pPr>
      <w:kinsoku/>
      <w:autoSpaceDE/>
      <w:autoSpaceDN/>
      <w:spacing w:after="0" w:line="480" w:lineRule="exact"/>
      <w:ind w:firstLine="567"/>
      <w:jc w:val="both"/>
      <w:textAlignment w:val="auto"/>
    </w:pPr>
    <w:rPr>
      <w:rFonts w:ascii="宋体" w:eastAsia="宋体"/>
      <w:snapToGrid/>
      <w:kern w:val="28"/>
      <w:sz w:val="28"/>
    </w:rPr>
  </w:style>
  <w:style w:type="character" w:customStyle="1" w:styleId="106">
    <w:name w:val="普通文字1 Char1"/>
    <w:qFormat/>
    <w:uiPriority w:val="0"/>
    <w:rPr>
      <w:rFonts w:ascii="宋体" w:hAnsi="Courier New" w:eastAsia="宋体"/>
      <w:kern w:val="2"/>
      <w:sz w:val="21"/>
      <w:lang w:val="en-US" w:eastAsia="zh-CN" w:bidi="ar-SA"/>
    </w:rPr>
  </w:style>
  <w:style w:type="character" w:customStyle="1" w:styleId="107">
    <w:name w:val="chanpin1"/>
    <w:qFormat/>
    <w:uiPriority w:val="0"/>
    <w:rPr>
      <w:rFonts w:hint="default" w:ascii="ˎ̥" w:hAnsi="ˎ̥"/>
      <w:color w:val="000000"/>
      <w:sz w:val="20"/>
      <w:szCs w:val="20"/>
      <w:u w:val="none"/>
    </w:rPr>
  </w:style>
  <w:style w:type="character" w:customStyle="1" w:styleId="108">
    <w:name w:val="列表段落 字符"/>
    <w:link w:val="65"/>
    <w:qFormat/>
    <w:uiPriority w:val="99"/>
  </w:style>
  <w:style w:type="character" w:customStyle="1" w:styleId="109">
    <w:name w:val="标题 3 Char Char"/>
    <w:qFormat/>
    <w:uiPriority w:val="0"/>
    <w:rPr>
      <w:rFonts w:eastAsia="宋体"/>
      <w:b/>
      <w:bCs/>
      <w:kern w:val="2"/>
      <w:sz w:val="32"/>
      <w:szCs w:val="32"/>
      <w:lang w:val="en-US" w:eastAsia="zh-CN" w:bidi="ar-SA"/>
    </w:rPr>
  </w:style>
  <w:style w:type="character" w:customStyle="1" w:styleId="110">
    <w:name w:val="段1 Char"/>
    <w:qFormat/>
    <w:uiPriority w:val="0"/>
    <w:rPr>
      <w:rFonts w:ascii="宋体" w:eastAsia="宋体"/>
      <w:sz w:val="24"/>
      <w:lang w:val="en-US" w:eastAsia="zh-CN" w:bidi="ar-SA"/>
    </w:rPr>
  </w:style>
  <w:style w:type="character" w:customStyle="1" w:styleId="111">
    <w:name w:val="chanpin拷贝"/>
    <w:basedOn w:val="51"/>
    <w:qFormat/>
    <w:uiPriority w:val="0"/>
  </w:style>
  <w:style w:type="character" w:customStyle="1" w:styleId="112">
    <w:name w:val="纯文本 Char1"/>
    <w:qFormat/>
    <w:uiPriority w:val="0"/>
    <w:rPr>
      <w:rFonts w:ascii="宋体" w:hAnsi="Courier New" w:eastAsia="宋体"/>
      <w:kern w:val="2"/>
      <w:sz w:val="21"/>
      <w:lang w:val="en-US" w:eastAsia="zh-CN" w:bidi="ar-SA"/>
    </w:rPr>
  </w:style>
  <w:style w:type="character" w:customStyle="1" w:styleId="113">
    <w:name w:val="apple-style-span"/>
    <w:qFormat/>
    <w:uiPriority w:val="0"/>
    <w:rPr>
      <w:rFonts w:cs="Times New Roman"/>
    </w:rPr>
  </w:style>
  <w:style w:type="paragraph" w:customStyle="1" w:styleId="114">
    <w:name w:val="二级条标题"/>
    <w:basedOn w:val="115"/>
    <w:next w:val="1"/>
    <w:qFormat/>
    <w:uiPriority w:val="0"/>
    <w:pPr>
      <w:numPr>
        <w:numId w:val="0"/>
      </w:numPr>
      <w:tabs>
        <w:tab w:val="left" w:pos="360"/>
        <w:tab w:val="left" w:pos="840"/>
      </w:tabs>
      <w:ind w:hanging="840"/>
      <w:outlineLvl w:val="2"/>
    </w:pPr>
    <w:rPr>
      <w:rFonts w:ascii="宋体" w:eastAsia="宋体"/>
      <w:b w:val="0"/>
    </w:rPr>
  </w:style>
  <w:style w:type="paragraph" w:customStyle="1" w:styleId="115">
    <w:name w:val="一级条标题"/>
    <w:basedOn w:val="116"/>
    <w:next w:val="1"/>
    <w:qFormat/>
    <w:uiPriority w:val="0"/>
    <w:pPr>
      <w:numPr>
        <w:ilvl w:val="1"/>
      </w:numPr>
      <w:tabs>
        <w:tab w:val="left" w:pos="360"/>
        <w:tab w:val="left" w:pos="840"/>
      </w:tabs>
      <w:ind w:left="0" w:hanging="840"/>
      <w:outlineLvl w:val="1"/>
    </w:pPr>
  </w:style>
  <w:style w:type="paragraph" w:customStyle="1" w:styleId="116">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napToGrid/>
      <w:color w:val="auto"/>
      <w:sz w:val="28"/>
      <w:szCs w:val="20"/>
      <w:lang w:val="en-US" w:eastAsia="zh-CN" w:bidi="ar-SA"/>
    </w:rPr>
  </w:style>
  <w:style w:type="paragraph" w:customStyle="1" w:styleId="117">
    <w:name w:val="font7"/>
    <w:basedOn w:val="1"/>
    <w:qFormat/>
    <w:uiPriority w:val="0"/>
    <w:pPr>
      <w:kinsoku/>
      <w:autoSpaceDE/>
      <w:autoSpaceDN/>
      <w:adjustRightInd/>
      <w:snapToGrid/>
      <w:spacing w:before="100" w:beforeAutospacing="1" w:after="100" w:afterAutospacing="1"/>
      <w:textAlignment w:val="auto"/>
    </w:pPr>
    <w:rPr>
      <w:rFonts w:ascii="Times New Roman" w:hAnsi="Times New Roman" w:eastAsia="Arial Unicode MS" w:cs="Times New Roman"/>
      <w:b/>
      <w:bCs/>
      <w:snapToGrid/>
      <w:sz w:val="20"/>
      <w:szCs w:val="20"/>
      <w:lang w:eastAsia="zh-CN"/>
    </w:rPr>
  </w:style>
  <w:style w:type="paragraph" w:customStyle="1" w:styleId="118">
    <w:name w:val="字元 字元"/>
    <w:basedOn w:val="1"/>
    <w:qFormat/>
    <w:uiPriority w:val="0"/>
    <w:pPr>
      <w:widowControl w:val="0"/>
      <w:kinsoku/>
      <w:autoSpaceDE/>
      <w:autoSpaceDN/>
      <w:adjustRightInd/>
      <w:snapToGrid/>
      <w:spacing w:after="0"/>
      <w:jc w:val="both"/>
      <w:textAlignment w:val="auto"/>
    </w:pPr>
    <w:rPr>
      <w:rFonts w:ascii="Tahoma" w:hAnsi="Tahoma" w:eastAsia="宋体" w:cs="Times New Roman"/>
      <w:snapToGrid/>
      <w:color w:val="auto"/>
      <w:kern w:val="2"/>
      <w:sz w:val="24"/>
      <w:szCs w:val="20"/>
      <w:lang w:eastAsia="zh-CN"/>
    </w:rPr>
  </w:style>
  <w:style w:type="paragraph" w:customStyle="1" w:styleId="119">
    <w:name w:val="Char3 Char Char Char"/>
    <w:basedOn w:val="1"/>
    <w:qFormat/>
    <w:uiPriority w:val="0"/>
    <w:pPr>
      <w:widowControl w:val="0"/>
      <w:kinsoku/>
      <w:autoSpaceDE/>
      <w:autoSpaceDN/>
      <w:adjustRightInd/>
      <w:snapToGrid/>
      <w:spacing w:after="0"/>
      <w:jc w:val="both"/>
      <w:textAlignment w:val="auto"/>
    </w:pPr>
    <w:rPr>
      <w:rFonts w:ascii="Tahoma" w:hAnsi="Tahoma" w:eastAsia="宋体" w:cs="Times New Roman"/>
      <w:snapToGrid/>
      <w:color w:val="auto"/>
      <w:kern w:val="2"/>
      <w:sz w:val="24"/>
      <w:szCs w:val="20"/>
      <w:lang w:eastAsia="zh-CN"/>
    </w:rPr>
  </w:style>
  <w:style w:type="paragraph" w:customStyle="1" w:styleId="120">
    <w:name w:val="font6"/>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0"/>
      <w:szCs w:val="20"/>
      <w:lang w:eastAsia="zh-CN"/>
    </w:rPr>
  </w:style>
  <w:style w:type="paragraph" w:customStyle="1" w:styleId="121">
    <w:name w:val="项目编号2"/>
    <w:basedOn w:val="122"/>
    <w:qFormat/>
    <w:uiPriority w:val="0"/>
    <w:pPr>
      <w:numPr>
        <w:numId w:val="2"/>
      </w:numPr>
    </w:pPr>
  </w:style>
  <w:style w:type="paragraph" w:customStyle="1" w:styleId="122">
    <w:name w:val="项目编号1"/>
    <w:basedOn w:val="1"/>
    <w:qFormat/>
    <w:uiPriority w:val="0"/>
    <w:pPr>
      <w:widowControl w:val="0"/>
      <w:numPr>
        <w:ilvl w:val="0"/>
        <w:numId w:val="3"/>
      </w:numPr>
      <w:kinsoku/>
      <w:autoSpaceDE/>
      <w:autoSpaceDN/>
      <w:adjustRightInd/>
      <w:snapToGrid/>
      <w:spacing w:before="100" w:beforeAutospacing="1" w:after="100" w:afterAutospacing="1" w:line="360" w:lineRule="auto"/>
      <w:jc w:val="both"/>
      <w:textAlignment w:val="auto"/>
    </w:pPr>
    <w:rPr>
      <w:rFonts w:ascii="Times New Roman" w:hAnsi="Times New Roman" w:eastAsia="宋体" w:cs="Times New Roman"/>
      <w:snapToGrid/>
      <w:color w:val="auto"/>
      <w:kern w:val="2"/>
      <w:sz w:val="24"/>
      <w:szCs w:val="24"/>
      <w:lang w:eastAsia="zh-CN"/>
    </w:rPr>
  </w:style>
  <w:style w:type="paragraph" w:customStyle="1" w:styleId="123">
    <w:name w:val="图中文字"/>
    <w:basedOn w:val="1"/>
    <w:qFormat/>
    <w:uiPriority w:val="0"/>
    <w:pPr>
      <w:widowControl w:val="0"/>
      <w:kinsoku/>
      <w:autoSpaceDE/>
      <w:autoSpaceDN/>
      <w:spacing w:after="0" w:line="0" w:lineRule="atLeast"/>
      <w:jc w:val="center"/>
      <w:textAlignment w:val="auto"/>
    </w:pPr>
    <w:rPr>
      <w:rFonts w:ascii="Times New Roman" w:hAnsi="Times New Roman" w:eastAsia="宋体" w:cs="Times New Roman"/>
      <w:snapToGrid/>
      <w:color w:val="auto"/>
      <w:kern w:val="2"/>
      <w:sz w:val="24"/>
      <w:szCs w:val="20"/>
      <w:lang w:eastAsia="zh-CN"/>
    </w:rPr>
  </w:style>
  <w:style w:type="paragraph" w:customStyle="1" w:styleId="124">
    <w:name w:val="xl46"/>
    <w:basedOn w:val="1"/>
    <w:qFormat/>
    <w:uiPriority w:val="0"/>
    <w:pPr>
      <w:pBdr>
        <w:top w:val="single" w:color="auto" w:sz="4" w:space="0"/>
        <w:bottom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b/>
      <w:bCs/>
      <w:snapToGrid/>
      <w:sz w:val="20"/>
      <w:szCs w:val="20"/>
      <w:lang w:eastAsia="zh-CN"/>
    </w:rPr>
  </w:style>
  <w:style w:type="paragraph" w:customStyle="1" w:styleId="125">
    <w:name w:val="xl25"/>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top"/>
    </w:pPr>
    <w:rPr>
      <w:rFonts w:ascii="Arial Unicode MS" w:hAnsi="Arial Unicode MS" w:eastAsia="Arial Unicode MS" w:cs="Arial Unicode MS"/>
      <w:b/>
      <w:bCs/>
      <w:snapToGrid/>
      <w:sz w:val="20"/>
      <w:szCs w:val="20"/>
      <w:lang w:eastAsia="zh-CN"/>
    </w:rPr>
  </w:style>
  <w:style w:type="paragraph" w:customStyle="1" w:styleId="126">
    <w:name w:val="Char2"/>
    <w:basedOn w:val="1"/>
    <w:qFormat/>
    <w:uiPriority w:val="0"/>
    <w:pPr>
      <w:widowControl w:val="0"/>
      <w:kinsoku/>
      <w:autoSpaceDE/>
      <w:autoSpaceDN/>
      <w:adjustRightInd/>
      <w:snapToGrid/>
      <w:spacing w:after="0"/>
      <w:jc w:val="both"/>
      <w:textAlignment w:val="auto"/>
    </w:pPr>
    <w:rPr>
      <w:rFonts w:ascii="Tahoma" w:hAnsi="Tahoma" w:eastAsia="宋体" w:cs="Times New Roman"/>
      <w:snapToGrid/>
      <w:color w:val="auto"/>
      <w:kern w:val="2"/>
      <w:sz w:val="24"/>
      <w:szCs w:val="20"/>
      <w:lang w:eastAsia="zh-CN"/>
    </w:rPr>
  </w:style>
  <w:style w:type="paragraph" w:customStyle="1" w:styleId="127">
    <w:name w:val="xl35"/>
    <w:basedOn w:val="1"/>
    <w:qFormat/>
    <w:uiPriority w:val="0"/>
    <w:pPr>
      <w:kinsoku/>
      <w:autoSpaceDE/>
      <w:autoSpaceDN/>
      <w:adjustRightInd/>
      <w:snapToGrid/>
      <w:spacing w:before="100" w:beforeAutospacing="1" w:after="100" w:afterAutospacing="1"/>
      <w:textAlignment w:val="auto"/>
    </w:pPr>
    <w:rPr>
      <w:rFonts w:ascii="Arial Unicode MS" w:hAnsi="Arial Unicode MS" w:eastAsia="Arial Unicode MS" w:cs="Arial Unicode MS"/>
      <w:snapToGrid/>
      <w:sz w:val="20"/>
      <w:szCs w:val="20"/>
      <w:lang w:eastAsia="zh-CN"/>
    </w:rPr>
  </w:style>
  <w:style w:type="paragraph" w:customStyle="1" w:styleId="128">
    <w:name w:val="xl40"/>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snapToGrid/>
      <w:sz w:val="20"/>
      <w:szCs w:val="20"/>
      <w:lang w:eastAsia="zh-CN"/>
    </w:rPr>
  </w:style>
  <w:style w:type="paragraph" w:customStyle="1" w:styleId="129">
    <w:name w:val="xl52"/>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both"/>
      <w:textAlignment w:val="top"/>
    </w:pPr>
    <w:rPr>
      <w:rFonts w:ascii="Arial Unicode MS" w:hAnsi="Arial Unicode MS" w:eastAsia="Arial Unicode MS" w:cs="Arial Unicode MS"/>
      <w:b/>
      <w:bCs/>
      <w:snapToGrid/>
      <w:sz w:val="16"/>
      <w:szCs w:val="16"/>
      <w:lang w:eastAsia="zh-CN"/>
    </w:rPr>
  </w:style>
  <w:style w:type="paragraph" w:customStyle="1" w:styleId="130">
    <w:name w:val="xl43"/>
    <w:basedOn w:val="1"/>
    <w:qFormat/>
    <w:uiPriority w:val="0"/>
    <w:pPr>
      <w:pBdr>
        <w:top w:val="single" w:color="auto" w:sz="4" w:space="0"/>
        <w:left w:val="single" w:color="auto" w:sz="4" w:space="0"/>
        <w:bottom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snapToGrid/>
      <w:sz w:val="20"/>
      <w:szCs w:val="20"/>
      <w:lang w:eastAsia="zh-CN"/>
    </w:rPr>
  </w:style>
  <w:style w:type="paragraph" w:customStyle="1" w:styleId="131">
    <w:name w:val="background1"/>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paragraph" w:customStyle="1" w:styleId="132">
    <w:name w:val="Char Char Char Char Char Char Char"/>
    <w:basedOn w:val="1"/>
    <w:qFormat/>
    <w:uiPriority w:val="0"/>
    <w:pPr>
      <w:widowControl w:val="0"/>
      <w:kinsoku/>
      <w:autoSpaceDE/>
      <w:autoSpaceDN/>
      <w:adjustRightInd/>
      <w:spacing w:after="0" w:line="360" w:lineRule="auto"/>
      <w:ind w:firstLine="200" w:firstLineChars="200"/>
      <w:jc w:val="both"/>
      <w:textAlignment w:val="auto"/>
    </w:pPr>
    <w:rPr>
      <w:rFonts w:ascii="Times New Roman" w:hAnsi="Times New Roman" w:eastAsia="仿宋_GB2312" w:cs="Times New Roman"/>
      <w:snapToGrid/>
      <w:color w:val="auto"/>
      <w:kern w:val="2"/>
      <w:sz w:val="24"/>
      <w:szCs w:val="24"/>
      <w:lang w:eastAsia="zh-CN"/>
    </w:rPr>
  </w:style>
  <w:style w:type="paragraph" w:customStyle="1" w:styleId="133">
    <w:name w:val="xl38"/>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snapToGrid/>
      <w:sz w:val="16"/>
      <w:szCs w:val="16"/>
      <w:lang w:eastAsia="zh-CN"/>
    </w:rPr>
  </w:style>
  <w:style w:type="paragraph" w:customStyle="1" w:styleId="134">
    <w:name w:val="xl36"/>
    <w:basedOn w:val="1"/>
    <w:qFormat/>
    <w:uiPriority w:val="0"/>
    <w:pPr>
      <w:kinsoku/>
      <w:autoSpaceDE/>
      <w:autoSpaceDN/>
      <w:adjustRightInd/>
      <w:snapToGrid/>
      <w:spacing w:before="100" w:beforeAutospacing="1" w:after="100" w:afterAutospacing="1"/>
      <w:jc w:val="center"/>
      <w:textAlignment w:val="auto"/>
    </w:pPr>
    <w:rPr>
      <w:rFonts w:ascii="Arial Unicode MS" w:hAnsi="Arial Unicode MS" w:eastAsia="Arial Unicode MS" w:cs="Arial Unicode MS"/>
      <w:snapToGrid/>
      <w:sz w:val="20"/>
      <w:szCs w:val="20"/>
      <w:lang w:eastAsia="zh-CN"/>
    </w:rPr>
  </w:style>
  <w:style w:type="paragraph" w:customStyle="1" w:styleId="135">
    <w:name w:val="正文 + 宋体"/>
    <w:basedOn w:val="1"/>
    <w:qFormat/>
    <w:uiPriority w:val="0"/>
    <w:pPr>
      <w:kinsoku/>
      <w:autoSpaceDE/>
      <w:autoSpaceDN/>
      <w:adjustRightInd/>
      <w:snapToGrid/>
      <w:spacing w:after="0"/>
      <w:ind w:left="360" w:hanging="360"/>
      <w:textAlignment w:val="auto"/>
    </w:pPr>
    <w:rPr>
      <w:rFonts w:ascii="宋体" w:hAnsi="宋体" w:eastAsia="宋体" w:cs="宋体"/>
      <w:b/>
      <w:bCs/>
      <w:snapToGrid/>
      <w:sz w:val="18"/>
      <w:szCs w:val="18"/>
      <w:lang w:eastAsia="zh-CN"/>
    </w:rPr>
  </w:style>
  <w:style w:type="paragraph" w:customStyle="1" w:styleId="136">
    <w:name w:val="正文列项_数字"/>
    <w:basedOn w:val="1"/>
    <w:qFormat/>
    <w:uiPriority w:val="0"/>
    <w:pPr>
      <w:widowControl w:val="0"/>
      <w:numPr>
        <w:ilvl w:val="7"/>
        <w:numId w:val="1"/>
      </w:numPr>
      <w:tabs>
        <w:tab w:val="clear" w:pos="860"/>
      </w:tabs>
      <w:kinsoku/>
      <w:adjustRightInd/>
      <w:snapToGrid/>
      <w:spacing w:after="0" w:line="460" w:lineRule="exact"/>
      <w:ind w:left="680" w:leftChars="530" w:hanging="150" w:hangingChars="150"/>
      <w:jc w:val="both"/>
      <w:textAlignment w:val="auto"/>
      <w:outlineLvl w:val="7"/>
    </w:pPr>
    <w:rPr>
      <w:rFonts w:ascii="宋体" w:hAnsi="Times New Roman" w:eastAsia="宋体" w:cs="Times New Roman"/>
      <w:snapToGrid/>
      <w:color w:val="auto"/>
      <w:sz w:val="28"/>
      <w:szCs w:val="20"/>
      <w:lang w:eastAsia="zh-CN"/>
    </w:rPr>
  </w:style>
  <w:style w:type="paragraph" w:customStyle="1" w:styleId="137">
    <w:name w:val="xl39"/>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Arial Unicode MS" w:hAnsi="Arial Unicode MS" w:eastAsia="Arial Unicode MS" w:cs="Arial Unicode MS"/>
      <w:snapToGrid/>
      <w:sz w:val="20"/>
      <w:szCs w:val="20"/>
      <w:lang w:eastAsia="zh-CN"/>
    </w:rPr>
  </w:style>
  <w:style w:type="paragraph" w:customStyle="1" w:styleId="138">
    <w:name w:val="xl37"/>
    <w:basedOn w:val="1"/>
    <w:qFormat/>
    <w:uiPriority w:val="0"/>
    <w:pPr>
      <w:kinsoku/>
      <w:autoSpaceDE/>
      <w:autoSpaceDN/>
      <w:adjustRightInd/>
      <w:snapToGrid/>
      <w:spacing w:before="100" w:beforeAutospacing="1" w:after="100" w:afterAutospacing="1"/>
      <w:textAlignment w:val="auto"/>
    </w:pPr>
    <w:rPr>
      <w:rFonts w:ascii="Arial Unicode MS" w:hAnsi="Arial Unicode MS" w:eastAsia="Arial Unicode MS" w:cs="Arial Unicode MS"/>
      <w:snapToGrid/>
      <w:sz w:val="20"/>
      <w:szCs w:val="20"/>
      <w:lang w:eastAsia="zh-CN"/>
    </w:rPr>
  </w:style>
  <w:style w:type="paragraph" w:customStyle="1" w:styleId="139">
    <w:name w:val="xl32"/>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both"/>
      <w:textAlignment w:val="top"/>
    </w:pPr>
    <w:rPr>
      <w:rFonts w:ascii="Arial Unicode MS" w:hAnsi="Arial Unicode MS" w:eastAsia="Arial Unicode MS" w:cs="Arial Unicode MS"/>
      <w:snapToGrid/>
      <w:sz w:val="20"/>
      <w:szCs w:val="20"/>
      <w:lang w:eastAsia="zh-CN"/>
    </w:rPr>
  </w:style>
  <w:style w:type="paragraph" w:customStyle="1" w:styleId="140">
    <w:name w:val="font8"/>
    <w:basedOn w:val="1"/>
    <w:qFormat/>
    <w:uiPriority w:val="0"/>
    <w:pPr>
      <w:kinsoku/>
      <w:autoSpaceDE/>
      <w:autoSpaceDN/>
      <w:adjustRightInd/>
      <w:snapToGrid/>
      <w:spacing w:before="100" w:beforeAutospacing="1" w:after="100" w:afterAutospacing="1"/>
      <w:textAlignment w:val="auto"/>
    </w:pPr>
    <w:rPr>
      <w:rFonts w:ascii="Times New Roman" w:hAnsi="Times New Roman" w:eastAsia="宋体" w:cs="Times New Roman"/>
      <w:snapToGrid/>
      <w:color w:val="auto"/>
      <w:sz w:val="36"/>
      <w:szCs w:val="36"/>
      <w:lang w:eastAsia="zh-CN"/>
    </w:rPr>
  </w:style>
  <w:style w:type="paragraph" w:customStyle="1" w:styleId="141">
    <w:name w:val="Char"/>
    <w:basedOn w:val="1"/>
    <w:qFormat/>
    <w:uiPriority w:val="0"/>
    <w:pPr>
      <w:widowControl w:val="0"/>
      <w:tabs>
        <w:tab w:val="left" w:pos="360"/>
      </w:tabs>
      <w:kinsoku/>
      <w:autoSpaceDE/>
      <w:autoSpaceDN/>
      <w:adjustRightInd/>
      <w:snapToGrid/>
      <w:spacing w:after="0"/>
      <w:jc w:val="both"/>
      <w:textAlignment w:val="auto"/>
    </w:pPr>
    <w:rPr>
      <w:rFonts w:ascii="Times New Roman" w:hAnsi="Times New Roman" w:eastAsia="宋体" w:cs="Times New Roman"/>
      <w:snapToGrid/>
      <w:color w:val="auto"/>
      <w:kern w:val="2"/>
      <w:sz w:val="24"/>
      <w:szCs w:val="24"/>
      <w:lang w:eastAsia="zh-CN"/>
    </w:rPr>
  </w:style>
  <w:style w:type="paragraph" w:customStyle="1" w:styleId="142">
    <w:name w:val="Char Char Char Char Char Char Char Char Char Char Char Char Char Char Char Char"/>
    <w:basedOn w:val="1"/>
    <w:qFormat/>
    <w:uiPriority w:val="0"/>
    <w:pPr>
      <w:kinsoku/>
      <w:autoSpaceDE/>
      <w:autoSpaceDN/>
      <w:adjustRightInd/>
      <w:snapToGrid/>
      <w:spacing w:line="240" w:lineRule="exact"/>
      <w:jc w:val="center"/>
      <w:textAlignment w:val="auto"/>
    </w:pPr>
    <w:rPr>
      <w:rFonts w:ascii="宋体" w:hAnsi="宋体" w:eastAsia="宋体" w:cs="Times New Roman"/>
      <w:b/>
      <w:snapToGrid/>
      <w:color w:val="auto"/>
      <w:sz w:val="30"/>
      <w:szCs w:val="30"/>
    </w:rPr>
  </w:style>
  <w:style w:type="paragraph" w:customStyle="1" w:styleId="143">
    <w:name w:val="xl45"/>
    <w:basedOn w:val="1"/>
    <w:qFormat/>
    <w:uiPriority w:val="0"/>
    <w:pPr>
      <w:pBdr>
        <w:top w:val="single" w:color="auto" w:sz="4" w:space="0"/>
        <w:left w:val="single" w:color="auto" w:sz="4" w:space="0"/>
        <w:bottom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b/>
      <w:bCs/>
      <w:snapToGrid/>
      <w:sz w:val="20"/>
      <w:szCs w:val="20"/>
      <w:lang w:eastAsia="zh-CN"/>
    </w:rPr>
  </w:style>
  <w:style w:type="paragraph" w:customStyle="1" w:styleId="144">
    <w:name w:val="Char Char1 Char Char Char Char Char Char"/>
    <w:basedOn w:val="1"/>
    <w:qFormat/>
    <w:uiPriority w:val="0"/>
    <w:pPr>
      <w:kinsoku/>
      <w:autoSpaceDE/>
      <w:autoSpaceDN/>
      <w:adjustRightInd/>
      <w:snapToGrid/>
      <w:spacing w:line="240" w:lineRule="exact"/>
      <w:textAlignment w:val="auto"/>
    </w:pPr>
    <w:rPr>
      <w:rFonts w:ascii="Verdana" w:hAnsi="Verdana" w:eastAsia="仿宋_GB2312" w:cs="Times New Roman"/>
      <w:snapToGrid/>
      <w:color w:val="auto"/>
      <w:sz w:val="24"/>
      <w:szCs w:val="20"/>
    </w:rPr>
  </w:style>
  <w:style w:type="paragraph" w:customStyle="1" w:styleId="145">
    <w:name w:val="Char Char1"/>
    <w:basedOn w:val="15"/>
    <w:qFormat/>
    <w:uiPriority w:val="0"/>
    <w:rPr>
      <w:rFonts w:ascii="Tahoma" w:hAnsi="Tahoma"/>
      <w:sz w:val="24"/>
    </w:rPr>
  </w:style>
  <w:style w:type="paragraph" w:customStyle="1" w:styleId="146">
    <w:name w:val="xl26"/>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Times New Roman" w:hAnsi="Times New Roman" w:eastAsia="Arial Unicode MS" w:cs="Times New Roman"/>
      <w:snapToGrid/>
      <w:sz w:val="22"/>
      <w:szCs w:val="22"/>
      <w:lang w:eastAsia="zh-CN"/>
    </w:rPr>
  </w:style>
  <w:style w:type="paragraph" w:customStyle="1" w:styleId="147">
    <w:name w:val="xl30"/>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snapToGrid/>
      <w:sz w:val="20"/>
      <w:szCs w:val="20"/>
      <w:lang w:eastAsia="zh-CN"/>
    </w:rPr>
  </w:style>
  <w:style w:type="paragraph" w:customStyle="1" w:styleId="148">
    <w:name w:val="xl41"/>
    <w:basedOn w:val="1"/>
    <w:qFormat/>
    <w:uiPriority w:val="0"/>
    <w:pPr>
      <w:pBdr>
        <w:top w:val="single" w:color="auto" w:sz="4" w:space="0"/>
        <w:left w:val="single" w:color="auto" w:sz="4" w:space="0"/>
        <w:bottom w:val="single" w:color="auto" w:sz="4" w:space="0"/>
      </w:pBdr>
      <w:kinsoku/>
      <w:autoSpaceDE/>
      <w:autoSpaceDN/>
      <w:adjustRightInd/>
      <w:snapToGrid/>
      <w:spacing w:before="100" w:beforeAutospacing="1" w:after="100" w:afterAutospacing="1"/>
      <w:jc w:val="center"/>
      <w:textAlignment w:val="auto"/>
    </w:pPr>
    <w:rPr>
      <w:rFonts w:ascii="Arial Unicode MS" w:hAnsi="Arial Unicode MS" w:eastAsia="Arial Unicode MS" w:cs="Arial Unicode MS"/>
      <w:snapToGrid/>
      <w:sz w:val="20"/>
      <w:szCs w:val="20"/>
      <w:lang w:eastAsia="zh-CN"/>
    </w:rPr>
  </w:style>
  <w:style w:type="paragraph" w:customStyle="1" w:styleId="149">
    <w:name w:val="样式 宋体 五号 行距: 单倍行距"/>
    <w:basedOn w:val="1"/>
    <w:qFormat/>
    <w:uiPriority w:val="0"/>
    <w:pPr>
      <w:widowControl w:val="0"/>
      <w:kinsoku/>
      <w:autoSpaceDE/>
      <w:autoSpaceDN/>
      <w:snapToGrid/>
      <w:spacing w:after="0"/>
    </w:pPr>
    <w:rPr>
      <w:rFonts w:ascii="宋体" w:hAnsi="宋体" w:eastAsia="宋体" w:cs="Times New Roman"/>
      <w:snapToGrid/>
      <w:color w:val="auto"/>
      <w:szCs w:val="20"/>
      <w:lang w:eastAsia="zh-CN"/>
    </w:rPr>
  </w:style>
  <w:style w:type="paragraph" w:customStyle="1" w:styleId="150">
    <w:name w:val="Char1 Char Char Char1"/>
    <w:basedOn w:val="1"/>
    <w:qFormat/>
    <w:uiPriority w:val="0"/>
    <w:pPr>
      <w:widowControl w:val="0"/>
      <w:kinsoku/>
      <w:autoSpaceDE/>
      <w:autoSpaceDN/>
      <w:adjustRightInd/>
      <w:snapToGrid/>
      <w:spacing w:after="0"/>
      <w:jc w:val="both"/>
      <w:textAlignment w:val="auto"/>
    </w:pPr>
    <w:rPr>
      <w:rFonts w:ascii="Tahoma" w:hAnsi="Tahoma" w:eastAsia="宋体" w:cs="仿宋_GB2312"/>
      <w:snapToGrid/>
      <w:color w:val="auto"/>
      <w:kern w:val="2"/>
      <w:sz w:val="24"/>
      <w:szCs w:val="28"/>
      <w:lang w:eastAsia="zh-CN"/>
    </w:rPr>
  </w:style>
  <w:style w:type="paragraph" w:customStyle="1" w:styleId="151">
    <w:name w:val="四级条标题"/>
    <w:basedOn w:val="152"/>
    <w:next w:val="1"/>
    <w:qFormat/>
    <w:uiPriority w:val="0"/>
    <w:pPr>
      <w:numPr>
        <w:ilvl w:val="4"/>
      </w:numPr>
      <w:tabs>
        <w:tab w:val="left" w:pos="360"/>
        <w:tab w:val="left" w:pos="840"/>
      </w:tabs>
      <w:ind w:left="0" w:hanging="840"/>
      <w:outlineLvl w:val="4"/>
    </w:pPr>
  </w:style>
  <w:style w:type="paragraph" w:customStyle="1" w:styleId="152">
    <w:name w:val="三级条标题"/>
    <w:basedOn w:val="114"/>
    <w:next w:val="1"/>
    <w:qFormat/>
    <w:uiPriority w:val="0"/>
    <w:pPr>
      <w:numPr>
        <w:ilvl w:val="3"/>
        <w:numId w:val="1"/>
      </w:numPr>
      <w:ind w:left="0" w:hanging="840"/>
      <w:outlineLvl w:val="3"/>
    </w:pPr>
  </w:style>
  <w:style w:type="paragraph" w:customStyle="1" w:styleId="153">
    <w:name w:val="??"/>
    <w:qFormat/>
    <w:uiPriority w:val="0"/>
    <w:pPr>
      <w:widowControl w:val="0"/>
      <w:overflowPunct w:val="0"/>
      <w:autoSpaceDE w:val="0"/>
      <w:autoSpaceDN w:val="0"/>
      <w:adjustRightInd w:val="0"/>
      <w:spacing w:after="0" w:line="240" w:lineRule="auto"/>
      <w:jc w:val="both"/>
    </w:pPr>
    <w:rPr>
      <w:rFonts w:ascii="Times New Roman" w:hAnsi="Times New Roman" w:eastAsia="宋体" w:cs="Times New Roman"/>
      <w:snapToGrid/>
      <w:color w:val="auto"/>
      <w:kern w:val="2"/>
      <w:sz w:val="21"/>
      <w:szCs w:val="20"/>
      <w:lang w:val="en-US" w:eastAsia="en-US" w:bidi="ar-SA"/>
    </w:rPr>
  </w:style>
  <w:style w:type="paragraph" w:customStyle="1" w:styleId="154">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55">
    <w:name w:val="List Paragraph1"/>
    <w:basedOn w:val="1"/>
    <w:qFormat/>
    <w:uiPriority w:val="0"/>
    <w:pPr>
      <w:widowControl w:val="0"/>
      <w:kinsoku/>
      <w:autoSpaceDE/>
      <w:autoSpaceDN/>
      <w:adjustRightInd/>
      <w:snapToGrid/>
      <w:spacing w:after="0"/>
      <w:ind w:firstLine="420" w:firstLineChars="200"/>
      <w:jc w:val="both"/>
      <w:textAlignment w:val="auto"/>
    </w:pPr>
    <w:rPr>
      <w:rFonts w:ascii="Calibri" w:hAnsi="Calibri" w:eastAsia="宋体" w:cs="Times New Roman"/>
      <w:snapToGrid/>
      <w:color w:val="auto"/>
      <w:kern w:val="2"/>
      <w:szCs w:val="22"/>
      <w:lang w:eastAsia="zh-CN"/>
    </w:rPr>
  </w:style>
  <w:style w:type="paragraph" w:customStyle="1" w:styleId="156">
    <w:name w:val="项目符号1"/>
    <w:basedOn w:val="157"/>
    <w:qFormat/>
    <w:uiPriority w:val="0"/>
    <w:pPr>
      <w:ind w:left="-25" w:firstLine="0"/>
    </w:pPr>
  </w:style>
  <w:style w:type="paragraph" w:customStyle="1" w:styleId="157">
    <w:name w:val="正文文本样式"/>
    <w:basedOn w:val="1"/>
    <w:qFormat/>
    <w:uiPriority w:val="0"/>
    <w:pPr>
      <w:widowControl w:val="0"/>
      <w:kinsoku/>
      <w:autoSpaceDE/>
      <w:autoSpaceDN/>
      <w:adjustRightInd/>
      <w:snapToGrid/>
      <w:spacing w:after="0" w:line="360" w:lineRule="auto"/>
      <w:ind w:firstLine="482"/>
      <w:jc w:val="both"/>
      <w:textAlignment w:val="auto"/>
    </w:pPr>
    <w:rPr>
      <w:rFonts w:ascii="Times New Roman" w:hAnsi="Times New Roman" w:eastAsia="宋体" w:cs="宋体"/>
      <w:snapToGrid/>
      <w:color w:val="auto"/>
      <w:kern w:val="2"/>
      <w:sz w:val="24"/>
      <w:szCs w:val="20"/>
      <w:lang w:eastAsia="zh-CN"/>
    </w:rPr>
  </w:style>
  <w:style w:type="paragraph" w:customStyle="1" w:styleId="158">
    <w:name w:val="xl27"/>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Times New Roman" w:hAnsi="Times New Roman" w:eastAsia="Arial Unicode MS" w:cs="Times New Roman"/>
      <w:snapToGrid/>
      <w:sz w:val="20"/>
      <w:szCs w:val="20"/>
      <w:lang w:eastAsia="zh-CN"/>
    </w:rPr>
  </w:style>
  <w:style w:type="paragraph" w:customStyle="1" w:styleId="159">
    <w:name w:val="font5"/>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18"/>
      <w:szCs w:val="18"/>
      <w:lang w:eastAsia="zh-CN"/>
    </w:rPr>
  </w:style>
  <w:style w:type="paragraph" w:customStyle="1" w:styleId="160">
    <w:name w:val="五级条标题"/>
    <w:basedOn w:val="151"/>
    <w:next w:val="1"/>
    <w:qFormat/>
    <w:uiPriority w:val="0"/>
    <w:pPr>
      <w:numPr>
        <w:ilvl w:val="5"/>
      </w:numPr>
      <w:ind w:left="0" w:hanging="840"/>
      <w:outlineLvl w:val="5"/>
    </w:pPr>
  </w:style>
  <w:style w:type="paragraph" w:customStyle="1" w:styleId="161">
    <w:name w:val="xl49"/>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snapToGrid/>
      <w:sz w:val="22"/>
      <w:szCs w:val="22"/>
      <w:lang w:eastAsia="zh-CN"/>
    </w:rPr>
  </w:style>
  <w:style w:type="paragraph" w:customStyle="1" w:styleId="162">
    <w:name w:val="文档正文"/>
    <w:basedOn w:val="1"/>
    <w:qFormat/>
    <w:uiPriority w:val="0"/>
    <w:pPr>
      <w:widowControl w:val="0"/>
      <w:kinsoku/>
      <w:autoSpaceDE/>
      <w:autoSpaceDN/>
      <w:adjustRightInd/>
      <w:spacing w:before="120" w:after="120" w:line="180" w:lineRule="auto"/>
      <w:jc w:val="both"/>
      <w:textAlignment w:val="auto"/>
    </w:pPr>
    <w:rPr>
      <w:rFonts w:eastAsia="宋体" w:cs="Times New Roman"/>
      <w:snapToGrid/>
      <w:color w:val="auto"/>
      <w:kern w:val="2"/>
      <w:szCs w:val="20"/>
      <w:lang w:eastAsia="zh-CN"/>
    </w:rPr>
  </w:style>
  <w:style w:type="paragraph" w:customStyle="1" w:styleId="163">
    <w:name w:val="xl33"/>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Times New Roman" w:hAnsi="Times New Roman" w:eastAsia="Arial Unicode MS" w:cs="Times New Roman"/>
      <w:snapToGrid/>
      <w:sz w:val="20"/>
      <w:szCs w:val="20"/>
      <w:lang w:eastAsia="zh-CN"/>
    </w:rPr>
  </w:style>
  <w:style w:type="paragraph" w:customStyle="1" w:styleId="164">
    <w:name w:val="xl42"/>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Times New Roman" w:hAnsi="Times New Roman" w:eastAsia="Arial Unicode MS" w:cs="Times New Roman"/>
      <w:b/>
      <w:bCs/>
      <w:snapToGrid/>
      <w:sz w:val="20"/>
      <w:szCs w:val="20"/>
      <w:lang w:eastAsia="zh-CN"/>
    </w:rPr>
  </w:style>
  <w:style w:type="paragraph" w:customStyle="1" w:styleId="165">
    <w:name w:val="Char Char Char1 Char"/>
    <w:basedOn w:val="1"/>
    <w:qFormat/>
    <w:uiPriority w:val="0"/>
    <w:pPr>
      <w:widowControl w:val="0"/>
      <w:kinsoku/>
      <w:autoSpaceDE/>
      <w:autoSpaceDN/>
      <w:adjustRightInd/>
      <w:snapToGrid/>
      <w:spacing w:after="0"/>
      <w:jc w:val="both"/>
      <w:textAlignment w:val="auto"/>
    </w:pPr>
    <w:rPr>
      <w:rFonts w:ascii="Tahoma" w:hAnsi="Tahoma" w:eastAsia="宋体" w:cs="Times New Roman"/>
      <w:snapToGrid/>
      <w:color w:val="auto"/>
      <w:kern w:val="2"/>
      <w:sz w:val="24"/>
      <w:szCs w:val="20"/>
      <w:lang w:eastAsia="zh-CN"/>
    </w:rPr>
  </w:style>
  <w:style w:type="paragraph" w:customStyle="1" w:styleId="166">
    <w:name w:val="xl44"/>
    <w:basedOn w:val="1"/>
    <w:qFormat/>
    <w:uiPriority w:val="0"/>
    <w:pPr>
      <w:pBdr>
        <w:top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snapToGrid/>
      <w:color w:val="auto"/>
      <w:sz w:val="24"/>
      <w:szCs w:val="24"/>
      <w:lang w:eastAsia="zh-CN"/>
    </w:rPr>
  </w:style>
  <w:style w:type="paragraph" w:customStyle="1" w:styleId="167">
    <w:name w:val="1名"/>
    <w:basedOn w:val="1"/>
    <w:qFormat/>
    <w:uiPriority w:val="0"/>
    <w:pPr>
      <w:widowControl w:val="0"/>
      <w:numPr>
        <w:ilvl w:val="0"/>
        <w:numId w:val="5"/>
      </w:numPr>
      <w:kinsoku/>
      <w:autoSpaceDE/>
      <w:autoSpaceDN/>
      <w:adjustRightInd/>
      <w:snapToGrid/>
      <w:spacing w:before="120" w:after="0"/>
      <w:jc w:val="both"/>
      <w:textAlignment w:val="auto"/>
    </w:pPr>
    <w:rPr>
      <w:rFonts w:ascii="宋体" w:hAnsi="Times New Roman" w:eastAsia="宋体" w:cs="Times New Roman"/>
      <w:snapToGrid/>
      <w:color w:val="auto"/>
      <w:kern w:val="2"/>
      <w:sz w:val="28"/>
      <w:szCs w:val="20"/>
      <w:lang w:eastAsia="zh-CN"/>
    </w:rPr>
  </w:style>
  <w:style w:type="paragraph" w:customStyle="1" w:styleId="168">
    <w:name w:val="font9"/>
    <w:basedOn w:val="1"/>
    <w:qFormat/>
    <w:uiPriority w:val="0"/>
    <w:pPr>
      <w:kinsoku/>
      <w:autoSpaceDE/>
      <w:autoSpaceDN/>
      <w:adjustRightInd/>
      <w:snapToGrid/>
      <w:spacing w:before="100" w:beforeAutospacing="1" w:after="100" w:afterAutospacing="1"/>
      <w:textAlignment w:val="auto"/>
    </w:pPr>
    <w:rPr>
      <w:rFonts w:hint="eastAsia" w:ascii="宋体" w:hAnsi="宋体" w:eastAsia="宋体" w:cs="Arial Unicode MS"/>
      <w:snapToGrid/>
      <w:sz w:val="20"/>
      <w:szCs w:val="20"/>
      <w:lang w:eastAsia="zh-CN"/>
    </w:rPr>
  </w:style>
  <w:style w:type="paragraph" w:customStyle="1" w:styleId="169">
    <w:name w:val="Char Char Char1 Char1"/>
    <w:basedOn w:val="1"/>
    <w:qFormat/>
    <w:uiPriority w:val="0"/>
    <w:pPr>
      <w:widowControl w:val="0"/>
      <w:kinsoku/>
      <w:autoSpaceDE/>
      <w:autoSpaceDN/>
      <w:adjustRightInd/>
      <w:snapToGrid/>
      <w:spacing w:after="0"/>
      <w:jc w:val="both"/>
      <w:textAlignment w:val="auto"/>
    </w:pPr>
    <w:rPr>
      <w:rFonts w:ascii="Tahoma" w:hAnsi="Tahoma" w:eastAsia="宋体" w:cs="Times New Roman"/>
      <w:snapToGrid/>
      <w:color w:val="auto"/>
      <w:kern w:val="2"/>
      <w:sz w:val="24"/>
      <w:szCs w:val="20"/>
      <w:lang w:eastAsia="zh-CN"/>
    </w:rPr>
  </w:style>
  <w:style w:type="paragraph" w:customStyle="1" w:styleId="170">
    <w:name w:val="Char Char Char Char Char Char Char Char Char Char"/>
    <w:basedOn w:val="1"/>
    <w:qFormat/>
    <w:uiPriority w:val="0"/>
    <w:pPr>
      <w:widowControl w:val="0"/>
      <w:kinsoku/>
      <w:autoSpaceDE/>
      <w:autoSpaceDN/>
      <w:adjustRightInd/>
      <w:snapToGrid/>
      <w:spacing w:after="0"/>
      <w:jc w:val="both"/>
      <w:textAlignment w:val="auto"/>
    </w:pPr>
    <w:rPr>
      <w:rFonts w:ascii="Times New Roman" w:hAnsi="Times New Roman" w:eastAsia="宋体" w:cs="Times New Roman"/>
      <w:snapToGrid/>
      <w:color w:val="auto"/>
      <w:kern w:val="2"/>
      <w:szCs w:val="24"/>
      <w:lang w:eastAsia="zh-CN"/>
    </w:rPr>
  </w:style>
  <w:style w:type="paragraph" w:customStyle="1" w:styleId="171">
    <w:name w:val="Char Char1 Char Char Char Char Char Char Char Char"/>
    <w:basedOn w:val="1"/>
    <w:qFormat/>
    <w:uiPriority w:val="0"/>
    <w:pPr>
      <w:kinsoku/>
      <w:autoSpaceDE/>
      <w:autoSpaceDN/>
      <w:adjustRightInd/>
      <w:snapToGrid/>
      <w:spacing w:line="240" w:lineRule="exact"/>
      <w:textAlignment w:val="auto"/>
    </w:pPr>
    <w:rPr>
      <w:rFonts w:ascii="Verdana" w:hAnsi="Verdana" w:eastAsia="宋体" w:cs="Times New Roman"/>
      <w:snapToGrid/>
      <w:color w:val="auto"/>
      <w:sz w:val="20"/>
      <w:szCs w:val="20"/>
    </w:rPr>
  </w:style>
  <w:style w:type="paragraph" w:customStyle="1" w:styleId="172">
    <w:name w:val="Char1"/>
    <w:basedOn w:val="1"/>
    <w:qFormat/>
    <w:uiPriority w:val="99"/>
    <w:pPr>
      <w:widowControl w:val="0"/>
      <w:tabs>
        <w:tab w:val="left" w:pos="360"/>
      </w:tabs>
      <w:kinsoku/>
      <w:autoSpaceDE/>
      <w:autoSpaceDN/>
      <w:adjustRightInd/>
      <w:snapToGrid/>
      <w:spacing w:after="0"/>
      <w:jc w:val="both"/>
      <w:textAlignment w:val="auto"/>
    </w:pPr>
    <w:rPr>
      <w:rFonts w:ascii="Times New Roman" w:hAnsi="Times New Roman" w:eastAsia="宋体" w:cs="Times New Roman"/>
      <w:snapToGrid/>
      <w:color w:val="auto"/>
      <w:kern w:val="2"/>
      <w:sz w:val="24"/>
      <w:szCs w:val="24"/>
      <w:lang w:eastAsia="zh-CN"/>
    </w:rPr>
  </w:style>
  <w:style w:type="paragraph" w:customStyle="1" w:styleId="173">
    <w:name w:val="正文列项_字母"/>
    <w:basedOn w:val="1"/>
    <w:qFormat/>
    <w:uiPriority w:val="0"/>
    <w:pPr>
      <w:widowControl w:val="0"/>
      <w:numPr>
        <w:ilvl w:val="6"/>
        <w:numId w:val="1"/>
      </w:numPr>
      <w:tabs>
        <w:tab w:val="clear" w:pos="635"/>
      </w:tabs>
      <w:kinsoku/>
      <w:adjustRightInd/>
      <w:snapToGrid/>
      <w:spacing w:after="0" w:line="460" w:lineRule="exact"/>
      <w:ind w:left="480" w:leftChars="300" w:hanging="180" w:hangingChars="180"/>
      <w:jc w:val="both"/>
      <w:textAlignment w:val="auto"/>
      <w:outlineLvl w:val="6"/>
    </w:pPr>
    <w:rPr>
      <w:rFonts w:ascii="宋体" w:hAnsi="Times New Roman" w:eastAsia="宋体" w:cs="Times New Roman"/>
      <w:snapToGrid/>
      <w:color w:val="auto"/>
      <w:sz w:val="28"/>
      <w:szCs w:val="20"/>
      <w:lang w:eastAsia="zh-CN"/>
    </w:rPr>
  </w:style>
  <w:style w:type="paragraph" w:customStyle="1" w:styleId="174">
    <w:name w:val="xl28"/>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Arial Unicode MS" w:hAnsi="Arial Unicode MS" w:eastAsia="Arial Unicode MS" w:cs="Arial Unicode MS"/>
      <w:snapToGrid/>
      <w:sz w:val="20"/>
      <w:szCs w:val="20"/>
      <w:lang w:eastAsia="zh-CN"/>
    </w:rPr>
  </w:style>
  <w:style w:type="paragraph" w:customStyle="1" w:styleId="175">
    <w:name w:val="xl47"/>
    <w:basedOn w:val="1"/>
    <w:qFormat/>
    <w:uiPriority w:val="0"/>
    <w:pPr>
      <w:pBdr>
        <w:top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b/>
      <w:bCs/>
      <w:snapToGrid/>
      <w:sz w:val="20"/>
      <w:szCs w:val="20"/>
      <w:lang w:eastAsia="zh-CN"/>
    </w:rPr>
  </w:style>
  <w:style w:type="paragraph" w:customStyle="1" w:styleId="176">
    <w:name w:val="默认段落字体 Para Char Char Char Char"/>
    <w:basedOn w:val="1"/>
    <w:qFormat/>
    <w:uiPriority w:val="0"/>
    <w:pPr>
      <w:widowControl w:val="0"/>
      <w:kinsoku/>
      <w:autoSpaceDE/>
      <w:autoSpaceDN/>
      <w:adjustRightInd/>
      <w:snapToGrid/>
      <w:spacing w:after="0"/>
      <w:jc w:val="both"/>
      <w:textAlignment w:val="auto"/>
    </w:pPr>
    <w:rPr>
      <w:rFonts w:eastAsia="宋体"/>
      <w:snapToGrid/>
      <w:color w:val="auto"/>
      <w:kern w:val="2"/>
      <w:lang w:eastAsia="zh-CN"/>
    </w:rPr>
  </w:style>
  <w:style w:type="paragraph" w:customStyle="1" w:styleId="177">
    <w:name w:val="xl31"/>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both"/>
      <w:textAlignment w:val="top"/>
    </w:pPr>
    <w:rPr>
      <w:rFonts w:ascii="Times New Roman" w:hAnsi="Times New Roman" w:eastAsia="Arial Unicode MS" w:cs="Times New Roman"/>
      <w:snapToGrid/>
      <w:sz w:val="20"/>
      <w:szCs w:val="20"/>
      <w:lang w:eastAsia="zh-CN"/>
    </w:rPr>
  </w:style>
  <w:style w:type="paragraph" w:customStyle="1" w:styleId="178">
    <w:name w:val="xl53"/>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top"/>
    </w:pPr>
    <w:rPr>
      <w:rFonts w:ascii="Arial Unicode MS" w:hAnsi="Arial Unicode MS" w:eastAsia="Arial Unicode MS" w:cs="Arial Unicode MS"/>
      <w:b/>
      <w:bCs/>
      <w:snapToGrid/>
      <w:sz w:val="20"/>
      <w:szCs w:val="20"/>
      <w:lang w:eastAsia="zh-CN"/>
    </w:rPr>
  </w:style>
  <w:style w:type="paragraph" w:customStyle="1" w:styleId="179">
    <w:name w:val="Char Char Char"/>
    <w:basedOn w:val="1"/>
    <w:qFormat/>
    <w:uiPriority w:val="0"/>
    <w:pPr>
      <w:widowControl w:val="0"/>
      <w:kinsoku/>
      <w:autoSpaceDE/>
      <w:autoSpaceDN/>
      <w:adjustRightInd/>
      <w:snapToGrid/>
      <w:spacing w:after="0"/>
      <w:jc w:val="both"/>
      <w:textAlignment w:val="auto"/>
    </w:pPr>
    <w:rPr>
      <w:rFonts w:ascii="Tahoma" w:hAnsi="Tahoma" w:eastAsia="宋体" w:cs="Times New Roman"/>
      <w:snapToGrid/>
      <w:color w:val="auto"/>
      <w:kern w:val="2"/>
      <w:sz w:val="24"/>
      <w:szCs w:val="20"/>
      <w:lang w:eastAsia="zh-CN"/>
    </w:rPr>
  </w:style>
  <w:style w:type="paragraph" w:customStyle="1" w:styleId="180">
    <w:name w:val="xl50"/>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Arial Unicode MS" w:hAnsi="Arial Unicode MS" w:eastAsia="Arial Unicode MS" w:cs="Arial Unicode MS"/>
      <w:b/>
      <w:bCs/>
      <w:snapToGrid/>
      <w:sz w:val="32"/>
      <w:szCs w:val="32"/>
      <w:lang w:eastAsia="zh-CN"/>
    </w:rPr>
  </w:style>
  <w:style w:type="paragraph" w:customStyle="1" w:styleId="181">
    <w:name w:val="缺省文本"/>
    <w:basedOn w:val="1"/>
    <w:qFormat/>
    <w:uiPriority w:val="0"/>
    <w:pPr>
      <w:widowControl w:val="0"/>
      <w:kinsoku/>
      <w:snapToGrid/>
      <w:spacing w:after="0"/>
      <w:textAlignment w:val="auto"/>
    </w:pPr>
    <w:rPr>
      <w:rFonts w:ascii="Times New Roman" w:hAnsi="Times New Roman" w:eastAsia="宋体" w:cs="Times New Roman"/>
      <w:snapToGrid/>
      <w:color w:val="auto"/>
      <w:sz w:val="24"/>
      <w:szCs w:val="24"/>
      <w:lang w:eastAsia="zh-CN"/>
    </w:rPr>
  </w:style>
  <w:style w:type="paragraph" w:customStyle="1" w:styleId="182">
    <w:name w:val="Char Char Char1"/>
    <w:basedOn w:val="1"/>
    <w:qFormat/>
    <w:uiPriority w:val="0"/>
    <w:pPr>
      <w:widowControl w:val="0"/>
      <w:kinsoku/>
      <w:autoSpaceDE/>
      <w:autoSpaceDN/>
      <w:adjustRightInd/>
      <w:snapToGrid/>
      <w:spacing w:after="0"/>
      <w:jc w:val="both"/>
      <w:textAlignment w:val="auto"/>
    </w:pPr>
    <w:rPr>
      <w:rFonts w:ascii="Tahoma" w:hAnsi="Tahoma" w:eastAsia="宋体" w:cs="Times New Roman"/>
      <w:snapToGrid/>
      <w:color w:val="auto"/>
      <w:kern w:val="2"/>
      <w:sz w:val="24"/>
      <w:szCs w:val="20"/>
      <w:lang w:eastAsia="zh-CN"/>
    </w:rPr>
  </w:style>
  <w:style w:type="paragraph" w:customStyle="1" w:styleId="183">
    <w:name w:val="Char Char Char Char Char Char Char1"/>
    <w:basedOn w:val="1"/>
    <w:qFormat/>
    <w:uiPriority w:val="0"/>
    <w:pPr>
      <w:widowControl w:val="0"/>
      <w:kinsoku/>
      <w:autoSpaceDE/>
      <w:autoSpaceDN/>
      <w:adjustRightInd/>
      <w:spacing w:after="0" w:line="360" w:lineRule="auto"/>
      <w:ind w:firstLine="200" w:firstLineChars="200"/>
      <w:jc w:val="both"/>
      <w:textAlignment w:val="auto"/>
    </w:pPr>
    <w:rPr>
      <w:rFonts w:ascii="Times New Roman" w:hAnsi="Times New Roman" w:eastAsia="仿宋_GB2312" w:cs="Times New Roman"/>
      <w:snapToGrid/>
      <w:color w:val="auto"/>
      <w:kern w:val="2"/>
      <w:sz w:val="24"/>
      <w:szCs w:val="24"/>
      <w:lang w:eastAsia="zh-CN"/>
    </w:rPr>
  </w:style>
  <w:style w:type="paragraph" w:customStyle="1" w:styleId="184">
    <w:name w:val="xl51"/>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both"/>
      <w:textAlignment w:val="top"/>
    </w:pPr>
    <w:rPr>
      <w:rFonts w:ascii="Arial Unicode MS" w:hAnsi="Arial Unicode MS" w:eastAsia="Arial Unicode MS" w:cs="Arial Unicode MS"/>
      <w:b/>
      <w:bCs/>
      <w:snapToGrid/>
      <w:sz w:val="20"/>
      <w:szCs w:val="20"/>
      <w:lang w:eastAsia="zh-CN"/>
    </w:rPr>
  </w:style>
  <w:style w:type="paragraph" w:customStyle="1" w:styleId="185">
    <w:name w:val="样式2"/>
    <w:basedOn w:val="43"/>
    <w:link w:val="315"/>
    <w:qFormat/>
    <w:uiPriority w:val="0"/>
    <w:pPr>
      <w:spacing w:line="360" w:lineRule="auto"/>
      <w:jc w:val="center"/>
    </w:pPr>
    <w:rPr>
      <w:sz w:val="24"/>
    </w:rPr>
  </w:style>
  <w:style w:type="paragraph" w:customStyle="1" w:styleId="186">
    <w:name w:val="xl24"/>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b/>
      <w:bCs/>
      <w:snapToGrid/>
      <w:sz w:val="20"/>
      <w:szCs w:val="20"/>
      <w:lang w:eastAsia="zh-CN"/>
    </w:rPr>
  </w:style>
  <w:style w:type="paragraph" w:customStyle="1" w:styleId="187">
    <w:name w:val="xl29"/>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Times New Roman" w:hAnsi="Times New Roman" w:eastAsia="宋体" w:cs="Times New Roman"/>
      <w:snapToGrid/>
      <w:color w:val="auto"/>
      <w:sz w:val="20"/>
      <w:szCs w:val="20"/>
      <w:lang w:eastAsia="zh-CN"/>
    </w:rPr>
  </w:style>
  <w:style w:type="paragraph" w:customStyle="1" w:styleId="188">
    <w:name w:val="正文 + 楷体_GB2312"/>
    <w:basedOn w:val="1"/>
    <w:qFormat/>
    <w:uiPriority w:val="0"/>
    <w:pPr>
      <w:kinsoku/>
      <w:autoSpaceDE/>
      <w:autoSpaceDN/>
      <w:adjustRightInd/>
      <w:snapToGrid/>
      <w:spacing w:after="0"/>
      <w:textAlignment w:val="auto"/>
    </w:pPr>
    <w:rPr>
      <w:rFonts w:ascii="楷体_GB2312" w:hAnsi="Times New Roman" w:eastAsia="楷体_GB2312"/>
      <w:snapToGrid/>
      <w:color w:val="auto"/>
      <w:sz w:val="24"/>
      <w:szCs w:val="24"/>
      <w:lang w:eastAsia="zh-CN"/>
    </w:rPr>
  </w:style>
  <w:style w:type="paragraph" w:customStyle="1" w:styleId="189">
    <w:name w:val="xl34"/>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Times New Roman" w:hAnsi="Times New Roman" w:eastAsia="宋体" w:cs="Times New Roman"/>
      <w:snapToGrid/>
      <w:color w:val="FF6600"/>
      <w:sz w:val="20"/>
      <w:szCs w:val="20"/>
      <w:lang w:eastAsia="zh-CN"/>
    </w:rPr>
  </w:style>
  <w:style w:type="paragraph" w:customStyle="1" w:styleId="190">
    <w:name w:val="1 Char Char Char Char"/>
    <w:basedOn w:val="1"/>
    <w:qFormat/>
    <w:uiPriority w:val="0"/>
    <w:pPr>
      <w:widowControl w:val="0"/>
      <w:kinsoku/>
      <w:autoSpaceDE/>
      <w:autoSpaceDN/>
      <w:adjustRightInd/>
      <w:snapToGrid/>
      <w:spacing w:after="0"/>
      <w:jc w:val="both"/>
      <w:textAlignment w:val="auto"/>
    </w:pPr>
    <w:rPr>
      <w:rFonts w:ascii="Tahoma" w:hAnsi="Tahoma" w:eastAsia="宋体" w:cs="Times New Roman"/>
      <w:snapToGrid/>
      <w:color w:val="auto"/>
      <w:kern w:val="2"/>
      <w:sz w:val="24"/>
      <w:szCs w:val="20"/>
      <w:lang w:eastAsia="zh-CN"/>
    </w:rPr>
  </w:style>
  <w:style w:type="paragraph" w:customStyle="1" w:styleId="191">
    <w:name w:val="Default"/>
    <w:qFormat/>
    <w:uiPriority w:val="0"/>
    <w:pPr>
      <w:widowControl w:val="0"/>
      <w:autoSpaceDE w:val="0"/>
      <w:autoSpaceDN w:val="0"/>
      <w:adjustRightInd w:val="0"/>
      <w:spacing w:after="0" w:line="240" w:lineRule="auto"/>
    </w:pPr>
    <w:rPr>
      <w:rFonts w:ascii="Symbol" w:hAnsi="Symbol" w:eastAsia="宋体" w:cs="Symbol"/>
      <w:snapToGrid/>
      <w:color w:val="000000"/>
      <w:sz w:val="24"/>
      <w:szCs w:val="24"/>
      <w:lang w:val="en-US" w:eastAsia="zh-CN" w:bidi="ar-SA"/>
    </w:rPr>
  </w:style>
  <w:style w:type="paragraph" w:customStyle="1" w:styleId="192">
    <w:name w:val="列出段落1"/>
    <w:basedOn w:val="1"/>
    <w:link w:val="329"/>
    <w:qFormat/>
    <w:uiPriority w:val="0"/>
    <w:pPr>
      <w:widowControl w:val="0"/>
      <w:kinsoku/>
      <w:autoSpaceDE/>
      <w:autoSpaceDN/>
      <w:adjustRightInd/>
      <w:snapToGrid/>
      <w:spacing w:after="0"/>
      <w:ind w:firstLine="420" w:firstLineChars="200"/>
      <w:jc w:val="both"/>
      <w:textAlignment w:val="auto"/>
    </w:pPr>
    <w:rPr>
      <w:rFonts w:ascii="Calibri" w:hAnsi="Calibri" w:eastAsia="宋体" w:cs="Times New Roman"/>
      <w:snapToGrid/>
      <w:color w:val="auto"/>
      <w:kern w:val="2"/>
      <w:szCs w:val="22"/>
      <w:lang w:eastAsia="zh-CN"/>
    </w:rPr>
  </w:style>
  <w:style w:type="paragraph" w:customStyle="1" w:styleId="193">
    <w:name w:val="default"/>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paragraph" w:customStyle="1" w:styleId="194">
    <w:name w:val="字元 字元1"/>
    <w:basedOn w:val="1"/>
    <w:qFormat/>
    <w:uiPriority w:val="0"/>
    <w:pPr>
      <w:widowControl w:val="0"/>
      <w:kinsoku/>
      <w:autoSpaceDE/>
      <w:autoSpaceDN/>
      <w:adjustRightInd/>
      <w:snapToGrid/>
      <w:spacing w:after="0"/>
      <w:jc w:val="both"/>
      <w:textAlignment w:val="auto"/>
    </w:pPr>
    <w:rPr>
      <w:rFonts w:ascii="Tahoma" w:hAnsi="Tahoma" w:eastAsia="宋体" w:cs="Times New Roman"/>
      <w:snapToGrid/>
      <w:color w:val="auto"/>
      <w:kern w:val="2"/>
      <w:sz w:val="24"/>
      <w:szCs w:val="20"/>
      <w:lang w:eastAsia="zh-CN"/>
    </w:rPr>
  </w:style>
  <w:style w:type="paragraph" w:customStyle="1" w:styleId="195">
    <w:name w:val="_Style 160"/>
    <w:qFormat/>
    <w:uiPriority w:val="0"/>
    <w:pPr>
      <w:spacing w:after="0" w:line="240" w:lineRule="auto"/>
    </w:pPr>
    <w:rPr>
      <w:rFonts w:ascii="Times New Roman" w:hAnsi="Times New Roman" w:eastAsia="宋体" w:cs="Times New Roman"/>
      <w:snapToGrid/>
      <w:color w:val="auto"/>
      <w:kern w:val="2"/>
      <w:sz w:val="21"/>
      <w:szCs w:val="24"/>
      <w:lang w:val="en-US" w:eastAsia="zh-CN" w:bidi="ar-SA"/>
    </w:rPr>
  </w:style>
  <w:style w:type="paragraph" w:customStyle="1" w:styleId="196">
    <w:name w:val="项目编号3"/>
    <w:basedOn w:val="157"/>
    <w:qFormat/>
    <w:uiPriority w:val="0"/>
    <w:pPr>
      <w:numPr>
        <w:ilvl w:val="0"/>
        <w:numId w:val="6"/>
      </w:numPr>
    </w:pPr>
  </w:style>
  <w:style w:type="paragraph" w:customStyle="1" w:styleId="197">
    <w:name w:val="Char21"/>
    <w:basedOn w:val="1"/>
    <w:qFormat/>
    <w:uiPriority w:val="0"/>
    <w:pPr>
      <w:widowControl w:val="0"/>
      <w:kinsoku/>
      <w:autoSpaceDE/>
      <w:autoSpaceDN/>
      <w:adjustRightInd/>
      <w:snapToGrid/>
      <w:spacing w:after="0"/>
      <w:jc w:val="both"/>
      <w:textAlignment w:val="auto"/>
    </w:pPr>
    <w:rPr>
      <w:rFonts w:ascii="Tahoma" w:hAnsi="Tahoma" w:eastAsia="宋体" w:cs="Times New Roman"/>
      <w:snapToGrid/>
      <w:color w:val="auto"/>
      <w:kern w:val="2"/>
      <w:sz w:val="24"/>
      <w:szCs w:val="20"/>
      <w:lang w:eastAsia="zh-CN"/>
    </w:rPr>
  </w:style>
  <w:style w:type="paragraph" w:customStyle="1" w:styleId="198">
    <w:name w:val="表格文字"/>
    <w:basedOn w:val="20"/>
    <w:qFormat/>
    <w:uiPriority w:val="99"/>
    <w:pPr>
      <w:spacing w:before="20" w:after="20" w:line="240" w:lineRule="auto"/>
      <w:ind w:firstLine="0"/>
    </w:pPr>
    <w:rPr>
      <w:rFonts w:ascii="Century Gothic" w:hAnsi="Century Gothic"/>
      <w:sz w:val="20"/>
      <w:szCs w:val="20"/>
    </w:rPr>
  </w:style>
  <w:style w:type="paragraph" w:customStyle="1" w:styleId="199">
    <w:name w:val="Char Char Char Char Char Char Char Char Char Char1"/>
    <w:basedOn w:val="1"/>
    <w:qFormat/>
    <w:uiPriority w:val="0"/>
    <w:pPr>
      <w:widowControl w:val="0"/>
      <w:kinsoku/>
      <w:autoSpaceDE/>
      <w:autoSpaceDN/>
      <w:adjustRightInd/>
      <w:snapToGrid/>
      <w:spacing w:after="0"/>
      <w:jc w:val="both"/>
      <w:textAlignment w:val="auto"/>
    </w:pPr>
    <w:rPr>
      <w:rFonts w:ascii="宋体" w:hAnsi="宋体" w:eastAsia="宋体" w:cs="Courier New"/>
      <w:snapToGrid/>
      <w:color w:val="auto"/>
      <w:kern w:val="2"/>
      <w:sz w:val="32"/>
      <w:szCs w:val="32"/>
      <w:lang w:eastAsia="zh-CN"/>
    </w:rPr>
  </w:style>
  <w:style w:type="paragraph" w:customStyle="1" w:styleId="200">
    <w:name w:val="正文文本样式 加粗"/>
    <w:basedOn w:val="157"/>
    <w:qFormat/>
    <w:uiPriority w:val="0"/>
    <w:rPr>
      <w:b/>
    </w:rPr>
  </w:style>
  <w:style w:type="paragraph" w:customStyle="1" w:styleId="201">
    <w:name w:val="Char2 Char Char Char Char Char Char"/>
    <w:basedOn w:val="1"/>
    <w:qFormat/>
    <w:uiPriority w:val="0"/>
    <w:pPr>
      <w:kinsoku/>
      <w:autoSpaceDE/>
      <w:autoSpaceDN/>
      <w:adjustRightInd/>
      <w:snapToGrid/>
      <w:spacing w:after="0" w:line="400" w:lineRule="exact"/>
      <w:jc w:val="center"/>
      <w:textAlignment w:val="auto"/>
    </w:pPr>
    <w:rPr>
      <w:rFonts w:ascii="Times New Roman" w:hAnsi="Times New Roman" w:eastAsia="宋体" w:cs="Times New Roman"/>
      <w:snapToGrid/>
      <w:color w:val="auto"/>
      <w:kern w:val="2"/>
      <w:szCs w:val="24"/>
      <w:lang w:eastAsia="zh-CN"/>
    </w:rPr>
  </w:style>
  <w:style w:type="paragraph" w:customStyle="1" w:styleId="202">
    <w:name w:val="Char Char4"/>
    <w:basedOn w:val="1"/>
    <w:qFormat/>
    <w:uiPriority w:val="0"/>
    <w:pPr>
      <w:kinsoku/>
      <w:autoSpaceDE/>
      <w:autoSpaceDN/>
      <w:adjustRightInd/>
      <w:snapToGrid/>
      <w:spacing w:after="0" w:line="400" w:lineRule="exact"/>
      <w:jc w:val="center"/>
      <w:textAlignment w:val="auto"/>
    </w:pPr>
    <w:rPr>
      <w:rFonts w:ascii="Times New Roman" w:hAnsi="Times New Roman" w:eastAsia="宋体" w:cs="Times New Roman"/>
      <w:snapToGrid/>
      <w:color w:val="auto"/>
      <w:kern w:val="2"/>
      <w:szCs w:val="24"/>
      <w:lang w:eastAsia="zh-CN"/>
    </w:rPr>
  </w:style>
  <w:style w:type="paragraph" w:customStyle="1" w:styleId="203">
    <w:name w:val="Char3 Char Char Char1"/>
    <w:basedOn w:val="1"/>
    <w:qFormat/>
    <w:uiPriority w:val="0"/>
    <w:pPr>
      <w:widowControl w:val="0"/>
      <w:kinsoku/>
      <w:autoSpaceDE/>
      <w:autoSpaceDN/>
      <w:adjustRightInd/>
      <w:snapToGrid/>
      <w:spacing w:after="0"/>
      <w:jc w:val="both"/>
      <w:textAlignment w:val="auto"/>
    </w:pPr>
    <w:rPr>
      <w:rFonts w:ascii="Tahoma" w:hAnsi="Tahoma" w:eastAsia="宋体" w:cs="Times New Roman"/>
      <w:snapToGrid/>
      <w:color w:val="auto"/>
      <w:kern w:val="2"/>
      <w:sz w:val="24"/>
      <w:szCs w:val="20"/>
      <w:lang w:eastAsia="zh-CN"/>
    </w:rPr>
  </w:style>
  <w:style w:type="paragraph" w:styleId="204">
    <w:name w:val="No Spacing"/>
    <w:qFormat/>
    <w:uiPriority w:val="0"/>
    <w:pPr>
      <w:widowControl w:val="0"/>
      <w:spacing w:after="0" w:line="240" w:lineRule="auto"/>
      <w:jc w:val="both"/>
    </w:pPr>
    <w:rPr>
      <w:rFonts w:ascii="Times New Roman" w:hAnsi="Times New Roman" w:eastAsia="宋体" w:cs="Times New Roman"/>
      <w:snapToGrid/>
      <w:color w:val="auto"/>
      <w:kern w:val="2"/>
      <w:sz w:val="21"/>
      <w:szCs w:val="24"/>
      <w:lang w:val="en-US" w:eastAsia="zh-CN" w:bidi="ar-SA"/>
    </w:rPr>
  </w:style>
  <w:style w:type="paragraph" w:customStyle="1" w:styleId="205">
    <w:name w:val="22222222222222"/>
    <w:basedOn w:val="1"/>
    <w:qFormat/>
    <w:uiPriority w:val="0"/>
    <w:pPr>
      <w:kinsoku/>
      <w:autoSpaceDE/>
      <w:autoSpaceDN/>
      <w:snapToGrid/>
      <w:spacing w:after="0" w:line="360" w:lineRule="auto"/>
      <w:ind w:firstLine="480" w:firstLineChars="200"/>
      <w:textAlignment w:val="auto"/>
    </w:pPr>
    <w:rPr>
      <w:rFonts w:ascii="Times New Roman" w:hAnsi="Times New Roman" w:eastAsia="宋体" w:cs="Times New Roman"/>
      <w:snapToGrid/>
      <w:color w:val="FF0000"/>
      <w:sz w:val="24"/>
      <w:szCs w:val="20"/>
      <w:lang w:eastAsia="zh-CN"/>
    </w:rPr>
  </w:style>
  <w:style w:type="character" w:customStyle="1" w:styleId="206">
    <w:name w:val="中等深浅网格 1 - 强调文字颜色 2 Char"/>
    <w:link w:val="207"/>
    <w:qFormat/>
    <w:uiPriority w:val="0"/>
    <w:rPr>
      <w:kern w:val="2"/>
      <w:szCs w:val="24"/>
      <w:lang w:val="zh-CN" w:eastAsia="zh-CN"/>
    </w:rPr>
  </w:style>
  <w:style w:type="paragraph" w:customStyle="1" w:styleId="207">
    <w:name w:val="1"/>
    <w:link w:val="206"/>
    <w:qFormat/>
    <w:uiPriority w:val="0"/>
    <w:pPr>
      <w:spacing w:after="0" w:line="240" w:lineRule="auto"/>
    </w:pPr>
    <w:rPr>
      <w:rFonts w:ascii="Arial" w:hAnsi="Arial" w:cs="Arial" w:eastAsiaTheme="minorEastAsia"/>
      <w:snapToGrid w:val="0"/>
      <w:color w:val="000000"/>
      <w:kern w:val="2"/>
      <w:sz w:val="21"/>
      <w:szCs w:val="24"/>
      <w:lang w:val="zh-CN" w:eastAsia="zh-CN" w:bidi="ar-SA"/>
    </w:rPr>
  </w:style>
  <w:style w:type="paragraph" w:customStyle="1" w:styleId="208">
    <w:name w:val="图文"/>
    <w:basedOn w:val="1"/>
    <w:qFormat/>
    <w:uiPriority w:val="0"/>
    <w:pPr>
      <w:widowControl w:val="0"/>
      <w:kinsoku/>
      <w:autoSpaceDE/>
      <w:autoSpaceDN/>
      <w:spacing w:after="50" w:line="360" w:lineRule="auto"/>
      <w:jc w:val="both"/>
      <w:textAlignment w:val="auto"/>
    </w:pPr>
    <w:rPr>
      <w:rFonts w:ascii="Times New Roman" w:hAnsi="Times New Roman" w:eastAsia="宋体" w:cs="Times New Roman"/>
      <w:snapToGrid/>
      <w:color w:val="auto"/>
      <w:kern w:val="2"/>
      <w:sz w:val="24"/>
      <w:szCs w:val="24"/>
      <w:lang w:eastAsia="zh-CN"/>
    </w:rPr>
  </w:style>
  <w:style w:type="paragraph" w:customStyle="1" w:styleId="209">
    <w:name w:val="xl23"/>
    <w:basedOn w:val="1"/>
    <w:qFormat/>
    <w:uiPriority w:val="0"/>
    <w:pPr>
      <w:kinsoku/>
      <w:autoSpaceDE/>
      <w:autoSpaceDN/>
      <w:adjustRightInd/>
      <w:snapToGrid/>
      <w:spacing w:before="100" w:beforeAutospacing="1" w:after="100" w:afterAutospacing="1" w:line="360" w:lineRule="auto"/>
      <w:jc w:val="both"/>
      <w:textAlignment w:val="top"/>
    </w:pPr>
    <w:rPr>
      <w:rFonts w:ascii="Times New Roman" w:hAnsi="Times New Roman" w:eastAsia="宋体" w:cs="Times New Roman"/>
      <w:snapToGrid/>
      <w:color w:val="auto"/>
      <w:sz w:val="24"/>
      <w:szCs w:val="20"/>
      <w:lang w:eastAsia="zh-CN"/>
    </w:rPr>
  </w:style>
  <w:style w:type="paragraph" w:customStyle="1" w:styleId="210">
    <w:name w:val="正文表格"/>
    <w:basedOn w:val="1"/>
    <w:link w:val="211"/>
    <w:qFormat/>
    <w:uiPriority w:val="0"/>
    <w:pPr>
      <w:widowControl w:val="0"/>
      <w:kinsoku/>
      <w:autoSpaceDE/>
      <w:autoSpaceDN/>
      <w:spacing w:after="0"/>
      <w:textAlignment w:val="auto"/>
    </w:pPr>
    <w:rPr>
      <w:rFonts w:ascii="宋体" w:hAnsi="宋体" w:eastAsia="宋体" w:cs="Times New Roman"/>
      <w:snapToGrid/>
      <w:kern w:val="2"/>
      <w:lang w:eastAsia="zh-CN"/>
    </w:rPr>
  </w:style>
  <w:style w:type="character" w:customStyle="1" w:styleId="211">
    <w:name w:val="正文表格 Char"/>
    <w:link w:val="210"/>
    <w:qFormat/>
    <w:uiPriority w:val="0"/>
    <w:rPr>
      <w:rFonts w:ascii="宋体" w:hAnsi="宋体" w:eastAsia="宋体" w:cs="Times New Roman"/>
      <w:snapToGrid/>
      <w:kern w:val="2"/>
      <w:lang w:eastAsia="zh-CN"/>
    </w:rPr>
  </w:style>
  <w:style w:type="paragraph" w:customStyle="1" w:styleId="212">
    <w:name w:val="正文重点"/>
    <w:basedOn w:val="1"/>
    <w:link w:val="213"/>
    <w:qFormat/>
    <w:uiPriority w:val="0"/>
    <w:pPr>
      <w:widowControl w:val="0"/>
      <w:kinsoku/>
      <w:autoSpaceDE/>
      <w:autoSpaceDN/>
      <w:snapToGrid/>
      <w:spacing w:after="0" w:line="360" w:lineRule="auto"/>
      <w:ind w:firstLine="482" w:firstLineChars="200"/>
    </w:pPr>
    <w:rPr>
      <w:rFonts w:ascii="Times New Roman" w:hAnsi="Times New Roman" w:eastAsia="宋体" w:cs="Times New Roman"/>
      <w:b/>
      <w:snapToGrid/>
      <w:color w:val="auto"/>
      <w:sz w:val="24"/>
      <w:szCs w:val="20"/>
      <w:lang w:eastAsia="zh-CN"/>
    </w:rPr>
  </w:style>
  <w:style w:type="character" w:customStyle="1" w:styleId="213">
    <w:name w:val="正文重点 Char"/>
    <w:link w:val="212"/>
    <w:qFormat/>
    <w:uiPriority w:val="0"/>
    <w:rPr>
      <w:rFonts w:ascii="Times New Roman" w:hAnsi="Times New Roman" w:eastAsia="宋体" w:cs="Times New Roman"/>
      <w:b/>
      <w:snapToGrid/>
      <w:color w:val="auto"/>
      <w:sz w:val="24"/>
      <w:szCs w:val="20"/>
      <w:lang w:eastAsia="zh-CN"/>
    </w:rPr>
  </w:style>
  <w:style w:type="character" w:customStyle="1" w:styleId="214">
    <w:name w:val="批注文字 字符1"/>
    <w:link w:val="17"/>
    <w:qFormat/>
    <w:uiPriority w:val="0"/>
    <w:rPr>
      <w:rFonts w:ascii="Times New Roman" w:hAnsi="Times New Roman" w:eastAsia="宋体" w:cs="Times New Roman"/>
      <w:snapToGrid/>
      <w:color w:val="auto"/>
      <w:kern w:val="2"/>
      <w:szCs w:val="24"/>
      <w:lang w:eastAsia="zh-CN"/>
    </w:rPr>
  </w:style>
  <w:style w:type="paragraph" w:customStyle="1" w:styleId="215">
    <w:name w:val="标题1-附件"/>
    <w:basedOn w:val="2"/>
    <w:qFormat/>
    <w:uiPriority w:val="0"/>
    <w:pPr>
      <w:jc w:val="left"/>
    </w:pPr>
    <w:rPr>
      <w:sz w:val="24"/>
      <w:szCs w:val="24"/>
    </w:rPr>
  </w:style>
  <w:style w:type="paragraph" w:customStyle="1" w:styleId="216">
    <w:name w:val="正文小标题"/>
    <w:basedOn w:val="1"/>
    <w:next w:val="12"/>
    <w:link w:val="217"/>
    <w:qFormat/>
    <w:uiPriority w:val="0"/>
    <w:pPr>
      <w:widowControl w:val="0"/>
      <w:kinsoku/>
      <w:autoSpaceDE/>
      <w:autoSpaceDN/>
      <w:spacing w:before="312" w:beforeLines="100" w:after="312" w:afterLines="100"/>
      <w:ind w:firstLine="482"/>
      <w:textAlignment w:val="auto"/>
    </w:pPr>
    <w:rPr>
      <w:rFonts w:ascii="宋体" w:hAnsi="宋体" w:eastAsia="宋体" w:cs="Times New Roman"/>
      <w:b/>
      <w:i/>
      <w:snapToGrid/>
      <w:color w:val="FF0000"/>
      <w:kern w:val="2"/>
      <w:sz w:val="24"/>
      <w:szCs w:val="20"/>
      <w:lang w:eastAsia="zh-CN"/>
    </w:rPr>
  </w:style>
  <w:style w:type="character" w:customStyle="1" w:styleId="217">
    <w:name w:val="正文小标题 Char"/>
    <w:link w:val="216"/>
    <w:qFormat/>
    <w:uiPriority w:val="0"/>
    <w:rPr>
      <w:rFonts w:ascii="宋体" w:hAnsi="宋体" w:eastAsia="宋体" w:cs="Times New Roman"/>
      <w:b/>
      <w:i/>
      <w:snapToGrid/>
      <w:color w:val="FF0000"/>
      <w:kern w:val="2"/>
      <w:sz w:val="24"/>
      <w:szCs w:val="20"/>
      <w:lang w:eastAsia="zh-CN"/>
    </w:rPr>
  </w:style>
  <w:style w:type="paragraph" w:customStyle="1" w:styleId="218">
    <w:name w:val="正文大标题"/>
    <w:basedOn w:val="216"/>
    <w:next w:val="12"/>
    <w:link w:val="219"/>
    <w:qFormat/>
    <w:uiPriority w:val="0"/>
    <w:pPr>
      <w:jc w:val="center"/>
    </w:pPr>
    <w:rPr>
      <w:i w:val="0"/>
      <w:color w:val="000000"/>
      <w:sz w:val="28"/>
      <w:szCs w:val="21"/>
    </w:rPr>
  </w:style>
  <w:style w:type="character" w:customStyle="1" w:styleId="219">
    <w:name w:val="正文大标题 Char"/>
    <w:link w:val="218"/>
    <w:qFormat/>
    <w:uiPriority w:val="0"/>
    <w:rPr>
      <w:rFonts w:ascii="宋体" w:hAnsi="宋体" w:eastAsia="宋体" w:cs="Times New Roman"/>
      <w:b/>
      <w:snapToGrid/>
      <w:kern w:val="2"/>
      <w:sz w:val="28"/>
      <w:lang w:eastAsia="zh-CN"/>
    </w:rPr>
  </w:style>
  <w:style w:type="paragraph" w:customStyle="1" w:styleId="220">
    <w:name w:val="注释"/>
    <w:basedOn w:val="1"/>
    <w:link w:val="221"/>
    <w:qFormat/>
    <w:uiPriority w:val="0"/>
    <w:pPr>
      <w:widowControl w:val="0"/>
      <w:kinsoku/>
      <w:autoSpaceDE/>
      <w:autoSpaceDN/>
      <w:spacing w:after="0"/>
      <w:ind w:left="420" w:hanging="420" w:hangingChars="200"/>
      <w:textAlignment w:val="auto"/>
    </w:pPr>
    <w:rPr>
      <w:rFonts w:ascii="宋体" w:hAnsi="宋体" w:eastAsia="宋体" w:cs="Times New Roman"/>
      <w:snapToGrid/>
      <w:color w:val="auto"/>
      <w:kern w:val="2"/>
      <w:lang w:eastAsia="zh-CN"/>
    </w:rPr>
  </w:style>
  <w:style w:type="character" w:customStyle="1" w:styleId="221">
    <w:name w:val="注释 Char"/>
    <w:link w:val="220"/>
    <w:qFormat/>
    <w:uiPriority w:val="0"/>
    <w:rPr>
      <w:rFonts w:ascii="宋体" w:hAnsi="宋体" w:eastAsia="宋体" w:cs="Times New Roman"/>
      <w:snapToGrid/>
      <w:color w:val="auto"/>
      <w:kern w:val="2"/>
      <w:lang w:eastAsia="zh-CN"/>
    </w:rPr>
  </w:style>
  <w:style w:type="paragraph" w:customStyle="1" w:styleId="222">
    <w:name w:val="正文须知-1级"/>
    <w:basedOn w:val="1"/>
    <w:next w:val="1"/>
    <w:qFormat/>
    <w:uiPriority w:val="0"/>
    <w:pPr>
      <w:widowControl w:val="0"/>
      <w:numPr>
        <w:ilvl w:val="0"/>
        <w:numId w:val="7"/>
      </w:numPr>
      <w:kinsoku/>
      <w:autoSpaceDE/>
      <w:autoSpaceDN/>
      <w:spacing w:after="0" w:line="300" w:lineRule="auto"/>
      <w:jc w:val="both"/>
      <w:textAlignment w:val="auto"/>
    </w:pPr>
    <w:rPr>
      <w:rFonts w:ascii="宋体" w:hAnsi="Calibri" w:eastAsia="宋体" w:cs="Times New Roman"/>
      <w:snapToGrid/>
      <w:color w:val="auto"/>
      <w:kern w:val="2"/>
      <w:sz w:val="24"/>
      <w:lang w:eastAsia="zh-CN"/>
    </w:rPr>
  </w:style>
  <w:style w:type="paragraph" w:customStyle="1" w:styleId="223">
    <w:name w:val="正文须知-2级"/>
    <w:basedOn w:val="1"/>
    <w:qFormat/>
    <w:uiPriority w:val="0"/>
    <w:pPr>
      <w:widowControl w:val="0"/>
      <w:numPr>
        <w:ilvl w:val="1"/>
        <w:numId w:val="7"/>
      </w:numPr>
      <w:kinsoku/>
      <w:autoSpaceDE/>
      <w:autoSpaceDN/>
      <w:spacing w:after="0" w:line="300" w:lineRule="auto"/>
      <w:jc w:val="both"/>
      <w:textAlignment w:val="auto"/>
    </w:pPr>
    <w:rPr>
      <w:rFonts w:ascii="宋体" w:hAnsi="Calibri" w:eastAsia="宋体" w:cs="Times New Roman"/>
      <w:snapToGrid/>
      <w:color w:val="auto"/>
      <w:kern w:val="2"/>
      <w:sz w:val="24"/>
      <w:lang w:eastAsia="zh-CN"/>
    </w:rPr>
  </w:style>
  <w:style w:type="paragraph" w:customStyle="1" w:styleId="224">
    <w:name w:val="正文须知-3级"/>
    <w:basedOn w:val="1"/>
    <w:qFormat/>
    <w:uiPriority w:val="0"/>
    <w:pPr>
      <w:widowControl w:val="0"/>
      <w:numPr>
        <w:ilvl w:val="2"/>
        <w:numId w:val="7"/>
      </w:numPr>
      <w:kinsoku/>
      <w:autoSpaceDE/>
      <w:autoSpaceDN/>
      <w:spacing w:after="0" w:line="300" w:lineRule="auto"/>
      <w:ind w:hanging="355" w:hangingChars="355"/>
      <w:jc w:val="both"/>
      <w:textAlignment w:val="auto"/>
    </w:pPr>
    <w:rPr>
      <w:rFonts w:ascii="宋体" w:hAnsi="Calibri" w:eastAsia="宋体" w:cs="Times New Roman"/>
      <w:snapToGrid/>
      <w:color w:val="auto"/>
      <w:kern w:val="2"/>
      <w:sz w:val="24"/>
      <w:lang w:eastAsia="zh-CN"/>
    </w:rPr>
  </w:style>
  <w:style w:type="paragraph" w:customStyle="1" w:styleId="225">
    <w:name w:val="表格1"/>
    <w:basedOn w:val="1"/>
    <w:qFormat/>
    <w:uiPriority w:val="0"/>
    <w:pPr>
      <w:widowControl w:val="0"/>
      <w:kinsoku/>
      <w:autoSpaceDE/>
      <w:autoSpaceDN/>
      <w:adjustRightInd/>
      <w:snapToGrid/>
      <w:spacing w:after="0"/>
      <w:ind w:firstLine="480" w:firstLineChars="200"/>
      <w:jc w:val="center"/>
      <w:textAlignment w:val="auto"/>
    </w:pPr>
    <w:rPr>
      <w:rFonts w:ascii="Times New Roman" w:hAnsi="Times New Roman" w:eastAsia="宋体" w:cs="Times New Roman"/>
      <w:snapToGrid/>
      <w:color w:val="auto"/>
      <w:kern w:val="2"/>
      <w:sz w:val="24"/>
      <w:szCs w:val="20"/>
      <w:lang w:eastAsia="zh-CN"/>
    </w:rPr>
  </w:style>
  <w:style w:type="character" w:customStyle="1" w:styleId="226">
    <w:name w:val="纯文本 字符1"/>
    <w:qFormat/>
    <w:uiPriority w:val="99"/>
    <w:rPr>
      <w:rFonts w:ascii="宋体" w:hAnsi="Courier New"/>
    </w:rPr>
  </w:style>
  <w:style w:type="character" w:customStyle="1" w:styleId="227">
    <w:name w:val="bjh-p"/>
    <w:qFormat/>
    <w:uiPriority w:val="0"/>
  </w:style>
  <w:style w:type="paragraph" w:customStyle="1" w:styleId="228">
    <w:name w:val="无标题条"/>
    <w:next w:val="1"/>
    <w:qFormat/>
    <w:uiPriority w:val="0"/>
    <w:pPr>
      <w:spacing w:after="0" w:line="240" w:lineRule="auto"/>
      <w:jc w:val="both"/>
    </w:pPr>
    <w:rPr>
      <w:rFonts w:ascii="Times New Roman" w:hAnsi="Times New Roman" w:eastAsia="宋体" w:cs="Times New Roman"/>
      <w:snapToGrid/>
      <w:color w:val="auto"/>
      <w:sz w:val="21"/>
      <w:szCs w:val="20"/>
      <w:lang w:val="en-US" w:eastAsia="zh-CN" w:bidi="ar-SA"/>
    </w:rPr>
  </w:style>
  <w:style w:type="character" w:customStyle="1" w:styleId="229">
    <w:name w:val="正文格式 Char"/>
    <w:link w:val="230"/>
    <w:qFormat/>
    <w:locked/>
    <w:uiPriority w:val="0"/>
    <w:rPr>
      <w:rFonts w:ascii="宋体" w:hAnsi="宋体"/>
      <w:sz w:val="24"/>
      <w:szCs w:val="24"/>
      <w:lang w:val="en-GB"/>
    </w:rPr>
  </w:style>
  <w:style w:type="paragraph" w:customStyle="1" w:styleId="230">
    <w:name w:val="正文格式"/>
    <w:basedOn w:val="1"/>
    <w:link w:val="229"/>
    <w:qFormat/>
    <w:uiPriority w:val="0"/>
    <w:pPr>
      <w:widowControl w:val="0"/>
      <w:kinsoku/>
      <w:autoSpaceDE/>
      <w:autoSpaceDN/>
      <w:adjustRightInd/>
      <w:snapToGrid/>
      <w:spacing w:beforeLines="50" w:after="0" w:line="360" w:lineRule="auto"/>
      <w:ind w:firstLine="480" w:firstLineChars="200"/>
      <w:jc w:val="both"/>
      <w:textAlignment w:val="auto"/>
    </w:pPr>
    <w:rPr>
      <w:rFonts w:ascii="宋体" w:hAnsi="宋体"/>
      <w:sz w:val="24"/>
      <w:szCs w:val="24"/>
      <w:lang w:val="en-GB"/>
    </w:rPr>
  </w:style>
  <w:style w:type="character" w:customStyle="1" w:styleId="231">
    <w:name w:val="标题 3 Char"/>
    <w:qFormat/>
    <w:uiPriority w:val="0"/>
    <w:rPr>
      <w:rFonts w:ascii="宋体" w:eastAsia="宋体"/>
      <w:b/>
      <w:sz w:val="24"/>
      <w:u w:val="single"/>
      <w:lang w:val="en-US" w:eastAsia="zh-CN" w:bidi="ar-SA"/>
    </w:rPr>
  </w:style>
  <w:style w:type="character" w:customStyle="1" w:styleId="232">
    <w:name w:val="正文缩进 Char"/>
    <w:qFormat/>
    <w:uiPriority w:val="0"/>
    <w:rPr>
      <w:rFonts w:ascii="宋体" w:eastAsia="宋体"/>
      <w:kern w:val="2"/>
      <w:sz w:val="24"/>
      <w:szCs w:val="24"/>
      <w:lang w:val="en-US" w:eastAsia="zh-CN" w:bidi="ar-SA"/>
    </w:rPr>
  </w:style>
  <w:style w:type="character" w:customStyle="1" w:styleId="233">
    <w:name w:val="Char Char111"/>
    <w:qFormat/>
    <w:uiPriority w:val="0"/>
    <w:rPr>
      <w:rFonts w:ascii="宋体" w:eastAsia="宋体"/>
      <w:b/>
      <w:sz w:val="24"/>
      <w:u w:val="single"/>
      <w:lang w:val="en-US" w:eastAsia="zh-CN" w:bidi="ar-SA"/>
    </w:rPr>
  </w:style>
  <w:style w:type="character" w:customStyle="1" w:styleId="234">
    <w:name w:val="正文文本缩进 Char"/>
    <w:qFormat/>
    <w:uiPriority w:val="0"/>
    <w:rPr>
      <w:rFonts w:eastAsia="宋体"/>
      <w:kern w:val="2"/>
      <w:sz w:val="24"/>
      <w:szCs w:val="24"/>
      <w:lang w:val="en-US" w:eastAsia="zh-CN" w:bidi="ar-SA"/>
    </w:rPr>
  </w:style>
  <w:style w:type="character" w:customStyle="1" w:styleId="235">
    <w:name w:val="列出段落 Char"/>
    <w:qFormat/>
    <w:uiPriority w:val="0"/>
    <w:rPr>
      <w:rFonts w:ascii="Calibri" w:hAnsi="Calibri" w:eastAsia="宋体"/>
      <w:kern w:val="2"/>
      <w:sz w:val="21"/>
      <w:szCs w:val="22"/>
      <w:lang w:val="en-US" w:eastAsia="zh-CN" w:bidi="ar-SA"/>
    </w:rPr>
  </w:style>
  <w:style w:type="character" w:customStyle="1" w:styleId="236">
    <w:name w:val="页眉 Char"/>
    <w:qFormat/>
    <w:uiPriority w:val="0"/>
    <w:rPr>
      <w:rFonts w:eastAsia="宋体"/>
      <w:kern w:val="2"/>
      <w:sz w:val="18"/>
      <w:szCs w:val="18"/>
      <w:lang w:val="en-US" w:eastAsia="zh-CN" w:bidi="ar-SA"/>
    </w:rPr>
  </w:style>
  <w:style w:type="character" w:customStyle="1" w:styleId="237">
    <w:name w:val="标题 2 Char"/>
    <w:qFormat/>
    <w:uiPriority w:val="0"/>
    <w:rPr>
      <w:rFonts w:ascii="Arial" w:hAnsi="Arial" w:eastAsia="黑体"/>
      <w:b/>
      <w:sz w:val="30"/>
      <w:lang w:val="en-US" w:eastAsia="zh-CN" w:bidi="ar-SA"/>
    </w:rPr>
  </w:style>
  <w:style w:type="paragraph" w:customStyle="1" w:styleId="238">
    <w:name w:val="字元 字元2"/>
    <w:basedOn w:val="1"/>
    <w:qFormat/>
    <w:uiPriority w:val="0"/>
    <w:pPr>
      <w:widowControl w:val="0"/>
      <w:kinsoku/>
      <w:autoSpaceDE/>
      <w:autoSpaceDN/>
      <w:adjustRightInd/>
      <w:snapToGrid/>
      <w:spacing w:after="0"/>
      <w:jc w:val="both"/>
      <w:textAlignment w:val="auto"/>
    </w:pPr>
    <w:rPr>
      <w:rFonts w:ascii="Tahoma" w:hAnsi="Tahoma" w:eastAsia="宋体" w:cs="Times New Roman"/>
      <w:snapToGrid/>
      <w:color w:val="auto"/>
      <w:kern w:val="2"/>
      <w:sz w:val="24"/>
      <w:szCs w:val="20"/>
      <w:lang w:eastAsia="zh-CN"/>
    </w:rPr>
  </w:style>
  <w:style w:type="paragraph" w:customStyle="1" w:styleId="239">
    <w:name w:val="Char3 Char Char Char2"/>
    <w:basedOn w:val="1"/>
    <w:qFormat/>
    <w:uiPriority w:val="0"/>
    <w:pPr>
      <w:widowControl w:val="0"/>
      <w:kinsoku/>
      <w:autoSpaceDE/>
      <w:autoSpaceDN/>
      <w:adjustRightInd/>
      <w:snapToGrid/>
      <w:spacing w:after="0"/>
      <w:jc w:val="both"/>
      <w:textAlignment w:val="auto"/>
    </w:pPr>
    <w:rPr>
      <w:rFonts w:ascii="Tahoma" w:hAnsi="Tahoma" w:eastAsia="宋体" w:cs="Times New Roman"/>
      <w:snapToGrid/>
      <w:color w:val="auto"/>
      <w:kern w:val="2"/>
      <w:sz w:val="24"/>
      <w:szCs w:val="20"/>
      <w:lang w:eastAsia="zh-CN"/>
    </w:rPr>
  </w:style>
  <w:style w:type="paragraph" w:customStyle="1" w:styleId="240">
    <w:name w:val="正文文本缩进2"/>
    <w:basedOn w:val="1"/>
    <w:qFormat/>
    <w:uiPriority w:val="0"/>
    <w:pPr>
      <w:widowControl w:val="0"/>
      <w:kinsoku/>
      <w:autoSpaceDE/>
      <w:autoSpaceDN/>
      <w:adjustRightInd/>
      <w:snapToGrid/>
      <w:spacing w:after="0" w:line="480" w:lineRule="exact"/>
      <w:ind w:firstLine="480" w:firstLineChars="200"/>
      <w:jc w:val="both"/>
      <w:textAlignment w:val="auto"/>
    </w:pPr>
    <w:rPr>
      <w:rFonts w:ascii="宋体" w:hAnsi="宋体" w:eastAsia="宋体" w:cs="Times New Roman"/>
      <w:snapToGrid/>
      <w:color w:val="auto"/>
      <w:sz w:val="24"/>
      <w:szCs w:val="24"/>
      <w:lang w:val="zh-CN" w:eastAsia="zh-CN"/>
    </w:rPr>
  </w:style>
  <w:style w:type="paragraph" w:customStyle="1" w:styleId="241">
    <w:name w:val="Char3"/>
    <w:basedOn w:val="1"/>
    <w:qFormat/>
    <w:uiPriority w:val="0"/>
    <w:pPr>
      <w:widowControl w:val="0"/>
      <w:tabs>
        <w:tab w:val="left" w:pos="360"/>
      </w:tabs>
      <w:kinsoku/>
      <w:autoSpaceDE/>
      <w:autoSpaceDN/>
      <w:adjustRightInd/>
      <w:snapToGrid/>
      <w:spacing w:after="0"/>
      <w:jc w:val="both"/>
      <w:textAlignment w:val="auto"/>
    </w:pPr>
    <w:rPr>
      <w:rFonts w:ascii="Times New Roman" w:hAnsi="Times New Roman" w:eastAsia="宋体" w:cs="Times New Roman"/>
      <w:snapToGrid/>
      <w:color w:val="auto"/>
      <w:kern w:val="2"/>
      <w:sz w:val="24"/>
      <w:szCs w:val="24"/>
      <w:lang w:eastAsia="zh-CN"/>
    </w:rPr>
  </w:style>
  <w:style w:type="paragraph" w:customStyle="1" w:styleId="242">
    <w:name w:val="Char Char Char Char Char Char Char Char Char Char Char Char Char Char Char Char1"/>
    <w:basedOn w:val="1"/>
    <w:qFormat/>
    <w:uiPriority w:val="0"/>
    <w:pPr>
      <w:kinsoku/>
      <w:autoSpaceDE/>
      <w:autoSpaceDN/>
      <w:adjustRightInd/>
      <w:snapToGrid/>
      <w:spacing w:line="240" w:lineRule="exact"/>
      <w:jc w:val="center"/>
      <w:textAlignment w:val="auto"/>
    </w:pPr>
    <w:rPr>
      <w:rFonts w:ascii="宋体" w:hAnsi="宋体" w:eastAsia="宋体" w:cs="Times New Roman"/>
      <w:b/>
      <w:snapToGrid/>
      <w:color w:val="auto"/>
      <w:sz w:val="30"/>
      <w:szCs w:val="30"/>
    </w:rPr>
  </w:style>
  <w:style w:type="paragraph" w:customStyle="1" w:styleId="243">
    <w:name w:val="Char Char1 Char Char Char Char Char Char1"/>
    <w:basedOn w:val="1"/>
    <w:qFormat/>
    <w:uiPriority w:val="0"/>
    <w:pPr>
      <w:kinsoku/>
      <w:autoSpaceDE/>
      <w:autoSpaceDN/>
      <w:adjustRightInd/>
      <w:snapToGrid/>
      <w:spacing w:line="240" w:lineRule="exact"/>
      <w:textAlignment w:val="auto"/>
    </w:pPr>
    <w:rPr>
      <w:rFonts w:ascii="Verdana" w:hAnsi="Verdana" w:eastAsia="仿宋_GB2312" w:cs="Times New Roman"/>
      <w:snapToGrid/>
      <w:color w:val="auto"/>
      <w:sz w:val="24"/>
      <w:szCs w:val="20"/>
    </w:rPr>
  </w:style>
  <w:style w:type="paragraph" w:customStyle="1" w:styleId="244">
    <w:name w:val="列出段落2"/>
    <w:basedOn w:val="1"/>
    <w:qFormat/>
    <w:uiPriority w:val="0"/>
    <w:pPr>
      <w:widowControl w:val="0"/>
      <w:kinsoku/>
      <w:autoSpaceDE/>
      <w:autoSpaceDN/>
      <w:adjustRightInd/>
      <w:snapToGrid/>
      <w:spacing w:after="0"/>
      <w:ind w:firstLine="420" w:firstLineChars="200"/>
      <w:jc w:val="both"/>
      <w:textAlignment w:val="auto"/>
    </w:pPr>
    <w:rPr>
      <w:rFonts w:ascii="Calibri" w:hAnsi="Calibri" w:eastAsia="宋体" w:cs="Times New Roman"/>
      <w:snapToGrid/>
      <w:color w:val="auto"/>
      <w:kern w:val="2"/>
      <w:szCs w:val="22"/>
      <w:lang w:eastAsia="zh-CN"/>
    </w:rPr>
  </w:style>
  <w:style w:type="paragraph" w:customStyle="1" w:styleId="245">
    <w:name w:val="Char Char Char1 Char2"/>
    <w:basedOn w:val="1"/>
    <w:qFormat/>
    <w:uiPriority w:val="0"/>
    <w:pPr>
      <w:widowControl w:val="0"/>
      <w:kinsoku/>
      <w:autoSpaceDE/>
      <w:autoSpaceDN/>
      <w:adjustRightInd/>
      <w:snapToGrid/>
      <w:spacing w:after="0"/>
      <w:jc w:val="both"/>
      <w:textAlignment w:val="auto"/>
    </w:pPr>
    <w:rPr>
      <w:rFonts w:ascii="Tahoma" w:hAnsi="Tahoma" w:eastAsia="宋体" w:cs="Times New Roman"/>
      <w:snapToGrid/>
      <w:color w:val="auto"/>
      <w:kern w:val="2"/>
      <w:sz w:val="24"/>
      <w:szCs w:val="20"/>
      <w:lang w:eastAsia="zh-CN"/>
    </w:rPr>
  </w:style>
  <w:style w:type="paragraph" w:customStyle="1" w:styleId="246">
    <w:name w:val="Char Char Char2"/>
    <w:basedOn w:val="1"/>
    <w:qFormat/>
    <w:uiPriority w:val="0"/>
    <w:pPr>
      <w:widowControl w:val="0"/>
      <w:kinsoku/>
      <w:autoSpaceDE/>
      <w:autoSpaceDN/>
      <w:adjustRightInd/>
      <w:snapToGrid/>
      <w:spacing w:after="0"/>
      <w:jc w:val="both"/>
      <w:textAlignment w:val="auto"/>
    </w:pPr>
    <w:rPr>
      <w:rFonts w:ascii="Tahoma" w:hAnsi="Tahoma" w:eastAsia="宋体" w:cs="Times New Roman"/>
      <w:snapToGrid/>
      <w:color w:val="auto"/>
      <w:kern w:val="2"/>
      <w:sz w:val="24"/>
      <w:szCs w:val="20"/>
      <w:lang w:eastAsia="zh-CN"/>
    </w:rPr>
  </w:style>
  <w:style w:type="paragraph" w:customStyle="1" w:styleId="247">
    <w:name w:val="Char Char Char Char Char Char Char2"/>
    <w:basedOn w:val="1"/>
    <w:qFormat/>
    <w:uiPriority w:val="0"/>
    <w:pPr>
      <w:widowControl w:val="0"/>
      <w:kinsoku/>
      <w:autoSpaceDE/>
      <w:autoSpaceDN/>
      <w:adjustRightInd/>
      <w:spacing w:after="0" w:line="360" w:lineRule="auto"/>
      <w:ind w:firstLine="200" w:firstLineChars="200"/>
      <w:jc w:val="both"/>
      <w:textAlignment w:val="auto"/>
    </w:pPr>
    <w:rPr>
      <w:rFonts w:ascii="Times New Roman" w:hAnsi="Times New Roman" w:eastAsia="仿宋_GB2312" w:cs="Times New Roman"/>
      <w:snapToGrid/>
      <w:color w:val="auto"/>
      <w:kern w:val="2"/>
      <w:sz w:val="24"/>
      <w:szCs w:val="24"/>
      <w:lang w:eastAsia="zh-CN"/>
    </w:rPr>
  </w:style>
  <w:style w:type="paragraph" w:customStyle="1" w:styleId="248">
    <w:name w:val="正文缩进2"/>
    <w:basedOn w:val="1"/>
    <w:qFormat/>
    <w:uiPriority w:val="0"/>
    <w:pPr>
      <w:kinsoku/>
      <w:autoSpaceDE/>
      <w:autoSpaceDN/>
      <w:spacing w:after="0" w:line="480" w:lineRule="exact"/>
      <w:ind w:firstLine="567"/>
      <w:jc w:val="both"/>
      <w:textAlignment w:val="auto"/>
    </w:pPr>
    <w:rPr>
      <w:rFonts w:ascii="宋体" w:hAnsi="Times New Roman" w:eastAsia="宋体" w:cs="Times New Roman"/>
      <w:kern w:val="28"/>
      <w:sz w:val="28"/>
      <w:szCs w:val="20"/>
      <w:lang w:val="zh-CN" w:eastAsia="zh-CN"/>
    </w:rPr>
  </w:style>
  <w:style w:type="paragraph" w:customStyle="1" w:styleId="249">
    <w:name w:val="修订1"/>
    <w:qFormat/>
    <w:uiPriority w:val="99"/>
    <w:pPr>
      <w:spacing w:after="0" w:line="240" w:lineRule="auto"/>
    </w:pPr>
    <w:rPr>
      <w:rFonts w:ascii="Times New Roman" w:hAnsi="Times New Roman" w:eastAsia="宋体" w:cs="Times New Roman"/>
      <w:snapToGrid/>
      <w:color w:val="auto"/>
      <w:kern w:val="2"/>
      <w:sz w:val="21"/>
      <w:szCs w:val="24"/>
      <w:lang w:val="en-US" w:eastAsia="zh-CN" w:bidi="ar-SA"/>
    </w:rPr>
  </w:style>
  <w:style w:type="paragraph" w:customStyle="1" w:styleId="250">
    <w:name w:val="Char22"/>
    <w:basedOn w:val="1"/>
    <w:qFormat/>
    <w:uiPriority w:val="0"/>
    <w:pPr>
      <w:widowControl w:val="0"/>
      <w:kinsoku/>
      <w:autoSpaceDE/>
      <w:autoSpaceDN/>
      <w:adjustRightInd/>
      <w:snapToGrid/>
      <w:spacing w:after="0"/>
      <w:jc w:val="both"/>
      <w:textAlignment w:val="auto"/>
    </w:pPr>
    <w:rPr>
      <w:rFonts w:ascii="Tahoma" w:hAnsi="Tahoma" w:eastAsia="宋体" w:cs="Times New Roman"/>
      <w:snapToGrid/>
      <w:color w:val="auto"/>
      <w:kern w:val="2"/>
      <w:sz w:val="24"/>
      <w:szCs w:val="20"/>
      <w:lang w:eastAsia="zh-CN"/>
    </w:rPr>
  </w:style>
  <w:style w:type="paragraph" w:customStyle="1" w:styleId="251">
    <w:name w:val="Char Char Char Char Char Char Char Char Char Char2"/>
    <w:basedOn w:val="1"/>
    <w:qFormat/>
    <w:uiPriority w:val="0"/>
    <w:pPr>
      <w:widowControl w:val="0"/>
      <w:kinsoku/>
      <w:autoSpaceDE/>
      <w:autoSpaceDN/>
      <w:adjustRightInd/>
      <w:snapToGrid/>
      <w:spacing w:after="0"/>
      <w:jc w:val="both"/>
      <w:textAlignment w:val="auto"/>
    </w:pPr>
    <w:rPr>
      <w:rFonts w:ascii="宋体" w:hAnsi="宋体" w:eastAsia="宋体" w:cs="Courier New"/>
      <w:snapToGrid/>
      <w:color w:val="auto"/>
      <w:kern w:val="2"/>
      <w:sz w:val="32"/>
      <w:szCs w:val="32"/>
      <w:lang w:eastAsia="zh-CN"/>
    </w:rPr>
  </w:style>
  <w:style w:type="paragraph" w:customStyle="1" w:styleId="252">
    <w:name w:val="Char2 Char Char Char Char Char Char1"/>
    <w:basedOn w:val="1"/>
    <w:qFormat/>
    <w:uiPriority w:val="0"/>
    <w:pPr>
      <w:kinsoku/>
      <w:autoSpaceDE/>
      <w:autoSpaceDN/>
      <w:adjustRightInd/>
      <w:snapToGrid/>
      <w:spacing w:after="0" w:line="400" w:lineRule="exact"/>
      <w:jc w:val="center"/>
      <w:textAlignment w:val="auto"/>
    </w:pPr>
    <w:rPr>
      <w:rFonts w:ascii="Times New Roman" w:hAnsi="Times New Roman" w:eastAsia="宋体" w:cs="Times New Roman"/>
      <w:snapToGrid/>
      <w:color w:val="auto"/>
      <w:kern w:val="2"/>
      <w:szCs w:val="24"/>
      <w:lang w:eastAsia="zh-CN"/>
    </w:rPr>
  </w:style>
  <w:style w:type="character" w:customStyle="1" w:styleId="253">
    <w:name w:val="页脚 Char"/>
    <w:qFormat/>
    <w:uiPriority w:val="0"/>
    <w:rPr>
      <w:rFonts w:ascii="宋体" w:eastAsia="宋体"/>
      <w:sz w:val="18"/>
      <w:lang w:val="en-US" w:eastAsia="zh-CN" w:bidi="ar-SA"/>
    </w:rPr>
  </w:style>
  <w:style w:type="paragraph" w:customStyle="1" w:styleId="254">
    <w:name w:val="Char Char41"/>
    <w:basedOn w:val="1"/>
    <w:qFormat/>
    <w:uiPriority w:val="0"/>
    <w:pPr>
      <w:kinsoku/>
      <w:autoSpaceDE/>
      <w:autoSpaceDN/>
      <w:adjustRightInd/>
      <w:snapToGrid/>
      <w:spacing w:after="0" w:line="400" w:lineRule="exact"/>
      <w:jc w:val="center"/>
      <w:textAlignment w:val="auto"/>
    </w:pPr>
    <w:rPr>
      <w:rFonts w:ascii="Times New Roman" w:hAnsi="Times New Roman" w:eastAsia="宋体" w:cs="Times New Roman"/>
      <w:snapToGrid/>
      <w:color w:val="auto"/>
      <w:kern w:val="2"/>
      <w:szCs w:val="24"/>
      <w:lang w:eastAsia="zh-CN"/>
    </w:rPr>
  </w:style>
  <w:style w:type="character" w:customStyle="1" w:styleId="255">
    <w:name w:val="批注文字 Char"/>
    <w:qFormat/>
    <w:uiPriority w:val="99"/>
    <w:rPr>
      <w:kern w:val="2"/>
      <w:sz w:val="21"/>
      <w:szCs w:val="24"/>
    </w:rPr>
  </w:style>
  <w:style w:type="character" w:customStyle="1" w:styleId="256">
    <w:name w:val="标题 Char"/>
    <w:qFormat/>
    <w:uiPriority w:val="0"/>
    <w:rPr>
      <w:b/>
      <w:kern w:val="2"/>
      <w:sz w:val="32"/>
    </w:rPr>
  </w:style>
  <w:style w:type="paragraph" w:customStyle="1" w:styleId="257">
    <w:name w:val="图例"/>
    <w:basedOn w:val="1"/>
    <w:qFormat/>
    <w:uiPriority w:val="0"/>
    <w:pPr>
      <w:widowControl w:val="0"/>
      <w:kinsoku/>
      <w:autoSpaceDE/>
      <w:autoSpaceDN/>
      <w:adjustRightInd/>
      <w:snapToGrid/>
      <w:spacing w:before="120" w:after="120" w:line="360" w:lineRule="auto"/>
      <w:jc w:val="center"/>
      <w:textAlignment w:val="auto"/>
    </w:pPr>
    <w:rPr>
      <w:rFonts w:ascii="Times New Roman" w:hAnsi="Times New Roman" w:eastAsia="仿宋_GB2312" w:cs="Times New Roman"/>
      <w:b/>
      <w:snapToGrid/>
      <w:color w:val="auto"/>
      <w:kern w:val="2"/>
      <w:sz w:val="24"/>
      <w:szCs w:val="20"/>
      <w:lang w:eastAsia="zh-CN"/>
    </w:rPr>
  </w:style>
  <w:style w:type="character" w:customStyle="1" w:styleId="258">
    <w:name w:val="标题 1 字符1"/>
    <w:qFormat/>
    <w:uiPriority w:val="1"/>
    <w:rPr>
      <w:rFonts w:ascii="Arial" w:hAnsi="Arial" w:eastAsia="穝灿砰" w:cs="Times New Roman"/>
      <w:kern w:val="0"/>
      <w:sz w:val="32"/>
      <w:szCs w:val="20"/>
    </w:rPr>
  </w:style>
  <w:style w:type="character" w:customStyle="1" w:styleId="259">
    <w:name w:val="标题 2 字符1"/>
    <w:qFormat/>
    <w:uiPriority w:val="1"/>
    <w:rPr>
      <w:rFonts w:ascii="Times New Roman" w:hAnsi="Times New Roman" w:eastAsia="宋体" w:cs="Times New Roman"/>
      <w:kern w:val="0"/>
      <w:sz w:val="28"/>
      <w:szCs w:val="20"/>
    </w:rPr>
  </w:style>
  <w:style w:type="character" w:customStyle="1" w:styleId="260">
    <w:name w:val="标题 3 字符1"/>
    <w:qFormat/>
    <w:uiPriority w:val="1"/>
    <w:rPr>
      <w:rFonts w:ascii="Times New Roman" w:hAnsi="Times New Roman" w:eastAsia="穝灿砰" w:cs="Times New Roman"/>
      <w:kern w:val="0"/>
      <w:sz w:val="20"/>
      <w:szCs w:val="20"/>
    </w:rPr>
  </w:style>
  <w:style w:type="character" w:customStyle="1" w:styleId="261">
    <w:name w:val="标题 4 字符1"/>
    <w:qFormat/>
    <w:uiPriority w:val="1"/>
    <w:rPr>
      <w:rFonts w:ascii="Cambria" w:hAnsi="Cambria" w:eastAsia="宋体" w:cs="Times New Roman"/>
      <w:b/>
      <w:bCs/>
      <w:kern w:val="0"/>
      <w:sz w:val="28"/>
      <w:szCs w:val="28"/>
    </w:rPr>
  </w:style>
  <w:style w:type="character" w:customStyle="1" w:styleId="262">
    <w:name w:val="标题 5 字符1"/>
    <w:qFormat/>
    <w:uiPriority w:val="0"/>
    <w:rPr>
      <w:rFonts w:ascii="Times New Roman" w:hAnsi="Times New Roman" w:eastAsia="宋体" w:cs="Times New Roman"/>
      <w:b/>
      <w:kern w:val="0"/>
      <w:sz w:val="28"/>
      <w:szCs w:val="20"/>
    </w:rPr>
  </w:style>
  <w:style w:type="character" w:customStyle="1" w:styleId="263">
    <w:name w:val="标题 6 字符1"/>
    <w:qFormat/>
    <w:uiPriority w:val="0"/>
    <w:rPr>
      <w:rFonts w:ascii="Arial" w:hAnsi="Arial" w:eastAsia="黑体" w:cs="Times New Roman"/>
      <w:b/>
      <w:kern w:val="0"/>
      <w:sz w:val="24"/>
      <w:szCs w:val="20"/>
    </w:rPr>
  </w:style>
  <w:style w:type="character" w:customStyle="1" w:styleId="264">
    <w:name w:val="标题 7 字符1"/>
    <w:qFormat/>
    <w:uiPriority w:val="0"/>
    <w:rPr>
      <w:rFonts w:ascii="Times New Roman" w:hAnsi="Times New Roman" w:eastAsia="宋体" w:cs="Times New Roman"/>
      <w:b/>
      <w:kern w:val="0"/>
      <w:sz w:val="24"/>
      <w:szCs w:val="20"/>
    </w:rPr>
  </w:style>
  <w:style w:type="character" w:customStyle="1" w:styleId="265">
    <w:name w:val="标题 8 字符1"/>
    <w:qFormat/>
    <w:uiPriority w:val="0"/>
    <w:rPr>
      <w:rFonts w:ascii="Arial" w:hAnsi="Arial" w:eastAsia="黑体" w:cs="Times New Roman"/>
      <w:kern w:val="0"/>
      <w:sz w:val="24"/>
      <w:szCs w:val="20"/>
    </w:rPr>
  </w:style>
  <w:style w:type="character" w:customStyle="1" w:styleId="266">
    <w:name w:val="标题 9 字符1"/>
    <w:qFormat/>
    <w:uiPriority w:val="0"/>
    <w:rPr>
      <w:rFonts w:ascii="Arial" w:hAnsi="Arial" w:eastAsia="黑体" w:cs="Times New Roman"/>
      <w:kern w:val="0"/>
      <w:sz w:val="20"/>
      <w:szCs w:val="20"/>
    </w:rPr>
  </w:style>
  <w:style w:type="paragraph" w:customStyle="1" w:styleId="267">
    <w:name w:val="_Style 30"/>
    <w:basedOn w:val="1"/>
    <w:next w:val="65"/>
    <w:qFormat/>
    <w:uiPriority w:val="1"/>
    <w:pPr>
      <w:widowControl w:val="0"/>
      <w:kinsoku/>
      <w:autoSpaceDE/>
      <w:autoSpaceDN/>
      <w:adjustRightInd/>
      <w:snapToGrid/>
      <w:spacing w:after="0"/>
      <w:ind w:firstLine="420" w:firstLineChars="200"/>
      <w:jc w:val="both"/>
      <w:textAlignment w:val="auto"/>
    </w:pPr>
    <w:rPr>
      <w:rFonts w:ascii="Times New Roman" w:hAnsi="Times New Roman" w:eastAsia="宋体" w:cs="Times New Roman"/>
      <w:snapToGrid/>
      <w:color w:val="auto"/>
      <w:kern w:val="2"/>
      <w:szCs w:val="24"/>
      <w:lang w:eastAsia="zh-CN"/>
    </w:rPr>
  </w:style>
  <w:style w:type="character" w:customStyle="1" w:styleId="268">
    <w:name w:val="文档结构图 字符1"/>
    <w:qFormat/>
    <w:uiPriority w:val="99"/>
    <w:rPr>
      <w:rFonts w:ascii="宋体" w:hAnsi="Times New Roman" w:eastAsia="宋体" w:cs="Times New Roman"/>
      <w:sz w:val="18"/>
      <w:szCs w:val="18"/>
    </w:rPr>
  </w:style>
  <w:style w:type="character" w:customStyle="1" w:styleId="269">
    <w:name w:val="正文文本 3 字符1"/>
    <w:qFormat/>
    <w:uiPriority w:val="99"/>
    <w:rPr>
      <w:rFonts w:ascii="Times New Roman" w:hAnsi="Times New Roman" w:eastAsia="宋体" w:cs="Times New Roman"/>
      <w:kern w:val="0"/>
      <w:sz w:val="16"/>
      <w:szCs w:val="16"/>
    </w:rPr>
  </w:style>
  <w:style w:type="character" w:customStyle="1" w:styleId="270">
    <w:name w:val="正文文本 字符1"/>
    <w:qFormat/>
    <w:uiPriority w:val="1"/>
    <w:rPr>
      <w:rFonts w:ascii="Times New Roman" w:hAnsi="Times New Roman" w:eastAsia="宋体" w:cs="Times New Roman"/>
      <w:kern w:val="0"/>
      <w:sz w:val="20"/>
      <w:szCs w:val="20"/>
    </w:rPr>
  </w:style>
  <w:style w:type="character" w:customStyle="1" w:styleId="271">
    <w:name w:val="正文文本缩进 字符1"/>
    <w:qFormat/>
    <w:uiPriority w:val="99"/>
    <w:rPr>
      <w:rFonts w:ascii="MS Reference Specialty" w:hAnsi="MS Reference Specialty" w:eastAsia="宋体" w:cs="MS Reference Specialty"/>
      <w:kern w:val="0"/>
      <w:sz w:val="20"/>
      <w:szCs w:val="20"/>
    </w:rPr>
  </w:style>
  <w:style w:type="character" w:customStyle="1" w:styleId="272">
    <w:name w:val="日期 字符1"/>
    <w:qFormat/>
    <w:uiPriority w:val="99"/>
    <w:rPr>
      <w:rFonts w:ascii="Times New Roman" w:hAnsi="Times New Roman" w:eastAsia="宋体" w:cs="Times New Roman"/>
      <w:kern w:val="0"/>
      <w:sz w:val="20"/>
      <w:szCs w:val="20"/>
    </w:rPr>
  </w:style>
  <w:style w:type="character" w:customStyle="1" w:styleId="273">
    <w:name w:val="正文文本缩进 2 字符1"/>
    <w:qFormat/>
    <w:uiPriority w:val="99"/>
    <w:rPr>
      <w:rFonts w:ascii="Times New Roman" w:hAnsi="Times New Roman" w:eastAsia="宋体" w:cs="Times New Roman"/>
      <w:kern w:val="0"/>
      <w:sz w:val="20"/>
      <w:szCs w:val="20"/>
    </w:rPr>
  </w:style>
  <w:style w:type="character" w:customStyle="1" w:styleId="274">
    <w:name w:val="批注框文本 字符1"/>
    <w:qFormat/>
    <w:uiPriority w:val="0"/>
    <w:rPr>
      <w:rFonts w:ascii="Times New Roman" w:hAnsi="Times New Roman" w:eastAsia="宋体" w:cs="Times New Roman"/>
      <w:kern w:val="0"/>
      <w:sz w:val="18"/>
      <w:szCs w:val="18"/>
    </w:rPr>
  </w:style>
  <w:style w:type="character" w:customStyle="1" w:styleId="275">
    <w:name w:val="页脚 字符1"/>
    <w:qFormat/>
    <w:uiPriority w:val="99"/>
    <w:rPr>
      <w:rFonts w:ascii="Times New Roman" w:hAnsi="Times New Roman" w:eastAsia="宋体" w:cs="Times New Roman"/>
      <w:kern w:val="0"/>
      <w:sz w:val="18"/>
      <w:szCs w:val="18"/>
    </w:rPr>
  </w:style>
  <w:style w:type="character" w:customStyle="1" w:styleId="276">
    <w:name w:val="页眉 字符1"/>
    <w:qFormat/>
    <w:uiPriority w:val="0"/>
    <w:rPr>
      <w:rFonts w:ascii="Times New Roman" w:hAnsi="Times New Roman" w:eastAsia="宋体" w:cs="Times New Roman"/>
      <w:kern w:val="0"/>
      <w:sz w:val="18"/>
      <w:szCs w:val="18"/>
    </w:rPr>
  </w:style>
  <w:style w:type="character" w:customStyle="1" w:styleId="277">
    <w:name w:val="正文文本缩进 3 字符1"/>
    <w:qFormat/>
    <w:uiPriority w:val="99"/>
    <w:rPr>
      <w:rFonts w:ascii="Times New Roman" w:hAnsi="Times New Roman" w:eastAsia="宋体" w:cs="Times New Roman"/>
      <w:kern w:val="0"/>
      <w:sz w:val="16"/>
      <w:szCs w:val="16"/>
    </w:rPr>
  </w:style>
  <w:style w:type="character" w:customStyle="1" w:styleId="278">
    <w:name w:val="正文文本 2 字符1"/>
    <w:link w:val="40"/>
    <w:qFormat/>
    <w:uiPriority w:val="99"/>
    <w:rPr>
      <w:rFonts w:ascii="Times New Roman" w:hAnsi="Times New Roman" w:eastAsia="黑体" w:cs="Times New Roman"/>
      <w:bCs/>
      <w:snapToGrid/>
      <w:color w:val="auto"/>
      <w:sz w:val="72"/>
      <w:szCs w:val="24"/>
      <w:lang w:eastAsia="zh-CN"/>
    </w:rPr>
  </w:style>
  <w:style w:type="character" w:customStyle="1" w:styleId="279">
    <w:name w:val="HTML 预设格式 字符1"/>
    <w:qFormat/>
    <w:uiPriority w:val="0"/>
    <w:rPr>
      <w:rFonts w:ascii="宋体" w:hAnsi="宋体" w:eastAsia="宋体" w:cs="宋体"/>
      <w:kern w:val="0"/>
      <w:sz w:val="24"/>
      <w:szCs w:val="24"/>
    </w:rPr>
  </w:style>
  <w:style w:type="character" w:customStyle="1" w:styleId="280">
    <w:name w:val="标题 字符1"/>
    <w:qFormat/>
    <w:uiPriority w:val="99"/>
    <w:rPr>
      <w:rFonts w:ascii="Arial" w:hAnsi="Arial" w:eastAsia="穝灿砰" w:cs="Times New Roman"/>
      <w:kern w:val="0"/>
      <w:sz w:val="52"/>
      <w:szCs w:val="20"/>
    </w:rPr>
  </w:style>
  <w:style w:type="character" w:customStyle="1" w:styleId="281">
    <w:name w:val="批注主题 字符1"/>
    <w:qFormat/>
    <w:uiPriority w:val="0"/>
    <w:rPr>
      <w:rFonts w:ascii="Times New Roman" w:hAnsi="Times New Roman" w:eastAsia="宋体" w:cs="Times New Roman"/>
      <w:b/>
      <w:bCs/>
      <w:kern w:val="0"/>
      <w:sz w:val="20"/>
      <w:szCs w:val="20"/>
    </w:rPr>
  </w:style>
  <w:style w:type="paragraph" w:customStyle="1" w:styleId="282">
    <w:name w:val="样式 标题 3 + (中文) 黑体 小四 非加粗 段前: 7.8 磅 段后: 0 磅 行距: 固定值 20 磅"/>
    <w:basedOn w:val="4"/>
    <w:qFormat/>
    <w:uiPriority w:val="0"/>
    <w:pPr>
      <w:keepNext w:val="0"/>
      <w:keepLines w:val="0"/>
      <w:autoSpaceDE/>
      <w:autoSpaceDN/>
      <w:adjustRightInd/>
      <w:spacing w:before="0" w:after="0" w:line="400" w:lineRule="exact"/>
    </w:pPr>
    <w:rPr>
      <w:rFonts w:ascii="Times New Roman" w:eastAsia="黑体" w:cs="宋体"/>
      <w:b w:val="0"/>
      <w:u w:val="none"/>
    </w:rPr>
  </w:style>
  <w:style w:type="paragraph" w:customStyle="1" w:styleId="283">
    <w:name w:val="Char Char Char Char"/>
    <w:basedOn w:val="1"/>
    <w:qFormat/>
    <w:uiPriority w:val="0"/>
    <w:pPr>
      <w:widowControl w:val="0"/>
      <w:kinsoku/>
      <w:autoSpaceDE/>
      <w:autoSpaceDN/>
      <w:adjustRightInd/>
      <w:snapToGrid/>
      <w:spacing w:after="0"/>
      <w:jc w:val="both"/>
      <w:textAlignment w:val="auto"/>
    </w:pPr>
    <w:rPr>
      <w:rFonts w:ascii="Times New Roman" w:hAnsi="Times New Roman" w:eastAsia="宋体" w:cs="Times New Roman"/>
      <w:snapToGrid/>
      <w:color w:val="auto"/>
      <w:kern w:val="2"/>
      <w:szCs w:val="20"/>
      <w:lang w:eastAsia="zh-CN"/>
    </w:rPr>
  </w:style>
  <w:style w:type="paragraph" w:customStyle="1" w:styleId="284">
    <w:name w:val="文章附标题"/>
    <w:basedOn w:val="1"/>
    <w:qFormat/>
    <w:uiPriority w:val="0"/>
    <w:pPr>
      <w:widowControl w:val="0"/>
      <w:kinsoku/>
      <w:autoSpaceDE/>
      <w:autoSpaceDN/>
      <w:adjustRightInd/>
      <w:snapToGrid/>
      <w:spacing w:before="104" w:after="104" w:line="0" w:lineRule="atLeast"/>
      <w:jc w:val="center"/>
      <w:textAlignment w:val="auto"/>
    </w:pPr>
    <w:rPr>
      <w:rFonts w:ascii="Times New Roman" w:hAnsi="Times New Roman" w:eastAsia="宋体" w:cs="Times New Roman"/>
      <w:snapToGrid/>
      <w:color w:val="auto"/>
      <w:sz w:val="36"/>
      <w:szCs w:val="20"/>
      <w:lang w:eastAsia="zh-CN"/>
    </w:rPr>
  </w:style>
  <w:style w:type="paragraph" w:customStyle="1" w:styleId="285">
    <w:name w:val="样式 小四"/>
    <w:qFormat/>
    <w:uiPriority w:val="0"/>
    <w:pPr>
      <w:widowControl w:val="0"/>
      <w:adjustRightInd w:val="0"/>
      <w:spacing w:after="0" w:line="360" w:lineRule="atLeast"/>
      <w:textAlignment w:val="baseline"/>
    </w:pPr>
    <w:rPr>
      <w:rFonts w:ascii="Calibri" w:hAnsi="Calibri" w:eastAsia="宋体" w:cs="Arial"/>
      <w:snapToGrid/>
      <w:color w:val="auto"/>
      <w:sz w:val="24"/>
      <w:szCs w:val="22"/>
      <w:lang w:val="en-US" w:eastAsia="zh-CN" w:bidi="ar-SA"/>
    </w:rPr>
  </w:style>
  <w:style w:type="paragraph" w:customStyle="1" w:styleId="286">
    <w:name w:val="正文五号缩进"/>
    <w:basedOn w:val="1"/>
    <w:qFormat/>
    <w:uiPriority w:val="0"/>
    <w:pPr>
      <w:widowControl w:val="0"/>
      <w:kinsoku/>
      <w:autoSpaceDE/>
      <w:autoSpaceDN/>
      <w:adjustRightInd/>
      <w:snapToGrid/>
      <w:spacing w:after="0"/>
      <w:ind w:firstLine="21" w:firstLineChars="200"/>
      <w:textAlignment w:val="auto"/>
    </w:pPr>
    <w:rPr>
      <w:rFonts w:ascii="Times New Roman" w:hAnsi="Times New Roman" w:eastAsia="宋体" w:cs="Times New Roman"/>
      <w:snapToGrid/>
      <w:color w:val="auto"/>
      <w:szCs w:val="20"/>
      <w:lang w:eastAsia="zh-CN"/>
    </w:rPr>
  </w:style>
  <w:style w:type="paragraph" w:customStyle="1" w:styleId="287">
    <w:name w:val="WPS Plain"/>
    <w:qFormat/>
    <w:uiPriority w:val="0"/>
    <w:pPr>
      <w:spacing w:after="0" w:line="240" w:lineRule="auto"/>
    </w:pPr>
    <w:rPr>
      <w:rFonts w:ascii="Times New Roman" w:hAnsi="Times New Roman" w:eastAsia="宋体" w:cs="Times New Roman"/>
      <w:snapToGrid/>
      <w:color w:val="auto"/>
      <w:sz w:val="20"/>
      <w:szCs w:val="20"/>
      <w:lang w:val="en-US" w:eastAsia="zh-CN" w:bidi="ar-SA"/>
    </w:rPr>
  </w:style>
  <w:style w:type="paragraph" w:customStyle="1" w:styleId="288">
    <w:name w:val="目录标题"/>
    <w:basedOn w:val="1"/>
    <w:qFormat/>
    <w:uiPriority w:val="0"/>
    <w:pPr>
      <w:widowControl w:val="0"/>
      <w:kinsoku/>
      <w:autoSpaceDE/>
      <w:autoSpaceDN/>
      <w:adjustRightInd/>
      <w:snapToGrid/>
      <w:spacing w:before="209" w:after="209" w:line="0" w:lineRule="atLeast"/>
      <w:ind w:firstLine="21" w:firstLineChars="200"/>
      <w:jc w:val="center"/>
      <w:textAlignment w:val="auto"/>
    </w:pPr>
    <w:rPr>
      <w:rFonts w:eastAsia="穝灿砰" w:cs="Times New Roman"/>
      <w:snapToGrid/>
      <w:color w:val="auto"/>
      <w:spacing w:val="209"/>
      <w:sz w:val="52"/>
      <w:szCs w:val="20"/>
      <w:lang w:eastAsia="zh-CN"/>
    </w:rPr>
  </w:style>
  <w:style w:type="character" w:customStyle="1" w:styleId="289">
    <w:name w:val="标题 3 Char Char Char"/>
    <w:qFormat/>
    <w:uiPriority w:val="0"/>
    <w:rPr>
      <w:rFonts w:eastAsia="宋体"/>
      <w:b/>
      <w:kern w:val="2"/>
      <w:sz w:val="32"/>
      <w:lang w:val="en-US" w:eastAsia="zh-CN" w:bidi="ar-SA"/>
    </w:rPr>
  </w:style>
  <w:style w:type="paragraph" w:customStyle="1" w:styleId="290">
    <w:name w:val="列表段落1"/>
    <w:basedOn w:val="1"/>
    <w:semiHidden/>
    <w:qFormat/>
    <w:uiPriority w:val="0"/>
    <w:pPr>
      <w:widowControl w:val="0"/>
      <w:kinsoku/>
      <w:autoSpaceDE/>
      <w:autoSpaceDN/>
      <w:adjustRightInd/>
      <w:snapToGrid/>
      <w:spacing w:after="0"/>
      <w:ind w:firstLine="420" w:firstLineChars="200"/>
      <w:textAlignment w:val="auto"/>
    </w:pPr>
    <w:rPr>
      <w:rFonts w:ascii="MS Reference Specialty" w:hAnsi="MS Reference Specialty" w:eastAsia="宋体" w:cs="MS Reference Specialty"/>
      <w:snapToGrid/>
      <w:color w:val="auto"/>
      <w:sz w:val="24"/>
      <w:szCs w:val="24"/>
      <w:lang w:eastAsia="zh-CN"/>
    </w:rPr>
  </w:style>
  <w:style w:type="paragraph" w:customStyle="1" w:styleId="291">
    <w:name w:val="样式 标题 2 + Times New Roman 四号 非加粗 段前: 5 磅 段后: 0 磅 行距: 固定值 20..."/>
    <w:basedOn w:val="3"/>
    <w:qFormat/>
    <w:uiPriority w:val="0"/>
    <w:pPr>
      <w:autoSpaceDE/>
      <w:autoSpaceDN/>
      <w:adjustRightInd/>
      <w:spacing w:before="260" w:beforeLines="50" w:after="260" w:afterLines="50" w:line="360" w:lineRule="auto"/>
      <w:jc w:val="both"/>
    </w:pPr>
    <w:rPr>
      <w:rFonts w:ascii="宋体" w:hAnsi="Times New Roman" w:eastAsia="宋体" w:cs="宋体"/>
      <w:b w:val="0"/>
      <w:kern w:val="2"/>
      <w:sz w:val="28"/>
    </w:rPr>
  </w:style>
  <w:style w:type="paragraph" w:customStyle="1" w:styleId="292">
    <w:name w:val="3"/>
    <w:basedOn w:val="1"/>
    <w:next w:val="18"/>
    <w:qFormat/>
    <w:uiPriority w:val="99"/>
    <w:pPr>
      <w:widowControl w:val="0"/>
      <w:kinsoku/>
      <w:autoSpaceDE/>
      <w:autoSpaceDN/>
      <w:adjustRightInd/>
      <w:snapToGrid/>
      <w:spacing w:after="0"/>
      <w:jc w:val="both"/>
      <w:textAlignment w:val="auto"/>
    </w:pPr>
    <w:rPr>
      <w:rFonts w:ascii="宋体" w:hAnsi="Times New Roman" w:eastAsia="宋体" w:cs="Times New Roman"/>
      <w:snapToGrid/>
      <w:color w:val="auto"/>
      <w:kern w:val="2"/>
      <w:sz w:val="24"/>
      <w:szCs w:val="20"/>
      <w:lang w:eastAsia="zh-CN"/>
    </w:rPr>
  </w:style>
  <w:style w:type="paragraph" w:customStyle="1" w:styleId="293">
    <w:name w:val="2"/>
    <w:basedOn w:val="1"/>
    <w:next w:val="20"/>
    <w:qFormat/>
    <w:uiPriority w:val="99"/>
    <w:pPr>
      <w:widowControl w:val="0"/>
      <w:kinsoku/>
      <w:autoSpaceDE/>
      <w:autoSpaceDN/>
      <w:adjustRightInd/>
      <w:snapToGrid/>
      <w:spacing w:after="0"/>
      <w:ind w:left="432"/>
      <w:jc w:val="both"/>
      <w:textAlignment w:val="auto"/>
    </w:pPr>
    <w:rPr>
      <w:rFonts w:ascii="Times New Roman" w:hAnsi="Times New Roman" w:eastAsia="宋体" w:cs="Times New Roman"/>
      <w:snapToGrid/>
      <w:color w:val="auto"/>
      <w:kern w:val="2"/>
      <w:szCs w:val="20"/>
      <w:lang w:eastAsia="zh-CN"/>
    </w:rPr>
  </w:style>
  <w:style w:type="paragraph" w:customStyle="1" w:styleId="294">
    <w:name w:val="样式"/>
    <w:qFormat/>
    <w:uiPriority w:val="99"/>
    <w:pPr>
      <w:widowControl w:val="0"/>
      <w:spacing w:after="0" w:line="240" w:lineRule="auto"/>
      <w:jc w:val="both"/>
    </w:pPr>
    <w:rPr>
      <w:rFonts w:ascii="Times New Roman" w:hAnsi="Times New Roman" w:eastAsia="宋体" w:cs="Times New Roman"/>
      <w:snapToGrid/>
      <w:color w:val="auto"/>
      <w:kern w:val="2"/>
      <w:sz w:val="21"/>
      <w:szCs w:val="24"/>
      <w:lang w:val="en-US" w:eastAsia="zh-CN" w:bidi="ar-SA"/>
    </w:rPr>
  </w:style>
  <w:style w:type="character" w:customStyle="1" w:styleId="295">
    <w:name w:val="Char Char2"/>
    <w:qFormat/>
    <w:uiPriority w:val="99"/>
    <w:rPr>
      <w:rFonts w:ascii="Arial" w:hAnsi="Arial" w:eastAsia="黑体"/>
      <w:b/>
      <w:kern w:val="2"/>
      <w:sz w:val="32"/>
      <w:lang w:val="en-US" w:eastAsia="zh-CN"/>
    </w:rPr>
  </w:style>
  <w:style w:type="paragraph" w:customStyle="1" w:styleId="296">
    <w:name w:val="样式 标题 1 + 黑体 三号 非加粗 居中 段前: 6 磅 段后: 6 磅 行距: 固定值 20 磅"/>
    <w:basedOn w:val="2"/>
    <w:qFormat/>
    <w:uiPriority w:val="99"/>
    <w:pPr>
      <w:autoSpaceDE/>
      <w:autoSpaceDN/>
      <w:adjustRightInd/>
      <w:spacing w:before="120" w:line="400" w:lineRule="exact"/>
    </w:pPr>
    <w:rPr>
      <w:rFonts w:ascii="黑体" w:hAnsi="黑体" w:eastAsia="黑体" w:cs="宋体"/>
      <w:b w:val="0"/>
    </w:rPr>
  </w:style>
  <w:style w:type="character" w:customStyle="1" w:styleId="297">
    <w:name w:val="font161"/>
    <w:qFormat/>
    <w:uiPriority w:val="99"/>
    <w:rPr>
      <w:b/>
      <w:sz w:val="32"/>
    </w:rPr>
  </w:style>
  <w:style w:type="paragraph" w:customStyle="1" w:styleId="298">
    <w:name w:val="6'"/>
    <w:basedOn w:val="1"/>
    <w:qFormat/>
    <w:uiPriority w:val="99"/>
    <w:pPr>
      <w:widowControl w:val="0"/>
      <w:kinsoku/>
      <w:spacing w:after="0" w:line="320" w:lineRule="exact"/>
      <w:jc w:val="center"/>
    </w:pPr>
    <w:rPr>
      <w:rFonts w:ascii="Times New Roman" w:hAnsi="Times New Roman" w:eastAsia="宋体" w:cs="Times New Roman"/>
      <w:snapToGrid/>
      <w:color w:val="auto"/>
      <w:spacing w:val="20"/>
      <w:kern w:val="28"/>
      <w:szCs w:val="20"/>
      <w:lang w:eastAsia="zh-CN"/>
    </w:rPr>
  </w:style>
  <w:style w:type="paragraph" w:customStyle="1" w:styleId="299">
    <w:name w:val="表格"/>
    <w:basedOn w:val="1"/>
    <w:qFormat/>
    <w:uiPriority w:val="99"/>
    <w:pPr>
      <w:widowControl w:val="0"/>
      <w:kinsoku/>
      <w:autoSpaceDE/>
      <w:autoSpaceDN/>
      <w:adjustRightInd/>
      <w:snapToGrid/>
      <w:spacing w:after="0"/>
      <w:jc w:val="center"/>
      <w:textAlignment w:val="center"/>
    </w:pPr>
    <w:rPr>
      <w:rFonts w:ascii="华文细黑" w:hAnsi="华文细黑" w:eastAsia="宋体" w:cs="Times New Roman"/>
      <w:snapToGrid/>
      <w:color w:val="auto"/>
      <w:szCs w:val="20"/>
      <w:lang w:eastAsia="zh-CN"/>
    </w:rPr>
  </w:style>
  <w:style w:type="paragraph" w:customStyle="1" w:styleId="300">
    <w:name w:val="XW正文"/>
    <w:basedOn w:val="20"/>
    <w:qFormat/>
    <w:uiPriority w:val="99"/>
    <w:pPr>
      <w:adjustRightInd w:val="0"/>
      <w:snapToGrid w:val="0"/>
      <w:spacing w:line="300" w:lineRule="auto"/>
      <w:ind w:firstLine="520" w:firstLineChars="200"/>
      <w:jc w:val="left"/>
    </w:pPr>
    <w:rPr>
      <w:kern w:val="0"/>
      <w:sz w:val="20"/>
    </w:rPr>
  </w:style>
  <w:style w:type="paragraph" w:customStyle="1" w:styleId="301">
    <w:name w:val="金安桥正文"/>
    <w:basedOn w:val="20"/>
    <w:qFormat/>
    <w:uiPriority w:val="99"/>
    <w:pPr>
      <w:adjustRightInd w:val="0"/>
      <w:spacing w:line="300" w:lineRule="auto"/>
      <w:ind w:firstLine="200" w:firstLineChars="200"/>
      <w:jc w:val="left"/>
    </w:pPr>
    <w:rPr>
      <w:kern w:val="0"/>
      <w:szCs w:val="20"/>
    </w:rPr>
  </w:style>
  <w:style w:type="character" w:customStyle="1" w:styleId="302">
    <w:name w:val="样式 粉红"/>
    <w:qFormat/>
    <w:uiPriority w:val="99"/>
    <w:rPr>
      <w:color w:val="auto"/>
      <w:u w:val="none"/>
    </w:rPr>
  </w:style>
  <w:style w:type="paragraph" w:customStyle="1" w:styleId="303">
    <w:name w:val="Char Char Char Char11"/>
    <w:basedOn w:val="1"/>
    <w:qFormat/>
    <w:uiPriority w:val="99"/>
    <w:pPr>
      <w:kinsoku/>
      <w:autoSpaceDE/>
      <w:autoSpaceDN/>
      <w:adjustRightInd/>
      <w:snapToGrid/>
      <w:spacing w:line="240" w:lineRule="exact"/>
      <w:textAlignment w:val="auto"/>
    </w:pPr>
    <w:rPr>
      <w:rFonts w:ascii="Times New Roman" w:hAnsi="Times New Roman" w:eastAsia="宋体" w:cs="Times New Roman"/>
      <w:snapToGrid/>
      <w:color w:val="auto"/>
      <w:kern w:val="2"/>
      <w:szCs w:val="20"/>
      <w:lang w:eastAsia="zh-CN"/>
    </w:rPr>
  </w:style>
  <w:style w:type="paragraph" w:customStyle="1" w:styleId="304">
    <w:name w:val="p17"/>
    <w:basedOn w:val="1"/>
    <w:qFormat/>
    <w:uiPriority w:val="99"/>
    <w:pPr>
      <w:kinsoku/>
      <w:autoSpaceDE/>
      <w:autoSpaceDN/>
      <w:adjustRightInd/>
      <w:snapToGrid/>
      <w:spacing w:after="0"/>
      <w:jc w:val="both"/>
      <w:textAlignment w:val="auto"/>
    </w:pPr>
    <w:rPr>
      <w:rFonts w:ascii="Times New Roman" w:hAnsi="Times New Roman" w:eastAsia="宋体" w:cs="Times New Roman"/>
      <w:snapToGrid/>
      <w:color w:val="auto"/>
      <w:lang w:eastAsia="zh-CN"/>
    </w:rPr>
  </w:style>
  <w:style w:type="paragraph" w:customStyle="1" w:styleId="305">
    <w:name w:val="Normal_0"/>
    <w:qFormat/>
    <w:uiPriority w:val="99"/>
    <w:pPr>
      <w:spacing w:before="120" w:after="240" w:line="240" w:lineRule="auto"/>
      <w:jc w:val="both"/>
    </w:pPr>
    <w:rPr>
      <w:rFonts w:ascii="Calibri" w:hAnsi="Calibri" w:eastAsia="宋体" w:cs="Times New Roman"/>
      <w:snapToGrid/>
      <w:color w:val="auto"/>
      <w:sz w:val="22"/>
      <w:szCs w:val="22"/>
      <w:lang w:val="ru-RU" w:eastAsia="en-US" w:bidi="ar-SA"/>
    </w:rPr>
  </w:style>
  <w:style w:type="paragraph" w:customStyle="1" w:styleId="306">
    <w:name w:val="Char12"/>
    <w:basedOn w:val="1"/>
    <w:qFormat/>
    <w:uiPriority w:val="99"/>
    <w:pPr>
      <w:widowControl w:val="0"/>
      <w:kinsoku/>
      <w:autoSpaceDE/>
      <w:autoSpaceDN/>
      <w:adjustRightInd/>
      <w:snapToGrid/>
      <w:spacing w:after="0"/>
      <w:jc w:val="both"/>
      <w:textAlignment w:val="auto"/>
    </w:pPr>
    <w:rPr>
      <w:rFonts w:ascii="Tahoma" w:hAnsi="Tahoma" w:eastAsia="宋体" w:cs="Times New Roman"/>
      <w:snapToGrid/>
      <w:color w:val="auto"/>
      <w:kern w:val="2"/>
      <w:sz w:val="24"/>
      <w:szCs w:val="20"/>
      <w:lang w:eastAsia="zh-CN"/>
    </w:rPr>
  </w:style>
  <w:style w:type="character" w:customStyle="1" w:styleId="307">
    <w:name w:val="Char Char12"/>
    <w:qFormat/>
    <w:uiPriority w:val="99"/>
    <w:rPr>
      <w:rFonts w:eastAsia="宋体"/>
      <w:kern w:val="2"/>
      <w:sz w:val="24"/>
      <w:lang w:val="en-US" w:eastAsia="zh-CN"/>
    </w:rPr>
  </w:style>
  <w:style w:type="paragraph" w:customStyle="1" w:styleId="308">
    <w:name w:val="Char Char Char Char2"/>
    <w:basedOn w:val="1"/>
    <w:qFormat/>
    <w:uiPriority w:val="99"/>
    <w:pPr>
      <w:kinsoku/>
      <w:autoSpaceDE/>
      <w:autoSpaceDN/>
      <w:adjustRightInd/>
      <w:snapToGrid/>
      <w:spacing w:line="240" w:lineRule="exact"/>
      <w:textAlignment w:val="auto"/>
    </w:pPr>
    <w:rPr>
      <w:rFonts w:ascii="Times New Roman" w:hAnsi="Times New Roman" w:eastAsia="宋体" w:cs="Times New Roman"/>
      <w:snapToGrid/>
      <w:color w:val="auto"/>
      <w:kern w:val="2"/>
      <w:szCs w:val="20"/>
      <w:lang w:eastAsia="zh-CN"/>
    </w:rPr>
  </w:style>
  <w:style w:type="paragraph" w:customStyle="1" w:styleId="309">
    <w:name w:val="访问过的超链接1"/>
    <w:qFormat/>
    <w:uiPriority w:val="99"/>
    <w:pPr>
      <w:widowControl w:val="0"/>
      <w:spacing w:after="0" w:line="240" w:lineRule="auto"/>
      <w:jc w:val="both"/>
    </w:pPr>
    <w:rPr>
      <w:rFonts w:ascii="Times New Roman" w:hAnsi="Times New Roman" w:eastAsia="宋体" w:cs="Times New Roman"/>
      <w:snapToGrid/>
      <w:color w:val="auto"/>
      <w:kern w:val="2"/>
      <w:sz w:val="21"/>
      <w:szCs w:val="24"/>
      <w:lang w:val="en-US" w:eastAsia="zh-CN" w:bidi="ar-SA"/>
    </w:rPr>
  </w:style>
  <w:style w:type="paragraph" w:customStyle="1" w:styleId="310">
    <w:name w:val="样式1"/>
    <w:qFormat/>
    <w:uiPriority w:val="99"/>
    <w:pPr>
      <w:widowControl w:val="0"/>
      <w:spacing w:after="0" w:line="240" w:lineRule="auto"/>
      <w:jc w:val="both"/>
    </w:pPr>
    <w:rPr>
      <w:rFonts w:ascii="Times New Roman" w:hAnsi="Times New Roman" w:eastAsia="宋体" w:cs="Times New Roman"/>
      <w:snapToGrid/>
      <w:color w:val="auto"/>
      <w:kern w:val="2"/>
      <w:sz w:val="21"/>
      <w:szCs w:val="24"/>
      <w:lang w:val="en-US" w:eastAsia="zh-CN" w:bidi="ar-SA"/>
    </w:rPr>
  </w:style>
  <w:style w:type="paragraph" w:customStyle="1" w:styleId="311">
    <w:name w:val="Char11"/>
    <w:basedOn w:val="1"/>
    <w:qFormat/>
    <w:uiPriority w:val="99"/>
    <w:pPr>
      <w:widowControl w:val="0"/>
      <w:kinsoku/>
      <w:autoSpaceDE/>
      <w:autoSpaceDN/>
      <w:adjustRightInd/>
      <w:snapToGrid/>
      <w:spacing w:after="0"/>
      <w:jc w:val="both"/>
      <w:textAlignment w:val="auto"/>
    </w:pPr>
    <w:rPr>
      <w:rFonts w:ascii="Tahoma" w:hAnsi="Tahoma" w:eastAsia="宋体" w:cs="Times New Roman"/>
      <w:snapToGrid/>
      <w:color w:val="auto"/>
      <w:kern w:val="2"/>
      <w:sz w:val="24"/>
      <w:szCs w:val="20"/>
      <w:lang w:eastAsia="zh-CN"/>
    </w:rPr>
  </w:style>
  <w:style w:type="paragraph" w:customStyle="1" w:styleId="312">
    <w:name w:val="Char Char Char Char1"/>
    <w:basedOn w:val="1"/>
    <w:qFormat/>
    <w:uiPriority w:val="99"/>
    <w:pPr>
      <w:kinsoku/>
      <w:autoSpaceDE/>
      <w:autoSpaceDN/>
      <w:adjustRightInd/>
      <w:snapToGrid/>
      <w:spacing w:line="240" w:lineRule="exact"/>
      <w:textAlignment w:val="auto"/>
    </w:pPr>
    <w:rPr>
      <w:rFonts w:ascii="Times New Roman" w:hAnsi="Times New Roman" w:eastAsia="宋体" w:cs="Times New Roman"/>
      <w:snapToGrid/>
      <w:color w:val="auto"/>
      <w:kern w:val="2"/>
      <w:szCs w:val="20"/>
      <w:lang w:eastAsia="zh-CN"/>
    </w:rPr>
  </w:style>
  <w:style w:type="character" w:customStyle="1" w:styleId="313">
    <w:name w:val="正文1"/>
    <w:qFormat/>
    <w:uiPriority w:val="0"/>
    <w:rPr>
      <w:rFonts w:ascii="宋体" w:hAnsi="宋体"/>
      <w:color w:val="000000"/>
    </w:rPr>
  </w:style>
  <w:style w:type="paragraph" w:customStyle="1" w:styleId="314">
    <w:name w:val="TOC 标题1"/>
    <w:basedOn w:val="2"/>
    <w:next w:val="1"/>
    <w:qFormat/>
    <w:uiPriority w:val="99"/>
    <w:pPr>
      <w:widowControl/>
      <w:autoSpaceDE/>
      <w:autoSpaceDN/>
      <w:adjustRightInd/>
      <w:spacing w:before="480" w:after="0" w:line="276" w:lineRule="auto"/>
      <w:jc w:val="left"/>
      <w:outlineLvl w:val="9"/>
    </w:pPr>
    <w:rPr>
      <w:rFonts w:ascii="Cambria" w:hAnsi="Cambria"/>
      <w:bCs/>
      <w:color w:val="365F91"/>
      <w:kern w:val="0"/>
      <w:sz w:val="28"/>
      <w:szCs w:val="28"/>
    </w:rPr>
  </w:style>
  <w:style w:type="character" w:customStyle="1" w:styleId="315">
    <w:name w:val="样式2 Char"/>
    <w:link w:val="185"/>
    <w:qFormat/>
    <w:uiPriority w:val="0"/>
    <w:rPr>
      <w:rFonts w:ascii="Times New Roman" w:hAnsi="Times New Roman" w:eastAsia="宋体" w:cs="Times New Roman"/>
      <w:snapToGrid/>
      <w:color w:val="auto"/>
      <w:kern w:val="2"/>
      <w:sz w:val="24"/>
      <w:szCs w:val="20"/>
      <w:lang w:eastAsia="zh-CN"/>
    </w:rPr>
  </w:style>
  <w:style w:type="paragraph" w:customStyle="1" w:styleId="316">
    <w:name w:val="样式3"/>
    <w:basedOn w:val="3"/>
    <w:link w:val="317"/>
    <w:qFormat/>
    <w:uiPriority w:val="0"/>
    <w:pPr>
      <w:autoSpaceDE/>
      <w:autoSpaceDN/>
      <w:adjustRightInd/>
      <w:spacing w:before="260" w:after="260" w:line="416" w:lineRule="auto"/>
      <w:jc w:val="both"/>
    </w:pPr>
    <w:rPr>
      <w:rFonts w:ascii="Cambria" w:hAnsi="Cambria" w:eastAsia="宋体"/>
      <w:bCs/>
      <w:kern w:val="2"/>
      <w:sz w:val="28"/>
      <w:szCs w:val="32"/>
    </w:rPr>
  </w:style>
  <w:style w:type="character" w:customStyle="1" w:styleId="317">
    <w:name w:val="样式3 Char"/>
    <w:link w:val="316"/>
    <w:qFormat/>
    <w:uiPriority w:val="0"/>
    <w:rPr>
      <w:rFonts w:ascii="Cambria" w:hAnsi="Cambria" w:eastAsia="宋体" w:cs="Times New Roman"/>
      <w:b/>
      <w:bCs/>
      <w:snapToGrid/>
      <w:color w:val="auto"/>
      <w:kern w:val="2"/>
      <w:sz w:val="28"/>
      <w:szCs w:val="32"/>
      <w:lang w:eastAsia="zh-CN"/>
    </w:rPr>
  </w:style>
  <w:style w:type="paragraph" w:customStyle="1" w:styleId="318">
    <w:name w:val="样式4"/>
    <w:basedOn w:val="3"/>
    <w:link w:val="319"/>
    <w:qFormat/>
    <w:uiPriority w:val="0"/>
    <w:pPr>
      <w:autoSpaceDE/>
      <w:autoSpaceDN/>
      <w:adjustRightInd/>
      <w:spacing w:before="260" w:after="260" w:line="416" w:lineRule="auto"/>
      <w:jc w:val="both"/>
    </w:pPr>
    <w:rPr>
      <w:rFonts w:ascii="Cambria" w:hAnsi="Cambria" w:eastAsia="宋体"/>
      <w:bCs/>
      <w:kern w:val="2"/>
      <w:sz w:val="32"/>
      <w:szCs w:val="32"/>
    </w:rPr>
  </w:style>
  <w:style w:type="character" w:customStyle="1" w:styleId="319">
    <w:name w:val="样式4 Char"/>
    <w:link w:val="318"/>
    <w:qFormat/>
    <w:uiPriority w:val="0"/>
    <w:rPr>
      <w:rFonts w:ascii="Cambria" w:hAnsi="Cambria" w:eastAsia="宋体" w:cs="Times New Roman"/>
      <w:b/>
      <w:bCs/>
      <w:snapToGrid/>
      <w:color w:val="auto"/>
      <w:kern w:val="2"/>
      <w:sz w:val="32"/>
      <w:szCs w:val="32"/>
      <w:lang w:eastAsia="zh-CN"/>
    </w:rPr>
  </w:style>
  <w:style w:type="paragraph" w:customStyle="1" w:styleId="320">
    <w:name w:val="无间隔1"/>
    <w:qFormat/>
    <w:uiPriority w:val="0"/>
    <w:pPr>
      <w:widowControl w:val="0"/>
      <w:spacing w:after="0" w:line="240" w:lineRule="auto"/>
      <w:jc w:val="both"/>
    </w:pPr>
    <w:rPr>
      <w:rFonts w:ascii="Times New Roman" w:hAnsi="Times New Roman" w:eastAsia="宋体" w:cs="Times New Roman"/>
      <w:snapToGrid/>
      <w:color w:val="auto"/>
      <w:kern w:val="2"/>
      <w:sz w:val="21"/>
      <w:szCs w:val="24"/>
      <w:lang w:val="en-US" w:eastAsia="zh-CN" w:bidi="ar-SA"/>
    </w:rPr>
  </w:style>
  <w:style w:type="paragraph" w:customStyle="1" w:styleId="321">
    <w:name w:val="修订2"/>
    <w:hidden/>
    <w:unhideWhenUsed/>
    <w:qFormat/>
    <w:uiPriority w:val="99"/>
    <w:pPr>
      <w:spacing w:after="0" w:line="240" w:lineRule="auto"/>
    </w:pPr>
    <w:rPr>
      <w:rFonts w:ascii="Times New Roman" w:hAnsi="Times New Roman" w:eastAsia="宋体" w:cs="Times New Roman"/>
      <w:snapToGrid/>
      <w:color w:val="auto"/>
      <w:kern w:val="2"/>
      <w:sz w:val="21"/>
      <w:szCs w:val="24"/>
      <w:lang w:val="en-US" w:eastAsia="zh-CN" w:bidi="ar-SA"/>
    </w:rPr>
  </w:style>
  <w:style w:type="character" w:customStyle="1" w:styleId="322">
    <w:name w:val="标题 2 Char1"/>
    <w:qFormat/>
    <w:uiPriority w:val="0"/>
    <w:rPr>
      <w:rFonts w:ascii="Arial" w:hAnsi="Arial" w:eastAsia="黑体" w:cs="Times New Roman"/>
      <w:b/>
      <w:kern w:val="0"/>
      <w:sz w:val="30"/>
      <w:szCs w:val="20"/>
    </w:rPr>
  </w:style>
  <w:style w:type="character" w:customStyle="1" w:styleId="323">
    <w:name w:val="标题 3 Char1"/>
    <w:qFormat/>
    <w:uiPriority w:val="1"/>
    <w:rPr>
      <w:rFonts w:ascii="宋体" w:hAnsi="Times New Roman" w:eastAsia="宋体" w:cs="Times New Roman"/>
      <w:b/>
      <w:kern w:val="0"/>
      <w:sz w:val="24"/>
      <w:szCs w:val="20"/>
      <w:u w:val="single"/>
    </w:rPr>
  </w:style>
  <w:style w:type="character" w:customStyle="1" w:styleId="324">
    <w:name w:val="批注文字 Char1"/>
    <w:qFormat/>
    <w:uiPriority w:val="0"/>
    <w:rPr>
      <w:rFonts w:ascii="Times New Roman" w:hAnsi="Times New Roman" w:eastAsia="宋体" w:cs="Times New Roman"/>
      <w:szCs w:val="24"/>
    </w:rPr>
  </w:style>
  <w:style w:type="character" w:customStyle="1" w:styleId="325">
    <w:name w:val="正文文本缩进 Char2"/>
    <w:qFormat/>
    <w:uiPriority w:val="99"/>
    <w:rPr>
      <w:rFonts w:ascii="Times New Roman" w:hAnsi="Times New Roman" w:eastAsia="宋体" w:cs="Times New Roman"/>
      <w:sz w:val="24"/>
      <w:szCs w:val="24"/>
    </w:rPr>
  </w:style>
  <w:style w:type="character" w:customStyle="1" w:styleId="326">
    <w:name w:val="页脚 Char1"/>
    <w:qFormat/>
    <w:uiPriority w:val="99"/>
    <w:rPr>
      <w:rFonts w:ascii="宋体" w:hAnsi="Times New Roman" w:eastAsia="宋体" w:cs="Times New Roman"/>
      <w:kern w:val="0"/>
      <w:sz w:val="18"/>
      <w:szCs w:val="20"/>
    </w:rPr>
  </w:style>
  <w:style w:type="character" w:customStyle="1" w:styleId="327">
    <w:name w:val="页眉 Char1"/>
    <w:qFormat/>
    <w:uiPriority w:val="0"/>
    <w:rPr>
      <w:rFonts w:ascii="Times New Roman" w:hAnsi="Times New Roman" w:eastAsia="宋体" w:cs="Times New Roman"/>
      <w:sz w:val="18"/>
      <w:szCs w:val="18"/>
    </w:rPr>
  </w:style>
  <w:style w:type="character" w:customStyle="1" w:styleId="328">
    <w:name w:val="标题 Char1"/>
    <w:qFormat/>
    <w:uiPriority w:val="99"/>
    <w:rPr>
      <w:rFonts w:ascii="Times New Roman" w:hAnsi="Times New Roman" w:eastAsia="宋体" w:cs="Times New Roman"/>
      <w:b/>
      <w:sz w:val="32"/>
      <w:szCs w:val="20"/>
    </w:rPr>
  </w:style>
  <w:style w:type="character" w:customStyle="1" w:styleId="329">
    <w:name w:val="列出段落 Char1"/>
    <w:link w:val="192"/>
    <w:qFormat/>
    <w:uiPriority w:val="0"/>
    <w:rPr>
      <w:rFonts w:ascii="Calibri" w:hAnsi="Calibri" w:eastAsia="宋体" w:cs="Times New Roman"/>
      <w:snapToGrid/>
      <w:color w:val="auto"/>
      <w:kern w:val="2"/>
      <w:szCs w:val="22"/>
      <w:lang w:eastAsia="zh-CN"/>
    </w:rPr>
  </w:style>
  <w:style w:type="paragraph" w:customStyle="1" w:styleId="330">
    <w:name w:val="TOC Heading"/>
    <w:basedOn w:val="2"/>
    <w:next w:val="1"/>
    <w:unhideWhenUsed/>
    <w:qFormat/>
    <w:uiPriority w:val="39"/>
    <w:pPr>
      <w:widowControl/>
      <w:autoSpaceDE/>
      <w:autoSpaceDN/>
      <w:adjustRightInd/>
      <w:spacing w:after="0" w:line="259" w:lineRule="auto"/>
      <w:jc w:val="left"/>
      <w:outlineLvl w:val="9"/>
    </w:pPr>
    <w:rPr>
      <w:rFonts w:asciiTheme="majorHAnsi" w:hAnsiTheme="majorHAnsi" w:eastAsiaTheme="majorEastAsia" w:cstheme="majorBidi"/>
      <w:b w:val="0"/>
      <w:color w:val="104862" w:themeColor="accent1" w:themeShade="BF"/>
      <w:kern w:val="0"/>
      <w:szCs w:val="32"/>
    </w:rPr>
  </w:style>
  <w:style w:type="paragraph" w:customStyle="1" w:styleId="331">
    <w:name w:val="toc 11"/>
    <w:next w:val="1"/>
    <w:qFormat/>
    <w:uiPriority w:val="0"/>
    <w:pPr>
      <w:wordWrap w:val="0"/>
      <w:spacing w:after="0" w:line="240" w:lineRule="auto"/>
      <w:jc w:val="both"/>
    </w:pPr>
    <w:rPr>
      <w:rFonts w:ascii="Times New Roman" w:hAnsi="Times New Roman" w:eastAsia="宋体" w:cs="Times New Roman"/>
      <w:snapToGrid/>
      <w:color w:val="auto"/>
      <w:sz w:val="21"/>
      <w:szCs w:val="22"/>
      <w:lang w:val="en-US" w:eastAsia="zh-CN" w:bidi="ar-SA"/>
    </w:rPr>
  </w:style>
  <w:style w:type="paragraph" w:customStyle="1" w:styleId="332">
    <w:name w:val="Fließtext"/>
    <w:qFormat/>
    <w:uiPriority w:val="99"/>
    <w:pPr>
      <w:widowControl w:val="0"/>
      <w:overflowPunct w:val="0"/>
      <w:autoSpaceDE w:val="0"/>
      <w:autoSpaceDN w:val="0"/>
      <w:adjustRightInd w:val="0"/>
      <w:spacing w:after="0" w:line="240" w:lineRule="auto"/>
      <w:jc w:val="both"/>
      <w:textAlignment w:val="baseline"/>
    </w:pPr>
    <w:rPr>
      <w:rFonts w:ascii="Times New Roman" w:hAnsi="Times New Roman" w:eastAsia="宋体" w:cs="Times New Roman"/>
      <w:snapToGrid/>
      <w:color w:val="auto"/>
      <w:kern w:val="28"/>
      <w:sz w:val="21"/>
      <w:szCs w:val="20"/>
      <w:lang w:val="en-US" w:eastAsia="zh-CN" w:bidi="ar-SA"/>
    </w:rPr>
  </w:style>
  <w:style w:type="character" w:customStyle="1" w:styleId="333">
    <w:name w:val="Unresolved Mention"/>
    <w:basedOn w:val="5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7" Type="http://schemas.openxmlformats.org/officeDocument/2006/relationships/fontTable" Target="fontTable.xml"/><Relationship Id="rId66" Type="http://schemas.openxmlformats.org/officeDocument/2006/relationships/customXml" Target="../customXml/item2.xml"/><Relationship Id="rId65" Type="http://schemas.openxmlformats.org/officeDocument/2006/relationships/numbering" Target="numbering.xml"/><Relationship Id="rId64" Type="http://schemas.openxmlformats.org/officeDocument/2006/relationships/customXml" Target="../customXml/item1.xml"/><Relationship Id="rId63" Type="http://schemas.openxmlformats.org/officeDocument/2006/relationships/theme" Target="theme/theme1.xml"/><Relationship Id="rId62" Type="http://schemas.openxmlformats.org/officeDocument/2006/relationships/footer" Target="footer36.xml"/><Relationship Id="rId61" Type="http://schemas.openxmlformats.org/officeDocument/2006/relationships/header" Target="header22.xml"/><Relationship Id="rId60" Type="http://schemas.openxmlformats.org/officeDocument/2006/relationships/footer" Target="footer35.xml"/><Relationship Id="rId6" Type="http://schemas.openxmlformats.org/officeDocument/2006/relationships/footer" Target="footer1.xml"/><Relationship Id="rId59" Type="http://schemas.openxmlformats.org/officeDocument/2006/relationships/header" Target="header21.xml"/><Relationship Id="rId58" Type="http://schemas.openxmlformats.org/officeDocument/2006/relationships/footer" Target="footer34.xml"/><Relationship Id="rId57" Type="http://schemas.openxmlformats.org/officeDocument/2006/relationships/header" Target="header20.xml"/><Relationship Id="rId56" Type="http://schemas.openxmlformats.org/officeDocument/2006/relationships/footer" Target="footer33.xml"/><Relationship Id="rId55" Type="http://schemas.openxmlformats.org/officeDocument/2006/relationships/footer" Target="footer32.xml"/><Relationship Id="rId54" Type="http://schemas.openxmlformats.org/officeDocument/2006/relationships/footer" Target="footer31.xml"/><Relationship Id="rId53" Type="http://schemas.openxmlformats.org/officeDocument/2006/relationships/header" Target="header19.xml"/><Relationship Id="rId52" Type="http://schemas.openxmlformats.org/officeDocument/2006/relationships/footer" Target="footer30.xml"/><Relationship Id="rId51" Type="http://schemas.openxmlformats.org/officeDocument/2006/relationships/header" Target="header18.xml"/><Relationship Id="rId50" Type="http://schemas.openxmlformats.org/officeDocument/2006/relationships/footer" Target="footer29.xml"/><Relationship Id="rId5" Type="http://schemas.openxmlformats.org/officeDocument/2006/relationships/header" Target="header1.xml"/><Relationship Id="rId49" Type="http://schemas.openxmlformats.org/officeDocument/2006/relationships/footer" Target="footer28.xml"/><Relationship Id="rId48" Type="http://schemas.openxmlformats.org/officeDocument/2006/relationships/footer" Target="footer27.xml"/><Relationship Id="rId47" Type="http://schemas.openxmlformats.org/officeDocument/2006/relationships/footer" Target="footer26.xml"/><Relationship Id="rId46" Type="http://schemas.openxmlformats.org/officeDocument/2006/relationships/header" Target="header17.xml"/><Relationship Id="rId45" Type="http://schemas.openxmlformats.org/officeDocument/2006/relationships/footer" Target="footer25.xml"/><Relationship Id="rId44" Type="http://schemas.openxmlformats.org/officeDocument/2006/relationships/header" Target="header16.xml"/><Relationship Id="rId43" Type="http://schemas.openxmlformats.org/officeDocument/2006/relationships/footer" Target="footer24.xml"/><Relationship Id="rId42" Type="http://schemas.openxmlformats.org/officeDocument/2006/relationships/footer" Target="footer23.xml"/><Relationship Id="rId41" Type="http://schemas.openxmlformats.org/officeDocument/2006/relationships/header" Target="header15.xml"/><Relationship Id="rId40" Type="http://schemas.openxmlformats.org/officeDocument/2006/relationships/footer" Target="footer22.xml"/><Relationship Id="rId4" Type="http://schemas.openxmlformats.org/officeDocument/2006/relationships/endnotes" Target="endnotes.xml"/><Relationship Id="rId39" Type="http://schemas.openxmlformats.org/officeDocument/2006/relationships/header" Target="header14.xml"/><Relationship Id="rId38" Type="http://schemas.openxmlformats.org/officeDocument/2006/relationships/footer" Target="footer21.xml"/><Relationship Id="rId37" Type="http://schemas.openxmlformats.org/officeDocument/2006/relationships/footer" Target="footer20.xml"/><Relationship Id="rId36" Type="http://schemas.openxmlformats.org/officeDocument/2006/relationships/footer" Target="footer19.xml"/><Relationship Id="rId35" Type="http://schemas.openxmlformats.org/officeDocument/2006/relationships/header" Target="header13.xml"/><Relationship Id="rId34" Type="http://schemas.openxmlformats.org/officeDocument/2006/relationships/footer" Target="footer18.xml"/><Relationship Id="rId33" Type="http://schemas.openxmlformats.org/officeDocument/2006/relationships/header" Target="header12.xml"/><Relationship Id="rId32" Type="http://schemas.openxmlformats.org/officeDocument/2006/relationships/footer" Target="footer17.xml"/><Relationship Id="rId31" Type="http://schemas.openxmlformats.org/officeDocument/2006/relationships/header" Target="header11.xml"/><Relationship Id="rId30" Type="http://schemas.openxmlformats.org/officeDocument/2006/relationships/footer" Target="footer16.xml"/><Relationship Id="rId3" Type="http://schemas.openxmlformats.org/officeDocument/2006/relationships/footnotes" Target="footnotes.xml"/><Relationship Id="rId29" Type="http://schemas.openxmlformats.org/officeDocument/2006/relationships/footer" Target="footer15.xml"/><Relationship Id="rId28" Type="http://schemas.openxmlformats.org/officeDocument/2006/relationships/header" Target="header10.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header" Target="header9.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859A1C-0AE0-4484-90CB-112495110C8D}">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124</Pages>
  <Words>7617</Words>
  <Characters>8418</Characters>
  <Lines>2778</Lines>
  <Paragraphs>2441</Paragraphs>
  <TotalTime>46</TotalTime>
  <ScaleCrop>false</ScaleCrop>
  <LinksUpToDate>false</LinksUpToDate>
  <CharactersWithSpaces>9235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2025-06-11T08:32:00Z</dcterms:created>
  <dc:creator>Yin Hao</dc:creator>
  <cp:lastModifiedBy>冰·糖</cp:lastModifiedBy>
  <dcterms:modified xsi:type="dcterms:W3CDTF">2025-10-09T08:27:39Z</dcterms:modified>
  <dc:title>政府采购示范文本（2023）</dc:title>
  <cp:revision>645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2024-12-05T10:31:02Z</vt:filetime>
  </property>
  <property fmtid="{D5CDD505-2E9C-101B-9397-08002B2CF9AE}" pid="4" name="KSOTemplateDocerSaveRecord">
    <vt:lpwstr>eyJoZGlkIjoiN2U1ZDExZDI1ZDY2MmVmYjk0NzhhYjQ5MjljY2E4YzQiLCJ1c2VySWQiOiIyMjE5NTk2MTEifQ==</vt:lpwstr>
  </property>
  <property fmtid="{D5CDD505-2E9C-101B-9397-08002B2CF9AE}" pid="5" name="KSOProductBuildVer">
    <vt:lpwstr>2052-12.1.0.22529</vt:lpwstr>
  </property>
  <property fmtid="{D5CDD505-2E9C-101B-9397-08002B2CF9AE}" pid="6" name="ICV">
    <vt:lpwstr>5D42BDE7783C41C2B920511FFF691C80_12</vt:lpwstr>
  </property>
</Properties>
</file>