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2484E6">
      <w:pPr>
        <w:spacing w:line="360" w:lineRule="auto"/>
        <w:ind w:firstLine="300" w:firstLineChars="50"/>
        <w:rPr>
          <w:color w:val="000000" w:themeColor="text1"/>
          <w:sz w:val="60"/>
          <w:szCs w:val="60"/>
          <w14:textFill>
            <w14:solidFill>
              <w14:schemeClr w14:val="tx1"/>
            </w14:solidFill>
          </w14:textFill>
        </w:rPr>
      </w:pPr>
    </w:p>
    <w:p w14:paraId="7D0B690E">
      <w:pPr>
        <w:spacing w:line="360" w:lineRule="auto"/>
        <w:ind w:firstLine="300" w:firstLineChars="50"/>
        <w:rPr>
          <w:color w:val="000000" w:themeColor="text1"/>
          <w:sz w:val="60"/>
          <w:szCs w:val="60"/>
          <w14:textFill>
            <w14:solidFill>
              <w14:schemeClr w14:val="tx1"/>
            </w14:solidFill>
          </w14:textFill>
        </w:rPr>
      </w:pPr>
    </w:p>
    <w:p w14:paraId="39CA47E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20345E14">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1409E8DB">
      <w:pPr>
        <w:spacing w:line="360" w:lineRule="auto"/>
        <w:jc w:val="center"/>
        <w:rPr>
          <w:color w:val="000000" w:themeColor="text1"/>
          <w:sz w:val="60"/>
          <w:szCs w:val="60"/>
          <w14:textFill>
            <w14:solidFill>
              <w14:schemeClr w14:val="tx1"/>
            </w14:solidFill>
          </w14:textFill>
        </w:rPr>
      </w:pPr>
    </w:p>
    <w:p w14:paraId="5B36C6E4">
      <w:pPr>
        <w:pStyle w:val="2"/>
        <w:rPr>
          <w:rFonts w:hint="eastAsia"/>
          <w:color w:val="000000" w:themeColor="text1"/>
          <w14:textFill>
            <w14:solidFill>
              <w14:schemeClr w14:val="tx1"/>
            </w14:solidFill>
          </w14:textFill>
        </w:rPr>
      </w:pPr>
    </w:p>
    <w:p w14:paraId="5F78EE8B">
      <w:pPr>
        <w:rPr>
          <w:color w:val="000000" w:themeColor="text1"/>
          <w14:textFill>
            <w14:solidFill>
              <w14:schemeClr w14:val="tx1"/>
            </w14:solidFill>
          </w14:textFill>
        </w:rPr>
      </w:pPr>
    </w:p>
    <w:p w14:paraId="3D6442E8">
      <w:pPr>
        <w:pStyle w:val="2"/>
        <w:rPr>
          <w:rFonts w:hint="eastAsia"/>
          <w:color w:val="000000" w:themeColor="text1"/>
          <w14:textFill>
            <w14:solidFill>
              <w14:schemeClr w14:val="tx1"/>
            </w14:solidFill>
          </w14:textFill>
        </w:rPr>
      </w:pPr>
    </w:p>
    <w:p w14:paraId="4A679426">
      <w:pPr>
        <w:rPr>
          <w:color w:val="000000" w:themeColor="text1"/>
          <w14:textFill>
            <w14:solidFill>
              <w14:schemeClr w14:val="tx1"/>
            </w14:solidFill>
          </w14:textFill>
        </w:rPr>
      </w:pPr>
    </w:p>
    <w:p w14:paraId="02AB55CB">
      <w:pPr>
        <w:pStyle w:val="2"/>
        <w:rPr>
          <w:rFonts w:hint="eastAsia"/>
          <w:color w:val="000000" w:themeColor="text1"/>
          <w14:textFill>
            <w14:solidFill>
              <w14:schemeClr w14:val="tx1"/>
            </w14:solidFill>
          </w14:textFill>
        </w:rPr>
      </w:pPr>
    </w:p>
    <w:p w14:paraId="0206F403">
      <w:pPr>
        <w:rPr>
          <w:color w:val="000000" w:themeColor="text1"/>
          <w14:textFill>
            <w14:solidFill>
              <w14:schemeClr w14:val="tx1"/>
            </w14:solidFill>
          </w14:textFill>
        </w:rPr>
      </w:pPr>
    </w:p>
    <w:p w14:paraId="5FCBD176">
      <w:pPr>
        <w:pStyle w:val="2"/>
        <w:rPr>
          <w:rFonts w:hint="eastAsia"/>
          <w:color w:val="000000" w:themeColor="text1"/>
          <w14:textFill>
            <w14:solidFill>
              <w14:schemeClr w14:val="tx1"/>
            </w14:solidFill>
          </w14:textFill>
        </w:rPr>
      </w:pPr>
    </w:p>
    <w:p w14:paraId="292F7973">
      <w:pPr>
        <w:rPr>
          <w:color w:val="000000" w:themeColor="text1"/>
          <w14:textFill>
            <w14:solidFill>
              <w14:schemeClr w14:val="tx1"/>
            </w14:solidFill>
          </w14:textFill>
        </w:rPr>
      </w:pPr>
    </w:p>
    <w:p w14:paraId="1D52FDF5">
      <w:pPr>
        <w:pStyle w:val="2"/>
        <w:rPr>
          <w:rFonts w:hint="eastAsia"/>
          <w:color w:val="000000" w:themeColor="text1"/>
          <w14:textFill>
            <w14:solidFill>
              <w14:schemeClr w14:val="tx1"/>
            </w14:solidFill>
          </w14:textFill>
        </w:rPr>
      </w:pPr>
    </w:p>
    <w:p w14:paraId="13E556EE">
      <w:pPr>
        <w:pStyle w:val="2"/>
        <w:rPr>
          <w:rFonts w:hint="eastAsia"/>
          <w:color w:val="000000" w:themeColor="text1"/>
          <w14:textFill>
            <w14:solidFill>
              <w14:schemeClr w14:val="tx1"/>
            </w14:solidFill>
          </w14:textFill>
        </w:rPr>
      </w:pPr>
    </w:p>
    <w:p w14:paraId="6044A168">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村级组织负责人经济责任审计</w:t>
      </w:r>
    </w:p>
    <w:p w14:paraId="43F0EE6B">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项目编号：</w:t>
      </w:r>
      <w:r>
        <w:rPr>
          <w:rFonts w:hint="eastAsia"/>
          <w:bCs/>
          <w:color w:val="000000" w:themeColor="text1"/>
          <w:sz w:val="32"/>
          <w:szCs w:val="36"/>
          <w:lang w:eastAsia="zh-CN"/>
          <w14:textFill>
            <w14:solidFill>
              <w14:schemeClr w14:val="tx1"/>
            </w14:solidFill>
          </w14:textFill>
        </w:rPr>
        <w:t>11011525210200028704-XM001</w:t>
      </w:r>
    </w:p>
    <w:p w14:paraId="0CF75E55">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北京市大兴区西红门镇人民政府</w:t>
      </w:r>
    </w:p>
    <w:p w14:paraId="08EAA618">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2CF29793">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w:t>
      </w:r>
      <w:r>
        <w:rPr>
          <w:rFonts w:hint="eastAsia"/>
          <w:bCs/>
          <w:color w:val="000000" w:themeColor="text1"/>
          <w:sz w:val="32"/>
          <w:szCs w:val="36"/>
          <w:lang w:val="en-US" w:eastAsia="zh-CN"/>
          <w14:textFill>
            <w14:solidFill>
              <w14:schemeClr w14:val="tx1"/>
            </w14:solidFill>
          </w14:textFill>
        </w:rPr>
        <w:t>9</w:t>
      </w:r>
      <w:r>
        <w:rPr>
          <w:bCs/>
          <w:color w:val="000000" w:themeColor="text1"/>
          <w:sz w:val="32"/>
          <w:szCs w:val="36"/>
          <w14:textFill>
            <w14:solidFill>
              <w14:schemeClr w14:val="tx1"/>
            </w14:solidFill>
          </w14:textFill>
        </w:rPr>
        <w:t>月</w:t>
      </w:r>
      <w:r>
        <w:rPr>
          <w:rFonts w:hint="eastAsia"/>
          <w:bCs/>
          <w:color w:val="000000" w:themeColor="text1"/>
          <w:sz w:val="32"/>
          <w:szCs w:val="36"/>
          <w:lang w:val="en-US" w:eastAsia="zh-CN"/>
          <w14:textFill>
            <w14:solidFill>
              <w14:schemeClr w14:val="tx1"/>
            </w14:solidFill>
          </w14:textFill>
        </w:rPr>
        <w:t>12</w:t>
      </w:r>
      <w:r>
        <w:rPr>
          <w:bCs/>
          <w:color w:val="000000" w:themeColor="text1"/>
          <w:sz w:val="32"/>
          <w:szCs w:val="36"/>
          <w14:textFill>
            <w14:solidFill>
              <w14:schemeClr w14:val="tx1"/>
            </w14:solidFill>
          </w14:textFill>
        </w:rPr>
        <w:t>日</w:t>
      </w:r>
    </w:p>
    <w:p w14:paraId="71ADA65C">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2DD40DF6">
      <w:pPr>
        <w:rPr>
          <w:color w:val="000000" w:themeColor="text1"/>
          <w14:textFill>
            <w14:solidFill>
              <w14:schemeClr w14:val="tx1"/>
            </w14:solidFill>
          </w14:textFill>
        </w:rPr>
      </w:pPr>
    </w:p>
    <w:p w14:paraId="3B2857A1">
      <w:pPr>
        <w:rPr>
          <w:color w:val="000000" w:themeColor="text1"/>
          <w14:textFill>
            <w14:solidFill>
              <w14:schemeClr w14:val="tx1"/>
            </w14:solidFill>
          </w14:textFill>
        </w:rPr>
      </w:pPr>
    </w:p>
    <w:p w14:paraId="15B69D59">
      <w:pPr>
        <w:rPr>
          <w:color w:val="000000" w:themeColor="text1"/>
          <w14:textFill>
            <w14:solidFill>
              <w14:schemeClr w14:val="tx1"/>
            </w14:solidFill>
          </w14:textFill>
        </w:rPr>
      </w:pPr>
    </w:p>
    <w:p w14:paraId="36789049">
      <w:pPr>
        <w:pStyle w:val="33"/>
        <w:tabs>
          <w:tab w:val="right" w:leader="dot" w:pos="9072"/>
          <w:tab w:val="clear" w:pos="1050"/>
          <w:tab w:val="clear" w:pos="8937"/>
        </w:tabs>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_Toc14066 </w:instrText>
      </w:r>
      <w:r>
        <w:rPr>
          <w:rFonts w:ascii="Times New Roman" w:hAnsi="Times New Roman"/>
        </w:rPr>
        <w:fldChar w:fldCharType="separate"/>
      </w:r>
      <w:r>
        <w:rPr>
          <w:szCs w:val="36"/>
        </w:rPr>
        <w:t>第一章   投标邀请</w:t>
      </w:r>
      <w:r>
        <w:tab/>
      </w:r>
      <w:r>
        <w:fldChar w:fldCharType="begin"/>
      </w:r>
      <w:r>
        <w:instrText xml:space="preserve"> PAGEREF _Toc14066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14:paraId="658F25F6">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_Toc25282 </w:instrText>
      </w:r>
      <w:r>
        <w:rPr>
          <w:rFonts w:ascii="Times New Roman" w:hAnsi="Times New Roman"/>
        </w:rPr>
        <w:fldChar w:fldCharType="separate"/>
      </w:r>
      <w:r>
        <w:rPr>
          <w:szCs w:val="36"/>
        </w:rPr>
        <w:t>第二章   投标人须知</w:t>
      </w:r>
      <w:r>
        <w:tab/>
      </w:r>
      <w:r>
        <w:fldChar w:fldCharType="begin"/>
      </w:r>
      <w:r>
        <w:instrText xml:space="preserve"> PAGEREF _Toc25282 \h </w:instrText>
      </w:r>
      <w:r>
        <w:fldChar w:fldCharType="separate"/>
      </w:r>
      <w:r>
        <w:t>6</w:t>
      </w:r>
      <w:r>
        <w:fldChar w:fldCharType="end"/>
      </w:r>
      <w:r>
        <w:rPr>
          <w:rFonts w:ascii="Times New Roman" w:hAnsi="Times New Roman"/>
          <w:color w:val="000000" w:themeColor="text1"/>
          <w14:textFill>
            <w14:solidFill>
              <w14:schemeClr w14:val="tx1"/>
            </w14:solidFill>
          </w14:textFill>
        </w:rPr>
        <w:fldChar w:fldCharType="end"/>
      </w:r>
    </w:p>
    <w:p w14:paraId="65994373">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_Toc26986 </w:instrText>
      </w:r>
      <w:r>
        <w:rPr>
          <w:rFonts w:ascii="Times New Roman" w:hAnsi="Times New Roman"/>
        </w:rPr>
        <w:fldChar w:fldCharType="separate"/>
      </w:r>
      <w:r>
        <w:rPr>
          <w:szCs w:val="36"/>
        </w:rPr>
        <w:t>第三章   资格审查</w:t>
      </w:r>
      <w:r>
        <w:tab/>
      </w:r>
      <w:r>
        <w:fldChar w:fldCharType="begin"/>
      </w:r>
      <w:r>
        <w:instrText xml:space="preserve"> PAGEREF _Toc26986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14:paraId="6C8A8BD4">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_Toc15263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_Toc15263 \h </w:instrText>
      </w:r>
      <w:r>
        <w:fldChar w:fldCharType="separate"/>
      </w:r>
      <w:r>
        <w:t>24</w:t>
      </w:r>
      <w:r>
        <w:fldChar w:fldCharType="end"/>
      </w:r>
      <w:r>
        <w:rPr>
          <w:rFonts w:ascii="Times New Roman" w:hAnsi="Times New Roman"/>
          <w:color w:val="000000" w:themeColor="text1"/>
          <w14:textFill>
            <w14:solidFill>
              <w14:schemeClr w14:val="tx1"/>
            </w14:solidFill>
          </w14:textFill>
        </w:rPr>
        <w:fldChar w:fldCharType="end"/>
      </w:r>
    </w:p>
    <w:p w14:paraId="59E3BB66">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_Toc17705 </w:instrText>
      </w:r>
      <w:r>
        <w:rPr>
          <w:rFonts w:ascii="Times New Roman" w:hAnsi="Times New Roman"/>
        </w:rPr>
        <w:fldChar w:fldCharType="separate"/>
      </w:r>
      <w:r>
        <w:rPr>
          <w:szCs w:val="36"/>
        </w:rPr>
        <w:t>第五章   采购需求</w:t>
      </w:r>
      <w:r>
        <w:tab/>
      </w:r>
      <w:r>
        <w:fldChar w:fldCharType="begin"/>
      </w:r>
      <w:r>
        <w:instrText xml:space="preserve"> PAGEREF _Toc17705 \h </w:instrText>
      </w:r>
      <w:r>
        <w:fldChar w:fldCharType="separate"/>
      </w:r>
      <w:r>
        <w:t>32</w:t>
      </w:r>
      <w:r>
        <w:fldChar w:fldCharType="end"/>
      </w:r>
      <w:r>
        <w:rPr>
          <w:rFonts w:ascii="Times New Roman" w:hAnsi="Times New Roman"/>
          <w:color w:val="000000" w:themeColor="text1"/>
          <w14:textFill>
            <w14:solidFill>
              <w14:schemeClr w14:val="tx1"/>
            </w14:solidFill>
          </w14:textFill>
        </w:rPr>
        <w:fldChar w:fldCharType="end"/>
      </w:r>
    </w:p>
    <w:p w14:paraId="2DFAAC8D">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_Toc20479 </w:instrText>
      </w:r>
      <w:r>
        <w:rPr>
          <w:rFonts w:ascii="Times New Roman" w:hAnsi="Times New Roman"/>
        </w:rPr>
        <w:fldChar w:fldCharType="separate"/>
      </w:r>
      <w:r>
        <w:rPr>
          <w:szCs w:val="36"/>
        </w:rPr>
        <w:t>第六章   拟签订的合同文本</w:t>
      </w:r>
      <w:r>
        <w:tab/>
      </w:r>
      <w:r>
        <w:fldChar w:fldCharType="begin"/>
      </w:r>
      <w:r>
        <w:instrText xml:space="preserve"> PAGEREF _Toc20479 \h </w:instrText>
      </w:r>
      <w:r>
        <w:fldChar w:fldCharType="separate"/>
      </w:r>
      <w:r>
        <w:t>36</w:t>
      </w:r>
      <w:r>
        <w:fldChar w:fldCharType="end"/>
      </w:r>
      <w:r>
        <w:rPr>
          <w:rFonts w:ascii="Times New Roman" w:hAnsi="Times New Roman"/>
          <w:color w:val="000000" w:themeColor="text1"/>
          <w14:textFill>
            <w14:solidFill>
              <w14:schemeClr w14:val="tx1"/>
            </w14:solidFill>
          </w14:textFill>
        </w:rPr>
        <w:fldChar w:fldCharType="end"/>
      </w:r>
    </w:p>
    <w:p w14:paraId="3A3B94E2">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_Toc334 </w:instrText>
      </w:r>
      <w:r>
        <w:rPr>
          <w:rFonts w:ascii="Times New Roman" w:hAnsi="Times New Roman"/>
        </w:rPr>
        <w:fldChar w:fldCharType="separate"/>
      </w:r>
      <w:r>
        <w:rPr>
          <w:szCs w:val="36"/>
        </w:rPr>
        <w:t>第七章   投标文件格式</w:t>
      </w:r>
      <w:r>
        <w:tab/>
      </w:r>
      <w:r>
        <w:fldChar w:fldCharType="begin"/>
      </w:r>
      <w:r>
        <w:instrText xml:space="preserve"> PAGEREF _Toc334 \h </w:instrText>
      </w:r>
      <w:r>
        <w:fldChar w:fldCharType="separate"/>
      </w:r>
      <w:r>
        <w:t>57</w:t>
      </w:r>
      <w:r>
        <w:fldChar w:fldCharType="end"/>
      </w:r>
      <w:r>
        <w:rPr>
          <w:rFonts w:ascii="Times New Roman" w:hAnsi="Times New Roman"/>
          <w:color w:val="000000" w:themeColor="text1"/>
          <w14:textFill>
            <w14:solidFill>
              <w14:schemeClr w14:val="tx1"/>
            </w14:solidFill>
          </w14:textFill>
        </w:rPr>
        <w:fldChar w:fldCharType="end"/>
      </w:r>
    </w:p>
    <w:p w14:paraId="68E59A9E">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bookmarkStart w:id="927" w:name="_GoBack"/>
      <w:bookmarkEnd w:id="927"/>
    </w:p>
    <w:p w14:paraId="4B6995B6">
      <w:pPr>
        <w:rPr>
          <w:color w:val="000000" w:themeColor="text1"/>
          <w14:textFill>
            <w14:solidFill>
              <w14:schemeClr w14:val="tx1"/>
            </w14:solidFill>
          </w14:textFill>
        </w:rPr>
      </w:pPr>
    </w:p>
    <w:p w14:paraId="2CA139B1">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402EF538">
      <w:pPr>
        <w:pStyle w:val="33"/>
        <w:spacing w:line="360" w:lineRule="auto"/>
        <w:rPr>
          <w:rFonts w:ascii="Times New Roman" w:hAnsi="Times New Roman"/>
          <w:b w:val="0"/>
          <w:color w:val="000000" w:themeColor="text1"/>
          <w14:textFill>
            <w14:solidFill>
              <w14:schemeClr w14:val="tx1"/>
            </w14:solidFill>
          </w14:textFill>
        </w:rPr>
      </w:pPr>
    </w:p>
    <w:p w14:paraId="64824ED7">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4066"/>
      <w:r>
        <w:rPr>
          <w:b/>
          <w:color w:val="000000" w:themeColor="text1"/>
          <w:sz w:val="36"/>
          <w:szCs w:val="36"/>
          <w14:textFill>
            <w14:solidFill>
              <w14:schemeClr w14:val="tx1"/>
            </w14:solidFill>
          </w14:textFill>
        </w:rPr>
        <w:t>第一章   投标邀请</w:t>
      </w:r>
      <w:bookmarkEnd w:id="1"/>
    </w:p>
    <w:p w14:paraId="761784B7">
      <w:pPr>
        <w:spacing w:line="360" w:lineRule="auto"/>
        <w:ind w:firstLine="640" w:firstLineChars="200"/>
        <w:rPr>
          <w:color w:val="000000" w:themeColor="text1"/>
          <w:sz w:val="32"/>
          <w:szCs w:val="32"/>
          <w14:textFill>
            <w14:solidFill>
              <w14:schemeClr w14:val="tx1"/>
            </w14:solidFill>
          </w14:textFill>
        </w:rPr>
      </w:pPr>
    </w:p>
    <w:p w14:paraId="7F4B4EEC">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28359002"/>
      <w:bookmarkStart w:id="3" w:name="_Toc35393790"/>
      <w:bookmarkStart w:id="4" w:name="_Toc28359079"/>
      <w:bookmarkStart w:id="5" w:name="_Toc35393621"/>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071FAA0D">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bookmarkStart w:id="7" w:name="OLE_LINK14"/>
      <w:r>
        <w:rPr>
          <w:rFonts w:hint="eastAsia"/>
          <w:color w:val="000000" w:themeColor="text1"/>
          <w:sz w:val="24"/>
          <w:lang w:eastAsia="zh-CN"/>
          <w14:textFill>
            <w14:solidFill>
              <w14:schemeClr w14:val="tx1"/>
            </w14:solidFill>
          </w14:textFill>
        </w:rPr>
        <w:t>11011525210200028704-XM001</w:t>
      </w:r>
    </w:p>
    <w:bookmarkEnd w:id="7"/>
    <w:p w14:paraId="64CB6101">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村级组织负责人经济责任审计</w:t>
      </w:r>
    </w:p>
    <w:bookmarkEnd w:id="6"/>
    <w:p w14:paraId="69554A9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eastAsia="zh-CN"/>
          <w14:textFill>
            <w14:solidFill>
              <w14:schemeClr w14:val="tx1"/>
            </w14:solidFill>
          </w14:textFill>
        </w:rPr>
        <w:t>249.6</w:t>
      </w:r>
      <w:r>
        <w:rPr>
          <w:color w:val="000000" w:themeColor="text1"/>
          <w:sz w:val="24"/>
          <w14:textFill>
            <w14:solidFill>
              <w14:schemeClr w14:val="tx1"/>
            </w14:solidFill>
          </w14:textFill>
        </w:rPr>
        <w:t>万元、项目最高限价（如有）：</w:t>
      </w:r>
      <w:r>
        <w:rPr>
          <w:rFonts w:hint="eastAsia"/>
          <w:color w:val="000000" w:themeColor="text1"/>
          <w:sz w:val="24"/>
          <w:lang w:eastAsia="zh-CN"/>
          <w14:textFill>
            <w14:solidFill>
              <w14:schemeClr w14:val="tx1"/>
            </w14:solidFill>
          </w14:textFill>
        </w:rPr>
        <w:t>249.6</w:t>
      </w:r>
      <w:r>
        <w:rPr>
          <w:color w:val="000000" w:themeColor="text1"/>
          <w:sz w:val="24"/>
          <w14:textFill>
            <w14:solidFill>
              <w14:schemeClr w14:val="tx1"/>
            </w14:solidFill>
          </w14:textFill>
        </w:rPr>
        <w:t>万元</w:t>
      </w:r>
    </w:p>
    <w:p w14:paraId="081C4E6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53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576"/>
        <w:gridCol w:w="1743"/>
        <w:gridCol w:w="870"/>
        <w:gridCol w:w="4874"/>
      </w:tblGrid>
      <w:tr w14:paraId="6800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vAlign w:val="center"/>
          </w:tcPr>
          <w:p w14:paraId="40F90922">
            <w:pPr>
              <w:jc w:val="center"/>
              <w:rPr>
                <w:rFonts w:hint="eastAsia" w:asciiTheme="minorEastAsia" w:hAnsiTheme="minorEastAsia" w:eastAsiaTheme="minorEastAsia"/>
                <w:bCs/>
                <w:sz w:val="24"/>
              </w:rPr>
            </w:pPr>
            <w:bookmarkStart w:id="8" w:name="_Hlk200983272"/>
            <w:r>
              <w:rPr>
                <w:rFonts w:asciiTheme="minorEastAsia" w:hAnsiTheme="minorEastAsia" w:eastAsiaTheme="minorEastAsia"/>
                <w:bCs/>
                <w:sz w:val="24"/>
              </w:rPr>
              <w:t>包号</w:t>
            </w:r>
          </w:p>
        </w:tc>
        <w:tc>
          <w:tcPr>
            <w:tcW w:w="793" w:type="pct"/>
            <w:vAlign w:val="center"/>
          </w:tcPr>
          <w:p w14:paraId="2CE021EA">
            <w:pPr>
              <w:jc w:val="center"/>
              <w:rPr>
                <w:rFonts w:hint="eastAsia" w:asciiTheme="minorEastAsia" w:hAnsiTheme="minorEastAsia" w:eastAsiaTheme="minorEastAsia"/>
                <w:bCs/>
                <w:sz w:val="24"/>
              </w:rPr>
            </w:pPr>
            <w:r>
              <w:rPr>
                <w:rFonts w:asciiTheme="minorEastAsia" w:hAnsiTheme="minorEastAsia" w:eastAsiaTheme="minorEastAsia"/>
                <w:bCs/>
                <w:sz w:val="24"/>
              </w:rPr>
              <w:t>标的名称</w:t>
            </w:r>
          </w:p>
        </w:tc>
        <w:tc>
          <w:tcPr>
            <w:tcW w:w="877" w:type="pct"/>
            <w:vAlign w:val="center"/>
          </w:tcPr>
          <w:p w14:paraId="2D81C934">
            <w:pPr>
              <w:jc w:val="center"/>
              <w:rPr>
                <w:rFonts w:hint="eastAsia" w:asciiTheme="minorEastAsia" w:hAnsiTheme="minorEastAsia" w:eastAsiaTheme="minorEastAsia"/>
                <w:bCs/>
                <w:sz w:val="24"/>
              </w:rPr>
            </w:pPr>
            <w:r>
              <w:rPr>
                <w:rFonts w:asciiTheme="minorEastAsia" w:hAnsiTheme="minorEastAsia" w:eastAsiaTheme="minorEastAsia"/>
                <w:bCs/>
                <w:sz w:val="24"/>
              </w:rPr>
              <w:t>采购包</w:t>
            </w:r>
          </w:p>
          <w:p w14:paraId="67109665">
            <w:pPr>
              <w:jc w:val="center"/>
              <w:rPr>
                <w:rFonts w:hint="eastAsia" w:asciiTheme="minorEastAsia" w:hAnsiTheme="minorEastAsia" w:eastAsiaTheme="minorEastAsia"/>
                <w:bCs/>
                <w:sz w:val="24"/>
              </w:rPr>
            </w:pPr>
            <w:r>
              <w:rPr>
                <w:rFonts w:asciiTheme="minorEastAsia" w:hAnsiTheme="minorEastAsia" w:eastAsiaTheme="minorEastAsia"/>
                <w:bCs/>
                <w:sz w:val="24"/>
              </w:rPr>
              <w:t>预算金额</w:t>
            </w:r>
          </w:p>
          <w:p w14:paraId="02669DFA">
            <w:pPr>
              <w:jc w:val="center"/>
              <w:rPr>
                <w:rFonts w:hint="eastAsia" w:asciiTheme="minorEastAsia" w:hAnsiTheme="minorEastAsia" w:eastAsiaTheme="minorEastAsia"/>
                <w:bCs/>
                <w:sz w:val="24"/>
              </w:rPr>
            </w:pPr>
            <w:r>
              <w:rPr>
                <w:rFonts w:asciiTheme="minorEastAsia" w:hAnsiTheme="minorEastAsia" w:eastAsiaTheme="minorEastAsia"/>
                <w:bCs/>
                <w:sz w:val="24"/>
              </w:rPr>
              <w:t>（万元）</w:t>
            </w:r>
          </w:p>
        </w:tc>
        <w:tc>
          <w:tcPr>
            <w:tcW w:w="438" w:type="pct"/>
            <w:vAlign w:val="center"/>
          </w:tcPr>
          <w:p w14:paraId="35C727E8">
            <w:pPr>
              <w:jc w:val="center"/>
              <w:rPr>
                <w:rFonts w:hint="eastAsia" w:asciiTheme="minorEastAsia" w:hAnsiTheme="minorEastAsia" w:eastAsiaTheme="minorEastAsia"/>
                <w:bCs/>
                <w:sz w:val="24"/>
              </w:rPr>
            </w:pPr>
            <w:r>
              <w:rPr>
                <w:rFonts w:asciiTheme="minorEastAsia" w:hAnsiTheme="minorEastAsia" w:eastAsiaTheme="minorEastAsia"/>
                <w:bCs/>
                <w:sz w:val="24"/>
              </w:rPr>
              <w:t>数量</w:t>
            </w:r>
          </w:p>
        </w:tc>
        <w:tc>
          <w:tcPr>
            <w:tcW w:w="2452" w:type="pct"/>
            <w:vAlign w:val="center"/>
          </w:tcPr>
          <w:p w14:paraId="3452CFF1">
            <w:pPr>
              <w:jc w:val="center"/>
              <w:rPr>
                <w:rFonts w:hint="eastAsia" w:asciiTheme="minorEastAsia" w:hAnsiTheme="minorEastAsia" w:eastAsiaTheme="minorEastAsia"/>
                <w:sz w:val="24"/>
              </w:rPr>
            </w:pPr>
            <w:r>
              <w:rPr>
                <w:rFonts w:asciiTheme="minorEastAsia" w:hAnsiTheme="minorEastAsia" w:eastAsiaTheme="minorEastAsia"/>
                <w:sz w:val="24"/>
              </w:rPr>
              <w:t>简要技术需求或服务要求</w:t>
            </w:r>
          </w:p>
        </w:tc>
      </w:tr>
      <w:tr w14:paraId="7FC0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vAlign w:val="center"/>
          </w:tcPr>
          <w:p w14:paraId="68EB758F">
            <w:pPr>
              <w:jc w:val="center"/>
              <w:rPr>
                <w:rFonts w:hint="eastAsia" w:asciiTheme="minorEastAsia" w:hAnsiTheme="minorEastAsia" w:eastAsiaTheme="minorEastAsia"/>
                <w:bCs/>
                <w:sz w:val="24"/>
              </w:rPr>
            </w:pPr>
            <w:r>
              <w:rPr>
                <w:rFonts w:ascii="宋体" w:hAnsi="宋体"/>
                <w:bCs/>
                <w:color w:val="000000" w:themeColor="text1"/>
                <w:sz w:val="24"/>
                <w14:textFill>
                  <w14:solidFill>
                    <w14:schemeClr w14:val="tx1"/>
                  </w14:solidFill>
                </w14:textFill>
              </w:rPr>
              <w:t>01</w:t>
            </w:r>
          </w:p>
        </w:tc>
        <w:tc>
          <w:tcPr>
            <w:tcW w:w="793" w:type="pct"/>
            <w:vAlign w:val="center"/>
          </w:tcPr>
          <w:p w14:paraId="2C09E018">
            <w:pPr>
              <w:jc w:val="center"/>
              <w:rPr>
                <w:rFonts w:hint="eastAsia" w:asciiTheme="minorEastAsia" w:hAnsiTheme="minorEastAsia" w:eastAsiaTheme="minorEastAsia"/>
                <w:bCs/>
                <w:sz w:val="24"/>
              </w:rPr>
            </w:pPr>
            <w:r>
              <w:rPr>
                <w:rFonts w:hint="eastAsia"/>
                <w:color w:val="000000" w:themeColor="text1"/>
                <w:sz w:val="24"/>
                <w:lang w:eastAsia="zh-CN"/>
                <w14:textFill>
                  <w14:solidFill>
                    <w14:schemeClr w14:val="tx1"/>
                  </w14:solidFill>
                </w14:textFill>
              </w:rPr>
              <w:t>村级组织负责人经济责任审计</w:t>
            </w:r>
          </w:p>
        </w:tc>
        <w:tc>
          <w:tcPr>
            <w:tcW w:w="877" w:type="pct"/>
            <w:vAlign w:val="center"/>
          </w:tcPr>
          <w:p w14:paraId="11E6B6D6">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121</w:t>
            </w:r>
          </w:p>
        </w:tc>
        <w:tc>
          <w:tcPr>
            <w:tcW w:w="438" w:type="pct"/>
            <w:vAlign w:val="center"/>
          </w:tcPr>
          <w:p w14:paraId="5B00F978">
            <w:pPr>
              <w:jc w:val="center"/>
              <w:rPr>
                <w:rFonts w:hint="eastAsia" w:asciiTheme="minorEastAsia" w:hAnsiTheme="minorEastAsia" w:eastAsiaTheme="minorEastAsia"/>
                <w:bCs/>
                <w:sz w:val="24"/>
              </w:rPr>
            </w:pPr>
            <w:r>
              <w:rPr>
                <w:rFonts w:hint="eastAsia" w:ascii="宋体" w:hAnsi="宋体"/>
                <w:bCs/>
                <w:color w:val="000000" w:themeColor="text1"/>
                <w:sz w:val="24"/>
                <w14:textFill>
                  <w14:solidFill>
                    <w14:schemeClr w14:val="tx1"/>
                  </w14:solidFill>
                </w14:textFill>
              </w:rPr>
              <w:t>1项</w:t>
            </w:r>
          </w:p>
        </w:tc>
        <w:tc>
          <w:tcPr>
            <w:tcW w:w="2452" w:type="pct"/>
            <w:vAlign w:val="center"/>
          </w:tcPr>
          <w:p w14:paraId="4F6F669B">
            <w:pPr>
              <w:rPr>
                <w:rFonts w:hint="eastAsia"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1包</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宋体" w:hAnsi="宋体" w:eastAsia="宋体" w:cs="宋体"/>
                <w:sz w:val="24"/>
                <w:szCs w:val="24"/>
                <w:highlight w:val="none"/>
              </w:rPr>
              <w:t>对</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辖区内</w:t>
            </w:r>
            <w:r>
              <w:rPr>
                <w:rFonts w:hint="eastAsia" w:cs="宋体"/>
                <w:sz w:val="24"/>
                <w:szCs w:val="24"/>
                <w:highlight w:val="none"/>
                <w:lang w:val="en-US" w:eastAsia="zh-CN"/>
              </w:rPr>
              <w:t>11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w:t>
            </w:r>
            <w:r>
              <w:rPr>
                <w:rFonts w:hint="eastAsia" w:cs="宋体"/>
                <w:sz w:val="24"/>
                <w:szCs w:val="24"/>
                <w:highlight w:val="none"/>
                <w:lang w:val="en-US" w:eastAsia="zh-CN"/>
              </w:rPr>
              <w:t>及全部26个村审计总报告、指导后续三年整改，如上级需要配合出具赋码版审计报告、整改报告</w:t>
            </w:r>
            <w:r>
              <w:rPr>
                <w:rFonts w:hint="eastAsia" w:ascii="宋体" w:hAnsi="宋体" w:eastAsia="宋体" w:cs="宋体"/>
                <w:sz w:val="24"/>
                <w:szCs w:val="24"/>
                <w:highlight w:val="none"/>
              </w:rPr>
              <w:t>工作。</w:t>
            </w:r>
          </w:p>
        </w:tc>
      </w:tr>
      <w:tr w14:paraId="7A3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vAlign w:val="center"/>
          </w:tcPr>
          <w:p w14:paraId="096677EB">
            <w:pPr>
              <w:jc w:val="center"/>
              <w:rPr>
                <w:rFonts w:hint="eastAsia" w:asciiTheme="minorEastAsia" w:hAnsiTheme="minorEastAsia" w:eastAsiaTheme="minorEastAsia"/>
                <w:bCs/>
                <w:sz w:val="24"/>
              </w:rPr>
            </w:pPr>
            <w:r>
              <w:rPr>
                <w:rFonts w:ascii="宋体" w:hAnsi="宋体"/>
                <w:bCs/>
                <w:color w:val="000000" w:themeColor="text1"/>
                <w:sz w:val="24"/>
                <w14:textFill>
                  <w14:solidFill>
                    <w14:schemeClr w14:val="tx1"/>
                  </w14:solidFill>
                </w14:textFill>
              </w:rPr>
              <w:t>02</w:t>
            </w:r>
          </w:p>
        </w:tc>
        <w:tc>
          <w:tcPr>
            <w:tcW w:w="793" w:type="pct"/>
            <w:vAlign w:val="center"/>
          </w:tcPr>
          <w:p w14:paraId="3B133415">
            <w:pPr>
              <w:jc w:val="center"/>
              <w:rPr>
                <w:rFonts w:hint="eastAsia" w:asciiTheme="minorEastAsia" w:hAnsiTheme="minorEastAsia" w:eastAsiaTheme="minorEastAsia"/>
                <w:bCs/>
                <w:sz w:val="24"/>
              </w:rPr>
            </w:pPr>
            <w:r>
              <w:rPr>
                <w:rFonts w:hint="eastAsia"/>
                <w:color w:val="000000" w:themeColor="text1"/>
                <w:sz w:val="24"/>
                <w:lang w:eastAsia="zh-CN"/>
                <w14:textFill>
                  <w14:solidFill>
                    <w14:schemeClr w14:val="tx1"/>
                  </w14:solidFill>
                </w14:textFill>
              </w:rPr>
              <w:t>村级组织负责人经济责任审计</w:t>
            </w:r>
          </w:p>
        </w:tc>
        <w:tc>
          <w:tcPr>
            <w:tcW w:w="877" w:type="pct"/>
            <w:vAlign w:val="center"/>
          </w:tcPr>
          <w:p w14:paraId="6AC1EEEE">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105.6</w:t>
            </w:r>
          </w:p>
        </w:tc>
        <w:tc>
          <w:tcPr>
            <w:tcW w:w="438" w:type="pct"/>
            <w:vAlign w:val="center"/>
          </w:tcPr>
          <w:p w14:paraId="2CF8107B">
            <w:pPr>
              <w:jc w:val="center"/>
              <w:rPr>
                <w:rFonts w:hint="eastAsia" w:asciiTheme="minorEastAsia" w:hAnsiTheme="minorEastAsia" w:eastAsiaTheme="minorEastAsia"/>
                <w:bCs/>
                <w:sz w:val="24"/>
              </w:rPr>
            </w:pPr>
            <w:r>
              <w:rPr>
                <w:rFonts w:hint="eastAsia" w:ascii="宋体" w:hAnsi="宋体"/>
                <w:bCs/>
                <w:color w:val="000000" w:themeColor="text1"/>
                <w:sz w:val="24"/>
                <w14:textFill>
                  <w14:solidFill>
                    <w14:schemeClr w14:val="tx1"/>
                  </w14:solidFill>
                </w14:textFill>
              </w:rPr>
              <w:t>1项</w:t>
            </w:r>
          </w:p>
        </w:tc>
        <w:tc>
          <w:tcPr>
            <w:tcW w:w="2452" w:type="pct"/>
            <w:vAlign w:val="center"/>
          </w:tcPr>
          <w:p w14:paraId="439D075D">
            <w:pPr>
              <w:rPr>
                <w:rFonts w:hint="eastAsia"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包</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宋体" w:hAnsi="宋体" w:eastAsia="宋体" w:cs="宋体"/>
                <w:sz w:val="24"/>
                <w:szCs w:val="24"/>
                <w:highlight w:val="none"/>
              </w:rPr>
              <w:t>对</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辖区内</w:t>
            </w:r>
            <w:r>
              <w:rPr>
                <w:rFonts w:hint="eastAsia" w:cs="宋体"/>
                <w:sz w:val="24"/>
                <w:szCs w:val="24"/>
                <w:highlight w:val="none"/>
                <w:lang w:val="en-US" w:eastAsia="zh-CN"/>
              </w:rPr>
              <w:t>11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负责人进行经济责任审计工作。</w:t>
            </w:r>
          </w:p>
        </w:tc>
      </w:tr>
      <w:tr w14:paraId="3F96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vAlign w:val="center"/>
          </w:tcPr>
          <w:p w14:paraId="7E972A31">
            <w:pPr>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03</w:t>
            </w:r>
          </w:p>
        </w:tc>
        <w:tc>
          <w:tcPr>
            <w:tcW w:w="793" w:type="pct"/>
            <w:vAlign w:val="center"/>
          </w:tcPr>
          <w:p w14:paraId="198C5867">
            <w:pPr>
              <w:jc w:val="center"/>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村级组织负责人经济责任审计</w:t>
            </w:r>
          </w:p>
        </w:tc>
        <w:tc>
          <w:tcPr>
            <w:tcW w:w="877" w:type="pct"/>
            <w:vAlign w:val="center"/>
          </w:tcPr>
          <w:p w14:paraId="4F5AEA9E">
            <w:pPr>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23</w:t>
            </w:r>
          </w:p>
        </w:tc>
        <w:tc>
          <w:tcPr>
            <w:tcW w:w="438" w:type="pct"/>
            <w:vAlign w:val="center"/>
          </w:tcPr>
          <w:p w14:paraId="60784A3D">
            <w:pPr>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w:t>
            </w:r>
          </w:p>
        </w:tc>
        <w:tc>
          <w:tcPr>
            <w:tcW w:w="2452" w:type="pct"/>
            <w:vAlign w:val="center"/>
          </w:tcPr>
          <w:p w14:paraId="1E71FB84">
            <w:pPr>
              <w:rPr>
                <w:rFonts w:hint="eastAsia" w:ascii="宋体" w:hAnsi="宋体" w:eastAsia="宋体"/>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包</w:t>
            </w:r>
            <w:r>
              <w:rPr>
                <w:rFonts w:hint="eastAsia" w:asciiTheme="minorEastAsia" w:hAnsiTheme="minorEastAsia" w:eastAsiaTheme="minorEastAsia"/>
                <w:color w:val="000000" w:themeColor="text1"/>
                <w:sz w:val="24"/>
                <w:lang w:eastAsia="zh-CN"/>
                <w14:textFill>
                  <w14:solidFill>
                    <w14:schemeClr w14:val="tx1"/>
                  </w14:solidFill>
                </w14:textFill>
              </w:rPr>
              <w:t>：对</w:t>
            </w:r>
            <w:r>
              <w:rPr>
                <w:rFonts w:hint="eastAsia" w:ascii="宋体" w:hAnsi="宋体" w:cs="宋体"/>
                <w:sz w:val="24"/>
                <w:szCs w:val="24"/>
                <w:highlight w:val="none"/>
                <w:lang w:val="en-US" w:eastAsia="zh-CN"/>
              </w:rPr>
              <w:t>招标人</w:t>
            </w:r>
            <w:r>
              <w:rPr>
                <w:rFonts w:hint="eastAsia" w:asciiTheme="minorEastAsia" w:hAnsiTheme="minorEastAsia" w:eastAsiaTheme="minorEastAsia"/>
                <w:color w:val="000000" w:themeColor="text1"/>
                <w:sz w:val="24"/>
                <w:lang w:eastAsia="zh-CN"/>
                <w14:textFill>
                  <w14:solidFill>
                    <w14:schemeClr w14:val="tx1"/>
                  </w14:solidFill>
                </w14:textFill>
              </w:rPr>
              <w:t>辖区内4个村级经济组织负责人进行经济责任审计工作。</w:t>
            </w:r>
          </w:p>
        </w:tc>
      </w:tr>
      <w:bookmarkEnd w:id="8"/>
    </w:tbl>
    <w:p w14:paraId="0652B09A">
      <w:pPr>
        <w:spacing w:line="360" w:lineRule="auto"/>
        <w:ind w:firstLine="480" w:firstLineChars="200"/>
        <w:rPr>
          <w:color w:val="000000" w:themeColor="text1"/>
          <w:sz w:val="24"/>
          <w14:textFill>
            <w14:solidFill>
              <w14:schemeClr w14:val="tx1"/>
            </w14:solidFill>
          </w14:textFill>
        </w:rPr>
      </w:pPr>
    </w:p>
    <w:p w14:paraId="3F4CD28B">
      <w:pPr>
        <w:spacing w:line="360" w:lineRule="auto"/>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5.合同履行期限：</w:t>
      </w:r>
      <w:r>
        <w:rPr>
          <w:rFonts w:hint="eastAsia"/>
          <w:color w:val="000000" w:themeColor="text1"/>
          <w:sz w:val="24"/>
          <w:highlight w:val="none"/>
          <w14:textFill>
            <w14:solidFill>
              <w14:schemeClr w14:val="tx1"/>
            </w14:solidFill>
          </w14:textFill>
        </w:rPr>
        <w:t>自合同签订之日起至本项目服务内容全部完成之日止。</w:t>
      </w:r>
    </w:p>
    <w:p w14:paraId="0135E66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6.本项目是否接受联合体投标：□是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w:t>
      </w:r>
    </w:p>
    <w:p w14:paraId="0BD5E2D4">
      <w:pPr>
        <w:spacing w:line="360" w:lineRule="auto"/>
        <w:ind w:firstLine="480" w:firstLineChars="200"/>
        <w:rPr>
          <w:color w:val="000000" w:themeColor="text1"/>
          <w:sz w:val="24"/>
          <w14:textFill>
            <w14:solidFill>
              <w14:schemeClr w14:val="tx1"/>
            </w14:solidFill>
          </w14:textFill>
        </w:rPr>
      </w:pPr>
    </w:p>
    <w:p w14:paraId="276BA2D4">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9" w:name="_Toc35393791"/>
      <w:bookmarkStart w:id="10" w:name="_Toc28359003"/>
      <w:bookmarkStart w:id="11" w:name="_Toc28359080"/>
      <w:bookmarkStart w:id="12"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9"/>
      <w:bookmarkEnd w:id="10"/>
      <w:bookmarkEnd w:id="11"/>
      <w:bookmarkEnd w:id="12"/>
    </w:p>
    <w:p w14:paraId="67526C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023001D">
      <w:pPr>
        <w:spacing w:line="360" w:lineRule="auto"/>
        <w:ind w:firstLine="480" w:firstLineChars="200"/>
        <w:rPr>
          <w:color w:val="000000" w:themeColor="text1"/>
          <w:sz w:val="24"/>
          <w14:textFill>
            <w14:solidFill>
              <w14:schemeClr w14:val="tx1"/>
            </w14:solidFill>
          </w14:textFill>
        </w:rPr>
      </w:pPr>
      <w:bookmarkStart w:id="13" w:name="_Toc28359081"/>
      <w:bookmarkStart w:id="14" w:name="_Toc28359004"/>
      <w:r>
        <w:rPr>
          <w:color w:val="000000" w:themeColor="text1"/>
          <w:sz w:val="24"/>
          <w14:textFill>
            <w14:solidFill>
              <w14:schemeClr w14:val="tx1"/>
            </w14:solidFill>
          </w14:textFill>
        </w:rPr>
        <w:t>2.落实政府采购政策需满足的资格要求：</w:t>
      </w:r>
    </w:p>
    <w:p w14:paraId="39C85285">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551287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42D46D58">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 □小微企业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230A28A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sz w:val="24"/>
        </w:rPr>
        <w:t>。</w:t>
      </w:r>
    </w:p>
    <w:p w14:paraId="7092F85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bookmarkStart w:id="15" w:name="OLE_LINK2"/>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bookmarkEnd w:id="15"/>
    </w:p>
    <w:p w14:paraId="514F36BE">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6F3F5F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382F972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14C6F3F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2F89E5B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hint="eastAsia"/>
          <w:color w:val="000000" w:themeColor="text1"/>
          <w:sz w:val="24"/>
          <w:u w:val="single"/>
          <w14:textFill>
            <w14:solidFill>
              <w14:schemeClr w14:val="tx1"/>
            </w14:solidFill>
          </w14:textFill>
        </w:rPr>
        <w:t>投标人具有行政主管部门颁发的会计师事务所执业证书</w:t>
      </w:r>
      <w:r>
        <w:rPr>
          <w:color w:val="000000" w:themeColor="text1"/>
          <w:sz w:val="24"/>
          <w14:textFill>
            <w14:solidFill>
              <w14:schemeClr w14:val="tx1"/>
            </w14:solidFill>
          </w14:textFill>
        </w:rPr>
        <w:t>。</w:t>
      </w:r>
    </w:p>
    <w:p w14:paraId="583E1337">
      <w:pPr>
        <w:spacing w:line="360" w:lineRule="auto"/>
        <w:ind w:firstLine="480" w:firstLineChars="200"/>
        <w:rPr>
          <w:i/>
          <w:iCs/>
          <w:color w:val="000000" w:themeColor="text1"/>
          <w:sz w:val="24"/>
          <w:u w:val="single"/>
          <w14:textFill>
            <w14:solidFill>
              <w14:schemeClr w14:val="tx1"/>
            </w14:solidFill>
          </w14:textFill>
        </w:rPr>
      </w:pPr>
    </w:p>
    <w:bookmarkEnd w:id="13"/>
    <w:bookmarkEnd w:id="14"/>
    <w:p w14:paraId="6074033D">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35393623"/>
      <w:bookmarkStart w:id="17" w:name="_Toc35393792"/>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5DAD285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9</w:t>
      </w:r>
      <w:r>
        <w:rPr>
          <w:rFonts w:hint="eastAsia"/>
          <w:color w:val="000000" w:themeColor="text1"/>
          <w:sz w:val="24"/>
          <w:lang w:bidi="ar"/>
          <w14:textFill>
            <w14:solidFill>
              <w14:schemeClr w14:val="tx1"/>
            </w14:solidFill>
          </w14:textFill>
        </w:rPr>
        <w:t>月1</w:t>
      </w:r>
      <w:r>
        <w:rPr>
          <w:rFonts w:hint="eastAsia"/>
          <w:color w:val="000000" w:themeColor="text1"/>
          <w:sz w:val="24"/>
          <w:lang w:val="en-US" w:eastAsia="zh-CN" w:bidi="ar"/>
          <w14:textFill>
            <w14:solidFill>
              <w14:schemeClr w14:val="tx1"/>
            </w14:solidFill>
          </w14:textFill>
        </w:rPr>
        <w:t>4</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9</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19</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56F1114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7931C1A9">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4DF78EB">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0C2E810D">
      <w:pPr>
        <w:tabs>
          <w:tab w:val="left" w:pos="900"/>
          <w:tab w:val="left" w:pos="1980"/>
        </w:tabs>
        <w:snapToGrid w:val="0"/>
        <w:spacing w:line="360" w:lineRule="auto"/>
        <w:ind w:left="840"/>
        <w:rPr>
          <w:color w:val="000000" w:themeColor="text1"/>
          <w:sz w:val="24"/>
          <w14:textFill>
            <w14:solidFill>
              <w14:schemeClr w14:val="tx1"/>
            </w14:solidFill>
          </w14:textFill>
        </w:rPr>
      </w:pPr>
    </w:p>
    <w:p w14:paraId="6F19939B">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28359005"/>
      <w:bookmarkStart w:id="19" w:name="_Toc28359082"/>
      <w:bookmarkStart w:id="20" w:name="_Toc35393624"/>
      <w:bookmarkStart w:id="21" w:name="_Toc35393793"/>
      <w:r>
        <w:rPr>
          <w:rFonts w:ascii="Times New Roman" w:hAnsi="Times New Roman" w:eastAsia="宋体"/>
          <w:color w:val="000000" w:themeColor="text1"/>
          <w:sz w:val="24"/>
          <w:szCs w:val="24"/>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14:textFill>
            <w14:solidFill>
              <w14:schemeClr w14:val="tx1"/>
            </w14:solidFill>
          </w14:textFill>
        </w:rPr>
        <w:t>截止时间、开标时间和地点</w:t>
      </w:r>
      <w:bookmarkEnd w:id="20"/>
      <w:bookmarkEnd w:id="21"/>
    </w:p>
    <w:p w14:paraId="434090E0">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w:t>
      </w:r>
      <w:r>
        <w:rPr>
          <w:rFonts w:hint="eastAsia"/>
          <w:color w:val="000000" w:themeColor="text1"/>
          <w:sz w:val="24"/>
          <w:lang w:val="en-US" w:eastAsia="zh-CN" w:bidi="ar"/>
          <w14:textFill>
            <w14:solidFill>
              <w14:schemeClr w14:val="tx1"/>
            </w14:solidFill>
          </w14:textFill>
        </w:rPr>
        <w:t>10</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10</w:t>
      </w:r>
      <w:r>
        <w:rPr>
          <w:color w:val="000000" w:themeColor="text1"/>
          <w:sz w:val="24"/>
          <w:lang w:bidi="ar"/>
          <w14:textFill>
            <w14:solidFill>
              <w14:schemeClr w14:val="tx1"/>
            </w14:solidFill>
          </w14:textFill>
        </w:rPr>
        <w:t>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7C5C1E08">
      <w:pPr>
        <w:spacing w:line="360" w:lineRule="auto"/>
        <w:ind w:firstLine="480" w:firstLineChars="200"/>
        <w:rPr>
          <w:sz w:val="24"/>
          <w:lang w:val="zh-TW" w:bidi="ar"/>
        </w:rPr>
      </w:pPr>
      <w:r>
        <w:rPr>
          <w:color w:val="000000" w:themeColor="text1"/>
          <w:sz w:val="24"/>
          <w:lang w:bidi="ar"/>
          <w14:textFill>
            <w14:solidFill>
              <w14:schemeClr w14:val="tx1"/>
            </w14:solidFill>
          </w14:textFill>
        </w:rPr>
        <w:t>地点：</w:t>
      </w:r>
      <w:r>
        <w:rPr>
          <w:rFonts w:hint="eastAsia"/>
          <w:sz w:val="24"/>
          <w:lang w:bidi="ar"/>
        </w:rPr>
        <w:t>北京市大兴区金华寺东路2号三层3</w:t>
      </w:r>
      <w:r>
        <w:rPr>
          <w:sz w:val="24"/>
          <w:lang w:bidi="ar"/>
        </w:rPr>
        <w:t>05</w:t>
      </w:r>
      <w:r>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1F02CD0D">
      <w:pPr>
        <w:spacing w:line="360" w:lineRule="auto"/>
        <w:ind w:firstLine="480" w:firstLineChars="200"/>
        <w:rPr>
          <w:color w:val="000000" w:themeColor="text1"/>
          <w:sz w:val="24"/>
          <w:lang w:val="zh-TW" w:eastAsia="zh-TW" w:bidi="ar"/>
          <w14:textFill>
            <w14:solidFill>
              <w14:schemeClr w14:val="tx1"/>
            </w14:solidFill>
          </w14:textFill>
        </w:rPr>
      </w:pPr>
    </w:p>
    <w:p w14:paraId="49811FDF">
      <w:pPr>
        <w:spacing w:line="360" w:lineRule="auto"/>
        <w:ind w:firstLine="480" w:firstLineChars="200"/>
        <w:rPr>
          <w:bCs/>
          <w:color w:val="000000" w:themeColor="text1"/>
          <w:sz w:val="24"/>
          <w:u w:val="single"/>
          <w14:textFill>
            <w14:solidFill>
              <w14:schemeClr w14:val="tx1"/>
            </w14:solidFill>
          </w14:textFill>
        </w:rPr>
      </w:pPr>
    </w:p>
    <w:p w14:paraId="79B09808">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2" w:name="_Toc28359007"/>
      <w:bookmarkStart w:id="23" w:name="_Toc35393794"/>
      <w:bookmarkStart w:id="24" w:name="_Toc28359084"/>
      <w:bookmarkStart w:id="25" w:name="_Toc35393625"/>
      <w:r>
        <w:rPr>
          <w:rFonts w:ascii="Times New Roman" w:hAnsi="Times New Roman" w:eastAsia="宋体"/>
          <w:color w:val="000000" w:themeColor="text1"/>
          <w:sz w:val="24"/>
          <w:szCs w:val="24"/>
          <w14:textFill>
            <w14:solidFill>
              <w14:schemeClr w14:val="tx1"/>
            </w14:solidFill>
          </w14:textFill>
        </w:rPr>
        <w:t>五、公告期限</w:t>
      </w:r>
      <w:bookmarkEnd w:id="22"/>
      <w:bookmarkEnd w:id="23"/>
      <w:bookmarkEnd w:id="24"/>
      <w:bookmarkEnd w:id="25"/>
    </w:p>
    <w:p w14:paraId="06C56BF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5ECA8192">
      <w:pPr>
        <w:spacing w:line="360" w:lineRule="auto"/>
        <w:ind w:firstLine="480" w:firstLineChars="200"/>
        <w:rPr>
          <w:color w:val="000000" w:themeColor="text1"/>
          <w:kern w:val="0"/>
          <w:sz w:val="24"/>
          <w14:textFill>
            <w14:solidFill>
              <w14:schemeClr w14:val="tx1"/>
            </w14:solidFill>
          </w14:textFill>
        </w:rPr>
      </w:pPr>
    </w:p>
    <w:p w14:paraId="19D99E6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6" w:name="_Toc35393795"/>
      <w:bookmarkStart w:id="27" w:name="_Toc35393626"/>
      <w:r>
        <w:rPr>
          <w:rFonts w:ascii="Times New Roman" w:hAnsi="Times New Roman" w:eastAsia="宋体"/>
          <w:color w:val="000000" w:themeColor="text1"/>
          <w:sz w:val="24"/>
          <w:szCs w:val="24"/>
          <w14:textFill>
            <w14:solidFill>
              <w14:schemeClr w14:val="tx1"/>
            </w14:solidFill>
          </w14:textFill>
        </w:rPr>
        <w:t>六、其他补充事宜</w:t>
      </w:r>
      <w:bookmarkEnd w:id="26"/>
      <w:bookmarkEnd w:id="27"/>
    </w:p>
    <w:p w14:paraId="4C9E7929">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769AE605">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F773CA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0C5E059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E08690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73B2648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1DC82661">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27510B6">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000ED5C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542D28CF">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3837965">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5D50A4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18F7556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394189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437F962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B0D680">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6B21AF0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0644D180">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1925DE44">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5CCC841C">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2CF502DC">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562E86B">
      <w:pPr>
        <w:spacing w:line="360" w:lineRule="auto"/>
        <w:ind w:firstLine="480" w:firstLineChars="200"/>
        <w:rPr>
          <w:sz w:val="24"/>
          <w:lang w:bidi="ar"/>
        </w:rPr>
      </w:pPr>
      <w:r>
        <w:rPr>
          <w:rFonts w:hint="eastAsia"/>
          <w:sz w:val="24"/>
          <w:lang w:bidi="ar"/>
        </w:rPr>
        <w:t>为保证开标解密顺利进行，现场参与开标会的供应商请务必携带</w:t>
      </w:r>
      <w:r>
        <w:rPr>
          <w:sz w:val="24"/>
          <w:lang w:bidi="ar"/>
        </w:rPr>
        <w:t>CA数字证书（</w:t>
      </w:r>
      <w:r>
        <w:rPr>
          <w:rFonts w:hint="eastAsia"/>
          <w:sz w:val="24"/>
          <w:lang w:val="zh-TW" w:bidi="ar"/>
        </w:rPr>
        <w:t>投标文件加密所用的CA数字证书</w:t>
      </w:r>
      <w:r>
        <w:rPr>
          <w:sz w:val="24"/>
          <w:lang w:bidi="ar"/>
        </w:rPr>
        <w:t>）</w:t>
      </w:r>
      <w:r>
        <w:rPr>
          <w:rFonts w:hint="eastAsia"/>
          <w:sz w:val="24"/>
          <w:lang w:bidi="ar"/>
        </w:rPr>
        <w:t>、</w:t>
      </w:r>
      <w:r>
        <w:rPr>
          <w:sz w:val="24"/>
          <w:lang w:bidi="ar"/>
        </w:rPr>
        <w:t>投标解密符文件（</w:t>
      </w:r>
      <w:r>
        <w:rPr>
          <w:rFonts w:hint="eastAsia"/>
          <w:sz w:val="24"/>
          <w:lang w:bidi="ar"/>
        </w:rPr>
        <w:t>生成加密投标文件时一同生成的投标文件解密密钥，即后缀为.</w:t>
      </w:r>
      <w:r>
        <w:rPr>
          <w:sz w:val="24"/>
          <w:lang w:bidi="ar"/>
        </w:rPr>
        <w:t>Bskey的文件）</w:t>
      </w:r>
      <w:r>
        <w:rPr>
          <w:rFonts w:hint="eastAsia"/>
          <w:sz w:val="24"/>
          <w:lang w:bidi="ar"/>
        </w:rPr>
        <w:t>进行现场解密操作。</w:t>
      </w:r>
    </w:p>
    <w:p w14:paraId="4E7B7FD9">
      <w:pPr>
        <w:spacing w:line="360" w:lineRule="auto"/>
        <w:ind w:firstLine="480" w:firstLineChars="200"/>
        <w:rPr>
          <w:color w:val="000000" w:themeColor="text1"/>
          <w:sz w:val="24"/>
          <w:lang w:val="zh-TW" w:eastAsia="zh-TW" w:bidi="ar"/>
          <w14:textFill>
            <w14:solidFill>
              <w14:schemeClr w14:val="tx1"/>
            </w14:solidFill>
          </w14:textFill>
        </w:rPr>
      </w:pPr>
      <w:r>
        <w:rPr>
          <w:color w:val="000000" w:themeColor="text1"/>
          <w:sz w:val="24"/>
          <w:lang w:val="zh-TW" w:bidi="ar"/>
          <w14:textFill>
            <w14:solidFill>
              <w14:schemeClr w14:val="tx1"/>
            </w14:solidFill>
          </w14:textFill>
        </w:rPr>
        <w:t>2.</w:t>
      </w:r>
      <w:r>
        <w:rPr>
          <w:rFonts w:eastAsia="PMingLiU"/>
          <w:color w:val="000000" w:themeColor="text1"/>
          <w:sz w:val="24"/>
          <w:lang w:val="zh-TW" w:eastAsia="zh-TW" w:bidi="ar"/>
          <w14:textFill>
            <w14:solidFill>
              <w14:schemeClr w14:val="tx1"/>
            </w14:solidFill>
          </w14:textFill>
        </w:rPr>
        <w:t>8</w:t>
      </w:r>
      <w:r>
        <w:rPr>
          <w:rFonts w:hint="eastAsia"/>
          <w:color w:val="000000" w:themeColor="text1"/>
          <w:sz w:val="24"/>
          <w:lang w:val="zh-TW" w:eastAsia="zh-CN" w:bidi="ar"/>
          <w14:textFill>
            <w14:solidFill>
              <w14:schemeClr w14:val="tx1"/>
            </w14:solidFill>
          </w14:textFill>
        </w:rPr>
        <w:t>村级组织负责人经济责任审计</w:t>
      </w:r>
      <w:r>
        <w:rPr>
          <w:rFonts w:hint="eastAsia"/>
          <w:color w:val="000000" w:themeColor="text1"/>
          <w:sz w:val="24"/>
          <w:lang w:val="zh-TW" w:bidi="ar"/>
          <w14:textFill>
            <w14:solidFill>
              <w14:schemeClr w14:val="tx1"/>
            </w14:solidFill>
          </w14:textFill>
        </w:rPr>
        <w:t>共分</w:t>
      </w:r>
      <w:r>
        <w:rPr>
          <w:rFonts w:hint="eastAsia"/>
          <w:color w:val="000000" w:themeColor="text1"/>
          <w:sz w:val="24"/>
          <w:lang w:val="en-US" w:eastAsia="zh-CN" w:bidi="ar"/>
          <w14:textFill>
            <w14:solidFill>
              <w14:schemeClr w14:val="tx1"/>
            </w14:solidFill>
          </w14:textFill>
        </w:rPr>
        <w:t>3</w:t>
      </w:r>
      <w:r>
        <w:rPr>
          <w:rFonts w:hint="eastAsia"/>
          <w:color w:val="000000" w:themeColor="text1"/>
          <w:sz w:val="24"/>
          <w:lang w:val="zh-TW" w:bidi="ar"/>
          <w14:textFill>
            <w14:solidFill>
              <w14:schemeClr w14:val="tx1"/>
            </w14:solidFill>
          </w14:textFill>
        </w:rPr>
        <w:t>个包。投标人可以选择本项目中的多个包进行投标。本项目本次招标每一投标人最多只能中其中1个包，如该投标人在多个包的综合排序中均为第一，则按照分包号的自然顺序确定中标，其他标包必须放弃。</w:t>
      </w:r>
    </w:p>
    <w:p w14:paraId="72E47E12">
      <w:pPr>
        <w:spacing w:line="360" w:lineRule="auto"/>
        <w:ind w:firstLine="480" w:firstLineChars="200"/>
        <w:rPr>
          <w:color w:val="000000" w:themeColor="text1"/>
          <w:sz w:val="24"/>
          <w:lang w:eastAsia="zh-TW"/>
          <w14:textFill>
            <w14:solidFill>
              <w14:schemeClr w14:val="tx1"/>
            </w14:solidFill>
          </w14:textFill>
        </w:rPr>
      </w:pPr>
    </w:p>
    <w:p w14:paraId="42C57B5D">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8" w:name="_Toc35393627"/>
      <w:bookmarkStart w:id="29" w:name="_Toc28359085"/>
      <w:bookmarkStart w:id="30" w:name="_Toc35393796"/>
      <w:bookmarkStart w:id="31"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8"/>
      <w:bookmarkEnd w:id="29"/>
      <w:bookmarkEnd w:id="30"/>
      <w:bookmarkEnd w:id="31"/>
    </w:p>
    <w:p w14:paraId="2D1A7E52">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C6CD9F7">
      <w:pPr>
        <w:spacing w:line="360" w:lineRule="auto"/>
        <w:ind w:left="1079" w:leftChars="371" w:hanging="300" w:hangingChars="125"/>
        <w:jc w:val="left"/>
        <w:rPr>
          <w:color w:val="000000" w:themeColor="text1"/>
          <w:sz w:val="24"/>
          <w14:textFill>
            <w14:solidFill>
              <w14:schemeClr w14:val="tx1"/>
            </w14:solidFill>
          </w14:textFill>
        </w:rPr>
      </w:pPr>
      <w:bookmarkStart w:id="32" w:name="_Toc28359086"/>
      <w:bookmarkStart w:id="33" w:name="_Toc28359009"/>
      <w:r>
        <w:rPr>
          <w:rFonts w:hint="eastAsia"/>
          <w:color w:val="000000" w:themeColor="text1"/>
          <w:sz w:val="24"/>
          <w14:textFill>
            <w14:solidFill>
              <w14:schemeClr w14:val="tx1"/>
            </w14:solidFill>
          </w14:textFill>
        </w:rPr>
        <w:t>名    称：北京市大兴区西红门镇人民政府</w:t>
      </w:r>
    </w:p>
    <w:p w14:paraId="26F2D231">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4C766636">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联系方式：孙</w:t>
      </w:r>
      <w:r>
        <w:rPr>
          <w:rFonts w:hint="eastAsia"/>
          <w:color w:val="000000" w:themeColor="text1"/>
          <w:sz w:val="24"/>
          <w:lang w:val="en-US" w:eastAsia="zh-CN"/>
          <w14:textFill>
            <w14:solidFill>
              <w14:schemeClr w14:val="tx1"/>
            </w14:solidFill>
          </w14:textFill>
        </w:rPr>
        <w:t>工</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010-</w:t>
      </w:r>
      <w:r>
        <w:rPr>
          <w:rFonts w:hint="eastAsia"/>
          <w:color w:val="000000" w:themeColor="text1"/>
          <w:sz w:val="24"/>
          <w14:textFill>
            <w14:solidFill>
              <w14:schemeClr w14:val="tx1"/>
            </w14:solidFill>
          </w14:textFill>
        </w:rPr>
        <w:t>60290193</w:t>
      </w:r>
    </w:p>
    <w:p w14:paraId="753BF93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2"/>
      <w:bookmarkEnd w:id="33"/>
    </w:p>
    <w:p w14:paraId="18D567EA">
      <w:pPr>
        <w:spacing w:line="360" w:lineRule="auto"/>
        <w:ind w:left="1079" w:leftChars="371" w:hanging="300" w:hangingChars="125"/>
        <w:jc w:val="left"/>
        <w:rPr>
          <w:color w:val="000000" w:themeColor="text1"/>
          <w:sz w:val="24"/>
          <w14:textFill>
            <w14:solidFill>
              <w14:schemeClr w14:val="tx1"/>
            </w14:solidFill>
          </w14:textFill>
        </w:rPr>
      </w:pPr>
      <w:bookmarkStart w:id="34" w:name="_Toc28359087"/>
      <w:bookmarkStart w:id="35"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4E002BE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77A07FEC">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w:t>
      </w:r>
      <w:bookmarkStart w:id="36" w:name="OLE_LINK3"/>
      <w:r>
        <w:rPr>
          <w:rFonts w:hint="eastAsia"/>
          <w:color w:val="000000" w:themeColor="text1"/>
          <w:sz w:val="24"/>
          <w14:textFill>
            <w14:solidFill>
              <w14:schemeClr w14:val="tx1"/>
            </w14:solidFill>
          </w14:textFill>
        </w:rPr>
        <w:t>010-60218807</w:t>
      </w:r>
    </w:p>
    <w:bookmarkEnd w:id="36"/>
    <w:p w14:paraId="6358867B">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4"/>
      <w:bookmarkEnd w:id="35"/>
    </w:p>
    <w:p w14:paraId="562BFF5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70F0751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53C8D92F">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7" w:name="_Toc264969275"/>
      <w:bookmarkStart w:id="38" w:name="_Toc127151777"/>
      <w:bookmarkStart w:id="39" w:name="_Toc512937850"/>
      <w:bookmarkStart w:id="40" w:name="_Toc127161488"/>
      <w:bookmarkStart w:id="41" w:name="_Toc195842950"/>
      <w:bookmarkStart w:id="42" w:name="_Toc305158854"/>
      <w:bookmarkStart w:id="43" w:name="_Toc226965856"/>
      <w:bookmarkStart w:id="44" w:name="_Toc353825548"/>
      <w:bookmarkStart w:id="45" w:name="_Toc353873938"/>
      <w:bookmarkStart w:id="46" w:name="_Toc265228423"/>
      <w:bookmarkStart w:id="47" w:name="_Toc305158928"/>
      <w:bookmarkStart w:id="48" w:name="_Toc150774783"/>
      <w:bookmarkStart w:id="49" w:name="_Toc25282"/>
      <w:r>
        <w:rPr>
          <w:b/>
          <w:color w:val="000000" w:themeColor="text1"/>
          <w:sz w:val="36"/>
          <w:szCs w:val="36"/>
          <w14:textFill>
            <w14:solidFill>
              <w14:schemeClr w14:val="tx1"/>
            </w14:solidFill>
          </w14:textFill>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B40B438">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0" w:name="_Toc195842884"/>
      <w:bookmarkStart w:id="51" w:name="_Toc151193617"/>
      <w:bookmarkStart w:id="52" w:name="_Toc149720812"/>
      <w:bookmarkStart w:id="53" w:name="_Toc164229214"/>
      <w:bookmarkStart w:id="54" w:name="_Toc150509270"/>
      <w:bookmarkStart w:id="55" w:name="_Toc151193833"/>
      <w:bookmarkStart w:id="56" w:name="_Toc151193761"/>
      <w:bookmarkStart w:id="57" w:name="_Toc226965792"/>
      <w:bookmarkStart w:id="58" w:name="_Toc142311021"/>
      <w:bookmarkStart w:id="59" w:name="_Toc151193907"/>
      <w:bookmarkStart w:id="60" w:name="_Toc150774724"/>
      <w:bookmarkStart w:id="61" w:name="_Toc164229360"/>
      <w:bookmarkStart w:id="62" w:name="_Toc520356144"/>
      <w:bookmarkStart w:id="63" w:name="_Toc151193689"/>
      <w:bookmarkStart w:id="64" w:name="_Toc127151720"/>
      <w:bookmarkStart w:id="65" w:name="_Toc127161433"/>
      <w:bookmarkStart w:id="66" w:name="_Toc127151519"/>
      <w:bookmarkStart w:id="67" w:name="_Toc150480757"/>
      <w:bookmarkStart w:id="68" w:name="_Toc164351613"/>
      <w:bookmarkStart w:id="69" w:name="_Toc151190146"/>
      <w:bookmarkStart w:id="70" w:name="_Toc226309763"/>
      <w:bookmarkStart w:id="71" w:name="_Toc226337215"/>
      <w:bookmarkStart w:id="72" w:name="_Toc150774619"/>
      <w:bookmarkStart w:id="73" w:name="_Toc164608633"/>
      <w:bookmarkStart w:id="74" w:name="_Toc226965709"/>
      <w:bookmarkStart w:id="75" w:name="_Toc164608788"/>
      <w:r>
        <w:rPr>
          <w:rFonts w:ascii="Times New Roman" w:hAnsi="Times New Roman" w:eastAsia="宋体"/>
          <w:color w:val="000000" w:themeColor="text1"/>
          <w:sz w:val="28"/>
          <w14:textFill>
            <w14:solidFill>
              <w14:schemeClr w14:val="tx1"/>
            </w14:solidFill>
          </w14:textFill>
        </w:rPr>
        <w:t>投标人须知资料表</w:t>
      </w:r>
    </w:p>
    <w:p w14:paraId="5C4EA182">
      <w:pPr>
        <w:jc w:val="center"/>
        <w:rPr>
          <w:b/>
          <w:color w:val="000000" w:themeColor="text1"/>
          <w:sz w:val="28"/>
          <w:szCs w:val="28"/>
          <w14:textFill>
            <w14:solidFill>
              <w14:schemeClr w14:val="tx1"/>
            </w14:solidFill>
          </w14:textFill>
        </w:rPr>
      </w:pPr>
    </w:p>
    <w:p w14:paraId="4F96D7E9">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09C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8E5DDC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55794CB1">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29800DC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00EF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74D7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2B62E7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0C6957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405D1D3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4F36B5F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6B3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B280E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708C8E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470F61B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34256F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1B24BB7A">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4126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FCA5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217108F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8711A5D">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760D16B8">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6F2D8A7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188A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9589E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0ED71B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6D5682B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2AE0EAB0">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1983DE1">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3E1C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6A9FC1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237A4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7BA1BB7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06A2C1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CEA932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316F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1D3AB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5161AA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2AD91F5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669536C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05647EF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7B6876F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71A7DC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4FD1A224">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38462967">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76AF249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381B9C5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16493CE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12B1289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4E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E22D96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9FA30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4E1576A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8"/>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501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875802B">
                  <w:pPr>
                    <w:jc w:val="center"/>
                    <w:rPr>
                      <w:bCs/>
                      <w:sz w:val="24"/>
                    </w:rPr>
                  </w:pPr>
                  <w:r>
                    <w:rPr>
                      <w:bCs/>
                      <w:sz w:val="24"/>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3EC2BE7F">
                  <w:pPr>
                    <w:jc w:val="center"/>
                    <w:rPr>
                      <w:sz w:val="24"/>
                    </w:rPr>
                  </w:pPr>
                  <w:r>
                    <w:rPr>
                      <w:sz w:val="24"/>
                    </w:rPr>
                    <w:t>中小企业划分标准所属行业</w:t>
                  </w:r>
                </w:p>
              </w:tc>
            </w:tr>
            <w:tr w14:paraId="7C4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0270DB71">
                  <w:pPr>
                    <w:jc w:val="center"/>
                    <w:rPr>
                      <w:bCs/>
                      <w:sz w:val="24"/>
                    </w:rPr>
                  </w:pPr>
                  <w:r>
                    <w:rPr>
                      <w:rFonts w:hint="eastAsia"/>
                      <w:color w:val="000000" w:themeColor="text1"/>
                      <w:sz w:val="24"/>
                      <w:lang w:eastAsia="zh-CN"/>
                      <w14:textFill>
                        <w14:solidFill>
                          <w14:schemeClr w14:val="tx1"/>
                        </w14:solidFill>
                      </w14:textFill>
                    </w:rPr>
                    <w:t>村级组织负责人经济责任审计</w:t>
                  </w:r>
                </w:p>
              </w:tc>
              <w:tc>
                <w:tcPr>
                  <w:tcW w:w="2682" w:type="pct"/>
                  <w:tcBorders>
                    <w:top w:val="single" w:color="auto" w:sz="4" w:space="0"/>
                    <w:left w:val="single" w:color="auto" w:sz="4" w:space="0"/>
                    <w:bottom w:val="single" w:color="auto" w:sz="4" w:space="0"/>
                    <w:right w:val="single" w:color="auto" w:sz="4" w:space="0"/>
                  </w:tcBorders>
                  <w:vAlign w:val="center"/>
                </w:tcPr>
                <w:p w14:paraId="3E9F31D4">
                  <w:pPr>
                    <w:jc w:val="center"/>
                    <w:rPr>
                      <w:kern w:val="0"/>
                      <w:sz w:val="24"/>
                    </w:rPr>
                  </w:pPr>
                  <w:r>
                    <w:rPr>
                      <w:rFonts w:hint="eastAsia"/>
                      <w:color w:val="000000" w:themeColor="text1"/>
                      <w:kern w:val="0"/>
                      <w:sz w:val="24"/>
                      <w14:textFill>
                        <w14:solidFill>
                          <w14:schemeClr w14:val="tx1"/>
                        </w14:solidFill>
                      </w14:textFill>
                    </w:rPr>
                    <w:t>租赁和商务服务业</w:t>
                  </w:r>
                </w:p>
              </w:tc>
            </w:tr>
          </w:tbl>
          <w:p w14:paraId="5835D96F">
            <w:pPr>
              <w:jc w:val="left"/>
              <w:rPr>
                <w:color w:val="000000" w:themeColor="text1"/>
                <w:sz w:val="24"/>
                <w14:textFill>
                  <w14:solidFill>
                    <w14:schemeClr w14:val="tx1"/>
                  </w14:solidFill>
                </w14:textFill>
              </w:rPr>
            </w:pPr>
          </w:p>
        </w:tc>
      </w:tr>
    </w:tbl>
    <w:p w14:paraId="428D68D3">
      <w:r>
        <w:br w:type="page"/>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6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5FB2CD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4FF4D5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7EA8D6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2E37D8F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2F8A3D0A">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p>
          <w:tbl>
            <w:tblPr>
              <w:tblStyle w:val="48"/>
              <w:tblW w:w="27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692"/>
            </w:tblGrid>
            <w:tr w14:paraId="3B75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655477E8">
                  <w:pPr>
                    <w:jc w:val="center"/>
                    <w:rPr>
                      <w:rFonts w:hint="eastAsia" w:asciiTheme="minorEastAsia" w:hAnsiTheme="minorEastAsia" w:eastAsiaTheme="minorEastAsia"/>
                      <w:bCs/>
                      <w:sz w:val="24"/>
                    </w:rPr>
                  </w:pPr>
                  <w:r>
                    <w:rPr>
                      <w:rFonts w:asciiTheme="minorEastAsia" w:hAnsiTheme="minorEastAsia" w:eastAsiaTheme="minorEastAsia"/>
                      <w:bCs/>
                      <w:sz w:val="24"/>
                    </w:rPr>
                    <w:t>包号</w:t>
                  </w:r>
                </w:p>
              </w:tc>
              <w:tc>
                <w:tcPr>
                  <w:tcW w:w="3368" w:type="pct"/>
                  <w:vAlign w:val="center"/>
                </w:tcPr>
                <w:p w14:paraId="7488DFDC">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最高投标限价</w:t>
                  </w:r>
                </w:p>
                <w:p w14:paraId="4201004B">
                  <w:pPr>
                    <w:jc w:val="center"/>
                    <w:rPr>
                      <w:rFonts w:hint="eastAsia" w:asciiTheme="minorEastAsia" w:hAnsiTheme="minorEastAsia" w:eastAsiaTheme="minorEastAsia"/>
                      <w:bCs/>
                      <w:sz w:val="24"/>
                    </w:rPr>
                  </w:pPr>
                  <w:r>
                    <w:rPr>
                      <w:rFonts w:asciiTheme="minorEastAsia" w:hAnsiTheme="minorEastAsia" w:eastAsiaTheme="minorEastAsia"/>
                      <w:bCs/>
                      <w:sz w:val="24"/>
                    </w:rPr>
                    <w:t>（万元）</w:t>
                  </w:r>
                </w:p>
              </w:tc>
            </w:tr>
            <w:tr w14:paraId="2585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17DAE375">
                  <w:pPr>
                    <w:jc w:val="center"/>
                    <w:rPr>
                      <w:rFonts w:hint="eastAsia" w:asciiTheme="minorEastAsia" w:hAnsiTheme="minorEastAsia" w:eastAsiaTheme="minorEastAsia"/>
                      <w:bCs/>
                      <w:sz w:val="24"/>
                    </w:rPr>
                  </w:pPr>
                  <w:r>
                    <w:rPr>
                      <w:rFonts w:asciiTheme="minorEastAsia" w:hAnsiTheme="minorEastAsia" w:eastAsiaTheme="minorEastAsia"/>
                      <w:bCs/>
                      <w:sz w:val="24"/>
                    </w:rPr>
                    <w:t>01</w:t>
                  </w:r>
                </w:p>
              </w:tc>
              <w:tc>
                <w:tcPr>
                  <w:tcW w:w="2692" w:type="dxa"/>
                  <w:vAlign w:val="center"/>
                </w:tcPr>
                <w:p w14:paraId="4354C137">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121</w:t>
                  </w:r>
                </w:p>
              </w:tc>
            </w:tr>
            <w:tr w14:paraId="7CBD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03FFFA2E">
                  <w:pPr>
                    <w:jc w:val="center"/>
                    <w:rPr>
                      <w:rFonts w:hint="eastAsia" w:asciiTheme="minorEastAsia" w:hAnsiTheme="minorEastAsia" w:eastAsiaTheme="minorEastAsia"/>
                      <w:bCs/>
                      <w:sz w:val="24"/>
                    </w:rPr>
                  </w:pPr>
                  <w:r>
                    <w:rPr>
                      <w:rFonts w:asciiTheme="minorEastAsia" w:hAnsiTheme="minorEastAsia" w:eastAsiaTheme="minorEastAsia"/>
                      <w:bCs/>
                      <w:sz w:val="24"/>
                    </w:rPr>
                    <w:t>02</w:t>
                  </w:r>
                </w:p>
              </w:tc>
              <w:tc>
                <w:tcPr>
                  <w:tcW w:w="2692" w:type="dxa"/>
                  <w:vAlign w:val="center"/>
                </w:tcPr>
                <w:p w14:paraId="0E2D5908">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105.6</w:t>
                  </w:r>
                </w:p>
              </w:tc>
            </w:tr>
            <w:tr w14:paraId="2860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0FCE0617">
                  <w:pPr>
                    <w:jc w:val="center"/>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03</w:t>
                  </w:r>
                </w:p>
              </w:tc>
              <w:tc>
                <w:tcPr>
                  <w:tcW w:w="2692" w:type="dxa"/>
                  <w:vAlign w:val="center"/>
                </w:tcPr>
                <w:p w14:paraId="09D369E4">
                  <w:pPr>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23</w:t>
                  </w:r>
                </w:p>
              </w:tc>
            </w:tr>
          </w:tbl>
          <w:p w14:paraId="0394F674">
            <w:pPr>
              <w:pStyle w:val="2"/>
              <w:rPr>
                <w:rFonts w:hint="eastAsia"/>
              </w:rPr>
            </w:pPr>
          </w:p>
        </w:tc>
      </w:tr>
      <w:tr w14:paraId="236E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FC97684">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ED4A31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E8143A7">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tbl>
            <w:tblPr>
              <w:tblStyle w:val="48"/>
              <w:tblW w:w="27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692"/>
            </w:tblGrid>
            <w:tr w14:paraId="6AA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200D5482">
                  <w:pPr>
                    <w:jc w:val="center"/>
                    <w:rPr>
                      <w:rFonts w:hint="eastAsia" w:asciiTheme="minorEastAsia" w:hAnsiTheme="minorEastAsia" w:eastAsiaTheme="minorEastAsia"/>
                      <w:bCs/>
                      <w:sz w:val="24"/>
                    </w:rPr>
                  </w:pPr>
                  <w:r>
                    <w:rPr>
                      <w:rFonts w:asciiTheme="minorEastAsia" w:hAnsiTheme="minorEastAsia" w:eastAsiaTheme="minorEastAsia"/>
                      <w:bCs/>
                      <w:sz w:val="24"/>
                    </w:rPr>
                    <w:t>包号</w:t>
                  </w:r>
                </w:p>
              </w:tc>
              <w:tc>
                <w:tcPr>
                  <w:tcW w:w="3368" w:type="pct"/>
                  <w:vAlign w:val="center"/>
                </w:tcPr>
                <w:p w14:paraId="3A6FB5DA">
                  <w:pPr>
                    <w:jc w:val="center"/>
                    <w:rPr>
                      <w:rFonts w:hint="eastAsia" w:asciiTheme="minorEastAsia" w:hAnsiTheme="minorEastAsia" w:eastAsiaTheme="minorEastAsia"/>
                      <w:bCs/>
                      <w:sz w:val="24"/>
                    </w:rPr>
                  </w:pPr>
                  <w:r>
                    <w:rPr>
                      <w:color w:val="000000" w:themeColor="text1"/>
                      <w:sz w:val="24"/>
                      <w14:textFill>
                        <w14:solidFill>
                          <w14:schemeClr w14:val="tx1"/>
                        </w14:solidFill>
                      </w14:textFill>
                    </w:rPr>
                    <w:t>投标保证金金额</w:t>
                  </w:r>
                </w:p>
              </w:tc>
            </w:tr>
            <w:tr w14:paraId="6D4E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1E501F9D">
                  <w:pPr>
                    <w:jc w:val="center"/>
                    <w:rPr>
                      <w:rFonts w:hint="eastAsia" w:asciiTheme="minorEastAsia" w:hAnsiTheme="minorEastAsia" w:eastAsiaTheme="minorEastAsia"/>
                      <w:bCs/>
                      <w:sz w:val="24"/>
                    </w:rPr>
                  </w:pPr>
                  <w:r>
                    <w:rPr>
                      <w:rFonts w:asciiTheme="minorEastAsia" w:hAnsiTheme="minorEastAsia" w:eastAsiaTheme="minorEastAsia"/>
                      <w:bCs/>
                      <w:sz w:val="24"/>
                    </w:rPr>
                    <w:t>01</w:t>
                  </w:r>
                </w:p>
              </w:tc>
              <w:tc>
                <w:tcPr>
                  <w:tcW w:w="3368" w:type="pct"/>
                  <w:vAlign w:val="center"/>
                </w:tcPr>
                <w:p w14:paraId="02D981A3">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w:t>
                  </w:r>
                </w:p>
              </w:tc>
            </w:tr>
            <w:tr w14:paraId="1F47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091F8FB9">
                  <w:pPr>
                    <w:jc w:val="center"/>
                    <w:rPr>
                      <w:rFonts w:hint="eastAsia" w:asciiTheme="minorEastAsia" w:hAnsiTheme="minorEastAsia" w:eastAsiaTheme="minorEastAsia"/>
                      <w:bCs/>
                      <w:sz w:val="24"/>
                    </w:rPr>
                  </w:pPr>
                  <w:r>
                    <w:rPr>
                      <w:rFonts w:asciiTheme="minorEastAsia" w:hAnsiTheme="minorEastAsia" w:eastAsiaTheme="minorEastAsia"/>
                      <w:bCs/>
                      <w:sz w:val="24"/>
                    </w:rPr>
                    <w:t>02</w:t>
                  </w:r>
                </w:p>
              </w:tc>
              <w:tc>
                <w:tcPr>
                  <w:tcW w:w="3368" w:type="pct"/>
                </w:tcPr>
                <w:p w14:paraId="1AD95964">
                  <w:pPr>
                    <w:jc w:val="center"/>
                    <w:rPr>
                      <w:rFonts w:hint="eastAsia" w:eastAsia="宋体"/>
                      <w:lang w:eastAsia="zh-CN"/>
                    </w:rPr>
                  </w:pPr>
                  <w:r>
                    <w:rPr>
                      <w:rFonts w:hint="eastAsia" w:asciiTheme="minorEastAsia" w:hAnsiTheme="minorEastAsia" w:eastAsiaTheme="minorEastAsia"/>
                      <w:bCs/>
                      <w:sz w:val="24"/>
                      <w:lang w:val="en-US" w:eastAsia="zh-CN"/>
                    </w:rPr>
                    <w:t>/</w:t>
                  </w:r>
                </w:p>
              </w:tc>
            </w:tr>
            <w:tr w14:paraId="782B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2" w:type="pct"/>
                  <w:vAlign w:val="center"/>
                </w:tcPr>
                <w:p w14:paraId="42C6B142">
                  <w:pPr>
                    <w:jc w:val="center"/>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03</w:t>
                  </w:r>
                </w:p>
              </w:tc>
              <w:tc>
                <w:tcPr>
                  <w:tcW w:w="3368" w:type="pct"/>
                </w:tcPr>
                <w:p w14:paraId="0CF241DD">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w:t>
                  </w:r>
                </w:p>
              </w:tc>
            </w:tr>
          </w:tbl>
          <w:p w14:paraId="2F830D82">
            <w:pPr>
              <w:pStyle w:val="26"/>
              <w:adjustRightInd w:val="0"/>
              <w:snapToGrid w:val="0"/>
              <w:spacing w:line="360" w:lineRule="auto"/>
              <w:rPr>
                <w:rFonts w:hint="default" w:ascii="Times New Roman" w:hAnsi="Times New Roman"/>
                <w:b/>
                <w:color w:val="000000" w:themeColor="text1"/>
                <w:sz w:val="24"/>
                <w:szCs w:val="24"/>
                <w14:textFill>
                  <w14:solidFill>
                    <w14:schemeClr w14:val="tx1"/>
                  </w14:solidFill>
                </w14:textFill>
              </w:rPr>
            </w:pPr>
            <w:r>
              <w:rPr>
                <w:b/>
                <w:color w:val="000000" w:themeColor="text1"/>
                <w:sz w:val="24"/>
                <w:lang w:bidi="ar"/>
                <w14:textFill>
                  <w14:solidFill>
                    <w14:schemeClr w14:val="tx1"/>
                  </w14:solidFill>
                </w14:textFill>
              </w:rPr>
              <w:t>供应商如计划参与多个采购包的投标，须按包缴纳投标保证金。</w:t>
            </w:r>
          </w:p>
          <w:p w14:paraId="51AA0B38">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037D38C4">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75F76D60">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color w:val="000000" w:themeColor="text1"/>
                <w:sz w:val="24"/>
                <w:szCs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02BE23A">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1E92A9B5">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7B854809">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432985D1">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2AFF8934">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w:t>
            </w:r>
            <w:r>
              <w:rPr>
                <w:rFonts w:ascii="Times New Roman" w:hAnsi="Times New Roman"/>
                <w:b/>
                <w:bCs/>
                <w:color w:val="000000" w:themeColor="text1"/>
                <w:sz w:val="24"/>
                <w:szCs w:val="24"/>
                <w:u w:val="single"/>
                <w14:textFill>
                  <w14:solidFill>
                    <w14:schemeClr w14:val="tx1"/>
                  </w14:solidFill>
                </w14:textFill>
              </w:rPr>
              <w:t>网上银行支付需注明项目名称及包号</w:t>
            </w:r>
            <w:r>
              <w:rPr>
                <w:rFonts w:ascii="Times New Roman" w:hAnsi="Times New Roman"/>
                <w:color w:val="000000" w:themeColor="text1"/>
                <w:sz w:val="24"/>
                <w:szCs w:val="24"/>
                <w:u w:val="single"/>
                <w14:textFill>
                  <w14:solidFill>
                    <w14:schemeClr w14:val="tx1"/>
                  </w14:solidFill>
                </w14:textFill>
              </w:rPr>
              <w:t>。（如因未注明项目名称及包号所造成的一切后果均由投标人自行负责，项目名称及包号无法全名标注时可简写。）投标人将汇款凭证扫描件及开户许可证（或基本账户证明材料）扫描件一同纳入投标文件中。</w:t>
            </w:r>
          </w:p>
          <w:p w14:paraId="283F6769">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75AA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ABCD1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2CE7ADF8">
            <w:pPr>
              <w:jc w:val="center"/>
              <w:rPr>
                <w:color w:val="000000" w:themeColor="text1"/>
                <w:sz w:val="24"/>
                <w14:textFill>
                  <w14:solidFill>
                    <w14:schemeClr w14:val="tx1"/>
                  </w14:solidFill>
                </w14:textFill>
              </w:rPr>
            </w:pPr>
          </w:p>
        </w:tc>
        <w:tc>
          <w:tcPr>
            <w:tcW w:w="7540" w:type="dxa"/>
            <w:vAlign w:val="center"/>
          </w:tcPr>
          <w:p w14:paraId="4F09C90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4570F0E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18D6709D">
            <w:pPr>
              <w:pStyle w:val="26"/>
              <w:adjustRightInd w:val="0"/>
              <w:snapToGrid w:val="0"/>
              <w:rPr>
                <w:rFonts w:hint="default" w:ascii="Times New Roman" w:hAnsi="Times New Roman"/>
                <w:color w:val="000000" w:themeColor="text1"/>
                <w:sz w:val="24"/>
                <w:szCs w:val="24"/>
                <w14:textFill>
                  <w14:solidFill>
                    <w14:schemeClr w14:val="tx1"/>
                  </w14:solidFill>
                </w14:textFill>
              </w:rPr>
            </w:pPr>
            <w:bookmarkStart w:id="76" w:name="OLE_LINK7"/>
            <w:r>
              <w:rPr>
                <w:rFonts w:hint="default" w:ascii="Times New Roman" w:hAnsi="Times New Roman"/>
                <w:b/>
                <w:color w:val="000000" w:themeColor="text1"/>
                <w:sz w:val="24"/>
                <w14:textFill>
                  <w14:solidFill>
                    <w14:schemeClr w14:val="tx1"/>
                  </w14:solidFill>
                </w14:textFill>
              </w:rPr>
              <w:t>■</w:t>
            </w:r>
            <w:bookmarkEnd w:id="76"/>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0F6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860EAB">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66ED7D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3FEA025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5E8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84E8B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DE07E4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38598D2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rFonts w:hint="eastAsia"/>
                <w:color w:val="000000" w:themeColor="text1"/>
                <w:sz w:val="24"/>
                <w:u w:val="single"/>
                <w14:textFill>
                  <w14:solidFill>
                    <w14:schemeClr w14:val="tx1"/>
                  </w14:solidFill>
                </w14:textFill>
              </w:rPr>
              <w:t>120</w:t>
            </w:r>
            <w:r>
              <w:rPr>
                <w:color w:val="000000" w:themeColor="text1"/>
                <w:sz w:val="24"/>
                <w14:textFill>
                  <w14:solidFill>
                    <w14:schemeClr w14:val="tx1"/>
                  </w14:solidFill>
                </w14:textFill>
              </w:rPr>
              <w:t>分钟</w:t>
            </w:r>
          </w:p>
        </w:tc>
      </w:tr>
      <w:tr w14:paraId="6266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8B07D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26B774A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670400F0">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1FA4ED34">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152C9A97">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6B335D42">
            <w:pPr>
              <w:pStyle w:val="26"/>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2C8D94FB">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E99192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1CF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DE5C0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307C771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31F0A5D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7815DFD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7A39660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070B8DB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6149168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4BF1F97B">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4A86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36016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3ADFF54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3CD1751E">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D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E0BF5">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5DD7B0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1CC5071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3E9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0AB274">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36CC57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EE017F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7604E96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357AD99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44F9CF6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329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1D64D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6B17E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25FB54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3CBB04F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6DBA683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459D92A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hint="eastAsia"/>
                <w:color w:val="000000" w:themeColor="text1"/>
                <w:sz w:val="24"/>
                <w:u w:val="single"/>
                <w14:textFill>
                  <w14:solidFill>
                    <w14:schemeClr w14:val="tx1"/>
                  </w14:solidFill>
                </w14:textFill>
              </w:rPr>
              <w:t>参照原国家发展计划委员会《招标代理服务收费管理暂行办法》(计价格[2002]1980号)和《国家发展改革委关于降低部分建设项目收费标准规范收费行为等有关问题的通知》(发改价格[2011]534号)规定标准。</w:t>
            </w:r>
          </w:p>
          <w:p w14:paraId="2940B655">
            <w:pPr>
              <w:pStyle w:val="2"/>
              <w:spacing w:line="240" w:lineRule="auto"/>
              <w:rPr>
                <w:rFonts w:hint="eastAsia"/>
              </w:rPr>
            </w:pPr>
            <w:r>
              <w:rPr>
                <w:rFonts w:hint="eastAsia" w:ascii="Times New Roman" w:hAnsi="Times New Roman"/>
                <w:color w:val="000000" w:themeColor="text1"/>
                <w:kern w:val="0"/>
                <w14:textFill>
                  <w14:solidFill>
                    <w14:schemeClr w14:val="tx1"/>
                  </w14:solidFill>
                </w14:textFill>
              </w:rPr>
              <w:t>缴纳时间：领取中标通知书时向招标代理机构支付代理费。</w:t>
            </w:r>
          </w:p>
        </w:tc>
      </w:tr>
    </w:tbl>
    <w:p w14:paraId="30A06527">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14556376">
      <w:pPr>
        <w:spacing w:before="240" w:beforeLines="100" w:after="240" w:afterLines="100"/>
        <w:jc w:val="center"/>
        <w:rPr>
          <w:b/>
          <w:color w:val="000000" w:themeColor="text1"/>
          <w:sz w:val="28"/>
          <w:szCs w:val="28"/>
          <w14:textFill>
            <w14:solidFill>
              <w14:schemeClr w14:val="tx1"/>
            </w14:solidFill>
          </w14:textFill>
        </w:rPr>
      </w:pPr>
      <w:bookmarkStart w:id="77" w:name="_Toc226965790"/>
      <w:bookmarkStart w:id="78" w:name="_Toc195842882"/>
      <w:bookmarkStart w:id="79" w:name="_Toc142311019"/>
      <w:bookmarkStart w:id="80" w:name="_Toc305158859"/>
      <w:bookmarkStart w:id="81" w:name="_Toc353825542"/>
      <w:bookmarkStart w:id="82" w:name="_Toc150480755"/>
      <w:bookmarkStart w:id="83" w:name="_Toc226337213"/>
      <w:bookmarkStart w:id="84" w:name="_Toc127151517"/>
      <w:bookmarkStart w:id="85" w:name="_Toc150774722"/>
      <w:bookmarkStart w:id="86" w:name="_Toc305158785"/>
      <w:bookmarkStart w:id="87" w:name="_Toc265228355"/>
      <w:bookmarkStart w:id="88" w:name="_Toc353873662"/>
      <w:bookmarkStart w:id="89" w:name="_Toc264969207"/>
      <w:bookmarkStart w:id="90" w:name="_Toc353873932"/>
      <w:r>
        <w:rPr>
          <w:b/>
          <w:color w:val="000000" w:themeColor="text1"/>
          <w:sz w:val="28"/>
          <w:szCs w:val="28"/>
          <w14:textFill>
            <w14:solidFill>
              <w14:schemeClr w14:val="tx1"/>
            </w14:solidFill>
          </w14:textFill>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AD554A0">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1" w:name="_Toc127151518"/>
      <w:bookmarkStart w:id="92" w:name="_Toc520356143"/>
      <w:r>
        <w:rPr>
          <w:rFonts w:ascii="Times New Roman" w:hAnsi="Times New Roman" w:eastAsia="宋体"/>
          <w:color w:val="000000" w:themeColor="text1"/>
          <w:sz w:val="28"/>
          <w14:textFill>
            <w14:solidFill>
              <w14:schemeClr w14:val="tx1"/>
            </w14:solidFill>
          </w14:textFill>
        </w:rPr>
        <w:tab/>
      </w:r>
      <w:bookmarkStart w:id="93" w:name="_Toc226965708"/>
      <w:bookmarkStart w:id="94" w:name="_Toc226309762"/>
      <w:bookmarkStart w:id="95" w:name="_Toc226337214"/>
      <w:bookmarkStart w:id="96" w:name="_Toc151193832"/>
      <w:bookmarkStart w:id="97" w:name="_Toc150774723"/>
      <w:bookmarkStart w:id="98" w:name="_Toc151193616"/>
      <w:bookmarkStart w:id="99" w:name="_Toc150774618"/>
      <w:bookmarkStart w:id="100" w:name="_Toc265228356"/>
      <w:bookmarkStart w:id="101" w:name="_Toc264969208"/>
      <w:bookmarkStart w:id="102" w:name="_Toc151190145"/>
      <w:bookmarkStart w:id="103" w:name="_Toc151193760"/>
      <w:bookmarkStart w:id="104" w:name="_Toc305158786"/>
      <w:bookmarkStart w:id="105" w:name="_Toc226965791"/>
      <w:bookmarkStart w:id="106" w:name="_Toc150480756"/>
      <w:bookmarkStart w:id="107" w:name="_Toc305158860"/>
      <w:bookmarkStart w:id="108" w:name="_Toc142311020"/>
      <w:bookmarkStart w:id="109" w:name="_Toc151193688"/>
      <w:bookmarkStart w:id="110" w:name="_Toc195842883"/>
      <w:bookmarkStart w:id="111" w:name="_Toc151193906"/>
      <w:bookmarkStart w:id="112" w:name="_Toc150509269"/>
      <w:r>
        <w:rPr>
          <w:rFonts w:ascii="Times New Roman" w:hAnsi="Times New Roman" w:eastAsia="宋体"/>
          <w:color w:val="000000" w:themeColor="text1"/>
          <w:sz w:val="28"/>
          <w14:textFill>
            <w14:solidFill>
              <w14:schemeClr w14:val="tx1"/>
            </w14:solidFill>
          </w14:textFill>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000000" w:themeColor="text1"/>
          <w:sz w:val="28"/>
          <w14:textFill>
            <w14:solidFill>
              <w14:schemeClr w14:val="tx1"/>
            </w14:solidFill>
          </w14:textFill>
        </w:rPr>
        <w:tab/>
      </w:r>
    </w:p>
    <w:p w14:paraId="551C3EC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305158787"/>
      <w:bookmarkStart w:id="114" w:name="_Toc265228357"/>
      <w:bookmarkStart w:id="115" w:name="_Toc305158861"/>
      <w:bookmarkStart w:id="116" w:name="_Toc264969209"/>
      <w:r>
        <w:rPr>
          <w:color w:val="000000" w:themeColor="text1"/>
          <w:sz w:val="24"/>
          <w14:textFill>
            <w14:solidFill>
              <w14:schemeClr w14:val="tx1"/>
            </w14:solidFill>
          </w14:textFill>
        </w:rPr>
        <w:t>采购人、采购代理机构、投标人</w:t>
      </w:r>
      <w:bookmarkEnd w:id="113"/>
      <w:bookmarkEnd w:id="114"/>
      <w:bookmarkEnd w:id="115"/>
      <w:bookmarkEnd w:id="116"/>
      <w:r>
        <w:rPr>
          <w:color w:val="000000" w:themeColor="text1"/>
          <w:sz w:val="24"/>
          <w14:textFill>
            <w14:solidFill>
              <w14:schemeClr w14:val="tx1"/>
            </w14:solidFill>
          </w14:textFill>
        </w:rPr>
        <w:t>、联合体</w:t>
      </w:r>
    </w:p>
    <w:p w14:paraId="37A19BD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4DE4FD8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4DFA74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7321D45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7" w:name="_Toc151193690"/>
      <w:bookmarkStart w:id="118" w:name="_Toc305158862"/>
      <w:bookmarkStart w:id="119" w:name="_Toc127151520"/>
      <w:bookmarkStart w:id="120" w:name="_Toc264969210"/>
      <w:bookmarkStart w:id="121" w:name="_Toc226309764"/>
      <w:bookmarkStart w:id="122" w:name="_Toc151193908"/>
      <w:bookmarkStart w:id="123" w:name="_Toc164229361"/>
      <w:bookmarkStart w:id="124" w:name="_Toc150774620"/>
      <w:bookmarkStart w:id="125" w:name="_Toc151190147"/>
      <w:bookmarkStart w:id="126" w:name="_Toc226965710"/>
      <w:bookmarkStart w:id="127" w:name="_Toc142311022"/>
      <w:bookmarkStart w:id="128" w:name="_Toc226337216"/>
      <w:bookmarkStart w:id="129" w:name="_Toc305158788"/>
      <w:bookmarkStart w:id="130" w:name="_Toc151193618"/>
      <w:bookmarkStart w:id="131" w:name="_Toc127161434"/>
      <w:bookmarkStart w:id="132" w:name="_Toc164608789"/>
      <w:bookmarkStart w:id="133" w:name="_Toc151193834"/>
      <w:bookmarkStart w:id="134" w:name="_Toc265228358"/>
      <w:bookmarkStart w:id="135" w:name="_Toc150774725"/>
      <w:bookmarkStart w:id="136" w:name="_Toc164229215"/>
      <w:bookmarkStart w:id="137" w:name="_Toc127151721"/>
      <w:bookmarkStart w:id="138" w:name="_Toc150480758"/>
      <w:bookmarkStart w:id="139" w:name="_Toc151193762"/>
      <w:bookmarkStart w:id="140" w:name="_Toc164351614"/>
      <w:bookmarkStart w:id="141" w:name="_Toc149720813"/>
      <w:bookmarkStart w:id="142" w:name="_Toc226965793"/>
      <w:bookmarkStart w:id="143" w:name="_Toc164608634"/>
      <w:bookmarkStart w:id="144" w:name="_Toc150509271"/>
      <w:bookmarkStart w:id="145" w:name="_Toc195842885"/>
      <w:r>
        <w:rPr>
          <w:color w:val="000000" w:themeColor="text1"/>
          <w:sz w:val="24"/>
          <w14:textFill>
            <w14:solidFill>
              <w14:schemeClr w14:val="tx1"/>
            </w14:solidFill>
          </w14:textFill>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000000" w:themeColor="text1"/>
          <w:sz w:val="24"/>
          <w14:textFill>
            <w14:solidFill>
              <w14:schemeClr w14:val="tx1"/>
            </w14:solidFill>
          </w14:textFill>
        </w:rPr>
        <w:t>、项目属性、科研仪器设备采购、核心产品</w:t>
      </w:r>
    </w:p>
    <w:p w14:paraId="73DCF81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7F271B9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A5B675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F97966C">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35727AB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03DA6AEB">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6" w:name="_Toc150480760"/>
      <w:bookmarkStart w:id="147" w:name="_Toc151190149"/>
      <w:bookmarkStart w:id="148" w:name="_Toc226965795"/>
      <w:bookmarkStart w:id="149" w:name="_Toc151193910"/>
      <w:bookmarkStart w:id="150" w:name="_Toc264969212"/>
      <w:bookmarkStart w:id="151" w:name="_Toc151193620"/>
      <w:bookmarkStart w:id="152" w:name="_Toc226337218"/>
      <w:bookmarkStart w:id="153" w:name="_Toc151193764"/>
      <w:bookmarkStart w:id="154" w:name="_Toc150509273"/>
      <w:bookmarkStart w:id="155" w:name="_Toc520356146"/>
      <w:bookmarkStart w:id="156" w:name="_Toc226309766"/>
      <w:bookmarkStart w:id="157" w:name="_Toc226965712"/>
      <w:bookmarkStart w:id="158" w:name="_Toc151193692"/>
      <w:bookmarkStart w:id="159" w:name="_Toc305158790"/>
      <w:bookmarkStart w:id="160" w:name="_Toc305158864"/>
      <w:bookmarkStart w:id="161" w:name="_Toc151193836"/>
      <w:bookmarkStart w:id="162" w:name="_Toc195842887"/>
      <w:bookmarkStart w:id="163" w:name="_Toc127151522"/>
      <w:bookmarkStart w:id="164" w:name="_Toc142311024"/>
      <w:bookmarkStart w:id="165" w:name="_Toc150774727"/>
      <w:bookmarkStart w:id="166" w:name="_Toc265228360"/>
      <w:bookmarkStart w:id="167" w:name="_Toc150774622"/>
    </w:p>
    <w:p w14:paraId="6D4461D4">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36A058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45626A6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6B98B5F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5C8A1960">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38FC64E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5B78A0B">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2D37B492">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4D170015">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66B049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529AE77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1BAEDAA9">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0746BC">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8315CC3">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C05CBD">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6B28578">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9B71905">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47B926">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96A299">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E89F7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A3AC14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4B15458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A189D7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D5CAC4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749EA6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9B307C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43E2F4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A8129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DE820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2FF9FA">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C95A9B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49C864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3D93A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0FA0444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267E00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60A925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9DAC2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11E196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668D91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4F5E42D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E3818D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1EA46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97218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6BEECF0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388165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56CE758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7EA48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1A7B1156">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7E54C37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4DC9BE8">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6E55D2B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6D82BD74">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4BAB03DA">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ABF8DA5">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8" w:name="_Hlk164953935"/>
      <w:r>
        <w:rPr>
          <w:color w:val="000000" w:themeColor="text1"/>
          <w:sz w:val="24"/>
          <w14:textFill>
            <w14:solidFill>
              <w14:schemeClr w14:val="tx1"/>
            </w14:solidFill>
          </w14:textFill>
        </w:rPr>
        <w:t xml:space="preserve">其他政府采购需求标准 </w:t>
      </w:r>
    </w:p>
    <w:bookmarkEnd w:id="168"/>
    <w:p w14:paraId="21A9EFC6">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9" w:name="_Hlk164955325"/>
      <w:r>
        <w:rPr>
          <w:color w:val="000000" w:themeColor="text1"/>
          <w:sz w:val="24"/>
          <w14:textFill>
            <w14:solidFill>
              <w14:schemeClr w14:val="tx1"/>
            </w14:solidFill>
          </w14:textFill>
        </w:rPr>
        <w:t>为贯彻落实《深化政府采购制度改革方案》有关要求，推动政府采购需求标准建设</w:t>
      </w:r>
      <w:bookmarkEnd w:id="169"/>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0F604A1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7C06E89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30159DFB">
      <w:pPr>
        <w:tabs>
          <w:tab w:val="left" w:pos="1080"/>
        </w:tabs>
        <w:snapToGrid w:val="0"/>
        <w:spacing w:line="360" w:lineRule="auto"/>
        <w:ind w:left="1080"/>
        <w:rPr>
          <w:color w:val="000000" w:themeColor="text1"/>
          <w:sz w:val="28"/>
          <w14:textFill>
            <w14:solidFill>
              <w14:schemeClr w14:val="tx1"/>
            </w14:solidFill>
          </w14:textFill>
        </w:rPr>
      </w:pPr>
      <w:bookmarkStart w:id="170" w:name="_1.8_计量单位"/>
      <w:bookmarkEnd w:id="170"/>
    </w:p>
    <w:p w14:paraId="485A77C8">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1B2061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1" w:name="_Toc150774623"/>
      <w:bookmarkStart w:id="172" w:name="_Toc164608792"/>
      <w:bookmarkStart w:id="173" w:name="_Toc164229218"/>
      <w:bookmarkStart w:id="174" w:name="_Toc226309767"/>
      <w:bookmarkStart w:id="175" w:name="_Toc150774728"/>
      <w:bookmarkStart w:id="176" w:name="_Toc264969213"/>
      <w:bookmarkStart w:id="177" w:name="_Toc150480761"/>
      <w:bookmarkStart w:id="178" w:name="_Toc151193621"/>
      <w:bookmarkStart w:id="179" w:name="_Toc151193693"/>
      <w:bookmarkStart w:id="180" w:name="_Toc151193911"/>
      <w:bookmarkStart w:id="181" w:name="_Toc520356147"/>
      <w:bookmarkStart w:id="182" w:name="_Toc164608637"/>
      <w:bookmarkStart w:id="183" w:name="_Toc265228361"/>
      <w:bookmarkStart w:id="184" w:name="_Toc305158791"/>
      <w:bookmarkStart w:id="185" w:name="_Toc226337219"/>
      <w:bookmarkStart w:id="186" w:name="_Toc195842888"/>
      <w:bookmarkStart w:id="187" w:name="_Toc164351617"/>
      <w:bookmarkStart w:id="188" w:name="_Toc151190150"/>
      <w:bookmarkStart w:id="189" w:name="_Toc226965796"/>
      <w:bookmarkStart w:id="190" w:name="_Toc164229364"/>
      <w:bookmarkStart w:id="191" w:name="_Toc127151724"/>
      <w:bookmarkStart w:id="192" w:name="_Toc226965713"/>
      <w:bookmarkStart w:id="193" w:name="_Toc305158865"/>
      <w:bookmarkStart w:id="194" w:name="_Toc149720816"/>
      <w:bookmarkStart w:id="195" w:name="_Toc142311025"/>
      <w:bookmarkStart w:id="196" w:name="_Toc150509274"/>
      <w:bookmarkStart w:id="197" w:name="_Toc127151523"/>
      <w:bookmarkStart w:id="198" w:name="_Toc127161437"/>
      <w:bookmarkStart w:id="199" w:name="_Toc151193837"/>
      <w:bookmarkStart w:id="200" w:name="_Toc151193765"/>
      <w:r>
        <w:rPr>
          <w:color w:val="000000" w:themeColor="text1"/>
          <w:sz w:val="24"/>
          <w14:textFill>
            <w14:solidFill>
              <w14:schemeClr w14:val="tx1"/>
            </w14:solidFill>
          </w14:textFill>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color w:val="000000" w:themeColor="text1"/>
          <w:sz w:val="24"/>
          <w14:textFill>
            <w14:solidFill>
              <w14:schemeClr w14:val="tx1"/>
            </w14:solidFill>
          </w14:textFill>
        </w:rPr>
        <w:t>成</w:t>
      </w:r>
    </w:p>
    <w:p w14:paraId="359FFF9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561DF569">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565CB301">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D4C22DA">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CE1D7D8">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6F223A5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0F259A71">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30A28B6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66CA207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34D5F35">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A4A617F">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128B3F0C">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02FE7738">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305A3C">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1" w:name="_Toc516367020"/>
      <w:bookmarkStart w:id="202" w:name="_Toc265228364"/>
      <w:bookmarkStart w:id="203" w:name="_Toc305158868"/>
      <w:bookmarkStart w:id="204" w:name="_Toc264969216"/>
      <w:bookmarkStart w:id="205" w:name="_Toc305158794"/>
      <w:bookmarkStart w:id="206" w:name="_Toc151193768"/>
      <w:bookmarkStart w:id="207" w:name="_Toc151193914"/>
      <w:bookmarkStart w:id="208" w:name="_Toc226965799"/>
      <w:bookmarkStart w:id="209" w:name="_Toc151193696"/>
      <w:bookmarkStart w:id="210" w:name="_Toc226337222"/>
      <w:bookmarkStart w:id="211" w:name="_Toc150509277"/>
      <w:bookmarkStart w:id="212" w:name="_Toc142311028"/>
      <w:bookmarkStart w:id="213" w:name="_Toc150774731"/>
      <w:bookmarkStart w:id="214" w:name="_Toc127151526"/>
      <w:bookmarkStart w:id="215" w:name="_Toc151190153"/>
      <w:bookmarkStart w:id="216" w:name="_Toc150774626"/>
      <w:bookmarkStart w:id="217" w:name="_Toc151193840"/>
      <w:bookmarkStart w:id="218" w:name="_Toc150480764"/>
      <w:bookmarkStart w:id="219" w:name="_Toc520356150"/>
      <w:bookmarkStart w:id="220" w:name="_Toc226965716"/>
      <w:bookmarkStart w:id="221" w:name="_Toc226309770"/>
      <w:bookmarkStart w:id="222" w:name="_Toc151193624"/>
      <w:bookmarkStart w:id="223" w:name="_Toc195842891"/>
    </w:p>
    <w:p w14:paraId="1502A72A">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1"/>
      <w:r>
        <w:rPr>
          <w:rFonts w:ascii="Times New Roman" w:hAnsi="Times New Roman" w:eastAsia="宋体"/>
          <w:color w:val="000000" w:themeColor="text1"/>
          <w:sz w:val="28"/>
          <w14:textFill>
            <w14:solidFill>
              <w14:schemeClr w14:val="tx1"/>
            </w14:solidFill>
          </w14:textFill>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1D3A7F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4" w:name="_Toc516367021"/>
      <w:bookmarkStart w:id="225" w:name="_Toc151193697"/>
      <w:bookmarkStart w:id="226" w:name="_Toc164229222"/>
      <w:bookmarkStart w:id="227" w:name="_Toc520356151"/>
      <w:bookmarkStart w:id="228" w:name="_Toc150774732"/>
      <w:bookmarkStart w:id="229" w:name="_Toc195842892"/>
      <w:bookmarkStart w:id="230" w:name="_Toc150480765"/>
      <w:bookmarkStart w:id="231" w:name="_Toc164608796"/>
      <w:bookmarkStart w:id="232" w:name="_Toc226309771"/>
      <w:bookmarkStart w:id="233" w:name="_Toc305158795"/>
      <w:bookmarkStart w:id="234" w:name="_Toc164351621"/>
      <w:bookmarkStart w:id="235" w:name="_Toc305158869"/>
      <w:bookmarkStart w:id="236" w:name="_Toc264969217"/>
      <w:bookmarkStart w:id="237" w:name="_Toc127151728"/>
      <w:bookmarkStart w:id="238" w:name="_Toc127161441"/>
      <w:bookmarkStart w:id="239" w:name="_Toc151193915"/>
      <w:bookmarkStart w:id="240" w:name="_Toc226337223"/>
      <w:bookmarkStart w:id="241" w:name="_Toc151193841"/>
      <w:bookmarkStart w:id="242" w:name="_Toc151193625"/>
      <w:bookmarkStart w:id="243" w:name="_Toc127151527"/>
      <w:bookmarkStart w:id="244" w:name="_Toc142311029"/>
      <w:bookmarkStart w:id="245" w:name="_Toc151190154"/>
      <w:bookmarkStart w:id="246" w:name="_Toc164229368"/>
      <w:bookmarkStart w:id="247" w:name="_Toc226965800"/>
      <w:bookmarkStart w:id="248" w:name="_Toc150774627"/>
      <w:bookmarkStart w:id="249" w:name="_Toc164608641"/>
      <w:bookmarkStart w:id="250" w:name="_Toc150509278"/>
      <w:bookmarkStart w:id="251" w:name="_Toc149720820"/>
      <w:bookmarkStart w:id="252" w:name="_Toc265228365"/>
      <w:bookmarkStart w:id="253" w:name="_Toc151193769"/>
      <w:bookmarkStart w:id="254" w:name="_Toc226965717"/>
      <w:r>
        <w:rPr>
          <w:color w:val="000000" w:themeColor="text1"/>
          <w:sz w:val="24"/>
          <w14:textFill>
            <w14:solidFill>
              <w14:schemeClr w14:val="tx1"/>
            </w14:solidFill>
          </w14:textFill>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color w:val="000000" w:themeColor="text1"/>
          <w:sz w:val="24"/>
          <w14:textFill>
            <w14:solidFill>
              <w14:schemeClr w14:val="tx1"/>
            </w14:solidFill>
          </w14:textFill>
        </w:rPr>
        <w:t>及投标语言</w:t>
      </w:r>
    </w:p>
    <w:p w14:paraId="4FDE661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21FEB01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42B6E76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D8545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5" w:name="_Ref467306195"/>
      <w:bookmarkStart w:id="256" w:name="_Ref467306676"/>
      <w:bookmarkStart w:id="257" w:name="_Toc516367022"/>
      <w:bookmarkStart w:id="258" w:name="_Toc164351622"/>
      <w:bookmarkStart w:id="259" w:name="_Toc264969218"/>
      <w:bookmarkStart w:id="260" w:name="_Toc151193698"/>
      <w:bookmarkStart w:id="261" w:name="_Toc150509279"/>
      <w:bookmarkStart w:id="262" w:name="_Toc151193626"/>
      <w:bookmarkStart w:id="263" w:name="_Toc127151528"/>
      <w:bookmarkStart w:id="264" w:name="_Toc164229223"/>
      <w:bookmarkStart w:id="265" w:name="_Toc305158796"/>
      <w:bookmarkStart w:id="266" w:name="_Toc305158870"/>
      <w:bookmarkStart w:id="267" w:name="_Toc151193916"/>
      <w:bookmarkStart w:id="268" w:name="_Toc226337224"/>
      <w:bookmarkStart w:id="269" w:name="_Toc151193770"/>
      <w:bookmarkStart w:id="270" w:name="_Toc195842893"/>
      <w:bookmarkStart w:id="271" w:name="_Toc265228366"/>
      <w:bookmarkStart w:id="272" w:name="_Toc127161442"/>
      <w:bookmarkStart w:id="273" w:name="_Toc150480766"/>
      <w:bookmarkStart w:id="274" w:name="_Toc150774628"/>
      <w:bookmarkStart w:id="275" w:name="_Toc142311030"/>
      <w:bookmarkStart w:id="276" w:name="_Toc164608797"/>
      <w:bookmarkStart w:id="277" w:name="_Toc226965718"/>
      <w:bookmarkStart w:id="278" w:name="_Toc164608642"/>
      <w:bookmarkStart w:id="279" w:name="_Toc226965801"/>
      <w:bookmarkStart w:id="280" w:name="_Toc150774733"/>
      <w:bookmarkStart w:id="281" w:name="_Toc127151729"/>
      <w:bookmarkStart w:id="282" w:name="_Toc149720821"/>
      <w:bookmarkStart w:id="283" w:name="_Toc520356152"/>
      <w:bookmarkStart w:id="284" w:name="_Toc164229369"/>
      <w:bookmarkStart w:id="285" w:name="_Toc226309772"/>
      <w:bookmarkStart w:id="286" w:name="_Toc151193842"/>
      <w:bookmarkStart w:id="287" w:name="_Toc151190155"/>
      <w:r>
        <w:rPr>
          <w:color w:val="000000" w:themeColor="text1"/>
          <w:sz w:val="24"/>
          <w14:textFill>
            <w14:solidFill>
              <w14:schemeClr w14:val="tx1"/>
            </w14:solidFill>
          </w14:textFill>
        </w:rPr>
        <w:t>投标文件</w:t>
      </w:r>
      <w:bookmarkEnd w:id="255"/>
      <w:bookmarkEnd w:id="256"/>
      <w:bookmarkEnd w:id="257"/>
      <w:r>
        <w:rPr>
          <w:color w:val="000000" w:themeColor="text1"/>
          <w:sz w:val="24"/>
          <w14:textFill>
            <w14:solidFill>
              <w14:schemeClr w14:val="tx1"/>
            </w14:solidFill>
          </w14:textFill>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F27E24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8"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21580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23BA77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25954C2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B97B4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8"/>
    </w:p>
    <w:p w14:paraId="35EF03B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9" w:name="_Toc151193628"/>
      <w:bookmarkStart w:id="290" w:name="_Toc150509281"/>
      <w:bookmarkStart w:id="291" w:name="_Toc127151530"/>
      <w:bookmarkStart w:id="292" w:name="_Toc127151731"/>
      <w:bookmarkStart w:id="293" w:name="_Toc150774630"/>
      <w:bookmarkStart w:id="294" w:name="_Toc127161444"/>
      <w:bookmarkStart w:id="295" w:name="_Toc150774735"/>
      <w:bookmarkStart w:id="296" w:name="_Toc164608799"/>
      <w:bookmarkStart w:id="297" w:name="_Toc151193918"/>
      <w:bookmarkStart w:id="298" w:name="_Toc151193700"/>
      <w:bookmarkStart w:id="299" w:name="_Toc150480768"/>
      <w:bookmarkStart w:id="300" w:name="_Toc195842895"/>
      <w:bookmarkStart w:id="301" w:name="_Toc149720823"/>
      <w:bookmarkStart w:id="302" w:name="_Toc164229371"/>
      <w:bookmarkStart w:id="303" w:name="_Toc151193844"/>
      <w:bookmarkStart w:id="304" w:name="_Toc164351624"/>
      <w:bookmarkStart w:id="305" w:name="_Toc142311032"/>
      <w:bookmarkStart w:id="306" w:name="_Toc164608644"/>
      <w:bookmarkStart w:id="307" w:name="_Toc151190157"/>
      <w:bookmarkStart w:id="308" w:name="_Toc164229225"/>
      <w:bookmarkStart w:id="309" w:name="_Toc520356155"/>
      <w:bookmarkStart w:id="310" w:name="_Toc151193772"/>
      <w:r>
        <w:rPr>
          <w:color w:val="000000" w:themeColor="text1"/>
          <w:sz w:val="24"/>
          <w14:textFill>
            <w14:solidFill>
              <w14:schemeClr w14:val="tx1"/>
            </w14:solidFill>
          </w14:textFill>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D6F4D1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21ED469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6BAFE6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EBDA70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7CBE996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3710E69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E6B937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1" w:name="_Toc151193629"/>
      <w:bookmarkStart w:id="312" w:name="_Toc264969221"/>
      <w:bookmarkStart w:id="313" w:name="_Toc151190158"/>
      <w:bookmarkStart w:id="314" w:name="_Toc305158873"/>
      <w:bookmarkStart w:id="315" w:name="_Toc151193845"/>
      <w:bookmarkStart w:id="316" w:name="_Toc226965721"/>
      <w:bookmarkStart w:id="317" w:name="_Toc150480769"/>
      <w:bookmarkStart w:id="318" w:name="_Toc164608645"/>
      <w:bookmarkStart w:id="319" w:name="_Toc151193919"/>
      <w:bookmarkStart w:id="320" w:name="_Toc142311033"/>
      <w:bookmarkStart w:id="321" w:name="_Toc226309775"/>
      <w:bookmarkStart w:id="322" w:name="_Toc151193773"/>
      <w:bookmarkStart w:id="323" w:name="_Toc164229226"/>
      <w:bookmarkStart w:id="324" w:name="_Toc127151732"/>
      <w:bookmarkStart w:id="325" w:name="_Toc127161445"/>
      <w:bookmarkStart w:id="326" w:name="_Toc520356156"/>
      <w:bookmarkStart w:id="327" w:name="_Toc150774631"/>
      <w:bookmarkStart w:id="328" w:name="_Ref467306513"/>
      <w:bookmarkStart w:id="329" w:name="_Toc127151531"/>
      <w:bookmarkStart w:id="330" w:name="_Toc164351625"/>
      <w:bookmarkStart w:id="331" w:name="_Toc305158799"/>
      <w:bookmarkStart w:id="332" w:name="_Toc195842896"/>
      <w:bookmarkStart w:id="333" w:name="_Toc164229372"/>
      <w:bookmarkStart w:id="334" w:name="_Toc150774736"/>
      <w:bookmarkStart w:id="335" w:name="_Toc226965804"/>
      <w:bookmarkStart w:id="336" w:name="_Toc265228369"/>
      <w:bookmarkStart w:id="337" w:name="_Toc164608800"/>
      <w:bookmarkStart w:id="338" w:name="_Toc151193701"/>
      <w:bookmarkStart w:id="339" w:name="_Toc149720824"/>
      <w:bookmarkStart w:id="340" w:name="_Toc226337227"/>
      <w:bookmarkStart w:id="341" w:name="_Toc150509282"/>
      <w:r>
        <w:rPr>
          <w:color w:val="000000" w:themeColor="text1"/>
          <w:sz w:val="24"/>
          <w14:textFill>
            <w14:solidFill>
              <w14:schemeClr w14:val="tx1"/>
            </w14:solidFill>
          </w14:textFill>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004F6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2" w:name="_Ref467306302"/>
      <w:r>
        <w:rPr>
          <w:color w:val="000000" w:themeColor="text1"/>
          <w:sz w:val="24"/>
          <w14:textFill>
            <w14:solidFill>
              <w14:schemeClr w14:val="tx1"/>
            </w14:solidFill>
          </w14:textFill>
        </w:rPr>
        <w:t>投标人应按《投标人须知资料表》中规定的金额及要求交纳投标保证金</w:t>
      </w:r>
      <w:bookmarkEnd w:id="342"/>
      <w:r>
        <w:rPr>
          <w:color w:val="000000" w:themeColor="text1"/>
          <w:sz w:val="24"/>
          <w14:textFill>
            <w14:solidFill>
              <w14:schemeClr w14:val="tx1"/>
            </w14:solidFill>
          </w14:textFill>
        </w:rPr>
        <w:t>。投标人自愿超额缴纳投标保证金的，投标文件不做无效处理。</w:t>
      </w:r>
    </w:p>
    <w:p w14:paraId="797DD82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6BD9AE9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3"/>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0C156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7F9DC09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61F27F8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F1439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F3EDE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69FA2F3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3DF19C8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790EE18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4AEFB7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695B30C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6A6BE829">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48B655D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4" w:name="_Toc195842897"/>
      <w:bookmarkStart w:id="345" w:name="_Toc520356157"/>
      <w:bookmarkStart w:id="346" w:name="_Toc151193774"/>
      <w:bookmarkStart w:id="347" w:name="_Toc226309776"/>
      <w:bookmarkStart w:id="348" w:name="_Toc226965722"/>
      <w:bookmarkStart w:id="349" w:name="_Toc149720825"/>
      <w:bookmarkStart w:id="350" w:name="_Toc305158800"/>
      <w:bookmarkStart w:id="351" w:name="_Toc150774737"/>
      <w:bookmarkStart w:id="352" w:name="_Toc164229373"/>
      <w:bookmarkStart w:id="353" w:name="_Toc164229227"/>
      <w:bookmarkStart w:id="354" w:name="_Toc151190159"/>
      <w:bookmarkStart w:id="355" w:name="_Toc265228370"/>
      <w:bookmarkStart w:id="356" w:name="_Toc151193920"/>
      <w:bookmarkStart w:id="357" w:name="_Toc127151532"/>
      <w:bookmarkStart w:id="358" w:name="_Toc164608801"/>
      <w:bookmarkStart w:id="359" w:name="_Toc305158874"/>
      <w:bookmarkStart w:id="360" w:name="_Toc264969222"/>
      <w:bookmarkStart w:id="361" w:name="_Toc164351626"/>
      <w:bookmarkStart w:id="362" w:name="_Toc151193702"/>
      <w:bookmarkStart w:id="363" w:name="_Toc150509283"/>
      <w:bookmarkStart w:id="364" w:name="_Toc164608646"/>
      <w:bookmarkStart w:id="365" w:name="_Toc150774632"/>
      <w:bookmarkStart w:id="366" w:name="_Toc127161446"/>
      <w:bookmarkStart w:id="367" w:name="_Toc150480770"/>
      <w:bookmarkStart w:id="368" w:name="_Toc151193846"/>
      <w:bookmarkStart w:id="369" w:name="_Toc226337228"/>
      <w:bookmarkStart w:id="370" w:name="_Toc226965805"/>
      <w:bookmarkStart w:id="371" w:name="_Toc142311034"/>
      <w:bookmarkStart w:id="372" w:name="_Toc151193630"/>
      <w:bookmarkStart w:id="373" w:name="_Toc127151733"/>
      <w:r>
        <w:rPr>
          <w:color w:val="000000" w:themeColor="text1"/>
          <w:sz w:val="24"/>
          <w14:textFill>
            <w14:solidFill>
              <w14:schemeClr w14:val="tx1"/>
            </w14:solidFill>
          </w14:textFill>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60911D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4FE706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4" w:name="_Toc520356158"/>
      <w:bookmarkStart w:id="375" w:name="_Toc164229228"/>
      <w:bookmarkStart w:id="376" w:name="_Toc127151734"/>
      <w:bookmarkStart w:id="377" w:name="_Toc305158875"/>
      <w:bookmarkStart w:id="378" w:name="_Toc226965723"/>
      <w:bookmarkStart w:id="379" w:name="_Toc150509284"/>
      <w:bookmarkStart w:id="380" w:name="_Toc226309777"/>
      <w:bookmarkStart w:id="381" w:name="_Toc305158801"/>
      <w:bookmarkStart w:id="382" w:name="_Toc142311035"/>
      <w:bookmarkStart w:id="383" w:name="_Toc226965806"/>
      <w:bookmarkStart w:id="384" w:name="_Toc164608802"/>
      <w:bookmarkStart w:id="385" w:name="_Toc265228371"/>
      <w:bookmarkStart w:id="386" w:name="_Toc150774738"/>
      <w:bookmarkStart w:id="387" w:name="_Toc264969223"/>
      <w:bookmarkStart w:id="388" w:name="_Toc226337229"/>
      <w:bookmarkStart w:id="389" w:name="_Toc151190160"/>
      <w:bookmarkStart w:id="390" w:name="_Toc164351627"/>
      <w:bookmarkStart w:id="391" w:name="_Toc127151533"/>
      <w:bookmarkStart w:id="392" w:name="_Toc151193847"/>
      <w:bookmarkStart w:id="393" w:name="_Toc151193703"/>
      <w:bookmarkStart w:id="394" w:name="_Toc150774633"/>
      <w:bookmarkStart w:id="395" w:name="_Toc151193775"/>
      <w:bookmarkStart w:id="396" w:name="_Toc150480771"/>
      <w:bookmarkStart w:id="397" w:name="_Toc149720826"/>
      <w:bookmarkStart w:id="398" w:name="_Toc151193631"/>
      <w:bookmarkStart w:id="399" w:name="_Toc164608647"/>
      <w:bookmarkStart w:id="400" w:name="_Toc195842898"/>
      <w:bookmarkStart w:id="401" w:name="_Toc151193921"/>
      <w:bookmarkStart w:id="402" w:name="_Toc127161447"/>
      <w:bookmarkStart w:id="403" w:name="_Toc164229374"/>
      <w:r>
        <w:rPr>
          <w:color w:val="000000" w:themeColor="text1"/>
          <w:sz w:val="24"/>
          <w14:textFill>
            <w14:solidFill>
              <w14:schemeClr w14:val="tx1"/>
            </w14:solidFill>
          </w14:textFill>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color w:val="000000" w:themeColor="text1"/>
          <w:sz w:val="24"/>
          <w14:textFill>
            <w14:solidFill>
              <w14:schemeClr w14:val="tx1"/>
            </w14:solidFill>
          </w14:textFill>
        </w:rPr>
        <w:t>、盖章</w:t>
      </w:r>
    </w:p>
    <w:p w14:paraId="602AC63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4" w:name="_Toc305158802"/>
      <w:bookmarkStart w:id="405" w:name="_Toc151193776"/>
      <w:bookmarkStart w:id="406" w:name="_Toc226965807"/>
      <w:bookmarkStart w:id="407" w:name="_Toc520356159"/>
      <w:bookmarkStart w:id="408" w:name="_Toc151193848"/>
      <w:bookmarkStart w:id="409" w:name="_Toc150509285"/>
      <w:bookmarkStart w:id="410" w:name="_Toc150774634"/>
      <w:bookmarkStart w:id="411" w:name="_Toc150774739"/>
      <w:bookmarkStart w:id="412" w:name="_Toc151193632"/>
      <w:bookmarkStart w:id="413" w:name="_Toc151193704"/>
      <w:bookmarkStart w:id="414" w:name="_Toc226309778"/>
      <w:bookmarkStart w:id="415" w:name="_Toc305158876"/>
      <w:bookmarkStart w:id="416" w:name="_Toc151193922"/>
      <w:bookmarkStart w:id="417" w:name="_Toc151190161"/>
      <w:bookmarkStart w:id="418" w:name="_Toc226337230"/>
      <w:bookmarkStart w:id="419" w:name="_Toc150480772"/>
      <w:bookmarkStart w:id="420" w:name="_Toc195842899"/>
      <w:bookmarkStart w:id="421" w:name="_Toc142311036"/>
      <w:bookmarkStart w:id="422" w:name="_Toc264969224"/>
      <w:bookmarkStart w:id="423" w:name="_Toc265228372"/>
      <w:bookmarkStart w:id="424" w:name="_Toc127151534"/>
      <w:bookmarkStart w:id="425" w:name="_Toc226965724"/>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403A2D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A8C0BE4">
      <w:pPr>
        <w:tabs>
          <w:tab w:val="left" w:pos="900"/>
          <w:tab w:val="left" w:pos="1080"/>
        </w:tabs>
        <w:snapToGrid w:val="0"/>
        <w:spacing w:line="360" w:lineRule="auto"/>
        <w:ind w:left="357"/>
        <w:rPr>
          <w:color w:val="000000" w:themeColor="text1"/>
          <w14:textFill>
            <w14:solidFill>
              <w14:schemeClr w14:val="tx1"/>
            </w14:solidFill>
          </w14:textFill>
        </w:rPr>
      </w:pPr>
    </w:p>
    <w:p w14:paraId="69B12396">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BAF11C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6" w:name="_Toc127161449"/>
      <w:bookmarkStart w:id="427" w:name="_Toc164229376"/>
      <w:bookmarkStart w:id="428" w:name="_Toc226965725"/>
      <w:bookmarkStart w:id="429" w:name="_Toc151193777"/>
      <w:bookmarkStart w:id="430" w:name="_Toc195842900"/>
      <w:bookmarkStart w:id="431" w:name="_Toc149720828"/>
      <w:bookmarkStart w:id="432" w:name="_Toc164351629"/>
      <w:bookmarkStart w:id="433" w:name="_Toc164229230"/>
      <w:bookmarkStart w:id="434" w:name="_Toc151193705"/>
      <w:bookmarkStart w:id="435" w:name="_Toc151193849"/>
      <w:bookmarkStart w:id="436" w:name="_Toc150480773"/>
      <w:bookmarkStart w:id="437" w:name="_Toc520356160"/>
      <w:bookmarkStart w:id="438" w:name="_Toc264969225"/>
      <w:bookmarkStart w:id="439" w:name="_Toc164608804"/>
      <w:bookmarkStart w:id="440" w:name="_Toc127151736"/>
      <w:bookmarkStart w:id="441" w:name="_Toc226965808"/>
      <w:bookmarkStart w:id="442" w:name="_Toc164608649"/>
      <w:bookmarkStart w:id="443" w:name="_Toc265228373"/>
      <w:bookmarkStart w:id="444" w:name="_Toc226337231"/>
      <w:bookmarkStart w:id="445" w:name="_Toc150774635"/>
      <w:bookmarkStart w:id="446" w:name="_Toc127151535"/>
      <w:bookmarkStart w:id="447" w:name="_Toc226309779"/>
      <w:bookmarkStart w:id="448" w:name="_Toc151193923"/>
      <w:bookmarkStart w:id="449" w:name="_Toc305158877"/>
      <w:bookmarkStart w:id="450" w:name="_Toc151190162"/>
      <w:bookmarkStart w:id="451" w:name="_Toc305158803"/>
      <w:bookmarkStart w:id="452" w:name="_Toc150774740"/>
      <w:bookmarkStart w:id="453" w:name="_Toc150509286"/>
      <w:bookmarkStart w:id="454" w:name="_Toc151193633"/>
      <w:bookmarkStart w:id="455" w:name="_Toc142311037"/>
      <w:r>
        <w:rPr>
          <w:color w:val="000000" w:themeColor="text1"/>
          <w:sz w:val="24"/>
          <w14:textFill>
            <w14:solidFill>
              <w14:schemeClr w14:val="tx1"/>
            </w14:solidFill>
          </w14:textFill>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color w:val="000000" w:themeColor="text1"/>
          <w:sz w:val="24"/>
          <w14:textFill>
            <w14:solidFill>
              <w14:schemeClr w14:val="tx1"/>
            </w14:solidFill>
          </w14:textFill>
        </w:rPr>
        <w:t>提交</w:t>
      </w:r>
    </w:p>
    <w:p w14:paraId="1649C26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26B4C63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024CDB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6" w:name="_Toc226965809"/>
      <w:bookmarkStart w:id="457" w:name="_Toc151193634"/>
      <w:bookmarkStart w:id="458" w:name="_Toc151193924"/>
      <w:bookmarkStart w:id="459" w:name="_Toc265228374"/>
      <w:bookmarkStart w:id="460" w:name="_Toc150774636"/>
      <w:bookmarkStart w:id="461" w:name="_Toc226337232"/>
      <w:bookmarkStart w:id="462" w:name="_Toc142311038"/>
      <w:bookmarkStart w:id="463" w:name="_Toc305158878"/>
      <w:bookmarkStart w:id="464" w:name="_Toc305158804"/>
      <w:bookmarkStart w:id="465" w:name="_Toc164351630"/>
      <w:bookmarkStart w:id="466" w:name="_Toc151190163"/>
      <w:bookmarkStart w:id="467" w:name="_Toc164229377"/>
      <w:bookmarkStart w:id="468" w:name="_Toc150774741"/>
      <w:bookmarkStart w:id="469" w:name="_Toc226309780"/>
      <w:bookmarkStart w:id="470" w:name="_Toc127151737"/>
      <w:bookmarkStart w:id="471" w:name="_Toc151193850"/>
      <w:bookmarkStart w:id="472" w:name="_Toc195842901"/>
      <w:bookmarkStart w:id="473" w:name="_Toc127161450"/>
      <w:bookmarkStart w:id="474" w:name="_Toc150509287"/>
      <w:bookmarkStart w:id="475" w:name="_Toc164229231"/>
      <w:bookmarkStart w:id="476" w:name="_Toc149720829"/>
      <w:bookmarkStart w:id="477" w:name="_Toc264969226"/>
      <w:bookmarkStart w:id="478" w:name="_Toc520356161"/>
      <w:bookmarkStart w:id="479" w:name="_Toc151193706"/>
      <w:bookmarkStart w:id="480" w:name="_Toc150480774"/>
      <w:bookmarkStart w:id="481" w:name="_Toc127151536"/>
      <w:bookmarkStart w:id="482" w:name="_Toc164608805"/>
      <w:bookmarkStart w:id="483" w:name="_Toc164608650"/>
      <w:bookmarkStart w:id="484" w:name="_Toc226965726"/>
      <w:bookmarkStart w:id="485" w:name="_Toc151193778"/>
      <w:r>
        <w:rPr>
          <w:color w:val="000000" w:themeColor="text1"/>
          <w:sz w:val="24"/>
          <w14:textFill>
            <w14:solidFill>
              <w14:schemeClr w14:val="tx1"/>
            </w14:solidFill>
          </w14:textFill>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color w:val="000000" w:themeColor="text1"/>
          <w:sz w:val="24"/>
          <w14:textFill>
            <w14:solidFill>
              <w14:schemeClr w14:val="tx1"/>
            </w14:solidFill>
          </w14:textFill>
        </w:rPr>
        <w:t>时间</w:t>
      </w:r>
    </w:p>
    <w:p w14:paraId="1EF41B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15DC58A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6" w:name="_Toc264969227"/>
      <w:bookmarkStart w:id="487" w:name="_Toc305158879"/>
      <w:bookmarkStart w:id="488" w:name="_Toc142311039"/>
      <w:bookmarkStart w:id="489" w:name="_Toc151193851"/>
      <w:bookmarkStart w:id="490" w:name="_Toc151193779"/>
      <w:bookmarkStart w:id="491" w:name="_Toc150480775"/>
      <w:bookmarkStart w:id="492" w:name="_Toc164608651"/>
      <w:bookmarkStart w:id="493" w:name="_Toc149720830"/>
      <w:bookmarkStart w:id="494" w:name="_Toc164608806"/>
      <w:bookmarkStart w:id="495" w:name="_Toc127151537"/>
      <w:bookmarkStart w:id="496" w:name="_Toc195842902"/>
      <w:bookmarkStart w:id="497" w:name="_Toc226337233"/>
      <w:bookmarkStart w:id="498" w:name="_Toc150509288"/>
      <w:bookmarkStart w:id="499" w:name="_Toc164351631"/>
      <w:bookmarkStart w:id="500" w:name="_Toc520356162"/>
      <w:bookmarkStart w:id="501" w:name="_Toc127151738"/>
      <w:bookmarkStart w:id="502" w:name="_Toc151193635"/>
      <w:bookmarkStart w:id="503" w:name="_Toc151190164"/>
      <w:bookmarkStart w:id="504" w:name="_Toc226965727"/>
      <w:bookmarkStart w:id="505" w:name="_Toc164229378"/>
      <w:bookmarkStart w:id="506" w:name="_Toc151193707"/>
      <w:bookmarkStart w:id="507" w:name="_Toc151193925"/>
      <w:bookmarkStart w:id="508" w:name="_Toc305158805"/>
      <w:bookmarkStart w:id="509" w:name="_Toc226309781"/>
      <w:bookmarkStart w:id="510" w:name="_Toc226965810"/>
      <w:bookmarkStart w:id="511" w:name="_Toc265228375"/>
      <w:bookmarkStart w:id="512" w:name="_Toc164229232"/>
      <w:bookmarkStart w:id="513" w:name="_Toc150774742"/>
      <w:bookmarkStart w:id="514" w:name="_Toc127161451"/>
      <w:bookmarkStart w:id="515" w:name="_Toc150774637"/>
      <w:r>
        <w:rPr>
          <w:color w:val="000000" w:themeColor="text1"/>
          <w:sz w:val="24"/>
          <w14:textFill>
            <w14:solidFill>
              <w14:schemeClr w14:val="tx1"/>
            </w14:solidFill>
          </w14:textFill>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141CF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4B754F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58423A80">
      <w:pPr>
        <w:spacing w:line="360" w:lineRule="auto"/>
        <w:rPr>
          <w:color w:val="000000" w:themeColor="text1"/>
          <w:sz w:val="24"/>
          <w14:textFill>
            <w14:solidFill>
              <w14:schemeClr w14:val="tx1"/>
            </w14:solidFill>
          </w14:textFill>
        </w:rPr>
      </w:pPr>
    </w:p>
    <w:p w14:paraId="7FCB2CFE">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6" w:name="_Toc150509289"/>
      <w:bookmarkStart w:id="517" w:name="_Toc226337234"/>
      <w:bookmarkStart w:id="518" w:name="_Toc150774638"/>
      <w:bookmarkStart w:id="519" w:name="_Toc151193780"/>
      <w:bookmarkStart w:id="520" w:name="_Toc305158806"/>
      <w:bookmarkStart w:id="521" w:name="_Toc151193852"/>
      <w:bookmarkStart w:id="522" w:name="_Toc150774743"/>
      <w:bookmarkStart w:id="523" w:name="_Toc195842903"/>
      <w:bookmarkStart w:id="524" w:name="_Toc226309782"/>
      <w:bookmarkStart w:id="525" w:name="_Toc226965811"/>
      <w:bookmarkStart w:id="526" w:name="_Toc127151538"/>
      <w:bookmarkStart w:id="527" w:name="_Toc265228376"/>
      <w:bookmarkStart w:id="528" w:name="_Toc142311040"/>
      <w:bookmarkStart w:id="529" w:name="_Toc151193926"/>
      <w:bookmarkStart w:id="530" w:name="_Toc151193636"/>
      <w:bookmarkStart w:id="531" w:name="_Toc151190165"/>
      <w:bookmarkStart w:id="532" w:name="_Toc264969228"/>
      <w:bookmarkStart w:id="533" w:name="_Toc226965728"/>
      <w:bookmarkStart w:id="534" w:name="_Toc305158880"/>
      <w:bookmarkStart w:id="535" w:name="_Toc520356163"/>
      <w:bookmarkStart w:id="536" w:name="_Toc151193708"/>
      <w:bookmarkStart w:id="537" w:name="_Toc150480776"/>
      <w:r>
        <w:rPr>
          <w:rFonts w:ascii="Times New Roman" w:hAnsi="Times New Roman" w:eastAsia="宋体"/>
          <w:color w:val="000000" w:themeColor="text1"/>
          <w:sz w:val="28"/>
          <w14:textFill>
            <w14:solidFill>
              <w14:schemeClr w14:val="tx1"/>
            </w14:solidFill>
          </w14:textFill>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08A0D1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8" w:name="_Toc151193927"/>
      <w:bookmarkStart w:id="539" w:name="_Toc195842904"/>
      <w:bookmarkStart w:id="540" w:name="_Toc127161453"/>
      <w:bookmarkStart w:id="541" w:name="_Toc151190166"/>
      <w:bookmarkStart w:id="542" w:name="_Toc164229380"/>
      <w:bookmarkStart w:id="543" w:name="_Toc226965812"/>
      <w:bookmarkStart w:id="544" w:name="_Toc226337235"/>
      <w:bookmarkStart w:id="545" w:name="_Toc151193709"/>
      <w:bookmarkStart w:id="546" w:name="_Toc151193637"/>
      <w:bookmarkStart w:id="547" w:name="_Toc226309783"/>
      <w:bookmarkStart w:id="548" w:name="_Toc150480777"/>
      <w:bookmarkStart w:id="549" w:name="_Toc151193853"/>
      <w:bookmarkStart w:id="550" w:name="_Toc149720832"/>
      <w:bookmarkStart w:id="551" w:name="_Toc305158881"/>
      <w:bookmarkStart w:id="552" w:name="_Toc265228377"/>
      <w:bookmarkStart w:id="553" w:name="_Toc264969229"/>
      <w:bookmarkStart w:id="554" w:name="_Toc127151539"/>
      <w:bookmarkStart w:id="555" w:name="_Toc520356164"/>
      <w:bookmarkStart w:id="556" w:name="_Toc150774639"/>
      <w:bookmarkStart w:id="557" w:name="_Toc142311041"/>
      <w:bookmarkStart w:id="558" w:name="_Toc150774744"/>
      <w:bookmarkStart w:id="559" w:name="_Toc305158807"/>
      <w:bookmarkStart w:id="560" w:name="_Toc226965729"/>
      <w:bookmarkStart w:id="561" w:name="_Toc164351633"/>
      <w:bookmarkStart w:id="562" w:name="_Toc127151740"/>
      <w:bookmarkStart w:id="563" w:name="_Toc151193781"/>
      <w:bookmarkStart w:id="564" w:name="_Toc164608808"/>
      <w:bookmarkStart w:id="565" w:name="_Toc164229234"/>
      <w:bookmarkStart w:id="566" w:name="_Toc150509290"/>
      <w:bookmarkStart w:id="567" w:name="_Toc164608653"/>
      <w:r>
        <w:rPr>
          <w:color w:val="000000" w:themeColor="text1"/>
          <w:sz w:val="24"/>
          <w14:textFill>
            <w14:solidFill>
              <w14:schemeClr w14:val="tx1"/>
            </w14:solidFill>
          </w14:textFill>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B24750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00AA99A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8" w:name="_Hlk167284562"/>
      <w:r>
        <w:rPr>
          <w:color w:val="000000" w:themeColor="text1"/>
          <w:sz w:val="24"/>
          <w14:textFill>
            <w14:solidFill>
              <w14:schemeClr w14:val="tx1"/>
            </w14:solidFill>
          </w14:textFill>
        </w:rPr>
        <w:t>《投标人须知资料表》</w:t>
      </w:r>
      <w:bookmarkEnd w:id="568"/>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BD5B57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9" w:name="_Toc520356165"/>
      <w:r>
        <w:rPr>
          <w:color w:val="000000" w:themeColor="text1"/>
          <w:sz w:val="24"/>
          <w14:textFill>
            <w14:solidFill>
              <w14:schemeClr w14:val="tx1"/>
            </w14:solidFill>
          </w14:textFill>
        </w:rPr>
        <w:t>。</w:t>
      </w:r>
      <w:bookmarkStart w:id="570" w:name="_Hlk143533942"/>
      <w:r>
        <w:rPr>
          <w:color w:val="000000" w:themeColor="text1"/>
          <w:sz w:val="24"/>
          <w14:textFill>
            <w14:solidFill>
              <w14:schemeClr w14:val="tx1"/>
            </w14:solidFill>
          </w14:textFill>
        </w:rPr>
        <w:t>投标人未在规定时间内提出疑义或确认一览表的，视同认可开标结果。</w:t>
      </w:r>
      <w:bookmarkEnd w:id="570"/>
    </w:p>
    <w:p w14:paraId="40A09F7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D1214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6998E07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8E8EF4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9"/>
    <w:p w14:paraId="0B2F744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1" w:name="_Toc226965730"/>
      <w:bookmarkStart w:id="572" w:name="_Toc164608654"/>
      <w:bookmarkStart w:id="573" w:name="_Toc164229235"/>
      <w:bookmarkStart w:id="574" w:name="_Toc150774640"/>
      <w:bookmarkStart w:id="575" w:name="_Toc305158882"/>
      <w:bookmarkStart w:id="576" w:name="_Toc150480778"/>
      <w:bookmarkStart w:id="577" w:name="_Toc142311042"/>
      <w:bookmarkStart w:id="578" w:name="_Toc226337236"/>
      <w:bookmarkStart w:id="579" w:name="_Toc151193928"/>
      <w:bookmarkStart w:id="580" w:name="_Toc151193638"/>
      <w:bookmarkStart w:id="581" w:name="_Toc265228378"/>
      <w:bookmarkStart w:id="582" w:name="_Toc150774745"/>
      <w:bookmarkStart w:id="583" w:name="_Toc151193782"/>
      <w:bookmarkStart w:id="584" w:name="_Toc305158808"/>
      <w:bookmarkStart w:id="585" w:name="_Toc151193854"/>
      <w:bookmarkStart w:id="586" w:name="_Toc164608809"/>
      <w:bookmarkStart w:id="587" w:name="_Toc127151741"/>
      <w:bookmarkStart w:id="588" w:name="_Toc151193710"/>
      <w:bookmarkStart w:id="589" w:name="_Toc226965813"/>
      <w:bookmarkStart w:id="590" w:name="_Toc226309784"/>
      <w:bookmarkStart w:id="591" w:name="_Toc195842905"/>
      <w:bookmarkStart w:id="592" w:name="_Toc164229381"/>
      <w:bookmarkStart w:id="593" w:name="_Toc164351634"/>
      <w:bookmarkStart w:id="594" w:name="_Toc264969230"/>
      <w:bookmarkStart w:id="595" w:name="_Toc150509291"/>
      <w:bookmarkStart w:id="596" w:name="_Toc127151540"/>
      <w:bookmarkStart w:id="597" w:name="_Toc151190167"/>
      <w:bookmarkStart w:id="598" w:name="_Toc149720833"/>
      <w:bookmarkStart w:id="599" w:name="_Toc127161454"/>
      <w:r>
        <w:rPr>
          <w:color w:val="000000" w:themeColor="text1"/>
          <w:sz w:val="24"/>
          <w14:textFill>
            <w14:solidFill>
              <w14:schemeClr w14:val="tx1"/>
            </w14:solidFill>
          </w14:textFill>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68C44D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0" w:name="_Toc520356166"/>
    </w:p>
    <w:p w14:paraId="3E3AF5A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76EDFA6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2AD18B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659AEF49">
      <w:pPr>
        <w:tabs>
          <w:tab w:val="left" w:pos="360"/>
          <w:tab w:val="left" w:pos="1080"/>
        </w:tabs>
        <w:snapToGrid w:val="0"/>
        <w:spacing w:line="360" w:lineRule="auto"/>
        <w:ind w:left="1080"/>
        <w:rPr>
          <w:color w:val="000000" w:themeColor="text1"/>
          <w:sz w:val="24"/>
          <w14:textFill>
            <w14:solidFill>
              <w14:schemeClr w14:val="tx1"/>
            </w14:solidFill>
          </w14:textFill>
        </w:rPr>
      </w:pPr>
    </w:p>
    <w:p w14:paraId="03DAC18E">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602" w:name="_Toc150774645"/>
      <w:bookmarkStart w:id="603" w:name="_Toc151193643"/>
      <w:bookmarkStart w:id="604" w:name="_Toc150480783"/>
      <w:bookmarkStart w:id="605" w:name="_Toc226337241"/>
      <w:bookmarkStart w:id="606" w:name="_Toc264969235"/>
      <w:bookmarkStart w:id="607" w:name="_Toc142311047"/>
      <w:bookmarkStart w:id="608" w:name="_Toc151193933"/>
      <w:bookmarkStart w:id="609" w:name="_Toc305158813"/>
      <w:bookmarkStart w:id="610" w:name="_Toc150509296"/>
      <w:bookmarkStart w:id="611" w:name="_Toc151190172"/>
      <w:bookmarkStart w:id="612" w:name="_Toc127151545"/>
      <w:bookmarkStart w:id="613" w:name="_Toc226309789"/>
      <w:bookmarkStart w:id="614" w:name="_Toc195842910"/>
      <w:bookmarkStart w:id="615" w:name="_Toc151193787"/>
      <w:bookmarkStart w:id="616" w:name="_Toc151193859"/>
      <w:bookmarkStart w:id="617" w:name="_Toc226965735"/>
      <w:bookmarkStart w:id="618" w:name="_Toc305158887"/>
      <w:bookmarkStart w:id="619" w:name="_Toc226965818"/>
      <w:bookmarkStart w:id="620" w:name="_Toc151193715"/>
      <w:bookmarkStart w:id="621" w:name="_Toc150774750"/>
      <w:bookmarkStart w:id="622" w:name="_Toc265228383"/>
      <w:r>
        <w:rPr>
          <w:rFonts w:ascii="Times New Roman" w:hAnsi="Times New Roman" w:eastAsia="宋体"/>
          <w:color w:val="000000" w:themeColor="text1"/>
          <w:sz w:val="28"/>
          <w14:textFill>
            <w14:solidFill>
              <w14:schemeClr w14:val="tx1"/>
            </w14:solidFill>
          </w14:textFill>
        </w:rPr>
        <w:t xml:space="preserve">六   </w:t>
      </w:r>
      <w:bookmarkEnd w:id="601"/>
      <w:r>
        <w:rPr>
          <w:rFonts w:ascii="Times New Roman" w:hAnsi="Times New Roman" w:eastAsia="宋体"/>
          <w:color w:val="000000" w:themeColor="text1"/>
          <w:sz w:val="28"/>
          <w14:textFill>
            <w14:solidFill>
              <w14:schemeClr w14:val="tx1"/>
            </w14:solidFill>
          </w14:textFill>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27161461"/>
      <w:bookmarkStart w:id="624" w:name="_Toc151193717"/>
      <w:bookmarkStart w:id="625" w:name="_Toc305158815"/>
      <w:bookmarkStart w:id="626" w:name="_Toc151190174"/>
      <w:bookmarkStart w:id="627" w:name="_Toc151193861"/>
      <w:bookmarkStart w:id="628" w:name="_Toc150774647"/>
      <w:bookmarkStart w:id="629" w:name="_Toc226309791"/>
      <w:bookmarkStart w:id="630" w:name="_Toc164608816"/>
      <w:bookmarkStart w:id="631" w:name="_Toc264969237"/>
      <w:bookmarkStart w:id="632" w:name="_Toc226965737"/>
      <w:bookmarkStart w:id="633" w:name="_Toc151193645"/>
      <w:bookmarkStart w:id="634" w:name="_Toc127151547"/>
      <w:bookmarkStart w:id="635" w:name="_Toc164608661"/>
      <w:bookmarkStart w:id="636" w:name="_Toc226337243"/>
      <w:bookmarkStart w:id="637" w:name="_Toc164229388"/>
      <w:bookmarkStart w:id="638" w:name="_Toc151193789"/>
      <w:bookmarkStart w:id="639" w:name="_Toc305158889"/>
      <w:bookmarkStart w:id="640" w:name="_Toc151193935"/>
      <w:bookmarkStart w:id="641" w:name="_Toc142311049"/>
      <w:bookmarkStart w:id="642" w:name="_Toc150774752"/>
      <w:bookmarkStart w:id="643" w:name="_Toc150480785"/>
      <w:bookmarkStart w:id="644" w:name="_Toc149720840"/>
      <w:bookmarkStart w:id="645" w:name="_Toc164229242"/>
      <w:bookmarkStart w:id="646" w:name="_Toc164351641"/>
      <w:bookmarkStart w:id="647" w:name="_Toc265228385"/>
      <w:bookmarkStart w:id="648" w:name="_Toc127151748"/>
      <w:bookmarkStart w:id="649" w:name="_Toc195842912"/>
      <w:bookmarkStart w:id="650" w:name="_Toc226965820"/>
      <w:bookmarkStart w:id="651" w:name="_Toc150509298"/>
    </w:p>
    <w:p w14:paraId="7A4005A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524CF4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031805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2" w:name="_Toc305158817"/>
      <w:bookmarkStart w:id="653" w:name="_Toc305158891"/>
      <w:bookmarkStart w:id="654" w:name="_Toc164608818"/>
      <w:bookmarkStart w:id="655" w:name="_Toc226309793"/>
      <w:bookmarkStart w:id="656" w:name="_Toc151193791"/>
      <w:bookmarkStart w:id="657" w:name="_Toc127161463"/>
      <w:bookmarkStart w:id="658" w:name="_Toc226965739"/>
      <w:bookmarkStart w:id="659" w:name="_Toc149720842"/>
      <w:bookmarkStart w:id="660" w:name="_Toc151193937"/>
      <w:bookmarkStart w:id="661" w:name="_Toc164351643"/>
      <w:bookmarkStart w:id="662" w:name="_Toc164229244"/>
      <w:bookmarkStart w:id="663" w:name="_Toc142311051"/>
      <w:bookmarkStart w:id="664" w:name="_Toc150774649"/>
      <w:bookmarkStart w:id="665" w:name="_Toc127151750"/>
      <w:bookmarkStart w:id="666" w:name="_Toc151193719"/>
      <w:bookmarkStart w:id="667" w:name="_Toc265228387"/>
      <w:bookmarkStart w:id="668" w:name="_Toc226337245"/>
      <w:bookmarkStart w:id="669" w:name="_Toc264969239"/>
      <w:bookmarkStart w:id="670" w:name="_Toc151190176"/>
      <w:bookmarkStart w:id="671" w:name="_Toc164608663"/>
      <w:bookmarkStart w:id="672" w:name="_Toc226965822"/>
      <w:bookmarkStart w:id="673" w:name="_Toc195842914"/>
      <w:bookmarkStart w:id="674" w:name="_Toc150774754"/>
      <w:bookmarkStart w:id="675" w:name="_Toc127151549"/>
      <w:bookmarkStart w:id="676" w:name="_Toc150509300"/>
      <w:bookmarkStart w:id="677" w:name="_Toc151193863"/>
      <w:bookmarkStart w:id="678" w:name="_Toc164229390"/>
      <w:bookmarkStart w:id="679" w:name="_Toc150480787"/>
      <w:bookmarkStart w:id="680" w:name="_Toc151193647"/>
      <w:bookmarkStart w:id="681" w:name="_Toc520356176"/>
      <w:bookmarkStart w:id="682" w:name="_Ref467307090"/>
      <w:bookmarkStart w:id="683" w:name="_Ref467306425"/>
      <w:r>
        <w:rPr>
          <w:color w:val="000000" w:themeColor="text1"/>
          <w:sz w:val="24"/>
          <w14:textFill>
            <w14:solidFill>
              <w14:schemeClr w14:val="tx1"/>
            </w14:solidFill>
          </w14:textFill>
        </w:rPr>
        <w:t>中标公告与中标通知书</w:t>
      </w:r>
      <w:bookmarkEnd w:id="652"/>
      <w:bookmarkEnd w:id="653"/>
    </w:p>
    <w:p w14:paraId="3615220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63C76F2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4FF709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068E8F9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6278C1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563722D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1C40073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5F62A26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65FD0A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79556C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4" w:name="_Toc305158818"/>
      <w:bookmarkStart w:id="685" w:name="_Toc520356175"/>
      <w:bookmarkStart w:id="686" w:name="_Toc265228388"/>
      <w:bookmarkStart w:id="687" w:name="_Ref467307062"/>
      <w:bookmarkStart w:id="688" w:name="_Toc151193792"/>
      <w:bookmarkStart w:id="689" w:name="_Ref467307204"/>
      <w:bookmarkStart w:id="690" w:name="_Toc151193720"/>
      <w:bookmarkStart w:id="691" w:name="_Toc164229391"/>
      <w:bookmarkStart w:id="692" w:name="_Toc305158892"/>
      <w:bookmarkStart w:id="693" w:name="_Toc150480788"/>
      <w:bookmarkStart w:id="694" w:name="_Toc164229245"/>
      <w:bookmarkStart w:id="695" w:name="_Toc127151550"/>
      <w:bookmarkStart w:id="696" w:name="_Toc226965740"/>
      <w:bookmarkStart w:id="697" w:name="_Ref467306377"/>
      <w:bookmarkStart w:id="698" w:name="_Toc264969240"/>
      <w:bookmarkStart w:id="699" w:name="_Toc150509301"/>
      <w:bookmarkStart w:id="700" w:name="_Toc127161464"/>
      <w:bookmarkStart w:id="701" w:name="_Toc151190177"/>
      <w:bookmarkStart w:id="702" w:name="_Toc150774755"/>
      <w:bookmarkStart w:id="703" w:name="_Toc164351644"/>
      <w:bookmarkStart w:id="704" w:name="_Toc151193938"/>
      <w:bookmarkStart w:id="705" w:name="_Toc151193864"/>
      <w:bookmarkStart w:id="706" w:name="_Toc195842915"/>
      <w:bookmarkStart w:id="707" w:name="_Toc226309794"/>
      <w:bookmarkStart w:id="708" w:name="_Ref467306978"/>
      <w:bookmarkStart w:id="709" w:name="_Toc142311052"/>
      <w:bookmarkStart w:id="710" w:name="_Toc150774650"/>
      <w:bookmarkStart w:id="711" w:name="_Toc164608664"/>
      <w:bookmarkStart w:id="712" w:name="_Toc164608819"/>
      <w:bookmarkStart w:id="713" w:name="_Toc149720843"/>
      <w:bookmarkStart w:id="714" w:name="_Toc226965823"/>
      <w:bookmarkStart w:id="715" w:name="_Toc127151751"/>
      <w:bookmarkStart w:id="716" w:name="_Toc151193648"/>
      <w:bookmarkStart w:id="717" w:name="_Toc226337246"/>
      <w:r>
        <w:rPr>
          <w:color w:val="000000" w:themeColor="text1"/>
          <w:sz w:val="24"/>
          <w14:textFill>
            <w14:solidFill>
              <w14:schemeClr w14:val="tx1"/>
            </w14:solidFill>
          </w14:textFill>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7301D5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0BE259C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059B637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35429D5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579B3B1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7937DB4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81"/>
    <w:bookmarkEnd w:id="682"/>
    <w:bookmarkEnd w:id="683"/>
    <w:p w14:paraId="6EE4AD9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5E3DEC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21E76F29">
      <w:pPr>
        <w:numPr>
          <w:ilvl w:val="2"/>
          <w:numId w:val="8"/>
        </w:numPr>
        <w:snapToGrid w:val="0"/>
        <w:spacing w:line="360" w:lineRule="auto"/>
        <w:rPr>
          <w:color w:val="000000" w:themeColor="text1"/>
          <w:sz w:val="24"/>
          <w14:textFill>
            <w14:solidFill>
              <w14:schemeClr w14:val="tx1"/>
            </w14:solidFill>
          </w14:textFill>
        </w:rPr>
      </w:pPr>
      <w:bookmarkStart w:id="718"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8"/>
    </w:p>
    <w:p w14:paraId="46A048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DF99BA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3BD5299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BA94A1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288D269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0DF94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1520AF6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21F6968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0BF9A0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028182E3">
      <w:pPr>
        <w:tabs>
          <w:tab w:val="left" w:pos="360"/>
          <w:tab w:val="left" w:pos="1080"/>
        </w:tabs>
        <w:snapToGrid w:val="0"/>
        <w:spacing w:line="360" w:lineRule="auto"/>
        <w:ind w:left="360"/>
        <w:rPr>
          <w:color w:val="000000" w:themeColor="text1"/>
          <w:sz w:val="24"/>
          <w14:textFill>
            <w14:solidFill>
              <w14:schemeClr w14:val="tx1"/>
            </w14:solidFill>
          </w14:textFill>
        </w:rPr>
      </w:pPr>
    </w:p>
    <w:p w14:paraId="3D86F0F8">
      <w:pPr>
        <w:spacing w:line="360" w:lineRule="auto"/>
        <w:jc w:val="center"/>
        <w:outlineLvl w:val="0"/>
        <w:rPr>
          <w:b/>
          <w:color w:val="000000" w:themeColor="text1"/>
          <w:sz w:val="36"/>
          <w:szCs w:val="36"/>
          <w14:textFill>
            <w14:solidFill>
              <w14:schemeClr w14:val="tx1"/>
            </w14:solidFill>
          </w14:textFill>
        </w:rPr>
      </w:pPr>
      <w:bookmarkStart w:id="719" w:name="_Toc353873664"/>
      <w:bookmarkStart w:id="720" w:name="_Toc150774759"/>
      <w:bookmarkStart w:id="721" w:name="_Toc226965827"/>
      <w:bookmarkStart w:id="722" w:name="_Toc305158896"/>
      <w:bookmarkStart w:id="723" w:name="_Toc127151554"/>
      <w:bookmarkStart w:id="724" w:name="_Toc353825544"/>
      <w:bookmarkStart w:id="725" w:name="_Toc353873934"/>
      <w:bookmarkStart w:id="726" w:name="_Toc265228392"/>
      <w:bookmarkStart w:id="727" w:name="_Toc305158822"/>
      <w:bookmarkStart w:id="728" w:name="_Toc226337250"/>
      <w:bookmarkStart w:id="729" w:name="_Toc264969244"/>
      <w:bookmarkStart w:id="730" w:name="_Toc150480792"/>
      <w:bookmarkStart w:id="731" w:name="_Toc142311056"/>
      <w:r>
        <w:rPr>
          <w:color w:val="000000" w:themeColor="text1"/>
          <w:sz w:val="24"/>
          <w14:textFill>
            <w14:solidFill>
              <w14:schemeClr w14:val="tx1"/>
            </w14:solidFill>
          </w14:textFill>
        </w:rPr>
        <w:br w:type="page"/>
      </w:r>
      <w:bookmarkStart w:id="732" w:name="_Toc26986"/>
      <w:r>
        <w:rPr>
          <w:b/>
          <w:color w:val="000000" w:themeColor="text1"/>
          <w:sz w:val="36"/>
          <w:szCs w:val="36"/>
          <w14:textFill>
            <w14:solidFill>
              <w14:schemeClr w14:val="tx1"/>
            </w14:solidFill>
          </w14:textFill>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color w:val="000000" w:themeColor="text1"/>
          <w:sz w:val="36"/>
          <w:szCs w:val="36"/>
          <w14:textFill>
            <w14:solidFill>
              <w14:schemeClr w14:val="tx1"/>
            </w14:solidFill>
          </w14:textFill>
        </w:rPr>
        <w:t>资格审查</w:t>
      </w:r>
      <w:bookmarkEnd w:id="732"/>
      <w:bookmarkStart w:id="733" w:name="_Toc487900382"/>
    </w:p>
    <w:p w14:paraId="7CD71DE7">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4" w:name="_Toc99301422"/>
      <w:r>
        <w:rPr>
          <w:b/>
          <w:color w:val="000000" w:themeColor="text1"/>
          <w:sz w:val="24"/>
          <w14:textFill>
            <w14:solidFill>
              <w14:schemeClr w14:val="tx1"/>
            </w14:solidFill>
          </w14:textFill>
        </w:rPr>
        <w:t>一、资格审查程序</w:t>
      </w:r>
      <w:bookmarkEnd w:id="734"/>
    </w:p>
    <w:p w14:paraId="63A3268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0509A30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5DC0B7F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5E1F79">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46EA4D42">
      <w:pPr>
        <w:widowControl/>
        <w:jc w:val="left"/>
        <w:rPr>
          <w:color w:val="000000" w:themeColor="text1"/>
          <w:sz w:val="24"/>
          <w14:textFill>
            <w14:solidFill>
              <w14:schemeClr w14:val="tx1"/>
            </w14:solidFill>
          </w14:textFill>
        </w:rPr>
      </w:pPr>
    </w:p>
    <w:p w14:paraId="25A2B0D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5" w:name="_Hlk143693557"/>
      <w:r>
        <w:rPr>
          <w:b/>
          <w:color w:val="000000" w:themeColor="text1"/>
          <w:sz w:val="24"/>
          <w14:textFill>
            <w14:solidFill>
              <w14:schemeClr w14:val="tx1"/>
            </w14:solidFill>
          </w14:textFill>
        </w:rPr>
        <w:t>二、资格审查要求</w:t>
      </w:r>
      <w:bookmarkEnd w:id="735"/>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4A0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6D664BF1">
            <w:pPr>
              <w:tabs>
                <w:tab w:val="left" w:pos="1080"/>
              </w:tabs>
              <w:snapToGrid w:val="0"/>
              <w:jc w:val="center"/>
              <w:rPr>
                <w:b/>
                <w:color w:val="000000" w:themeColor="text1"/>
                <w:sz w:val="24"/>
                <w14:textFill>
                  <w14:solidFill>
                    <w14:schemeClr w14:val="tx1"/>
                  </w14:solidFill>
                </w14:textFill>
              </w:rPr>
            </w:pPr>
            <w:bookmarkStart w:id="736" w:name="_Hlt487972895"/>
            <w:bookmarkEnd w:id="736"/>
            <w:bookmarkStart w:id="737" w:name="_Hlk143693460"/>
            <w:bookmarkStart w:id="738" w:name="_Toc353873940"/>
            <w:bookmarkStart w:id="739" w:name="_Toc226965858"/>
            <w:bookmarkStart w:id="740" w:name="_Toc127161490"/>
            <w:bookmarkStart w:id="741" w:name="_Toc353825550"/>
            <w:bookmarkStart w:id="742" w:name="_Toc127151779"/>
            <w:r>
              <w:rPr>
                <w:b/>
                <w:color w:val="000000" w:themeColor="text1"/>
                <w:sz w:val="24"/>
                <w14:textFill>
                  <w14:solidFill>
                    <w14:schemeClr w14:val="tx1"/>
                  </w14:solidFill>
                </w14:textFill>
              </w:rPr>
              <w:t>序号</w:t>
            </w:r>
          </w:p>
        </w:tc>
        <w:tc>
          <w:tcPr>
            <w:tcW w:w="1982" w:type="dxa"/>
            <w:vAlign w:val="center"/>
          </w:tcPr>
          <w:p w14:paraId="087C4CB9">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2398058A">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1A1938AE">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3E04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0A5F68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19EE791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6CA788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723D8AD8">
            <w:pPr>
              <w:tabs>
                <w:tab w:val="left" w:pos="1080"/>
              </w:tabs>
              <w:snapToGrid w:val="0"/>
              <w:rPr>
                <w:color w:val="000000" w:themeColor="text1"/>
                <w:sz w:val="24"/>
                <w14:textFill>
                  <w14:solidFill>
                    <w14:schemeClr w14:val="tx1"/>
                  </w14:solidFill>
                </w14:textFill>
              </w:rPr>
            </w:pPr>
          </w:p>
        </w:tc>
      </w:tr>
      <w:tr w14:paraId="1DAD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E980EE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3A8137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0A4B177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7DCF71E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1A510CE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3267A7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4D84120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5EB388D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289600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D36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25EAF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76B3EA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6F3862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6134448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159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B1F46A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19E5B96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1D0664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1941088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EF0E0A2">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29E68C8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0CAA03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6F1D2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7AF0F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347BD2C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0D5217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2155AEB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27102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C26641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77DA9EF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191271E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73A8A007">
            <w:pPr>
              <w:tabs>
                <w:tab w:val="left" w:pos="1080"/>
              </w:tabs>
              <w:snapToGrid w:val="0"/>
              <w:rPr>
                <w:color w:val="000000" w:themeColor="text1"/>
                <w:sz w:val="24"/>
                <w14:textFill>
                  <w14:solidFill>
                    <w14:schemeClr w14:val="tx1"/>
                  </w14:solidFill>
                </w14:textFill>
              </w:rPr>
            </w:pPr>
          </w:p>
        </w:tc>
      </w:tr>
      <w:tr w14:paraId="1E08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04938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749D2C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4CD1CD2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27B917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2B5660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0417BF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C7B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7575CA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7D8A9D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49C7CD2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111517E0">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7141984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4C1C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93D3A2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7CECE65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274CD72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49E75E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D38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D7E71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26CE960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5E5D93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46E43E5A">
            <w:pPr>
              <w:tabs>
                <w:tab w:val="left" w:pos="1080"/>
              </w:tabs>
              <w:snapToGrid w:val="0"/>
              <w:rPr>
                <w:color w:val="000000" w:themeColor="text1"/>
                <w:sz w:val="24"/>
                <w14:textFill>
                  <w14:solidFill>
                    <w14:schemeClr w14:val="tx1"/>
                  </w14:solidFill>
                </w14:textFill>
              </w:rPr>
            </w:pPr>
          </w:p>
        </w:tc>
      </w:tr>
      <w:tr w14:paraId="1113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8ED0B6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48DAD2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0DC928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34C6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78B2B62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7B025A8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245779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4AD3A3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440E7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38FC85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4AA759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AAB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D3B73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46282FC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0EBD3E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0D240A4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0892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732E7C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596497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0305B29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0CA00A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72B799C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6C6F1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59D533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7F8E0F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07F141D4">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4D77150B">
            <w:pPr>
              <w:tabs>
                <w:tab w:val="left" w:pos="1080"/>
              </w:tabs>
              <w:snapToGrid w:val="0"/>
              <w:rPr>
                <w:color w:val="000000" w:themeColor="text1"/>
                <w:sz w:val="24"/>
                <w14:textFill>
                  <w14:solidFill>
                    <w14:schemeClr w14:val="tx1"/>
                  </w14:solidFill>
                </w14:textFill>
              </w:rPr>
            </w:pPr>
          </w:p>
        </w:tc>
      </w:tr>
      <w:tr w14:paraId="172C5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8DF77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6D5B35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5F30604C">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5DEB1B0D">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1F799A97">
            <w:pPr>
              <w:tabs>
                <w:tab w:val="left" w:pos="1080"/>
              </w:tabs>
              <w:snapToGrid w:val="0"/>
              <w:rPr>
                <w:color w:val="000000" w:themeColor="text1"/>
                <w:sz w:val="24"/>
                <w14:textFill>
                  <w14:solidFill>
                    <w14:schemeClr w14:val="tx1"/>
                  </w14:solidFill>
                </w14:textFill>
              </w:rPr>
            </w:pPr>
          </w:p>
        </w:tc>
      </w:tr>
      <w:bookmarkEnd w:id="737"/>
    </w:tbl>
    <w:p w14:paraId="1B05A05C">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1E5B2C7">
      <w:pPr>
        <w:spacing w:line="360" w:lineRule="auto"/>
        <w:jc w:val="center"/>
        <w:outlineLvl w:val="0"/>
        <w:rPr>
          <w:b/>
          <w:color w:val="000000" w:themeColor="text1"/>
          <w:sz w:val="36"/>
          <w:szCs w:val="36"/>
          <w14:textFill>
            <w14:solidFill>
              <w14:schemeClr w14:val="tx1"/>
            </w14:solidFill>
          </w14:textFill>
        </w:rPr>
      </w:pPr>
      <w:bookmarkStart w:id="743" w:name="_Toc15263"/>
      <w:r>
        <w:rPr>
          <w:b/>
          <w:color w:val="000000" w:themeColor="text1"/>
          <w:sz w:val="36"/>
          <w:szCs w:val="36"/>
          <w14:textFill>
            <w14:solidFill>
              <w14:schemeClr w14:val="tx1"/>
            </w14:solidFill>
          </w14:textFill>
        </w:rPr>
        <w:t xml:space="preserve">第四章   </w:t>
      </w:r>
      <w:bookmarkEnd w:id="738"/>
      <w:bookmarkEnd w:id="739"/>
      <w:bookmarkEnd w:id="740"/>
      <w:bookmarkEnd w:id="741"/>
      <w:bookmarkEnd w:id="742"/>
      <w:bookmarkStart w:id="744" w:name="_Hlt164229061"/>
      <w:bookmarkEnd w:id="744"/>
      <w:r>
        <w:rPr>
          <w:b/>
          <w:color w:val="000000" w:themeColor="text1"/>
          <w:sz w:val="36"/>
          <w:szCs w:val="36"/>
          <w14:textFill>
            <w14:solidFill>
              <w14:schemeClr w14:val="tx1"/>
            </w14:solidFill>
          </w14:textFill>
        </w:rPr>
        <w:t>评标程序、评标方法和评标标准</w:t>
      </w:r>
      <w:bookmarkEnd w:id="743"/>
    </w:p>
    <w:p w14:paraId="24084F77">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6DDD5388">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5" w:name="_Toc164229382"/>
      <w:bookmarkStart w:id="746" w:name="_Toc164229236"/>
      <w:bookmarkStart w:id="747" w:name="_Toc265228379"/>
      <w:bookmarkStart w:id="748" w:name="_Toc150480779"/>
      <w:bookmarkStart w:id="749" w:name="_Toc127151541"/>
      <w:bookmarkStart w:id="750" w:name="_Toc164351635"/>
      <w:bookmarkStart w:id="751" w:name="_Toc151193855"/>
      <w:bookmarkStart w:id="752" w:name="_Toc150774641"/>
      <w:bookmarkStart w:id="753" w:name="_Toc226965814"/>
      <w:bookmarkStart w:id="754" w:name="_Toc150509292"/>
      <w:bookmarkStart w:id="755" w:name="_Toc127151742"/>
      <w:bookmarkStart w:id="756" w:name="_Toc151193711"/>
      <w:bookmarkStart w:id="757" w:name="_Toc264969231"/>
      <w:bookmarkStart w:id="758" w:name="_Toc164608655"/>
      <w:bookmarkStart w:id="759" w:name="_Toc142311043"/>
      <w:bookmarkStart w:id="760" w:name="_Toc226337237"/>
      <w:bookmarkStart w:id="761" w:name="_Toc151190168"/>
      <w:bookmarkStart w:id="762" w:name="_Toc151193929"/>
      <w:bookmarkStart w:id="763" w:name="_Toc151193783"/>
      <w:bookmarkStart w:id="764" w:name="_Toc150774746"/>
      <w:bookmarkStart w:id="765" w:name="_Toc305158809"/>
      <w:bookmarkStart w:id="766" w:name="_Toc164608810"/>
      <w:bookmarkStart w:id="767" w:name="_Toc127161455"/>
      <w:bookmarkStart w:id="768" w:name="_Toc305158883"/>
      <w:bookmarkStart w:id="769" w:name="_Toc226309785"/>
      <w:bookmarkStart w:id="770" w:name="_Toc195842906"/>
      <w:bookmarkStart w:id="771" w:name="_Toc226965731"/>
      <w:bookmarkStart w:id="772" w:name="_Toc151193639"/>
      <w:bookmarkStart w:id="773" w:name="_Toc149720834"/>
      <w:bookmarkStart w:id="774" w:name="_Toc353825551"/>
      <w:bookmarkStart w:id="775" w:name="_Toc353873941"/>
      <w:bookmarkStart w:id="776" w:name="_Toc195842920"/>
      <w:bookmarkStart w:id="777" w:name="_Toc265228393"/>
      <w:bookmarkStart w:id="778" w:name="_Toc305158823"/>
      <w:bookmarkStart w:id="779" w:name="_Toc353825545"/>
      <w:bookmarkStart w:id="780" w:name="_Toc150480793"/>
      <w:bookmarkStart w:id="781" w:name="_Toc353873935"/>
      <w:bookmarkStart w:id="782" w:name="_Toc305158897"/>
      <w:bookmarkStart w:id="783" w:name="_Toc150774760"/>
      <w:bookmarkStart w:id="784" w:name="_Toc264969245"/>
      <w:bookmarkStart w:id="785" w:name="_Toc142311057"/>
      <w:bookmarkStart w:id="786" w:name="_Toc353873665"/>
      <w:bookmarkStart w:id="787" w:name="_Toc127151555"/>
      <w:bookmarkStart w:id="788" w:name="_Toc226337251"/>
      <w:bookmarkStart w:id="789" w:name="_Toc226965828"/>
      <w:r>
        <w:rPr>
          <w:color w:val="000000" w:themeColor="text1"/>
          <w:sz w:val="24"/>
          <w14:textFill>
            <w14:solidFill>
              <w14:schemeClr w14:val="tx1"/>
            </w14:solidFill>
          </w14:textFill>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EDA774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0" w:name="_Toc520356167"/>
    </w:p>
    <w:p w14:paraId="7E1F983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D1F6E9E">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E14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59E367F5">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880" w:type="dxa"/>
            <w:vAlign w:val="center"/>
          </w:tcPr>
          <w:p w14:paraId="04180391">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971" w:type="dxa"/>
            <w:vAlign w:val="center"/>
          </w:tcPr>
          <w:p w14:paraId="284D71D2">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0B5B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E222BB5">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880" w:type="dxa"/>
            <w:vAlign w:val="center"/>
          </w:tcPr>
          <w:p w14:paraId="6FF3790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971" w:type="dxa"/>
            <w:vAlign w:val="center"/>
          </w:tcPr>
          <w:p w14:paraId="6A77A7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0B1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F0F11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880" w:type="dxa"/>
            <w:vAlign w:val="center"/>
          </w:tcPr>
          <w:p w14:paraId="2F5D46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971" w:type="dxa"/>
            <w:vAlign w:val="center"/>
          </w:tcPr>
          <w:p w14:paraId="2860225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6490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0A17C2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880" w:type="dxa"/>
            <w:vAlign w:val="center"/>
          </w:tcPr>
          <w:p w14:paraId="3E24D34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971" w:type="dxa"/>
            <w:vAlign w:val="center"/>
          </w:tcPr>
          <w:p w14:paraId="25CA7FA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71DA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DA57B3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880" w:type="dxa"/>
            <w:vAlign w:val="center"/>
          </w:tcPr>
          <w:p w14:paraId="7075291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971" w:type="dxa"/>
            <w:vAlign w:val="center"/>
          </w:tcPr>
          <w:p w14:paraId="59B78E4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600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1FFF77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880" w:type="dxa"/>
            <w:vAlign w:val="center"/>
          </w:tcPr>
          <w:p w14:paraId="33C5B63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971" w:type="dxa"/>
            <w:vAlign w:val="center"/>
          </w:tcPr>
          <w:p w14:paraId="42EB82D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0E00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F9AABF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880" w:type="dxa"/>
            <w:vAlign w:val="center"/>
          </w:tcPr>
          <w:p w14:paraId="1BC3E44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971" w:type="dxa"/>
            <w:vAlign w:val="center"/>
          </w:tcPr>
          <w:p w14:paraId="4519E8B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312A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5A22A5">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880" w:type="dxa"/>
            <w:vAlign w:val="center"/>
          </w:tcPr>
          <w:p w14:paraId="50EFFC8A">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6971" w:type="dxa"/>
            <w:vAlign w:val="center"/>
          </w:tcPr>
          <w:p w14:paraId="21B829D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2453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32D87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880" w:type="dxa"/>
            <w:vAlign w:val="center"/>
          </w:tcPr>
          <w:p w14:paraId="33A6A2A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971" w:type="dxa"/>
            <w:vAlign w:val="center"/>
          </w:tcPr>
          <w:p w14:paraId="1ABB73B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7D82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70F78A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880" w:type="dxa"/>
            <w:vAlign w:val="center"/>
          </w:tcPr>
          <w:p w14:paraId="6794E56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971" w:type="dxa"/>
            <w:vAlign w:val="center"/>
          </w:tcPr>
          <w:p w14:paraId="563088FD">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1F04281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4546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D2D61F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880" w:type="dxa"/>
            <w:vAlign w:val="center"/>
          </w:tcPr>
          <w:p w14:paraId="2114BC6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971" w:type="dxa"/>
            <w:vAlign w:val="center"/>
          </w:tcPr>
          <w:p w14:paraId="338D0D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614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8E866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880" w:type="dxa"/>
            <w:vAlign w:val="center"/>
          </w:tcPr>
          <w:p w14:paraId="70C7EAE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971" w:type="dxa"/>
            <w:vAlign w:val="center"/>
          </w:tcPr>
          <w:p w14:paraId="408C4C1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47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12330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880" w:type="dxa"/>
            <w:vAlign w:val="center"/>
          </w:tcPr>
          <w:p w14:paraId="093C695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6DA1E14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971" w:type="dxa"/>
            <w:vAlign w:val="center"/>
          </w:tcPr>
          <w:p w14:paraId="764B72B8">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3BF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2017BB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880" w:type="dxa"/>
            <w:vAlign w:val="center"/>
          </w:tcPr>
          <w:p w14:paraId="2DF45D8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12B58892">
            <w:pPr>
              <w:widowControl/>
              <w:jc w:val="left"/>
              <w:rPr>
                <w:color w:val="000000" w:themeColor="text1"/>
                <w:kern w:val="0"/>
                <w:sz w:val="24"/>
                <w14:textFill>
                  <w14:solidFill>
                    <w14:schemeClr w14:val="tx1"/>
                  </w14:solidFill>
                </w14:textFill>
              </w:rPr>
            </w:pPr>
            <w:bookmarkStart w:id="791" w:name="OLE_LINK5"/>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5945122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9D6E040">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5365CEE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bookmarkEnd w:id="791"/>
          </w:p>
        </w:tc>
      </w:tr>
      <w:tr w14:paraId="193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152B41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880" w:type="dxa"/>
            <w:vAlign w:val="center"/>
          </w:tcPr>
          <w:p w14:paraId="0CD4332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971" w:type="dxa"/>
            <w:vAlign w:val="center"/>
          </w:tcPr>
          <w:p w14:paraId="43BBDDD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FB8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C86C8E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880" w:type="dxa"/>
            <w:vAlign w:val="center"/>
          </w:tcPr>
          <w:p w14:paraId="59D626B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971" w:type="dxa"/>
            <w:vAlign w:val="center"/>
          </w:tcPr>
          <w:p w14:paraId="07987B2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823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7CA8D3F">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6</w:t>
            </w:r>
          </w:p>
        </w:tc>
        <w:tc>
          <w:tcPr>
            <w:tcW w:w="1880" w:type="dxa"/>
            <w:vAlign w:val="center"/>
          </w:tcPr>
          <w:p w14:paraId="1099877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971" w:type="dxa"/>
            <w:vAlign w:val="center"/>
          </w:tcPr>
          <w:p w14:paraId="6CEF01C6">
            <w:pPr>
              <w:widowControl/>
              <w:rPr>
                <w:color w:val="000000" w:themeColor="text1"/>
                <w:sz w:val="24"/>
                <w:lang w:val="zh-TW" w:bidi="ar"/>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3AD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74BC87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880" w:type="dxa"/>
            <w:vAlign w:val="center"/>
          </w:tcPr>
          <w:p w14:paraId="01559FE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971" w:type="dxa"/>
            <w:vAlign w:val="center"/>
          </w:tcPr>
          <w:p w14:paraId="4CE2FB6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0594743F">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2B3C4405">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420A30F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themeColor="text1"/>
          <w:sz w:val="24"/>
          <w:szCs w:val="20"/>
          <w14:textFill>
            <w14:solidFill>
              <w14:schemeClr w14:val="tx1"/>
            </w14:solidFill>
          </w14:textFill>
        </w:rPr>
        <w:t>若投标人为事业单位或其他组织或分支机构，可为单位负责人</w:t>
      </w:r>
      <w:bookmarkEnd w:id="792"/>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1C05093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084021A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F58023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0E5A1688">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311F205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1229A27F">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624BAEA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C778E8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1A315A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881736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9349C1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2560E1A">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1A67E82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F42829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559924A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6F1F611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21DDCF4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5565E21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09F332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7AD5E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16D049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6E55F07E">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71F7F13B">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4"/>
      <w:bookmarkEnd w:id="775"/>
    </w:p>
    <w:p w14:paraId="4FEE4E2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043939C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2269B087">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4BA5F7D8">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921FA4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678B4357">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A360BB">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6AC2D700">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4FBEF88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6C508770">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3" w:name="_Toc164608660"/>
      <w:bookmarkStart w:id="794" w:name="_Toc164608815"/>
      <w:bookmarkStart w:id="795" w:name="_Ref467307010"/>
      <w:bookmarkStart w:id="796" w:name="_Toc151193716"/>
      <w:bookmarkStart w:id="797" w:name="_Toc151193860"/>
      <w:bookmarkStart w:id="798" w:name="_Toc127151747"/>
      <w:bookmarkStart w:id="799" w:name="_Toc150480784"/>
      <w:bookmarkStart w:id="800" w:name="_Toc151193934"/>
      <w:bookmarkStart w:id="801" w:name="_Toc305158888"/>
      <w:bookmarkStart w:id="802" w:name="_Toc151190173"/>
      <w:bookmarkStart w:id="803" w:name="_Toc226309790"/>
      <w:bookmarkStart w:id="804" w:name="_Toc150774751"/>
      <w:bookmarkStart w:id="805" w:name="_Toc164229241"/>
      <w:bookmarkStart w:id="806" w:name="_Toc164351640"/>
      <w:bookmarkStart w:id="807" w:name="_Toc226337242"/>
      <w:bookmarkStart w:id="808" w:name="_Toc195842911"/>
      <w:bookmarkStart w:id="809" w:name="_Toc264969236"/>
      <w:bookmarkStart w:id="810" w:name="_Toc226965736"/>
      <w:bookmarkStart w:id="811" w:name="_Toc150509297"/>
      <w:bookmarkStart w:id="812" w:name="_Toc520356170"/>
      <w:bookmarkStart w:id="813" w:name="_Toc265228384"/>
      <w:bookmarkStart w:id="814" w:name="_Toc142311048"/>
      <w:bookmarkStart w:id="815" w:name="_Toc127151546"/>
      <w:bookmarkStart w:id="816" w:name="_Toc151193644"/>
      <w:bookmarkStart w:id="817" w:name="_Toc164229387"/>
      <w:bookmarkStart w:id="818" w:name="_Toc150774646"/>
      <w:bookmarkStart w:id="819" w:name="_Toc226965819"/>
      <w:bookmarkStart w:id="820" w:name="_Toc151193788"/>
      <w:bookmarkStart w:id="821" w:name="_Toc149720839"/>
      <w:bookmarkStart w:id="822" w:name="_Toc305158814"/>
      <w:bookmarkStart w:id="823" w:name="_Toc127161460"/>
      <w:r>
        <w:rPr>
          <w:color w:val="000000" w:themeColor="text1"/>
          <w:sz w:val="24"/>
          <w14:textFill>
            <w14:solidFill>
              <w14:schemeClr w14:val="tx1"/>
            </w14:solidFill>
          </w14:textFill>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6868C95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0055E3">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02EBAC0D">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2634263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AC093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17EA7B0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197E21D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16E529B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07D5D6A">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14759DDA">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508"/>
        <w:gridCol w:w="514"/>
        <w:gridCol w:w="7455"/>
      </w:tblGrid>
      <w:tr w14:paraId="272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Align w:val="center"/>
          </w:tcPr>
          <w:p w14:paraId="4C8470F7">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w:t>
            </w:r>
          </w:p>
          <w:p w14:paraId="0FEE8D33">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w:t>
            </w:r>
          </w:p>
        </w:tc>
        <w:tc>
          <w:tcPr>
            <w:tcW w:w="1508" w:type="dxa"/>
            <w:vAlign w:val="center"/>
          </w:tcPr>
          <w:p w14:paraId="4DAB8C5B">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评审内容及分值</w:t>
            </w:r>
          </w:p>
        </w:tc>
        <w:tc>
          <w:tcPr>
            <w:tcW w:w="514" w:type="dxa"/>
            <w:vAlign w:val="center"/>
          </w:tcPr>
          <w:p w14:paraId="49346D0E">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7455" w:type="dxa"/>
            <w:vAlign w:val="center"/>
          </w:tcPr>
          <w:p w14:paraId="7B487E6F">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打分标准</w:t>
            </w:r>
          </w:p>
        </w:tc>
      </w:tr>
      <w:tr w14:paraId="0D21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Align w:val="center"/>
          </w:tcPr>
          <w:p w14:paraId="2E68EECA">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p>
          <w:p w14:paraId="0A9D7A7A">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(10分)</w:t>
            </w:r>
          </w:p>
        </w:tc>
        <w:tc>
          <w:tcPr>
            <w:tcW w:w="1508" w:type="dxa"/>
            <w:vAlign w:val="center"/>
          </w:tcPr>
          <w:p w14:paraId="56704B8C">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p>
        </w:tc>
        <w:tc>
          <w:tcPr>
            <w:tcW w:w="514" w:type="dxa"/>
            <w:vAlign w:val="center"/>
          </w:tcPr>
          <w:p w14:paraId="2D0F20AA">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455" w:type="dxa"/>
            <w:vAlign w:val="center"/>
          </w:tcPr>
          <w:p w14:paraId="3864D554">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满足招标文件要求且投标价格最低的投标报价为评标基准价，其价格分为满分。其他投标人的价格分统一按照下列公式计算：</w:t>
            </w:r>
          </w:p>
          <w:p w14:paraId="0F58BA81">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投标报价得分＝（评标基准价/投标报价）×分值。</w:t>
            </w:r>
          </w:p>
          <w:p w14:paraId="59F7A92C">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此处投标报价指经过报价修正，及因落实政府采购政策进行价格调整后的报价，详见第四章《评标程序、评标方法和评标标准》2.4及2.5。</w:t>
            </w:r>
          </w:p>
        </w:tc>
      </w:tr>
      <w:tr w14:paraId="7B34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vAlign w:val="center"/>
          </w:tcPr>
          <w:p w14:paraId="616D5FF6">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w:t>
            </w:r>
          </w:p>
          <w:p w14:paraId="3BA74381">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部分（20）</w:t>
            </w:r>
          </w:p>
        </w:tc>
        <w:tc>
          <w:tcPr>
            <w:tcW w:w="1508" w:type="dxa"/>
            <w:vAlign w:val="center"/>
          </w:tcPr>
          <w:p w14:paraId="1AD57825">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514" w:type="dxa"/>
            <w:vAlign w:val="center"/>
          </w:tcPr>
          <w:p w14:paraId="0A6ED379">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455" w:type="dxa"/>
            <w:vAlign w:val="center"/>
          </w:tcPr>
          <w:p w14:paraId="58B38CFE">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cs="宋体" w:asciiTheme="minorEastAsia" w:hAnsiTheme="minorEastAsia" w:eastAsiaTheme="minorEastAsia"/>
                <w:sz w:val="24"/>
              </w:rPr>
              <w:t>至投标截止时间项目负责人获</w:t>
            </w:r>
            <w:r>
              <w:rPr>
                <w:rFonts w:asciiTheme="minorEastAsia" w:hAnsiTheme="minorEastAsia" w:eastAsiaTheme="minorEastAsia"/>
                <w:sz w:val="24"/>
              </w:rPr>
              <w:t>注册会计师</w:t>
            </w:r>
            <w:r>
              <w:rPr>
                <w:rFonts w:hint="eastAsia" w:cs="宋体" w:asciiTheme="minorEastAsia" w:hAnsiTheme="minorEastAsia" w:eastAsiaTheme="minorEastAsia"/>
                <w:sz w:val="24"/>
              </w:rPr>
              <w:t>执业资格且从事审计工作10年（含）以上的，得</w:t>
            </w:r>
            <w:r>
              <w:rPr>
                <w:rFonts w:cs="宋体" w:asciiTheme="minorEastAsia" w:hAnsiTheme="minorEastAsia" w:eastAsiaTheme="minorEastAsia"/>
                <w:sz w:val="24"/>
              </w:rPr>
              <w:t>4</w:t>
            </w:r>
            <w:r>
              <w:rPr>
                <w:rFonts w:hint="eastAsia" w:cs="宋体" w:asciiTheme="minorEastAsia" w:hAnsiTheme="minorEastAsia" w:eastAsiaTheme="minorEastAsia"/>
                <w:sz w:val="24"/>
              </w:rPr>
              <w:t>分；5年（含）以上，10年（不含）以下的，得2分；5年（不含）以下，得1分。</w:t>
            </w:r>
            <w:r>
              <w:rPr>
                <w:rFonts w:hint="eastAsia" w:cs="宋体" w:asciiTheme="minorEastAsia" w:hAnsiTheme="minorEastAsia" w:eastAsiaTheme="minorEastAsia"/>
                <w:b/>
                <w:sz w:val="24"/>
              </w:rPr>
              <w:t>投标人须提供项目负责人本单位的近三个月内社保缴费记录或劳动合同，如未提供得0分。</w:t>
            </w:r>
          </w:p>
        </w:tc>
      </w:tr>
      <w:tr w14:paraId="745D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5F523F72">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7158E3C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olor w:val="000000"/>
                <w:sz w:val="24"/>
              </w:rPr>
              <w:t>项目组其他人员配备方案</w:t>
            </w:r>
          </w:p>
        </w:tc>
        <w:tc>
          <w:tcPr>
            <w:tcW w:w="514" w:type="dxa"/>
            <w:vAlign w:val="center"/>
          </w:tcPr>
          <w:p w14:paraId="7A277B05">
            <w:pPr>
              <w:jc w:val="center"/>
              <w:rPr>
                <w:rFonts w:hint="eastAsia" w:asciiTheme="minorEastAsia" w:hAnsiTheme="minorEastAsia" w:eastAsiaTheme="minorEastAsia" w:cstheme="minorEastAsia"/>
                <w:sz w:val="24"/>
                <w:szCs w:val="24"/>
              </w:rPr>
            </w:pPr>
            <w:r>
              <w:rPr>
                <w:rFonts w:cs="Tahoma" w:asciiTheme="minorEastAsia" w:hAnsiTheme="minorEastAsia" w:eastAsiaTheme="minorEastAsia"/>
                <w:sz w:val="24"/>
              </w:rPr>
              <w:t>10</w:t>
            </w:r>
          </w:p>
        </w:tc>
        <w:tc>
          <w:tcPr>
            <w:tcW w:w="7455" w:type="dxa"/>
            <w:vAlign w:val="top"/>
          </w:tcPr>
          <w:p w14:paraId="566F9F07">
            <w:pPr>
              <w:rPr>
                <w:rFonts w:cs="宋体" w:asciiTheme="minorEastAsia" w:hAnsiTheme="minorEastAsia" w:eastAsiaTheme="minorEastAsia"/>
                <w:sz w:val="24"/>
              </w:rPr>
            </w:pPr>
            <w:r>
              <w:rPr>
                <w:rFonts w:hint="eastAsia" w:cs="宋体" w:asciiTheme="minorEastAsia" w:hAnsiTheme="minorEastAsia" w:eastAsiaTheme="minorEastAsia"/>
                <w:sz w:val="24"/>
              </w:rPr>
              <w:t>投标人提供项目组其他人员组织结构及分工合理，人员行业经验丰富，得</w:t>
            </w:r>
            <w:r>
              <w:rPr>
                <w:rFonts w:asciiTheme="minorEastAsia" w:hAnsiTheme="minorEastAsia" w:eastAsiaTheme="minorEastAsia"/>
                <w:kern w:val="0"/>
                <w:sz w:val="24"/>
              </w:rPr>
              <w:t>10</w:t>
            </w:r>
            <w:r>
              <w:rPr>
                <w:rFonts w:hint="eastAsia" w:cs="宋体" w:asciiTheme="minorEastAsia" w:hAnsiTheme="minorEastAsia" w:eastAsiaTheme="minorEastAsia"/>
                <w:sz w:val="24"/>
              </w:rPr>
              <w:t>分；</w:t>
            </w:r>
          </w:p>
          <w:p w14:paraId="5CCCD505">
            <w:pPr>
              <w:pStyle w:val="5"/>
              <w:ind w:firstLine="0"/>
              <w:rPr>
                <w:rFonts w:asciiTheme="minorEastAsia" w:hAnsiTheme="minorEastAsia" w:eastAsiaTheme="minorEastAsia"/>
                <w:kern w:val="0"/>
              </w:rPr>
            </w:pPr>
            <w:r>
              <w:rPr>
                <w:rFonts w:hint="eastAsia" w:cs="宋体" w:asciiTheme="minorEastAsia" w:hAnsiTheme="minorEastAsia" w:eastAsiaTheme="minorEastAsia"/>
              </w:rPr>
              <w:t>投标人提供项目组其他人员组织结构及分工较为合理，人员行业经验较丰富，得</w:t>
            </w:r>
            <w:r>
              <w:rPr>
                <w:rFonts w:asciiTheme="minorEastAsia" w:hAnsiTheme="minorEastAsia" w:eastAsiaTheme="minorEastAsia"/>
                <w:kern w:val="0"/>
              </w:rPr>
              <w:t>7</w:t>
            </w:r>
            <w:r>
              <w:rPr>
                <w:rFonts w:hint="eastAsia" w:asciiTheme="minorEastAsia" w:hAnsiTheme="minorEastAsia" w:eastAsiaTheme="minorEastAsia"/>
                <w:kern w:val="0"/>
              </w:rPr>
              <w:t>分；</w:t>
            </w:r>
          </w:p>
          <w:p w14:paraId="6AB778E1">
            <w:pPr>
              <w:pStyle w:val="5"/>
              <w:ind w:firstLine="0"/>
              <w:rPr>
                <w:rFonts w:asciiTheme="minorEastAsia" w:hAnsiTheme="minorEastAsia" w:eastAsiaTheme="minorEastAsia"/>
                <w:kern w:val="0"/>
              </w:rPr>
            </w:pPr>
            <w:r>
              <w:rPr>
                <w:rFonts w:hint="eastAsia" w:cs="宋体" w:asciiTheme="minorEastAsia" w:hAnsiTheme="minorEastAsia" w:eastAsiaTheme="minorEastAsia"/>
              </w:rPr>
              <w:t>投标人提供项目组其他人员组织结构及分工不够合理，人员行业经验少，得</w:t>
            </w:r>
            <w:r>
              <w:rPr>
                <w:rFonts w:hint="eastAsia" w:asciiTheme="minorEastAsia" w:hAnsiTheme="minorEastAsia" w:eastAsiaTheme="minorEastAsia"/>
                <w:kern w:val="0"/>
              </w:rPr>
              <w:t>3分；</w:t>
            </w:r>
          </w:p>
          <w:p w14:paraId="5B8AF4E1">
            <w:pPr>
              <w:pStyle w:val="5"/>
              <w:ind w:firstLine="0" w:firstLineChars="0"/>
              <w:rPr>
                <w:rFonts w:hint="eastAsia" w:asciiTheme="minorEastAsia" w:hAnsiTheme="minorEastAsia" w:eastAsiaTheme="minorEastAsia" w:cstheme="minorEastAsia"/>
                <w:sz w:val="24"/>
                <w:szCs w:val="24"/>
              </w:rPr>
            </w:pPr>
            <w:r>
              <w:rPr>
                <w:rFonts w:asciiTheme="minorEastAsia" w:hAnsiTheme="minorEastAsia" w:eastAsiaTheme="minorEastAsia"/>
                <w:kern w:val="0"/>
              </w:rPr>
              <w:t>未提供</w:t>
            </w:r>
            <w:r>
              <w:rPr>
                <w:rFonts w:hint="eastAsia" w:asciiTheme="minorEastAsia" w:hAnsiTheme="minorEastAsia" w:eastAsiaTheme="minorEastAsia"/>
                <w:color w:val="000000"/>
              </w:rPr>
              <w:t>项目组其他人员配备方案得0分。</w:t>
            </w:r>
          </w:p>
        </w:tc>
      </w:tr>
      <w:tr w14:paraId="4643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3B9342FC">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1B7D90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sz w:val="24"/>
              </w:rPr>
              <w:t>同类项目业绩</w:t>
            </w:r>
          </w:p>
        </w:tc>
        <w:tc>
          <w:tcPr>
            <w:tcW w:w="514" w:type="dxa"/>
            <w:vAlign w:val="center"/>
          </w:tcPr>
          <w:p w14:paraId="3B288E05">
            <w:pPr>
              <w:jc w:val="center"/>
              <w:rPr>
                <w:rFonts w:hint="eastAsia" w:asciiTheme="minorEastAsia" w:hAnsiTheme="minorEastAsia" w:eastAsiaTheme="minorEastAsia" w:cstheme="minorEastAsia"/>
                <w:sz w:val="24"/>
                <w:szCs w:val="24"/>
              </w:rPr>
            </w:pPr>
            <w:r>
              <w:rPr>
                <w:rFonts w:asciiTheme="minorEastAsia" w:hAnsiTheme="minorEastAsia" w:eastAsiaTheme="minorEastAsia"/>
                <w:sz w:val="24"/>
              </w:rPr>
              <w:t>6</w:t>
            </w:r>
          </w:p>
        </w:tc>
        <w:tc>
          <w:tcPr>
            <w:tcW w:w="7455" w:type="dxa"/>
            <w:vAlign w:val="center"/>
          </w:tcPr>
          <w:p w14:paraId="1DDD1A3A">
            <w:pPr>
              <w:rPr>
                <w:rFonts w:hint="eastAsia" w:asciiTheme="minorEastAsia" w:hAnsiTheme="minorEastAsia" w:eastAsiaTheme="minorEastAsia" w:cstheme="minorEastAsia"/>
                <w:sz w:val="24"/>
                <w:szCs w:val="24"/>
              </w:rPr>
            </w:pPr>
            <w:r>
              <w:rPr>
                <w:rFonts w:asciiTheme="minorEastAsia" w:hAnsiTheme="minorEastAsia" w:eastAsiaTheme="minorEastAsia"/>
                <w:sz w:val="24"/>
              </w:rPr>
              <w:t>评委根据投标人的近五年（</w:t>
            </w:r>
            <w:r>
              <w:rPr>
                <w:rFonts w:hint="eastAsia" w:asciiTheme="minorEastAsia" w:hAnsiTheme="minorEastAsia" w:eastAsiaTheme="minorEastAsia"/>
                <w:sz w:val="24"/>
              </w:rPr>
              <w:t>2</w:t>
            </w:r>
            <w:r>
              <w:rPr>
                <w:rFonts w:asciiTheme="minorEastAsia" w:hAnsiTheme="minorEastAsia" w:eastAsiaTheme="minorEastAsia"/>
                <w:sz w:val="24"/>
              </w:rPr>
              <w:t>020年</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月1日</w:t>
            </w:r>
            <w:r>
              <w:rPr>
                <w:rFonts w:hint="eastAsia" w:asciiTheme="minorEastAsia" w:hAnsiTheme="minorEastAsia" w:eastAsiaTheme="minorEastAsia"/>
                <w:color w:val="000000" w:themeColor="text1"/>
                <w:sz w:val="24"/>
                <w14:textFill>
                  <w14:solidFill>
                    <w14:schemeClr w14:val="tx1"/>
                  </w14:solidFill>
                </w14:textFill>
              </w:rPr>
              <w:t>至投标文件递交截止日前</w:t>
            </w:r>
            <w:r>
              <w:rPr>
                <w:rFonts w:asciiTheme="minorEastAsia" w:hAnsiTheme="minorEastAsia" w:eastAsiaTheme="minorEastAsia"/>
                <w:sz w:val="24"/>
              </w:rPr>
              <w:t>）的类似业绩，</w:t>
            </w:r>
            <w:r>
              <w:rPr>
                <w:rFonts w:hint="eastAsia" w:asciiTheme="minorEastAsia" w:hAnsiTheme="minorEastAsia" w:eastAsiaTheme="minorEastAsia"/>
                <w:sz w:val="24"/>
              </w:rPr>
              <w:t>每</w:t>
            </w:r>
            <w:r>
              <w:rPr>
                <w:rFonts w:asciiTheme="minorEastAsia" w:hAnsiTheme="minorEastAsia" w:eastAsiaTheme="minorEastAsia"/>
                <w:sz w:val="24"/>
              </w:rPr>
              <w:t>提供一份业绩证明材料的得2分，满分6分（以合同为依据）</w:t>
            </w:r>
          </w:p>
        </w:tc>
      </w:tr>
      <w:tr w14:paraId="17FE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vAlign w:val="center"/>
          </w:tcPr>
          <w:p w14:paraId="385BB30D">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w:t>
            </w:r>
          </w:p>
          <w:p w14:paraId="30F0CFE4">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部分</w:t>
            </w:r>
          </w:p>
          <w:p w14:paraId="21643353">
            <w:pPr>
              <w:keepNext w:val="0"/>
              <w:keepLines w:val="0"/>
              <w:pageBreakBefore w:val="0"/>
              <w:widowControl/>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(70分)</w:t>
            </w:r>
          </w:p>
        </w:tc>
        <w:tc>
          <w:tcPr>
            <w:tcW w:w="1508" w:type="dxa"/>
            <w:vAlign w:val="center"/>
          </w:tcPr>
          <w:p w14:paraId="1C11B44C">
            <w:pPr>
              <w:widowControl/>
              <w:jc w:val="center"/>
              <w:rPr>
                <w:rFonts w:hint="eastAsia" w:asciiTheme="minorEastAsia" w:hAnsiTheme="minorEastAsia" w:eastAsiaTheme="minorEastAsia" w:cstheme="minorEastAsia"/>
                <w:sz w:val="24"/>
                <w:szCs w:val="24"/>
              </w:rPr>
            </w:pPr>
            <w:r>
              <w:rPr>
                <w:rFonts w:hint="eastAsia" w:cs="宋体" w:asciiTheme="minorEastAsia" w:hAnsiTheme="minorEastAsia" w:eastAsiaTheme="minorEastAsia"/>
                <w:kern w:val="0"/>
                <w:sz w:val="24"/>
              </w:rPr>
              <w:t>详细描述对所投标项目的重点、难点分析</w:t>
            </w:r>
          </w:p>
        </w:tc>
        <w:tc>
          <w:tcPr>
            <w:tcW w:w="514" w:type="dxa"/>
            <w:vAlign w:val="center"/>
          </w:tcPr>
          <w:p w14:paraId="6E3E837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455" w:type="dxa"/>
            <w:vAlign w:val="center"/>
          </w:tcPr>
          <w:p w14:paraId="7874A876">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描述对本项目的审计检查工作</w:t>
            </w:r>
            <w:r>
              <w:rPr>
                <w:rFonts w:hint="eastAsia" w:asciiTheme="minorEastAsia" w:hAnsiTheme="minorEastAsia" w:eastAsiaTheme="minorEastAsia"/>
                <w:sz w:val="24"/>
              </w:rPr>
              <w:t>重点、难点分析</w:t>
            </w:r>
          </w:p>
          <w:p w14:paraId="380B787C">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hint="eastAsia" w:asciiTheme="minorEastAsia" w:hAnsiTheme="minorEastAsia" w:eastAsiaTheme="minorEastAsia"/>
                <w:lang w:val="en-US" w:eastAsia="zh-CN"/>
              </w:rPr>
              <w:t>10</w:t>
            </w:r>
            <w:r>
              <w:rPr>
                <w:rFonts w:hint="eastAsia" w:asciiTheme="minorEastAsia" w:hAnsiTheme="minorEastAsia" w:eastAsiaTheme="minorEastAsia"/>
              </w:rPr>
              <w:t>分；</w:t>
            </w:r>
          </w:p>
          <w:p w14:paraId="06111CE9">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lang w:val="en-US" w:eastAsia="zh-CN"/>
              </w:rPr>
              <w:t>7</w:t>
            </w:r>
            <w:r>
              <w:rPr>
                <w:rFonts w:hint="eastAsia" w:asciiTheme="minorEastAsia" w:hAnsiTheme="minorEastAsia" w:eastAsiaTheme="minorEastAsia"/>
              </w:rPr>
              <w:t>分；</w:t>
            </w:r>
          </w:p>
          <w:p w14:paraId="5B61145E">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lang w:val="en-US" w:eastAsia="zh-CN"/>
              </w:rPr>
              <w:t>3</w:t>
            </w:r>
            <w:r>
              <w:rPr>
                <w:rFonts w:hint="eastAsia" w:asciiTheme="minorEastAsia" w:hAnsiTheme="minorEastAsia" w:eastAsiaTheme="minorEastAsia"/>
              </w:rPr>
              <w:t>分；</w:t>
            </w:r>
          </w:p>
          <w:p w14:paraId="5F6A478B">
            <w:pPr>
              <w:pStyle w:val="5"/>
              <w:ind w:firstLine="0" w:firstLineChars="0"/>
              <w:jc w:val="both"/>
              <w:rPr>
                <w:rFonts w:hint="eastAsia" w:asciiTheme="minorEastAsia" w:hAnsiTheme="minorEastAsia" w:eastAsiaTheme="minorEastAsia" w:cstheme="minorEastAsia"/>
                <w:sz w:val="24"/>
                <w:szCs w:val="24"/>
                <w:lang w:eastAsia="zh-CN"/>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r>
              <w:rPr>
                <w:rFonts w:hint="eastAsia" w:asciiTheme="minorEastAsia" w:hAnsiTheme="minorEastAsia" w:eastAsiaTheme="minorEastAsia"/>
                <w:lang w:eastAsia="zh-CN"/>
              </w:rPr>
              <w:t>。</w:t>
            </w:r>
          </w:p>
        </w:tc>
      </w:tr>
      <w:tr w14:paraId="72F1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2C5514C8">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570B09D5">
            <w:pPr>
              <w:keepNext w:val="0"/>
              <w:keepLines w:val="0"/>
              <w:pageBreakBefore w:val="0"/>
              <w:widowControl/>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tc>
        <w:tc>
          <w:tcPr>
            <w:tcW w:w="514" w:type="dxa"/>
            <w:vAlign w:val="center"/>
          </w:tcPr>
          <w:p w14:paraId="5D850DAA">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455" w:type="dxa"/>
            <w:vAlign w:val="center"/>
          </w:tcPr>
          <w:p w14:paraId="546A1211">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服务方案思路清晰，实施步骤明晰，措施完善，针对性强，得15分； </w:t>
            </w:r>
          </w:p>
          <w:p w14:paraId="0443F1D1">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服务方案思路较清晰，实施步骤较明晰，措施可行，有针对性，得11分；</w:t>
            </w:r>
          </w:p>
          <w:p w14:paraId="3DA09806">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服务方案较为简单，实施步骤不明晰，措施较差，细节待完善，针对性不强，得7分；</w:t>
            </w:r>
          </w:p>
          <w:p w14:paraId="54F4E164">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服务方案欠合理，针对性差，得3分；</w:t>
            </w:r>
          </w:p>
          <w:p w14:paraId="5177908B">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未提供服务方案，得0分。</w:t>
            </w:r>
          </w:p>
        </w:tc>
      </w:tr>
      <w:tr w14:paraId="5E7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24D25E77">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357EBC7E">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质量管理措施</w:t>
            </w:r>
          </w:p>
        </w:tc>
        <w:tc>
          <w:tcPr>
            <w:tcW w:w="514" w:type="dxa"/>
            <w:vAlign w:val="center"/>
          </w:tcPr>
          <w:p w14:paraId="5A120FA1">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455" w:type="dxa"/>
            <w:vAlign w:val="center"/>
          </w:tcPr>
          <w:p w14:paraId="1F880EBA">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对项目审计、审核、管理等质量管理措施针对性强，能够严格把控审计质量的，得15分；</w:t>
            </w:r>
          </w:p>
          <w:p w14:paraId="41A9AD51">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对项目审计、审核、管理等质量管理措施基本完善，基本能够把控审计质量的，得11分；</w:t>
            </w:r>
          </w:p>
          <w:p w14:paraId="4145E93A">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对项目审计、审核、管理等质量管理措施有所缺失，不能准确把控审计质量的，得7分；</w:t>
            </w:r>
          </w:p>
          <w:p w14:paraId="256ADBA9">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对项目审计、审核、管理等质量管理措施缺失严重，把控审计质量能力较差的，得3分；</w:t>
            </w:r>
          </w:p>
          <w:p w14:paraId="4D8ABCA3">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未提供质量管理措施得0分。</w:t>
            </w:r>
          </w:p>
        </w:tc>
      </w:tr>
      <w:tr w14:paraId="76DB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1555B54F">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141958D1">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bookmarkStart w:id="824" w:name="_Hlk207290784"/>
            <w:r>
              <w:rPr>
                <w:rFonts w:hint="eastAsia" w:asciiTheme="minorEastAsia" w:hAnsiTheme="minorEastAsia" w:eastAsiaTheme="minorEastAsia" w:cstheme="minorEastAsia"/>
                <w:sz w:val="24"/>
                <w:szCs w:val="24"/>
              </w:rPr>
              <w:t>进度控制措施</w:t>
            </w:r>
            <w:bookmarkEnd w:id="824"/>
          </w:p>
        </w:tc>
        <w:tc>
          <w:tcPr>
            <w:tcW w:w="514" w:type="dxa"/>
            <w:vAlign w:val="center"/>
          </w:tcPr>
          <w:p w14:paraId="2B70F77C">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455" w:type="dxa"/>
            <w:vAlign w:val="center"/>
          </w:tcPr>
          <w:p w14:paraId="43A06369">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进度控制措施详实、针对性强，能够满足本项目实施，得10分；</w:t>
            </w:r>
          </w:p>
          <w:p w14:paraId="7B129466">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进度控制措施详实性、针对性一般，基本能够满足本项目实施，得7分；</w:t>
            </w:r>
          </w:p>
          <w:p w14:paraId="12D4046B">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进度控制措施全面性和针对性较差，不能满足本项目实施得3分；</w:t>
            </w:r>
          </w:p>
          <w:p w14:paraId="1A818BC1">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未提供进度控制措施得0分。</w:t>
            </w:r>
          </w:p>
        </w:tc>
      </w:tr>
      <w:tr w14:paraId="5AD6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511162EE">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230D2040">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bookmarkStart w:id="825" w:name="_Hlk207290794"/>
            <w:r>
              <w:rPr>
                <w:rFonts w:hint="eastAsia" w:asciiTheme="minorEastAsia" w:hAnsiTheme="minorEastAsia" w:eastAsiaTheme="minorEastAsia" w:cstheme="minorEastAsia"/>
                <w:sz w:val="24"/>
                <w:szCs w:val="24"/>
              </w:rPr>
              <w:t>风险控制措施</w:t>
            </w:r>
            <w:bookmarkEnd w:id="825"/>
          </w:p>
        </w:tc>
        <w:tc>
          <w:tcPr>
            <w:tcW w:w="514" w:type="dxa"/>
            <w:vAlign w:val="center"/>
          </w:tcPr>
          <w:p w14:paraId="499AFE48">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455" w:type="dxa"/>
            <w:vAlign w:val="center"/>
          </w:tcPr>
          <w:p w14:paraId="69E32794">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风险控制措施详实、针对性强，能够满足本项目实施，得10分；</w:t>
            </w:r>
          </w:p>
          <w:p w14:paraId="4A723F58">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风险控制措施详实性、针对性一般，基本能够满足本项目实施，得7分；</w:t>
            </w:r>
          </w:p>
          <w:p w14:paraId="1BF4DFFF">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风险控制措施全面性和针对性较差，不能满足本项目实施得3分；</w:t>
            </w:r>
          </w:p>
          <w:p w14:paraId="727A59DB">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未提供风险控制措施得0分。</w:t>
            </w:r>
          </w:p>
        </w:tc>
      </w:tr>
      <w:tr w14:paraId="7BB2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6174FCCC">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60130176">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bookmarkStart w:id="826" w:name="_Hlk207290801"/>
            <w:r>
              <w:rPr>
                <w:rFonts w:hint="eastAsia" w:asciiTheme="minorEastAsia" w:hAnsiTheme="minorEastAsia" w:eastAsiaTheme="minorEastAsia" w:cstheme="minorEastAsia"/>
                <w:sz w:val="24"/>
                <w:szCs w:val="24"/>
              </w:rPr>
              <w:t>保密措施</w:t>
            </w:r>
            <w:bookmarkEnd w:id="826"/>
          </w:p>
        </w:tc>
        <w:tc>
          <w:tcPr>
            <w:tcW w:w="514" w:type="dxa"/>
            <w:vAlign w:val="center"/>
          </w:tcPr>
          <w:p w14:paraId="542C0686">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455" w:type="dxa"/>
            <w:vAlign w:val="center"/>
          </w:tcPr>
          <w:p w14:paraId="696463F5">
            <w:pPr>
              <w:keepNext w:val="0"/>
              <w:keepLines w:val="0"/>
              <w:pageBreakBefore w:val="0"/>
              <w:kinsoku/>
              <w:wordWrap/>
              <w:overflowPunct/>
              <w:topLinePunct w:val="0"/>
              <w:bidi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保密措施详实、针对性强，能够满足本项目实施，得5分；</w:t>
            </w:r>
          </w:p>
          <w:p w14:paraId="4B5BA13E">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保密措施详实性、针对性一般，基本能够满足本项目实施，得3分；</w:t>
            </w:r>
          </w:p>
          <w:p w14:paraId="1545AF4D">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保密措施全面性和针对性较差，不能满足本项目实施得1分；</w:t>
            </w:r>
          </w:p>
          <w:p w14:paraId="61E7263C">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未提供保密措施得0分。</w:t>
            </w:r>
          </w:p>
        </w:tc>
      </w:tr>
      <w:tr w14:paraId="35E2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vAlign w:val="center"/>
          </w:tcPr>
          <w:p w14:paraId="13D61E5C">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p>
        </w:tc>
        <w:tc>
          <w:tcPr>
            <w:tcW w:w="1508" w:type="dxa"/>
            <w:vAlign w:val="center"/>
          </w:tcPr>
          <w:p w14:paraId="18575D0E">
            <w:pPr>
              <w:keepNext w:val="0"/>
              <w:keepLines w:val="0"/>
              <w:pageBreakBefore w:val="0"/>
              <w:widowControl/>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服务承诺</w:t>
            </w:r>
          </w:p>
        </w:tc>
        <w:tc>
          <w:tcPr>
            <w:tcW w:w="514" w:type="dxa"/>
            <w:vAlign w:val="center"/>
          </w:tcPr>
          <w:p w14:paraId="6A99AD50">
            <w:pPr>
              <w:keepNext w:val="0"/>
              <w:keepLines w:val="0"/>
              <w:pageBreakBefore w:val="0"/>
              <w:kinsoku/>
              <w:wordWrap/>
              <w:overflowPunct/>
              <w:topLinePunct w:val="0"/>
              <w:bidi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455" w:type="dxa"/>
            <w:vAlign w:val="center"/>
          </w:tcPr>
          <w:p w14:paraId="249ABDFD">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针对本项目提供的服务承诺全面、可行，得5分；</w:t>
            </w:r>
          </w:p>
          <w:p w14:paraId="5F776A46">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针对本项目提供的服务承诺较为全面、基本可行，得3分；</w:t>
            </w:r>
          </w:p>
          <w:p w14:paraId="0334F7B2">
            <w:pPr>
              <w:keepNext w:val="0"/>
              <w:keepLines w:val="0"/>
              <w:pageBreakBefore w:val="0"/>
              <w:kinsoku/>
              <w:wordWrap/>
              <w:overflowPunct/>
              <w:topLinePunct w:val="0"/>
              <w:bidi w:val="0"/>
              <w:adjustRightInd w:val="0"/>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针对本项目提供的服务承诺不够全面，得1分；</w:t>
            </w:r>
          </w:p>
          <w:p w14:paraId="220F093C">
            <w:pPr>
              <w:pStyle w:val="5"/>
              <w:keepNext w:val="0"/>
              <w:keepLines w:val="0"/>
              <w:pageBreakBefore w:val="0"/>
              <w:kinsoku/>
              <w:wordWrap/>
              <w:overflowPunct/>
              <w:topLinePunct w:val="0"/>
              <w:bidi w:val="0"/>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未提供服务承诺，得0分。</w:t>
            </w:r>
          </w:p>
        </w:tc>
      </w:tr>
    </w:tbl>
    <w:p w14:paraId="241C0F17"/>
    <w:p w14:paraId="3AAC3163">
      <w:pPr>
        <w:widowControl/>
        <w:jc w:val="left"/>
        <w:rPr>
          <w:b/>
          <w:color w:val="000000" w:themeColor="text1"/>
          <w:sz w:val="36"/>
          <w:szCs w:val="36"/>
          <w14:textFill>
            <w14:solidFill>
              <w14:schemeClr w14:val="tx1"/>
            </w14:solidFill>
          </w14:textFill>
        </w:rPr>
      </w:pPr>
    </w:p>
    <w:p w14:paraId="7AEF6EA4">
      <w:pPr>
        <w:widowControl/>
        <w:jc w:val="left"/>
        <w:rPr>
          <w:b/>
          <w:color w:val="000000" w:themeColor="text1"/>
          <w:sz w:val="24"/>
          <w14:textFill>
            <w14:solidFill>
              <w14:schemeClr w14:val="tx1"/>
            </w14:solidFill>
          </w14:textFill>
        </w:rPr>
      </w:pPr>
      <w:r>
        <w:rPr>
          <w:b/>
          <w:color w:val="000000" w:themeColor="text1"/>
          <w:sz w:val="36"/>
          <w:szCs w:val="36"/>
          <w14:textFill>
            <w14:solidFill>
              <w14:schemeClr w14:val="tx1"/>
            </w14:solidFill>
          </w14:textFill>
        </w:rPr>
        <w:br w:type="page"/>
      </w:r>
    </w:p>
    <w:p w14:paraId="4E7474F3">
      <w:pPr>
        <w:spacing w:line="360" w:lineRule="auto"/>
        <w:jc w:val="center"/>
        <w:outlineLvl w:val="0"/>
        <w:rPr>
          <w:b/>
          <w:color w:val="000000" w:themeColor="text1"/>
          <w:sz w:val="36"/>
          <w:szCs w:val="36"/>
          <w14:textFill>
            <w14:solidFill>
              <w14:schemeClr w14:val="tx1"/>
            </w14:solidFill>
          </w14:textFill>
        </w:rPr>
      </w:pPr>
      <w:bookmarkStart w:id="827" w:name="_Toc17705"/>
      <w:r>
        <w:rPr>
          <w:b/>
          <w:color w:val="000000" w:themeColor="text1"/>
          <w:sz w:val="36"/>
          <w:szCs w:val="36"/>
          <w14:textFill>
            <w14:solidFill>
              <w14:schemeClr w14:val="tx1"/>
            </w14:solidFill>
          </w14:textFill>
        </w:rPr>
        <w:t>第五章   采购需求</w:t>
      </w:r>
      <w:bookmarkEnd w:id="827"/>
    </w:p>
    <w:p w14:paraId="74896A28">
      <w:pPr>
        <w:pStyle w:val="2"/>
        <w:spacing w:line="360" w:lineRule="auto"/>
        <w:rPr>
          <w:rFonts w:hint="eastAsia" w:ascii="宋体" w:hAnsi="宋体" w:eastAsia="宋体"/>
          <w:b/>
          <w:lang w:val="en-US" w:eastAsia="zh-CN"/>
        </w:rPr>
      </w:pPr>
      <w:bookmarkStart w:id="828" w:name="_Hlk201828361"/>
      <w:r>
        <w:rPr>
          <w:rFonts w:hint="eastAsia" w:ascii="宋体" w:hAnsi="宋体" w:eastAsia="宋体"/>
          <w:b/>
          <w:lang w:val="en-US" w:eastAsia="zh-CN"/>
        </w:rPr>
        <w:t>一、服务内容：</w:t>
      </w:r>
    </w:p>
    <w:p w14:paraId="65E61B2A">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val="en-US" w:eastAsia="zh-CN"/>
        </w:rPr>
        <w:t>01包：</w:t>
      </w:r>
      <w:r>
        <w:rPr>
          <w:rFonts w:hint="eastAsia" w:ascii="宋体" w:hAnsi="宋体" w:eastAsia="宋体" w:cs="宋体"/>
          <w:sz w:val="24"/>
          <w:szCs w:val="24"/>
          <w:highlight w:val="none"/>
        </w:rPr>
        <w:t>对甲方辖区内</w:t>
      </w:r>
      <w:r>
        <w:rPr>
          <w:rFonts w:hint="eastAsia" w:cs="宋体"/>
          <w:sz w:val="24"/>
          <w:szCs w:val="24"/>
          <w:highlight w:val="none"/>
          <w:lang w:val="en-US" w:eastAsia="zh-CN"/>
        </w:rPr>
        <w:t>11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w:t>
      </w:r>
      <w:r>
        <w:rPr>
          <w:rFonts w:hint="eastAsia" w:cs="宋体"/>
          <w:sz w:val="24"/>
          <w:szCs w:val="24"/>
          <w:highlight w:val="none"/>
          <w:lang w:val="en-US" w:eastAsia="zh-CN"/>
        </w:rPr>
        <w:t>及全部26个村审计总报告、指导后续三年整改，如上级需要配合出具赋码版审计报告、整改报告</w:t>
      </w:r>
      <w:r>
        <w:rPr>
          <w:rFonts w:hint="eastAsia" w:ascii="宋体" w:hAnsi="宋体" w:eastAsia="宋体" w:cs="宋体"/>
          <w:sz w:val="24"/>
          <w:szCs w:val="24"/>
          <w:highlight w:val="none"/>
        </w:rPr>
        <w:t>工作。</w:t>
      </w:r>
    </w:p>
    <w:p w14:paraId="6BE62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02包：对招标人辖区内11个村级经济组织负责人进行经济责任审计工作。</w:t>
      </w:r>
    </w:p>
    <w:p w14:paraId="74D9E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03包：对招标人辖区内4个村级经济组织负责人进行经济责任审计工作。</w:t>
      </w:r>
    </w:p>
    <w:p w14:paraId="6906A386">
      <w:pPr>
        <w:pStyle w:val="46"/>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ascii="宋体" w:hAnsi="宋体" w:cs="宋体"/>
          <w:sz w:val="24"/>
          <w:szCs w:val="24"/>
          <w:highlight w:val="none"/>
          <w:lang w:val="en-US" w:eastAsia="zh-CN"/>
        </w:rPr>
        <w:t>（名单具体详见后附表）</w:t>
      </w:r>
    </w:p>
    <w:p w14:paraId="6591C6E7">
      <w:pPr>
        <w:pStyle w:val="2"/>
        <w:spacing w:line="360" w:lineRule="auto"/>
        <w:rPr>
          <w:rFonts w:hint="eastAsia" w:cs="Times New Roman"/>
          <w:sz w:val="24"/>
          <w:szCs w:val="24"/>
          <w:lang w:val="en-US" w:eastAsia="zh-CN"/>
        </w:rPr>
      </w:pPr>
      <w:r>
        <w:rPr>
          <w:rFonts w:hint="eastAsia"/>
          <w:b/>
          <w:lang w:val="en-US" w:eastAsia="zh-CN"/>
        </w:rPr>
        <w:t>二</w:t>
      </w:r>
      <w:r>
        <w:rPr>
          <w:rFonts w:ascii="宋体" w:hAnsi="宋体" w:eastAsia="宋体"/>
          <w:b/>
        </w:rPr>
        <w:t>、</w:t>
      </w:r>
      <w:r>
        <w:rPr>
          <w:rFonts w:hint="eastAsia" w:ascii="宋体" w:hAnsi="宋体" w:eastAsia="宋体"/>
          <w:b/>
        </w:rPr>
        <w:t>审计对象</w:t>
      </w:r>
    </w:p>
    <w:p w14:paraId="262F1911">
      <w:pPr>
        <w:widowControl/>
        <w:spacing w:line="360" w:lineRule="auto"/>
        <w:ind w:firstLine="480" w:firstLineChars="200"/>
        <w:rPr>
          <w:rFonts w:hint="eastAsia" w:ascii="宋体" w:hAnsi="宋体" w:eastAsia="宋体"/>
          <w:color w:val="000000"/>
          <w:sz w:val="24"/>
          <w:highlight w:val="none"/>
          <w:lang w:val="en-US" w:eastAsia="zh-CN"/>
        </w:rPr>
      </w:pPr>
      <w:r>
        <w:rPr>
          <w:rFonts w:hint="eastAsia" w:cs="Times New Roman"/>
          <w:sz w:val="24"/>
          <w:szCs w:val="24"/>
          <w:lang w:val="en-US" w:eastAsia="zh-CN"/>
        </w:rPr>
        <w:t>西红门镇</w:t>
      </w:r>
      <w:r>
        <w:rPr>
          <w:rFonts w:hint="eastAsia" w:cs="Times New Roman"/>
          <w:sz w:val="24"/>
          <w:szCs w:val="24"/>
        </w:rPr>
        <w:t>政府辖区</w:t>
      </w:r>
      <w:r>
        <w:rPr>
          <w:rFonts w:hint="eastAsia" w:cs="Times New Roman"/>
          <w:sz w:val="24"/>
          <w:szCs w:val="24"/>
          <w:highlight w:val="none"/>
        </w:rPr>
        <w:t>内</w:t>
      </w:r>
      <w:r>
        <w:rPr>
          <w:rFonts w:hint="eastAsia" w:ascii="Times New Roman" w:hAnsi="Times New Roman" w:cs="Times New Roman"/>
          <w:sz w:val="24"/>
          <w:szCs w:val="24"/>
          <w:highlight w:val="none"/>
          <w:lang w:val="en-US" w:eastAsia="zh-CN"/>
        </w:rPr>
        <w:t>村级</w:t>
      </w:r>
      <w:r>
        <w:rPr>
          <w:rFonts w:hint="eastAsia" w:cs="Times New Roman"/>
          <w:sz w:val="24"/>
          <w:szCs w:val="24"/>
          <w:highlight w:val="none"/>
          <w:lang w:val="en-US" w:eastAsia="zh-CN"/>
        </w:rPr>
        <w:t>经济组织负责人，包括：</w:t>
      </w:r>
    </w:p>
    <w:p w14:paraId="0273E1AA">
      <w:pPr>
        <w:widowControl/>
        <w:spacing w:line="360" w:lineRule="auto"/>
        <w:ind w:firstLine="480" w:firstLineChars="200"/>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1.现任村“两委”主要负责人</w:t>
      </w:r>
      <w:r>
        <w:rPr>
          <w:rFonts w:hint="eastAsia" w:ascii="宋体" w:hAnsi="宋体"/>
          <w:color w:val="000000"/>
          <w:sz w:val="24"/>
          <w:highlight w:val="none"/>
          <w:lang w:val="en-US" w:eastAsia="zh-CN"/>
        </w:rPr>
        <w:t>；</w:t>
      </w:r>
    </w:p>
    <w:p w14:paraId="00011EA8">
      <w:pPr>
        <w:widowControl/>
        <w:spacing w:line="360" w:lineRule="auto"/>
        <w:ind w:firstLine="480" w:firstLineChars="200"/>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2.村级集体经济组织负责人(含由村转居后仍在原村集体经济组织中任职且负有财务审批权或参与经济决策的社区“两委”成员中的人员 )。</w:t>
      </w:r>
    </w:p>
    <w:p w14:paraId="40944E35">
      <w:pPr>
        <w:pStyle w:val="2"/>
        <w:spacing w:line="360" w:lineRule="auto"/>
        <w:rPr>
          <w:rFonts w:hint="eastAsia" w:ascii="宋体" w:hAnsi="宋体" w:eastAsia="宋体"/>
          <w:b/>
          <w:highlight w:val="none"/>
          <w:lang w:val="en-US" w:eastAsia="zh-CN"/>
        </w:rPr>
      </w:pPr>
      <w:r>
        <w:rPr>
          <w:rFonts w:hint="eastAsia"/>
          <w:b/>
          <w:highlight w:val="none"/>
          <w:lang w:val="en-US" w:eastAsia="zh-CN"/>
        </w:rPr>
        <w:t>三、</w:t>
      </w:r>
      <w:r>
        <w:rPr>
          <w:rFonts w:hint="eastAsia" w:ascii="宋体" w:hAnsi="宋体" w:eastAsia="宋体"/>
          <w:b/>
          <w:highlight w:val="none"/>
          <w:lang w:val="en-US" w:eastAsia="zh-CN"/>
        </w:rPr>
        <w:t>审计范围</w:t>
      </w:r>
    </w:p>
    <w:p w14:paraId="0070EE5A">
      <w:pPr>
        <w:widowControl/>
        <w:spacing w:line="360" w:lineRule="auto"/>
        <w:ind w:firstLine="480" w:firstLineChars="200"/>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 xml:space="preserve">西红门镇政府辖区内村级经济组织负责人，任职期间的财务收支以及有关经济活动依法应当履行的职责、义务，必要时可根据实际情况追溯和延伸至以前年度。村级组织负责人经济责任审计应覆盖审计对象未经经济责任审计的任职期间，并与农村集体“三资”管理突出问题专项整治工作相结合。 </w:t>
      </w:r>
    </w:p>
    <w:p w14:paraId="4347EA0A">
      <w:pPr>
        <w:widowControl/>
        <w:spacing w:line="360" w:lineRule="auto"/>
        <w:rPr>
          <w:rFonts w:ascii="宋体" w:hAnsi="宋体" w:eastAsia="宋体"/>
          <w:b/>
          <w:color w:val="000000"/>
          <w:sz w:val="24"/>
          <w:highlight w:val="none"/>
        </w:rPr>
      </w:pPr>
      <w:r>
        <w:rPr>
          <w:rFonts w:hint="eastAsia" w:ascii="宋体" w:hAnsi="宋体"/>
          <w:b/>
          <w:color w:val="000000"/>
          <w:sz w:val="24"/>
          <w:highlight w:val="none"/>
          <w:lang w:val="en-US" w:eastAsia="zh-CN"/>
        </w:rPr>
        <w:t>四</w:t>
      </w:r>
      <w:r>
        <w:rPr>
          <w:rFonts w:ascii="宋体" w:hAnsi="宋体" w:eastAsia="宋体"/>
          <w:b/>
          <w:color w:val="000000"/>
          <w:sz w:val="24"/>
          <w:highlight w:val="none"/>
        </w:rPr>
        <w:t>、</w:t>
      </w:r>
      <w:r>
        <w:rPr>
          <w:rFonts w:hint="eastAsia" w:ascii="宋体" w:hAnsi="宋体" w:eastAsia="宋体"/>
          <w:b/>
          <w:color w:val="000000"/>
          <w:sz w:val="24"/>
          <w:highlight w:val="none"/>
        </w:rPr>
        <w:t>审计原则</w:t>
      </w:r>
    </w:p>
    <w:p w14:paraId="6530181D">
      <w:pPr>
        <w:widowControl/>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1.坚持实事求是、客观公正原则，维护集体经济组织及其成员的权益。</w:t>
      </w:r>
    </w:p>
    <w:p w14:paraId="3D7BB589">
      <w:pPr>
        <w:widowControl/>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2.坚持有序推进、合理合法原则，按照相关法规政策和财经制度有序开展审计工作。</w:t>
      </w:r>
    </w:p>
    <w:p w14:paraId="27B52E4B">
      <w:pPr>
        <w:widowControl/>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3.坚持四个统一、分类实施原则，审计组按照四个统一既“政策统一、方法统一、步骤统一、要求统一”和分类实施的原则开展工作。</w:t>
      </w:r>
    </w:p>
    <w:p w14:paraId="4961CF7B">
      <w:pPr>
        <w:widowControl/>
        <w:spacing w:line="360" w:lineRule="auto"/>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五</w:t>
      </w:r>
      <w:r>
        <w:rPr>
          <w:rFonts w:ascii="宋体" w:hAnsi="宋体" w:eastAsia="宋体"/>
          <w:b/>
          <w:color w:val="000000"/>
          <w:sz w:val="24"/>
          <w:highlight w:val="none"/>
        </w:rPr>
        <w:t>、</w:t>
      </w:r>
      <w:r>
        <w:rPr>
          <w:rFonts w:hint="eastAsia" w:ascii="宋体" w:hAnsi="宋体" w:eastAsia="宋体"/>
          <w:b/>
          <w:color w:val="000000"/>
          <w:sz w:val="24"/>
          <w:highlight w:val="none"/>
        </w:rPr>
        <w:t>审计</w:t>
      </w:r>
      <w:r>
        <w:rPr>
          <w:rFonts w:hint="eastAsia" w:ascii="宋体" w:hAnsi="宋体"/>
          <w:b/>
          <w:color w:val="000000"/>
          <w:sz w:val="24"/>
          <w:highlight w:val="none"/>
          <w:lang w:val="en-US" w:eastAsia="zh-CN"/>
        </w:rPr>
        <w:t>目标</w:t>
      </w:r>
    </w:p>
    <w:p w14:paraId="37F139E5">
      <w:pPr>
        <w:widowControl/>
        <w:spacing w:line="360" w:lineRule="auto"/>
        <w:ind w:firstLine="480" w:firstLineChars="200"/>
        <w:rPr>
          <w:rFonts w:hint="eastAsia" w:ascii="宋体" w:hAnsi="宋体" w:eastAsia="宋体" w:cs="宋体"/>
          <w:color w:val="000000"/>
          <w:sz w:val="24"/>
          <w:highlight w:val="none"/>
          <w:lang w:val="en-US" w:eastAsia="zh-CN"/>
        </w:rPr>
      </w:pPr>
      <w:r>
        <w:rPr>
          <w:rFonts w:hint="eastAsia" w:ascii="Times New Roman" w:hAnsi="Times New Roman" w:cs="Times New Roman"/>
          <w:sz w:val="24"/>
          <w:szCs w:val="24"/>
          <w:highlight w:val="none"/>
        </w:rPr>
        <w:t>贯彻落实中央和本市关于“三农”、民生、社会管理等方针政策和决策部署，及相关财政资金使用情况；本村财务收支、财务公开情况；本村债权债务情况；政府拨付和接受社会捐赠的资金、物资管理使用的情况；本村生产经营和建设项目的发包管理以及公益事业建设项目招标投标的情况；本村资金管理使用以及本村集体资产、资源的承包、租赁、担保、出让的情况，征地补偿费的使用、分配情况；被审计村级组织负责人依法履职情况，遵守党和国家有关法律法规和财经纪律情况；自然资源资产的开发利用保护，生态环境保护情况；本村五分之一以上的村民或成员要求审计的其他事项；当地党委  政府、上级业务主管部门等委托的其他审计事项</w:t>
      </w:r>
      <w:r>
        <w:rPr>
          <w:rFonts w:hint="eastAsia" w:ascii="宋体" w:hAnsi="宋体" w:eastAsia="宋体" w:cs="宋体"/>
          <w:color w:val="000000"/>
          <w:sz w:val="24"/>
          <w:highlight w:val="none"/>
          <w:lang w:val="en-US" w:eastAsia="zh-CN"/>
        </w:rPr>
        <w:t>。</w:t>
      </w:r>
    </w:p>
    <w:p w14:paraId="35C2DC2B">
      <w:pPr>
        <w:pStyle w:val="2"/>
        <w:spacing w:line="360" w:lineRule="auto"/>
        <w:rPr>
          <w:b/>
          <w:highlight w:val="none"/>
        </w:rPr>
      </w:pPr>
      <w:r>
        <w:rPr>
          <w:rFonts w:hint="eastAsia"/>
          <w:b/>
          <w:highlight w:val="none"/>
          <w:lang w:val="en-US" w:eastAsia="zh-CN"/>
        </w:rPr>
        <w:t>六</w:t>
      </w:r>
      <w:r>
        <w:rPr>
          <w:b/>
          <w:highlight w:val="none"/>
        </w:rPr>
        <w:t>、审计期间</w:t>
      </w:r>
    </w:p>
    <w:p w14:paraId="4D77F9D2">
      <w:pPr>
        <w:widowControl/>
        <w:spacing w:line="360" w:lineRule="auto"/>
        <w:ind w:firstLine="480" w:firstLineChars="200"/>
      </w:pPr>
      <w:r>
        <w:rPr>
          <w:rFonts w:hint="eastAsia" w:ascii="宋体" w:hAnsi="宋体" w:cs="宋体"/>
          <w:color w:val="000000"/>
          <w:sz w:val="24"/>
          <w:highlight w:val="none"/>
          <w:lang w:val="en-US" w:eastAsia="zh-CN"/>
        </w:rPr>
        <w:t>01包：2020年10月1日-2025年6月30日。</w:t>
      </w:r>
    </w:p>
    <w:p w14:paraId="6E42C449">
      <w:pPr>
        <w:widowControl/>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02包：2020年10月1日-2025年6月30日</w:t>
      </w:r>
      <w:r>
        <w:rPr>
          <w:rFonts w:hint="eastAsia" w:ascii="宋体" w:hAnsi="宋体" w:cs="宋体"/>
          <w:color w:val="000000"/>
          <w:sz w:val="24"/>
          <w:highlight w:val="none"/>
          <w:lang w:val="en-US" w:eastAsia="zh-CN"/>
        </w:rPr>
        <w:t>。</w:t>
      </w:r>
    </w:p>
    <w:p w14:paraId="0F6FEF2B">
      <w:pPr>
        <w:widowControl/>
        <w:spacing w:line="360" w:lineRule="auto"/>
        <w:ind w:firstLine="480" w:firstLineChars="20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03包：2020年10月1日-2022年12月31日、2025年1月1日-2025年6月30日</w:t>
      </w:r>
      <w:r>
        <w:rPr>
          <w:rFonts w:hint="eastAsia" w:ascii="宋体" w:hAnsi="宋体" w:cs="宋体"/>
          <w:color w:val="000000"/>
          <w:sz w:val="24"/>
          <w:highlight w:val="none"/>
          <w:lang w:val="en-US" w:eastAsia="zh-CN"/>
        </w:rPr>
        <w:t>。</w:t>
      </w:r>
    </w:p>
    <w:p w14:paraId="3EB9167B">
      <w:pPr>
        <w:widowControl/>
        <w:spacing w:line="360" w:lineRule="auto"/>
        <w:rPr>
          <w:b/>
          <w:color w:val="000000"/>
          <w:sz w:val="24"/>
          <w:highlight w:val="none"/>
        </w:rPr>
      </w:pPr>
      <w:r>
        <w:rPr>
          <w:rFonts w:hint="eastAsia"/>
          <w:b/>
          <w:color w:val="000000"/>
          <w:sz w:val="24"/>
          <w:highlight w:val="none"/>
          <w:lang w:val="en-US" w:eastAsia="zh-CN"/>
        </w:rPr>
        <w:t>七</w:t>
      </w:r>
      <w:r>
        <w:rPr>
          <w:rFonts w:hint="eastAsia"/>
          <w:b/>
          <w:color w:val="000000"/>
          <w:sz w:val="24"/>
          <w:highlight w:val="none"/>
        </w:rPr>
        <w:t>、工作时间</w:t>
      </w:r>
    </w:p>
    <w:p w14:paraId="50008D8D">
      <w:pPr>
        <w:widowControl/>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自合同签订之日起至本项目服务内容全部完成之日止。</w:t>
      </w:r>
    </w:p>
    <w:p w14:paraId="4B5E28EE">
      <w:pPr>
        <w:pStyle w:val="5"/>
        <w:spacing w:line="360" w:lineRule="auto"/>
        <w:ind w:firstLine="0"/>
        <w:jc w:val="both"/>
        <w:rPr>
          <w:b/>
          <w:highlight w:val="none"/>
        </w:rPr>
      </w:pPr>
      <w:r>
        <w:rPr>
          <w:rFonts w:hint="eastAsia"/>
          <w:b/>
          <w:highlight w:val="none"/>
          <w:lang w:val="en-US" w:eastAsia="zh-CN"/>
        </w:rPr>
        <w:t>八</w:t>
      </w:r>
      <w:r>
        <w:rPr>
          <w:rFonts w:hint="eastAsia"/>
          <w:b/>
          <w:highlight w:val="none"/>
        </w:rPr>
        <w:t>、人员要求</w:t>
      </w:r>
    </w:p>
    <w:p w14:paraId="1E03CE74">
      <w:pPr>
        <w:pStyle w:val="5"/>
        <w:spacing w:line="360" w:lineRule="auto"/>
        <w:jc w:val="both"/>
        <w:rPr>
          <w:rFonts w:hint="eastAsia"/>
          <w:highlight w:val="none"/>
        </w:rPr>
      </w:pPr>
      <w:r>
        <w:rPr>
          <w:rFonts w:hint="eastAsia"/>
          <w:highlight w:val="none"/>
        </w:rPr>
        <w:t>投标人拟派项目</w:t>
      </w:r>
      <w:r>
        <w:rPr>
          <w:rFonts w:hint="eastAsia"/>
          <w:highlight w:val="none"/>
          <w:lang w:val="en-US" w:eastAsia="zh-CN"/>
        </w:rPr>
        <w:t>团队</w:t>
      </w:r>
      <w:r>
        <w:rPr>
          <w:rFonts w:hint="eastAsia"/>
          <w:highlight w:val="none"/>
        </w:rPr>
        <w:t>人员中注册会计师不少于</w:t>
      </w:r>
      <w:r>
        <w:rPr>
          <w:rFonts w:hint="eastAsia"/>
          <w:highlight w:val="none"/>
          <w:lang w:val="en-US" w:eastAsia="zh-CN"/>
        </w:rPr>
        <w:t>2</w:t>
      </w:r>
      <w:r>
        <w:rPr>
          <w:rFonts w:hint="eastAsia"/>
          <w:highlight w:val="none"/>
        </w:rPr>
        <w:t>名。</w:t>
      </w:r>
    </w:p>
    <w:p w14:paraId="0D8C39DB">
      <w:pP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br w:type="page"/>
      </w:r>
    </w:p>
    <w:p w14:paraId="25392D3C">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8"/>
          <w:szCs w:val="28"/>
          <w:u w:val="none"/>
          <w:lang w:val="en-US" w:eastAsia="zh-CN" w:bidi="ar"/>
        </w:rPr>
        <w:t>附表：</w:t>
      </w:r>
    </w:p>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7D6A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3B62260C">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01包：</w:t>
            </w:r>
            <w:r>
              <w:rPr>
                <w:rFonts w:hint="eastAsia" w:ascii="宋体" w:hAnsi="宋体" w:eastAsia="宋体" w:cs="宋体"/>
                <w:b/>
                <w:bCs/>
                <w:i w:val="0"/>
                <w:iCs w:val="0"/>
                <w:color w:val="000000"/>
                <w:kern w:val="0"/>
                <w:sz w:val="28"/>
                <w:szCs w:val="28"/>
                <w:u w:val="none"/>
                <w:lang w:val="en-US" w:eastAsia="zh-CN" w:bidi="ar"/>
              </w:rPr>
              <w:t>西红门镇11个村级经济组织名单</w:t>
            </w:r>
          </w:p>
        </w:tc>
      </w:tr>
      <w:tr w14:paraId="4D77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5F09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DA26D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9489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28BA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F23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F039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北京市大兴区西红门镇金星庄经济合作社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D1A8005">
            <w:pPr>
              <w:jc w:val="center"/>
              <w:rPr>
                <w:rFonts w:hint="eastAsia" w:ascii="宋体" w:hAnsi="宋体" w:eastAsia="宋体" w:cs="宋体"/>
                <w:i w:val="0"/>
                <w:iCs w:val="0"/>
                <w:color w:val="000000"/>
                <w:sz w:val="24"/>
                <w:szCs w:val="24"/>
                <w:u w:val="none"/>
              </w:rPr>
            </w:pPr>
          </w:p>
        </w:tc>
      </w:tr>
      <w:tr w14:paraId="6C64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6E9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9A39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北京市大兴区西红门镇第二经济合作社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67EC878">
            <w:pPr>
              <w:jc w:val="center"/>
              <w:rPr>
                <w:rFonts w:hint="eastAsia" w:ascii="宋体" w:hAnsi="宋体" w:eastAsia="宋体" w:cs="宋体"/>
                <w:i w:val="0"/>
                <w:iCs w:val="0"/>
                <w:color w:val="000000"/>
                <w:sz w:val="24"/>
                <w:szCs w:val="24"/>
                <w:u w:val="none"/>
              </w:rPr>
            </w:pPr>
          </w:p>
        </w:tc>
      </w:tr>
      <w:tr w14:paraId="6128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42B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6EF2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北京市大兴区西红门镇第八经济合作社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4EB76FB">
            <w:pPr>
              <w:jc w:val="center"/>
              <w:rPr>
                <w:rFonts w:hint="eastAsia" w:ascii="宋体" w:hAnsi="宋体" w:eastAsia="宋体" w:cs="宋体"/>
                <w:i w:val="0"/>
                <w:iCs w:val="0"/>
                <w:color w:val="000000"/>
                <w:sz w:val="24"/>
                <w:szCs w:val="24"/>
                <w:u w:val="none"/>
              </w:rPr>
            </w:pPr>
          </w:p>
        </w:tc>
      </w:tr>
      <w:tr w14:paraId="3C73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7EC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8561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59518C1">
            <w:pPr>
              <w:jc w:val="center"/>
              <w:rPr>
                <w:rFonts w:hint="eastAsia" w:ascii="宋体" w:hAnsi="宋体" w:eastAsia="宋体" w:cs="宋体"/>
                <w:i w:val="0"/>
                <w:iCs w:val="0"/>
                <w:color w:val="000000"/>
                <w:sz w:val="24"/>
                <w:szCs w:val="24"/>
                <w:u w:val="none"/>
              </w:rPr>
            </w:pPr>
          </w:p>
        </w:tc>
      </w:tr>
      <w:tr w14:paraId="20D2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135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2BF9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北京市大兴区西红门镇第十二经济合作社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7B9240E">
            <w:pPr>
              <w:jc w:val="center"/>
              <w:rPr>
                <w:rFonts w:hint="eastAsia" w:ascii="宋体" w:hAnsi="宋体" w:eastAsia="宋体" w:cs="宋体"/>
                <w:i w:val="0"/>
                <w:iCs w:val="0"/>
                <w:color w:val="000000"/>
                <w:sz w:val="24"/>
                <w:szCs w:val="24"/>
                <w:u w:val="none"/>
              </w:rPr>
            </w:pPr>
          </w:p>
        </w:tc>
      </w:tr>
      <w:tr w14:paraId="57F9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17F7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D34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北京市大兴区西红门镇老三余村经济合作社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BB57CB9">
            <w:pPr>
              <w:jc w:val="center"/>
              <w:rPr>
                <w:rFonts w:hint="eastAsia" w:ascii="宋体" w:hAnsi="宋体" w:eastAsia="宋体" w:cs="宋体"/>
                <w:i w:val="0"/>
                <w:iCs w:val="0"/>
                <w:color w:val="000000"/>
                <w:sz w:val="24"/>
                <w:szCs w:val="24"/>
                <w:u w:val="none"/>
              </w:rPr>
            </w:pPr>
          </w:p>
        </w:tc>
      </w:tr>
      <w:tr w14:paraId="277A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A9F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25FC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北京市大兴区西红门镇大生庄村经济合作社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EED4CE4">
            <w:pPr>
              <w:jc w:val="center"/>
              <w:rPr>
                <w:rFonts w:hint="eastAsia" w:ascii="宋体" w:hAnsi="宋体" w:eastAsia="宋体" w:cs="宋体"/>
                <w:i w:val="0"/>
                <w:iCs w:val="0"/>
                <w:color w:val="000000"/>
                <w:sz w:val="24"/>
                <w:szCs w:val="24"/>
                <w:u w:val="none"/>
              </w:rPr>
            </w:pPr>
          </w:p>
        </w:tc>
      </w:tr>
      <w:tr w14:paraId="1AE9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00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7BE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北京市大兴区西红门镇新建一村经济合作社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3D539C8">
            <w:pPr>
              <w:jc w:val="center"/>
              <w:rPr>
                <w:rFonts w:hint="eastAsia" w:ascii="宋体" w:hAnsi="宋体" w:eastAsia="宋体" w:cs="宋体"/>
                <w:i w:val="0"/>
                <w:iCs w:val="0"/>
                <w:color w:val="000000"/>
                <w:sz w:val="24"/>
                <w:szCs w:val="24"/>
                <w:u w:val="none"/>
              </w:rPr>
            </w:pPr>
          </w:p>
        </w:tc>
      </w:tr>
      <w:tr w14:paraId="5F58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E00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268E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北京市大兴区西红门镇新建二村经济合作社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366E1925">
            <w:pPr>
              <w:jc w:val="center"/>
              <w:rPr>
                <w:rFonts w:hint="eastAsia" w:ascii="宋体" w:hAnsi="宋体" w:eastAsia="宋体" w:cs="宋体"/>
                <w:i w:val="0"/>
                <w:iCs w:val="0"/>
                <w:color w:val="000000"/>
                <w:sz w:val="24"/>
                <w:szCs w:val="24"/>
                <w:u w:val="none"/>
              </w:rPr>
            </w:pPr>
          </w:p>
        </w:tc>
      </w:tr>
      <w:tr w14:paraId="6DD1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6FB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5FF1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北京市大兴区西红门镇团河南村经济合作社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7F32D0C">
            <w:pPr>
              <w:jc w:val="center"/>
              <w:rPr>
                <w:rFonts w:hint="eastAsia" w:ascii="宋体" w:hAnsi="宋体" w:eastAsia="宋体" w:cs="宋体"/>
                <w:i w:val="0"/>
                <w:iCs w:val="0"/>
                <w:color w:val="000000"/>
                <w:sz w:val="24"/>
                <w:szCs w:val="24"/>
                <w:u w:val="none"/>
              </w:rPr>
            </w:pPr>
          </w:p>
        </w:tc>
      </w:tr>
      <w:tr w14:paraId="6C0E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4F4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59CB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北京市大兴区西红门镇建新庄经济合作社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7FF585E">
            <w:pPr>
              <w:jc w:val="center"/>
              <w:rPr>
                <w:rFonts w:hint="eastAsia" w:ascii="宋体" w:hAnsi="宋体" w:eastAsia="宋体" w:cs="宋体"/>
                <w:i w:val="0"/>
                <w:iCs w:val="0"/>
                <w:color w:val="000000"/>
                <w:sz w:val="24"/>
                <w:szCs w:val="24"/>
                <w:u w:val="none"/>
              </w:rPr>
            </w:pPr>
          </w:p>
        </w:tc>
      </w:tr>
    </w:tbl>
    <w:p w14:paraId="20274744">
      <w:pPr>
        <w:pStyle w:val="5"/>
        <w:spacing w:line="360" w:lineRule="auto"/>
        <w:jc w:val="both"/>
        <w:rPr>
          <w:rFonts w:hint="eastAsia"/>
        </w:rPr>
      </w:pPr>
    </w:p>
    <w:p w14:paraId="2421226E">
      <w:pPr>
        <w:widowControl/>
        <w:spacing w:line="360" w:lineRule="auto"/>
        <w:ind w:firstLine="480" w:firstLineChars="200"/>
        <w:contextualSpacing/>
        <w:rPr>
          <w:color w:val="000000" w:themeColor="text1"/>
          <w:sz w:val="24"/>
          <w14:textFill>
            <w14:solidFill>
              <w14:schemeClr w14:val="tx1"/>
            </w14:solidFill>
          </w14:textFill>
        </w:rPr>
      </w:pPr>
    </w:p>
    <w:bookmarkEnd w:id="828"/>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3F87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23F0FF0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02包：</w:t>
            </w:r>
            <w:r>
              <w:rPr>
                <w:rFonts w:hint="eastAsia" w:ascii="宋体" w:hAnsi="宋体" w:eastAsia="宋体" w:cs="宋体"/>
                <w:b/>
                <w:bCs/>
                <w:i w:val="0"/>
                <w:iCs w:val="0"/>
                <w:color w:val="000000"/>
                <w:kern w:val="0"/>
                <w:sz w:val="28"/>
                <w:szCs w:val="28"/>
                <w:u w:val="none"/>
                <w:lang w:val="en-US" w:eastAsia="zh-CN" w:bidi="ar"/>
              </w:rPr>
              <w:t>西红门镇11个村级经济组织名单</w:t>
            </w:r>
          </w:p>
        </w:tc>
      </w:tr>
      <w:tr w14:paraId="107B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18AA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5C648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F6AE6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5689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556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2DDA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小白楼村</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ADC6846">
            <w:pPr>
              <w:jc w:val="center"/>
              <w:rPr>
                <w:rFonts w:hint="eastAsia" w:ascii="宋体" w:hAnsi="宋体" w:eastAsia="宋体" w:cs="宋体"/>
                <w:i w:val="0"/>
                <w:iCs w:val="0"/>
                <w:color w:val="000000"/>
                <w:sz w:val="24"/>
                <w:szCs w:val="24"/>
                <w:u w:val="none"/>
              </w:rPr>
            </w:pPr>
          </w:p>
        </w:tc>
      </w:tr>
      <w:tr w14:paraId="44F2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BF0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8FAF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六</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1CCFC08">
            <w:pPr>
              <w:jc w:val="center"/>
              <w:rPr>
                <w:rFonts w:hint="eastAsia" w:ascii="宋体" w:hAnsi="宋体" w:eastAsia="宋体" w:cs="宋体"/>
                <w:i w:val="0"/>
                <w:iCs w:val="0"/>
                <w:color w:val="000000"/>
                <w:sz w:val="24"/>
                <w:szCs w:val="24"/>
                <w:u w:val="none"/>
              </w:rPr>
            </w:pPr>
          </w:p>
        </w:tc>
      </w:tr>
      <w:tr w14:paraId="19C7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21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48FA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七</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4A63EC8">
            <w:pPr>
              <w:jc w:val="center"/>
              <w:rPr>
                <w:rFonts w:hint="eastAsia" w:ascii="宋体" w:hAnsi="宋体" w:eastAsia="宋体" w:cs="宋体"/>
                <w:i w:val="0"/>
                <w:iCs w:val="0"/>
                <w:color w:val="000000"/>
                <w:sz w:val="24"/>
                <w:szCs w:val="24"/>
                <w:u w:val="none"/>
              </w:rPr>
            </w:pPr>
          </w:p>
        </w:tc>
      </w:tr>
      <w:tr w14:paraId="2413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B7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FE6C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w:t>
            </w: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F14E615">
            <w:pPr>
              <w:jc w:val="center"/>
              <w:rPr>
                <w:rFonts w:hint="eastAsia" w:ascii="宋体" w:hAnsi="宋体" w:eastAsia="宋体" w:cs="宋体"/>
                <w:i w:val="0"/>
                <w:iCs w:val="0"/>
                <w:color w:val="000000"/>
                <w:sz w:val="24"/>
                <w:szCs w:val="24"/>
                <w:u w:val="none"/>
              </w:rPr>
            </w:pPr>
          </w:p>
        </w:tc>
      </w:tr>
      <w:tr w14:paraId="6A20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BE5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E607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志远庄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3011085">
            <w:pPr>
              <w:jc w:val="center"/>
              <w:rPr>
                <w:rFonts w:hint="eastAsia" w:ascii="宋体" w:hAnsi="宋体" w:eastAsia="宋体" w:cs="宋体"/>
                <w:i w:val="0"/>
                <w:iCs w:val="0"/>
                <w:color w:val="000000"/>
                <w:sz w:val="24"/>
                <w:szCs w:val="24"/>
                <w:u w:val="none"/>
              </w:rPr>
            </w:pPr>
          </w:p>
        </w:tc>
      </w:tr>
      <w:tr w14:paraId="49B7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53A0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DD7A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振亚庄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23BE44A">
            <w:pPr>
              <w:jc w:val="center"/>
              <w:rPr>
                <w:rFonts w:hint="eastAsia" w:ascii="宋体" w:hAnsi="宋体" w:eastAsia="宋体" w:cs="宋体"/>
                <w:i w:val="0"/>
                <w:iCs w:val="0"/>
                <w:color w:val="000000"/>
                <w:sz w:val="24"/>
                <w:szCs w:val="24"/>
                <w:u w:val="none"/>
              </w:rPr>
            </w:pPr>
          </w:p>
        </w:tc>
      </w:tr>
      <w:tr w14:paraId="1DA5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9B8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8541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寿保庄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947C594">
            <w:pPr>
              <w:jc w:val="center"/>
              <w:rPr>
                <w:rFonts w:hint="eastAsia" w:ascii="宋体" w:hAnsi="宋体" w:eastAsia="宋体" w:cs="宋体"/>
                <w:i w:val="0"/>
                <w:iCs w:val="0"/>
                <w:color w:val="000000"/>
                <w:sz w:val="24"/>
                <w:szCs w:val="24"/>
                <w:u w:val="none"/>
              </w:rPr>
            </w:pPr>
          </w:p>
        </w:tc>
      </w:tr>
      <w:tr w14:paraId="401E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1C2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F00F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A98426D">
            <w:pPr>
              <w:jc w:val="center"/>
              <w:rPr>
                <w:rFonts w:hint="eastAsia" w:ascii="宋体" w:hAnsi="宋体" w:eastAsia="宋体" w:cs="宋体"/>
                <w:i w:val="0"/>
                <w:iCs w:val="0"/>
                <w:color w:val="000000"/>
                <w:sz w:val="24"/>
                <w:szCs w:val="24"/>
                <w:u w:val="none"/>
              </w:rPr>
            </w:pPr>
          </w:p>
        </w:tc>
      </w:tr>
      <w:tr w14:paraId="210F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A47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224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EB86FEA">
            <w:pPr>
              <w:jc w:val="center"/>
              <w:rPr>
                <w:rFonts w:hint="eastAsia" w:ascii="宋体" w:hAnsi="宋体" w:eastAsia="宋体" w:cs="宋体"/>
                <w:i w:val="0"/>
                <w:iCs w:val="0"/>
                <w:color w:val="000000"/>
                <w:sz w:val="24"/>
                <w:szCs w:val="24"/>
                <w:u w:val="none"/>
              </w:rPr>
            </w:pPr>
          </w:p>
        </w:tc>
      </w:tr>
      <w:tr w14:paraId="186F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508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786A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北京市大兴区西红门镇团河</w:t>
            </w:r>
            <w:r>
              <w:rPr>
                <w:rFonts w:hint="eastAsia" w:ascii="宋体" w:hAnsi="宋体" w:cs="宋体"/>
                <w:i w:val="0"/>
                <w:iCs w:val="0"/>
                <w:color w:val="000000"/>
                <w:kern w:val="0"/>
                <w:sz w:val="24"/>
                <w:szCs w:val="24"/>
                <w:u w:val="none"/>
                <w:lang w:val="en-US" w:eastAsia="zh-CN" w:bidi="ar"/>
              </w:rPr>
              <w:t>北</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6392926">
            <w:pPr>
              <w:jc w:val="center"/>
              <w:rPr>
                <w:rFonts w:hint="eastAsia" w:ascii="宋体" w:hAnsi="宋体" w:eastAsia="宋体" w:cs="宋体"/>
                <w:i w:val="0"/>
                <w:iCs w:val="0"/>
                <w:color w:val="000000"/>
                <w:sz w:val="24"/>
                <w:szCs w:val="24"/>
                <w:u w:val="none"/>
              </w:rPr>
            </w:pPr>
          </w:p>
        </w:tc>
      </w:tr>
      <w:tr w14:paraId="7768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214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3E78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大白楼村</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2DEF3FB">
            <w:pPr>
              <w:jc w:val="center"/>
              <w:rPr>
                <w:rFonts w:hint="eastAsia" w:ascii="宋体" w:hAnsi="宋体" w:eastAsia="宋体" w:cs="宋体"/>
                <w:i w:val="0"/>
                <w:iCs w:val="0"/>
                <w:color w:val="000000"/>
                <w:sz w:val="24"/>
                <w:szCs w:val="24"/>
                <w:u w:val="none"/>
              </w:rPr>
            </w:pPr>
          </w:p>
        </w:tc>
      </w:tr>
    </w:tbl>
    <w:p w14:paraId="7469805D">
      <w:pPr>
        <w:widowControl/>
        <w:spacing w:line="360" w:lineRule="auto"/>
        <w:ind w:firstLine="480" w:firstLineChars="200"/>
        <w:rPr>
          <w:color w:val="000000" w:themeColor="text1"/>
          <w:sz w:val="24"/>
          <w14:textFill>
            <w14:solidFill>
              <w14:schemeClr w14:val="tx1"/>
            </w14:solidFill>
          </w14:textFill>
        </w:rPr>
      </w:pPr>
    </w:p>
    <w:p w14:paraId="715E02B0">
      <w:pPr>
        <w:widowControl/>
        <w:spacing w:line="360" w:lineRule="auto"/>
        <w:ind w:firstLine="480" w:firstLineChars="200"/>
        <w:rPr>
          <w:color w:val="000000" w:themeColor="text1"/>
          <w:sz w:val="24"/>
          <w14:textFill>
            <w14:solidFill>
              <w14:schemeClr w14:val="tx1"/>
            </w14:solidFill>
          </w14:textFill>
        </w:rPr>
      </w:pPr>
    </w:p>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1498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4FEED36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03包</w:t>
            </w:r>
            <w:r>
              <w:rPr>
                <w:rFonts w:hint="eastAsia" w:ascii="宋体" w:hAnsi="宋体" w:eastAsia="宋体" w:cs="宋体"/>
                <w:b/>
                <w:bCs/>
                <w:i w:val="0"/>
                <w:iCs w:val="0"/>
                <w:color w:val="000000"/>
                <w:kern w:val="0"/>
                <w:sz w:val="28"/>
                <w:szCs w:val="28"/>
                <w:u w:val="none"/>
                <w:lang w:val="en-US" w:eastAsia="zh-CN" w:bidi="ar"/>
              </w:rPr>
              <w:t>：西红门镇</w:t>
            </w:r>
            <w:r>
              <w:rPr>
                <w:rFonts w:hint="eastAsia" w:ascii="宋体" w:hAnsi="宋体" w:cs="宋体"/>
                <w:b/>
                <w:bCs/>
                <w:i w:val="0"/>
                <w:iCs w:val="0"/>
                <w:color w:val="000000"/>
                <w:kern w:val="0"/>
                <w:sz w:val="28"/>
                <w:szCs w:val="28"/>
                <w:u w:val="none"/>
                <w:lang w:val="en-US" w:eastAsia="zh-CN" w:bidi="ar"/>
              </w:rPr>
              <w:t>4</w:t>
            </w:r>
            <w:r>
              <w:rPr>
                <w:rFonts w:hint="eastAsia" w:ascii="宋体" w:hAnsi="宋体" w:eastAsia="宋体" w:cs="宋体"/>
                <w:b/>
                <w:bCs/>
                <w:i w:val="0"/>
                <w:iCs w:val="0"/>
                <w:color w:val="000000"/>
                <w:kern w:val="0"/>
                <w:sz w:val="28"/>
                <w:szCs w:val="28"/>
                <w:u w:val="none"/>
                <w:lang w:val="en-US" w:eastAsia="zh-CN" w:bidi="ar"/>
              </w:rPr>
              <w:t>个村级经济组织名单</w:t>
            </w:r>
          </w:p>
        </w:tc>
      </w:tr>
      <w:tr w14:paraId="63AF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7B8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93D1B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11A71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75C6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075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07FC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第一</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298474F">
            <w:pPr>
              <w:jc w:val="center"/>
              <w:rPr>
                <w:rFonts w:hint="eastAsia" w:ascii="宋体" w:hAnsi="宋体" w:eastAsia="宋体" w:cs="宋体"/>
                <w:i w:val="0"/>
                <w:iCs w:val="0"/>
                <w:color w:val="000000"/>
                <w:sz w:val="24"/>
                <w:szCs w:val="24"/>
                <w:u w:val="none"/>
              </w:rPr>
            </w:pPr>
          </w:p>
        </w:tc>
      </w:tr>
      <w:tr w14:paraId="542B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B575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830D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2143B51">
            <w:pPr>
              <w:jc w:val="center"/>
              <w:rPr>
                <w:rFonts w:hint="eastAsia" w:ascii="宋体" w:hAnsi="宋体" w:eastAsia="宋体" w:cs="宋体"/>
                <w:i w:val="0"/>
                <w:iCs w:val="0"/>
                <w:color w:val="000000"/>
                <w:sz w:val="24"/>
                <w:szCs w:val="24"/>
                <w:u w:val="none"/>
              </w:rPr>
            </w:pPr>
          </w:p>
        </w:tc>
      </w:tr>
      <w:tr w14:paraId="0E8F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5F1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0E32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0614EC1">
            <w:pPr>
              <w:jc w:val="center"/>
              <w:rPr>
                <w:rFonts w:hint="eastAsia" w:ascii="宋体" w:hAnsi="宋体" w:eastAsia="宋体" w:cs="宋体"/>
                <w:i w:val="0"/>
                <w:iCs w:val="0"/>
                <w:color w:val="000000"/>
                <w:sz w:val="24"/>
                <w:szCs w:val="24"/>
                <w:u w:val="none"/>
              </w:rPr>
            </w:pPr>
          </w:p>
        </w:tc>
      </w:tr>
      <w:tr w14:paraId="17D9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F0D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FF50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星光社区</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25195BA">
            <w:pPr>
              <w:jc w:val="center"/>
              <w:rPr>
                <w:rFonts w:hint="eastAsia" w:ascii="宋体" w:hAnsi="宋体" w:eastAsia="宋体" w:cs="宋体"/>
                <w:i w:val="0"/>
                <w:iCs w:val="0"/>
                <w:color w:val="000000"/>
                <w:sz w:val="24"/>
                <w:szCs w:val="24"/>
                <w:u w:val="none"/>
              </w:rPr>
            </w:pPr>
          </w:p>
        </w:tc>
      </w:tr>
    </w:tbl>
    <w:p w14:paraId="14EB64F1">
      <w:pPr>
        <w:widowControl/>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58C386F">
      <w:pPr>
        <w:spacing w:line="360" w:lineRule="auto"/>
        <w:jc w:val="center"/>
        <w:outlineLvl w:val="0"/>
        <w:rPr>
          <w:b/>
          <w:color w:val="000000" w:themeColor="text1"/>
          <w:sz w:val="36"/>
          <w:szCs w:val="36"/>
          <w14:textFill>
            <w14:solidFill>
              <w14:schemeClr w14:val="tx1"/>
            </w14:solidFill>
          </w14:textFill>
        </w:rPr>
      </w:pPr>
      <w:bookmarkStart w:id="829" w:name="_Toc20479"/>
      <w:r>
        <w:rPr>
          <w:b/>
          <w:color w:val="000000" w:themeColor="text1"/>
          <w:sz w:val="36"/>
          <w:szCs w:val="36"/>
          <w14:textFill>
            <w14:solidFill>
              <w14:schemeClr w14:val="tx1"/>
            </w14:solidFill>
          </w14:textFill>
        </w:rPr>
        <w:t>第六章   拟签订的合同文本</w:t>
      </w:r>
      <w:bookmarkEnd w:id="829"/>
    </w:p>
    <w:p w14:paraId="0D4E1215">
      <w:pPr>
        <w:pStyle w:val="5"/>
        <w:rPr>
          <w:b/>
          <w:color w:val="000000" w:themeColor="text1"/>
          <w:sz w:val="28"/>
          <w:szCs w:val="28"/>
          <w14:textFill>
            <w14:solidFill>
              <w14:schemeClr w14:val="tx1"/>
            </w14:solidFill>
          </w14:textFill>
        </w:rPr>
      </w:pPr>
    </w:p>
    <w:p w14:paraId="3DD19141">
      <w:pPr>
        <w:rPr>
          <w:rFonts w:hint="eastAsia" w:ascii="宋体" w:hAnsi="宋体" w:cs="宋体"/>
          <w:b/>
          <w:sz w:val="32"/>
          <w:szCs w:val="32"/>
        </w:rPr>
      </w:pPr>
      <w:r>
        <w:rPr>
          <w:rFonts w:hint="eastAsia" w:ascii="宋体" w:hAnsi="宋体" w:cs="宋体"/>
          <w:b/>
          <w:sz w:val="32"/>
          <w:szCs w:val="32"/>
        </w:rPr>
        <w:br w:type="page"/>
      </w:r>
    </w:p>
    <w:p w14:paraId="1F7B3BEC">
      <w:pPr>
        <w:pStyle w:val="2"/>
        <w:jc w:val="center"/>
        <w:outlineLvl w:val="1"/>
        <w:rPr>
          <w:rFonts w:hint="eastAsia" w:eastAsia="宋体"/>
          <w:lang w:eastAsia="zh-CN"/>
        </w:rPr>
      </w:pPr>
      <w:r>
        <w:rPr>
          <w:b/>
          <w:color w:val="000000" w:themeColor="text1"/>
          <w:sz w:val="36"/>
          <w:szCs w:val="36"/>
          <w14:textFill>
            <w14:solidFill>
              <w14:schemeClr w14:val="tx1"/>
            </w14:solidFill>
          </w14:textFill>
        </w:rPr>
        <w:t>拟签订的合同文本</w:t>
      </w:r>
      <w:r>
        <w:rPr>
          <w:rFonts w:hint="eastAsia"/>
          <w:b/>
          <w:color w:val="000000" w:themeColor="text1"/>
          <w:sz w:val="36"/>
          <w:szCs w:val="36"/>
          <w:lang w:eastAsia="zh-CN"/>
          <w14:textFill>
            <w14:solidFill>
              <w14:schemeClr w14:val="tx1"/>
            </w14:solidFill>
          </w14:textFill>
        </w:rPr>
        <w:t>（</w:t>
      </w:r>
      <w:r>
        <w:rPr>
          <w:rFonts w:hint="eastAsia"/>
          <w:b/>
          <w:color w:val="000000" w:themeColor="text1"/>
          <w:sz w:val="36"/>
          <w:szCs w:val="36"/>
          <w:lang w:val="en-US" w:eastAsia="zh-CN"/>
          <w14:textFill>
            <w14:solidFill>
              <w14:schemeClr w14:val="tx1"/>
            </w14:solidFill>
          </w14:textFill>
        </w:rPr>
        <w:t>01包</w:t>
      </w:r>
      <w:r>
        <w:rPr>
          <w:rFonts w:hint="eastAsia"/>
          <w:b/>
          <w:color w:val="000000" w:themeColor="text1"/>
          <w:sz w:val="36"/>
          <w:szCs w:val="36"/>
          <w:lang w:eastAsia="zh-CN"/>
          <w14:textFill>
            <w14:solidFill>
              <w14:schemeClr w14:val="tx1"/>
            </w14:solidFill>
          </w14:textFill>
        </w:rPr>
        <w:t>）</w:t>
      </w:r>
    </w:p>
    <w:p w14:paraId="1FCDD2C0">
      <w:pPr>
        <w:pStyle w:val="427"/>
        <w:keepNext w:val="0"/>
        <w:keepLines w:val="0"/>
        <w:pageBreakBefore w:val="0"/>
        <w:kinsoku/>
        <w:wordWrap/>
        <w:overflowPunct/>
        <w:topLinePunct w:val="0"/>
        <w:autoSpaceDE/>
        <w:autoSpaceDN/>
        <w:bidi w:val="0"/>
        <w:adjustRightInd/>
        <w:spacing w:before="304" w:after="304" w:line="240" w:lineRule="exact"/>
        <w:ind w:left="0" w:right="0" w:firstLine="611"/>
        <w:jc w:val="center"/>
      </w:pPr>
      <w:r>
        <w:rPr>
          <w:sz w:val="28"/>
          <w:szCs w:val="28"/>
        </w:rPr>
        <w:t xml:space="preserve">                   </w:t>
      </w:r>
      <w:r>
        <w:rPr>
          <w:rFonts w:hint="eastAsia"/>
          <w:sz w:val="28"/>
          <w:szCs w:val="28"/>
        </w:rPr>
        <w:t>编号：</w:t>
      </w:r>
    </w:p>
    <w:p w14:paraId="2EACFBCB">
      <w:pPr>
        <w:pStyle w:val="427"/>
        <w:spacing w:before="304" w:after="304" w:line="360" w:lineRule="auto"/>
        <w:jc w:val="center"/>
        <w:rPr>
          <w:rFonts w:hint="eastAsia" w:ascii="黑体" w:hAnsi="黑体" w:eastAsia="黑体" w:cs="Times New Roman"/>
          <w:b/>
          <w:color w:val="000000"/>
          <w:spacing w:val="70"/>
          <w:sz w:val="52"/>
          <w:szCs w:val="52"/>
          <w:highlight w:val="none"/>
        </w:rPr>
      </w:pPr>
    </w:p>
    <w:p w14:paraId="3976535B">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经济责任审计</w:t>
      </w:r>
    </w:p>
    <w:p w14:paraId="71A21158">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业务约定书</w:t>
      </w:r>
    </w:p>
    <w:p w14:paraId="28E0A545">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76227CFE">
      <w:pPr>
        <w:pStyle w:val="428"/>
        <w:spacing w:line="560" w:lineRule="exact"/>
        <w:ind w:left="0" w:right="0" w:firstLine="0"/>
        <w:rPr>
          <w:rFonts w:hint="eastAsia" w:ascii="仿宋_GB2312" w:hAnsi="仿宋_GB2312" w:eastAsia="仿宋_GB2312" w:cs="仿宋_GB2312"/>
          <w:sz w:val="36"/>
          <w:szCs w:val="36"/>
          <w:highlight w:val="none"/>
          <w:lang w:val="en-US" w:eastAsia="zh-CN"/>
        </w:rPr>
      </w:pPr>
      <w:r>
        <w:rPr>
          <w:rFonts w:hint="eastAsia" w:ascii="黑体" w:hAnsi="黑体" w:eastAsia="黑体" w:cs="宋体"/>
          <w:b/>
          <w:sz w:val="36"/>
          <w:szCs w:val="36"/>
          <w:highlight w:val="none"/>
        </w:rPr>
        <w:t>经济责任审计业务约定书</w:t>
      </w:r>
    </w:p>
    <w:p w14:paraId="74D3F81B">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1308C8F4">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303053CE">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甲方：</w:t>
      </w:r>
    </w:p>
    <w:p w14:paraId="04C81542">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1088487B">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139ECED2">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r>
        <w:rPr>
          <w:rFonts w:hint="eastAsia" w:ascii="宋体" w:hAnsi="宋体" w:eastAsia="宋体" w:cs="宋体"/>
          <w:b w:val="0"/>
          <w:bCs w:val="0"/>
          <w:sz w:val="28"/>
          <w:szCs w:val="28"/>
          <w:highlight w:val="none"/>
          <w:lang w:val="en-US" w:eastAsia="zh-CN"/>
        </w:rPr>
        <w:tab/>
      </w:r>
    </w:p>
    <w:p w14:paraId="158B0D6A">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联系方式：</w:t>
      </w:r>
    </w:p>
    <w:p w14:paraId="50BA60EA">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p>
    <w:p w14:paraId="43D593D1">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乙方：</w:t>
      </w:r>
    </w:p>
    <w:p w14:paraId="3DE40053">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2BEDBF5B">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13FD1C39">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p>
    <w:p w14:paraId="7C1DAF54">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30"/>
          <w:szCs w:val="30"/>
          <w:highlight w:val="none"/>
          <w:lang w:val="en-US" w:eastAsia="zh-CN"/>
        </w:rPr>
      </w:pPr>
      <w:r>
        <w:rPr>
          <w:rFonts w:hint="eastAsia" w:ascii="宋体" w:hAnsi="宋体" w:eastAsia="宋体" w:cs="宋体"/>
          <w:b w:val="0"/>
          <w:bCs w:val="0"/>
          <w:sz w:val="28"/>
          <w:szCs w:val="28"/>
          <w:highlight w:val="none"/>
          <w:lang w:val="en-US" w:eastAsia="zh-CN"/>
        </w:rPr>
        <w:t xml:space="preserve">联系方式： </w:t>
      </w:r>
    </w:p>
    <w:p w14:paraId="6533BD81">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highlight w:val="none"/>
        </w:rPr>
      </w:pPr>
    </w:p>
    <w:p w14:paraId="57E55926">
      <w:pPr>
        <w:pStyle w:val="429"/>
        <w:keepNext w:val="0"/>
        <w:keepLines w:val="0"/>
        <w:pageBreakBefore w:val="0"/>
        <w:widowControl w:val="0"/>
        <w:kinsoku/>
        <w:wordWrap/>
        <w:overflowPunct/>
        <w:topLinePunct w:val="0"/>
        <w:autoSpaceDE/>
        <w:autoSpaceDN/>
        <w:bidi w:val="0"/>
        <w:adjustRightInd w:val="0"/>
        <w:snapToGrid/>
        <w:spacing w:line="500" w:lineRule="exact"/>
        <w:ind w:left="0" w:right="315" w:rightChars="150" w:firstLine="493"/>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兹由甲方委托乙方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对甲方辖区内</w:t>
      </w:r>
      <w:r>
        <w:rPr>
          <w:rFonts w:hint="eastAsia" w:cs="宋体"/>
          <w:sz w:val="24"/>
          <w:szCs w:val="24"/>
          <w:highlight w:val="none"/>
          <w:lang w:val="en-US" w:eastAsia="zh-CN"/>
        </w:rPr>
        <w:t>11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w:t>
      </w:r>
      <w:r>
        <w:rPr>
          <w:rFonts w:hint="eastAsia" w:cs="宋体"/>
          <w:sz w:val="24"/>
          <w:szCs w:val="24"/>
          <w:highlight w:val="none"/>
          <w:lang w:val="en-US" w:eastAsia="zh-CN"/>
        </w:rPr>
        <w:t>及全部26个村审计总报告、指导后续三年整改，如上级需要配合出具赋码版审计报告、整改报告</w:t>
      </w:r>
      <w:r>
        <w:rPr>
          <w:rFonts w:hint="eastAsia" w:ascii="宋体" w:hAnsi="宋体" w:eastAsia="宋体" w:cs="宋体"/>
          <w:sz w:val="24"/>
          <w:szCs w:val="24"/>
          <w:highlight w:val="none"/>
        </w:rPr>
        <w:t>工作。依据《中华人民共和国民法典》的有关规定，经双方协商，达成以下约定：</w:t>
      </w:r>
    </w:p>
    <w:p w14:paraId="4DDD8A0A">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一、审计范围与审计目标</w:t>
      </w:r>
    </w:p>
    <w:p w14:paraId="01A66F6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1.审计范围：</w:t>
      </w:r>
      <w:r>
        <w:rPr>
          <w:rFonts w:hint="eastAsia" w:ascii="Times New Roman" w:hAnsi="Times New Roman" w:cs="Times New Roman"/>
          <w:sz w:val="24"/>
          <w:szCs w:val="24"/>
          <w:highlight w:val="none"/>
          <w:lang w:val="en-US" w:eastAsia="zh-CN"/>
        </w:rPr>
        <w:t>西红门</w:t>
      </w:r>
      <w:r>
        <w:rPr>
          <w:rFonts w:hint="eastAsia" w:ascii="Times New Roman" w:hAnsi="Times New Roman" w:cs="Times New Roman"/>
          <w:sz w:val="24"/>
          <w:szCs w:val="24"/>
          <w:highlight w:val="none"/>
        </w:rPr>
        <w:t>镇政府辖区内</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个</w:t>
      </w:r>
      <w:r>
        <w:rPr>
          <w:rFonts w:hint="eastAsia" w:ascii="Times New Roman" w:hAnsi="Times New Roman" w:cs="Times New Roman"/>
          <w:sz w:val="24"/>
          <w:szCs w:val="24"/>
          <w:highlight w:val="none"/>
          <w:lang w:val="en-US" w:eastAsia="zh-CN"/>
        </w:rPr>
        <w:t>村级经济组织</w:t>
      </w:r>
      <w:r>
        <w:rPr>
          <w:rFonts w:hint="eastAsia" w:ascii="Times New Roman" w:hAnsi="Times New Roman" w:cs="Times New Roman"/>
          <w:sz w:val="24"/>
          <w:szCs w:val="24"/>
          <w:highlight w:val="none"/>
        </w:rPr>
        <w:t>负责人，</w:t>
      </w:r>
      <w:r>
        <w:rPr>
          <w:rFonts w:hint="eastAsia" w:ascii="Times New Roman" w:hAnsi="Times New Roman" w:cs="Times New Roman"/>
          <w:sz w:val="24"/>
          <w:szCs w:val="24"/>
          <w:highlight w:val="none"/>
          <w:lang w:val="en-US" w:eastAsia="zh-CN"/>
        </w:rPr>
        <w:t xml:space="preserve">任职期间的财务收支以及有关经济活动依法应当履行的职责、义务，必要时可根据实际情况追溯和延伸至以前年度。村级组织负责人经济责任审计应覆盖审计对象未经经济责任审计的任职期间，并与农村集体“三资”管理突出问题专项整治工作相结合。 </w:t>
      </w:r>
    </w:p>
    <w:p w14:paraId="57ABDE7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2.审计期间：20</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月1日-202</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月30日</w:t>
      </w:r>
      <w:r>
        <w:rPr>
          <w:rFonts w:hint="eastAsia" w:ascii="Times New Roman" w:hAnsi="Times New Roman" w:cs="Times New Roman"/>
          <w:sz w:val="24"/>
          <w:szCs w:val="24"/>
          <w:highlight w:val="none"/>
          <w:lang w:eastAsia="zh-CN"/>
        </w:rPr>
        <w:t>。</w:t>
      </w:r>
    </w:p>
    <w:p w14:paraId="4C0CBF5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审计目标：贯彻落实中央和本市关于“三农”、民生、社会管理等方针政策和决策部署，及相关财政资金使用情况；本村财务收支、财务公开情况；本村债权债务情况；政府拨付和接受社会捐赠的资金、物资管理使用的情况；本村生产经营和建设项目的发包管理以及公益事业建设项目招标投标的情况；本村资金管理使用以及本村集体资产、资源的承包、租赁、担保、出让的情况，征地补偿费的使用、分配情况；被审计村级组织负责人依法履职情况，遵守党和国家有关法律法规和财经纪律情况；自然资源资产的开发利用保护，生态环境保护情况；本村五分之一以上的村民或成员要求审计的其他事项；当地党委  政府、上级业务主管部门等委托的其他审计事项。</w:t>
      </w:r>
    </w:p>
    <w:p w14:paraId="212E8899">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二、甲方责任</w:t>
      </w:r>
    </w:p>
    <w:p w14:paraId="6F64E5B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.甲方</w:t>
      </w:r>
      <w:r>
        <w:rPr>
          <w:rFonts w:hint="eastAsia" w:ascii="Times New Roman" w:hAnsi="Times New Roman" w:cs="Times New Roman"/>
          <w:sz w:val="24"/>
          <w:szCs w:val="24"/>
          <w:highlight w:val="none"/>
        </w:rPr>
        <w:t>应及时对乙方开展审计工作给予充分</w:t>
      </w:r>
      <w:r>
        <w:rPr>
          <w:rFonts w:hint="eastAsia" w:ascii="Times New Roman" w:hAnsi="Times New Roman" w:cs="Times New Roman"/>
          <w:sz w:val="24"/>
          <w:szCs w:val="24"/>
          <w:highlight w:val="none"/>
          <w:lang w:val="en-US" w:eastAsia="zh-CN"/>
        </w:rPr>
        <w:t>协</w:t>
      </w:r>
      <w:r>
        <w:rPr>
          <w:rFonts w:hint="eastAsia" w:ascii="Times New Roman" w:hAnsi="Times New Roman" w:cs="Times New Roman"/>
          <w:sz w:val="24"/>
          <w:szCs w:val="24"/>
          <w:highlight w:val="none"/>
        </w:rPr>
        <w:t>作，</w:t>
      </w:r>
      <w:r>
        <w:rPr>
          <w:rFonts w:hint="eastAsia" w:ascii="Times New Roman" w:hAnsi="Times New Roman" w:cs="Times New Roman"/>
          <w:sz w:val="24"/>
          <w:szCs w:val="24"/>
          <w:highlight w:val="none"/>
          <w:lang w:val="en-US" w:eastAsia="zh-CN"/>
        </w:rPr>
        <w:t>包括</w:t>
      </w:r>
      <w:r>
        <w:rPr>
          <w:rFonts w:hint="eastAsia" w:ascii="Times New Roman" w:hAnsi="Times New Roman" w:cs="Times New Roman"/>
          <w:sz w:val="24"/>
          <w:szCs w:val="24"/>
          <w:highlight w:val="none"/>
        </w:rPr>
        <w:t>提供必要</w:t>
      </w:r>
      <w:r>
        <w:rPr>
          <w:rFonts w:hint="eastAsia" w:ascii="Times New Roman" w:hAnsi="Times New Roman" w:cs="Times New Roman"/>
          <w:sz w:val="24"/>
          <w:szCs w:val="24"/>
          <w:highlight w:val="none"/>
          <w:lang w:val="en-US" w:eastAsia="zh-CN"/>
        </w:rPr>
        <w:t>的</w:t>
      </w:r>
      <w:r>
        <w:rPr>
          <w:rFonts w:hint="eastAsia" w:ascii="Times New Roman" w:hAnsi="Times New Roman" w:cs="Times New Roman"/>
          <w:sz w:val="24"/>
          <w:szCs w:val="24"/>
          <w:highlight w:val="none"/>
        </w:rPr>
        <w:t>工作条件，按要求提供完整的会计凭证、账册、报表及其他审计所需查看的文件资料及</w:t>
      </w:r>
      <w:r>
        <w:rPr>
          <w:rFonts w:hint="eastAsia" w:ascii="Times New Roman" w:hAnsi="Times New Roman" w:cs="Times New Roman"/>
          <w:sz w:val="24"/>
          <w:szCs w:val="24"/>
          <w:highlight w:val="none"/>
          <w:lang w:val="en-US" w:eastAsia="zh-CN"/>
        </w:rPr>
        <w:t>满足</w:t>
      </w:r>
      <w:r>
        <w:rPr>
          <w:rFonts w:hint="eastAsia" w:ascii="Times New Roman" w:hAnsi="Times New Roman" w:cs="Times New Roman"/>
          <w:sz w:val="24"/>
          <w:szCs w:val="24"/>
          <w:highlight w:val="none"/>
        </w:rPr>
        <w:t>审计所需的其他条件。</w:t>
      </w:r>
    </w:p>
    <w:p w14:paraId="7FA6EE1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对内部控制制度的有效性，所提供资料的合法性、真实性、 完整性，资产的安全、完整承担全部责任。</w:t>
      </w:r>
    </w:p>
    <w:p w14:paraId="14E8DD2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确保乙方不受限制地接触任何与审计有关的记录文件和所需的其他信息，配合乙方实施审计程序和取得审计证据。</w:t>
      </w:r>
    </w:p>
    <w:p w14:paraId="4C03E887">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及时向乙方提供己方负责此项审计工作的联系人及联系方式， 并做好其他配合工作。</w:t>
      </w:r>
    </w:p>
    <w:p w14:paraId="3BC9833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按本协议约定条件及时足额地支付审计费用。</w:t>
      </w:r>
    </w:p>
    <w:p w14:paraId="26474838">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合理使用审计成果。</w:t>
      </w:r>
    </w:p>
    <w:p w14:paraId="6FB4295C">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三</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乙方责任</w:t>
      </w:r>
    </w:p>
    <w:p w14:paraId="67F67CA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乙方应依据国家有关法律、法规和中国注册会计师执业准则体系的要求从事审计工作，并出具合法的审计报告。</w:t>
      </w:r>
    </w:p>
    <w:p w14:paraId="1E41170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除我国法律另有规定外，未经甲方书面同意，不得转让本协议规定的义务。</w:t>
      </w:r>
    </w:p>
    <w:p w14:paraId="725859F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乙方必须遵守职业道德，不得泄露所知悉的甲方的商业秘密。未经甲方书面同意，乙方不得随意将审计报告向他人提供或公开。</w:t>
      </w:r>
    </w:p>
    <w:p w14:paraId="24ACFA6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按约定时间完成审计工作，出具审计报告。</w:t>
      </w:r>
    </w:p>
    <w:p w14:paraId="6FDA924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乙方按约定出具审计报告，一式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785762E0">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四、商定的沟通对象</w:t>
      </w:r>
    </w:p>
    <w:p w14:paraId="450FE3A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双方商定，乙方在根据审计准则的规定与甲方沟通时，主要与甲方业务主管领导或指定授权人进行沟通。</w:t>
      </w:r>
    </w:p>
    <w:p w14:paraId="06946723">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rPr>
        <w:t>五、审计收费</w:t>
      </w:r>
      <w:r>
        <w:rPr>
          <w:rFonts w:hint="eastAsia" w:ascii="宋体" w:hAnsi="宋体" w:eastAsia="宋体" w:cs="宋体"/>
          <w:b/>
          <w:bCs/>
          <w:spacing w:val="7"/>
          <w:sz w:val="24"/>
          <w:szCs w:val="24"/>
          <w:lang w:eastAsia="zh-CN"/>
        </w:rPr>
        <w:t>及付款方式</w:t>
      </w:r>
    </w:p>
    <w:p w14:paraId="69852C7F">
      <w:pPr>
        <w:pStyle w:val="430"/>
        <w:keepNext w:val="0"/>
        <w:keepLines w:val="0"/>
        <w:pageBreakBefore w:val="0"/>
        <w:widowControl w:val="0"/>
        <w:kinsoku/>
        <w:wordWrap/>
        <w:overflowPunct/>
        <w:topLinePunct w:val="0"/>
        <w:autoSpaceDE/>
        <w:autoSpaceDN/>
        <w:bidi w:val="0"/>
        <w:adjustRightInd/>
        <w:spacing w:line="500" w:lineRule="exact"/>
        <w:ind w:right="0"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color w:val="auto"/>
          <w:w w:val="100"/>
          <w:kern w:val="2"/>
          <w:sz w:val="24"/>
          <w:szCs w:val="24"/>
          <w:highlight w:val="none"/>
          <w:lang w:val="en-US" w:eastAsia="zh-CN" w:bidi="ar-SA"/>
        </w:rPr>
        <w:t>1.依据中标结果，最终收费为人民币大写</w:t>
      </w:r>
      <w:r>
        <w:rPr>
          <w:rFonts w:hint="eastAsia" w:ascii="宋体" w:hAnsi="宋体" w:eastAsia="宋体" w:cs="宋体"/>
          <w:w w:val="100"/>
          <w:kern w:val="2"/>
          <w:sz w:val="24"/>
          <w:szCs w:val="24"/>
          <w:highlight w:val="none"/>
          <w:u w:val="none"/>
          <w:lang w:eastAsia="zh-CN"/>
        </w:rPr>
        <w:t>：</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（小写：</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元）</w:t>
      </w:r>
      <w:r>
        <w:rPr>
          <w:rFonts w:hint="eastAsia" w:ascii="宋体" w:hAnsi="宋体" w:eastAsia="宋体" w:cs="宋体"/>
          <w:w w:val="100"/>
          <w:kern w:val="2"/>
          <w:sz w:val="24"/>
          <w:szCs w:val="24"/>
          <w:highlight w:val="none"/>
        </w:rPr>
        <w:t xml:space="preserve">。                 </w:t>
      </w:r>
    </w:p>
    <w:p w14:paraId="4F4C6D5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2.甲方应于本协议签署之日起二十个工作日内支付50%的审计费用</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即人民币</w:t>
      </w:r>
      <w:r>
        <w:rPr>
          <w:rFonts w:hint="eastAsia" w:ascii="Times New Roman" w:hAnsi="Times New Roman" w:cs="Times New Roman"/>
          <w:sz w:val="24"/>
          <w:szCs w:val="24"/>
          <w:highlight w:val="none"/>
        </w:rPr>
        <w:t>大写</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（小写：</w:t>
      </w:r>
      <w:r>
        <w:rPr>
          <w:rFonts w:hint="eastAsia" w:ascii="Times New Roman" w:hAnsi="Times New Roman" w:cs="Times New Roman"/>
          <w:sz w:val="24"/>
          <w:szCs w:val="24"/>
          <w:highlight w:val="none"/>
          <w:u w:val="single"/>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元），其余审计费用于提交正式审计报告经甲方审核合格后，甲方结算并支付款项。每次甲方付款前，乙方应按要求提供相应金额的正式发票，经甲方验证无误且完成内部付款审批流程后付款，如因乙方未提供合格发票导致甲方付款延迟的，不视为甲方违约。</w:t>
      </w:r>
    </w:p>
    <w:p w14:paraId="54457D53">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rPr>
        <w:t>乙方账户信息：</w:t>
      </w:r>
    </w:p>
    <w:p w14:paraId="1508766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账户名称：</w:t>
      </w:r>
    </w:p>
    <w:p w14:paraId="52596B7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开户银行：</w:t>
      </w:r>
    </w:p>
    <w:p w14:paraId="4344CE6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    号：</w:t>
      </w:r>
    </w:p>
    <w:p w14:paraId="08A4189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宋体" w:hAnsi="宋体" w:eastAsia="宋体" w:cs="宋体"/>
          <w:w w:val="100"/>
          <w:kern w:val="2"/>
          <w:sz w:val="24"/>
          <w:szCs w:val="24"/>
          <w:highlight w:val="none"/>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因甲方系财政拨款单位，以上费用实际支付时间以财政资金拨付到位为准。如因财政或有关部门就本项目资金</w:t>
      </w:r>
      <w:r>
        <w:rPr>
          <w:rFonts w:hint="eastAsia" w:ascii="Times New Roman" w:hAnsi="Times New Roman" w:cs="Times New Roman"/>
          <w:sz w:val="24"/>
          <w:szCs w:val="24"/>
          <w:highlight w:val="none"/>
          <w:lang w:val="en-US" w:eastAsia="zh-CN"/>
        </w:rPr>
        <w:t>未</w:t>
      </w:r>
      <w:r>
        <w:rPr>
          <w:rFonts w:hint="eastAsia" w:ascii="Times New Roman" w:hAnsi="Times New Roman" w:cs="Times New Roman"/>
          <w:sz w:val="24"/>
          <w:szCs w:val="24"/>
          <w:highlight w:val="none"/>
        </w:rPr>
        <w:t>能及时拨付到位，待本项目资金到位后向乙方付款，而不视为甲方付款违约，甲方亦不承担任何违约责任。但乙方不得拒绝或延期履行义务，否则应按本合同约定及法律规定承担违约责任。</w:t>
      </w:r>
    </w:p>
    <w:p w14:paraId="73CEBF53">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六、审计报告的出具及使用限制</w:t>
      </w:r>
    </w:p>
    <w:p w14:paraId="7D12C8E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1.乙方按照《中国注册会计师审计准则》规定出具经济责任审计报告。</w:t>
      </w:r>
    </w:p>
    <w:p w14:paraId="42A8E71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2.乙方向甲方致送审计报告</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每个村分别出具审计报告一式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70EC69E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甲方在提交或对外公布审计报告时，不得修改乙方出具的审计报告及其后附表。当甲方认为有必要修改审计报告、会计数据和所作的说明时，应当事先通知乙方，乙方将考虑有关的修改对专项审计报告的影响，必要时，将重新出具审计报告。</w:t>
      </w:r>
    </w:p>
    <w:p w14:paraId="72124CD2">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七</w:t>
      </w:r>
      <w:r>
        <w:rPr>
          <w:rFonts w:hint="eastAsia" w:ascii="宋体" w:hAnsi="宋体" w:eastAsia="宋体" w:cs="宋体"/>
          <w:b/>
          <w:bCs/>
          <w:spacing w:val="7"/>
          <w:sz w:val="24"/>
          <w:szCs w:val="24"/>
        </w:rPr>
        <w:t>、约定事项的变更</w:t>
      </w:r>
    </w:p>
    <w:p w14:paraId="4822E56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如果出现不可预见的情况，影响审计工作如期完成，或需要提前出具经济责任审计报告，甲、乙双方均可要求变更约定事项，但应及时通知对方，并由双方协商解决。</w:t>
      </w:r>
    </w:p>
    <w:p w14:paraId="2C2852D2">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八</w:t>
      </w:r>
      <w:r>
        <w:rPr>
          <w:rFonts w:hint="eastAsia" w:ascii="宋体" w:hAnsi="宋体" w:eastAsia="宋体" w:cs="宋体"/>
          <w:b/>
          <w:bCs/>
          <w:spacing w:val="7"/>
          <w:sz w:val="24"/>
          <w:szCs w:val="24"/>
        </w:rPr>
        <w:t>、终止条款</w:t>
      </w:r>
    </w:p>
    <w:p w14:paraId="084A341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14:paraId="01FCF1D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2.在终止业务约定的情况下，乙方有权就其于本约定书终止之日前对约定的审计服务项目所做的工作收取合理的审计费用。</w:t>
      </w:r>
    </w:p>
    <w:p w14:paraId="05738817">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九</w:t>
      </w:r>
      <w:r>
        <w:rPr>
          <w:rFonts w:hint="eastAsia" w:ascii="宋体" w:hAnsi="宋体" w:eastAsia="宋体" w:cs="宋体"/>
          <w:b/>
          <w:bCs/>
          <w:spacing w:val="7"/>
          <w:sz w:val="24"/>
          <w:szCs w:val="24"/>
        </w:rPr>
        <w:t>、违约责任</w:t>
      </w:r>
    </w:p>
    <w:p w14:paraId="4B14AE4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甲、乙双方按照《中华人民共和国</w:t>
      </w:r>
      <w:r>
        <w:rPr>
          <w:rFonts w:hint="eastAsia" w:ascii="Times New Roman" w:hAnsi="Times New Roman" w:cs="Times New Roman"/>
          <w:sz w:val="24"/>
          <w:szCs w:val="24"/>
          <w:highlight w:val="none"/>
          <w:lang w:val="en-US" w:eastAsia="zh-CN"/>
        </w:rPr>
        <w:t>民法典</w:t>
      </w:r>
      <w:r>
        <w:rPr>
          <w:rFonts w:hint="eastAsia" w:ascii="Times New Roman" w:hAnsi="Times New Roman" w:cs="Times New Roman"/>
          <w:sz w:val="24"/>
          <w:szCs w:val="24"/>
          <w:highlight w:val="none"/>
        </w:rPr>
        <w:t>》的规定承担违约责任。</w:t>
      </w:r>
    </w:p>
    <w:p w14:paraId="2758B53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2.乙方逾期交付审计报告的，每逾期一日，按合同金额0.05%的标准向甲方支付违约金，逾期超过20日，甲方有权解除合同，乙方应按照合同金额20%的标准向甲方支付违约金。</w:t>
      </w:r>
    </w:p>
    <w:p w14:paraId="14693743">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3.乙方审计报告不合格的，应于10日内重新出具，经两次验收仍不合格的，甲方有权解除合同，乙方应按合同金额20%的标准向甲方支付违约金。</w:t>
      </w:r>
    </w:p>
    <w:p w14:paraId="6F8CDE4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4.乙方将合同权利义务转包或分包的，或乙方无资质或丧失资质的，或乙方人员故意侵害甲方合法权益的，甲方有权解除合同，乙方应按合同金额20%的标准向甲方支付违约金。</w:t>
      </w:r>
    </w:p>
    <w:p w14:paraId="526F0B3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5.乙方审计报告错误、不真实、不准确、不合法、无效的，给甲方造成损失，乙方承担全部赔偿责任。</w:t>
      </w:r>
    </w:p>
    <w:p w14:paraId="63036F9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6.乙方有违约行为经甲方催告拒不改正的，或乙方有其他严重违约行为的，甲方有权解除合同，乙方应按合同金额20%的标准向甲方支付违约金。</w:t>
      </w:r>
    </w:p>
    <w:p w14:paraId="6367DC8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7.乙方履行合同义务不得侵犯第三方合法权益，如发生第三方索赔事件，由乙方独立处理并承担全部责任。如因此给甲方造成损失的，乙方承担全部赔偿责任。</w:t>
      </w:r>
    </w:p>
    <w:p w14:paraId="7A4D3E5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8.乙方有违约行为给甲方造成损失的，乙方承担全部赔偿责任，包括但不限于直接损失</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间接损失、律师费、诉讼费等。违约金不足以弥补甲方损失的，乙方承担补充赔偿责任。”</w:t>
      </w:r>
    </w:p>
    <w:p w14:paraId="364F075E">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十、适用法律和争议解决</w:t>
      </w:r>
    </w:p>
    <w:p w14:paraId="294A8AA3">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以下第</w:t>
      </w:r>
      <w:r>
        <w:rPr>
          <w:rFonts w:hint="eastAsia" w:ascii="Times New Roman" w:hAnsi="Times New Roman" w:cs="Times New Roman"/>
          <w:sz w:val="24"/>
          <w:szCs w:val="24"/>
          <w:highlight w:val="none"/>
          <w:u w:val="single"/>
        </w:rPr>
        <w:t>1</w:t>
      </w:r>
      <w:r>
        <w:rPr>
          <w:rFonts w:hint="eastAsia" w:ascii="Times New Roman" w:hAnsi="Times New Roman" w:cs="Times New Roman"/>
          <w:sz w:val="24"/>
          <w:szCs w:val="24"/>
          <w:highlight w:val="none"/>
        </w:rPr>
        <w:t>种解决方式：</w:t>
      </w:r>
    </w:p>
    <w:p w14:paraId="268B44F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 向甲方所在地人民法院提起诉讼；</w:t>
      </w:r>
    </w:p>
    <w:p w14:paraId="5ABFF6E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 提交仲裁委员会仲裁。</w:t>
      </w:r>
    </w:p>
    <w:p w14:paraId="7E769928">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eastAsia="zh-CN"/>
        </w:rPr>
        <w:t>十</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双方对其他有关事项的约定</w:t>
      </w:r>
    </w:p>
    <w:p w14:paraId="6178969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1.本约定书未尽事宜，经甲、乙双方协商一致，可订立补充协议，补充协议及附件均为本约定书不可分割的一部分。补充协议与本约定书条款不一致的，以补充协议为准。</w:t>
      </w:r>
    </w:p>
    <w:p w14:paraId="6157981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2.本约定书经双方代表人签字或盖章并加盖单位公章之日起生效，并在双方履行完成约定事项后终止。本约定书一</w:t>
      </w:r>
      <w:r>
        <w:rPr>
          <w:rFonts w:hint="eastAsia" w:ascii="Times New Roman" w:hAnsi="Times New Roman" w:cs="Times New Roman"/>
          <w:sz w:val="24"/>
          <w:szCs w:val="24"/>
          <w:highlight w:val="none"/>
          <w:u w:val="none"/>
          <w:lang w:val="en-US" w:eastAsia="zh-CN"/>
        </w:rPr>
        <w:t>式肆份，甲方贰份，乙方贰份，具有同等</w:t>
      </w:r>
      <w:r>
        <w:rPr>
          <w:rFonts w:hint="eastAsia" w:ascii="Times New Roman" w:hAnsi="Times New Roman" w:cs="Times New Roman"/>
          <w:sz w:val="24"/>
          <w:szCs w:val="24"/>
          <w:highlight w:val="none"/>
          <w:lang w:val="en-US" w:eastAsia="zh-CN"/>
        </w:rPr>
        <w:t>法律效力。</w:t>
      </w:r>
    </w:p>
    <w:p w14:paraId="5A94008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3.甲乙双方均有义务主动配合结果查究。</w:t>
      </w:r>
    </w:p>
    <w:p w14:paraId="22EDEF6F">
      <w:pPr>
        <w:pStyle w:val="429"/>
        <w:spacing w:line="400" w:lineRule="exact"/>
        <w:ind w:left="0" w:right="0" w:firstLine="531"/>
        <w:rPr>
          <w:rFonts w:hint="eastAsia" w:ascii="Times New Roman" w:hAnsi="Times New Roman" w:cs="Times New Roman"/>
          <w:sz w:val="24"/>
          <w:szCs w:val="24"/>
          <w:highlight w:val="none"/>
          <w:lang w:val="en-US" w:eastAsia="zh-CN"/>
        </w:rPr>
      </w:pPr>
    </w:p>
    <w:p w14:paraId="070C5531">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0437BE93">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z w:val="24"/>
          <w:szCs w:val="24"/>
          <w:lang w:val="en-US" w:eastAsia="zh-CN"/>
        </w:rPr>
        <w:t>表</w:t>
      </w:r>
      <w:r>
        <w:rPr>
          <w:rFonts w:hint="eastAsia" w:ascii="宋体" w:hAnsi="宋体" w:eastAsia="宋体" w:cs="宋体"/>
          <w:sz w:val="24"/>
          <w:szCs w:val="24"/>
        </w:rPr>
        <w:t>：</w:t>
      </w:r>
      <w:r>
        <w:rPr>
          <w:rFonts w:hint="eastAsia" w:cs="宋体"/>
          <w:sz w:val="24"/>
          <w:szCs w:val="24"/>
          <w:lang w:val="en-US" w:eastAsia="zh-CN"/>
        </w:rPr>
        <w:t>西红门</w:t>
      </w:r>
      <w:r>
        <w:rPr>
          <w:rFonts w:hint="eastAsia" w:ascii="宋体" w:hAnsi="宋体" w:eastAsia="宋体" w:cs="宋体"/>
          <w:sz w:val="24"/>
          <w:szCs w:val="24"/>
        </w:rPr>
        <w:t>镇</w:t>
      </w:r>
      <w:r>
        <w:rPr>
          <w:rFonts w:hint="eastAsia" w:cs="宋体"/>
          <w:sz w:val="24"/>
          <w:szCs w:val="24"/>
          <w:lang w:val="en-US" w:eastAsia="zh-CN"/>
        </w:rPr>
        <w:t>11</w:t>
      </w:r>
      <w:r>
        <w:rPr>
          <w:rFonts w:hint="eastAsia" w:ascii="宋体" w:hAnsi="宋体" w:eastAsia="宋体" w:cs="宋体"/>
          <w:sz w:val="24"/>
          <w:szCs w:val="24"/>
        </w:rPr>
        <w:t>个</w:t>
      </w:r>
      <w:r>
        <w:rPr>
          <w:rFonts w:hint="eastAsia" w:ascii="宋体" w:hAnsi="宋体" w:eastAsia="宋体" w:cs="宋体"/>
          <w:sz w:val="24"/>
          <w:szCs w:val="24"/>
          <w:lang w:val="en-US" w:eastAsia="zh-CN"/>
        </w:rPr>
        <w:t>村级经济组织</w:t>
      </w:r>
      <w:r>
        <w:rPr>
          <w:rFonts w:hint="eastAsia" w:ascii="宋体" w:hAnsi="宋体" w:eastAsia="宋体" w:cs="宋体"/>
          <w:sz w:val="24"/>
          <w:szCs w:val="24"/>
        </w:rPr>
        <w:t>名单</w:t>
      </w:r>
    </w:p>
    <w:p w14:paraId="1DDD188B">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1BC6FC82">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5BB96B04">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20F2584F">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0996C95D">
      <w:pPr>
        <w:pStyle w:val="429"/>
        <w:keepNext w:val="0"/>
        <w:keepLines w:val="0"/>
        <w:pageBreakBefore w:val="0"/>
        <w:kinsoku/>
        <w:wordWrap/>
        <w:overflowPunct/>
        <w:topLinePunct w:val="0"/>
        <w:autoSpaceDE/>
        <w:autoSpaceDN/>
        <w:bidi w:val="0"/>
        <w:adjustRightInd/>
        <w:spacing w:line="240" w:lineRule="exact"/>
        <w:ind w:left="0" w:right="0" w:firstLine="265"/>
        <w:jc w:val="left"/>
        <w:rPr>
          <w:rFonts w:hint="eastAsia" w:ascii="宋体" w:hAnsi="宋体" w:eastAsia="宋体" w:cs="宋体"/>
          <w:sz w:val="24"/>
          <w:szCs w:val="24"/>
        </w:rPr>
      </w:pPr>
    </w:p>
    <w:p w14:paraId="5194C3C5">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5063250F">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lang w:eastAsia="zh-CN"/>
        </w:rPr>
      </w:pPr>
      <w:r>
        <w:rPr>
          <w:rFonts w:hint="eastAsia" w:ascii="宋体" w:hAnsi="宋体" w:eastAsia="宋体" w:cs="宋体"/>
          <w:sz w:val="24"/>
          <w:szCs w:val="24"/>
        </w:rPr>
        <w:t>甲方：北京市大兴区</w:t>
      </w:r>
      <w:r>
        <w:rPr>
          <w:rFonts w:hint="eastAsia" w:cs="宋体"/>
          <w:sz w:val="24"/>
          <w:szCs w:val="24"/>
          <w:lang w:val="en-US" w:eastAsia="zh-CN"/>
        </w:rPr>
        <w:t>西红门</w:t>
      </w:r>
      <w:r>
        <w:rPr>
          <w:rFonts w:hint="eastAsia" w:ascii="宋体" w:hAnsi="宋体" w:eastAsia="宋体" w:cs="宋体"/>
          <w:sz w:val="24"/>
          <w:szCs w:val="24"/>
        </w:rPr>
        <w:t xml:space="preserve">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7D9F478C">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453BBCE4">
      <w:pPr>
        <w:pStyle w:val="429"/>
        <w:keepNext w:val="0"/>
        <w:keepLines w:val="0"/>
        <w:pageBreakBefore w:val="0"/>
        <w:kinsoku/>
        <w:wordWrap/>
        <w:overflowPunct/>
        <w:topLinePunct w:val="0"/>
        <w:autoSpaceDE/>
        <w:autoSpaceDN/>
        <w:bidi w:val="0"/>
        <w:adjustRightInd/>
        <w:spacing w:line="240" w:lineRule="exact"/>
        <w:ind w:left="0" w:right="0" w:firstLine="1195"/>
        <w:jc w:val="left"/>
        <w:rPr>
          <w:rFonts w:hint="eastAsia" w:ascii="宋体" w:hAnsi="宋体" w:eastAsia="宋体" w:cs="宋体"/>
          <w:sz w:val="24"/>
          <w:szCs w:val="24"/>
        </w:rPr>
      </w:pPr>
      <w:r>
        <w:rPr>
          <w:rFonts w:hint="eastAsia" w:ascii="宋体" w:hAnsi="宋体" w:eastAsia="宋体" w:cs="宋体"/>
          <w:sz w:val="24"/>
          <w:szCs w:val="24"/>
        </w:rPr>
        <w:t xml:space="preserve">人民政府（盖章）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2BF99455">
      <w:pPr>
        <w:pStyle w:val="429"/>
        <w:keepNext w:val="0"/>
        <w:keepLines w:val="0"/>
        <w:pageBreakBefore w:val="0"/>
        <w:kinsoku/>
        <w:wordWrap/>
        <w:overflowPunct/>
        <w:topLinePunct w:val="0"/>
        <w:autoSpaceDE/>
        <w:autoSpaceDN/>
        <w:bidi w:val="0"/>
        <w:adjustRightInd/>
        <w:spacing w:line="240" w:lineRule="exact"/>
        <w:ind w:left="6104" w:right="0" w:hanging="4006"/>
        <w:jc w:val="left"/>
        <w:rPr>
          <w:rFonts w:hint="eastAsia" w:ascii="宋体" w:hAnsi="宋体" w:eastAsia="宋体" w:cs="宋体"/>
          <w:sz w:val="24"/>
          <w:szCs w:val="24"/>
        </w:rPr>
      </w:pPr>
      <w:r>
        <w:rPr>
          <w:rFonts w:hint="eastAsia" w:ascii="宋体" w:hAnsi="宋体" w:eastAsia="宋体" w:cs="宋体"/>
          <w:sz w:val="24"/>
          <w:szCs w:val="24"/>
        </w:rPr>
        <w:t xml:space="preserve">    </w:t>
      </w:r>
    </w:p>
    <w:p w14:paraId="5459DDFA">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5EDAEFF4">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0CD5155B">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67CC1E0B">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47B99CDC">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1AA67672">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601D701B">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2D39C8C8">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24A7B554">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年   月   日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sz w:val="24"/>
          <w:szCs w:val="24"/>
        </w:rPr>
        <w:tab/>
      </w:r>
    </w:p>
    <w:p w14:paraId="6F1133B8">
      <w:pPr>
        <w:pStyle w:val="429"/>
        <w:keepNext w:val="0"/>
        <w:keepLines w:val="0"/>
        <w:pageBreakBefore w:val="0"/>
        <w:kinsoku/>
        <w:wordWrap/>
        <w:overflowPunct/>
        <w:topLinePunct w:val="0"/>
        <w:autoSpaceDE/>
        <w:autoSpaceDN/>
        <w:bidi w:val="0"/>
        <w:adjustRightInd/>
        <w:spacing w:line="240" w:lineRule="exact"/>
        <w:ind w:left="6364" w:right="0" w:hanging="5827"/>
        <w:jc w:val="left"/>
        <w:rPr>
          <w:rFonts w:hint="eastAsia" w:ascii="宋体" w:hAnsi="宋体" w:eastAsia="宋体" w:cs="宋体"/>
          <w:sz w:val="24"/>
          <w:szCs w:val="24"/>
        </w:rPr>
      </w:pPr>
    </w:p>
    <w:p w14:paraId="71441EB6">
      <w:pPr>
        <w:pStyle w:val="429"/>
        <w:keepNext w:val="0"/>
        <w:keepLines w:val="0"/>
        <w:pageBreakBefore w:val="0"/>
        <w:kinsoku/>
        <w:wordWrap/>
        <w:overflowPunct/>
        <w:topLinePunct w:val="0"/>
        <w:autoSpaceDE/>
        <w:autoSpaceDN/>
        <w:bidi w:val="0"/>
        <w:adjustRightInd/>
        <w:spacing w:line="240" w:lineRule="exact"/>
        <w:ind w:left="6199" w:right="0" w:hanging="4367"/>
        <w:jc w:val="left"/>
      </w:pPr>
      <w:r>
        <w:rPr>
          <w:rFonts w:hint="eastAsia" w:ascii="Times New Roman" w:hAnsi="Times New Roman" w:eastAsia="Times New Roman" w:cs="Times New Roman"/>
          <w:sz w:val="24"/>
          <w:szCs w:val="24"/>
        </w:rPr>
        <w:t xml:space="preserve">                       </w:t>
      </w:r>
      <w:r>
        <w:rPr>
          <w:rFonts w:hint="eastAsia" w:cs="宋体"/>
          <w:sz w:val="24"/>
        </w:rPr>
        <w:t xml:space="preserve">  </w:t>
      </w:r>
    </w:p>
    <w:p w14:paraId="78875F1F">
      <w:pPr>
        <w:pStyle w:val="429"/>
        <w:keepNext w:val="0"/>
        <w:keepLines w:val="0"/>
        <w:pageBreakBefore w:val="0"/>
        <w:kinsoku/>
        <w:wordWrap/>
        <w:overflowPunct/>
        <w:topLinePunct w:val="0"/>
        <w:autoSpaceDE/>
        <w:autoSpaceDN/>
        <w:bidi w:val="0"/>
        <w:adjustRightInd/>
        <w:spacing w:line="240" w:lineRule="exact"/>
        <w:ind w:left="0" w:right="0" w:firstLine="260"/>
      </w:pP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p w14:paraId="74AE291C">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5D8A7276">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6645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3DC7AB7D">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附表：西红门镇11个村级经济组织名单</w:t>
            </w:r>
          </w:p>
        </w:tc>
      </w:tr>
      <w:tr w14:paraId="58F6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B100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ACE67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AF0D1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6454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B466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33A9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北京市大兴区西红门镇金星庄经济合作社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1D93BAB">
            <w:pPr>
              <w:jc w:val="center"/>
              <w:rPr>
                <w:rFonts w:hint="eastAsia" w:ascii="宋体" w:hAnsi="宋体" w:eastAsia="宋体" w:cs="宋体"/>
                <w:i w:val="0"/>
                <w:iCs w:val="0"/>
                <w:color w:val="000000"/>
                <w:sz w:val="24"/>
                <w:szCs w:val="24"/>
                <w:u w:val="none"/>
              </w:rPr>
            </w:pPr>
          </w:p>
        </w:tc>
      </w:tr>
      <w:tr w14:paraId="7E15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B73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C4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北京市大兴区西红门镇第二经济合作社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4FE3620">
            <w:pPr>
              <w:jc w:val="center"/>
              <w:rPr>
                <w:rFonts w:hint="eastAsia" w:ascii="宋体" w:hAnsi="宋体" w:eastAsia="宋体" w:cs="宋体"/>
                <w:i w:val="0"/>
                <w:iCs w:val="0"/>
                <w:color w:val="000000"/>
                <w:sz w:val="24"/>
                <w:szCs w:val="24"/>
                <w:u w:val="none"/>
              </w:rPr>
            </w:pPr>
          </w:p>
        </w:tc>
      </w:tr>
      <w:tr w14:paraId="534D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C57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F2F4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北京市大兴区西红门镇第八经济合作社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59A5689">
            <w:pPr>
              <w:jc w:val="center"/>
              <w:rPr>
                <w:rFonts w:hint="eastAsia" w:ascii="宋体" w:hAnsi="宋体" w:eastAsia="宋体" w:cs="宋体"/>
                <w:i w:val="0"/>
                <w:iCs w:val="0"/>
                <w:color w:val="000000"/>
                <w:sz w:val="24"/>
                <w:szCs w:val="24"/>
                <w:u w:val="none"/>
              </w:rPr>
            </w:pPr>
          </w:p>
        </w:tc>
      </w:tr>
      <w:tr w14:paraId="3CBB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931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1770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38964DC">
            <w:pPr>
              <w:jc w:val="center"/>
              <w:rPr>
                <w:rFonts w:hint="eastAsia" w:ascii="宋体" w:hAnsi="宋体" w:eastAsia="宋体" w:cs="宋体"/>
                <w:i w:val="0"/>
                <w:iCs w:val="0"/>
                <w:color w:val="000000"/>
                <w:sz w:val="24"/>
                <w:szCs w:val="24"/>
                <w:u w:val="none"/>
              </w:rPr>
            </w:pPr>
          </w:p>
        </w:tc>
      </w:tr>
      <w:tr w14:paraId="6019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43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605DF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北京市大兴区西红门镇第十二经济合作社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3DDB482E">
            <w:pPr>
              <w:jc w:val="center"/>
              <w:rPr>
                <w:rFonts w:hint="eastAsia" w:ascii="宋体" w:hAnsi="宋体" w:eastAsia="宋体" w:cs="宋体"/>
                <w:i w:val="0"/>
                <w:iCs w:val="0"/>
                <w:color w:val="000000"/>
                <w:sz w:val="24"/>
                <w:szCs w:val="24"/>
                <w:u w:val="none"/>
              </w:rPr>
            </w:pPr>
          </w:p>
        </w:tc>
      </w:tr>
      <w:tr w14:paraId="70AB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47B6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1E1F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北京市大兴区西红门镇老三余村经济合作社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5437F21">
            <w:pPr>
              <w:jc w:val="center"/>
              <w:rPr>
                <w:rFonts w:hint="eastAsia" w:ascii="宋体" w:hAnsi="宋体" w:eastAsia="宋体" w:cs="宋体"/>
                <w:i w:val="0"/>
                <w:iCs w:val="0"/>
                <w:color w:val="000000"/>
                <w:sz w:val="24"/>
                <w:szCs w:val="24"/>
                <w:u w:val="none"/>
              </w:rPr>
            </w:pPr>
          </w:p>
        </w:tc>
      </w:tr>
      <w:tr w14:paraId="36F0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1DB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5397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北京市大兴区西红门镇大生庄村经济合作社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370A3544">
            <w:pPr>
              <w:jc w:val="center"/>
              <w:rPr>
                <w:rFonts w:hint="eastAsia" w:ascii="宋体" w:hAnsi="宋体" w:eastAsia="宋体" w:cs="宋体"/>
                <w:i w:val="0"/>
                <w:iCs w:val="0"/>
                <w:color w:val="000000"/>
                <w:sz w:val="24"/>
                <w:szCs w:val="24"/>
                <w:u w:val="none"/>
              </w:rPr>
            </w:pPr>
          </w:p>
        </w:tc>
      </w:tr>
      <w:tr w14:paraId="3D0D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6AB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4765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北京市大兴区西红门镇新建一村经济合作社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B3A2E51">
            <w:pPr>
              <w:jc w:val="center"/>
              <w:rPr>
                <w:rFonts w:hint="eastAsia" w:ascii="宋体" w:hAnsi="宋体" w:eastAsia="宋体" w:cs="宋体"/>
                <w:i w:val="0"/>
                <w:iCs w:val="0"/>
                <w:color w:val="000000"/>
                <w:sz w:val="24"/>
                <w:szCs w:val="24"/>
                <w:u w:val="none"/>
              </w:rPr>
            </w:pPr>
          </w:p>
        </w:tc>
      </w:tr>
      <w:tr w14:paraId="54C7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FE8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F84D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北京市大兴区西红门镇新建二村经济合作社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4566765">
            <w:pPr>
              <w:jc w:val="center"/>
              <w:rPr>
                <w:rFonts w:hint="eastAsia" w:ascii="宋体" w:hAnsi="宋体" w:eastAsia="宋体" w:cs="宋体"/>
                <w:i w:val="0"/>
                <w:iCs w:val="0"/>
                <w:color w:val="000000"/>
                <w:sz w:val="24"/>
                <w:szCs w:val="24"/>
                <w:u w:val="none"/>
              </w:rPr>
            </w:pPr>
          </w:p>
        </w:tc>
      </w:tr>
      <w:tr w14:paraId="2711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4DAF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5F5A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北京市大兴区西红门镇团河南村经济合作社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533AF59">
            <w:pPr>
              <w:jc w:val="center"/>
              <w:rPr>
                <w:rFonts w:hint="eastAsia" w:ascii="宋体" w:hAnsi="宋体" w:eastAsia="宋体" w:cs="宋体"/>
                <w:i w:val="0"/>
                <w:iCs w:val="0"/>
                <w:color w:val="000000"/>
                <w:sz w:val="24"/>
                <w:szCs w:val="24"/>
                <w:u w:val="none"/>
              </w:rPr>
            </w:pPr>
          </w:p>
        </w:tc>
      </w:tr>
      <w:tr w14:paraId="4706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58E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2AF6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北京市大兴区西红门镇建新庄经济合作社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B32494C">
            <w:pPr>
              <w:jc w:val="center"/>
              <w:rPr>
                <w:rFonts w:hint="eastAsia" w:ascii="宋体" w:hAnsi="宋体" w:eastAsia="宋体" w:cs="宋体"/>
                <w:i w:val="0"/>
                <w:iCs w:val="0"/>
                <w:color w:val="000000"/>
                <w:sz w:val="24"/>
                <w:szCs w:val="24"/>
                <w:u w:val="none"/>
              </w:rPr>
            </w:pPr>
          </w:p>
        </w:tc>
      </w:tr>
    </w:tbl>
    <w:p w14:paraId="26754841">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52C0D64">
      <w:pPr>
        <w:pStyle w:val="2"/>
        <w:jc w:val="center"/>
        <w:outlineLvl w:val="1"/>
        <w:rPr>
          <w:rFonts w:hint="eastAsia"/>
          <w:b/>
          <w:color w:val="000000" w:themeColor="text1"/>
          <w:sz w:val="36"/>
          <w:szCs w:val="36"/>
          <w:lang w:eastAsia="zh-CN"/>
          <w14:textFill>
            <w14:solidFill>
              <w14:schemeClr w14:val="tx1"/>
            </w14:solidFill>
          </w14:textFill>
        </w:rPr>
      </w:pPr>
      <w:r>
        <w:rPr>
          <w:b/>
          <w:color w:val="000000" w:themeColor="text1"/>
          <w:sz w:val="36"/>
          <w:szCs w:val="36"/>
          <w14:textFill>
            <w14:solidFill>
              <w14:schemeClr w14:val="tx1"/>
            </w14:solidFill>
          </w14:textFill>
        </w:rPr>
        <w:t>拟签订的合同文本</w:t>
      </w:r>
      <w:r>
        <w:rPr>
          <w:rFonts w:hint="eastAsia"/>
          <w:b/>
          <w:color w:val="000000" w:themeColor="text1"/>
          <w:sz w:val="36"/>
          <w:szCs w:val="36"/>
          <w:lang w:eastAsia="zh-CN"/>
          <w14:textFill>
            <w14:solidFill>
              <w14:schemeClr w14:val="tx1"/>
            </w14:solidFill>
          </w14:textFill>
        </w:rPr>
        <w:t>（</w:t>
      </w:r>
      <w:r>
        <w:rPr>
          <w:rFonts w:hint="eastAsia"/>
          <w:b/>
          <w:color w:val="000000" w:themeColor="text1"/>
          <w:sz w:val="36"/>
          <w:szCs w:val="36"/>
          <w:lang w:val="en-US" w:eastAsia="zh-CN"/>
          <w14:textFill>
            <w14:solidFill>
              <w14:schemeClr w14:val="tx1"/>
            </w14:solidFill>
          </w14:textFill>
        </w:rPr>
        <w:t>02包</w:t>
      </w:r>
      <w:r>
        <w:rPr>
          <w:rFonts w:hint="eastAsia"/>
          <w:b/>
          <w:color w:val="000000" w:themeColor="text1"/>
          <w:sz w:val="36"/>
          <w:szCs w:val="36"/>
          <w:lang w:eastAsia="zh-CN"/>
          <w14:textFill>
            <w14:solidFill>
              <w14:schemeClr w14:val="tx1"/>
            </w14:solidFill>
          </w14:textFill>
        </w:rPr>
        <w:t>）</w:t>
      </w:r>
    </w:p>
    <w:p w14:paraId="46A7FAC8">
      <w:pPr>
        <w:pStyle w:val="428"/>
        <w:keepNext w:val="0"/>
        <w:keepLines w:val="0"/>
        <w:pageBreakBefore w:val="0"/>
        <w:kinsoku/>
        <w:wordWrap/>
        <w:overflowPunct/>
        <w:topLinePunct w:val="0"/>
        <w:autoSpaceDE/>
        <w:autoSpaceDN/>
        <w:bidi w:val="0"/>
        <w:adjustRightInd/>
        <w:spacing w:line="240" w:lineRule="exact"/>
        <w:ind w:left="0" w:right="0" w:firstLine="0"/>
        <w:jc w:val="right"/>
        <w:rPr>
          <w:rFonts w:hint="eastAsia" w:ascii="宋体" w:hAnsi="宋体" w:eastAsia="宋体" w:cs="宋体"/>
        </w:rPr>
      </w:pPr>
    </w:p>
    <w:p w14:paraId="53025A30">
      <w:pPr>
        <w:pStyle w:val="427"/>
        <w:keepNext w:val="0"/>
        <w:keepLines w:val="0"/>
        <w:pageBreakBefore w:val="0"/>
        <w:kinsoku/>
        <w:wordWrap/>
        <w:overflowPunct/>
        <w:topLinePunct w:val="0"/>
        <w:autoSpaceDE/>
        <w:autoSpaceDN/>
        <w:bidi w:val="0"/>
        <w:adjustRightInd/>
        <w:spacing w:before="304" w:after="304" w:line="240" w:lineRule="exact"/>
        <w:ind w:left="0" w:right="0" w:firstLine="611"/>
        <w:jc w:val="center"/>
      </w:pPr>
      <w:r>
        <w:rPr>
          <w:sz w:val="28"/>
          <w:szCs w:val="28"/>
        </w:rPr>
        <w:t xml:space="preserve">                               </w:t>
      </w:r>
      <w:r>
        <w:rPr>
          <w:rFonts w:hint="eastAsia"/>
          <w:sz w:val="28"/>
          <w:szCs w:val="28"/>
        </w:rPr>
        <w:t>编号：</w:t>
      </w:r>
    </w:p>
    <w:p w14:paraId="62B338D8">
      <w:pPr>
        <w:pStyle w:val="427"/>
        <w:spacing w:before="304" w:after="304" w:line="360" w:lineRule="auto"/>
        <w:jc w:val="center"/>
        <w:rPr>
          <w:rFonts w:hint="eastAsia" w:ascii="黑体" w:hAnsi="黑体" w:eastAsia="黑体" w:cs="Times New Roman"/>
          <w:b/>
          <w:color w:val="000000"/>
          <w:spacing w:val="70"/>
          <w:sz w:val="52"/>
          <w:szCs w:val="52"/>
          <w:highlight w:val="none"/>
        </w:rPr>
      </w:pPr>
    </w:p>
    <w:p w14:paraId="4C985418">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经济责任审计</w:t>
      </w:r>
    </w:p>
    <w:p w14:paraId="6545368D">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业务约定书</w:t>
      </w:r>
    </w:p>
    <w:p w14:paraId="01CB9950">
      <w:pPr>
        <w:rPr>
          <w:rFonts w:hint="eastAsia"/>
          <w:b/>
          <w:color w:val="000000" w:themeColor="text1"/>
          <w:sz w:val="36"/>
          <w:szCs w:val="36"/>
          <w:lang w:eastAsia="zh-CN"/>
          <w14:textFill>
            <w14:solidFill>
              <w14:schemeClr w14:val="tx1"/>
            </w14:solidFill>
          </w14:textFill>
        </w:rPr>
      </w:pPr>
      <w:r>
        <w:rPr>
          <w:rFonts w:hint="eastAsia"/>
          <w:b/>
          <w:color w:val="000000" w:themeColor="text1"/>
          <w:sz w:val="36"/>
          <w:szCs w:val="36"/>
          <w:lang w:eastAsia="zh-CN"/>
          <w14:textFill>
            <w14:solidFill>
              <w14:schemeClr w14:val="tx1"/>
            </w14:solidFill>
          </w14:textFill>
        </w:rPr>
        <w:br w:type="page"/>
      </w:r>
    </w:p>
    <w:p w14:paraId="18EF90C3">
      <w:pPr>
        <w:pStyle w:val="428"/>
        <w:spacing w:line="560" w:lineRule="exact"/>
        <w:ind w:left="0" w:right="0" w:firstLine="0"/>
        <w:rPr>
          <w:rFonts w:hint="eastAsia" w:ascii="仿宋_GB2312" w:hAnsi="仿宋_GB2312" w:eastAsia="仿宋_GB2312" w:cs="仿宋_GB2312"/>
          <w:sz w:val="36"/>
          <w:szCs w:val="36"/>
          <w:highlight w:val="none"/>
          <w:lang w:val="en-US" w:eastAsia="zh-CN"/>
        </w:rPr>
      </w:pPr>
      <w:r>
        <w:rPr>
          <w:rFonts w:hint="eastAsia" w:ascii="黑体" w:hAnsi="黑体" w:eastAsia="黑体" w:cs="宋体"/>
          <w:b/>
          <w:sz w:val="36"/>
          <w:szCs w:val="36"/>
          <w:highlight w:val="none"/>
        </w:rPr>
        <w:t>经济责任审计业务约定书</w:t>
      </w:r>
    </w:p>
    <w:p w14:paraId="48F2C6D8">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6C89E33D">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59904F00">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甲方：</w:t>
      </w:r>
    </w:p>
    <w:p w14:paraId="1FDB6F4B">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4DC44EE4">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0395E911">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r>
        <w:rPr>
          <w:rFonts w:hint="eastAsia" w:ascii="宋体" w:hAnsi="宋体" w:eastAsia="宋体" w:cs="宋体"/>
          <w:b w:val="0"/>
          <w:bCs w:val="0"/>
          <w:sz w:val="28"/>
          <w:szCs w:val="28"/>
          <w:highlight w:val="none"/>
          <w:lang w:val="en-US" w:eastAsia="zh-CN"/>
        </w:rPr>
        <w:tab/>
      </w:r>
    </w:p>
    <w:p w14:paraId="283D11B1">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联系方式：</w:t>
      </w:r>
    </w:p>
    <w:p w14:paraId="71402FFE">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p>
    <w:p w14:paraId="33CD68DC">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乙方：</w:t>
      </w:r>
    </w:p>
    <w:p w14:paraId="17B2FEB5">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77E95F6A">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051DC62F">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p>
    <w:p w14:paraId="4B03E7E9">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30"/>
          <w:szCs w:val="30"/>
          <w:highlight w:val="none"/>
          <w:lang w:val="en-US" w:eastAsia="zh-CN"/>
        </w:rPr>
      </w:pPr>
      <w:r>
        <w:rPr>
          <w:rFonts w:hint="eastAsia" w:ascii="宋体" w:hAnsi="宋体" w:eastAsia="宋体" w:cs="宋体"/>
          <w:b w:val="0"/>
          <w:bCs w:val="0"/>
          <w:sz w:val="28"/>
          <w:szCs w:val="28"/>
          <w:highlight w:val="none"/>
          <w:lang w:val="en-US" w:eastAsia="zh-CN"/>
        </w:rPr>
        <w:t xml:space="preserve">联系方式： </w:t>
      </w:r>
    </w:p>
    <w:p w14:paraId="3A771F58">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highlight w:val="none"/>
        </w:rPr>
      </w:pPr>
    </w:p>
    <w:p w14:paraId="4C3600E4">
      <w:pPr>
        <w:pStyle w:val="429"/>
        <w:keepNext w:val="0"/>
        <w:keepLines w:val="0"/>
        <w:pageBreakBefore w:val="0"/>
        <w:widowControl w:val="0"/>
        <w:kinsoku/>
        <w:wordWrap/>
        <w:overflowPunct/>
        <w:topLinePunct w:val="0"/>
        <w:autoSpaceDE/>
        <w:autoSpaceDN/>
        <w:bidi w:val="0"/>
        <w:adjustRightInd w:val="0"/>
        <w:snapToGrid/>
        <w:spacing w:line="500" w:lineRule="exact"/>
        <w:ind w:left="0" w:right="315" w:rightChars="150" w:firstLine="493"/>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兹由甲方委托乙方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对甲方辖区内</w:t>
      </w:r>
      <w:r>
        <w:rPr>
          <w:rFonts w:hint="eastAsia" w:cs="宋体"/>
          <w:sz w:val="24"/>
          <w:szCs w:val="24"/>
          <w:highlight w:val="none"/>
          <w:lang w:val="en-US" w:eastAsia="zh-CN"/>
        </w:rPr>
        <w:t>11</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负责人进行经济责任审计工作。依据《中华人民共和国民法典》的有关规定，经双方协商，达成以下约定：</w:t>
      </w:r>
    </w:p>
    <w:p w14:paraId="502A4BDF">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一、审计范围与审计目标</w:t>
      </w:r>
    </w:p>
    <w:p w14:paraId="0EE57C9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1.审计范围：</w:t>
      </w:r>
      <w:r>
        <w:rPr>
          <w:rFonts w:hint="eastAsia" w:ascii="Times New Roman" w:hAnsi="Times New Roman" w:cs="Times New Roman"/>
          <w:sz w:val="24"/>
          <w:szCs w:val="24"/>
          <w:highlight w:val="none"/>
          <w:lang w:val="en-US" w:eastAsia="zh-CN"/>
        </w:rPr>
        <w:t>西红门</w:t>
      </w:r>
      <w:r>
        <w:rPr>
          <w:rFonts w:hint="eastAsia" w:ascii="Times New Roman" w:hAnsi="Times New Roman" w:cs="Times New Roman"/>
          <w:sz w:val="24"/>
          <w:szCs w:val="24"/>
          <w:highlight w:val="none"/>
        </w:rPr>
        <w:t>镇政府辖区内</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个</w:t>
      </w:r>
      <w:r>
        <w:rPr>
          <w:rFonts w:hint="eastAsia" w:ascii="Times New Roman" w:hAnsi="Times New Roman" w:cs="Times New Roman"/>
          <w:sz w:val="24"/>
          <w:szCs w:val="24"/>
          <w:highlight w:val="none"/>
          <w:lang w:val="en-US" w:eastAsia="zh-CN"/>
        </w:rPr>
        <w:t>村级经济组织</w:t>
      </w:r>
      <w:r>
        <w:rPr>
          <w:rFonts w:hint="eastAsia" w:ascii="Times New Roman" w:hAnsi="Times New Roman" w:cs="Times New Roman"/>
          <w:sz w:val="24"/>
          <w:szCs w:val="24"/>
          <w:highlight w:val="none"/>
        </w:rPr>
        <w:t>负责人，</w:t>
      </w:r>
      <w:r>
        <w:rPr>
          <w:rFonts w:hint="eastAsia" w:ascii="Times New Roman" w:hAnsi="Times New Roman" w:cs="Times New Roman"/>
          <w:sz w:val="24"/>
          <w:szCs w:val="24"/>
          <w:highlight w:val="none"/>
          <w:lang w:val="en-US" w:eastAsia="zh-CN"/>
        </w:rPr>
        <w:t xml:space="preserve">任职期间的财务收支以及有关经济活动依法应当履行的职责、义务，必要时可根据实际情况追溯和延伸至以前年度。村级组织负责人经济责任审计应覆盖审计对象未经经济责任审计的任职期间，并与农村集体“三资”管理突出问题专项整治工作相结合。 </w:t>
      </w:r>
    </w:p>
    <w:p w14:paraId="28539E5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2.审计期间：20</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月1日-202</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月30日</w:t>
      </w:r>
      <w:r>
        <w:rPr>
          <w:rFonts w:hint="eastAsia" w:ascii="Times New Roman" w:hAnsi="Times New Roman" w:cs="Times New Roman"/>
          <w:sz w:val="24"/>
          <w:szCs w:val="24"/>
          <w:highlight w:val="none"/>
          <w:lang w:eastAsia="zh-CN"/>
        </w:rPr>
        <w:t>。</w:t>
      </w:r>
    </w:p>
    <w:p w14:paraId="70826A6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审计目标：贯彻落实中央和本市关于“三农”、民生、社会管理等方针政策和决策部署，及相关财政资金使用情况；本村财务收支、财务公开情况；本村债权债务情况；政府拨付和接受社会捐赠的资金、物资管理使用的情况；本村生产经营和建设项目的发包管理以及公益事业建设项目招标投标的情况；本村资金管理使用以及本村集体资产、资源的承包、租赁、担保、出让的情况，征地补偿费的使用、分配情况；被审计村级组织负责人依法履职情况，遵守党和国家有关法律法规和财经纪律情况；自然资源资产的开发利用保护，生态环境保护情况；本村五分之一以上的村民或成员要求审计的其他事项；当地党委  政府、上级业务主管部门等委托的其他审计事项。</w:t>
      </w:r>
    </w:p>
    <w:p w14:paraId="7D66D50B">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二、甲方责任</w:t>
      </w:r>
    </w:p>
    <w:p w14:paraId="0E459AF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.甲方</w:t>
      </w:r>
      <w:r>
        <w:rPr>
          <w:rFonts w:hint="eastAsia" w:ascii="Times New Roman" w:hAnsi="Times New Roman" w:cs="Times New Roman"/>
          <w:sz w:val="24"/>
          <w:szCs w:val="24"/>
          <w:highlight w:val="none"/>
        </w:rPr>
        <w:t>应及时对乙方开展审计工作给予充分</w:t>
      </w:r>
      <w:r>
        <w:rPr>
          <w:rFonts w:hint="eastAsia" w:ascii="Times New Roman" w:hAnsi="Times New Roman" w:cs="Times New Roman"/>
          <w:sz w:val="24"/>
          <w:szCs w:val="24"/>
          <w:highlight w:val="none"/>
          <w:lang w:val="en-US" w:eastAsia="zh-CN"/>
        </w:rPr>
        <w:t>协</w:t>
      </w:r>
      <w:r>
        <w:rPr>
          <w:rFonts w:hint="eastAsia" w:ascii="Times New Roman" w:hAnsi="Times New Roman" w:cs="Times New Roman"/>
          <w:sz w:val="24"/>
          <w:szCs w:val="24"/>
          <w:highlight w:val="none"/>
        </w:rPr>
        <w:t>作，</w:t>
      </w:r>
      <w:r>
        <w:rPr>
          <w:rFonts w:hint="eastAsia" w:ascii="Times New Roman" w:hAnsi="Times New Roman" w:cs="Times New Roman"/>
          <w:sz w:val="24"/>
          <w:szCs w:val="24"/>
          <w:highlight w:val="none"/>
          <w:lang w:val="en-US" w:eastAsia="zh-CN"/>
        </w:rPr>
        <w:t>包括</w:t>
      </w:r>
      <w:r>
        <w:rPr>
          <w:rFonts w:hint="eastAsia" w:ascii="Times New Roman" w:hAnsi="Times New Roman" w:cs="Times New Roman"/>
          <w:sz w:val="24"/>
          <w:szCs w:val="24"/>
          <w:highlight w:val="none"/>
        </w:rPr>
        <w:t>提供必要</w:t>
      </w:r>
      <w:r>
        <w:rPr>
          <w:rFonts w:hint="eastAsia" w:ascii="Times New Roman" w:hAnsi="Times New Roman" w:cs="Times New Roman"/>
          <w:sz w:val="24"/>
          <w:szCs w:val="24"/>
          <w:highlight w:val="none"/>
          <w:lang w:val="en-US" w:eastAsia="zh-CN"/>
        </w:rPr>
        <w:t>的</w:t>
      </w:r>
      <w:r>
        <w:rPr>
          <w:rFonts w:hint="eastAsia" w:ascii="Times New Roman" w:hAnsi="Times New Roman" w:cs="Times New Roman"/>
          <w:sz w:val="24"/>
          <w:szCs w:val="24"/>
          <w:highlight w:val="none"/>
        </w:rPr>
        <w:t>工作条件，按要求提供完整的会计凭证、账册、报表及其他审计所需查看的文件资料及</w:t>
      </w:r>
      <w:r>
        <w:rPr>
          <w:rFonts w:hint="eastAsia" w:ascii="Times New Roman" w:hAnsi="Times New Roman" w:cs="Times New Roman"/>
          <w:sz w:val="24"/>
          <w:szCs w:val="24"/>
          <w:highlight w:val="none"/>
          <w:lang w:val="en-US" w:eastAsia="zh-CN"/>
        </w:rPr>
        <w:t>满足</w:t>
      </w:r>
      <w:r>
        <w:rPr>
          <w:rFonts w:hint="eastAsia" w:ascii="Times New Roman" w:hAnsi="Times New Roman" w:cs="Times New Roman"/>
          <w:sz w:val="24"/>
          <w:szCs w:val="24"/>
          <w:highlight w:val="none"/>
        </w:rPr>
        <w:t>审计所需的其他条件。</w:t>
      </w:r>
    </w:p>
    <w:p w14:paraId="113D75A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对内部控制制度的有效性，所提供资料的合法性、真实性、 完整性，资产的安全、完整承担全部责任。</w:t>
      </w:r>
    </w:p>
    <w:p w14:paraId="41FFBDC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确保乙方不受限制地接触任何与审计有关的记录文件和所需的其他信息，配合乙方实施审计程序和取得审计证据。</w:t>
      </w:r>
    </w:p>
    <w:p w14:paraId="2DE827E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及时向乙方提供己方负责此项审计工作的联系人及联系方式， 并做好其他配合工作。</w:t>
      </w:r>
    </w:p>
    <w:p w14:paraId="38A7A1D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按本协议约定条件及时足额地支付审计费用。</w:t>
      </w:r>
    </w:p>
    <w:p w14:paraId="0DE857E8">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合理使用审计成果。</w:t>
      </w:r>
    </w:p>
    <w:p w14:paraId="3DB123B9">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三</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乙方责任</w:t>
      </w:r>
    </w:p>
    <w:p w14:paraId="197BFB0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乙方应依据国家有关法律、法规和中国注册会计师执业准则体系的要求从事审计工作，并出具合法的审计报告。</w:t>
      </w:r>
    </w:p>
    <w:p w14:paraId="0F85F10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除我国法律另有规定外，未经甲方书面同意，不得转让本协议规定的义务。</w:t>
      </w:r>
    </w:p>
    <w:p w14:paraId="0BA0504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乙方必须遵守职业道德，不得泄露所知悉的甲方的商业秘密。未经甲方书面同意，乙方不得随意将审计报告向他人提供或公开。</w:t>
      </w:r>
    </w:p>
    <w:p w14:paraId="1884215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按约定时间完成审计工作，出具审计报告。</w:t>
      </w:r>
    </w:p>
    <w:p w14:paraId="4185BD2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乙方按约定出具审计报告，一式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5C5E41EC">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四、商定的沟通对象</w:t>
      </w:r>
    </w:p>
    <w:p w14:paraId="720C36C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双方商定，乙方在根据审计准则的规定与甲方沟通时，主要与甲方业务主管领导或指定授权人进行沟通。</w:t>
      </w:r>
    </w:p>
    <w:p w14:paraId="5094D783">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rPr>
        <w:t>五、审计收费</w:t>
      </w:r>
      <w:r>
        <w:rPr>
          <w:rFonts w:hint="eastAsia" w:ascii="宋体" w:hAnsi="宋体" w:eastAsia="宋体" w:cs="宋体"/>
          <w:b/>
          <w:bCs/>
          <w:spacing w:val="7"/>
          <w:sz w:val="24"/>
          <w:szCs w:val="24"/>
          <w:lang w:eastAsia="zh-CN"/>
        </w:rPr>
        <w:t>及付款方式</w:t>
      </w:r>
    </w:p>
    <w:p w14:paraId="46066DAD">
      <w:pPr>
        <w:pStyle w:val="430"/>
        <w:keepNext w:val="0"/>
        <w:keepLines w:val="0"/>
        <w:pageBreakBefore w:val="0"/>
        <w:widowControl w:val="0"/>
        <w:kinsoku/>
        <w:wordWrap/>
        <w:overflowPunct/>
        <w:topLinePunct w:val="0"/>
        <w:autoSpaceDE/>
        <w:autoSpaceDN/>
        <w:bidi w:val="0"/>
        <w:adjustRightInd/>
        <w:spacing w:line="500" w:lineRule="exact"/>
        <w:ind w:right="0"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color w:val="auto"/>
          <w:w w:val="100"/>
          <w:kern w:val="2"/>
          <w:sz w:val="24"/>
          <w:szCs w:val="24"/>
          <w:highlight w:val="none"/>
          <w:lang w:val="en-US" w:eastAsia="zh-CN" w:bidi="ar-SA"/>
        </w:rPr>
        <w:t>1.依据中标结果，最终收费为人民币大写</w:t>
      </w:r>
      <w:r>
        <w:rPr>
          <w:rFonts w:hint="eastAsia" w:ascii="宋体" w:hAnsi="宋体" w:eastAsia="宋体" w:cs="宋体"/>
          <w:w w:val="100"/>
          <w:kern w:val="2"/>
          <w:sz w:val="24"/>
          <w:szCs w:val="24"/>
          <w:highlight w:val="none"/>
          <w:u w:val="none"/>
          <w:lang w:eastAsia="zh-CN"/>
        </w:rPr>
        <w:t>：</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（小写：</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元）</w:t>
      </w:r>
      <w:r>
        <w:rPr>
          <w:rFonts w:hint="eastAsia" w:ascii="宋体" w:hAnsi="宋体" w:eastAsia="宋体" w:cs="宋体"/>
          <w:w w:val="100"/>
          <w:kern w:val="2"/>
          <w:sz w:val="24"/>
          <w:szCs w:val="24"/>
          <w:highlight w:val="none"/>
        </w:rPr>
        <w:t xml:space="preserve">。                 </w:t>
      </w:r>
    </w:p>
    <w:p w14:paraId="6AFCDF88">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2.甲方应于本协议签署之日起二十个工作日内支付50%的审计费用</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即人民币</w:t>
      </w:r>
      <w:r>
        <w:rPr>
          <w:rFonts w:hint="eastAsia" w:ascii="Times New Roman" w:hAnsi="Times New Roman" w:cs="Times New Roman"/>
          <w:sz w:val="24"/>
          <w:szCs w:val="24"/>
          <w:highlight w:val="none"/>
        </w:rPr>
        <w:t>大写</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（小写：</w:t>
      </w:r>
      <w:r>
        <w:rPr>
          <w:rFonts w:hint="eastAsia" w:ascii="Times New Roman" w:hAnsi="Times New Roman" w:cs="Times New Roman"/>
          <w:sz w:val="24"/>
          <w:szCs w:val="24"/>
          <w:highlight w:val="none"/>
          <w:u w:val="single"/>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元），其余审计费用于提交正式审计报告经甲方审核合格后，甲方结算并支付款项。每次甲方付款前，乙方应按要求提供相应金额的正式发票，经甲方验证无误且完成内部付款审批流程后付款，如因乙方未提供合格发票导致甲方付款延迟的，不视为甲方违约。</w:t>
      </w:r>
    </w:p>
    <w:p w14:paraId="33AFD97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rPr>
        <w:t>乙方账户信息：</w:t>
      </w:r>
    </w:p>
    <w:p w14:paraId="748BF1D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账户名称：</w:t>
      </w:r>
    </w:p>
    <w:p w14:paraId="12689CC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开户银行：</w:t>
      </w:r>
    </w:p>
    <w:p w14:paraId="04AED5A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    号：</w:t>
      </w:r>
    </w:p>
    <w:p w14:paraId="4407670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宋体" w:hAnsi="宋体" w:eastAsia="宋体" w:cs="宋体"/>
          <w:w w:val="100"/>
          <w:kern w:val="2"/>
          <w:sz w:val="24"/>
          <w:szCs w:val="24"/>
          <w:highlight w:val="none"/>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因甲方系财政拨款单位，以上费用实际支付时间以财政资金拨付到位为准。如因财政或有关部门就本项目资金</w:t>
      </w:r>
      <w:r>
        <w:rPr>
          <w:rFonts w:hint="eastAsia" w:ascii="Times New Roman" w:hAnsi="Times New Roman" w:cs="Times New Roman"/>
          <w:sz w:val="24"/>
          <w:szCs w:val="24"/>
          <w:highlight w:val="none"/>
          <w:lang w:val="en-US" w:eastAsia="zh-CN"/>
        </w:rPr>
        <w:t>未</w:t>
      </w:r>
      <w:r>
        <w:rPr>
          <w:rFonts w:hint="eastAsia" w:ascii="Times New Roman" w:hAnsi="Times New Roman" w:cs="Times New Roman"/>
          <w:sz w:val="24"/>
          <w:szCs w:val="24"/>
          <w:highlight w:val="none"/>
        </w:rPr>
        <w:t>能及时拨付到位，待本项目资金到位后向乙方付款，而不视为甲方付款违约，甲方亦不承担任何违约责任。但乙方不得拒绝或延期履行义务，否则应按本合同约定及法律规定承担违约责任。</w:t>
      </w:r>
    </w:p>
    <w:p w14:paraId="72CBE726">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六、审计报告的出具及使用限制</w:t>
      </w:r>
    </w:p>
    <w:p w14:paraId="3403F82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1.乙方按照《中国注册会计师审计准则》规定出具经济责任审计报告。</w:t>
      </w:r>
    </w:p>
    <w:p w14:paraId="406E401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2.乙方向甲方致送审计报告</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每个村分别出具审计报告一式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0FAA473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甲方在提交或对外公布审计报告时，不得修改乙方出具的审计报告及其后附表。当甲方认为有必要修改审计报告、会计数据和所作的说明时，应当事先通知乙方，乙方将考虑有关的修改对专项审计报告的影响，必要时，将重新出具审计报告。</w:t>
      </w:r>
    </w:p>
    <w:p w14:paraId="020AF657">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七</w:t>
      </w:r>
      <w:r>
        <w:rPr>
          <w:rFonts w:hint="eastAsia" w:ascii="宋体" w:hAnsi="宋体" w:eastAsia="宋体" w:cs="宋体"/>
          <w:b/>
          <w:bCs/>
          <w:spacing w:val="7"/>
          <w:sz w:val="24"/>
          <w:szCs w:val="24"/>
        </w:rPr>
        <w:t>、约定事项的变更</w:t>
      </w:r>
    </w:p>
    <w:p w14:paraId="45BB784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如果出现不可预见的情况，影响审计工作如期完成，或需要提前出具经济责任审计报告，甲、乙双方均可要求变更约定事项，但应及时通知对方，并由双方协商解决。</w:t>
      </w:r>
    </w:p>
    <w:p w14:paraId="7AA9399E">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八</w:t>
      </w:r>
      <w:r>
        <w:rPr>
          <w:rFonts w:hint="eastAsia" w:ascii="宋体" w:hAnsi="宋体" w:eastAsia="宋体" w:cs="宋体"/>
          <w:b/>
          <w:bCs/>
          <w:spacing w:val="7"/>
          <w:sz w:val="24"/>
          <w:szCs w:val="24"/>
        </w:rPr>
        <w:t>、终止条款</w:t>
      </w:r>
    </w:p>
    <w:p w14:paraId="66F67FC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14:paraId="331F53B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2.在终止业务约定的情况下，乙方有权就其于本约定书终止之日前对约定的审计服务项目所做的工作收取合理的审计费用。</w:t>
      </w:r>
    </w:p>
    <w:p w14:paraId="11C749B3">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九</w:t>
      </w:r>
      <w:r>
        <w:rPr>
          <w:rFonts w:hint="eastAsia" w:ascii="宋体" w:hAnsi="宋体" w:eastAsia="宋体" w:cs="宋体"/>
          <w:b/>
          <w:bCs/>
          <w:spacing w:val="7"/>
          <w:sz w:val="24"/>
          <w:szCs w:val="24"/>
        </w:rPr>
        <w:t>、违约责任</w:t>
      </w:r>
    </w:p>
    <w:p w14:paraId="64BEB92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甲、乙双方按照《中华人民共和国</w:t>
      </w:r>
      <w:r>
        <w:rPr>
          <w:rFonts w:hint="eastAsia" w:ascii="Times New Roman" w:hAnsi="Times New Roman" w:cs="Times New Roman"/>
          <w:sz w:val="24"/>
          <w:szCs w:val="24"/>
          <w:highlight w:val="none"/>
          <w:lang w:val="en-US" w:eastAsia="zh-CN"/>
        </w:rPr>
        <w:t>民法典</w:t>
      </w:r>
      <w:r>
        <w:rPr>
          <w:rFonts w:hint="eastAsia" w:ascii="Times New Roman" w:hAnsi="Times New Roman" w:cs="Times New Roman"/>
          <w:sz w:val="24"/>
          <w:szCs w:val="24"/>
          <w:highlight w:val="none"/>
        </w:rPr>
        <w:t>》的规定承担违约责任。</w:t>
      </w:r>
    </w:p>
    <w:p w14:paraId="299C5088">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2.乙方逾期交付审计报告的，每逾期一日，按合同金额0.05%的标准向甲方支付违约金，逾期超过20日，甲方有权解除合同，乙方应按照合同金额20%的标准向甲方支付违约金。</w:t>
      </w:r>
    </w:p>
    <w:p w14:paraId="241A880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3.乙方审计报告不合格的，应于10日内重新出具，经两次验收仍不合格的，甲方有权解除合同，乙方应按合同金额20%的标准向甲方支付违约金。</w:t>
      </w:r>
    </w:p>
    <w:p w14:paraId="15CCB61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4.乙方将合同权利义务转包或分包的，或乙方无资质或丧失资质的，或乙方人员故意侵害甲方合法权益的，甲方有权解除合同，乙方应按合同金额20%的标准向甲方支付违约金。</w:t>
      </w:r>
    </w:p>
    <w:p w14:paraId="66BE1EB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5.乙方审计报告错误、不真实、不准确、不合法、无效的，给甲方造成损失，乙方承担全部赔偿责任。</w:t>
      </w:r>
    </w:p>
    <w:p w14:paraId="7F47947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6.乙方有违约行为经甲方催告拒不改正的，或乙方有其他严重违约行为的，甲方有权解除合同，乙方应按合同金额20%的标准向甲方支付违约金。</w:t>
      </w:r>
    </w:p>
    <w:p w14:paraId="1D99E3B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7.乙方履行合同义务不得侵犯第三方合法权益，如发生第三方索赔事件，由乙方独立处理并承担全部责任。如因此给甲方造成损失的，乙方承担全部赔偿责任。</w:t>
      </w:r>
    </w:p>
    <w:p w14:paraId="500BD3B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8.乙方有违约行为给甲方造成损失的，乙方承担全部赔偿责任，包括但不限于直接损失</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间接损失、律师费、诉讼费等。违约金不足以弥补甲方损失的，乙方承担补充赔偿责任。”</w:t>
      </w:r>
    </w:p>
    <w:p w14:paraId="762FDC14">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十、适用法律和争议解决</w:t>
      </w:r>
    </w:p>
    <w:p w14:paraId="2E69706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以下第</w:t>
      </w:r>
      <w:r>
        <w:rPr>
          <w:rFonts w:hint="eastAsia" w:ascii="Times New Roman" w:hAnsi="Times New Roman" w:cs="Times New Roman"/>
          <w:sz w:val="24"/>
          <w:szCs w:val="24"/>
          <w:highlight w:val="none"/>
          <w:u w:val="single"/>
        </w:rPr>
        <w:t>1</w:t>
      </w:r>
      <w:r>
        <w:rPr>
          <w:rFonts w:hint="eastAsia" w:ascii="Times New Roman" w:hAnsi="Times New Roman" w:cs="Times New Roman"/>
          <w:sz w:val="24"/>
          <w:szCs w:val="24"/>
          <w:highlight w:val="none"/>
        </w:rPr>
        <w:t>种解决方式：</w:t>
      </w:r>
    </w:p>
    <w:p w14:paraId="49BC07E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 向甲方所在地人民法院提起诉讼；</w:t>
      </w:r>
    </w:p>
    <w:p w14:paraId="3A6B3577">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 提交仲裁委员会仲裁。</w:t>
      </w:r>
    </w:p>
    <w:p w14:paraId="17FC79EF">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eastAsia="zh-CN"/>
        </w:rPr>
        <w:t>十</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双方对其他有关事项的约定</w:t>
      </w:r>
    </w:p>
    <w:p w14:paraId="0AA16A2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1.本约定书未尽事宜，经甲、乙双方协商一致，可订立补充协议，补充协议及附件均为本约定书不可分割的一部分。补充协议与本约定书条款不一致的，以补充协议为准。</w:t>
      </w:r>
    </w:p>
    <w:p w14:paraId="15F7DBD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2.本约定书经双方代表人签字或盖章并加盖单位公章之日起生效，并在双方履行完成约定事项后终止。本约定书一</w:t>
      </w:r>
      <w:r>
        <w:rPr>
          <w:rFonts w:hint="eastAsia" w:ascii="Times New Roman" w:hAnsi="Times New Roman" w:cs="Times New Roman"/>
          <w:sz w:val="24"/>
          <w:szCs w:val="24"/>
          <w:highlight w:val="none"/>
          <w:u w:val="none"/>
          <w:lang w:val="en-US" w:eastAsia="zh-CN"/>
        </w:rPr>
        <w:t>式肆份，甲方贰份，乙方贰份，具有同等</w:t>
      </w:r>
      <w:r>
        <w:rPr>
          <w:rFonts w:hint="eastAsia" w:ascii="Times New Roman" w:hAnsi="Times New Roman" w:cs="Times New Roman"/>
          <w:sz w:val="24"/>
          <w:szCs w:val="24"/>
          <w:highlight w:val="none"/>
          <w:lang w:val="en-US" w:eastAsia="zh-CN"/>
        </w:rPr>
        <w:t>法律效力。</w:t>
      </w:r>
    </w:p>
    <w:p w14:paraId="0BC6535D">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3.甲乙双方均有义务主动配合结果查究。</w:t>
      </w:r>
    </w:p>
    <w:p w14:paraId="68644077">
      <w:pPr>
        <w:pStyle w:val="429"/>
        <w:spacing w:line="400" w:lineRule="exact"/>
        <w:ind w:left="0" w:right="0" w:firstLine="531"/>
        <w:rPr>
          <w:rFonts w:hint="eastAsia" w:ascii="Times New Roman" w:hAnsi="Times New Roman" w:cs="Times New Roman"/>
          <w:sz w:val="24"/>
          <w:szCs w:val="24"/>
          <w:highlight w:val="none"/>
          <w:lang w:val="en-US" w:eastAsia="zh-CN"/>
        </w:rPr>
      </w:pPr>
    </w:p>
    <w:p w14:paraId="6779E6F1">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0C7A75A5">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z w:val="24"/>
          <w:szCs w:val="24"/>
          <w:lang w:val="en-US" w:eastAsia="zh-CN"/>
        </w:rPr>
        <w:t>表</w:t>
      </w:r>
      <w:r>
        <w:rPr>
          <w:rFonts w:hint="eastAsia" w:ascii="宋体" w:hAnsi="宋体" w:eastAsia="宋体" w:cs="宋体"/>
          <w:sz w:val="24"/>
          <w:szCs w:val="24"/>
        </w:rPr>
        <w:t>：</w:t>
      </w:r>
      <w:r>
        <w:rPr>
          <w:rFonts w:hint="eastAsia" w:cs="宋体"/>
          <w:sz w:val="24"/>
          <w:szCs w:val="24"/>
          <w:lang w:val="en-US" w:eastAsia="zh-CN"/>
        </w:rPr>
        <w:t>西红门</w:t>
      </w:r>
      <w:r>
        <w:rPr>
          <w:rFonts w:hint="eastAsia" w:ascii="宋体" w:hAnsi="宋体" w:eastAsia="宋体" w:cs="宋体"/>
          <w:sz w:val="24"/>
          <w:szCs w:val="24"/>
        </w:rPr>
        <w:t>镇</w:t>
      </w:r>
      <w:r>
        <w:rPr>
          <w:rFonts w:hint="eastAsia" w:cs="宋体"/>
          <w:sz w:val="24"/>
          <w:szCs w:val="24"/>
          <w:lang w:val="en-US" w:eastAsia="zh-CN"/>
        </w:rPr>
        <w:t>11</w:t>
      </w:r>
      <w:r>
        <w:rPr>
          <w:rFonts w:hint="eastAsia" w:ascii="宋体" w:hAnsi="宋体" w:eastAsia="宋体" w:cs="宋体"/>
          <w:sz w:val="24"/>
          <w:szCs w:val="24"/>
        </w:rPr>
        <w:t>个</w:t>
      </w:r>
      <w:r>
        <w:rPr>
          <w:rFonts w:hint="eastAsia" w:ascii="宋体" w:hAnsi="宋体" w:eastAsia="宋体" w:cs="宋体"/>
          <w:sz w:val="24"/>
          <w:szCs w:val="24"/>
          <w:lang w:val="en-US" w:eastAsia="zh-CN"/>
        </w:rPr>
        <w:t>村级经济组织</w:t>
      </w:r>
      <w:r>
        <w:rPr>
          <w:rFonts w:hint="eastAsia" w:ascii="宋体" w:hAnsi="宋体" w:eastAsia="宋体" w:cs="宋体"/>
          <w:sz w:val="24"/>
          <w:szCs w:val="24"/>
        </w:rPr>
        <w:t>名单</w:t>
      </w:r>
    </w:p>
    <w:p w14:paraId="4D496331">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78A4E2E3">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7504125F">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2607848A">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70E4F480">
      <w:pPr>
        <w:pStyle w:val="429"/>
        <w:keepNext w:val="0"/>
        <w:keepLines w:val="0"/>
        <w:pageBreakBefore w:val="0"/>
        <w:kinsoku/>
        <w:wordWrap/>
        <w:overflowPunct/>
        <w:topLinePunct w:val="0"/>
        <w:autoSpaceDE/>
        <w:autoSpaceDN/>
        <w:bidi w:val="0"/>
        <w:adjustRightInd/>
        <w:spacing w:line="240" w:lineRule="exact"/>
        <w:ind w:left="0" w:right="0" w:firstLine="265"/>
        <w:jc w:val="left"/>
        <w:rPr>
          <w:rFonts w:hint="eastAsia" w:ascii="宋体" w:hAnsi="宋体" w:eastAsia="宋体" w:cs="宋体"/>
          <w:sz w:val="24"/>
          <w:szCs w:val="24"/>
        </w:rPr>
      </w:pPr>
    </w:p>
    <w:p w14:paraId="4C2082FB">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78C27DE9">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lang w:eastAsia="zh-CN"/>
        </w:rPr>
      </w:pPr>
      <w:r>
        <w:rPr>
          <w:rFonts w:hint="eastAsia" w:ascii="宋体" w:hAnsi="宋体" w:eastAsia="宋体" w:cs="宋体"/>
          <w:sz w:val="24"/>
          <w:szCs w:val="24"/>
        </w:rPr>
        <w:t>甲方：北京市大兴区</w:t>
      </w:r>
      <w:r>
        <w:rPr>
          <w:rFonts w:hint="eastAsia" w:cs="宋体"/>
          <w:sz w:val="24"/>
          <w:szCs w:val="24"/>
          <w:lang w:val="en-US" w:eastAsia="zh-CN"/>
        </w:rPr>
        <w:t>西红门</w:t>
      </w:r>
      <w:r>
        <w:rPr>
          <w:rFonts w:hint="eastAsia" w:ascii="宋体" w:hAnsi="宋体" w:eastAsia="宋体" w:cs="宋体"/>
          <w:sz w:val="24"/>
          <w:szCs w:val="24"/>
        </w:rPr>
        <w:t xml:space="preserve">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288A26BE">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7C342D99">
      <w:pPr>
        <w:pStyle w:val="429"/>
        <w:keepNext w:val="0"/>
        <w:keepLines w:val="0"/>
        <w:pageBreakBefore w:val="0"/>
        <w:kinsoku/>
        <w:wordWrap/>
        <w:overflowPunct/>
        <w:topLinePunct w:val="0"/>
        <w:autoSpaceDE/>
        <w:autoSpaceDN/>
        <w:bidi w:val="0"/>
        <w:adjustRightInd/>
        <w:spacing w:line="240" w:lineRule="exact"/>
        <w:ind w:left="0" w:right="0" w:firstLine="1195"/>
        <w:jc w:val="left"/>
        <w:rPr>
          <w:rFonts w:hint="eastAsia" w:ascii="宋体" w:hAnsi="宋体" w:eastAsia="宋体" w:cs="宋体"/>
          <w:sz w:val="24"/>
          <w:szCs w:val="24"/>
        </w:rPr>
      </w:pPr>
      <w:r>
        <w:rPr>
          <w:rFonts w:hint="eastAsia" w:ascii="宋体" w:hAnsi="宋体" w:eastAsia="宋体" w:cs="宋体"/>
          <w:sz w:val="24"/>
          <w:szCs w:val="24"/>
        </w:rPr>
        <w:t xml:space="preserve">人民政府（盖章）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5B7E7D97">
      <w:pPr>
        <w:pStyle w:val="429"/>
        <w:keepNext w:val="0"/>
        <w:keepLines w:val="0"/>
        <w:pageBreakBefore w:val="0"/>
        <w:kinsoku/>
        <w:wordWrap/>
        <w:overflowPunct/>
        <w:topLinePunct w:val="0"/>
        <w:autoSpaceDE/>
        <w:autoSpaceDN/>
        <w:bidi w:val="0"/>
        <w:adjustRightInd/>
        <w:spacing w:line="240" w:lineRule="exact"/>
        <w:ind w:left="6104" w:right="0" w:hanging="4006"/>
        <w:jc w:val="left"/>
        <w:rPr>
          <w:rFonts w:hint="eastAsia" w:ascii="宋体" w:hAnsi="宋体" w:eastAsia="宋体" w:cs="宋体"/>
          <w:sz w:val="24"/>
          <w:szCs w:val="24"/>
        </w:rPr>
      </w:pPr>
      <w:r>
        <w:rPr>
          <w:rFonts w:hint="eastAsia" w:ascii="宋体" w:hAnsi="宋体" w:eastAsia="宋体" w:cs="宋体"/>
          <w:sz w:val="24"/>
          <w:szCs w:val="24"/>
        </w:rPr>
        <w:t xml:space="preserve">    </w:t>
      </w:r>
    </w:p>
    <w:p w14:paraId="48CA62B5">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49AC12A4">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10D2250C">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242DF188">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74F7E957">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706E5433">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3CB9CEC4">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59728B16">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4B82D309">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年   月   日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sz w:val="24"/>
          <w:szCs w:val="24"/>
        </w:rPr>
        <w:tab/>
      </w:r>
    </w:p>
    <w:p w14:paraId="3BE4CFC3">
      <w:pPr>
        <w:pStyle w:val="429"/>
        <w:keepNext w:val="0"/>
        <w:keepLines w:val="0"/>
        <w:pageBreakBefore w:val="0"/>
        <w:kinsoku/>
        <w:wordWrap/>
        <w:overflowPunct/>
        <w:topLinePunct w:val="0"/>
        <w:autoSpaceDE/>
        <w:autoSpaceDN/>
        <w:bidi w:val="0"/>
        <w:adjustRightInd/>
        <w:spacing w:line="240" w:lineRule="exact"/>
        <w:ind w:left="6364" w:right="0" w:hanging="5827"/>
        <w:jc w:val="left"/>
        <w:rPr>
          <w:rFonts w:hint="eastAsia" w:ascii="宋体" w:hAnsi="宋体" w:eastAsia="宋体" w:cs="宋体"/>
          <w:sz w:val="24"/>
          <w:szCs w:val="24"/>
        </w:rPr>
      </w:pPr>
    </w:p>
    <w:p w14:paraId="04A78823">
      <w:pPr>
        <w:pStyle w:val="429"/>
        <w:keepNext w:val="0"/>
        <w:keepLines w:val="0"/>
        <w:pageBreakBefore w:val="0"/>
        <w:kinsoku/>
        <w:wordWrap/>
        <w:overflowPunct/>
        <w:topLinePunct w:val="0"/>
        <w:autoSpaceDE/>
        <w:autoSpaceDN/>
        <w:bidi w:val="0"/>
        <w:adjustRightInd/>
        <w:spacing w:line="240" w:lineRule="exact"/>
        <w:ind w:left="6199" w:right="0" w:hanging="4367"/>
        <w:jc w:val="left"/>
      </w:pPr>
      <w:r>
        <w:rPr>
          <w:rFonts w:hint="eastAsia" w:ascii="Times New Roman" w:hAnsi="Times New Roman" w:eastAsia="Times New Roman" w:cs="Times New Roman"/>
          <w:sz w:val="24"/>
          <w:szCs w:val="24"/>
        </w:rPr>
        <w:t xml:space="preserve">                       </w:t>
      </w:r>
      <w:r>
        <w:rPr>
          <w:rFonts w:hint="eastAsia" w:cs="宋体"/>
          <w:sz w:val="24"/>
        </w:rPr>
        <w:t xml:space="preserve">  </w:t>
      </w:r>
    </w:p>
    <w:p w14:paraId="6EAC6185">
      <w:pPr>
        <w:pStyle w:val="429"/>
        <w:keepNext w:val="0"/>
        <w:keepLines w:val="0"/>
        <w:pageBreakBefore w:val="0"/>
        <w:kinsoku/>
        <w:wordWrap/>
        <w:overflowPunct/>
        <w:topLinePunct w:val="0"/>
        <w:autoSpaceDE/>
        <w:autoSpaceDN/>
        <w:bidi w:val="0"/>
        <w:adjustRightInd/>
        <w:spacing w:line="240" w:lineRule="exact"/>
        <w:ind w:left="0" w:right="0" w:firstLine="260"/>
      </w:pP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p w14:paraId="47C4CD9A">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3E644691">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2ABD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0C5A91EE">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附表：西红门镇11个村级经济组织名单</w:t>
            </w:r>
          </w:p>
        </w:tc>
      </w:tr>
      <w:tr w14:paraId="7CA2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28AE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90CEC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4B75B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2024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A47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E9FC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小白楼村</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CC0861D">
            <w:pPr>
              <w:jc w:val="center"/>
              <w:rPr>
                <w:rFonts w:hint="eastAsia" w:ascii="宋体" w:hAnsi="宋体" w:eastAsia="宋体" w:cs="宋体"/>
                <w:i w:val="0"/>
                <w:iCs w:val="0"/>
                <w:color w:val="000000"/>
                <w:sz w:val="24"/>
                <w:szCs w:val="24"/>
                <w:u w:val="none"/>
              </w:rPr>
            </w:pPr>
          </w:p>
        </w:tc>
      </w:tr>
      <w:tr w14:paraId="022D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F9A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D31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六</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EDFEE80">
            <w:pPr>
              <w:jc w:val="center"/>
              <w:rPr>
                <w:rFonts w:hint="eastAsia" w:ascii="宋体" w:hAnsi="宋体" w:eastAsia="宋体" w:cs="宋体"/>
                <w:i w:val="0"/>
                <w:iCs w:val="0"/>
                <w:color w:val="000000"/>
                <w:sz w:val="24"/>
                <w:szCs w:val="24"/>
                <w:u w:val="none"/>
              </w:rPr>
            </w:pPr>
          </w:p>
        </w:tc>
      </w:tr>
      <w:tr w14:paraId="7D30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C9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0EE88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七</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75AADEC">
            <w:pPr>
              <w:jc w:val="center"/>
              <w:rPr>
                <w:rFonts w:hint="eastAsia" w:ascii="宋体" w:hAnsi="宋体" w:eastAsia="宋体" w:cs="宋体"/>
                <w:i w:val="0"/>
                <w:iCs w:val="0"/>
                <w:color w:val="000000"/>
                <w:sz w:val="24"/>
                <w:szCs w:val="24"/>
                <w:u w:val="none"/>
              </w:rPr>
            </w:pPr>
          </w:p>
        </w:tc>
      </w:tr>
      <w:tr w14:paraId="17E6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BDC8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9534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北京市大兴区西红门镇第十</w:t>
            </w: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A794A6E">
            <w:pPr>
              <w:jc w:val="center"/>
              <w:rPr>
                <w:rFonts w:hint="eastAsia" w:ascii="宋体" w:hAnsi="宋体" w:eastAsia="宋体" w:cs="宋体"/>
                <w:i w:val="0"/>
                <w:iCs w:val="0"/>
                <w:color w:val="000000"/>
                <w:sz w:val="24"/>
                <w:szCs w:val="24"/>
                <w:u w:val="none"/>
              </w:rPr>
            </w:pPr>
          </w:p>
        </w:tc>
      </w:tr>
      <w:tr w14:paraId="3B03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403F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2FDC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志远庄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BB3C7C4">
            <w:pPr>
              <w:jc w:val="center"/>
              <w:rPr>
                <w:rFonts w:hint="eastAsia" w:ascii="宋体" w:hAnsi="宋体" w:eastAsia="宋体" w:cs="宋体"/>
                <w:i w:val="0"/>
                <w:iCs w:val="0"/>
                <w:color w:val="000000"/>
                <w:sz w:val="24"/>
                <w:szCs w:val="24"/>
                <w:u w:val="none"/>
              </w:rPr>
            </w:pPr>
          </w:p>
        </w:tc>
      </w:tr>
      <w:tr w14:paraId="01C5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E40A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EFF3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振亚庄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CFF01CB">
            <w:pPr>
              <w:jc w:val="center"/>
              <w:rPr>
                <w:rFonts w:hint="eastAsia" w:ascii="宋体" w:hAnsi="宋体" w:eastAsia="宋体" w:cs="宋体"/>
                <w:i w:val="0"/>
                <w:iCs w:val="0"/>
                <w:color w:val="000000"/>
                <w:sz w:val="24"/>
                <w:szCs w:val="24"/>
                <w:u w:val="none"/>
              </w:rPr>
            </w:pPr>
          </w:p>
        </w:tc>
      </w:tr>
      <w:tr w14:paraId="287F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D1D7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B2C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寿保庄</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EA98E58">
            <w:pPr>
              <w:jc w:val="center"/>
              <w:rPr>
                <w:rFonts w:hint="eastAsia" w:ascii="宋体" w:hAnsi="宋体" w:eastAsia="宋体" w:cs="宋体"/>
                <w:i w:val="0"/>
                <w:iCs w:val="0"/>
                <w:color w:val="000000"/>
                <w:sz w:val="24"/>
                <w:szCs w:val="24"/>
                <w:u w:val="none"/>
              </w:rPr>
            </w:pPr>
          </w:p>
        </w:tc>
      </w:tr>
      <w:tr w14:paraId="7AD8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43B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7E2A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5C6A0B4">
            <w:pPr>
              <w:jc w:val="center"/>
              <w:rPr>
                <w:rFonts w:hint="eastAsia" w:ascii="宋体" w:hAnsi="宋体" w:eastAsia="宋体" w:cs="宋体"/>
                <w:i w:val="0"/>
                <w:iCs w:val="0"/>
                <w:color w:val="000000"/>
                <w:sz w:val="24"/>
                <w:szCs w:val="24"/>
                <w:u w:val="none"/>
              </w:rPr>
            </w:pPr>
          </w:p>
        </w:tc>
      </w:tr>
      <w:tr w14:paraId="1CAF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ED6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3FE28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北京市大兴区西红门镇新建</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5B6A931">
            <w:pPr>
              <w:jc w:val="center"/>
              <w:rPr>
                <w:rFonts w:hint="eastAsia" w:ascii="宋体" w:hAnsi="宋体" w:eastAsia="宋体" w:cs="宋体"/>
                <w:i w:val="0"/>
                <w:iCs w:val="0"/>
                <w:color w:val="000000"/>
                <w:sz w:val="24"/>
                <w:szCs w:val="24"/>
                <w:u w:val="none"/>
              </w:rPr>
            </w:pPr>
          </w:p>
        </w:tc>
      </w:tr>
      <w:tr w14:paraId="1C75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A40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BC26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北京市大兴区西红门镇团河</w:t>
            </w:r>
            <w:r>
              <w:rPr>
                <w:rFonts w:hint="eastAsia" w:ascii="宋体" w:hAnsi="宋体" w:cs="宋体"/>
                <w:i w:val="0"/>
                <w:iCs w:val="0"/>
                <w:color w:val="000000"/>
                <w:kern w:val="0"/>
                <w:sz w:val="24"/>
                <w:szCs w:val="24"/>
                <w:u w:val="none"/>
                <w:lang w:val="en-US" w:eastAsia="zh-CN" w:bidi="ar"/>
              </w:rPr>
              <w:t>北</w:t>
            </w:r>
            <w:r>
              <w:rPr>
                <w:rFonts w:hint="eastAsia" w:ascii="宋体" w:hAnsi="宋体" w:eastAsia="宋体" w:cs="宋体"/>
                <w:i w:val="0"/>
                <w:iCs w:val="0"/>
                <w:color w:val="000000"/>
                <w:kern w:val="0"/>
                <w:sz w:val="24"/>
                <w:szCs w:val="24"/>
                <w:u w:val="none"/>
                <w:lang w:val="en-US" w:eastAsia="zh-CN" w:bidi="ar"/>
              </w:rPr>
              <w:t>村经济合作社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452DC12">
            <w:pPr>
              <w:jc w:val="center"/>
              <w:rPr>
                <w:rFonts w:hint="eastAsia" w:ascii="宋体" w:hAnsi="宋体" w:eastAsia="宋体" w:cs="宋体"/>
                <w:i w:val="0"/>
                <w:iCs w:val="0"/>
                <w:color w:val="000000"/>
                <w:sz w:val="24"/>
                <w:szCs w:val="24"/>
                <w:u w:val="none"/>
              </w:rPr>
            </w:pPr>
          </w:p>
        </w:tc>
      </w:tr>
      <w:tr w14:paraId="44F3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123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B78A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大白楼村</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67D3BAD">
            <w:pPr>
              <w:jc w:val="center"/>
              <w:rPr>
                <w:rFonts w:hint="eastAsia" w:ascii="宋体" w:hAnsi="宋体" w:eastAsia="宋体" w:cs="宋体"/>
                <w:i w:val="0"/>
                <w:iCs w:val="0"/>
                <w:color w:val="000000"/>
                <w:sz w:val="24"/>
                <w:szCs w:val="24"/>
                <w:u w:val="none"/>
              </w:rPr>
            </w:pPr>
          </w:p>
        </w:tc>
      </w:tr>
    </w:tbl>
    <w:p w14:paraId="263D7D3A">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2FE00F15">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1E5A4B37">
      <w:pPr>
        <w:pStyle w:val="429"/>
        <w:keepNext w:val="0"/>
        <w:keepLines w:val="0"/>
        <w:pageBreakBefore w:val="0"/>
        <w:kinsoku/>
        <w:wordWrap/>
        <w:overflowPunct/>
        <w:topLinePunct w:val="0"/>
        <w:autoSpaceDE/>
        <w:autoSpaceDN/>
        <w:bidi w:val="0"/>
        <w:adjustRightInd/>
        <w:snapToGrid/>
        <w:spacing w:line="240" w:lineRule="exact"/>
        <w:ind w:right="0"/>
        <w:jc w:val="both"/>
        <w:rPr>
          <w:rFonts w:hint="eastAsia" w:ascii="Times New Roman" w:hAnsi="Times New Roman" w:cs="Times New Roman"/>
          <w:sz w:val="24"/>
          <w:szCs w:val="24"/>
        </w:rPr>
      </w:pPr>
    </w:p>
    <w:p w14:paraId="65BF0B82">
      <w:pPr>
        <w:rPr>
          <w:rFonts w:hint="eastAsia"/>
          <w:b/>
          <w:color w:val="000000" w:themeColor="text1"/>
          <w:sz w:val="36"/>
          <w:szCs w:val="36"/>
          <w:lang w:eastAsia="zh-CN"/>
          <w14:textFill>
            <w14:solidFill>
              <w14:schemeClr w14:val="tx1"/>
            </w14:solidFill>
          </w14:textFill>
        </w:rPr>
      </w:pPr>
      <w:r>
        <w:rPr>
          <w:rFonts w:hint="eastAsia"/>
          <w:b/>
          <w:color w:val="000000" w:themeColor="text1"/>
          <w:sz w:val="36"/>
          <w:szCs w:val="36"/>
          <w:lang w:eastAsia="zh-CN"/>
          <w14:textFill>
            <w14:solidFill>
              <w14:schemeClr w14:val="tx1"/>
            </w14:solidFill>
          </w14:textFill>
        </w:rPr>
        <w:br w:type="page"/>
      </w:r>
    </w:p>
    <w:p w14:paraId="5138CC01">
      <w:pPr>
        <w:pStyle w:val="2"/>
        <w:jc w:val="center"/>
        <w:outlineLvl w:val="1"/>
        <w:rPr>
          <w:rFonts w:hint="eastAsia" w:eastAsia="宋体"/>
          <w:lang w:eastAsia="zh-CN"/>
        </w:rPr>
      </w:pPr>
      <w:r>
        <w:rPr>
          <w:b/>
          <w:color w:val="000000" w:themeColor="text1"/>
          <w:sz w:val="36"/>
          <w:szCs w:val="36"/>
          <w14:textFill>
            <w14:solidFill>
              <w14:schemeClr w14:val="tx1"/>
            </w14:solidFill>
          </w14:textFill>
        </w:rPr>
        <w:t>拟签订的合同文本</w:t>
      </w:r>
      <w:r>
        <w:rPr>
          <w:rFonts w:hint="eastAsia"/>
          <w:b/>
          <w:color w:val="000000" w:themeColor="text1"/>
          <w:sz w:val="36"/>
          <w:szCs w:val="36"/>
          <w:lang w:eastAsia="zh-CN"/>
          <w14:textFill>
            <w14:solidFill>
              <w14:schemeClr w14:val="tx1"/>
            </w14:solidFill>
          </w14:textFill>
        </w:rPr>
        <w:t>（</w:t>
      </w:r>
      <w:r>
        <w:rPr>
          <w:rFonts w:hint="eastAsia"/>
          <w:b/>
          <w:color w:val="000000" w:themeColor="text1"/>
          <w:sz w:val="36"/>
          <w:szCs w:val="36"/>
          <w:lang w:val="en-US" w:eastAsia="zh-CN"/>
          <w14:textFill>
            <w14:solidFill>
              <w14:schemeClr w14:val="tx1"/>
            </w14:solidFill>
          </w14:textFill>
        </w:rPr>
        <w:t>03包</w:t>
      </w:r>
      <w:r>
        <w:rPr>
          <w:rFonts w:hint="eastAsia"/>
          <w:b/>
          <w:color w:val="000000" w:themeColor="text1"/>
          <w:sz w:val="36"/>
          <w:szCs w:val="36"/>
          <w:lang w:eastAsia="zh-CN"/>
          <w14:textFill>
            <w14:solidFill>
              <w14:schemeClr w14:val="tx1"/>
            </w14:solidFill>
          </w14:textFill>
        </w:rPr>
        <w:t>）</w:t>
      </w:r>
    </w:p>
    <w:p w14:paraId="46E1FAA1">
      <w:pPr>
        <w:rPr>
          <w:rFonts w:hint="eastAsia"/>
          <w:lang w:eastAsia="zh-CN"/>
        </w:rPr>
      </w:pPr>
    </w:p>
    <w:p w14:paraId="4F8FBD34">
      <w:pPr>
        <w:pStyle w:val="428"/>
        <w:keepNext w:val="0"/>
        <w:keepLines w:val="0"/>
        <w:pageBreakBefore w:val="0"/>
        <w:kinsoku/>
        <w:wordWrap/>
        <w:overflowPunct/>
        <w:topLinePunct w:val="0"/>
        <w:autoSpaceDE/>
        <w:autoSpaceDN/>
        <w:bidi w:val="0"/>
        <w:adjustRightInd/>
        <w:spacing w:line="240" w:lineRule="exact"/>
        <w:ind w:left="0" w:right="0" w:firstLine="0"/>
        <w:jc w:val="right"/>
        <w:rPr>
          <w:rFonts w:hint="eastAsia" w:ascii="宋体" w:hAnsi="宋体" w:eastAsia="宋体" w:cs="宋体"/>
        </w:rPr>
      </w:pPr>
      <w:r>
        <w:rPr>
          <w:rFonts w:hint="eastAsia"/>
          <w:sz w:val="28"/>
          <w:szCs w:val="28"/>
          <w:lang w:val="en-US" w:eastAsia="zh-CN"/>
        </w:rPr>
        <w:t xml:space="preserve">                       </w:t>
      </w:r>
    </w:p>
    <w:p w14:paraId="4344FCBC">
      <w:pPr>
        <w:pStyle w:val="427"/>
        <w:keepNext w:val="0"/>
        <w:keepLines w:val="0"/>
        <w:pageBreakBefore w:val="0"/>
        <w:kinsoku/>
        <w:wordWrap/>
        <w:overflowPunct/>
        <w:topLinePunct w:val="0"/>
        <w:autoSpaceDE/>
        <w:autoSpaceDN/>
        <w:bidi w:val="0"/>
        <w:adjustRightInd/>
        <w:spacing w:before="304" w:after="304" w:line="240" w:lineRule="exact"/>
        <w:ind w:left="0" w:right="0" w:firstLine="611"/>
        <w:jc w:val="center"/>
      </w:pPr>
      <w:r>
        <w:rPr>
          <w:sz w:val="28"/>
          <w:szCs w:val="28"/>
        </w:rPr>
        <w:t xml:space="preserve">                               </w:t>
      </w:r>
      <w:r>
        <w:rPr>
          <w:rFonts w:hint="eastAsia"/>
          <w:sz w:val="28"/>
          <w:szCs w:val="28"/>
        </w:rPr>
        <w:t>编号：</w:t>
      </w:r>
    </w:p>
    <w:p w14:paraId="758B738E">
      <w:pPr>
        <w:pStyle w:val="427"/>
        <w:spacing w:before="304" w:after="304" w:line="360" w:lineRule="auto"/>
        <w:jc w:val="center"/>
        <w:rPr>
          <w:rFonts w:hint="eastAsia" w:ascii="黑体" w:hAnsi="黑体" w:eastAsia="黑体" w:cs="Times New Roman"/>
          <w:b/>
          <w:color w:val="000000"/>
          <w:spacing w:val="70"/>
          <w:sz w:val="52"/>
          <w:szCs w:val="52"/>
          <w:highlight w:val="none"/>
        </w:rPr>
      </w:pPr>
    </w:p>
    <w:p w14:paraId="4C73BD7D">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经济责任审计</w:t>
      </w:r>
    </w:p>
    <w:p w14:paraId="7E0CA82C">
      <w:pPr>
        <w:pStyle w:val="427"/>
        <w:spacing w:before="304" w:after="304" w:line="360" w:lineRule="auto"/>
        <w:jc w:val="center"/>
        <w:rPr>
          <w:rFonts w:hint="eastAsia" w:ascii="黑体" w:hAnsi="黑体" w:eastAsia="黑体" w:cs="Times New Roman"/>
          <w:b/>
          <w:color w:val="000000"/>
          <w:spacing w:val="70"/>
          <w:sz w:val="52"/>
          <w:szCs w:val="52"/>
          <w:highlight w:val="none"/>
        </w:rPr>
      </w:pPr>
      <w:r>
        <w:rPr>
          <w:rFonts w:hint="eastAsia" w:ascii="黑体" w:hAnsi="黑体" w:eastAsia="黑体" w:cs="Times New Roman"/>
          <w:b/>
          <w:color w:val="000000"/>
          <w:spacing w:val="70"/>
          <w:sz w:val="52"/>
          <w:szCs w:val="52"/>
          <w:highlight w:val="none"/>
        </w:rPr>
        <w:t>业务约定书</w:t>
      </w:r>
    </w:p>
    <w:p w14:paraId="2611FB2C">
      <w:pPr>
        <w:pStyle w:val="427"/>
        <w:spacing w:before="304" w:after="304" w:line="360" w:lineRule="auto"/>
        <w:jc w:val="center"/>
        <w:rPr>
          <w:rFonts w:hint="eastAsia" w:ascii="黑体" w:hAnsi="黑体" w:eastAsia="黑体" w:cs="Times New Roman"/>
          <w:b/>
          <w:color w:val="000000"/>
          <w:spacing w:val="70"/>
          <w:sz w:val="52"/>
          <w:szCs w:val="52"/>
          <w:highlight w:val="none"/>
        </w:rPr>
      </w:pPr>
    </w:p>
    <w:p w14:paraId="7016A871">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B90BFE6">
      <w:pPr>
        <w:pStyle w:val="428"/>
        <w:spacing w:line="560" w:lineRule="exact"/>
        <w:ind w:left="0" w:right="0" w:firstLine="0"/>
        <w:rPr>
          <w:rFonts w:hint="eastAsia" w:ascii="仿宋_GB2312" w:hAnsi="仿宋_GB2312" w:eastAsia="仿宋_GB2312" w:cs="仿宋_GB2312"/>
          <w:sz w:val="36"/>
          <w:szCs w:val="36"/>
          <w:highlight w:val="none"/>
          <w:lang w:val="en-US" w:eastAsia="zh-CN"/>
        </w:rPr>
      </w:pPr>
      <w:r>
        <w:rPr>
          <w:rFonts w:hint="eastAsia" w:ascii="黑体" w:hAnsi="黑体" w:eastAsia="黑体" w:cs="宋体"/>
          <w:b/>
          <w:sz w:val="36"/>
          <w:szCs w:val="36"/>
          <w:highlight w:val="none"/>
        </w:rPr>
        <w:t>经济责任审计业务约定书</w:t>
      </w:r>
    </w:p>
    <w:p w14:paraId="6FDD12A6">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76DE243B">
      <w:pPr>
        <w:pStyle w:val="429"/>
        <w:keepNext w:val="0"/>
        <w:keepLines w:val="0"/>
        <w:pageBreakBefore w:val="0"/>
        <w:kinsoku/>
        <w:wordWrap/>
        <w:overflowPunct/>
        <w:topLinePunct w:val="0"/>
        <w:autoSpaceDE/>
        <w:autoSpaceDN/>
        <w:bidi w:val="0"/>
        <w:adjustRightInd/>
        <w:spacing w:line="240" w:lineRule="exact"/>
        <w:ind w:left="0" w:right="0" w:firstLine="611"/>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C9363F1">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甲方：</w:t>
      </w:r>
    </w:p>
    <w:p w14:paraId="2303A1C3">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458D9DAB">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083CF11A">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r>
        <w:rPr>
          <w:rFonts w:hint="eastAsia" w:ascii="宋体" w:hAnsi="宋体" w:eastAsia="宋体" w:cs="宋体"/>
          <w:b w:val="0"/>
          <w:bCs w:val="0"/>
          <w:sz w:val="28"/>
          <w:szCs w:val="28"/>
          <w:highlight w:val="none"/>
          <w:lang w:val="en-US" w:eastAsia="zh-CN"/>
        </w:rPr>
        <w:tab/>
      </w:r>
    </w:p>
    <w:p w14:paraId="7592A26B">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联系方式：</w:t>
      </w:r>
    </w:p>
    <w:p w14:paraId="79CBD661">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p>
    <w:p w14:paraId="3F2767CC">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乙方：</w:t>
      </w:r>
    </w:p>
    <w:p w14:paraId="34EB065E">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w:t>
      </w:r>
    </w:p>
    <w:p w14:paraId="0A3EF958">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法定代表人：</w:t>
      </w:r>
    </w:p>
    <w:p w14:paraId="03A0238E">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p>
    <w:p w14:paraId="5BD57573">
      <w:pPr>
        <w:pStyle w:val="429"/>
        <w:keepNext w:val="0"/>
        <w:keepLines w:val="0"/>
        <w:pageBreakBefore w:val="0"/>
        <w:widowControl w:val="0"/>
        <w:kinsoku/>
        <w:wordWrap/>
        <w:overflowPunct/>
        <w:topLinePunct w:val="0"/>
        <w:autoSpaceDE/>
        <w:autoSpaceDN/>
        <w:bidi w:val="0"/>
        <w:adjustRightInd/>
        <w:snapToGrid/>
        <w:spacing w:line="500" w:lineRule="exact"/>
        <w:ind w:left="0" w:right="0" w:firstLine="533"/>
        <w:textAlignment w:val="auto"/>
        <w:rPr>
          <w:rFonts w:hint="eastAsia" w:ascii="宋体" w:hAnsi="宋体" w:eastAsia="宋体" w:cs="宋体"/>
          <w:b w:val="0"/>
          <w:bCs w:val="0"/>
          <w:sz w:val="30"/>
          <w:szCs w:val="30"/>
          <w:highlight w:val="none"/>
          <w:lang w:val="en-US" w:eastAsia="zh-CN"/>
        </w:rPr>
      </w:pPr>
      <w:r>
        <w:rPr>
          <w:rFonts w:hint="eastAsia" w:ascii="宋体" w:hAnsi="宋体" w:eastAsia="宋体" w:cs="宋体"/>
          <w:b w:val="0"/>
          <w:bCs w:val="0"/>
          <w:sz w:val="28"/>
          <w:szCs w:val="28"/>
          <w:highlight w:val="none"/>
          <w:lang w:val="en-US" w:eastAsia="zh-CN"/>
        </w:rPr>
        <w:t xml:space="preserve">联系方式： </w:t>
      </w:r>
    </w:p>
    <w:p w14:paraId="68EC0252">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highlight w:val="none"/>
        </w:rPr>
      </w:pPr>
    </w:p>
    <w:p w14:paraId="3FB5389D">
      <w:pPr>
        <w:pStyle w:val="429"/>
        <w:keepNext w:val="0"/>
        <w:keepLines w:val="0"/>
        <w:pageBreakBefore w:val="0"/>
        <w:widowControl w:val="0"/>
        <w:kinsoku/>
        <w:wordWrap/>
        <w:overflowPunct/>
        <w:topLinePunct w:val="0"/>
        <w:autoSpaceDE/>
        <w:autoSpaceDN/>
        <w:bidi w:val="0"/>
        <w:adjustRightInd w:val="0"/>
        <w:snapToGrid/>
        <w:spacing w:line="500" w:lineRule="exact"/>
        <w:ind w:left="0" w:right="315" w:rightChars="150" w:firstLine="493"/>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兹由甲方委托乙方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对甲方辖区内</w:t>
      </w:r>
      <w:r>
        <w:rPr>
          <w:rFonts w:hint="eastAsia" w:cs="宋体"/>
          <w:sz w:val="24"/>
          <w:szCs w:val="24"/>
          <w:highlight w:val="none"/>
          <w:lang w:val="en-US" w:eastAsia="zh-CN"/>
        </w:rPr>
        <w:t>4</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村级经济组织</w:t>
      </w:r>
      <w:r>
        <w:rPr>
          <w:rFonts w:hint="eastAsia" w:ascii="宋体" w:hAnsi="宋体" w:eastAsia="宋体" w:cs="宋体"/>
          <w:sz w:val="24"/>
          <w:szCs w:val="24"/>
          <w:highlight w:val="none"/>
        </w:rPr>
        <w:t>负责人进行经济责任审计工作。依据《中华人民共和国民法典》的有关规定，经双方协商，达成以下约定：</w:t>
      </w:r>
    </w:p>
    <w:p w14:paraId="50C9D674">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一、审计范围与审计目标</w:t>
      </w:r>
    </w:p>
    <w:p w14:paraId="211AE1A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1.审计范围：</w:t>
      </w:r>
      <w:r>
        <w:rPr>
          <w:rFonts w:hint="eastAsia" w:ascii="Times New Roman" w:hAnsi="Times New Roman" w:cs="Times New Roman"/>
          <w:sz w:val="24"/>
          <w:szCs w:val="24"/>
          <w:highlight w:val="none"/>
          <w:lang w:val="en-US" w:eastAsia="zh-CN"/>
        </w:rPr>
        <w:t>西红门</w:t>
      </w:r>
      <w:r>
        <w:rPr>
          <w:rFonts w:hint="eastAsia" w:ascii="Times New Roman" w:hAnsi="Times New Roman" w:cs="Times New Roman"/>
          <w:sz w:val="24"/>
          <w:szCs w:val="24"/>
          <w:highlight w:val="none"/>
        </w:rPr>
        <w:t>镇政府辖区内</w:t>
      </w: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个</w:t>
      </w:r>
      <w:r>
        <w:rPr>
          <w:rFonts w:hint="eastAsia" w:ascii="Times New Roman" w:hAnsi="Times New Roman" w:cs="Times New Roman"/>
          <w:sz w:val="24"/>
          <w:szCs w:val="24"/>
          <w:highlight w:val="none"/>
          <w:lang w:val="en-US" w:eastAsia="zh-CN"/>
        </w:rPr>
        <w:t>村级经济组织</w:t>
      </w:r>
      <w:r>
        <w:rPr>
          <w:rFonts w:hint="eastAsia" w:ascii="Times New Roman" w:hAnsi="Times New Roman" w:cs="Times New Roman"/>
          <w:sz w:val="24"/>
          <w:szCs w:val="24"/>
          <w:highlight w:val="none"/>
        </w:rPr>
        <w:t>负责人，</w:t>
      </w:r>
      <w:r>
        <w:rPr>
          <w:rFonts w:hint="eastAsia" w:ascii="Times New Roman" w:hAnsi="Times New Roman" w:cs="Times New Roman"/>
          <w:sz w:val="24"/>
          <w:szCs w:val="24"/>
          <w:highlight w:val="none"/>
          <w:lang w:val="en-US" w:eastAsia="zh-CN"/>
        </w:rPr>
        <w:t xml:space="preserve">任职期间的财务收支以及有关经济活动依法应当履行的职责、义务，必要时可根据实际情况追溯和延伸至以前年度。村级组织负责人经济责任审计应覆盖审计对象未经经济责任审计的任职期间，并与农村集体“三资”管理突出问题专项整治工作相结合。 </w:t>
      </w:r>
    </w:p>
    <w:p w14:paraId="32A981E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2.审计期间：20</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月1日-</w:t>
      </w:r>
      <w:r>
        <w:rPr>
          <w:rFonts w:hint="eastAsia" w:ascii="Times New Roman" w:hAnsi="Times New Roman" w:cs="Times New Roman"/>
          <w:sz w:val="24"/>
          <w:szCs w:val="24"/>
          <w:highlight w:val="none"/>
          <w:lang w:val="en-US" w:eastAsia="zh-CN"/>
        </w:rPr>
        <w:t>2022年12月31日、2025年1月1日-</w:t>
      </w:r>
      <w:r>
        <w:rPr>
          <w:rFonts w:hint="eastAsia"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月30日</w:t>
      </w:r>
      <w:r>
        <w:rPr>
          <w:rFonts w:hint="eastAsia" w:ascii="Times New Roman" w:hAnsi="Times New Roman" w:cs="Times New Roman"/>
          <w:sz w:val="24"/>
          <w:szCs w:val="24"/>
          <w:highlight w:val="none"/>
          <w:lang w:eastAsia="zh-CN"/>
        </w:rPr>
        <w:t>。</w:t>
      </w:r>
    </w:p>
    <w:p w14:paraId="35EBD4F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审计目标：贯彻落实中央和本市关于“三农”、民生、社会管理等方针政策和决策部署，及相关财政资金使用情况；本村财务收支、财务公开情况；本村债权债务情况；政府拨付和接受社会捐赠的资金、物资管理使用的情况；本村生产经营和建设项目的发包管理以及公益事业建设项目招标投标的情况；本村资金管理使用以及本村集体资产、资源的承包、租赁、担保、出让的情况，征地补偿费的使用、分配情况；被审计村级组织负责人依法履职情况，遵守党和国家有关法律法规和财经纪律情况；自然资源资产的开发利用保护，生态环境保护情况；本村五分之一以上的村民或成员要求审计的其他事项；当地党委  政府、上级业务主管部门等委托的其他审计事项。</w:t>
      </w:r>
    </w:p>
    <w:p w14:paraId="4DCBD34A">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二、甲方责任</w:t>
      </w:r>
    </w:p>
    <w:p w14:paraId="7B4A6A7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.甲方</w:t>
      </w:r>
      <w:r>
        <w:rPr>
          <w:rFonts w:hint="eastAsia" w:ascii="Times New Roman" w:hAnsi="Times New Roman" w:cs="Times New Roman"/>
          <w:sz w:val="24"/>
          <w:szCs w:val="24"/>
          <w:highlight w:val="none"/>
        </w:rPr>
        <w:t>应及时对乙方开展审计工作给予充分</w:t>
      </w:r>
      <w:r>
        <w:rPr>
          <w:rFonts w:hint="eastAsia" w:ascii="Times New Roman" w:hAnsi="Times New Roman" w:cs="Times New Roman"/>
          <w:sz w:val="24"/>
          <w:szCs w:val="24"/>
          <w:highlight w:val="none"/>
          <w:lang w:val="en-US" w:eastAsia="zh-CN"/>
        </w:rPr>
        <w:t>协</w:t>
      </w:r>
      <w:r>
        <w:rPr>
          <w:rFonts w:hint="eastAsia" w:ascii="Times New Roman" w:hAnsi="Times New Roman" w:cs="Times New Roman"/>
          <w:sz w:val="24"/>
          <w:szCs w:val="24"/>
          <w:highlight w:val="none"/>
        </w:rPr>
        <w:t>作，</w:t>
      </w:r>
      <w:r>
        <w:rPr>
          <w:rFonts w:hint="eastAsia" w:ascii="Times New Roman" w:hAnsi="Times New Roman" w:cs="Times New Roman"/>
          <w:sz w:val="24"/>
          <w:szCs w:val="24"/>
          <w:highlight w:val="none"/>
          <w:lang w:val="en-US" w:eastAsia="zh-CN"/>
        </w:rPr>
        <w:t>包括</w:t>
      </w:r>
      <w:r>
        <w:rPr>
          <w:rFonts w:hint="eastAsia" w:ascii="Times New Roman" w:hAnsi="Times New Roman" w:cs="Times New Roman"/>
          <w:sz w:val="24"/>
          <w:szCs w:val="24"/>
          <w:highlight w:val="none"/>
        </w:rPr>
        <w:t>提供必要</w:t>
      </w:r>
      <w:r>
        <w:rPr>
          <w:rFonts w:hint="eastAsia" w:ascii="Times New Roman" w:hAnsi="Times New Roman" w:cs="Times New Roman"/>
          <w:sz w:val="24"/>
          <w:szCs w:val="24"/>
          <w:highlight w:val="none"/>
          <w:lang w:val="en-US" w:eastAsia="zh-CN"/>
        </w:rPr>
        <w:t>的</w:t>
      </w:r>
      <w:r>
        <w:rPr>
          <w:rFonts w:hint="eastAsia" w:ascii="Times New Roman" w:hAnsi="Times New Roman" w:cs="Times New Roman"/>
          <w:sz w:val="24"/>
          <w:szCs w:val="24"/>
          <w:highlight w:val="none"/>
        </w:rPr>
        <w:t>工作条件，按要求提供完整的会计凭证、账册、报表及其他审计所需查看的文件资料及</w:t>
      </w:r>
      <w:r>
        <w:rPr>
          <w:rFonts w:hint="eastAsia" w:ascii="Times New Roman" w:hAnsi="Times New Roman" w:cs="Times New Roman"/>
          <w:sz w:val="24"/>
          <w:szCs w:val="24"/>
          <w:highlight w:val="none"/>
          <w:lang w:val="en-US" w:eastAsia="zh-CN"/>
        </w:rPr>
        <w:t>满足</w:t>
      </w:r>
      <w:r>
        <w:rPr>
          <w:rFonts w:hint="eastAsia" w:ascii="Times New Roman" w:hAnsi="Times New Roman" w:cs="Times New Roman"/>
          <w:sz w:val="24"/>
          <w:szCs w:val="24"/>
          <w:highlight w:val="none"/>
        </w:rPr>
        <w:t>审计所需的其他条件。</w:t>
      </w:r>
    </w:p>
    <w:p w14:paraId="4924877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对内部控制制度的有效性，所提供资料的合法性、真实性、 完整性，资产的安全、完整承担全部责任。</w:t>
      </w:r>
    </w:p>
    <w:p w14:paraId="3B8CBB8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确保乙方不受限制地接触任何与审计有关的记录文件和所需的其他信息，配合乙方实施审计程序和取得审计证据。</w:t>
      </w:r>
    </w:p>
    <w:p w14:paraId="48A4B38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及时向乙方提供己方负责此项审计工作的联系人及联系方式， 并做好其他配合工作。</w:t>
      </w:r>
    </w:p>
    <w:p w14:paraId="516264B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按本协议约定条件及时足额地支付审计费用。</w:t>
      </w:r>
    </w:p>
    <w:p w14:paraId="16C066E3">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合理使用审计成果。</w:t>
      </w:r>
    </w:p>
    <w:p w14:paraId="43292A10">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三</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乙方责任</w:t>
      </w:r>
    </w:p>
    <w:p w14:paraId="4A188C8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乙方应依据国家有关法律、法规和中国注册会计师执业准则体系的要求从事审计工作，并出具合法的审计报告。</w:t>
      </w:r>
    </w:p>
    <w:p w14:paraId="050E816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除我国法律另有规定外，未经甲方书面同意，不得转让本协议规定的义务。</w:t>
      </w:r>
    </w:p>
    <w:p w14:paraId="09D9387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乙方必须遵守职业道德，不得泄露所知悉的甲方的商业秘密。未经甲方书面同意，乙方不得随意将审计报告向他人提供或公开。</w:t>
      </w:r>
    </w:p>
    <w:p w14:paraId="1704CA00">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按约定时间完成审计工作，出具审计报告。</w:t>
      </w:r>
    </w:p>
    <w:p w14:paraId="5B94268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rPr>
        <w:t>乙方按约定出具审计报告，一式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29030083">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四、商定的沟通对象</w:t>
      </w:r>
    </w:p>
    <w:p w14:paraId="3AA0A16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双方商定，乙方在根据审计准则的规定与甲方沟通时，主要与甲方业务主管领导或指定授权人进行沟通。</w:t>
      </w:r>
    </w:p>
    <w:p w14:paraId="49073801">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rPr>
        <w:t>五、审计收费</w:t>
      </w:r>
      <w:r>
        <w:rPr>
          <w:rFonts w:hint="eastAsia" w:ascii="宋体" w:hAnsi="宋体" w:eastAsia="宋体" w:cs="宋体"/>
          <w:b/>
          <w:bCs/>
          <w:spacing w:val="7"/>
          <w:sz w:val="24"/>
          <w:szCs w:val="24"/>
          <w:lang w:eastAsia="zh-CN"/>
        </w:rPr>
        <w:t>及付款方式</w:t>
      </w:r>
    </w:p>
    <w:p w14:paraId="639A5A6C">
      <w:pPr>
        <w:pStyle w:val="430"/>
        <w:keepNext w:val="0"/>
        <w:keepLines w:val="0"/>
        <w:pageBreakBefore w:val="0"/>
        <w:widowControl w:val="0"/>
        <w:kinsoku/>
        <w:wordWrap/>
        <w:overflowPunct/>
        <w:topLinePunct w:val="0"/>
        <w:autoSpaceDE/>
        <w:autoSpaceDN/>
        <w:bidi w:val="0"/>
        <w:adjustRightInd/>
        <w:spacing w:line="500" w:lineRule="exact"/>
        <w:ind w:right="0"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color w:val="auto"/>
          <w:w w:val="100"/>
          <w:kern w:val="2"/>
          <w:sz w:val="24"/>
          <w:szCs w:val="24"/>
          <w:highlight w:val="none"/>
          <w:lang w:val="en-US" w:eastAsia="zh-CN" w:bidi="ar-SA"/>
        </w:rPr>
        <w:t>1.依据中标结果，最终收费为人民币大写</w:t>
      </w:r>
      <w:r>
        <w:rPr>
          <w:rFonts w:hint="eastAsia" w:ascii="宋体" w:hAnsi="宋体" w:eastAsia="宋体" w:cs="宋体"/>
          <w:w w:val="100"/>
          <w:kern w:val="2"/>
          <w:sz w:val="24"/>
          <w:szCs w:val="24"/>
          <w:highlight w:val="none"/>
          <w:u w:val="none"/>
          <w:lang w:eastAsia="zh-CN"/>
        </w:rPr>
        <w:t>：</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（小写：</w:t>
      </w:r>
      <w:r>
        <w:rPr>
          <w:rFonts w:hint="eastAsia" w:ascii="Times New Roman" w:hAnsi="Times New Roman" w:eastAsia="宋体" w:cs="Times New Roman"/>
          <w:color w:val="auto"/>
          <w:w w:val="100"/>
          <w:kern w:val="2"/>
          <w:sz w:val="24"/>
          <w:szCs w:val="24"/>
          <w:highlight w:val="none"/>
          <w:u w:val="single"/>
          <w:lang w:val="en-US" w:eastAsia="zh-CN" w:bidi="ar-SA"/>
        </w:rPr>
        <w:t xml:space="preserve">￥     </w:t>
      </w:r>
      <w:r>
        <w:rPr>
          <w:rFonts w:hint="eastAsia" w:ascii="Times New Roman" w:hAnsi="Times New Roman" w:eastAsia="宋体" w:cs="Times New Roman"/>
          <w:color w:val="auto"/>
          <w:w w:val="100"/>
          <w:kern w:val="2"/>
          <w:sz w:val="24"/>
          <w:szCs w:val="24"/>
          <w:highlight w:val="none"/>
          <w:lang w:val="en-US" w:eastAsia="zh-CN" w:bidi="ar-SA"/>
        </w:rPr>
        <w:t>元）</w:t>
      </w:r>
      <w:r>
        <w:rPr>
          <w:rFonts w:hint="eastAsia" w:ascii="宋体" w:hAnsi="宋体" w:eastAsia="宋体" w:cs="宋体"/>
          <w:w w:val="100"/>
          <w:kern w:val="2"/>
          <w:sz w:val="24"/>
          <w:szCs w:val="24"/>
          <w:highlight w:val="none"/>
        </w:rPr>
        <w:t xml:space="preserve">。                 </w:t>
      </w:r>
    </w:p>
    <w:p w14:paraId="1274CBA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2.甲方应于本协议签署之日起二十个工作日内支付50%的审计费用</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即人民币</w:t>
      </w:r>
      <w:r>
        <w:rPr>
          <w:rFonts w:hint="eastAsia" w:ascii="Times New Roman" w:hAnsi="Times New Roman" w:cs="Times New Roman"/>
          <w:sz w:val="24"/>
          <w:szCs w:val="24"/>
          <w:highlight w:val="none"/>
        </w:rPr>
        <w:t>大写</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（小写：</w:t>
      </w:r>
      <w:r>
        <w:rPr>
          <w:rFonts w:hint="eastAsia" w:ascii="Times New Roman" w:hAnsi="Times New Roman" w:cs="Times New Roman"/>
          <w:sz w:val="24"/>
          <w:szCs w:val="24"/>
          <w:highlight w:val="none"/>
          <w:u w:val="single"/>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rPr>
        <w:t>元），其余审计费用于提交正式审计报告经甲方审核合格后，甲方结算并支付款项。每次甲方付款前，乙方应按要求提供相应金额的正式发票，经甲方验证无误且完成内部付款审批流程后付款，如因乙方未提供合格发票导致甲方付款延迟的，不视为甲方违约。</w:t>
      </w:r>
    </w:p>
    <w:p w14:paraId="4FD31C99">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rPr>
        <w:t>乙方账户信息：</w:t>
      </w:r>
    </w:p>
    <w:p w14:paraId="4C97D13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账户名称：</w:t>
      </w:r>
    </w:p>
    <w:p w14:paraId="79C376F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开户银行：</w:t>
      </w:r>
    </w:p>
    <w:p w14:paraId="3A00EA5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账    号：</w:t>
      </w:r>
    </w:p>
    <w:p w14:paraId="10AE2362">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宋体" w:hAnsi="宋体" w:eastAsia="宋体" w:cs="宋体"/>
          <w:w w:val="100"/>
          <w:kern w:val="2"/>
          <w:sz w:val="24"/>
          <w:szCs w:val="24"/>
          <w:highlight w:val="none"/>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因甲方系财政拨款单位，以上费用实际支付时间以财政资金拨付到位为准。如因财政或有关部门就本项目资金</w:t>
      </w:r>
      <w:r>
        <w:rPr>
          <w:rFonts w:hint="eastAsia" w:ascii="Times New Roman" w:hAnsi="Times New Roman" w:cs="Times New Roman"/>
          <w:sz w:val="24"/>
          <w:szCs w:val="24"/>
          <w:highlight w:val="none"/>
          <w:lang w:val="en-US" w:eastAsia="zh-CN"/>
        </w:rPr>
        <w:t>未</w:t>
      </w:r>
      <w:r>
        <w:rPr>
          <w:rFonts w:hint="eastAsia" w:ascii="Times New Roman" w:hAnsi="Times New Roman" w:cs="Times New Roman"/>
          <w:sz w:val="24"/>
          <w:szCs w:val="24"/>
          <w:highlight w:val="none"/>
        </w:rPr>
        <w:t>能及时拨付到位，待本项目资金到位后向乙方付款，而不视为甲方付款违约，甲方亦不承担任何违约责任。但乙方不得拒绝或延期履行义务，否则应按本合同约定及法律规定承担违约责任。</w:t>
      </w:r>
    </w:p>
    <w:p w14:paraId="1F38DB52">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六、审计报告的出具及使用限制</w:t>
      </w:r>
    </w:p>
    <w:p w14:paraId="538136D8">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1.乙方按照《中国注册会计师审计准则》规定出具经济责任审计报告。</w:t>
      </w:r>
    </w:p>
    <w:p w14:paraId="5A98297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2.乙方向甲方致送审计报告</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每个村分别出具审计报告一式</w:t>
      </w:r>
      <w:r>
        <w:rPr>
          <w:rFonts w:hint="eastAsia" w:ascii="Times New Roman" w:hAnsi="Times New Roman" w:cs="Times New Roman"/>
          <w:sz w:val="24"/>
          <w:szCs w:val="24"/>
          <w:highlight w:val="none"/>
          <w:u w:val="single"/>
          <w:lang w:val="en-US" w:eastAsia="zh-CN"/>
        </w:rPr>
        <w:t xml:space="preserve">  叁  </w:t>
      </w:r>
      <w:r>
        <w:rPr>
          <w:rFonts w:hint="eastAsia" w:ascii="Times New Roman" w:hAnsi="Times New Roman" w:cs="Times New Roman"/>
          <w:sz w:val="24"/>
          <w:szCs w:val="24"/>
          <w:highlight w:val="none"/>
        </w:rPr>
        <w:t>份。</w:t>
      </w:r>
    </w:p>
    <w:p w14:paraId="21A6DCCA">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甲方在提交或对外公布审计报告时，不得修改乙方出具的审计报告及其后附表。当甲方认为有必要修改审计报告、会计数据和所作的说明时，应当事先通知乙方，乙方将考虑有关的修改对专项审计报告的影响，必要时，将重新出具审计报告。</w:t>
      </w:r>
    </w:p>
    <w:p w14:paraId="4EFB03A2">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七</w:t>
      </w:r>
      <w:r>
        <w:rPr>
          <w:rFonts w:hint="eastAsia" w:ascii="宋体" w:hAnsi="宋体" w:eastAsia="宋体" w:cs="宋体"/>
          <w:b/>
          <w:bCs/>
          <w:spacing w:val="7"/>
          <w:sz w:val="24"/>
          <w:szCs w:val="24"/>
        </w:rPr>
        <w:t>、约定事项的变更</w:t>
      </w:r>
    </w:p>
    <w:p w14:paraId="59DACAC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如果出现不可预见的情况，影响审计工作如期完成，或需要提前出具经济责任审计报告，甲、乙双方均可要求变更约定事项，但应及时通知对方，并由双方协商解决。</w:t>
      </w:r>
    </w:p>
    <w:p w14:paraId="706CA3E4">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八</w:t>
      </w:r>
      <w:r>
        <w:rPr>
          <w:rFonts w:hint="eastAsia" w:ascii="宋体" w:hAnsi="宋体" w:eastAsia="宋体" w:cs="宋体"/>
          <w:b/>
          <w:bCs/>
          <w:spacing w:val="7"/>
          <w:sz w:val="24"/>
          <w:szCs w:val="24"/>
        </w:rPr>
        <w:t>、终止条款</w:t>
      </w:r>
    </w:p>
    <w:p w14:paraId="4CCB7B77">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14:paraId="3A8897A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2.在终止业务约定的情况下，乙方有权就其于本约定书终止之日前对约定的审计服务项目所做的工作收取合理的审计费用。</w:t>
      </w:r>
    </w:p>
    <w:p w14:paraId="4CDD8D15">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九</w:t>
      </w:r>
      <w:r>
        <w:rPr>
          <w:rFonts w:hint="eastAsia" w:ascii="宋体" w:hAnsi="宋体" w:eastAsia="宋体" w:cs="宋体"/>
          <w:b/>
          <w:bCs/>
          <w:spacing w:val="7"/>
          <w:sz w:val="24"/>
          <w:szCs w:val="24"/>
        </w:rPr>
        <w:t>、违约责任</w:t>
      </w:r>
    </w:p>
    <w:p w14:paraId="66F67B54">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甲、乙双方按照《中华人民共和国</w:t>
      </w:r>
      <w:r>
        <w:rPr>
          <w:rFonts w:hint="eastAsia" w:ascii="Times New Roman" w:hAnsi="Times New Roman" w:cs="Times New Roman"/>
          <w:sz w:val="24"/>
          <w:szCs w:val="24"/>
          <w:highlight w:val="none"/>
          <w:lang w:val="en-US" w:eastAsia="zh-CN"/>
        </w:rPr>
        <w:t>民法典</w:t>
      </w:r>
      <w:r>
        <w:rPr>
          <w:rFonts w:hint="eastAsia" w:ascii="Times New Roman" w:hAnsi="Times New Roman" w:cs="Times New Roman"/>
          <w:sz w:val="24"/>
          <w:szCs w:val="24"/>
          <w:highlight w:val="none"/>
        </w:rPr>
        <w:t>》的规定承担违约责任。</w:t>
      </w:r>
    </w:p>
    <w:p w14:paraId="0440B2E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2.乙方逾期交付审计报告的，每逾期一日，按合同金额0.05%的标准向甲方支付违约金，逾期超过20日，甲方有权解除合同，乙方应按照合同金额20%的标准向甲方支付违约金。</w:t>
      </w:r>
    </w:p>
    <w:p w14:paraId="33493CFC">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3.乙方审计报告不合格的，应于10日内重新出具，经两次验收仍不合格的，甲方有权解除合同，乙方应按合同金额20%的标准向甲方支付违约金。</w:t>
      </w:r>
    </w:p>
    <w:p w14:paraId="7347FFA1">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4.乙方将合同权利义务转包或分包的，或乙方无资质或丧失资质的，或乙方人员故意侵害甲方合法权益的，甲方有权解除合同，乙方应按合同金额20%的标准向甲方支付违约金。</w:t>
      </w:r>
    </w:p>
    <w:p w14:paraId="79A9D21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5.乙方审计报告错误、不真实、不准确、不合法、无效的，给甲方造成损失，乙方承担全部赔偿责任。</w:t>
      </w:r>
    </w:p>
    <w:p w14:paraId="42378087">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6.乙方有违约行为经甲方催告拒不改正的，或乙方有其他严重违约行为的，甲方有权解除合同，乙方应按合同金额20%的标准向甲方支付违约金。</w:t>
      </w:r>
    </w:p>
    <w:p w14:paraId="4891465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7.乙方履行合同义务不得侵犯第三方合法权益，如发生第三方索赔事件，由乙方独立处理并承担全部责任。如因此给甲方造成损失的，乙方承担全部赔偿责任。</w:t>
      </w:r>
    </w:p>
    <w:p w14:paraId="718AB6B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8.乙方有违约行为给甲方造成损失的，乙方承担全部赔偿责任，包括但不限于直接损失</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间接损失、律师费、诉讼费等。违约金不足以弥补甲方损失的，乙方承担补充赔偿责任。”</w:t>
      </w:r>
    </w:p>
    <w:p w14:paraId="02D67C29">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十、适用法律和争议解决</w:t>
      </w:r>
    </w:p>
    <w:p w14:paraId="3EB8D635">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以下第</w:t>
      </w:r>
      <w:r>
        <w:rPr>
          <w:rFonts w:hint="eastAsia" w:ascii="Times New Roman" w:hAnsi="Times New Roman" w:cs="Times New Roman"/>
          <w:sz w:val="24"/>
          <w:szCs w:val="24"/>
          <w:highlight w:val="none"/>
          <w:u w:val="single"/>
        </w:rPr>
        <w:t>1</w:t>
      </w:r>
      <w:r>
        <w:rPr>
          <w:rFonts w:hint="eastAsia" w:ascii="Times New Roman" w:hAnsi="Times New Roman" w:cs="Times New Roman"/>
          <w:sz w:val="24"/>
          <w:szCs w:val="24"/>
          <w:highlight w:val="none"/>
        </w:rPr>
        <w:t>种解决方式：</w:t>
      </w:r>
    </w:p>
    <w:p w14:paraId="14C6A35E">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 向甲方所在地人民法院提起诉讼；</w:t>
      </w:r>
    </w:p>
    <w:p w14:paraId="63244A66">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2. 提交仲裁委员会仲裁。</w:t>
      </w:r>
    </w:p>
    <w:p w14:paraId="742EF27A">
      <w:pPr>
        <w:pStyle w:val="430"/>
        <w:keepNext w:val="0"/>
        <w:keepLines w:val="0"/>
        <w:pageBreakBefore w:val="0"/>
        <w:widowControl w:val="0"/>
        <w:numPr>
          <w:ilvl w:val="0"/>
          <w:numId w:val="0"/>
        </w:numPr>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lang w:eastAsia="zh-CN"/>
        </w:rPr>
        <w:t>十</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rPr>
        <w:t>双方对其他有关事项的约定</w:t>
      </w:r>
    </w:p>
    <w:p w14:paraId="15802B33">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1.本约定书未尽事宜，经甲、乙双方协商一致，可订立补充协议，补充协议及附件均为本约定书不可分割的一部分。补充协议与本约定书条款不一致的，以补充协议为准。</w:t>
      </w:r>
    </w:p>
    <w:p w14:paraId="3CCBCF1B">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2.本约定书经双方代表人签字或盖章并加盖单位公章之日起生效，并在双方履行完成约定事项后终止。本约定书一</w:t>
      </w:r>
      <w:r>
        <w:rPr>
          <w:rFonts w:hint="eastAsia" w:ascii="Times New Roman" w:hAnsi="Times New Roman" w:cs="Times New Roman"/>
          <w:sz w:val="24"/>
          <w:szCs w:val="24"/>
          <w:highlight w:val="none"/>
          <w:u w:val="none"/>
          <w:lang w:val="en-US" w:eastAsia="zh-CN"/>
        </w:rPr>
        <w:t>式肆份，甲方贰份，乙方贰份，具有同等</w:t>
      </w:r>
      <w:r>
        <w:rPr>
          <w:rFonts w:hint="eastAsia" w:ascii="Times New Roman" w:hAnsi="Times New Roman" w:cs="Times New Roman"/>
          <w:sz w:val="24"/>
          <w:szCs w:val="24"/>
          <w:highlight w:val="none"/>
          <w:lang w:val="en-US" w:eastAsia="zh-CN"/>
        </w:rPr>
        <w:t>法律效力。</w:t>
      </w:r>
    </w:p>
    <w:p w14:paraId="4BA1D72F">
      <w:pPr>
        <w:pStyle w:val="429"/>
        <w:keepNext w:val="0"/>
        <w:keepLines w:val="0"/>
        <w:pageBreakBefore w:val="0"/>
        <w:widowControl w:val="0"/>
        <w:kinsoku/>
        <w:wordWrap/>
        <w:overflowPunct/>
        <w:topLinePunct w:val="0"/>
        <w:autoSpaceDE/>
        <w:autoSpaceDN/>
        <w:bidi w:val="0"/>
        <w:spacing w:line="500" w:lineRule="exact"/>
        <w:ind w:left="0" w:right="0" w:firstLine="531"/>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3.甲乙双方均有义务主动配合结果查究。</w:t>
      </w:r>
    </w:p>
    <w:p w14:paraId="002B7C8F">
      <w:pPr>
        <w:pStyle w:val="429"/>
        <w:spacing w:line="400" w:lineRule="exact"/>
        <w:ind w:left="0" w:right="0" w:firstLine="531"/>
        <w:rPr>
          <w:rFonts w:hint="eastAsia" w:ascii="Times New Roman" w:hAnsi="Times New Roman" w:cs="Times New Roman"/>
          <w:sz w:val="24"/>
          <w:szCs w:val="24"/>
          <w:highlight w:val="none"/>
          <w:lang w:val="en-US" w:eastAsia="zh-CN"/>
        </w:rPr>
      </w:pPr>
    </w:p>
    <w:p w14:paraId="2A435526">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1DE0A250">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z w:val="24"/>
          <w:szCs w:val="24"/>
          <w:lang w:val="en-US" w:eastAsia="zh-CN"/>
        </w:rPr>
        <w:t>表</w:t>
      </w:r>
      <w:r>
        <w:rPr>
          <w:rFonts w:hint="eastAsia" w:ascii="宋体" w:hAnsi="宋体" w:eastAsia="宋体" w:cs="宋体"/>
          <w:sz w:val="24"/>
          <w:szCs w:val="24"/>
        </w:rPr>
        <w:t>：</w:t>
      </w:r>
      <w:r>
        <w:rPr>
          <w:rFonts w:hint="eastAsia" w:cs="宋体"/>
          <w:sz w:val="24"/>
          <w:szCs w:val="24"/>
          <w:lang w:val="en-US" w:eastAsia="zh-CN"/>
        </w:rPr>
        <w:t>西红门</w:t>
      </w:r>
      <w:r>
        <w:rPr>
          <w:rFonts w:hint="eastAsia" w:ascii="宋体" w:hAnsi="宋体" w:eastAsia="宋体" w:cs="宋体"/>
          <w:sz w:val="24"/>
          <w:szCs w:val="24"/>
        </w:rPr>
        <w:t>镇</w:t>
      </w:r>
      <w:r>
        <w:rPr>
          <w:rFonts w:hint="eastAsia" w:cs="宋体"/>
          <w:sz w:val="24"/>
          <w:szCs w:val="24"/>
          <w:lang w:val="en-US" w:eastAsia="zh-CN"/>
        </w:rPr>
        <w:t>4</w:t>
      </w:r>
      <w:r>
        <w:rPr>
          <w:rFonts w:hint="eastAsia" w:ascii="宋体" w:hAnsi="宋体" w:eastAsia="宋体" w:cs="宋体"/>
          <w:sz w:val="24"/>
          <w:szCs w:val="24"/>
        </w:rPr>
        <w:t>个</w:t>
      </w:r>
      <w:r>
        <w:rPr>
          <w:rFonts w:hint="eastAsia" w:ascii="宋体" w:hAnsi="宋体" w:eastAsia="宋体" w:cs="宋体"/>
          <w:sz w:val="24"/>
          <w:szCs w:val="24"/>
          <w:lang w:val="en-US" w:eastAsia="zh-CN"/>
        </w:rPr>
        <w:t>村级经济组织</w:t>
      </w:r>
      <w:r>
        <w:rPr>
          <w:rFonts w:hint="eastAsia" w:ascii="宋体" w:hAnsi="宋体" w:eastAsia="宋体" w:cs="宋体"/>
          <w:sz w:val="24"/>
          <w:szCs w:val="24"/>
        </w:rPr>
        <w:t>名单</w:t>
      </w:r>
    </w:p>
    <w:p w14:paraId="004BDE56">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22F32DCD">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0F43003D">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08EE47A6">
      <w:pPr>
        <w:pStyle w:val="429"/>
        <w:keepNext w:val="0"/>
        <w:keepLines w:val="0"/>
        <w:pageBreakBefore w:val="0"/>
        <w:kinsoku/>
        <w:wordWrap/>
        <w:overflowPunct/>
        <w:topLinePunct w:val="0"/>
        <w:autoSpaceDE/>
        <w:autoSpaceDN/>
        <w:bidi w:val="0"/>
        <w:adjustRightInd/>
        <w:spacing w:line="240" w:lineRule="exact"/>
        <w:ind w:left="0" w:right="0" w:firstLine="531"/>
        <w:jc w:val="left"/>
        <w:rPr>
          <w:rFonts w:hint="eastAsia" w:ascii="宋体" w:hAnsi="宋体" w:eastAsia="宋体" w:cs="宋体"/>
          <w:sz w:val="24"/>
          <w:szCs w:val="24"/>
        </w:rPr>
      </w:pPr>
    </w:p>
    <w:p w14:paraId="750BDFA4">
      <w:pPr>
        <w:pStyle w:val="429"/>
        <w:keepNext w:val="0"/>
        <w:keepLines w:val="0"/>
        <w:pageBreakBefore w:val="0"/>
        <w:kinsoku/>
        <w:wordWrap/>
        <w:overflowPunct/>
        <w:topLinePunct w:val="0"/>
        <w:autoSpaceDE/>
        <w:autoSpaceDN/>
        <w:bidi w:val="0"/>
        <w:adjustRightInd/>
        <w:spacing w:line="240" w:lineRule="exact"/>
        <w:ind w:left="0" w:right="0" w:firstLine="265"/>
        <w:jc w:val="left"/>
        <w:rPr>
          <w:rFonts w:hint="eastAsia" w:ascii="宋体" w:hAnsi="宋体" w:eastAsia="宋体" w:cs="宋体"/>
          <w:sz w:val="24"/>
          <w:szCs w:val="24"/>
        </w:rPr>
      </w:pPr>
    </w:p>
    <w:p w14:paraId="465976FE">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06498B46">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lang w:eastAsia="zh-CN"/>
        </w:rPr>
      </w:pPr>
      <w:r>
        <w:rPr>
          <w:rFonts w:hint="eastAsia" w:ascii="宋体" w:hAnsi="宋体" w:eastAsia="宋体" w:cs="宋体"/>
          <w:sz w:val="24"/>
          <w:szCs w:val="24"/>
        </w:rPr>
        <w:t>甲方：北京市大兴区</w:t>
      </w:r>
      <w:r>
        <w:rPr>
          <w:rFonts w:hint="eastAsia" w:cs="宋体"/>
          <w:sz w:val="24"/>
          <w:szCs w:val="24"/>
          <w:lang w:val="en-US" w:eastAsia="zh-CN"/>
        </w:rPr>
        <w:t>西红门</w:t>
      </w:r>
      <w:r>
        <w:rPr>
          <w:rFonts w:hint="eastAsia" w:ascii="宋体" w:hAnsi="宋体" w:eastAsia="宋体" w:cs="宋体"/>
          <w:sz w:val="24"/>
          <w:szCs w:val="24"/>
        </w:rPr>
        <w:t xml:space="preserve">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3A97B7AA">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31A67B26">
      <w:pPr>
        <w:pStyle w:val="429"/>
        <w:keepNext w:val="0"/>
        <w:keepLines w:val="0"/>
        <w:pageBreakBefore w:val="0"/>
        <w:kinsoku/>
        <w:wordWrap/>
        <w:overflowPunct/>
        <w:topLinePunct w:val="0"/>
        <w:autoSpaceDE/>
        <w:autoSpaceDN/>
        <w:bidi w:val="0"/>
        <w:adjustRightInd/>
        <w:spacing w:line="240" w:lineRule="exact"/>
        <w:ind w:left="0" w:right="0" w:firstLine="1195"/>
        <w:jc w:val="left"/>
        <w:rPr>
          <w:rFonts w:hint="eastAsia" w:ascii="宋体" w:hAnsi="宋体" w:eastAsia="宋体" w:cs="宋体"/>
          <w:sz w:val="24"/>
          <w:szCs w:val="24"/>
        </w:rPr>
      </w:pPr>
      <w:r>
        <w:rPr>
          <w:rFonts w:hint="eastAsia" w:ascii="宋体" w:hAnsi="宋体" w:eastAsia="宋体" w:cs="宋体"/>
          <w:sz w:val="24"/>
          <w:szCs w:val="24"/>
        </w:rPr>
        <w:t xml:space="preserve">人民政府（盖章）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51F7BAD3">
      <w:pPr>
        <w:pStyle w:val="429"/>
        <w:keepNext w:val="0"/>
        <w:keepLines w:val="0"/>
        <w:pageBreakBefore w:val="0"/>
        <w:kinsoku/>
        <w:wordWrap/>
        <w:overflowPunct/>
        <w:topLinePunct w:val="0"/>
        <w:autoSpaceDE/>
        <w:autoSpaceDN/>
        <w:bidi w:val="0"/>
        <w:adjustRightInd/>
        <w:spacing w:line="240" w:lineRule="exact"/>
        <w:ind w:left="6104" w:right="0" w:hanging="4006"/>
        <w:jc w:val="left"/>
        <w:rPr>
          <w:rFonts w:hint="eastAsia" w:ascii="宋体" w:hAnsi="宋体" w:eastAsia="宋体" w:cs="宋体"/>
          <w:sz w:val="24"/>
          <w:szCs w:val="24"/>
        </w:rPr>
      </w:pPr>
      <w:r>
        <w:rPr>
          <w:rFonts w:hint="eastAsia" w:ascii="宋体" w:hAnsi="宋体" w:eastAsia="宋体" w:cs="宋体"/>
          <w:sz w:val="24"/>
          <w:szCs w:val="24"/>
        </w:rPr>
        <w:t xml:space="preserve">    </w:t>
      </w:r>
    </w:p>
    <w:p w14:paraId="7C5D6244">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067F5B3F">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p>
    <w:p w14:paraId="1EE87E2B">
      <w:pPr>
        <w:pStyle w:val="429"/>
        <w:keepNext w:val="0"/>
        <w:keepLines w:val="0"/>
        <w:pageBreakBefore w:val="0"/>
        <w:kinsoku/>
        <w:wordWrap/>
        <w:overflowPunct/>
        <w:topLinePunct w:val="0"/>
        <w:autoSpaceDE/>
        <w:autoSpaceDN/>
        <w:bidi w:val="0"/>
        <w:adjustRightInd/>
        <w:spacing w:line="240" w:lineRule="exact"/>
        <w:jc w:val="left"/>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4CB19622">
      <w:pPr>
        <w:pStyle w:val="429"/>
        <w:keepNext w:val="0"/>
        <w:keepLines w:val="0"/>
        <w:pageBreakBefore w:val="0"/>
        <w:kinsoku/>
        <w:wordWrap/>
        <w:overflowPunct/>
        <w:topLinePunct w:val="0"/>
        <w:autoSpaceDE/>
        <w:autoSpaceDN/>
        <w:bidi w:val="0"/>
        <w:adjustRightInd/>
        <w:spacing w:line="240" w:lineRule="exact"/>
        <w:ind w:left="0" w:right="0" w:firstLine="531"/>
        <w:rPr>
          <w:rFonts w:hint="eastAsia" w:ascii="宋体" w:hAnsi="宋体" w:eastAsia="宋体" w:cs="宋体"/>
          <w:sz w:val="24"/>
          <w:szCs w:val="24"/>
        </w:rPr>
      </w:pPr>
    </w:p>
    <w:p w14:paraId="3369AA83">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4DB84FF6">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136C100B">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720385EF">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lang w:val="en-US" w:eastAsia="zh-CN"/>
        </w:rPr>
      </w:pPr>
    </w:p>
    <w:p w14:paraId="600CA359">
      <w:pPr>
        <w:pStyle w:val="429"/>
        <w:keepNext w:val="0"/>
        <w:keepLines w:val="0"/>
        <w:pageBreakBefore w:val="0"/>
        <w:kinsoku/>
        <w:wordWrap/>
        <w:overflowPunct/>
        <w:topLinePunct w:val="0"/>
        <w:autoSpaceDE/>
        <w:autoSpaceDN/>
        <w:bidi w:val="0"/>
        <w:adjustRightInd/>
        <w:spacing w:line="24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年   月   日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sz w:val="24"/>
          <w:szCs w:val="24"/>
        </w:rPr>
        <w:tab/>
      </w:r>
    </w:p>
    <w:p w14:paraId="4020CD61">
      <w:pPr>
        <w:pStyle w:val="429"/>
        <w:keepNext w:val="0"/>
        <w:keepLines w:val="0"/>
        <w:pageBreakBefore w:val="0"/>
        <w:kinsoku/>
        <w:wordWrap/>
        <w:overflowPunct/>
        <w:topLinePunct w:val="0"/>
        <w:autoSpaceDE/>
        <w:autoSpaceDN/>
        <w:bidi w:val="0"/>
        <w:adjustRightInd/>
        <w:spacing w:line="240" w:lineRule="exact"/>
        <w:ind w:left="6364" w:right="0" w:hanging="5827"/>
        <w:jc w:val="left"/>
        <w:rPr>
          <w:rFonts w:hint="eastAsia" w:ascii="宋体" w:hAnsi="宋体" w:eastAsia="宋体" w:cs="宋体"/>
          <w:sz w:val="24"/>
          <w:szCs w:val="24"/>
        </w:rPr>
      </w:pPr>
    </w:p>
    <w:p w14:paraId="2C84E417">
      <w:pPr>
        <w:pStyle w:val="429"/>
        <w:keepNext w:val="0"/>
        <w:keepLines w:val="0"/>
        <w:pageBreakBefore w:val="0"/>
        <w:kinsoku/>
        <w:wordWrap/>
        <w:overflowPunct/>
        <w:topLinePunct w:val="0"/>
        <w:autoSpaceDE/>
        <w:autoSpaceDN/>
        <w:bidi w:val="0"/>
        <w:adjustRightInd/>
        <w:spacing w:line="240" w:lineRule="exact"/>
        <w:ind w:left="6199" w:right="0" w:hanging="4367"/>
        <w:jc w:val="left"/>
      </w:pPr>
      <w:r>
        <w:rPr>
          <w:rFonts w:hint="eastAsia" w:ascii="Times New Roman" w:hAnsi="Times New Roman" w:eastAsia="Times New Roman" w:cs="Times New Roman"/>
          <w:sz w:val="24"/>
          <w:szCs w:val="24"/>
        </w:rPr>
        <w:t xml:space="preserve">                       </w:t>
      </w:r>
      <w:r>
        <w:rPr>
          <w:rFonts w:hint="eastAsia" w:cs="宋体"/>
          <w:sz w:val="24"/>
        </w:rPr>
        <w:t xml:space="preserve">  </w:t>
      </w:r>
    </w:p>
    <w:p w14:paraId="78F365CD">
      <w:pPr>
        <w:pStyle w:val="429"/>
        <w:keepNext w:val="0"/>
        <w:keepLines w:val="0"/>
        <w:pageBreakBefore w:val="0"/>
        <w:kinsoku/>
        <w:wordWrap/>
        <w:overflowPunct/>
        <w:topLinePunct w:val="0"/>
        <w:autoSpaceDE/>
        <w:autoSpaceDN/>
        <w:bidi w:val="0"/>
        <w:adjustRightInd/>
        <w:spacing w:line="240" w:lineRule="exact"/>
        <w:ind w:left="0" w:right="0" w:firstLine="260"/>
      </w:pP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p w14:paraId="2F6746EB">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13C0CD3E">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tbl>
      <w:tblPr>
        <w:tblStyle w:val="4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6018"/>
        <w:gridCol w:w="1592"/>
      </w:tblGrid>
      <w:tr w14:paraId="73D5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50" w:type="dxa"/>
            <w:gridSpan w:val="3"/>
            <w:tcBorders>
              <w:top w:val="nil"/>
              <w:left w:val="nil"/>
              <w:bottom w:val="nil"/>
              <w:right w:val="nil"/>
            </w:tcBorders>
            <w:noWrap w:val="0"/>
            <w:vAlign w:val="center"/>
          </w:tcPr>
          <w:p w14:paraId="0951375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附表：西红门镇</w:t>
            </w:r>
            <w:r>
              <w:rPr>
                <w:rFonts w:hint="eastAsia" w:ascii="宋体" w:hAnsi="宋体" w:cs="宋体"/>
                <w:b/>
                <w:bCs/>
                <w:i w:val="0"/>
                <w:iCs w:val="0"/>
                <w:color w:val="000000"/>
                <w:kern w:val="0"/>
                <w:sz w:val="28"/>
                <w:szCs w:val="28"/>
                <w:u w:val="none"/>
                <w:lang w:val="en-US" w:eastAsia="zh-CN" w:bidi="ar"/>
              </w:rPr>
              <w:t>4</w:t>
            </w:r>
            <w:r>
              <w:rPr>
                <w:rFonts w:hint="eastAsia" w:ascii="宋体" w:hAnsi="宋体" w:eastAsia="宋体" w:cs="宋体"/>
                <w:b/>
                <w:bCs/>
                <w:i w:val="0"/>
                <w:iCs w:val="0"/>
                <w:color w:val="000000"/>
                <w:kern w:val="0"/>
                <w:sz w:val="28"/>
                <w:szCs w:val="28"/>
                <w:u w:val="none"/>
                <w:lang w:val="en-US" w:eastAsia="zh-CN" w:bidi="ar"/>
              </w:rPr>
              <w:t>个村级经济组织名单</w:t>
            </w:r>
          </w:p>
        </w:tc>
      </w:tr>
      <w:tr w14:paraId="6C39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A557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12683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511EA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备注 </w:t>
            </w:r>
          </w:p>
        </w:tc>
      </w:tr>
      <w:tr w14:paraId="4098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4E9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3D1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第一</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D200A6B">
            <w:pPr>
              <w:jc w:val="center"/>
              <w:rPr>
                <w:rFonts w:hint="eastAsia" w:ascii="宋体" w:hAnsi="宋体" w:eastAsia="宋体" w:cs="宋体"/>
                <w:i w:val="0"/>
                <w:iCs w:val="0"/>
                <w:color w:val="000000"/>
                <w:sz w:val="24"/>
                <w:szCs w:val="24"/>
                <w:u w:val="none"/>
              </w:rPr>
            </w:pPr>
          </w:p>
        </w:tc>
      </w:tr>
      <w:tr w14:paraId="5EEB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5E46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2D821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980A6AE">
            <w:pPr>
              <w:jc w:val="center"/>
              <w:rPr>
                <w:rFonts w:hint="eastAsia" w:ascii="宋体" w:hAnsi="宋体" w:eastAsia="宋体" w:cs="宋体"/>
                <w:i w:val="0"/>
                <w:iCs w:val="0"/>
                <w:color w:val="000000"/>
                <w:sz w:val="24"/>
                <w:szCs w:val="24"/>
                <w:u w:val="none"/>
              </w:rPr>
            </w:pPr>
          </w:p>
        </w:tc>
      </w:tr>
      <w:tr w14:paraId="4D43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2D1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24E2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北京市大兴区西红门镇第</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D85932E">
            <w:pPr>
              <w:jc w:val="center"/>
              <w:rPr>
                <w:rFonts w:hint="eastAsia" w:ascii="宋体" w:hAnsi="宋体" w:eastAsia="宋体" w:cs="宋体"/>
                <w:i w:val="0"/>
                <w:iCs w:val="0"/>
                <w:color w:val="000000"/>
                <w:sz w:val="24"/>
                <w:szCs w:val="24"/>
                <w:u w:val="none"/>
              </w:rPr>
            </w:pPr>
          </w:p>
        </w:tc>
      </w:tr>
      <w:tr w14:paraId="1175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E64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D035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北京市大兴区西红门镇</w:t>
            </w:r>
            <w:r>
              <w:rPr>
                <w:rFonts w:hint="eastAsia" w:ascii="宋体" w:hAnsi="宋体" w:cs="宋体"/>
                <w:i w:val="0"/>
                <w:iCs w:val="0"/>
                <w:color w:val="000000"/>
                <w:kern w:val="0"/>
                <w:sz w:val="24"/>
                <w:szCs w:val="24"/>
                <w:u w:val="none"/>
                <w:lang w:val="en-US" w:eastAsia="zh-CN" w:bidi="ar"/>
              </w:rPr>
              <w:t>星光社区</w:t>
            </w:r>
            <w:r>
              <w:rPr>
                <w:rFonts w:hint="eastAsia" w:ascii="宋体" w:hAnsi="宋体" w:eastAsia="宋体" w:cs="宋体"/>
                <w:i w:val="0"/>
                <w:iCs w:val="0"/>
                <w:color w:val="000000"/>
                <w:kern w:val="0"/>
                <w:sz w:val="24"/>
                <w:szCs w:val="24"/>
                <w:u w:val="none"/>
                <w:lang w:val="en-US" w:eastAsia="zh-CN" w:bidi="ar"/>
              </w:rPr>
              <w:t>经济合作社</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DD08515">
            <w:pPr>
              <w:jc w:val="center"/>
              <w:rPr>
                <w:rFonts w:hint="eastAsia" w:ascii="宋体" w:hAnsi="宋体" w:eastAsia="宋体" w:cs="宋体"/>
                <w:i w:val="0"/>
                <w:iCs w:val="0"/>
                <w:color w:val="000000"/>
                <w:sz w:val="24"/>
                <w:szCs w:val="24"/>
                <w:u w:val="none"/>
              </w:rPr>
            </w:pPr>
          </w:p>
        </w:tc>
      </w:tr>
    </w:tbl>
    <w:p w14:paraId="23A5409A">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30A6DB17">
      <w:pPr>
        <w:pStyle w:val="429"/>
        <w:keepNext w:val="0"/>
        <w:keepLines w:val="0"/>
        <w:pageBreakBefore w:val="0"/>
        <w:kinsoku/>
        <w:wordWrap/>
        <w:overflowPunct/>
        <w:topLinePunct w:val="0"/>
        <w:autoSpaceDE/>
        <w:autoSpaceDN/>
        <w:bidi w:val="0"/>
        <w:adjustRightInd/>
        <w:spacing w:line="240" w:lineRule="exact"/>
        <w:ind w:left="0" w:right="0" w:firstLine="260"/>
        <w:rPr>
          <w:rFonts w:hint="eastAsia" w:ascii="Times New Roman" w:hAnsi="Times New Roman" w:cs="Times New Roman"/>
          <w:sz w:val="24"/>
          <w:szCs w:val="24"/>
        </w:rPr>
      </w:pPr>
    </w:p>
    <w:p w14:paraId="1F560956">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7852F055">
      <w:pPr>
        <w:spacing w:line="360" w:lineRule="auto"/>
        <w:jc w:val="center"/>
        <w:outlineLvl w:val="0"/>
        <w:rPr>
          <w:b/>
          <w:color w:val="000000" w:themeColor="text1"/>
          <w:sz w:val="36"/>
          <w:szCs w:val="36"/>
          <w14:textFill>
            <w14:solidFill>
              <w14:schemeClr w14:val="tx1"/>
            </w14:solidFill>
          </w14:textFill>
        </w:rPr>
      </w:pPr>
      <w:bookmarkStart w:id="830" w:name="_Toc334"/>
      <w:r>
        <w:rPr>
          <w:b/>
          <w:color w:val="000000" w:themeColor="text1"/>
          <w:sz w:val="36"/>
          <w:szCs w:val="36"/>
          <w14:textFill>
            <w14:solidFill>
              <w14:schemeClr w14:val="tx1"/>
            </w14:solidFill>
          </w14:textFill>
        </w:rPr>
        <w:t>第七章   投标文件格式</w:t>
      </w:r>
      <w:bookmarkEnd w:id="830"/>
    </w:p>
    <w:p w14:paraId="20DAF27A">
      <w:pPr>
        <w:tabs>
          <w:tab w:val="left" w:pos="900"/>
          <w:tab w:val="left" w:pos="1980"/>
        </w:tabs>
        <w:snapToGrid w:val="0"/>
        <w:spacing w:line="360" w:lineRule="auto"/>
        <w:ind w:left="142"/>
        <w:rPr>
          <w:b/>
          <w:color w:val="000000" w:themeColor="text1"/>
          <w:sz w:val="24"/>
          <w14:textFill>
            <w14:solidFill>
              <w14:schemeClr w14:val="tx1"/>
            </w14:solidFill>
          </w14:textFill>
        </w:rPr>
      </w:pPr>
    </w:p>
    <w:p w14:paraId="0A950711">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23CDB5D">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43B83D80">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0E1C329E">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ACE861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FFA8D5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1A0C7DE6">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6C46A4BD">
      <w:pPr>
        <w:rPr>
          <w:b/>
          <w:color w:val="000000" w:themeColor="text1"/>
          <w:spacing w:val="20"/>
          <w:szCs w:val="21"/>
          <w14:textFill>
            <w14:solidFill>
              <w14:schemeClr w14:val="tx1"/>
            </w14:solidFill>
          </w14:textFill>
        </w:rPr>
      </w:pPr>
    </w:p>
    <w:p w14:paraId="6D2ACBB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1DD6ECDA">
      <w:pPr>
        <w:jc w:val="center"/>
        <w:rPr>
          <w:color w:val="000000" w:themeColor="text1"/>
          <w:szCs w:val="21"/>
          <w14:textFill>
            <w14:solidFill>
              <w14:schemeClr w14:val="tx1"/>
            </w14:solidFill>
          </w14:textFill>
        </w:rPr>
      </w:pPr>
    </w:p>
    <w:p w14:paraId="59491CE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4E74646">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177FE2A5">
      <w:pPr>
        <w:ind w:firstLine="542" w:firstLineChars="150"/>
        <w:rPr>
          <w:b/>
          <w:color w:val="000000" w:themeColor="text1"/>
          <w:spacing w:val="20"/>
          <w:sz w:val="32"/>
          <w:szCs w:val="32"/>
          <w14:textFill>
            <w14:solidFill>
              <w14:schemeClr w14:val="tx1"/>
            </w14:solidFill>
          </w14:textFill>
        </w:rPr>
      </w:pPr>
    </w:p>
    <w:p w14:paraId="2026870B">
      <w:pPr>
        <w:ind w:firstLine="542" w:firstLineChars="150"/>
        <w:rPr>
          <w:b/>
          <w:color w:val="000000" w:themeColor="text1"/>
          <w:spacing w:val="20"/>
          <w:sz w:val="32"/>
          <w:szCs w:val="32"/>
          <w14:textFill>
            <w14:solidFill>
              <w14:schemeClr w14:val="tx1"/>
            </w14:solidFill>
          </w14:textFill>
        </w:rPr>
      </w:pPr>
    </w:p>
    <w:p w14:paraId="0117863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E83CD6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16CE7AE">
      <w:pPr>
        <w:ind w:firstLine="542" w:firstLineChars="150"/>
        <w:rPr>
          <w:b/>
          <w:color w:val="000000" w:themeColor="text1"/>
          <w:spacing w:val="20"/>
          <w:sz w:val="32"/>
          <w:szCs w:val="32"/>
          <w14:textFill>
            <w14:solidFill>
              <w14:schemeClr w14:val="tx1"/>
            </w14:solidFill>
          </w14:textFill>
        </w:rPr>
      </w:pPr>
    </w:p>
    <w:p w14:paraId="6A00C0D2">
      <w:pPr>
        <w:ind w:firstLine="542" w:firstLineChars="150"/>
        <w:rPr>
          <w:b/>
          <w:color w:val="000000" w:themeColor="text1"/>
          <w:spacing w:val="20"/>
          <w:sz w:val="32"/>
          <w:szCs w:val="32"/>
          <w14:textFill>
            <w14:solidFill>
              <w14:schemeClr w14:val="tx1"/>
            </w14:solidFill>
          </w14:textFill>
        </w:rPr>
      </w:pPr>
    </w:p>
    <w:p w14:paraId="39F2247C">
      <w:pPr>
        <w:jc w:val="center"/>
        <w:rPr>
          <w:b/>
          <w:color w:val="000000" w:themeColor="text1"/>
          <w:sz w:val="32"/>
          <w:szCs w:val="32"/>
          <w14:textFill>
            <w14:solidFill>
              <w14:schemeClr w14:val="tx1"/>
            </w14:solidFill>
          </w14:textFill>
        </w:rPr>
      </w:pPr>
    </w:p>
    <w:p w14:paraId="196E8DFA">
      <w:pPr>
        <w:jc w:val="center"/>
        <w:rPr>
          <w:b/>
          <w:color w:val="000000" w:themeColor="text1"/>
          <w:sz w:val="32"/>
          <w:szCs w:val="32"/>
          <w14:textFill>
            <w14:solidFill>
              <w14:schemeClr w14:val="tx1"/>
            </w14:solidFill>
          </w14:textFill>
        </w:rPr>
      </w:pPr>
    </w:p>
    <w:p w14:paraId="41497CFF">
      <w:pPr>
        <w:jc w:val="center"/>
        <w:rPr>
          <w:b/>
          <w:color w:val="000000" w:themeColor="text1"/>
          <w:sz w:val="32"/>
          <w:szCs w:val="32"/>
          <w14:textFill>
            <w14:solidFill>
              <w14:schemeClr w14:val="tx1"/>
            </w14:solidFill>
          </w14:textFill>
        </w:rPr>
      </w:pPr>
    </w:p>
    <w:p w14:paraId="3B4D1FEC">
      <w:pPr>
        <w:jc w:val="center"/>
        <w:rPr>
          <w:b/>
          <w:color w:val="000000" w:themeColor="text1"/>
          <w:spacing w:val="20"/>
          <w:sz w:val="32"/>
          <w:szCs w:val="32"/>
          <w14:textFill>
            <w14:solidFill>
              <w14:schemeClr w14:val="tx1"/>
            </w14:solidFill>
          </w14:textFill>
        </w:rPr>
      </w:pPr>
    </w:p>
    <w:p w14:paraId="18CE800C">
      <w:pPr>
        <w:jc w:val="center"/>
        <w:rPr>
          <w:b/>
          <w:color w:val="000000" w:themeColor="text1"/>
          <w:spacing w:val="20"/>
          <w:sz w:val="32"/>
          <w:szCs w:val="32"/>
          <w14:textFill>
            <w14:solidFill>
              <w14:schemeClr w14:val="tx1"/>
            </w14:solidFill>
          </w14:textFill>
        </w:rPr>
      </w:pPr>
    </w:p>
    <w:p w14:paraId="451301A2">
      <w:pPr>
        <w:jc w:val="center"/>
        <w:rPr>
          <w:b/>
          <w:color w:val="000000" w:themeColor="text1"/>
          <w:spacing w:val="20"/>
          <w:sz w:val="32"/>
          <w:szCs w:val="32"/>
          <w14:textFill>
            <w14:solidFill>
              <w14:schemeClr w14:val="tx1"/>
            </w14:solidFill>
          </w14:textFill>
        </w:rPr>
      </w:pPr>
    </w:p>
    <w:p w14:paraId="05328350">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7DE45745">
      <w:pPr>
        <w:jc w:val="center"/>
        <w:rPr>
          <w:b/>
          <w:color w:val="000000" w:themeColor="text1"/>
          <w:sz w:val="32"/>
          <w:szCs w:val="32"/>
          <w14:textFill>
            <w14:solidFill>
              <w14:schemeClr w14:val="tx1"/>
            </w14:solidFill>
          </w14:textFill>
        </w:rPr>
      </w:pPr>
    </w:p>
    <w:p w14:paraId="3BF4EFA6">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3E9A7744">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46DE3BE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56ABE7DA">
      <w:pPr>
        <w:tabs>
          <w:tab w:val="left" w:pos="1080"/>
        </w:tabs>
        <w:snapToGrid w:val="0"/>
        <w:rPr>
          <w:color w:val="000000" w:themeColor="text1"/>
          <w:sz w:val="24"/>
          <w14:textFill>
            <w14:solidFill>
              <w14:schemeClr w14:val="tx1"/>
            </w14:solidFill>
          </w14:textFill>
        </w:rPr>
      </w:pPr>
    </w:p>
    <w:p w14:paraId="1BEA6A1E">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0AF5C529">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11997B95">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4826B3C2">
      <w:pPr>
        <w:tabs>
          <w:tab w:val="left" w:pos="5580"/>
        </w:tabs>
        <w:spacing w:line="360" w:lineRule="auto"/>
        <w:rPr>
          <w:color w:val="000000" w:themeColor="text1"/>
          <w:sz w:val="24"/>
          <w14:textFill>
            <w14:solidFill>
              <w14:schemeClr w14:val="tx1"/>
            </w14:solidFill>
          </w14:textFill>
        </w:rPr>
      </w:pPr>
    </w:p>
    <w:p w14:paraId="0FCAEEE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73BA3B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604FCEC">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4867C85E">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07EA7CC">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25F81B4C">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3BF273">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28D0F654">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386B21B">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AB2A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6B9B7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6838D09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6A81EC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30D8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419BB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79FFFC45">
            <w:pPr>
              <w:jc w:val="center"/>
              <w:rPr>
                <w:color w:val="000000" w:themeColor="text1"/>
                <w:sz w:val="24"/>
                <w14:textFill>
                  <w14:solidFill>
                    <w14:schemeClr w14:val="tx1"/>
                  </w14:solidFill>
                </w14:textFill>
              </w:rPr>
            </w:pPr>
          </w:p>
        </w:tc>
        <w:tc>
          <w:tcPr>
            <w:tcW w:w="2976" w:type="dxa"/>
            <w:vAlign w:val="center"/>
          </w:tcPr>
          <w:p w14:paraId="6C7DCAC4">
            <w:pPr>
              <w:jc w:val="center"/>
              <w:rPr>
                <w:color w:val="000000" w:themeColor="text1"/>
                <w:sz w:val="24"/>
                <w14:textFill>
                  <w14:solidFill>
                    <w14:schemeClr w14:val="tx1"/>
                  </w14:solidFill>
                </w14:textFill>
              </w:rPr>
            </w:pPr>
          </w:p>
        </w:tc>
      </w:tr>
      <w:tr w14:paraId="4760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FFACE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25980184">
            <w:pPr>
              <w:jc w:val="center"/>
              <w:rPr>
                <w:color w:val="000000" w:themeColor="text1"/>
                <w:sz w:val="24"/>
                <w14:textFill>
                  <w14:solidFill>
                    <w14:schemeClr w14:val="tx1"/>
                  </w14:solidFill>
                </w14:textFill>
              </w:rPr>
            </w:pPr>
          </w:p>
        </w:tc>
        <w:tc>
          <w:tcPr>
            <w:tcW w:w="2976" w:type="dxa"/>
            <w:vAlign w:val="center"/>
          </w:tcPr>
          <w:p w14:paraId="537EED43">
            <w:pPr>
              <w:jc w:val="center"/>
              <w:rPr>
                <w:color w:val="000000" w:themeColor="text1"/>
                <w:sz w:val="24"/>
                <w14:textFill>
                  <w14:solidFill>
                    <w14:schemeClr w14:val="tx1"/>
                  </w14:solidFill>
                </w14:textFill>
              </w:rPr>
            </w:pPr>
          </w:p>
        </w:tc>
      </w:tr>
      <w:tr w14:paraId="6B70E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1272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6EB77A8C">
            <w:pPr>
              <w:jc w:val="center"/>
              <w:rPr>
                <w:color w:val="000000" w:themeColor="text1"/>
                <w:sz w:val="24"/>
                <w14:textFill>
                  <w14:solidFill>
                    <w14:schemeClr w14:val="tx1"/>
                  </w14:solidFill>
                </w14:textFill>
              </w:rPr>
            </w:pPr>
          </w:p>
        </w:tc>
        <w:tc>
          <w:tcPr>
            <w:tcW w:w="2976" w:type="dxa"/>
            <w:vAlign w:val="center"/>
          </w:tcPr>
          <w:p w14:paraId="0FE55169">
            <w:pPr>
              <w:jc w:val="center"/>
              <w:rPr>
                <w:color w:val="000000" w:themeColor="text1"/>
                <w:sz w:val="24"/>
                <w14:textFill>
                  <w14:solidFill>
                    <w14:schemeClr w14:val="tx1"/>
                  </w14:solidFill>
                </w14:textFill>
              </w:rPr>
            </w:pPr>
          </w:p>
        </w:tc>
      </w:tr>
    </w:tbl>
    <w:p w14:paraId="65A9BBF7">
      <w:pPr>
        <w:rPr>
          <w:color w:val="000000" w:themeColor="text1"/>
          <w14:textFill>
            <w14:solidFill>
              <w14:schemeClr w14:val="tx1"/>
            </w14:solidFill>
          </w14:textFill>
        </w:rPr>
      </w:pPr>
    </w:p>
    <w:p w14:paraId="3B9CD290">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0A46C45E">
      <w:pPr>
        <w:spacing w:line="360" w:lineRule="auto"/>
        <w:rPr>
          <w:color w:val="000000" w:themeColor="text1"/>
          <w:sz w:val="24"/>
          <w14:textFill>
            <w14:solidFill>
              <w14:schemeClr w14:val="tx1"/>
            </w14:solidFill>
          </w14:textFill>
        </w:rPr>
      </w:pPr>
    </w:p>
    <w:p w14:paraId="57E80CC2">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C3E5AAB">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F295D6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70F178C2">
      <w:pPr>
        <w:tabs>
          <w:tab w:val="left" w:pos="5580"/>
        </w:tabs>
        <w:spacing w:line="360" w:lineRule="auto"/>
        <w:rPr>
          <w:color w:val="000000" w:themeColor="text1"/>
          <w:sz w:val="24"/>
          <w14:textFill>
            <w14:solidFill>
              <w14:schemeClr w14:val="tx1"/>
            </w14:solidFill>
          </w14:textFill>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14:paraId="7AB28ECD">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2F1D571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13A2061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9D13F5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B776D9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FB3AE7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B38F4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31" w:name="_Hlk145526067"/>
      <w:r>
        <w:rPr>
          <w:color w:val="000000" w:themeColor="text1"/>
          <w:sz w:val="24"/>
          <w14:textFill>
            <w14:solidFill>
              <w14:schemeClr w14:val="tx1"/>
            </w14:solidFill>
          </w14:textFill>
        </w:rPr>
        <w:t>如供应商为联合体的，</w:t>
      </w:r>
      <w:bookmarkEnd w:id="831"/>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2F79B5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200F6C2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0AB46D9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DCB21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BA7EDD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5C761A">
      <w:pPr>
        <w:tabs>
          <w:tab w:val="left" w:pos="5580"/>
        </w:tabs>
        <w:spacing w:line="360" w:lineRule="auto"/>
        <w:rPr>
          <w:color w:val="000000" w:themeColor="text1"/>
          <w:sz w:val="24"/>
          <w14:textFill>
            <w14:solidFill>
              <w14:schemeClr w14:val="tx1"/>
            </w14:solidFill>
          </w14:textFill>
        </w:rPr>
      </w:pPr>
    </w:p>
    <w:p w14:paraId="3A2B75D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055CF38">
      <w:pPr>
        <w:pStyle w:val="7"/>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66FB5DB3">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54468B5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5D923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DBEB4C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82AE321">
      <w:pPr>
        <w:spacing w:line="360" w:lineRule="auto"/>
        <w:ind w:firstLine="504"/>
        <w:rPr>
          <w:color w:val="000000" w:themeColor="text1"/>
          <w:spacing w:val="6"/>
          <w:sz w:val="24"/>
          <w14:textFill>
            <w14:solidFill>
              <w14:schemeClr w14:val="tx1"/>
            </w14:solidFill>
          </w14:textFill>
        </w:rPr>
      </w:pPr>
    </w:p>
    <w:p w14:paraId="30584DE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46B1FD8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558C12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8F687C0">
      <w:pPr>
        <w:spacing w:line="360" w:lineRule="auto"/>
        <w:ind w:right="360" w:firstLine="480"/>
        <w:jc w:val="right"/>
        <w:rPr>
          <w:color w:val="000000" w:themeColor="text1"/>
          <w:sz w:val="24"/>
          <w14:textFill>
            <w14:solidFill>
              <w14:schemeClr w14:val="tx1"/>
            </w14:solidFill>
          </w14:textFill>
        </w:rPr>
      </w:pPr>
    </w:p>
    <w:p w14:paraId="14C2AC6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0B5C316D">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AE0E5CE">
      <w:pPr>
        <w:adjustRightInd w:val="0"/>
        <w:snapToGrid w:val="0"/>
        <w:jc w:val="left"/>
        <w:rPr>
          <w:color w:val="000000" w:themeColor="text1"/>
          <w:sz w:val="24"/>
          <w:szCs w:val="21"/>
          <w14:textFill>
            <w14:solidFill>
              <w14:schemeClr w14:val="tx1"/>
            </w14:solidFill>
          </w14:textFill>
        </w:rPr>
      </w:pPr>
    </w:p>
    <w:p w14:paraId="50DD0D6A">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E130C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4B5885D5">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5BD564B2">
      <w:pPr>
        <w:adjustRightInd w:val="0"/>
        <w:snapToGrid w:val="0"/>
        <w:jc w:val="left"/>
        <w:rPr>
          <w:color w:val="000000" w:themeColor="text1"/>
          <w:szCs w:val="21"/>
          <w:vertAlign w:val="superscript"/>
          <w14:textFill>
            <w14:solidFill>
              <w14:schemeClr w14:val="tx1"/>
            </w14:solidFill>
          </w14:textFill>
        </w:rPr>
      </w:pPr>
    </w:p>
    <w:p w14:paraId="2484FAF3">
      <w:pPr>
        <w:spacing w:line="360" w:lineRule="auto"/>
        <w:ind w:right="360" w:firstLine="480"/>
        <w:jc w:val="right"/>
        <w:rPr>
          <w:color w:val="000000" w:themeColor="text1"/>
          <w:sz w:val="24"/>
          <w14:textFill>
            <w14:solidFill>
              <w14:schemeClr w14:val="tx1"/>
            </w14:solidFill>
          </w14:textFill>
        </w:rPr>
      </w:pPr>
    </w:p>
    <w:p w14:paraId="1C9C008A">
      <w:pPr>
        <w:spacing w:line="360" w:lineRule="auto"/>
        <w:ind w:right="360" w:firstLine="480"/>
        <w:jc w:val="right"/>
        <w:rPr>
          <w:color w:val="000000" w:themeColor="text1"/>
          <w:sz w:val="24"/>
          <w14:textFill>
            <w14:solidFill>
              <w14:schemeClr w14:val="tx1"/>
            </w14:solidFill>
          </w14:textFill>
        </w:rPr>
      </w:pPr>
    </w:p>
    <w:p w14:paraId="242CBD0A">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0FE0EFEC">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360DFC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67624E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D7331BA">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74764D8">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48F475C1">
      <w:pPr>
        <w:spacing w:line="588" w:lineRule="exact"/>
        <w:ind w:firstLine="504" w:firstLineChars="200"/>
        <w:rPr>
          <w:color w:val="000000" w:themeColor="text1"/>
          <w:spacing w:val="6"/>
          <w:sz w:val="24"/>
          <w14:textFill>
            <w14:solidFill>
              <w14:schemeClr w14:val="tx1"/>
            </w14:solidFill>
          </w14:textFill>
        </w:rPr>
      </w:pPr>
    </w:p>
    <w:p w14:paraId="65564B4C">
      <w:pPr>
        <w:spacing w:line="588" w:lineRule="exact"/>
        <w:ind w:firstLine="504" w:firstLineChars="200"/>
        <w:rPr>
          <w:color w:val="000000" w:themeColor="text1"/>
          <w:spacing w:val="6"/>
          <w:sz w:val="24"/>
          <w14:textFill>
            <w14:solidFill>
              <w14:schemeClr w14:val="tx1"/>
            </w14:solidFill>
          </w14:textFill>
        </w:rPr>
      </w:pPr>
    </w:p>
    <w:p w14:paraId="3A9388D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8F4641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62B16A2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B41334D">
      <w:pPr>
        <w:pStyle w:val="7"/>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1F59FD79">
      <w:pPr>
        <w:autoSpaceDE w:val="0"/>
        <w:autoSpaceDN w:val="0"/>
        <w:adjustRightInd w:val="0"/>
        <w:jc w:val="center"/>
        <w:rPr>
          <w:color w:val="000000" w:themeColor="text1"/>
          <w:sz w:val="30"/>
          <w:szCs w:val="30"/>
          <w14:textFill>
            <w14:solidFill>
              <w14:schemeClr w14:val="tx1"/>
            </w14:solidFill>
          </w14:textFill>
        </w:rPr>
      </w:pPr>
    </w:p>
    <w:p w14:paraId="5A5DBF0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597678F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10B542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CE3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1AA82D6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40E22B4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3FA2DD0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6605D252">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086274E6">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442B5E9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4ED99CAD">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0D5C8B6B">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325D30E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3C2B08FB">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5A045BF3">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74486027">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179DA112">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1538EE68">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441ECE7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6AD0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40697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091C210E">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172CC991">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2C3D6AFC">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B3E1EF0">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2935AB6A">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0AFDCD4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45B84F51">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4AC7B74F">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3CF8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5707FC">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BDA400F">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ED886C4">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3B70F34">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30CF1D6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4A8A8C8">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55FAD6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28B99A9">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092DB69">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31C3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A45540">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C672AE6">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CE5B1A9">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12DDA71E">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5C60F427">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0E83563C">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F8FFC02">
            <w:pPr>
              <w:pStyle w:val="253"/>
              <w:jc w:val="center"/>
              <w:rPr>
                <w:rFonts w:ascii="Times New Roman" w:hAnsi="Times New Roman" w:cs="Times New Roman"/>
                <w:color w:val="000000" w:themeColor="text1"/>
                <w:sz w:val="30"/>
                <w14:textFill>
                  <w14:solidFill>
                    <w14:schemeClr w14:val="tx1"/>
                  </w14:solidFill>
                </w14:textFill>
              </w:rPr>
            </w:pPr>
          </w:p>
        </w:tc>
      </w:tr>
      <w:tr w14:paraId="04D0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F7A6A3F">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564ADA70">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10AAD594">
            <w:pPr>
              <w:pStyle w:val="253"/>
              <w:jc w:val="center"/>
              <w:rPr>
                <w:rFonts w:ascii="Times New Roman" w:hAnsi="Times New Roman" w:cs="Times New Roman"/>
                <w:color w:val="000000" w:themeColor="text1"/>
                <w:sz w:val="30"/>
                <w14:textFill>
                  <w14:solidFill>
                    <w14:schemeClr w14:val="tx1"/>
                  </w14:solidFill>
                </w14:textFill>
              </w:rPr>
            </w:pPr>
          </w:p>
        </w:tc>
      </w:tr>
    </w:tbl>
    <w:p w14:paraId="466FE057">
      <w:pPr>
        <w:adjustRightInd w:val="0"/>
        <w:snapToGrid w:val="0"/>
        <w:spacing w:line="360" w:lineRule="auto"/>
        <w:ind w:firstLine="480" w:firstLineChars="200"/>
        <w:jc w:val="left"/>
        <w:rPr>
          <w:color w:val="000000" w:themeColor="text1"/>
          <w:sz w:val="24"/>
          <w14:textFill>
            <w14:solidFill>
              <w14:schemeClr w14:val="tx1"/>
            </w14:solidFill>
          </w14:textFill>
        </w:rPr>
      </w:pPr>
    </w:p>
    <w:p w14:paraId="4CFE3D13">
      <w:pPr>
        <w:adjustRightInd w:val="0"/>
        <w:snapToGrid w:val="0"/>
        <w:spacing w:line="360" w:lineRule="auto"/>
        <w:jc w:val="left"/>
        <w:rPr>
          <w:color w:val="000000" w:themeColor="text1"/>
          <w:sz w:val="24"/>
          <w14:textFill>
            <w14:solidFill>
              <w14:schemeClr w14:val="tx1"/>
            </w14:solidFill>
          </w14:textFill>
        </w:rPr>
      </w:pPr>
    </w:p>
    <w:p w14:paraId="5079E914">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FEF82AC">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274FB9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CE4BA7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DD2C65F">
      <w:pPr>
        <w:adjustRightInd w:val="0"/>
        <w:snapToGrid w:val="0"/>
        <w:spacing w:line="360" w:lineRule="auto"/>
        <w:jc w:val="left"/>
        <w:rPr>
          <w:color w:val="000000" w:themeColor="text1"/>
          <w:sz w:val="30"/>
          <w:szCs w:val="30"/>
          <w14:textFill>
            <w14:solidFill>
              <w14:schemeClr w14:val="tx1"/>
            </w14:solidFill>
          </w14:textFill>
        </w:rPr>
      </w:pPr>
    </w:p>
    <w:p w14:paraId="3A10DB4A">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33B9893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6FD2BD7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02BAF23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58EC0BF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7293DB9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D5C5766">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A919D3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4F498440">
      <w:pPr>
        <w:spacing w:line="360" w:lineRule="auto"/>
        <w:ind w:firstLine="471"/>
        <w:rPr>
          <w:b/>
          <w:color w:val="000000" w:themeColor="text1"/>
          <w:sz w:val="24"/>
          <w14:textFill>
            <w14:solidFill>
              <w14:schemeClr w14:val="tx1"/>
            </w14:solidFill>
          </w14:textFill>
        </w:rPr>
      </w:pPr>
    </w:p>
    <w:p w14:paraId="52635E5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492740AB">
      <w:pPr>
        <w:spacing w:line="360" w:lineRule="auto"/>
        <w:ind w:left="480"/>
        <w:jc w:val="right"/>
        <w:rPr>
          <w:color w:val="000000" w:themeColor="text1"/>
          <w:sz w:val="24"/>
          <w14:textFill>
            <w14:solidFill>
              <w14:schemeClr w14:val="tx1"/>
            </w14:solidFill>
          </w14:textFill>
        </w:rPr>
      </w:pPr>
    </w:p>
    <w:p w14:paraId="01E8ACC7">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638FACD">
      <w:pPr>
        <w:tabs>
          <w:tab w:val="left" w:pos="8280"/>
        </w:tabs>
        <w:spacing w:line="360" w:lineRule="auto"/>
        <w:ind w:firstLine="480"/>
        <w:rPr>
          <w:color w:val="000000" w:themeColor="text1"/>
          <w:sz w:val="24"/>
          <w14:textFill>
            <w14:solidFill>
              <w14:schemeClr w14:val="tx1"/>
            </w14:solidFill>
          </w14:textFill>
        </w:rPr>
      </w:pPr>
    </w:p>
    <w:p w14:paraId="62FA6044">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A4C00B9">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0C481E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DB7C2A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6DB32455">
      <w:pPr>
        <w:widowControl/>
        <w:jc w:val="left"/>
        <w:rPr>
          <w:color w:val="000000" w:themeColor="text1"/>
          <w:sz w:val="24"/>
          <w14:textFill>
            <w14:solidFill>
              <w14:schemeClr w14:val="tx1"/>
            </w14:solidFill>
          </w14:textFill>
        </w:rPr>
      </w:pPr>
    </w:p>
    <w:p w14:paraId="0C85BC68">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1998813">
      <w:pPr>
        <w:numPr>
          <w:ilvl w:val="0"/>
          <w:numId w:val="14"/>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7A05ED6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5071AAF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33B79DD1">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262E3298">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5557B8A0">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2152AFF0">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C344D8B">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7D8FD902">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12852A53">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19B56ABA">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5FCC1A5D">
      <w:pPr>
        <w:numPr>
          <w:ilvl w:val="0"/>
          <w:numId w:val="16"/>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341C55D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3E164D89">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8A9433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10850CB2">
      <w:pPr>
        <w:numPr>
          <w:ilvl w:val="0"/>
          <w:numId w:val="16"/>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5B44CF9F">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79DDE11F">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01264B6">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CAE7D18">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7D01FFE5">
      <w:pPr>
        <w:spacing w:line="360" w:lineRule="auto"/>
        <w:ind w:firstLine="471"/>
        <w:rPr>
          <w:color w:val="000000" w:themeColor="text1"/>
          <w:sz w:val="24"/>
          <w14:textFill>
            <w14:solidFill>
              <w14:schemeClr w14:val="tx1"/>
            </w14:solidFill>
          </w14:textFill>
        </w:rPr>
      </w:pPr>
    </w:p>
    <w:p w14:paraId="50C2EFE6">
      <w:pPr>
        <w:spacing w:line="360" w:lineRule="auto"/>
        <w:ind w:firstLine="471"/>
        <w:rPr>
          <w:color w:val="000000" w:themeColor="text1"/>
          <w:sz w:val="24"/>
          <w14:textFill>
            <w14:solidFill>
              <w14:schemeClr w14:val="tx1"/>
            </w14:solidFill>
          </w14:textFill>
        </w:rPr>
      </w:pPr>
    </w:p>
    <w:p w14:paraId="617A203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5320F9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0C8D874D">
      <w:pPr>
        <w:spacing w:line="360" w:lineRule="auto"/>
        <w:ind w:firstLine="471"/>
        <w:rPr>
          <w:color w:val="000000" w:themeColor="text1"/>
          <w:sz w:val="24"/>
          <w14:textFill>
            <w14:solidFill>
              <w14:schemeClr w14:val="tx1"/>
            </w14:solidFill>
          </w14:textFill>
        </w:rPr>
      </w:pPr>
    </w:p>
    <w:p w14:paraId="2C8C4E38">
      <w:pPr>
        <w:spacing w:line="360" w:lineRule="auto"/>
        <w:ind w:firstLine="471"/>
        <w:rPr>
          <w:color w:val="000000" w:themeColor="text1"/>
          <w:sz w:val="24"/>
          <w14:textFill>
            <w14:solidFill>
              <w14:schemeClr w14:val="tx1"/>
            </w14:solidFill>
          </w14:textFill>
        </w:rPr>
      </w:pPr>
    </w:p>
    <w:p w14:paraId="1DA18B7E">
      <w:pPr>
        <w:spacing w:line="360" w:lineRule="auto"/>
        <w:ind w:left="480"/>
        <w:jc w:val="right"/>
        <w:rPr>
          <w:color w:val="000000" w:themeColor="text1"/>
          <w:sz w:val="24"/>
          <w14:textFill>
            <w14:solidFill>
              <w14:schemeClr w14:val="tx1"/>
            </w14:solidFill>
          </w14:textFill>
        </w:rPr>
      </w:pPr>
    </w:p>
    <w:p w14:paraId="59712FBF">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6419D75">
      <w:pPr>
        <w:spacing w:line="360" w:lineRule="auto"/>
        <w:ind w:left="480"/>
        <w:jc w:val="right"/>
        <w:rPr>
          <w:b/>
          <w:color w:val="000000" w:themeColor="text1"/>
          <w:sz w:val="24"/>
          <w14:textFill>
            <w14:solidFill>
              <w14:schemeClr w14:val="tx1"/>
            </w14:solidFill>
          </w14:textFill>
        </w:rPr>
      </w:pPr>
    </w:p>
    <w:p w14:paraId="7E4280FE">
      <w:pPr>
        <w:tabs>
          <w:tab w:val="left" w:pos="8280"/>
        </w:tabs>
        <w:spacing w:line="360" w:lineRule="auto"/>
        <w:ind w:firstLine="480"/>
        <w:rPr>
          <w:color w:val="000000" w:themeColor="text1"/>
          <w:sz w:val="24"/>
          <w14:textFill>
            <w14:solidFill>
              <w14:schemeClr w14:val="tx1"/>
            </w14:solidFill>
          </w14:textFill>
        </w:rPr>
      </w:pPr>
    </w:p>
    <w:p w14:paraId="585B9B44">
      <w:pPr>
        <w:tabs>
          <w:tab w:val="left" w:pos="8280"/>
        </w:tabs>
        <w:spacing w:line="360" w:lineRule="auto"/>
        <w:ind w:firstLine="480"/>
        <w:rPr>
          <w:color w:val="000000" w:themeColor="text1"/>
          <w:sz w:val="24"/>
          <w14:textFill>
            <w14:solidFill>
              <w14:schemeClr w14:val="tx1"/>
            </w14:solidFill>
          </w14:textFill>
        </w:rPr>
      </w:pPr>
    </w:p>
    <w:p w14:paraId="4D60577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4077ECB">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E97E513">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143BCDA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54CC7D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7D9B9D4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5EEB27E">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r>
        <w:rPr>
          <w:rFonts w:hint="eastAsia"/>
          <w:color w:val="000000" w:themeColor="text1"/>
          <w:sz w:val="24"/>
          <w:szCs w:val="20"/>
          <w14:textFill>
            <w14:solidFill>
              <w14:schemeClr w14:val="tx1"/>
            </w14:solidFill>
          </w14:textFill>
        </w:rPr>
        <w:t>开户许可证/基本账户证明材料</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不适用</w:t>
      </w:r>
      <w:r>
        <w:rPr>
          <w:rFonts w:hint="eastAsia"/>
          <w:color w:val="000000" w:themeColor="text1"/>
          <w:sz w:val="24"/>
          <w:szCs w:val="20"/>
          <w:lang w:eastAsia="zh-CN"/>
          <w14:textFill>
            <w14:solidFill>
              <w14:schemeClr w14:val="tx1"/>
            </w14:solidFill>
          </w14:textFill>
        </w:rPr>
        <w:t>）</w:t>
      </w:r>
    </w:p>
    <w:p w14:paraId="21C9A221">
      <w:pPr>
        <w:spacing w:line="360" w:lineRule="auto"/>
        <w:rPr>
          <w:color w:val="000000" w:themeColor="text1"/>
          <w:sz w:val="24"/>
          <w:szCs w:val="20"/>
          <w14:textFill>
            <w14:solidFill>
              <w14:schemeClr w14:val="tx1"/>
            </w14:solidFill>
          </w14:textFill>
        </w:rPr>
      </w:pPr>
    </w:p>
    <w:p w14:paraId="4F5D89E1">
      <w:pPr>
        <w:spacing w:line="360" w:lineRule="auto"/>
        <w:rPr>
          <w:color w:val="000000" w:themeColor="text1"/>
          <w:sz w:val="24"/>
          <w:szCs w:val="20"/>
          <w14:textFill>
            <w14:solidFill>
              <w14:schemeClr w14:val="tx1"/>
            </w14:solidFill>
          </w14:textFill>
        </w:rPr>
      </w:pPr>
    </w:p>
    <w:p w14:paraId="527F57ED">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A5CFB1B">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5C1A3D1C">
      <w:pPr>
        <w:rPr>
          <w:b/>
          <w:color w:val="000000" w:themeColor="text1"/>
          <w:spacing w:val="20"/>
          <w:szCs w:val="21"/>
          <w14:textFill>
            <w14:solidFill>
              <w14:schemeClr w14:val="tx1"/>
            </w14:solidFill>
          </w14:textFill>
        </w:rPr>
      </w:pPr>
    </w:p>
    <w:p w14:paraId="75A73036">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29F18E0A">
      <w:pPr>
        <w:jc w:val="center"/>
        <w:rPr>
          <w:color w:val="000000" w:themeColor="text1"/>
          <w:szCs w:val="21"/>
          <w14:textFill>
            <w14:solidFill>
              <w14:schemeClr w14:val="tx1"/>
            </w14:solidFill>
          </w14:textFill>
        </w:rPr>
      </w:pPr>
    </w:p>
    <w:p w14:paraId="32E2EA61">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6464F6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1261C751">
      <w:pPr>
        <w:ind w:firstLine="542" w:firstLineChars="150"/>
        <w:rPr>
          <w:b/>
          <w:color w:val="000000" w:themeColor="text1"/>
          <w:spacing w:val="20"/>
          <w:sz w:val="32"/>
          <w:szCs w:val="32"/>
          <w14:textFill>
            <w14:solidFill>
              <w14:schemeClr w14:val="tx1"/>
            </w14:solidFill>
          </w14:textFill>
        </w:rPr>
      </w:pPr>
    </w:p>
    <w:p w14:paraId="4C28232D">
      <w:pPr>
        <w:ind w:firstLine="542" w:firstLineChars="150"/>
        <w:rPr>
          <w:b/>
          <w:color w:val="000000" w:themeColor="text1"/>
          <w:spacing w:val="20"/>
          <w:sz w:val="32"/>
          <w:szCs w:val="32"/>
          <w14:textFill>
            <w14:solidFill>
              <w14:schemeClr w14:val="tx1"/>
            </w14:solidFill>
          </w14:textFill>
        </w:rPr>
      </w:pPr>
    </w:p>
    <w:p w14:paraId="3ADA4A6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364BE6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AE8B08F">
      <w:pPr>
        <w:ind w:firstLine="542" w:firstLineChars="150"/>
        <w:rPr>
          <w:b/>
          <w:color w:val="000000" w:themeColor="text1"/>
          <w:spacing w:val="20"/>
          <w:sz w:val="32"/>
          <w:szCs w:val="32"/>
          <w14:textFill>
            <w14:solidFill>
              <w14:schemeClr w14:val="tx1"/>
            </w14:solidFill>
          </w14:textFill>
        </w:rPr>
      </w:pPr>
    </w:p>
    <w:p w14:paraId="3BCA3A90">
      <w:pPr>
        <w:ind w:firstLine="542" w:firstLineChars="150"/>
        <w:rPr>
          <w:b/>
          <w:color w:val="000000" w:themeColor="text1"/>
          <w:spacing w:val="20"/>
          <w:sz w:val="32"/>
          <w:szCs w:val="32"/>
          <w14:textFill>
            <w14:solidFill>
              <w14:schemeClr w14:val="tx1"/>
            </w14:solidFill>
          </w14:textFill>
        </w:rPr>
      </w:pPr>
    </w:p>
    <w:p w14:paraId="58356D45">
      <w:pPr>
        <w:jc w:val="center"/>
        <w:rPr>
          <w:b/>
          <w:color w:val="000000" w:themeColor="text1"/>
          <w:sz w:val="32"/>
          <w:szCs w:val="32"/>
          <w14:textFill>
            <w14:solidFill>
              <w14:schemeClr w14:val="tx1"/>
            </w14:solidFill>
          </w14:textFill>
        </w:rPr>
      </w:pPr>
    </w:p>
    <w:p w14:paraId="14ADCA6F">
      <w:pPr>
        <w:jc w:val="center"/>
        <w:rPr>
          <w:b/>
          <w:color w:val="000000" w:themeColor="text1"/>
          <w:sz w:val="32"/>
          <w:szCs w:val="32"/>
          <w14:textFill>
            <w14:solidFill>
              <w14:schemeClr w14:val="tx1"/>
            </w14:solidFill>
          </w14:textFill>
        </w:rPr>
      </w:pPr>
    </w:p>
    <w:p w14:paraId="6A3BBA0C">
      <w:pPr>
        <w:jc w:val="center"/>
        <w:rPr>
          <w:b/>
          <w:color w:val="000000" w:themeColor="text1"/>
          <w:sz w:val="32"/>
          <w:szCs w:val="32"/>
          <w14:textFill>
            <w14:solidFill>
              <w14:schemeClr w14:val="tx1"/>
            </w14:solidFill>
          </w14:textFill>
        </w:rPr>
      </w:pPr>
    </w:p>
    <w:p w14:paraId="105D4145">
      <w:pPr>
        <w:jc w:val="center"/>
        <w:rPr>
          <w:b/>
          <w:color w:val="000000" w:themeColor="text1"/>
          <w:spacing w:val="20"/>
          <w:sz w:val="32"/>
          <w:szCs w:val="32"/>
          <w14:textFill>
            <w14:solidFill>
              <w14:schemeClr w14:val="tx1"/>
            </w14:solidFill>
          </w14:textFill>
        </w:rPr>
      </w:pPr>
    </w:p>
    <w:p w14:paraId="649D9E8D">
      <w:pPr>
        <w:jc w:val="center"/>
        <w:rPr>
          <w:b/>
          <w:color w:val="000000" w:themeColor="text1"/>
          <w:spacing w:val="20"/>
          <w:sz w:val="32"/>
          <w:szCs w:val="32"/>
          <w14:textFill>
            <w14:solidFill>
              <w14:schemeClr w14:val="tx1"/>
            </w14:solidFill>
          </w14:textFill>
        </w:rPr>
      </w:pPr>
    </w:p>
    <w:p w14:paraId="0DD860B1">
      <w:pPr>
        <w:jc w:val="center"/>
        <w:rPr>
          <w:b/>
          <w:color w:val="000000" w:themeColor="text1"/>
          <w:spacing w:val="20"/>
          <w:sz w:val="32"/>
          <w:szCs w:val="32"/>
          <w14:textFill>
            <w14:solidFill>
              <w14:schemeClr w14:val="tx1"/>
            </w14:solidFill>
          </w14:textFill>
        </w:rPr>
      </w:pPr>
    </w:p>
    <w:p w14:paraId="41021522">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7F180FD">
      <w:pPr>
        <w:jc w:val="center"/>
        <w:rPr>
          <w:b/>
          <w:color w:val="000000" w:themeColor="text1"/>
          <w:sz w:val="32"/>
          <w:szCs w:val="32"/>
          <w14:textFill>
            <w14:solidFill>
              <w14:schemeClr w14:val="tx1"/>
            </w14:solidFill>
          </w14:textFill>
        </w:rPr>
      </w:pPr>
    </w:p>
    <w:p w14:paraId="56EE0FE6">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5E4C7EB">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bookmarkStart w:id="832" w:name="_Hlt520274121"/>
      <w:bookmarkEnd w:id="832"/>
      <w:bookmarkStart w:id="833" w:name="_Hlt520273711"/>
      <w:bookmarkEnd w:id="833"/>
      <w:bookmarkStart w:id="834" w:name="_Hlt520274393"/>
      <w:bookmarkEnd w:id="834"/>
      <w:bookmarkStart w:id="835" w:name="_Hlt520274407"/>
      <w:bookmarkEnd w:id="835"/>
      <w:bookmarkStart w:id="836" w:name="_Hlt520350918"/>
      <w:bookmarkEnd w:id="836"/>
      <w:bookmarkStart w:id="837" w:name="_Hlt520274065"/>
      <w:bookmarkEnd w:id="837"/>
      <w:bookmarkStart w:id="838" w:name="_Hlt520355504"/>
      <w:bookmarkEnd w:id="838"/>
      <w:bookmarkStart w:id="839" w:name="_Hlt520271212"/>
      <w:bookmarkEnd w:id="839"/>
      <w:bookmarkStart w:id="840" w:name="_Hlt520343000"/>
      <w:bookmarkEnd w:id="840"/>
      <w:bookmarkStart w:id="841" w:name="_Hlt520343392"/>
      <w:bookmarkEnd w:id="841"/>
      <w:bookmarkStart w:id="842" w:name="_Toc480942349"/>
      <w:bookmarkStart w:id="843" w:name="_Ref467988698"/>
      <w:bookmarkStart w:id="844" w:name="_Toc127151556"/>
      <w:bookmarkStart w:id="845" w:name="_Toc142311058"/>
      <w:bookmarkStart w:id="846" w:name="_Toc520356217"/>
      <w:bookmarkStart w:id="847" w:name="_Toc226965829"/>
      <w:bookmarkStart w:id="848" w:name="_Toc226965746"/>
      <w:bookmarkStart w:id="849" w:name="_Toc150480794"/>
      <w:bookmarkStart w:id="850" w:name="_Toc195842921"/>
      <w:bookmarkStart w:id="851" w:name="_Toc226309800"/>
      <w:bookmarkStart w:id="852" w:name="_Toc150774761"/>
      <w:bookmarkStart w:id="853" w:name="_Toc226337252"/>
      <w:r>
        <w:rPr>
          <w:color w:val="000000" w:themeColor="text1"/>
          <w:sz w:val="24"/>
          <w14:textFill>
            <w14:solidFill>
              <w14:schemeClr w14:val="tx1"/>
            </w14:solidFill>
          </w14:textFill>
        </w:rPr>
        <w:t>投标</w:t>
      </w:r>
      <w:bookmarkEnd w:id="842"/>
      <w:bookmarkEnd w:id="843"/>
      <w:r>
        <w:rPr>
          <w:color w:val="000000" w:themeColor="text1"/>
          <w:sz w:val="24"/>
          <w14:textFill>
            <w14:solidFill>
              <w14:schemeClr w14:val="tx1"/>
            </w14:solidFill>
          </w14:textFill>
        </w:rPr>
        <w:t>书</w:t>
      </w:r>
      <w:bookmarkEnd w:id="844"/>
      <w:bookmarkEnd w:id="845"/>
      <w:bookmarkEnd w:id="846"/>
      <w:bookmarkEnd w:id="847"/>
      <w:bookmarkEnd w:id="848"/>
      <w:bookmarkEnd w:id="849"/>
      <w:bookmarkEnd w:id="850"/>
      <w:bookmarkEnd w:id="851"/>
      <w:bookmarkEnd w:id="852"/>
      <w:bookmarkEnd w:id="853"/>
      <w:r>
        <w:rPr>
          <w:color w:val="000000" w:themeColor="text1"/>
          <w:sz w:val="24"/>
          <w:szCs w:val="20"/>
          <w14:textFill>
            <w14:solidFill>
              <w14:schemeClr w14:val="tx1"/>
            </w14:solidFill>
          </w14:textFill>
        </w:rPr>
        <w:t>（实质性格式）</w:t>
      </w:r>
    </w:p>
    <w:p w14:paraId="34D64249">
      <w:pPr>
        <w:tabs>
          <w:tab w:val="left" w:pos="5580"/>
        </w:tabs>
        <w:spacing w:line="360" w:lineRule="auto"/>
        <w:rPr>
          <w:color w:val="000000" w:themeColor="text1"/>
          <w:sz w:val="24"/>
          <w14:textFill>
            <w14:solidFill>
              <w14:schemeClr w14:val="tx1"/>
            </w14:solidFill>
          </w14:textFill>
        </w:rPr>
      </w:pPr>
    </w:p>
    <w:p w14:paraId="1AB9C20A">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6355B3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9C4D27F">
      <w:pPr>
        <w:tabs>
          <w:tab w:val="left" w:pos="5580"/>
        </w:tabs>
        <w:spacing w:line="360" w:lineRule="auto"/>
        <w:rPr>
          <w:color w:val="000000" w:themeColor="text1"/>
          <w:sz w:val="24"/>
          <w:szCs w:val="20"/>
          <w14:textFill>
            <w14:solidFill>
              <w14:schemeClr w14:val="tx1"/>
            </w14:solidFill>
          </w14:textFill>
        </w:rPr>
      </w:pPr>
    </w:p>
    <w:p w14:paraId="3ECC3B1D">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3C048D5E">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5B0341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23CAB072">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31DFBC56">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6F490E8C">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0C012DC">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3A0617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AC78FAE">
      <w:pPr>
        <w:tabs>
          <w:tab w:val="left" w:pos="5580"/>
        </w:tabs>
        <w:spacing w:line="360" w:lineRule="auto"/>
        <w:ind w:left="420"/>
        <w:rPr>
          <w:color w:val="000000" w:themeColor="text1"/>
          <w:sz w:val="24"/>
          <w:szCs w:val="20"/>
          <w14:textFill>
            <w14:solidFill>
              <w14:schemeClr w14:val="tx1"/>
            </w14:solidFill>
          </w14:textFill>
        </w:rPr>
      </w:pPr>
    </w:p>
    <w:p w14:paraId="54DFFFA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30602DE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74CD7DCF">
      <w:pPr>
        <w:tabs>
          <w:tab w:val="left" w:pos="5580"/>
        </w:tabs>
        <w:spacing w:line="360" w:lineRule="auto"/>
        <w:ind w:left="420"/>
        <w:rPr>
          <w:color w:val="000000" w:themeColor="text1"/>
          <w:sz w:val="24"/>
          <w:szCs w:val="20"/>
          <w14:textFill>
            <w14:solidFill>
              <w14:schemeClr w14:val="tx1"/>
            </w14:solidFill>
          </w14:textFill>
        </w:rPr>
      </w:pPr>
    </w:p>
    <w:p w14:paraId="0A60635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ECECA4E">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E33EECC">
      <w:pPr>
        <w:tabs>
          <w:tab w:val="left" w:pos="5580"/>
        </w:tabs>
        <w:spacing w:line="360" w:lineRule="auto"/>
        <w:ind w:left="420"/>
        <w:rPr>
          <w:color w:val="000000" w:themeColor="text1"/>
          <w:sz w:val="24"/>
          <w:szCs w:val="20"/>
          <w:u w:val="single"/>
          <w14:textFill>
            <w14:solidFill>
              <w14:schemeClr w14:val="tx1"/>
            </w14:solidFill>
          </w14:textFill>
        </w:rPr>
      </w:pPr>
    </w:p>
    <w:p w14:paraId="395CE77E">
      <w:pPr>
        <w:widowControl/>
        <w:jc w:val="left"/>
        <w:rPr>
          <w:color w:val="000000" w:themeColor="text1"/>
          <w:sz w:val="24"/>
          <w14:textFill>
            <w14:solidFill>
              <w14:schemeClr w14:val="tx1"/>
            </w14:solidFill>
          </w14:textFill>
        </w:rPr>
      </w:pPr>
      <w:bookmarkStart w:id="854" w:name="_Hlt520355938"/>
      <w:bookmarkEnd w:id="854"/>
      <w:bookmarkStart w:id="855" w:name="_Hlt520356243"/>
      <w:bookmarkEnd w:id="855"/>
      <w:bookmarkStart w:id="856" w:name="_Toc305158899"/>
      <w:bookmarkStart w:id="857" w:name="_Toc195842922"/>
      <w:bookmarkStart w:id="858" w:name="_Toc226309801"/>
      <w:bookmarkStart w:id="859" w:name="_Ref467988705"/>
      <w:bookmarkStart w:id="860" w:name="_Toc265228395"/>
      <w:bookmarkStart w:id="861" w:name="_Toc305158825"/>
      <w:bookmarkStart w:id="862" w:name="_Toc127151557"/>
      <w:bookmarkStart w:id="863" w:name="_Toc142311059"/>
      <w:bookmarkStart w:id="864" w:name="_Toc520356218"/>
      <w:bookmarkStart w:id="865" w:name="_Toc150480795"/>
      <w:bookmarkStart w:id="866" w:name="_Toc226965747"/>
      <w:bookmarkStart w:id="867" w:name="_Toc264969247"/>
      <w:bookmarkStart w:id="868" w:name="_Toc226337253"/>
      <w:bookmarkStart w:id="869" w:name="_Toc226965830"/>
      <w:bookmarkStart w:id="870" w:name="_Toc480942350"/>
      <w:bookmarkStart w:id="871" w:name="_Toc150774762"/>
      <w:r>
        <w:rPr>
          <w:color w:val="000000" w:themeColor="text1"/>
          <w:sz w:val="24"/>
          <w14:textFill>
            <w14:solidFill>
              <w14:schemeClr w14:val="tx1"/>
            </w14:solidFill>
          </w14:textFill>
        </w:rPr>
        <w:br w:type="page"/>
      </w:r>
    </w:p>
    <w:p w14:paraId="3C29AF61">
      <w:pPr>
        <w:numPr>
          <w:ilvl w:val="0"/>
          <w:numId w:val="17"/>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2639F794">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8DBAC5B">
      <w:pPr>
        <w:spacing w:line="360" w:lineRule="auto"/>
        <w:ind w:firstLine="420"/>
        <w:rPr>
          <w:color w:val="000000" w:themeColor="text1"/>
          <w:sz w:val="24"/>
          <w:szCs w:val="20"/>
          <w14:textFill>
            <w14:solidFill>
              <w14:schemeClr w14:val="tx1"/>
            </w14:solidFill>
          </w14:textFill>
        </w:rPr>
      </w:pPr>
    </w:p>
    <w:p w14:paraId="3E6FCC64">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200EE0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58B9146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4F50AFA6">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56F5349">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7ADB0B81">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0555AF6">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258F5607">
      <w:pPr>
        <w:tabs>
          <w:tab w:val="left" w:pos="5580"/>
        </w:tabs>
        <w:spacing w:line="360" w:lineRule="auto"/>
        <w:ind w:firstLine="480" w:firstLineChars="200"/>
        <w:rPr>
          <w:color w:val="000000" w:themeColor="text1"/>
          <w:sz w:val="24"/>
          <w:szCs w:val="20"/>
          <w14:textFill>
            <w14:solidFill>
              <w14:schemeClr w14:val="tx1"/>
            </w14:solidFill>
          </w14:textFill>
        </w:rPr>
      </w:pPr>
    </w:p>
    <w:p w14:paraId="06E40909">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753B6479">
      <w:pPr>
        <w:tabs>
          <w:tab w:val="left" w:pos="5580"/>
        </w:tabs>
        <w:spacing w:line="360" w:lineRule="auto"/>
        <w:jc w:val="left"/>
        <w:rPr>
          <w:color w:val="000000" w:themeColor="text1"/>
          <w:sz w:val="24"/>
          <w:szCs w:val="20"/>
          <w14:textFill>
            <w14:solidFill>
              <w14:schemeClr w14:val="tx1"/>
            </w14:solidFill>
          </w14:textFill>
        </w:rPr>
      </w:pPr>
    </w:p>
    <w:p w14:paraId="028A7DBB">
      <w:pPr>
        <w:tabs>
          <w:tab w:val="left" w:pos="5580"/>
        </w:tabs>
        <w:spacing w:line="360" w:lineRule="auto"/>
        <w:jc w:val="left"/>
        <w:rPr>
          <w:color w:val="000000" w:themeColor="text1"/>
          <w:sz w:val="24"/>
          <w:szCs w:val="20"/>
          <w14:textFill>
            <w14:solidFill>
              <w14:schemeClr w14:val="tx1"/>
            </w14:solidFill>
          </w14:textFill>
        </w:rPr>
      </w:pPr>
    </w:p>
    <w:p w14:paraId="16062782">
      <w:pPr>
        <w:tabs>
          <w:tab w:val="left" w:pos="5580"/>
        </w:tabs>
        <w:spacing w:line="360" w:lineRule="auto"/>
        <w:jc w:val="left"/>
        <w:rPr>
          <w:color w:val="000000" w:themeColor="text1"/>
          <w:sz w:val="24"/>
          <w:szCs w:val="20"/>
          <w14:textFill>
            <w14:solidFill>
              <w14:schemeClr w14:val="tx1"/>
            </w14:solidFill>
          </w14:textFill>
        </w:rPr>
      </w:pPr>
    </w:p>
    <w:p w14:paraId="05265F07">
      <w:pPr>
        <w:tabs>
          <w:tab w:val="left" w:pos="5580"/>
        </w:tabs>
        <w:spacing w:line="360" w:lineRule="auto"/>
        <w:jc w:val="left"/>
        <w:rPr>
          <w:color w:val="000000" w:themeColor="text1"/>
          <w:sz w:val="24"/>
          <w:szCs w:val="20"/>
          <w14:textFill>
            <w14:solidFill>
              <w14:schemeClr w14:val="tx1"/>
            </w14:solidFill>
          </w14:textFill>
        </w:rPr>
      </w:pPr>
    </w:p>
    <w:p w14:paraId="2C184DE3">
      <w:pPr>
        <w:tabs>
          <w:tab w:val="left" w:pos="5580"/>
        </w:tabs>
        <w:spacing w:line="360" w:lineRule="auto"/>
        <w:jc w:val="left"/>
        <w:rPr>
          <w:color w:val="000000" w:themeColor="text1"/>
          <w:sz w:val="24"/>
          <w:szCs w:val="20"/>
          <w14:textFill>
            <w14:solidFill>
              <w14:schemeClr w14:val="tx1"/>
            </w14:solidFill>
          </w14:textFill>
        </w:rPr>
      </w:pPr>
    </w:p>
    <w:p w14:paraId="3B70B5B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DF8D6F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7E5AE018">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4055B">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555E7203">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2348C3F8">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992C3A1">
      <w:pPr>
        <w:kinsoku w:val="0"/>
        <w:overflowPunct w:val="0"/>
        <w:spacing w:line="200" w:lineRule="exact"/>
        <w:rPr>
          <w:color w:val="000000" w:themeColor="text1"/>
          <w:sz w:val="20"/>
          <w:szCs w:val="20"/>
          <w14:textFill>
            <w14:solidFill>
              <w14:schemeClr w14:val="tx1"/>
            </w14:solidFill>
          </w14:textFill>
        </w:rPr>
      </w:pPr>
    </w:p>
    <w:p w14:paraId="4E67DCB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18B4189">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65DCB35">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6749910F">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0C4EEBD5">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4AB9F5C3">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B161A32">
      <w:pPr>
        <w:pStyle w:val="2"/>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79F7E0A1">
      <w:pPr>
        <w:pStyle w:val="2"/>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357172FB">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C54CFA3">
      <w:pPr>
        <w:pStyle w:val="2"/>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3CAE92DB">
      <w:pPr>
        <w:autoSpaceDE w:val="0"/>
        <w:autoSpaceDN w:val="0"/>
        <w:adjustRightInd w:val="0"/>
        <w:snapToGrid w:val="0"/>
        <w:spacing w:line="360" w:lineRule="auto"/>
        <w:rPr>
          <w:color w:val="000000" w:themeColor="text1"/>
          <w:sz w:val="24"/>
          <w14:textFill>
            <w14:solidFill>
              <w14:schemeClr w14:val="tx1"/>
            </w14:solidFill>
          </w14:textFill>
        </w:rPr>
      </w:pPr>
    </w:p>
    <w:p w14:paraId="1044B1F4">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366BA1AD">
      <w:pPr>
        <w:widowControl/>
        <w:jc w:val="left"/>
        <w:rPr>
          <w:i/>
          <w:color w:val="000000" w:themeColor="text1"/>
          <w:sz w:val="24"/>
          <w:szCs w:val="20"/>
          <w:u w:val="single"/>
          <w14:textFill>
            <w14:solidFill>
              <w14:schemeClr w14:val="tx1"/>
            </w14:solidFill>
          </w14:textFill>
        </w:rPr>
      </w:pPr>
    </w:p>
    <w:p w14:paraId="5A2640FD">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8980D45">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themeColor="text1"/>
          <w:sz w:val="24"/>
          <w:szCs w:val="20"/>
          <w14:textFill>
            <w14:solidFill>
              <w14:schemeClr w14:val="tx1"/>
            </w14:solidFill>
          </w14:textFill>
        </w:rPr>
        <w:t>（实质性格式）</w:t>
      </w:r>
    </w:p>
    <w:p w14:paraId="4C41BDFF">
      <w:pPr>
        <w:spacing w:line="360" w:lineRule="exact"/>
        <w:jc w:val="center"/>
        <w:rPr>
          <w:b/>
          <w:color w:val="000000" w:themeColor="text1"/>
          <w:sz w:val="36"/>
          <w:szCs w:val="36"/>
          <w14:textFill>
            <w14:solidFill>
              <w14:schemeClr w14:val="tx1"/>
            </w14:solidFill>
          </w14:textFill>
        </w:rPr>
      </w:pPr>
      <w:bookmarkStart w:id="872" w:name="_Toc264969248"/>
      <w:bookmarkStart w:id="873" w:name="_Toc164608672"/>
      <w:bookmarkStart w:id="874" w:name="_Toc226309802"/>
      <w:bookmarkStart w:id="875" w:name="_Toc226965831"/>
      <w:bookmarkStart w:id="876" w:name="_Toc226965748"/>
      <w:bookmarkStart w:id="877" w:name="_Toc226337254"/>
      <w:bookmarkStart w:id="878" w:name="_Toc305158900"/>
      <w:bookmarkStart w:id="879" w:name="_Toc164608827"/>
      <w:bookmarkStart w:id="880" w:name="_Toc195842923"/>
      <w:bookmarkStart w:id="881" w:name="_Toc305158826"/>
      <w:bookmarkStart w:id="882" w:name="_Toc265228396"/>
      <w:r>
        <w:rPr>
          <w:b/>
          <w:color w:val="000000" w:themeColor="text1"/>
          <w:sz w:val="36"/>
          <w:szCs w:val="36"/>
          <w14:textFill>
            <w14:solidFill>
              <w14:schemeClr w14:val="tx1"/>
            </w14:solidFill>
          </w14:textFill>
        </w:rPr>
        <w:t>开标一览表</w:t>
      </w:r>
      <w:bookmarkEnd w:id="872"/>
      <w:bookmarkEnd w:id="873"/>
      <w:bookmarkEnd w:id="874"/>
      <w:bookmarkEnd w:id="875"/>
      <w:bookmarkEnd w:id="876"/>
      <w:bookmarkEnd w:id="877"/>
      <w:bookmarkEnd w:id="878"/>
      <w:bookmarkEnd w:id="879"/>
      <w:bookmarkEnd w:id="880"/>
      <w:bookmarkEnd w:id="881"/>
      <w:bookmarkEnd w:id="882"/>
    </w:p>
    <w:p w14:paraId="1122C6BE">
      <w:pPr>
        <w:tabs>
          <w:tab w:val="left" w:pos="1800"/>
          <w:tab w:val="left" w:pos="5580"/>
        </w:tabs>
        <w:spacing w:line="360" w:lineRule="auto"/>
        <w:jc w:val="left"/>
        <w:rPr>
          <w:i/>
          <w:color w:val="000000" w:themeColor="text1"/>
          <w:sz w:val="24"/>
          <w14:textFill>
            <w14:solidFill>
              <w14:schemeClr w14:val="tx1"/>
            </w14:solidFill>
          </w14:textFill>
        </w:rPr>
      </w:pPr>
    </w:p>
    <w:p w14:paraId="7E2F1819">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318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FBC764F">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2C139F06">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918" w:type="dxa"/>
            <w:gridSpan w:val="2"/>
            <w:vAlign w:val="center"/>
          </w:tcPr>
          <w:p w14:paraId="07C8796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2916" w:type="dxa"/>
            <w:vMerge w:val="restart"/>
            <w:vAlign w:val="center"/>
          </w:tcPr>
          <w:p w14:paraId="30E7390B">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7AFE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366A98BF">
            <w:pPr>
              <w:tabs>
                <w:tab w:val="left" w:pos="5580"/>
              </w:tabs>
              <w:jc w:val="center"/>
              <w:rPr>
                <w:color w:val="000000" w:themeColor="text1"/>
                <w:sz w:val="24"/>
                <w14:textFill>
                  <w14:solidFill>
                    <w14:schemeClr w14:val="tx1"/>
                  </w14:solidFill>
                </w14:textFill>
              </w:rPr>
            </w:pPr>
          </w:p>
        </w:tc>
        <w:tc>
          <w:tcPr>
            <w:tcW w:w="2722" w:type="dxa"/>
            <w:vMerge w:val="continue"/>
            <w:vAlign w:val="center"/>
          </w:tcPr>
          <w:p w14:paraId="3272998D">
            <w:pPr>
              <w:tabs>
                <w:tab w:val="left" w:pos="5580"/>
              </w:tabs>
              <w:jc w:val="center"/>
              <w:rPr>
                <w:color w:val="000000" w:themeColor="text1"/>
                <w:sz w:val="24"/>
                <w14:textFill>
                  <w14:solidFill>
                    <w14:schemeClr w14:val="tx1"/>
                  </w14:solidFill>
                </w14:textFill>
              </w:rPr>
            </w:pPr>
          </w:p>
        </w:tc>
        <w:tc>
          <w:tcPr>
            <w:tcW w:w="1461" w:type="dxa"/>
            <w:vAlign w:val="center"/>
          </w:tcPr>
          <w:p w14:paraId="7179789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457" w:type="dxa"/>
            <w:vAlign w:val="center"/>
          </w:tcPr>
          <w:p w14:paraId="5C14CFF6">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2916" w:type="dxa"/>
            <w:vMerge w:val="continue"/>
          </w:tcPr>
          <w:p w14:paraId="257B01BC">
            <w:pPr>
              <w:tabs>
                <w:tab w:val="left" w:pos="5580"/>
              </w:tabs>
              <w:jc w:val="center"/>
              <w:rPr>
                <w:b/>
                <w:color w:val="000000" w:themeColor="text1"/>
                <w:sz w:val="24"/>
                <w14:textFill>
                  <w14:solidFill>
                    <w14:schemeClr w14:val="tx1"/>
                  </w14:solidFill>
                </w14:textFill>
              </w:rPr>
            </w:pPr>
          </w:p>
        </w:tc>
      </w:tr>
      <w:tr w14:paraId="0AA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0B287329">
            <w:pPr>
              <w:tabs>
                <w:tab w:val="left" w:pos="5580"/>
              </w:tabs>
              <w:jc w:val="center"/>
              <w:rPr>
                <w:color w:val="000000" w:themeColor="text1"/>
                <w:sz w:val="24"/>
                <w14:textFill>
                  <w14:solidFill>
                    <w14:schemeClr w14:val="tx1"/>
                  </w14:solidFill>
                </w14:textFill>
              </w:rPr>
            </w:pPr>
          </w:p>
        </w:tc>
        <w:tc>
          <w:tcPr>
            <w:tcW w:w="2722" w:type="dxa"/>
            <w:vAlign w:val="center"/>
          </w:tcPr>
          <w:p w14:paraId="29D69661">
            <w:pPr>
              <w:tabs>
                <w:tab w:val="left" w:pos="5580"/>
              </w:tabs>
              <w:jc w:val="center"/>
              <w:rPr>
                <w:color w:val="000000" w:themeColor="text1"/>
                <w:sz w:val="24"/>
                <w14:textFill>
                  <w14:solidFill>
                    <w14:schemeClr w14:val="tx1"/>
                  </w14:solidFill>
                </w14:textFill>
              </w:rPr>
            </w:pPr>
          </w:p>
        </w:tc>
        <w:tc>
          <w:tcPr>
            <w:tcW w:w="1461" w:type="dxa"/>
            <w:vAlign w:val="center"/>
          </w:tcPr>
          <w:p w14:paraId="2853E0B4">
            <w:pPr>
              <w:tabs>
                <w:tab w:val="left" w:pos="5580"/>
              </w:tabs>
              <w:jc w:val="center"/>
              <w:rPr>
                <w:color w:val="000000" w:themeColor="text1"/>
                <w:sz w:val="24"/>
                <w14:textFill>
                  <w14:solidFill>
                    <w14:schemeClr w14:val="tx1"/>
                  </w14:solidFill>
                </w14:textFill>
              </w:rPr>
            </w:pPr>
          </w:p>
        </w:tc>
        <w:tc>
          <w:tcPr>
            <w:tcW w:w="1457" w:type="dxa"/>
            <w:vAlign w:val="center"/>
          </w:tcPr>
          <w:p w14:paraId="34E02E96">
            <w:pPr>
              <w:tabs>
                <w:tab w:val="left" w:pos="5580"/>
              </w:tabs>
              <w:jc w:val="center"/>
              <w:rPr>
                <w:color w:val="000000" w:themeColor="text1"/>
                <w:sz w:val="24"/>
                <w14:textFill>
                  <w14:solidFill>
                    <w14:schemeClr w14:val="tx1"/>
                  </w14:solidFill>
                </w14:textFill>
              </w:rPr>
            </w:pPr>
          </w:p>
        </w:tc>
        <w:tc>
          <w:tcPr>
            <w:tcW w:w="2916" w:type="dxa"/>
          </w:tcPr>
          <w:p w14:paraId="1767F820">
            <w:pPr>
              <w:tabs>
                <w:tab w:val="left" w:pos="5580"/>
              </w:tabs>
              <w:jc w:val="center"/>
              <w:rPr>
                <w:color w:val="000000" w:themeColor="text1"/>
                <w:sz w:val="24"/>
                <w14:textFill>
                  <w14:solidFill>
                    <w14:schemeClr w14:val="tx1"/>
                  </w14:solidFill>
                </w14:textFill>
              </w:rPr>
            </w:pPr>
          </w:p>
        </w:tc>
      </w:tr>
    </w:tbl>
    <w:p w14:paraId="37B9E72F">
      <w:pPr>
        <w:autoSpaceDE w:val="0"/>
        <w:autoSpaceDN w:val="0"/>
        <w:adjustRightInd w:val="0"/>
        <w:jc w:val="left"/>
        <w:rPr>
          <w:color w:val="000000" w:themeColor="text1"/>
          <w:kern w:val="0"/>
          <w:sz w:val="24"/>
          <w14:textFill>
            <w14:solidFill>
              <w14:schemeClr w14:val="tx1"/>
            </w14:solidFill>
          </w14:textFill>
        </w:rPr>
      </w:pPr>
    </w:p>
    <w:p w14:paraId="71E6B5FC">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3AE0826D">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51F86F6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42D7B50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8481D1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18FDB0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D1C0A7">
      <w:pPr>
        <w:widowControl/>
        <w:jc w:val="left"/>
        <w:rPr>
          <w:color w:val="000000" w:themeColor="text1"/>
          <w:sz w:val="24"/>
          <w:szCs w:val="20"/>
          <w14:textFill>
            <w14:solidFill>
              <w14:schemeClr w14:val="tx1"/>
            </w14:solidFill>
          </w14:textFill>
        </w:rPr>
      </w:pPr>
      <w:bookmarkStart w:id="883" w:name="_Toc264969249"/>
      <w:bookmarkStart w:id="884" w:name="_Toc226965749"/>
      <w:bookmarkStart w:id="885" w:name="_Toc305158901"/>
      <w:bookmarkStart w:id="886" w:name="_Toc195842924"/>
      <w:bookmarkStart w:id="887" w:name="_Toc150774763"/>
      <w:bookmarkStart w:id="888" w:name="_Toc226965832"/>
      <w:bookmarkStart w:id="889" w:name="_Toc127151558"/>
      <w:bookmarkStart w:id="890" w:name="_Toc226337255"/>
      <w:bookmarkStart w:id="891" w:name="_Toc142311060"/>
      <w:bookmarkStart w:id="892" w:name="_Toc150480796"/>
      <w:bookmarkStart w:id="893" w:name="_Toc265228397"/>
      <w:bookmarkStart w:id="894" w:name="_Toc226309803"/>
      <w:bookmarkStart w:id="895" w:name="_Toc305158827"/>
    </w:p>
    <w:p w14:paraId="67D8BA35">
      <w:pPr>
        <w:widowControl/>
        <w:jc w:val="left"/>
        <w:rPr>
          <w:color w:val="000000" w:themeColor="text1"/>
          <w:sz w:val="24"/>
          <w:szCs w:val="20"/>
          <w14:textFill>
            <w14:solidFill>
              <w14:schemeClr w14:val="tx1"/>
            </w14:solidFill>
          </w14:textFill>
        </w:rPr>
      </w:pPr>
    </w:p>
    <w:p w14:paraId="006C60B2">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58C62D2F">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themeColor="text1"/>
          <w:sz w:val="24"/>
          <w:szCs w:val="20"/>
          <w14:textFill>
            <w14:solidFill>
              <w14:schemeClr w14:val="tx1"/>
            </w14:solidFill>
          </w14:textFill>
        </w:rPr>
        <w:t>（实质性格式）</w:t>
      </w:r>
    </w:p>
    <w:p w14:paraId="45C03778">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7A1CE243">
      <w:pPr>
        <w:tabs>
          <w:tab w:val="left" w:pos="1800"/>
          <w:tab w:val="left" w:pos="5580"/>
        </w:tabs>
        <w:rPr>
          <w:color w:val="000000" w:themeColor="text1"/>
          <w:sz w:val="24"/>
          <w14:textFill>
            <w14:solidFill>
              <w14:schemeClr w14:val="tx1"/>
            </w14:solidFill>
          </w14:textFill>
        </w:rPr>
      </w:pPr>
    </w:p>
    <w:p w14:paraId="41212537">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 项目名称：__________报价单位：人民币元</w:t>
      </w:r>
    </w:p>
    <w:tbl>
      <w:tblPr>
        <w:tblStyle w:val="48"/>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2559"/>
        <w:gridCol w:w="1175"/>
        <w:gridCol w:w="1053"/>
        <w:gridCol w:w="1177"/>
        <w:gridCol w:w="1174"/>
        <w:gridCol w:w="1487"/>
      </w:tblGrid>
      <w:tr w14:paraId="5E74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9" w:type="pct"/>
            <w:vAlign w:val="center"/>
          </w:tcPr>
          <w:p w14:paraId="72F217EE">
            <w:pPr>
              <w:adjustRightInd w:val="0"/>
              <w:snapToGrid w:val="0"/>
              <w:jc w:val="center"/>
              <w:rPr>
                <w:b/>
                <w:color w:val="000000" w:themeColor="text1"/>
                <w:sz w:val="24"/>
                <w14:textFill>
                  <w14:solidFill>
                    <w14:schemeClr w14:val="tx1"/>
                  </w14:solidFill>
                </w14:textFill>
              </w:rPr>
            </w:pPr>
            <w:bookmarkStart w:id="896" w:name="_Hlk201829407"/>
            <w:r>
              <w:rPr>
                <w:b/>
                <w:color w:val="000000" w:themeColor="text1"/>
                <w:sz w:val="24"/>
                <w14:textFill>
                  <w14:solidFill>
                    <w14:schemeClr w14:val="tx1"/>
                  </w14:solidFill>
                </w14:textFill>
              </w:rPr>
              <w:t>序号</w:t>
            </w:r>
          </w:p>
        </w:tc>
        <w:tc>
          <w:tcPr>
            <w:tcW w:w="1398" w:type="pct"/>
            <w:vAlign w:val="center"/>
          </w:tcPr>
          <w:p w14:paraId="4C8CE93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642" w:type="pct"/>
            <w:vAlign w:val="center"/>
          </w:tcPr>
          <w:p w14:paraId="54DACDA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575" w:type="pct"/>
            <w:vAlign w:val="center"/>
          </w:tcPr>
          <w:p w14:paraId="691032C4">
            <w:pPr>
              <w:adjustRightInd w:val="0"/>
              <w:snapToGrid w:val="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1" w:type="pct"/>
          </w:tcPr>
          <w:p w14:paraId="34164D4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641" w:type="pct"/>
            <w:vAlign w:val="center"/>
          </w:tcPr>
          <w:p w14:paraId="2D7884C3">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812" w:type="pct"/>
            <w:vAlign w:val="center"/>
          </w:tcPr>
          <w:p w14:paraId="0389F47A">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61CB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9" w:type="pct"/>
            <w:vAlign w:val="center"/>
          </w:tcPr>
          <w:p w14:paraId="391DBE1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98" w:type="pct"/>
            <w:vAlign w:val="center"/>
          </w:tcPr>
          <w:p w14:paraId="45112BBA">
            <w:pPr>
              <w:adjustRightInd w:val="0"/>
              <w:snapToGrid w:val="0"/>
              <w:jc w:val="left"/>
              <w:rPr>
                <w:color w:val="000000" w:themeColor="text1"/>
                <w:sz w:val="24"/>
                <w14:textFill>
                  <w14:solidFill>
                    <w14:schemeClr w14:val="tx1"/>
                  </w14:solidFill>
                </w14:textFill>
              </w:rPr>
            </w:pPr>
          </w:p>
        </w:tc>
        <w:tc>
          <w:tcPr>
            <w:tcW w:w="642" w:type="pct"/>
            <w:vAlign w:val="center"/>
          </w:tcPr>
          <w:p w14:paraId="3EC75616">
            <w:pPr>
              <w:adjustRightInd w:val="0"/>
              <w:snapToGrid w:val="0"/>
              <w:jc w:val="left"/>
              <w:rPr>
                <w:color w:val="000000" w:themeColor="text1"/>
                <w:sz w:val="24"/>
                <w14:textFill>
                  <w14:solidFill>
                    <w14:schemeClr w14:val="tx1"/>
                  </w14:solidFill>
                </w14:textFill>
              </w:rPr>
            </w:pPr>
          </w:p>
        </w:tc>
        <w:tc>
          <w:tcPr>
            <w:tcW w:w="575" w:type="pct"/>
            <w:vAlign w:val="center"/>
          </w:tcPr>
          <w:p w14:paraId="003E69D4">
            <w:pPr>
              <w:adjustRightInd w:val="0"/>
              <w:snapToGrid w:val="0"/>
              <w:jc w:val="center"/>
              <w:rPr>
                <w:color w:val="000000" w:themeColor="text1"/>
                <w:sz w:val="24"/>
                <w14:textFill>
                  <w14:solidFill>
                    <w14:schemeClr w14:val="tx1"/>
                  </w14:solidFill>
                </w14:textFill>
              </w:rPr>
            </w:pPr>
          </w:p>
        </w:tc>
        <w:tc>
          <w:tcPr>
            <w:tcW w:w="641" w:type="pct"/>
          </w:tcPr>
          <w:p w14:paraId="35C0BC4E">
            <w:pPr>
              <w:adjustRightInd w:val="0"/>
              <w:snapToGrid w:val="0"/>
              <w:jc w:val="left"/>
              <w:rPr>
                <w:color w:val="000000" w:themeColor="text1"/>
                <w:sz w:val="24"/>
                <w14:textFill>
                  <w14:solidFill>
                    <w14:schemeClr w14:val="tx1"/>
                  </w14:solidFill>
                </w14:textFill>
              </w:rPr>
            </w:pPr>
          </w:p>
        </w:tc>
        <w:tc>
          <w:tcPr>
            <w:tcW w:w="641" w:type="pct"/>
            <w:vAlign w:val="center"/>
          </w:tcPr>
          <w:p w14:paraId="756EA9B4">
            <w:pPr>
              <w:adjustRightInd w:val="0"/>
              <w:snapToGrid w:val="0"/>
              <w:jc w:val="left"/>
              <w:rPr>
                <w:color w:val="000000" w:themeColor="text1"/>
                <w:sz w:val="24"/>
                <w14:textFill>
                  <w14:solidFill>
                    <w14:schemeClr w14:val="tx1"/>
                  </w14:solidFill>
                </w14:textFill>
              </w:rPr>
            </w:pPr>
          </w:p>
        </w:tc>
        <w:tc>
          <w:tcPr>
            <w:tcW w:w="812" w:type="pct"/>
            <w:vAlign w:val="center"/>
          </w:tcPr>
          <w:p w14:paraId="3171475E">
            <w:pPr>
              <w:adjustRightInd w:val="0"/>
              <w:snapToGrid w:val="0"/>
              <w:jc w:val="left"/>
              <w:rPr>
                <w:color w:val="000000" w:themeColor="text1"/>
                <w:sz w:val="24"/>
                <w14:textFill>
                  <w14:solidFill>
                    <w14:schemeClr w14:val="tx1"/>
                  </w14:solidFill>
                </w14:textFill>
              </w:rPr>
            </w:pPr>
          </w:p>
        </w:tc>
      </w:tr>
      <w:tr w14:paraId="7D99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9" w:type="pct"/>
            <w:vAlign w:val="center"/>
          </w:tcPr>
          <w:p w14:paraId="5EFC972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98" w:type="pct"/>
            <w:vAlign w:val="center"/>
          </w:tcPr>
          <w:p w14:paraId="1B3F8A9D">
            <w:pPr>
              <w:adjustRightInd w:val="0"/>
              <w:snapToGrid w:val="0"/>
              <w:jc w:val="left"/>
              <w:rPr>
                <w:color w:val="000000" w:themeColor="text1"/>
                <w:sz w:val="24"/>
                <w14:textFill>
                  <w14:solidFill>
                    <w14:schemeClr w14:val="tx1"/>
                  </w14:solidFill>
                </w14:textFill>
              </w:rPr>
            </w:pPr>
          </w:p>
        </w:tc>
        <w:tc>
          <w:tcPr>
            <w:tcW w:w="642" w:type="pct"/>
            <w:vAlign w:val="center"/>
          </w:tcPr>
          <w:p w14:paraId="6FB55B89">
            <w:pPr>
              <w:adjustRightInd w:val="0"/>
              <w:snapToGrid w:val="0"/>
              <w:jc w:val="left"/>
              <w:rPr>
                <w:color w:val="000000" w:themeColor="text1"/>
                <w:sz w:val="24"/>
                <w14:textFill>
                  <w14:solidFill>
                    <w14:schemeClr w14:val="tx1"/>
                  </w14:solidFill>
                </w14:textFill>
              </w:rPr>
            </w:pPr>
          </w:p>
        </w:tc>
        <w:tc>
          <w:tcPr>
            <w:tcW w:w="575" w:type="pct"/>
            <w:vAlign w:val="center"/>
          </w:tcPr>
          <w:p w14:paraId="1B8580F2">
            <w:pPr>
              <w:adjustRightInd w:val="0"/>
              <w:snapToGrid w:val="0"/>
              <w:jc w:val="center"/>
              <w:rPr>
                <w:color w:val="000000" w:themeColor="text1"/>
                <w:sz w:val="24"/>
                <w14:textFill>
                  <w14:solidFill>
                    <w14:schemeClr w14:val="tx1"/>
                  </w14:solidFill>
                </w14:textFill>
              </w:rPr>
            </w:pPr>
          </w:p>
        </w:tc>
        <w:tc>
          <w:tcPr>
            <w:tcW w:w="641" w:type="pct"/>
          </w:tcPr>
          <w:p w14:paraId="57E48D30">
            <w:pPr>
              <w:adjustRightInd w:val="0"/>
              <w:snapToGrid w:val="0"/>
              <w:jc w:val="left"/>
              <w:rPr>
                <w:color w:val="000000" w:themeColor="text1"/>
                <w:sz w:val="24"/>
                <w14:textFill>
                  <w14:solidFill>
                    <w14:schemeClr w14:val="tx1"/>
                  </w14:solidFill>
                </w14:textFill>
              </w:rPr>
            </w:pPr>
          </w:p>
        </w:tc>
        <w:tc>
          <w:tcPr>
            <w:tcW w:w="641" w:type="pct"/>
            <w:vAlign w:val="center"/>
          </w:tcPr>
          <w:p w14:paraId="6BB08639">
            <w:pPr>
              <w:adjustRightInd w:val="0"/>
              <w:snapToGrid w:val="0"/>
              <w:jc w:val="left"/>
              <w:rPr>
                <w:color w:val="000000" w:themeColor="text1"/>
                <w:sz w:val="24"/>
                <w14:textFill>
                  <w14:solidFill>
                    <w14:schemeClr w14:val="tx1"/>
                  </w14:solidFill>
                </w14:textFill>
              </w:rPr>
            </w:pPr>
          </w:p>
        </w:tc>
        <w:tc>
          <w:tcPr>
            <w:tcW w:w="812" w:type="pct"/>
            <w:vAlign w:val="center"/>
          </w:tcPr>
          <w:p w14:paraId="6E1A2F64">
            <w:pPr>
              <w:adjustRightInd w:val="0"/>
              <w:snapToGrid w:val="0"/>
              <w:jc w:val="left"/>
              <w:rPr>
                <w:color w:val="000000" w:themeColor="text1"/>
                <w:sz w:val="24"/>
                <w14:textFill>
                  <w14:solidFill>
                    <w14:schemeClr w14:val="tx1"/>
                  </w14:solidFill>
                </w14:textFill>
              </w:rPr>
            </w:pPr>
          </w:p>
        </w:tc>
      </w:tr>
      <w:tr w14:paraId="009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7257B8C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98" w:type="pct"/>
            <w:vAlign w:val="center"/>
          </w:tcPr>
          <w:p w14:paraId="2A587659">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642" w:type="pct"/>
            <w:vAlign w:val="center"/>
          </w:tcPr>
          <w:p w14:paraId="1EC0F5E6">
            <w:pPr>
              <w:adjustRightInd w:val="0"/>
              <w:snapToGrid w:val="0"/>
              <w:jc w:val="left"/>
              <w:rPr>
                <w:color w:val="000000" w:themeColor="text1"/>
                <w:sz w:val="24"/>
                <w14:textFill>
                  <w14:solidFill>
                    <w14:schemeClr w14:val="tx1"/>
                  </w14:solidFill>
                </w14:textFill>
              </w:rPr>
            </w:pPr>
          </w:p>
        </w:tc>
        <w:tc>
          <w:tcPr>
            <w:tcW w:w="575" w:type="pct"/>
            <w:vAlign w:val="center"/>
          </w:tcPr>
          <w:p w14:paraId="6BA6298E">
            <w:pPr>
              <w:adjustRightInd w:val="0"/>
              <w:snapToGrid w:val="0"/>
              <w:jc w:val="center"/>
              <w:rPr>
                <w:color w:val="000000" w:themeColor="text1"/>
                <w:sz w:val="24"/>
                <w14:textFill>
                  <w14:solidFill>
                    <w14:schemeClr w14:val="tx1"/>
                  </w14:solidFill>
                </w14:textFill>
              </w:rPr>
            </w:pPr>
          </w:p>
        </w:tc>
        <w:tc>
          <w:tcPr>
            <w:tcW w:w="641" w:type="pct"/>
          </w:tcPr>
          <w:p w14:paraId="5BD8119C">
            <w:pPr>
              <w:adjustRightInd w:val="0"/>
              <w:snapToGrid w:val="0"/>
              <w:jc w:val="left"/>
              <w:rPr>
                <w:color w:val="000000" w:themeColor="text1"/>
                <w:sz w:val="24"/>
                <w14:textFill>
                  <w14:solidFill>
                    <w14:schemeClr w14:val="tx1"/>
                  </w14:solidFill>
                </w14:textFill>
              </w:rPr>
            </w:pPr>
          </w:p>
        </w:tc>
        <w:tc>
          <w:tcPr>
            <w:tcW w:w="641" w:type="pct"/>
            <w:vAlign w:val="center"/>
          </w:tcPr>
          <w:p w14:paraId="609524D8">
            <w:pPr>
              <w:adjustRightInd w:val="0"/>
              <w:snapToGrid w:val="0"/>
              <w:jc w:val="left"/>
              <w:rPr>
                <w:color w:val="000000" w:themeColor="text1"/>
                <w:sz w:val="24"/>
                <w14:textFill>
                  <w14:solidFill>
                    <w14:schemeClr w14:val="tx1"/>
                  </w14:solidFill>
                </w14:textFill>
              </w:rPr>
            </w:pPr>
          </w:p>
        </w:tc>
        <w:tc>
          <w:tcPr>
            <w:tcW w:w="812" w:type="pct"/>
            <w:vAlign w:val="center"/>
          </w:tcPr>
          <w:p w14:paraId="54B360D6">
            <w:pPr>
              <w:adjustRightInd w:val="0"/>
              <w:snapToGrid w:val="0"/>
              <w:jc w:val="left"/>
              <w:rPr>
                <w:color w:val="000000" w:themeColor="text1"/>
                <w:sz w:val="24"/>
                <w14:textFill>
                  <w14:solidFill>
                    <w14:schemeClr w14:val="tx1"/>
                  </w14:solidFill>
                </w14:textFill>
              </w:rPr>
            </w:pPr>
          </w:p>
        </w:tc>
      </w:tr>
      <w:tr w14:paraId="5F4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7" w:type="pct"/>
            <w:gridSpan w:val="5"/>
            <w:vAlign w:val="center"/>
          </w:tcPr>
          <w:p w14:paraId="2C732C16">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641" w:type="pct"/>
            <w:vAlign w:val="center"/>
          </w:tcPr>
          <w:p w14:paraId="321648B4">
            <w:pPr>
              <w:adjustRightInd w:val="0"/>
              <w:snapToGrid w:val="0"/>
              <w:jc w:val="left"/>
              <w:rPr>
                <w:color w:val="000000" w:themeColor="text1"/>
                <w:sz w:val="24"/>
                <w14:textFill>
                  <w14:solidFill>
                    <w14:schemeClr w14:val="tx1"/>
                  </w14:solidFill>
                </w14:textFill>
              </w:rPr>
            </w:pPr>
          </w:p>
        </w:tc>
        <w:tc>
          <w:tcPr>
            <w:tcW w:w="812" w:type="pct"/>
            <w:vAlign w:val="center"/>
          </w:tcPr>
          <w:p w14:paraId="1BEFF2C4">
            <w:pPr>
              <w:adjustRightInd w:val="0"/>
              <w:snapToGrid w:val="0"/>
              <w:jc w:val="left"/>
              <w:rPr>
                <w:color w:val="000000" w:themeColor="text1"/>
                <w:sz w:val="24"/>
                <w14:textFill>
                  <w14:solidFill>
                    <w14:schemeClr w14:val="tx1"/>
                  </w14:solidFill>
                </w14:textFill>
              </w:rPr>
            </w:pPr>
          </w:p>
        </w:tc>
      </w:tr>
      <w:bookmarkEnd w:id="896"/>
    </w:tbl>
    <w:p w14:paraId="6312BDB1">
      <w:pPr>
        <w:tabs>
          <w:tab w:val="left" w:pos="1800"/>
          <w:tab w:val="left" w:pos="5580"/>
        </w:tabs>
        <w:jc w:val="left"/>
        <w:rPr>
          <w:color w:val="000000" w:themeColor="text1"/>
          <w:sz w:val="24"/>
          <w14:textFill>
            <w14:solidFill>
              <w14:schemeClr w14:val="tx1"/>
            </w14:solidFill>
          </w14:textFill>
        </w:rPr>
      </w:pPr>
    </w:p>
    <w:p w14:paraId="61041008">
      <w:pPr>
        <w:tabs>
          <w:tab w:val="left" w:pos="1800"/>
          <w:tab w:val="left" w:pos="5580"/>
        </w:tabs>
        <w:jc w:val="left"/>
        <w:rPr>
          <w:color w:val="000000" w:themeColor="text1"/>
          <w:sz w:val="24"/>
          <w14:textFill>
            <w14:solidFill>
              <w14:schemeClr w14:val="tx1"/>
            </w14:solidFill>
          </w14:textFill>
        </w:rPr>
      </w:pPr>
    </w:p>
    <w:p w14:paraId="73E7EFD9">
      <w:pPr>
        <w:tabs>
          <w:tab w:val="left" w:pos="1800"/>
          <w:tab w:val="left" w:pos="5580"/>
        </w:tabs>
        <w:jc w:val="left"/>
        <w:rPr>
          <w:color w:val="000000" w:themeColor="text1"/>
          <w:sz w:val="24"/>
          <w14:textFill>
            <w14:solidFill>
              <w14:schemeClr w14:val="tx1"/>
            </w14:solidFill>
          </w14:textFill>
        </w:rPr>
      </w:pPr>
    </w:p>
    <w:p w14:paraId="23E95C15">
      <w:pPr>
        <w:tabs>
          <w:tab w:val="left" w:pos="1800"/>
          <w:tab w:val="left" w:pos="5580"/>
        </w:tabs>
        <w:jc w:val="left"/>
        <w:rPr>
          <w:color w:val="000000" w:themeColor="text1"/>
          <w:sz w:val="24"/>
          <w14:textFill>
            <w14:solidFill>
              <w14:schemeClr w14:val="tx1"/>
            </w14:solidFill>
          </w14:textFill>
        </w:rPr>
      </w:pPr>
    </w:p>
    <w:p w14:paraId="4A7E5C0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6C9D86E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2.上述各项的详细规格（如有），可另页描述。</w:t>
      </w:r>
    </w:p>
    <w:p w14:paraId="724D509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B1A8B4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45CE59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AE10622">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bookmarkStart w:id="897" w:name="_Toc265228400"/>
      <w:bookmarkStart w:id="898" w:name="_Toc150480798"/>
      <w:bookmarkStart w:id="899" w:name="_Toc195842927"/>
      <w:bookmarkStart w:id="900" w:name="_Toc226965752"/>
      <w:bookmarkStart w:id="901" w:name="_Toc142311062"/>
      <w:bookmarkStart w:id="902" w:name="_Toc305158830"/>
      <w:bookmarkStart w:id="903" w:name="_Toc127151562"/>
      <w:bookmarkStart w:id="904" w:name="_Toc150774765"/>
      <w:bookmarkStart w:id="905" w:name="_Toc226337258"/>
      <w:bookmarkStart w:id="906" w:name="_Toc226309806"/>
      <w:bookmarkStart w:id="907" w:name="_Toc305158904"/>
      <w:bookmarkStart w:id="908" w:name="_Toc226965835"/>
      <w:bookmarkStart w:id="909" w:name="_Toc264969252"/>
      <w:bookmarkStart w:id="910" w:name="_Toc195842926"/>
      <w:bookmarkStart w:id="911" w:name="_Toc226965751"/>
      <w:bookmarkStart w:id="912" w:name="_Toc265228399"/>
      <w:bookmarkStart w:id="913" w:name="_Toc150480797"/>
      <w:bookmarkStart w:id="914" w:name="_Toc305158903"/>
      <w:bookmarkStart w:id="915" w:name="_Toc226309805"/>
      <w:bookmarkStart w:id="916" w:name="_Toc127151561"/>
      <w:bookmarkStart w:id="917" w:name="_Toc150774764"/>
      <w:bookmarkStart w:id="918" w:name="_Toc305158829"/>
      <w:bookmarkStart w:id="919" w:name="_Toc226965834"/>
      <w:bookmarkStart w:id="920" w:name="_Toc226337257"/>
      <w:bookmarkStart w:id="921" w:name="_Toc264969251"/>
      <w:bookmarkStart w:id="922" w:name="_Toc142311061"/>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themeColor="text1"/>
          <w:sz w:val="24"/>
          <w:szCs w:val="20"/>
          <w14:textFill>
            <w14:solidFill>
              <w14:schemeClr w14:val="tx1"/>
            </w14:solidFill>
          </w14:textFill>
        </w:rPr>
        <w:t>（实质性格式）</w:t>
      </w:r>
    </w:p>
    <w:p w14:paraId="05B5213E">
      <w:pPr>
        <w:spacing w:line="360" w:lineRule="auto"/>
        <w:rPr>
          <w:color w:val="000000" w:themeColor="text1"/>
          <w:sz w:val="24"/>
          <w:szCs w:val="20"/>
          <w14:textFill>
            <w14:solidFill>
              <w14:schemeClr w14:val="tx1"/>
            </w14:solidFill>
          </w14:textFill>
        </w:rPr>
      </w:pPr>
    </w:p>
    <w:p w14:paraId="10C907AA">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0B37CAD2">
      <w:pPr>
        <w:spacing w:line="360" w:lineRule="auto"/>
        <w:rPr>
          <w:color w:val="000000" w:themeColor="text1"/>
          <w:sz w:val="24"/>
          <w:szCs w:val="20"/>
          <w14:textFill>
            <w14:solidFill>
              <w14:schemeClr w14:val="tx1"/>
            </w14:solidFill>
          </w14:textFill>
        </w:rPr>
      </w:pPr>
    </w:p>
    <w:p w14:paraId="766C8765">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2C9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C9314DE">
            <w:pPr>
              <w:adjustRightInd w:val="0"/>
              <w:snapToGrid w:val="0"/>
              <w:jc w:val="center"/>
              <w:rPr>
                <w:color w:val="000000" w:themeColor="text1"/>
                <w:sz w:val="24"/>
                <w14:textFill>
                  <w14:solidFill>
                    <w14:schemeClr w14:val="tx1"/>
                  </w14:solidFill>
                </w14:textFill>
              </w:rPr>
            </w:pPr>
            <w:bookmarkStart w:id="923" w:name="_Hlk144279231"/>
            <w:r>
              <w:rPr>
                <w:color w:val="000000" w:themeColor="text1"/>
                <w:sz w:val="24"/>
                <w14:textFill>
                  <w14:solidFill>
                    <w14:schemeClr w14:val="tx1"/>
                  </w14:solidFill>
                </w14:textFill>
              </w:rPr>
              <w:t>序号</w:t>
            </w:r>
          </w:p>
        </w:tc>
        <w:tc>
          <w:tcPr>
            <w:tcW w:w="1734" w:type="dxa"/>
            <w:vAlign w:val="center"/>
          </w:tcPr>
          <w:p w14:paraId="71946721">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32" w:type="dxa"/>
            <w:vAlign w:val="center"/>
          </w:tcPr>
          <w:p w14:paraId="65455F10">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32" w:type="dxa"/>
            <w:vAlign w:val="center"/>
          </w:tcPr>
          <w:p w14:paraId="315CCF3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25" w:type="dxa"/>
            <w:vAlign w:val="center"/>
          </w:tcPr>
          <w:p w14:paraId="50873C9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09" w:type="dxa"/>
            <w:vAlign w:val="center"/>
          </w:tcPr>
          <w:p w14:paraId="6F2D2AA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5B6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694DC007">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6CCB5E4">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566AD480">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2692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FA3E57D">
            <w:pPr>
              <w:adjustRightInd w:val="0"/>
              <w:snapToGrid w:val="0"/>
              <w:jc w:val="center"/>
              <w:rPr>
                <w:color w:val="000000" w:themeColor="text1"/>
                <w:sz w:val="24"/>
                <w14:textFill>
                  <w14:solidFill>
                    <w14:schemeClr w14:val="tx1"/>
                  </w14:solidFill>
                </w14:textFill>
              </w:rPr>
            </w:pPr>
          </w:p>
        </w:tc>
        <w:tc>
          <w:tcPr>
            <w:tcW w:w="1734" w:type="dxa"/>
            <w:vAlign w:val="center"/>
          </w:tcPr>
          <w:p w14:paraId="6DA7B816">
            <w:pPr>
              <w:adjustRightInd w:val="0"/>
              <w:snapToGrid w:val="0"/>
              <w:jc w:val="center"/>
              <w:rPr>
                <w:color w:val="000000" w:themeColor="text1"/>
                <w:sz w:val="24"/>
                <w14:textFill>
                  <w14:solidFill>
                    <w14:schemeClr w14:val="tx1"/>
                  </w14:solidFill>
                </w14:textFill>
              </w:rPr>
            </w:pPr>
          </w:p>
        </w:tc>
        <w:tc>
          <w:tcPr>
            <w:tcW w:w="1632" w:type="dxa"/>
            <w:vAlign w:val="center"/>
          </w:tcPr>
          <w:p w14:paraId="564E0F5D">
            <w:pPr>
              <w:adjustRightInd w:val="0"/>
              <w:snapToGrid w:val="0"/>
              <w:jc w:val="center"/>
              <w:rPr>
                <w:color w:val="000000" w:themeColor="text1"/>
                <w:sz w:val="24"/>
                <w14:textFill>
                  <w14:solidFill>
                    <w14:schemeClr w14:val="tx1"/>
                  </w14:solidFill>
                </w14:textFill>
              </w:rPr>
            </w:pPr>
          </w:p>
        </w:tc>
        <w:tc>
          <w:tcPr>
            <w:tcW w:w="1632" w:type="dxa"/>
            <w:vAlign w:val="center"/>
          </w:tcPr>
          <w:p w14:paraId="0BB047DE">
            <w:pPr>
              <w:adjustRightInd w:val="0"/>
              <w:snapToGrid w:val="0"/>
              <w:jc w:val="center"/>
              <w:rPr>
                <w:color w:val="000000" w:themeColor="text1"/>
                <w:sz w:val="24"/>
                <w14:textFill>
                  <w14:solidFill>
                    <w14:schemeClr w14:val="tx1"/>
                  </w14:solidFill>
                </w14:textFill>
              </w:rPr>
            </w:pPr>
          </w:p>
        </w:tc>
        <w:tc>
          <w:tcPr>
            <w:tcW w:w="1825" w:type="dxa"/>
            <w:vAlign w:val="center"/>
          </w:tcPr>
          <w:p w14:paraId="04C1C467">
            <w:pPr>
              <w:adjustRightInd w:val="0"/>
              <w:snapToGrid w:val="0"/>
              <w:jc w:val="center"/>
              <w:rPr>
                <w:color w:val="000000" w:themeColor="text1"/>
                <w:sz w:val="24"/>
                <w14:textFill>
                  <w14:solidFill>
                    <w14:schemeClr w14:val="tx1"/>
                  </w14:solidFill>
                </w14:textFill>
              </w:rPr>
            </w:pPr>
          </w:p>
        </w:tc>
        <w:tc>
          <w:tcPr>
            <w:tcW w:w="1109" w:type="dxa"/>
            <w:vAlign w:val="center"/>
          </w:tcPr>
          <w:p w14:paraId="1898521A">
            <w:pPr>
              <w:adjustRightInd w:val="0"/>
              <w:snapToGrid w:val="0"/>
              <w:jc w:val="center"/>
              <w:rPr>
                <w:color w:val="000000" w:themeColor="text1"/>
                <w:sz w:val="24"/>
                <w14:textFill>
                  <w14:solidFill>
                    <w14:schemeClr w14:val="tx1"/>
                  </w14:solidFill>
                </w14:textFill>
              </w:rPr>
            </w:pPr>
          </w:p>
        </w:tc>
      </w:tr>
      <w:tr w14:paraId="488E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9D85EAC">
            <w:pPr>
              <w:adjustRightInd w:val="0"/>
              <w:snapToGrid w:val="0"/>
              <w:jc w:val="center"/>
              <w:rPr>
                <w:color w:val="000000" w:themeColor="text1"/>
                <w:sz w:val="24"/>
                <w14:textFill>
                  <w14:solidFill>
                    <w14:schemeClr w14:val="tx1"/>
                  </w14:solidFill>
                </w14:textFill>
              </w:rPr>
            </w:pPr>
          </w:p>
        </w:tc>
        <w:tc>
          <w:tcPr>
            <w:tcW w:w="1734" w:type="dxa"/>
            <w:vAlign w:val="center"/>
          </w:tcPr>
          <w:p w14:paraId="5CB4C918">
            <w:pPr>
              <w:adjustRightInd w:val="0"/>
              <w:snapToGrid w:val="0"/>
              <w:jc w:val="center"/>
              <w:rPr>
                <w:color w:val="000000" w:themeColor="text1"/>
                <w:sz w:val="24"/>
                <w14:textFill>
                  <w14:solidFill>
                    <w14:schemeClr w14:val="tx1"/>
                  </w14:solidFill>
                </w14:textFill>
              </w:rPr>
            </w:pPr>
          </w:p>
        </w:tc>
        <w:tc>
          <w:tcPr>
            <w:tcW w:w="1632" w:type="dxa"/>
            <w:vAlign w:val="center"/>
          </w:tcPr>
          <w:p w14:paraId="1E938B0B">
            <w:pPr>
              <w:adjustRightInd w:val="0"/>
              <w:snapToGrid w:val="0"/>
              <w:jc w:val="center"/>
              <w:rPr>
                <w:color w:val="000000" w:themeColor="text1"/>
                <w:sz w:val="24"/>
                <w14:textFill>
                  <w14:solidFill>
                    <w14:schemeClr w14:val="tx1"/>
                  </w14:solidFill>
                </w14:textFill>
              </w:rPr>
            </w:pPr>
          </w:p>
        </w:tc>
        <w:tc>
          <w:tcPr>
            <w:tcW w:w="1632" w:type="dxa"/>
            <w:vAlign w:val="center"/>
          </w:tcPr>
          <w:p w14:paraId="1D49D900">
            <w:pPr>
              <w:adjustRightInd w:val="0"/>
              <w:snapToGrid w:val="0"/>
              <w:jc w:val="center"/>
              <w:rPr>
                <w:color w:val="000000" w:themeColor="text1"/>
                <w:sz w:val="24"/>
                <w14:textFill>
                  <w14:solidFill>
                    <w14:schemeClr w14:val="tx1"/>
                  </w14:solidFill>
                </w14:textFill>
              </w:rPr>
            </w:pPr>
          </w:p>
        </w:tc>
        <w:tc>
          <w:tcPr>
            <w:tcW w:w="1825" w:type="dxa"/>
            <w:vAlign w:val="center"/>
          </w:tcPr>
          <w:p w14:paraId="35168AB9">
            <w:pPr>
              <w:adjustRightInd w:val="0"/>
              <w:snapToGrid w:val="0"/>
              <w:jc w:val="center"/>
              <w:rPr>
                <w:color w:val="000000" w:themeColor="text1"/>
                <w:sz w:val="24"/>
                <w14:textFill>
                  <w14:solidFill>
                    <w14:schemeClr w14:val="tx1"/>
                  </w14:solidFill>
                </w14:textFill>
              </w:rPr>
            </w:pPr>
          </w:p>
        </w:tc>
        <w:tc>
          <w:tcPr>
            <w:tcW w:w="1109" w:type="dxa"/>
            <w:vAlign w:val="center"/>
          </w:tcPr>
          <w:p w14:paraId="3CD4BE1D">
            <w:pPr>
              <w:adjustRightInd w:val="0"/>
              <w:snapToGrid w:val="0"/>
              <w:jc w:val="center"/>
              <w:rPr>
                <w:color w:val="000000" w:themeColor="text1"/>
                <w:sz w:val="24"/>
                <w14:textFill>
                  <w14:solidFill>
                    <w14:schemeClr w14:val="tx1"/>
                  </w14:solidFill>
                </w14:textFill>
              </w:rPr>
            </w:pPr>
          </w:p>
        </w:tc>
      </w:tr>
      <w:tr w14:paraId="11A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1BC9C12">
            <w:pPr>
              <w:adjustRightInd w:val="0"/>
              <w:snapToGrid w:val="0"/>
              <w:jc w:val="center"/>
              <w:rPr>
                <w:color w:val="000000" w:themeColor="text1"/>
                <w:sz w:val="24"/>
                <w14:textFill>
                  <w14:solidFill>
                    <w14:schemeClr w14:val="tx1"/>
                  </w14:solidFill>
                </w14:textFill>
              </w:rPr>
            </w:pPr>
          </w:p>
        </w:tc>
        <w:tc>
          <w:tcPr>
            <w:tcW w:w="1734" w:type="dxa"/>
            <w:vAlign w:val="center"/>
          </w:tcPr>
          <w:p w14:paraId="0BBC0D5F">
            <w:pPr>
              <w:adjustRightInd w:val="0"/>
              <w:snapToGrid w:val="0"/>
              <w:jc w:val="center"/>
              <w:rPr>
                <w:color w:val="000000" w:themeColor="text1"/>
                <w:sz w:val="24"/>
                <w14:textFill>
                  <w14:solidFill>
                    <w14:schemeClr w14:val="tx1"/>
                  </w14:solidFill>
                </w14:textFill>
              </w:rPr>
            </w:pPr>
          </w:p>
        </w:tc>
        <w:tc>
          <w:tcPr>
            <w:tcW w:w="1632" w:type="dxa"/>
            <w:vAlign w:val="center"/>
          </w:tcPr>
          <w:p w14:paraId="4859BD25">
            <w:pPr>
              <w:adjustRightInd w:val="0"/>
              <w:snapToGrid w:val="0"/>
              <w:jc w:val="center"/>
              <w:rPr>
                <w:color w:val="000000" w:themeColor="text1"/>
                <w:sz w:val="24"/>
                <w14:textFill>
                  <w14:solidFill>
                    <w14:schemeClr w14:val="tx1"/>
                  </w14:solidFill>
                </w14:textFill>
              </w:rPr>
            </w:pPr>
          </w:p>
        </w:tc>
        <w:tc>
          <w:tcPr>
            <w:tcW w:w="1632" w:type="dxa"/>
            <w:vAlign w:val="center"/>
          </w:tcPr>
          <w:p w14:paraId="35BA00CB">
            <w:pPr>
              <w:adjustRightInd w:val="0"/>
              <w:snapToGrid w:val="0"/>
              <w:jc w:val="center"/>
              <w:rPr>
                <w:color w:val="000000" w:themeColor="text1"/>
                <w:sz w:val="24"/>
                <w14:textFill>
                  <w14:solidFill>
                    <w14:schemeClr w14:val="tx1"/>
                  </w14:solidFill>
                </w14:textFill>
              </w:rPr>
            </w:pPr>
          </w:p>
        </w:tc>
        <w:tc>
          <w:tcPr>
            <w:tcW w:w="1825" w:type="dxa"/>
            <w:vAlign w:val="center"/>
          </w:tcPr>
          <w:p w14:paraId="3BBD491B">
            <w:pPr>
              <w:adjustRightInd w:val="0"/>
              <w:snapToGrid w:val="0"/>
              <w:jc w:val="center"/>
              <w:rPr>
                <w:color w:val="000000" w:themeColor="text1"/>
                <w:sz w:val="24"/>
                <w14:textFill>
                  <w14:solidFill>
                    <w14:schemeClr w14:val="tx1"/>
                  </w14:solidFill>
                </w14:textFill>
              </w:rPr>
            </w:pPr>
          </w:p>
        </w:tc>
        <w:tc>
          <w:tcPr>
            <w:tcW w:w="1109" w:type="dxa"/>
            <w:vAlign w:val="center"/>
          </w:tcPr>
          <w:p w14:paraId="67AA7715">
            <w:pPr>
              <w:adjustRightInd w:val="0"/>
              <w:snapToGrid w:val="0"/>
              <w:jc w:val="center"/>
              <w:rPr>
                <w:color w:val="000000" w:themeColor="text1"/>
                <w:sz w:val="24"/>
                <w14:textFill>
                  <w14:solidFill>
                    <w14:schemeClr w14:val="tx1"/>
                  </w14:solidFill>
                </w14:textFill>
              </w:rPr>
            </w:pPr>
          </w:p>
        </w:tc>
      </w:tr>
      <w:tr w14:paraId="642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E1810F">
            <w:pPr>
              <w:adjustRightInd w:val="0"/>
              <w:snapToGrid w:val="0"/>
              <w:jc w:val="center"/>
              <w:rPr>
                <w:color w:val="000000" w:themeColor="text1"/>
                <w:sz w:val="24"/>
                <w14:textFill>
                  <w14:solidFill>
                    <w14:schemeClr w14:val="tx1"/>
                  </w14:solidFill>
                </w14:textFill>
              </w:rPr>
            </w:pPr>
          </w:p>
        </w:tc>
        <w:tc>
          <w:tcPr>
            <w:tcW w:w="1734" w:type="dxa"/>
            <w:vAlign w:val="center"/>
          </w:tcPr>
          <w:p w14:paraId="52210280">
            <w:pPr>
              <w:adjustRightInd w:val="0"/>
              <w:snapToGrid w:val="0"/>
              <w:jc w:val="center"/>
              <w:rPr>
                <w:color w:val="000000" w:themeColor="text1"/>
                <w:sz w:val="24"/>
                <w14:textFill>
                  <w14:solidFill>
                    <w14:schemeClr w14:val="tx1"/>
                  </w14:solidFill>
                </w14:textFill>
              </w:rPr>
            </w:pPr>
          </w:p>
        </w:tc>
        <w:tc>
          <w:tcPr>
            <w:tcW w:w="1632" w:type="dxa"/>
            <w:vAlign w:val="center"/>
          </w:tcPr>
          <w:p w14:paraId="5769D179">
            <w:pPr>
              <w:adjustRightInd w:val="0"/>
              <w:snapToGrid w:val="0"/>
              <w:jc w:val="center"/>
              <w:rPr>
                <w:color w:val="000000" w:themeColor="text1"/>
                <w:sz w:val="24"/>
                <w14:textFill>
                  <w14:solidFill>
                    <w14:schemeClr w14:val="tx1"/>
                  </w14:solidFill>
                </w14:textFill>
              </w:rPr>
            </w:pPr>
          </w:p>
        </w:tc>
        <w:tc>
          <w:tcPr>
            <w:tcW w:w="1632" w:type="dxa"/>
            <w:vAlign w:val="center"/>
          </w:tcPr>
          <w:p w14:paraId="1195FB28">
            <w:pPr>
              <w:adjustRightInd w:val="0"/>
              <w:snapToGrid w:val="0"/>
              <w:jc w:val="center"/>
              <w:rPr>
                <w:color w:val="000000" w:themeColor="text1"/>
                <w:sz w:val="24"/>
                <w14:textFill>
                  <w14:solidFill>
                    <w14:schemeClr w14:val="tx1"/>
                  </w14:solidFill>
                </w14:textFill>
              </w:rPr>
            </w:pPr>
          </w:p>
        </w:tc>
        <w:tc>
          <w:tcPr>
            <w:tcW w:w="1825" w:type="dxa"/>
            <w:vAlign w:val="center"/>
          </w:tcPr>
          <w:p w14:paraId="41D0EC19">
            <w:pPr>
              <w:adjustRightInd w:val="0"/>
              <w:snapToGrid w:val="0"/>
              <w:jc w:val="center"/>
              <w:rPr>
                <w:color w:val="000000" w:themeColor="text1"/>
                <w:sz w:val="24"/>
                <w14:textFill>
                  <w14:solidFill>
                    <w14:schemeClr w14:val="tx1"/>
                  </w14:solidFill>
                </w14:textFill>
              </w:rPr>
            </w:pPr>
          </w:p>
        </w:tc>
        <w:tc>
          <w:tcPr>
            <w:tcW w:w="1109" w:type="dxa"/>
            <w:vAlign w:val="center"/>
          </w:tcPr>
          <w:p w14:paraId="06FE4843">
            <w:pPr>
              <w:adjustRightInd w:val="0"/>
              <w:snapToGrid w:val="0"/>
              <w:jc w:val="center"/>
              <w:rPr>
                <w:color w:val="000000" w:themeColor="text1"/>
                <w:sz w:val="24"/>
                <w14:textFill>
                  <w14:solidFill>
                    <w14:schemeClr w14:val="tx1"/>
                  </w14:solidFill>
                </w14:textFill>
              </w:rPr>
            </w:pPr>
          </w:p>
        </w:tc>
      </w:tr>
      <w:bookmarkEnd w:id="923"/>
    </w:tbl>
    <w:p w14:paraId="43CF8EA6">
      <w:pPr>
        <w:tabs>
          <w:tab w:val="left" w:pos="1800"/>
          <w:tab w:val="left" w:pos="5580"/>
        </w:tabs>
        <w:jc w:val="left"/>
        <w:rPr>
          <w:color w:val="000000" w:themeColor="text1"/>
          <w:sz w:val="24"/>
          <w14:textFill>
            <w14:solidFill>
              <w14:schemeClr w14:val="tx1"/>
            </w14:solidFill>
          </w14:textFill>
        </w:rPr>
      </w:pPr>
    </w:p>
    <w:p w14:paraId="0CA051F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7D746A02">
      <w:pPr>
        <w:spacing w:line="360" w:lineRule="auto"/>
        <w:rPr>
          <w:color w:val="000000" w:themeColor="text1"/>
          <w:sz w:val="24"/>
          <w:szCs w:val="20"/>
          <w14:textFill>
            <w14:solidFill>
              <w14:schemeClr w14:val="tx1"/>
            </w14:solidFill>
          </w14:textFill>
        </w:rPr>
      </w:pPr>
    </w:p>
    <w:p w14:paraId="7613B8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D92394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DABB0B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EA6E2D9">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themeColor="text1"/>
          <w:sz w:val="24"/>
          <w:szCs w:val="20"/>
          <w14:textFill>
            <w14:solidFill>
              <w14:schemeClr w14:val="tx1"/>
            </w14:solidFill>
          </w14:textFill>
        </w:rPr>
        <w:t>采购需求偏离表（实质性格式）</w:t>
      </w:r>
    </w:p>
    <w:p w14:paraId="4359898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CFDF30E">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6D9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562595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7909749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7ACA512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3E97CA3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603473D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574E031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90D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5367D5">
            <w:pPr>
              <w:adjustRightInd w:val="0"/>
              <w:snapToGrid w:val="0"/>
              <w:jc w:val="center"/>
              <w:rPr>
                <w:color w:val="000000" w:themeColor="text1"/>
                <w:sz w:val="24"/>
                <w14:textFill>
                  <w14:solidFill>
                    <w14:schemeClr w14:val="tx1"/>
                  </w14:solidFill>
                </w14:textFill>
              </w:rPr>
            </w:pPr>
          </w:p>
        </w:tc>
        <w:tc>
          <w:tcPr>
            <w:tcW w:w="1482" w:type="dxa"/>
            <w:vAlign w:val="center"/>
          </w:tcPr>
          <w:p w14:paraId="7EC31F21">
            <w:pPr>
              <w:adjustRightInd w:val="0"/>
              <w:snapToGrid w:val="0"/>
              <w:jc w:val="center"/>
              <w:rPr>
                <w:color w:val="000000" w:themeColor="text1"/>
                <w:sz w:val="24"/>
                <w14:textFill>
                  <w14:solidFill>
                    <w14:schemeClr w14:val="tx1"/>
                  </w14:solidFill>
                </w14:textFill>
              </w:rPr>
            </w:pPr>
          </w:p>
        </w:tc>
        <w:tc>
          <w:tcPr>
            <w:tcW w:w="2384" w:type="dxa"/>
            <w:vAlign w:val="center"/>
          </w:tcPr>
          <w:p w14:paraId="1E8E4381">
            <w:pPr>
              <w:adjustRightInd w:val="0"/>
              <w:snapToGrid w:val="0"/>
              <w:jc w:val="center"/>
              <w:rPr>
                <w:color w:val="000000" w:themeColor="text1"/>
                <w:sz w:val="24"/>
                <w14:textFill>
                  <w14:solidFill>
                    <w14:schemeClr w14:val="tx1"/>
                  </w14:solidFill>
                </w14:textFill>
              </w:rPr>
            </w:pPr>
          </w:p>
        </w:tc>
        <w:tc>
          <w:tcPr>
            <w:tcW w:w="2126" w:type="dxa"/>
            <w:vAlign w:val="center"/>
          </w:tcPr>
          <w:p w14:paraId="52C071EC">
            <w:pPr>
              <w:adjustRightInd w:val="0"/>
              <w:snapToGrid w:val="0"/>
              <w:jc w:val="center"/>
              <w:rPr>
                <w:color w:val="000000" w:themeColor="text1"/>
                <w:sz w:val="24"/>
                <w14:textFill>
                  <w14:solidFill>
                    <w14:schemeClr w14:val="tx1"/>
                  </w14:solidFill>
                </w14:textFill>
              </w:rPr>
            </w:pPr>
          </w:p>
        </w:tc>
        <w:tc>
          <w:tcPr>
            <w:tcW w:w="1875" w:type="dxa"/>
            <w:vAlign w:val="center"/>
          </w:tcPr>
          <w:p w14:paraId="3BDF3E34">
            <w:pPr>
              <w:adjustRightInd w:val="0"/>
              <w:snapToGrid w:val="0"/>
              <w:jc w:val="center"/>
              <w:rPr>
                <w:color w:val="000000" w:themeColor="text1"/>
                <w:sz w:val="24"/>
                <w14:textFill>
                  <w14:solidFill>
                    <w14:schemeClr w14:val="tx1"/>
                  </w14:solidFill>
                </w14:textFill>
              </w:rPr>
            </w:pPr>
          </w:p>
        </w:tc>
        <w:tc>
          <w:tcPr>
            <w:tcW w:w="1009" w:type="dxa"/>
            <w:vAlign w:val="center"/>
          </w:tcPr>
          <w:p w14:paraId="7E623810">
            <w:pPr>
              <w:adjustRightInd w:val="0"/>
              <w:snapToGrid w:val="0"/>
              <w:jc w:val="center"/>
              <w:rPr>
                <w:color w:val="000000" w:themeColor="text1"/>
                <w:sz w:val="24"/>
                <w14:textFill>
                  <w14:solidFill>
                    <w14:schemeClr w14:val="tx1"/>
                  </w14:solidFill>
                </w14:textFill>
              </w:rPr>
            </w:pPr>
          </w:p>
        </w:tc>
      </w:tr>
      <w:tr w14:paraId="2E70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EEC93D">
            <w:pPr>
              <w:adjustRightInd w:val="0"/>
              <w:snapToGrid w:val="0"/>
              <w:jc w:val="center"/>
              <w:rPr>
                <w:color w:val="000000" w:themeColor="text1"/>
                <w:sz w:val="24"/>
                <w14:textFill>
                  <w14:solidFill>
                    <w14:schemeClr w14:val="tx1"/>
                  </w14:solidFill>
                </w14:textFill>
              </w:rPr>
            </w:pPr>
          </w:p>
        </w:tc>
        <w:tc>
          <w:tcPr>
            <w:tcW w:w="1482" w:type="dxa"/>
            <w:vAlign w:val="center"/>
          </w:tcPr>
          <w:p w14:paraId="46AAED58">
            <w:pPr>
              <w:adjustRightInd w:val="0"/>
              <w:snapToGrid w:val="0"/>
              <w:jc w:val="center"/>
              <w:rPr>
                <w:color w:val="000000" w:themeColor="text1"/>
                <w:sz w:val="24"/>
                <w14:textFill>
                  <w14:solidFill>
                    <w14:schemeClr w14:val="tx1"/>
                  </w14:solidFill>
                </w14:textFill>
              </w:rPr>
            </w:pPr>
          </w:p>
        </w:tc>
        <w:tc>
          <w:tcPr>
            <w:tcW w:w="2384" w:type="dxa"/>
            <w:vAlign w:val="center"/>
          </w:tcPr>
          <w:p w14:paraId="26602E0D">
            <w:pPr>
              <w:adjustRightInd w:val="0"/>
              <w:snapToGrid w:val="0"/>
              <w:jc w:val="center"/>
              <w:rPr>
                <w:color w:val="000000" w:themeColor="text1"/>
                <w:sz w:val="24"/>
                <w14:textFill>
                  <w14:solidFill>
                    <w14:schemeClr w14:val="tx1"/>
                  </w14:solidFill>
                </w14:textFill>
              </w:rPr>
            </w:pPr>
          </w:p>
        </w:tc>
        <w:tc>
          <w:tcPr>
            <w:tcW w:w="2126" w:type="dxa"/>
            <w:vAlign w:val="center"/>
          </w:tcPr>
          <w:p w14:paraId="52D35D79">
            <w:pPr>
              <w:adjustRightInd w:val="0"/>
              <w:snapToGrid w:val="0"/>
              <w:jc w:val="center"/>
              <w:rPr>
                <w:color w:val="000000" w:themeColor="text1"/>
                <w:sz w:val="24"/>
                <w14:textFill>
                  <w14:solidFill>
                    <w14:schemeClr w14:val="tx1"/>
                  </w14:solidFill>
                </w14:textFill>
              </w:rPr>
            </w:pPr>
          </w:p>
        </w:tc>
        <w:tc>
          <w:tcPr>
            <w:tcW w:w="1875" w:type="dxa"/>
            <w:vAlign w:val="center"/>
          </w:tcPr>
          <w:p w14:paraId="11B5C001">
            <w:pPr>
              <w:adjustRightInd w:val="0"/>
              <w:snapToGrid w:val="0"/>
              <w:jc w:val="center"/>
              <w:rPr>
                <w:color w:val="000000" w:themeColor="text1"/>
                <w:sz w:val="24"/>
                <w14:textFill>
                  <w14:solidFill>
                    <w14:schemeClr w14:val="tx1"/>
                  </w14:solidFill>
                </w14:textFill>
              </w:rPr>
            </w:pPr>
          </w:p>
        </w:tc>
        <w:tc>
          <w:tcPr>
            <w:tcW w:w="1009" w:type="dxa"/>
            <w:vAlign w:val="center"/>
          </w:tcPr>
          <w:p w14:paraId="0493A010">
            <w:pPr>
              <w:adjustRightInd w:val="0"/>
              <w:snapToGrid w:val="0"/>
              <w:jc w:val="center"/>
              <w:rPr>
                <w:color w:val="000000" w:themeColor="text1"/>
                <w:sz w:val="24"/>
                <w14:textFill>
                  <w14:solidFill>
                    <w14:schemeClr w14:val="tx1"/>
                  </w14:solidFill>
                </w14:textFill>
              </w:rPr>
            </w:pPr>
          </w:p>
        </w:tc>
      </w:tr>
      <w:tr w14:paraId="4389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89669C">
            <w:pPr>
              <w:adjustRightInd w:val="0"/>
              <w:snapToGrid w:val="0"/>
              <w:jc w:val="center"/>
              <w:rPr>
                <w:color w:val="000000" w:themeColor="text1"/>
                <w:sz w:val="24"/>
                <w14:textFill>
                  <w14:solidFill>
                    <w14:schemeClr w14:val="tx1"/>
                  </w14:solidFill>
                </w14:textFill>
              </w:rPr>
            </w:pPr>
          </w:p>
        </w:tc>
        <w:tc>
          <w:tcPr>
            <w:tcW w:w="1482" w:type="dxa"/>
            <w:vAlign w:val="center"/>
          </w:tcPr>
          <w:p w14:paraId="2F3235A1">
            <w:pPr>
              <w:adjustRightInd w:val="0"/>
              <w:snapToGrid w:val="0"/>
              <w:jc w:val="center"/>
              <w:rPr>
                <w:color w:val="000000" w:themeColor="text1"/>
                <w:sz w:val="24"/>
                <w14:textFill>
                  <w14:solidFill>
                    <w14:schemeClr w14:val="tx1"/>
                  </w14:solidFill>
                </w14:textFill>
              </w:rPr>
            </w:pPr>
          </w:p>
        </w:tc>
        <w:tc>
          <w:tcPr>
            <w:tcW w:w="2384" w:type="dxa"/>
            <w:vAlign w:val="center"/>
          </w:tcPr>
          <w:p w14:paraId="34403BDA">
            <w:pPr>
              <w:adjustRightInd w:val="0"/>
              <w:snapToGrid w:val="0"/>
              <w:jc w:val="center"/>
              <w:rPr>
                <w:color w:val="000000" w:themeColor="text1"/>
                <w:sz w:val="24"/>
                <w14:textFill>
                  <w14:solidFill>
                    <w14:schemeClr w14:val="tx1"/>
                  </w14:solidFill>
                </w14:textFill>
              </w:rPr>
            </w:pPr>
          </w:p>
        </w:tc>
        <w:tc>
          <w:tcPr>
            <w:tcW w:w="2126" w:type="dxa"/>
            <w:vAlign w:val="center"/>
          </w:tcPr>
          <w:p w14:paraId="1F44F649">
            <w:pPr>
              <w:adjustRightInd w:val="0"/>
              <w:snapToGrid w:val="0"/>
              <w:jc w:val="center"/>
              <w:rPr>
                <w:color w:val="000000" w:themeColor="text1"/>
                <w:sz w:val="24"/>
                <w14:textFill>
                  <w14:solidFill>
                    <w14:schemeClr w14:val="tx1"/>
                  </w14:solidFill>
                </w14:textFill>
              </w:rPr>
            </w:pPr>
          </w:p>
        </w:tc>
        <w:tc>
          <w:tcPr>
            <w:tcW w:w="1875" w:type="dxa"/>
            <w:vAlign w:val="center"/>
          </w:tcPr>
          <w:p w14:paraId="33A90B10">
            <w:pPr>
              <w:adjustRightInd w:val="0"/>
              <w:snapToGrid w:val="0"/>
              <w:jc w:val="center"/>
              <w:rPr>
                <w:color w:val="000000" w:themeColor="text1"/>
                <w:sz w:val="24"/>
                <w14:textFill>
                  <w14:solidFill>
                    <w14:schemeClr w14:val="tx1"/>
                  </w14:solidFill>
                </w14:textFill>
              </w:rPr>
            </w:pPr>
          </w:p>
        </w:tc>
        <w:tc>
          <w:tcPr>
            <w:tcW w:w="1009" w:type="dxa"/>
            <w:vAlign w:val="center"/>
          </w:tcPr>
          <w:p w14:paraId="771A35A8">
            <w:pPr>
              <w:adjustRightInd w:val="0"/>
              <w:snapToGrid w:val="0"/>
              <w:jc w:val="center"/>
              <w:rPr>
                <w:color w:val="000000" w:themeColor="text1"/>
                <w:sz w:val="24"/>
                <w14:textFill>
                  <w14:solidFill>
                    <w14:schemeClr w14:val="tx1"/>
                  </w14:solidFill>
                </w14:textFill>
              </w:rPr>
            </w:pPr>
          </w:p>
        </w:tc>
      </w:tr>
      <w:tr w14:paraId="0618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486645">
            <w:pPr>
              <w:adjustRightInd w:val="0"/>
              <w:snapToGrid w:val="0"/>
              <w:jc w:val="center"/>
              <w:rPr>
                <w:color w:val="000000" w:themeColor="text1"/>
                <w:sz w:val="24"/>
                <w14:textFill>
                  <w14:solidFill>
                    <w14:schemeClr w14:val="tx1"/>
                  </w14:solidFill>
                </w14:textFill>
              </w:rPr>
            </w:pPr>
          </w:p>
        </w:tc>
        <w:tc>
          <w:tcPr>
            <w:tcW w:w="1482" w:type="dxa"/>
            <w:vAlign w:val="center"/>
          </w:tcPr>
          <w:p w14:paraId="16881446">
            <w:pPr>
              <w:adjustRightInd w:val="0"/>
              <w:snapToGrid w:val="0"/>
              <w:jc w:val="center"/>
              <w:rPr>
                <w:color w:val="000000" w:themeColor="text1"/>
                <w:sz w:val="24"/>
                <w14:textFill>
                  <w14:solidFill>
                    <w14:schemeClr w14:val="tx1"/>
                  </w14:solidFill>
                </w14:textFill>
              </w:rPr>
            </w:pPr>
          </w:p>
        </w:tc>
        <w:tc>
          <w:tcPr>
            <w:tcW w:w="2384" w:type="dxa"/>
            <w:vAlign w:val="center"/>
          </w:tcPr>
          <w:p w14:paraId="7D7E8589">
            <w:pPr>
              <w:adjustRightInd w:val="0"/>
              <w:snapToGrid w:val="0"/>
              <w:jc w:val="center"/>
              <w:rPr>
                <w:color w:val="000000" w:themeColor="text1"/>
                <w:sz w:val="24"/>
                <w14:textFill>
                  <w14:solidFill>
                    <w14:schemeClr w14:val="tx1"/>
                  </w14:solidFill>
                </w14:textFill>
              </w:rPr>
            </w:pPr>
          </w:p>
        </w:tc>
        <w:tc>
          <w:tcPr>
            <w:tcW w:w="2126" w:type="dxa"/>
            <w:vAlign w:val="center"/>
          </w:tcPr>
          <w:p w14:paraId="79D5DD3D">
            <w:pPr>
              <w:adjustRightInd w:val="0"/>
              <w:snapToGrid w:val="0"/>
              <w:jc w:val="center"/>
              <w:rPr>
                <w:color w:val="000000" w:themeColor="text1"/>
                <w:sz w:val="24"/>
                <w14:textFill>
                  <w14:solidFill>
                    <w14:schemeClr w14:val="tx1"/>
                  </w14:solidFill>
                </w14:textFill>
              </w:rPr>
            </w:pPr>
          </w:p>
        </w:tc>
        <w:tc>
          <w:tcPr>
            <w:tcW w:w="1875" w:type="dxa"/>
            <w:vAlign w:val="center"/>
          </w:tcPr>
          <w:p w14:paraId="1C9572C3">
            <w:pPr>
              <w:adjustRightInd w:val="0"/>
              <w:snapToGrid w:val="0"/>
              <w:jc w:val="center"/>
              <w:rPr>
                <w:color w:val="000000" w:themeColor="text1"/>
                <w:sz w:val="24"/>
                <w14:textFill>
                  <w14:solidFill>
                    <w14:schemeClr w14:val="tx1"/>
                  </w14:solidFill>
                </w14:textFill>
              </w:rPr>
            </w:pPr>
          </w:p>
        </w:tc>
        <w:tc>
          <w:tcPr>
            <w:tcW w:w="1009" w:type="dxa"/>
            <w:vAlign w:val="center"/>
          </w:tcPr>
          <w:p w14:paraId="2C605139">
            <w:pPr>
              <w:adjustRightInd w:val="0"/>
              <w:snapToGrid w:val="0"/>
              <w:jc w:val="center"/>
              <w:rPr>
                <w:color w:val="000000" w:themeColor="text1"/>
                <w:sz w:val="24"/>
                <w14:textFill>
                  <w14:solidFill>
                    <w14:schemeClr w14:val="tx1"/>
                  </w14:solidFill>
                </w14:textFill>
              </w:rPr>
            </w:pPr>
          </w:p>
        </w:tc>
      </w:tr>
      <w:tr w14:paraId="77F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ECFEE7">
            <w:pPr>
              <w:adjustRightInd w:val="0"/>
              <w:snapToGrid w:val="0"/>
              <w:jc w:val="center"/>
              <w:rPr>
                <w:color w:val="000000" w:themeColor="text1"/>
                <w:sz w:val="24"/>
                <w14:textFill>
                  <w14:solidFill>
                    <w14:schemeClr w14:val="tx1"/>
                  </w14:solidFill>
                </w14:textFill>
              </w:rPr>
            </w:pPr>
          </w:p>
        </w:tc>
        <w:tc>
          <w:tcPr>
            <w:tcW w:w="1482" w:type="dxa"/>
            <w:vAlign w:val="center"/>
          </w:tcPr>
          <w:p w14:paraId="07FBE566">
            <w:pPr>
              <w:adjustRightInd w:val="0"/>
              <w:snapToGrid w:val="0"/>
              <w:jc w:val="center"/>
              <w:rPr>
                <w:color w:val="000000" w:themeColor="text1"/>
                <w:sz w:val="24"/>
                <w14:textFill>
                  <w14:solidFill>
                    <w14:schemeClr w14:val="tx1"/>
                  </w14:solidFill>
                </w14:textFill>
              </w:rPr>
            </w:pPr>
          </w:p>
        </w:tc>
        <w:tc>
          <w:tcPr>
            <w:tcW w:w="2384" w:type="dxa"/>
            <w:vAlign w:val="center"/>
          </w:tcPr>
          <w:p w14:paraId="659C28BC">
            <w:pPr>
              <w:adjustRightInd w:val="0"/>
              <w:snapToGrid w:val="0"/>
              <w:jc w:val="center"/>
              <w:rPr>
                <w:color w:val="000000" w:themeColor="text1"/>
                <w:sz w:val="24"/>
                <w14:textFill>
                  <w14:solidFill>
                    <w14:schemeClr w14:val="tx1"/>
                  </w14:solidFill>
                </w14:textFill>
              </w:rPr>
            </w:pPr>
          </w:p>
        </w:tc>
        <w:tc>
          <w:tcPr>
            <w:tcW w:w="2126" w:type="dxa"/>
            <w:vAlign w:val="center"/>
          </w:tcPr>
          <w:p w14:paraId="32D3945B">
            <w:pPr>
              <w:adjustRightInd w:val="0"/>
              <w:snapToGrid w:val="0"/>
              <w:jc w:val="center"/>
              <w:rPr>
                <w:color w:val="000000" w:themeColor="text1"/>
                <w:sz w:val="24"/>
                <w14:textFill>
                  <w14:solidFill>
                    <w14:schemeClr w14:val="tx1"/>
                  </w14:solidFill>
                </w14:textFill>
              </w:rPr>
            </w:pPr>
          </w:p>
        </w:tc>
        <w:tc>
          <w:tcPr>
            <w:tcW w:w="1875" w:type="dxa"/>
            <w:vAlign w:val="center"/>
          </w:tcPr>
          <w:p w14:paraId="79EF3BA6">
            <w:pPr>
              <w:adjustRightInd w:val="0"/>
              <w:snapToGrid w:val="0"/>
              <w:jc w:val="center"/>
              <w:rPr>
                <w:color w:val="000000" w:themeColor="text1"/>
                <w:sz w:val="24"/>
                <w14:textFill>
                  <w14:solidFill>
                    <w14:schemeClr w14:val="tx1"/>
                  </w14:solidFill>
                </w14:textFill>
              </w:rPr>
            </w:pPr>
          </w:p>
        </w:tc>
        <w:tc>
          <w:tcPr>
            <w:tcW w:w="1009" w:type="dxa"/>
            <w:vAlign w:val="center"/>
          </w:tcPr>
          <w:p w14:paraId="69D05247">
            <w:pPr>
              <w:adjustRightInd w:val="0"/>
              <w:snapToGrid w:val="0"/>
              <w:jc w:val="center"/>
              <w:rPr>
                <w:color w:val="000000" w:themeColor="text1"/>
                <w:sz w:val="24"/>
                <w14:textFill>
                  <w14:solidFill>
                    <w14:schemeClr w14:val="tx1"/>
                  </w14:solidFill>
                </w14:textFill>
              </w:rPr>
            </w:pPr>
          </w:p>
        </w:tc>
      </w:tr>
      <w:tr w14:paraId="2E2A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4141E7">
            <w:pPr>
              <w:adjustRightInd w:val="0"/>
              <w:snapToGrid w:val="0"/>
              <w:jc w:val="center"/>
              <w:rPr>
                <w:color w:val="000000" w:themeColor="text1"/>
                <w:sz w:val="24"/>
                <w14:textFill>
                  <w14:solidFill>
                    <w14:schemeClr w14:val="tx1"/>
                  </w14:solidFill>
                </w14:textFill>
              </w:rPr>
            </w:pPr>
          </w:p>
        </w:tc>
        <w:tc>
          <w:tcPr>
            <w:tcW w:w="1482" w:type="dxa"/>
            <w:vAlign w:val="center"/>
          </w:tcPr>
          <w:p w14:paraId="3F89F0CB">
            <w:pPr>
              <w:adjustRightInd w:val="0"/>
              <w:snapToGrid w:val="0"/>
              <w:jc w:val="center"/>
              <w:rPr>
                <w:color w:val="000000" w:themeColor="text1"/>
                <w:sz w:val="24"/>
                <w14:textFill>
                  <w14:solidFill>
                    <w14:schemeClr w14:val="tx1"/>
                  </w14:solidFill>
                </w14:textFill>
              </w:rPr>
            </w:pPr>
          </w:p>
        </w:tc>
        <w:tc>
          <w:tcPr>
            <w:tcW w:w="2384" w:type="dxa"/>
            <w:vAlign w:val="center"/>
          </w:tcPr>
          <w:p w14:paraId="29E7663A">
            <w:pPr>
              <w:adjustRightInd w:val="0"/>
              <w:snapToGrid w:val="0"/>
              <w:jc w:val="center"/>
              <w:rPr>
                <w:color w:val="000000" w:themeColor="text1"/>
                <w:sz w:val="24"/>
                <w14:textFill>
                  <w14:solidFill>
                    <w14:schemeClr w14:val="tx1"/>
                  </w14:solidFill>
                </w14:textFill>
              </w:rPr>
            </w:pPr>
          </w:p>
        </w:tc>
        <w:tc>
          <w:tcPr>
            <w:tcW w:w="2126" w:type="dxa"/>
            <w:vAlign w:val="center"/>
          </w:tcPr>
          <w:p w14:paraId="2D499324">
            <w:pPr>
              <w:adjustRightInd w:val="0"/>
              <w:snapToGrid w:val="0"/>
              <w:jc w:val="center"/>
              <w:rPr>
                <w:color w:val="000000" w:themeColor="text1"/>
                <w:sz w:val="24"/>
                <w14:textFill>
                  <w14:solidFill>
                    <w14:schemeClr w14:val="tx1"/>
                  </w14:solidFill>
                </w14:textFill>
              </w:rPr>
            </w:pPr>
          </w:p>
        </w:tc>
        <w:tc>
          <w:tcPr>
            <w:tcW w:w="1875" w:type="dxa"/>
            <w:vAlign w:val="center"/>
          </w:tcPr>
          <w:p w14:paraId="7A9E9E45">
            <w:pPr>
              <w:adjustRightInd w:val="0"/>
              <w:snapToGrid w:val="0"/>
              <w:jc w:val="center"/>
              <w:rPr>
                <w:color w:val="000000" w:themeColor="text1"/>
                <w:sz w:val="24"/>
                <w14:textFill>
                  <w14:solidFill>
                    <w14:schemeClr w14:val="tx1"/>
                  </w14:solidFill>
                </w14:textFill>
              </w:rPr>
            </w:pPr>
          </w:p>
        </w:tc>
        <w:tc>
          <w:tcPr>
            <w:tcW w:w="1009" w:type="dxa"/>
            <w:vAlign w:val="center"/>
          </w:tcPr>
          <w:p w14:paraId="322AC73C">
            <w:pPr>
              <w:adjustRightInd w:val="0"/>
              <w:snapToGrid w:val="0"/>
              <w:jc w:val="center"/>
              <w:rPr>
                <w:color w:val="000000" w:themeColor="text1"/>
                <w:sz w:val="24"/>
                <w14:textFill>
                  <w14:solidFill>
                    <w14:schemeClr w14:val="tx1"/>
                  </w14:solidFill>
                </w14:textFill>
              </w:rPr>
            </w:pPr>
          </w:p>
        </w:tc>
      </w:tr>
    </w:tbl>
    <w:p w14:paraId="212F1C83">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76580E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7C0F7B1A">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8F29C7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0E68689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5681B5C9">
      <w:pPr>
        <w:tabs>
          <w:tab w:val="left" w:pos="1800"/>
          <w:tab w:val="left" w:pos="5580"/>
        </w:tabs>
        <w:jc w:val="left"/>
        <w:rPr>
          <w:color w:val="000000" w:themeColor="text1"/>
          <w:sz w:val="24"/>
          <w14:textFill>
            <w14:solidFill>
              <w14:schemeClr w14:val="tx1"/>
            </w14:solidFill>
          </w14:textFill>
        </w:rPr>
      </w:pPr>
    </w:p>
    <w:p w14:paraId="4927B1B1">
      <w:pPr>
        <w:tabs>
          <w:tab w:val="left" w:pos="1800"/>
          <w:tab w:val="left" w:pos="5580"/>
        </w:tabs>
        <w:jc w:val="left"/>
        <w:rPr>
          <w:color w:val="000000" w:themeColor="text1"/>
          <w:sz w:val="24"/>
          <w14:textFill>
            <w14:solidFill>
              <w14:schemeClr w14:val="tx1"/>
            </w14:solidFill>
          </w14:textFill>
        </w:rPr>
      </w:pPr>
    </w:p>
    <w:p w14:paraId="12D8ACB1">
      <w:pPr>
        <w:rPr>
          <w:color w:val="000000" w:themeColor="text1"/>
          <w:sz w:val="24"/>
          <w:szCs w:val="20"/>
          <w14:textFill>
            <w14:solidFill>
              <w14:schemeClr w14:val="tx1"/>
            </w14:solidFill>
          </w14:textFill>
        </w:rPr>
      </w:pPr>
    </w:p>
    <w:p w14:paraId="1D65D08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5FD96C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C8EDC1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F9E18E0">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0F2D1DE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50E0AFD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6C66FD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BCA54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11D746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2076490">
      <w:pPr>
        <w:widowControl/>
        <w:jc w:val="left"/>
        <w:rPr>
          <w:color w:val="000000" w:themeColor="text1"/>
          <w:sz w:val="24"/>
          <w14:textFill>
            <w14:solidFill>
              <w14:schemeClr w14:val="tx1"/>
            </w14:solidFill>
          </w14:textFill>
        </w:rPr>
      </w:pPr>
    </w:p>
    <w:p w14:paraId="50A9DDA7">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1FA91FD8">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6376295">
      <w:pPr>
        <w:numPr>
          <w:ilvl w:val="0"/>
          <w:numId w:val="18"/>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5CDC20D">
      <w:pPr>
        <w:numPr>
          <w:ilvl w:val="0"/>
          <w:numId w:val="1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419A30FC">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5355F93B">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2447236D">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5826E204">
      <w:pPr>
        <w:spacing w:line="360" w:lineRule="auto"/>
        <w:ind w:firstLine="504"/>
        <w:rPr>
          <w:color w:val="000000" w:themeColor="text1"/>
          <w:spacing w:val="6"/>
          <w:sz w:val="24"/>
          <w14:textFill>
            <w14:solidFill>
              <w14:schemeClr w14:val="tx1"/>
            </w14:solidFill>
          </w14:textFill>
        </w:rPr>
      </w:pPr>
    </w:p>
    <w:p w14:paraId="66B98FFD">
      <w:pPr>
        <w:spacing w:line="360" w:lineRule="auto"/>
        <w:ind w:right="360" w:firstLine="480"/>
        <w:jc w:val="right"/>
        <w:rPr>
          <w:color w:val="000000" w:themeColor="text1"/>
          <w:sz w:val="24"/>
          <w14:textFill>
            <w14:solidFill>
              <w14:schemeClr w14:val="tx1"/>
            </w14:solidFill>
          </w14:textFill>
        </w:rPr>
      </w:pPr>
    </w:p>
    <w:p w14:paraId="77D5C342">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5EB0BFD3">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3DBBDD71">
      <w:pPr>
        <w:spacing w:line="360" w:lineRule="auto"/>
        <w:ind w:right="360" w:firstLine="480"/>
        <w:jc w:val="right"/>
        <w:rPr>
          <w:color w:val="000000" w:themeColor="text1"/>
          <w:sz w:val="24"/>
          <w14:textFill>
            <w14:solidFill>
              <w14:schemeClr w14:val="tx1"/>
            </w14:solidFill>
          </w14:textFill>
        </w:rPr>
      </w:pPr>
    </w:p>
    <w:p w14:paraId="6B2AFF15">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ED1A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B88A9F5">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471AF21B">
      <w:pPr>
        <w:adjustRightInd w:val="0"/>
        <w:snapToGrid w:val="0"/>
        <w:jc w:val="left"/>
        <w:rPr>
          <w:color w:val="000000" w:themeColor="text1"/>
          <w:szCs w:val="21"/>
          <w:vertAlign w:val="superscript"/>
          <w14:textFill>
            <w14:solidFill>
              <w14:schemeClr w14:val="tx1"/>
            </w14:solidFill>
          </w14:textFill>
        </w:rPr>
      </w:pPr>
    </w:p>
    <w:p w14:paraId="6FC6C60E">
      <w:pPr>
        <w:spacing w:line="360" w:lineRule="auto"/>
        <w:ind w:right="360" w:firstLine="480"/>
        <w:jc w:val="right"/>
        <w:rPr>
          <w:color w:val="000000" w:themeColor="text1"/>
          <w:sz w:val="24"/>
          <w14:textFill>
            <w14:solidFill>
              <w14:schemeClr w14:val="tx1"/>
            </w14:solidFill>
          </w14:textFill>
        </w:rPr>
      </w:pPr>
    </w:p>
    <w:p w14:paraId="37A8F588">
      <w:pPr>
        <w:spacing w:line="360" w:lineRule="auto"/>
        <w:ind w:right="360" w:firstLine="480"/>
        <w:jc w:val="right"/>
        <w:rPr>
          <w:color w:val="000000" w:themeColor="text1"/>
          <w:sz w:val="24"/>
          <w14:textFill>
            <w14:solidFill>
              <w14:schemeClr w14:val="tx1"/>
            </w14:solidFill>
          </w14:textFill>
        </w:rPr>
      </w:pPr>
    </w:p>
    <w:p w14:paraId="67E0325A">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1EF89FA2">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p>
    <w:p w14:paraId="4310C3C5">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533461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4B13CA6C">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1497FC1">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BB6E5E2">
      <w:pPr>
        <w:spacing w:line="588" w:lineRule="exact"/>
        <w:ind w:firstLine="504" w:firstLineChars="200"/>
        <w:rPr>
          <w:color w:val="000000" w:themeColor="text1"/>
          <w:spacing w:val="6"/>
          <w:sz w:val="24"/>
          <w14:textFill>
            <w14:solidFill>
              <w14:schemeClr w14:val="tx1"/>
            </w14:solidFill>
          </w14:textFill>
        </w:rPr>
      </w:pPr>
    </w:p>
    <w:p w14:paraId="029DCF9E">
      <w:pPr>
        <w:spacing w:line="588" w:lineRule="exact"/>
        <w:ind w:firstLine="504" w:firstLineChars="200"/>
        <w:rPr>
          <w:color w:val="000000" w:themeColor="text1"/>
          <w:spacing w:val="6"/>
          <w:sz w:val="24"/>
          <w14:textFill>
            <w14:solidFill>
              <w14:schemeClr w14:val="tx1"/>
            </w14:solidFill>
          </w14:textFill>
        </w:rPr>
      </w:pPr>
    </w:p>
    <w:p w14:paraId="7B32A2E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60A1900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312042C7">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3DAE9007">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CD83E2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ED611D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AE0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5769E99">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22AF3058">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35DE74DD">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3236146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5FB9B69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729FA742">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1E08356">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4D1B7DE4">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32B97337">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0F85C13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1952830C">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0D7A26F3">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2234E59C">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62596763">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0A8B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05EDB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97E7202">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2E88459">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D2A516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3B82AF9E">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F982541">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AD9F4D3">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691FDB3">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9BE749A">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5BDC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9F76B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419A7EE8">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5F03731B">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2263B112">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658CC658">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64A210C2">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3869C6CE">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4CFCAEFE">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4D21E2B">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6375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016B7D">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65855EE5">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89651C8">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49CC3049">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39653710">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7AFE32C8">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04EF17EC">
            <w:pPr>
              <w:pStyle w:val="253"/>
              <w:jc w:val="center"/>
              <w:rPr>
                <w:rFonts w:ascii="Times New Roman" w:hAnsi="Times New Roman" w:cs="Times New Roman"/>
                <w:color w:val="000000" w:themeColor="text1"/>
                <w:sz w:val="30"/>
                <w14:textFill>
                  <w14:solidFill>
                    <w14:schemeClr w14:val="tx1"/>
                  </w14:solidFill>
                </w14:textFill>
              </w:rPr>
            </w:pPr>
          </w:p>
        </w:tc>
      </w:tr>
      <w:tr w14:paraId="562F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C51D372">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5A29762F">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03A7C4A4">
            <w:pPr>
              <w:pStyle w:val="253"/>
              <w:jc w:val="center"/>
              <w:rPr>
                <w:rFonts w:ascii="Times New Roman" w:hAnsi="Times New Roman" w:cs="Times New Roman"/>
                <w:color w:val="000000" w:themeColor="text1"/>
                <w:sz w:val="30"/>
                <w14:textFill>
                  <w14:solidFill>
                    <w14:schemeClr w14:val="tx1"/>
                  </w14:solidFill>
                </w14:textFill>
              </w:rPr>
            </w:pPr>
          </w:p>
        </w:tc>
      </w:tr>
    </w:tbl>
    <w:p w14:paraId="765CDC15">
      <w:pPr>
        <w:adjustRightInd w:val="0"/>
        <w:snapToGrid w:val="0"/>
        <w:spacing w:line="360" w:lineRule="auto"/>
        <w:ind w:firstLine="480" w:firstLineChars="200"/>
        <w:jc w:val="left"/>
        <w:rPr>
          <w:color w:val="000000" w:themeColor="text1"/>
          <w:sz w:val="24"/>
          <w14:textFill>
            <w14:solidFill>
              <w14:schemeClr w14:val="tx1"/>
            </w14:solidFill>
          </w14:textFill>
        </w:rPr>
      </w:pPr>
    </w:p>
    <w:p w14:paraId="63740ED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7669EF4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90E225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E48DEB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93F9C7">
      <w:pPr>
        <w:adjustRightInd w:val="0"/>
        <w:snapToGrid w:val="0"/>
        <w:spacing w:line="360" w:lineRule="auto"/>
        <w:jc w:val="left"/>
        <w:rPr>
          <w:color w:val="000000" w:themeColor="text1"/>
          <w:sz w:val="24"/>
          <w14:textFill>
            <w14:solidFill>
              <w14:schemeClr w14:val="tx1"/>
            </w14:solidFill>
          </w14:textFill>
        </w:rPr>
      </w:pPr>
    </w:p>
    <w:p w14:paraId="73E21A1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40FB32E">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2959C8D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分包意向协议（不适用）</w:t>
      </w:r>
    </w:p>
    <w:p w14:paraId="747AFE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2D76F4C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799085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54E235E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53B4E5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F383A0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B1674F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791BC1C">
      <w:pPr>
        <w:spacing w:line="360" w:lineRule="auto"/>
        <w:ind w:firstLine="471"/>
        <w:rPr>
          <w:b/>
          <w:color w:val="000000" w:themeColor="text1"/>
          <w:sz w:val="24"/>
          <w14:textFill>
            <w14:solidFill>
              <w14:schemeClr w14:val="tx1"/>
            </w14:solidFill>
          </w14:textFill>
        </w:rPr>
      </w:pPr>
    </w:p>
    <w:p w14:paraId="5CEA679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279521DD">
      <w:pPr>
        <w:spacing w:line="360" w:lineRule="auto"/>
        <w:ind w:left="480"/>
        <w:jc w:val="right"/>
        <w:rPr>
          <w:color w:val="000000" w:themeColor="text1"/>
          <w:sz w:val="24"/>
          <w14:textFill>
            <w14:solidFill>
              <w14:schemeClr w14:val="tx1"/>
            </w14:solidFill>
          </w14:textFill>
        </w:rPr>
      </w:pPr>
    </w:p>
    <w:p w14:paraId="1F40E77D">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7FD75D6">
      <w:pPr>
        <w:tabs>
          <w:tab w:val="left" w:pos="8280"/>
        </w:tabs>
        <w:spacing w:line="360" w:lineRule="auto"/>
        <w:ind w:firstLine="480"/>
        <w:rPr>
          <w:color w:val="000000" w:themeColor="text1"/>
          <w:sz w:val="24"/>
          <w14:textFill>
            <w14:solidFill>
              <w14:schemeClr w14:val="tx1"/>
            </w14:solidFill>
          </w14:textFill>
        </w:rPr>
      </w:pPr>
    </w:p>
    <w:p w14:paraId="719E5AE5">
      <w:pPr>
        <w:tabs>
          <w:tab w:val="left" w:pos="8280"/>
        </w:tabs>
        <w:spacing w:line="360" w:lineRule="auto"/>
        <w:rPr>
          <w:color w:val="000000" w:themeColor="text1"/>
          <w:sz w:val="24"/>
          <w14:textFill>
            <w14:solidFill>
              <w14:schemeClr w14:val="tx1"/>
            </w14:solidFill>
          </w14:textFill>
        </w:rPr>
      </w:pPr>
      <w:bookmarkStart w:id="924" w:name="_Hlk176956306"/>
      <w:r>
        <w:rPr>
          <w:color w:val="000000" w:themeColor="text1"/>
          <w:sz w:val="24"/>
          <w14:textFill>
            <w14:solidFill>
              <w14:schemeClr w14:val="tx1"/>
            </w14:solidFill>
          </w14:textFill>
        </w:rPr>
        <w:t>注：</w:t>
      </w:r>
    </w:p>
    <w:p w14:paraId="63120052">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44A330D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43949266">
      <w:pPr>
        <w:widowControl/>
        <w:jc w:val="left"/>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24"/>
    </w:p>
    <w:p w14:paraId="35C1300B">
      <w:pPr>
        <w:widowControl/>
        <w:jc w:val="left"/>
        <w:rPr>
          <w:rFonts w:hint="eastAsia" w:ascii="宋体" w:hAnsi="宋体"/>
          <w:sz w:val="24"/>
        </w:rPr>
      </w:pPr>
    </w:p>
    <w:p w14:paraId="6A7DC7BA">
      <w:pPr>
        <w:widowControl/>
        <w:jc w:val="left"/>
        <w:rPr>
          <w:rFonts w:hint="eastAsia"/>
        </w:rPr>
      </w:pPr>
      <w:r>
        <w:rPr>
          <w:color w:val="000000" w:themeColor="text1"/>
          <w:sz w:val="24"/>
          <w14:textFill>
            <w14:solidFill>
              <w14:schemeClr w14:val="tx1"/>
            </w14:solidFill>
          </w14:textFill>
        </w:rPr>
        <w:br w:type="page"/>
      </w:r>
      <w:bookmarkStart w:id="925" w:name="_Hlk176956326"/>
      <w:bookmarkStart w:id="926" w:name="_Hlk201829464"/>
    </w:p>
    <w:p w14:paraId="4F26477A">
      <w:pPr>
        <w:numPr>
          <w:ilvl w:val="0"/>
          <w:numId w:val="17"/>
        </w:numPr>
        <w:tabs>
          <w:tab w:val="left" w:pos="360"/>
        </w:tabs>
        <w:snapToGrid w:val="0"/>
        <w:spacing w:line="360" w:lineRule="auto"/>
        <w:outlineLvl w:val="1"/>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0A90F508">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sz w:val="24"/>
        </w:rPr>
        <w:t>投标人应提供项目实施详细方案，</w:t>
      </w:r>
      <w:r>
        <w:rPr>
          <w:rFonts w:hint="eastAsia"/>
          <w:color w:val="000000" w:themeColor="text1"/>
          <w:sz w:val="24"/>
          <w14:textFill>
            <w14:solidFill>
              <w14:schemeClr w14:val="tx1"/>
            </w14:solidFill>
          </w14:textFill>
        </w:rPr>
        <w:t>包括但不限于</w:t>
      </w:r>
      <w:r>
        <w:rPr>
          <w:rFonts w:hint="eastAsia" w:ascii="宋体" w:hAnsi="宋体"/>
          <w:color w:val="000000" w:themeColor="text1"/>
          <w:sz w:val="24"/>
          <w14:textFill>
            <w14:solidFill>
              <w14:schemeClr w14:val="tx1"/>
            </w14:solidFill>
          </w14:textFill>
        </w:rPr>
        <w:t>对详细描述对所投标项目的重点、难点分析</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服务方案</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质量管理措施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进度控制措施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风险控制措施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保密措施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服务承诺</w:t>
      </w:r>
      <w:r>
        <w:rPr>
          <w:rFonts w:hint="eastAsia" w:cs="Tahoma" w:asciiTheme="minorEastAsia" w:hAnsiTheme="minorEastAsia" w:eastAsiaTheme="minorEastAsia"/>
          <w:sz w:val="24"/>
        </w:rPr>
        <w:t>。</w:t>
      </w:r>
    </w:p>
    <w:p w14:paraId="738B5788">
      <w:pPr>
        <w:adjustRightInd w:val="0"/>
        <w:snapToGrid w:val="0"/>
        <w:spacing w:line="360" w:lineRule="auto"/>
        <w:ind w:firstLine="480" w:firstLineChars="200"/>
        <w:rPr>
          <w:color w:val="000000" w:themeColor="text1"/>
          <w:sz w:val="24"/>
          <w14:textFill>
            <w14:solidFill>
              <w14:schemeClr w14:val="tx1"/>
            </w14:solidFill>
          </w14:textFill>
        </w:rPr>
      </w:pPr>
    </w:p>
    <w:bookmarkEnd w:id="925"/>
    <w:p w14:paraId="028E2C71">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234BA918">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7F40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8A2C07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06BF197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6C40711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5AEC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E61E41D">
            <w:pPr>
              <w:rPr>
                <w:color w:val="000000" w:themeColor="text1"/>
                <w:sz w:val="24"/>
                <w14:textFill>
                  <w14:solidFill>
                    <w14:schemeClr w14:val="tx1"/>
                  </w14:solidFill>
                </w14:textFill>
              </w:rPr>
            </w:pPr>
          </w:p>
        </w:tc>
        <w:tc>
          <w:tcPr>
            <w:tcW w:w="3021" w:type="dxa"/>
          </w:tcPr>
          <w:p w14:paraId="3C792F6F">
            <w:pPr>
              <w:rPr>
                <w:color w:val="000000" w:themeColor="text1"/>
                <w:sz w:val="24"/>
                <w14:textFill>
                  <w14:solidFill>
                    <w14:schemeClr w14:val="tx1"/>
                  </w14:solidFill>
                </w14:textFill>
              </w:rPr>
            </w:pPr>
          </w:p>
        </w:tc>
        <w:tc>
          <w:tcPr>
            <w:tcW w:w="3019" w:type="dxa"/>
          </w:tcPr>
          <w:p w14:paraId="101D9BC1">
            <w:pPr>
              <w:rPr>
                <w:color w:val="000000" w:themeColor="text1"/>
                <w:sz w:val="24"/>
                <w14:textFill>
                  <w14:solidFill>
                    <w14:schemeClr w14:val="tx1"/>
                  </w14:solidFill>
                </w14:textFill>
              </w:rPr>
            </w:pPr>
          </w:p>
        </w:tc>
      </w:tr>
      <w:tr w14:paraId="7984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047747B">
            <w:pPr>
              <w:rPr>
                <w:color w:val="000000" w:themeColor="text1"/>
                <w:sz w:val="24"/>
                <w14:textFill>
                  <w14:solidFill>
                    <w14:schemeClr w14:val="tx1"/>
                  </w14:solidFill>
                </w14:textFill>
              </w:rPr>
            </w:pPr>
          </w:p>
        </w:tc>
        <w:tc>
          <w:tcPr>
            <w:tcW w:w="3021" w:type="dxa"/>
          </w:tcPr>
          <w:p w14:paraId="604C797C">
            <w:pPr>
              <w:rPr>
                <w:color w:val="000000" w:themeColor="text1"/>
                <w:sz w:val="24"/>
                <w14:textFill>
                  <w14:solidFill>
                    <w14:schemeClr w14:val="tx1"/>
                  </w14:solidFill>
                </w14:textFill>
              </w:rPr>
            </w:pPr>
          </w:p>
        </w:tc>
        <w:tc>
          <w:tcPr>
            <w:tcW w:w="3019" w:type="dxa"/>
          </w:tcPr>
          <w:p w14:paraId="70DD6BFA">
            <w:pPr>
              <w:rPr>
                <w:color w:val="000000" w:themeColor="text1"/>
                <w:sz w:val="24"/>
                <w14:textFill>
                  <w14:solidFill>
                    <w14:schemeClr w14:val="tx1"/>
                  </w14:solidFill>
                </w14:textFill>
              </w:rPr>
            </w:pPr>
          </w:p>
        </w:tc>
      </w:tr>
      <w:tr w14:paraId="76F9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61783D72">
            <w:pPr>
              <w:rPr>
                <w:color w:val="000000" w:themeColor="text1"/>
                <w:sz w:val="24"/>
                <w14:textFill>
                  <w14:solidFill>
                    <w14:schemeClr w14:val="tx1"/>
                  </w14:solidFill>
                </w14:textFill>
              </w:rPr>
            </w:pPr>
          </w:p>
        </w:tc>
        <w:tc>
          <w:tcPr>
            <w:tcW w:w="3021" w:type="dxa"/>
          </w:tcPr>
          <w:p w14:paraId="5CDA1CBF">
            <w:pPr>
              <w:rPr>
                <w:color w:val="000000" w:themeColor="text1"/>
                <w:sz w:val="24"/>
                <w14:textFill>
                  <w14:solidFill>
                    <w14:schemeClr w14:val="tx1"/>
                  </w14:solidFill>
                </w14:textFill>
              </w:rPr>
            </w:pPr>
          </w:p>
        </w:tc>
        <w:tc>
          <w:tcPr>
            <w:tcW w:w="3019" w:type="dxa"/>
          </w:tcPr>
          <w:p w14:paraId="368DBF87">
            <w:pPr>
              <w:rPr>
                <w:color w:val="000000" w:themeColor="text1"/>
                <w:sz w:val="24"/>
                <w14:textFill>
                  <w14:solidFill>
                    <w14:schemeClr w14:val="tx1"/>
                  </w14:solidFill>
                </w14:textFill>
              </w:rPr>
            </w:pPr>
          </w:p>
        </w:tc>
      </w:tr>
      <w:tr w14:paraId="2F764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58D84909">
            <w:pPr>
              <w:rPr>
                <w:color w:val="000000" w:themeColor="text1"/>
                <w:sz w:val="24"/>
                <w14:textFill>
                  <w14:solidFill>
                    <w14:schemeClr w14:val="tx1"/>
                  </w14:solidFill>
                </w14:textFill>
              </w:rPr>
            </w:pPr>
          </w:p>
        </w:tc>
        <w:tc>
          <w:tcPr>
            <w:tcW w:w="3021" w:type="dxa"/>
          </w:tcPr>
          <w:p w14:paraId="7C76BCE7">
            <w:pPr>
              <w:rPr>
                <w:color w:val="000000" w:themeColor="text1"/>
                <w:sz w:val="24"/>
                <w14:textFill>
                  <w14:solidFill>
                    <w14:schemeClr w14:val="tx1"/>
                  </w14:solidFill>
                </w14:textFill>
              </w:rPr>
            </w:pPr>
          </w:p>
        </w:tc>
        <w:tc>
          <w:tcPr>
            <w:tcW w:w="3019" w:type="dxa"/>
          </w:tcPr>
          <w:p w14:paraId="7239D390">
            <w:pPr>
              <w:rPr>
                <w:color w:val="000000" w:themeColor="text1"/>
                <w:sz w:val="24"/>
                <w14:textFill>
                  <w14:solidFill>
                    <w14:schemeClr w14:val="tx1"/>
                  </w14:solidFill>
                </w14:textFill>
              </w:rPr>
            </w:pPr>
          </w:p>
        </w:tc>
      </w:tr>
    </w:tbl>
    <w:p w14:paraId="668280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37996CD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13F0BB3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37571B3C">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77F71B8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 xml:space="preserve">-2 </w:t>
      </w:r>
      <w:r>
        <w:rPr>
          <w:rFonts w:hint="eastAsia"/>
          <w:color w:val="000000" w:themeColor="text1"/>
          <w:sz w:val="24"/>
          <w:szCs w:val="20"/>
          <w14:textFill>
            <w14:solidFill>
              <w14:schemeClr w14:val="tx1"/>
            </w14:solidFill>
          </w14:textFill>
        </w:rPr>
        <w:t>项目组人员配备情况</w:t>
      </w:r>
    </w:p>
    <w:p w14:paraId="5A855251">
      <w:pPr>
        <w:pStyle w:val="2"/>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11-2-1项目负责人需提供</w:t>
      </w:r>
      <w:r>
        <w:rPr>
          <w:rFonts w:ascii="Calibri" w:hAnsi="Calibri"/>
        </w:rPr>
        <w:t>身份证、</w:t>
      </w:r>
      <w:r>
        <w:rPr>
          <w:rFonts w:hint="eastAsia" w:ascii="Calibri" w:hAnsi="Calibri"/>
        </w:rPr>
        <w:t>资格证书（如有）、</w:t>
      </w:r>
      <w:r>
        <w:rPr>
          <w:rFonts w:hint="eastAsia"/>
          <w:color w:val="000000" w:themeColor="text1"/>
          <w:szCs w:val="20"/>
          <w14:textFill>
            <w14:solidFill>
              <w14:schemeClr w14:val="tx1"/>
            </w14:solidFill>
          </w14:textFill>
        </w:rPr>
        <w:t>本单位近三个月内的社保缴费记录或劳动合同。</w:t>
      </w:r>
    </w:p>
    <w:p w14:paraId="15EA4215">
      <w:pPr>
        <w:rPr>
          <w:rFonts w:ascii="Calibri" w:hAnsi="Calibri"/>
        </w:rPr>
      </w:pPr>
      <w:r>
        <w:rPr>
          <w:rFonts w:hint="eastAsia" w:ascii="Calibri" w:hAnsi="Calibri"/>
        </w:rPr>
        <w:br w:type="page"/>
      </w:r>
    </w:p>
    <w:p w14:paraId="68B29609">
      <w:pPr>
        <w:pStyle w:val="2"/>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11-2-2项目组其他人员需提供</w:t>
      </w:r>
      <w:r>
        <w:rPr>
          <w:color w:val="000000" w:themeColor="text1"/>
          <w:szCs w:val="20"/>
          <w14:textFill>
            <w14:solidFill>
              <w14:schemeClr w14:val="tx1"/>
            </w14:solidFill>
          </w14:textFill>
        </w:rPr>
        <w:t>身份证、</w:t>
      </w:r>
      <w:r>
        <w:rPr>
          <w:rFonts w:hint="eastAsia"/>
          <w:color w:val="000000" w:themeColor="text1"/>
          <w:szCs w:val="20"/>
          <w14:textFill>
            <w14:solidFill>
              <w14:schemeClr w14:val="tx1"/>
            </w14:solidFill>
          </w14:textFill>
        </w:rPr>
        <w:t>资格证书（如有）等</w:t>
      </w:r>
      <w:r>
        <w:rPr>
          <w:color w:val="000000" w:themeColor="text1"/>
          <w:szCs w:val="20"/>
          <w14:textFill>
            <w14:solidFill>
              <w14:schemeClr w14:val="tx1"/>
            </w14:solidFill>
          </w14:textFill>
        </w:rPr>
        <w:t>。</w:t>
      </w:r>
    </w:p>
    <w:p w14:paraId="236A4866">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12B3EEE3">
      <w:pPr>
        <w:pStyle w:val="2"/>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14:textFill>
            <w14:solidFill>
              <w14:schemeClr w14:val="tx1"/>
            </w14:solidFill>
          </w14:textFill>
        </w:rPr>
        <w:t>1</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3类似项目业绩（如有）</w:t>
      </w:r>
    </w:p>
    <w:p w14:paraId="3EF94D8A">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59C9E176">
      <w:pPr>
        <w:pStyle w:val="2"/>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14:textFill>
            <w14:solidFill>
              <w14:schemeClr w14:val="tx1"/>
            </w14:solidFill>
          </w14:textFill>
        </w:rPr>
        <w:t>1</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4</w:t>
      </w:r>
      <w:r>
        <w:rPr>
          <w:color w:val="000000" w:themeColor="text1"/>
          <w:szCs w:val="20"/>
          <w14:textFill>
            <w14:solidFill>
              <w14:schemeClr w14:val="tx1"/>
            </w14:solidFill>
          </w14:textFill>
        </w:rPr>
        <w:t>投标人认为应附的其他材料</w:t>
      </w:r>
    </w:p>
    <w:bookmarkEnd w:id="926"/>
    <w:p w14:paraId="1F0128FD">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Yu Gothic UI"/>
    <w:panose1 w:val="00000000000000000000"/>
    <w:charset w:val="00"/>
    <w:family w:val="auto"/>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方正宋黑简体">
    <w:altName w:val="宋体"/>
    <w:panose1 w:val="00000000000000000000"/>
    <w:charset w:val="86"/>
    <w:family w:val="script"/>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1A5A">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28</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AF43">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59C44773">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3734">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1BF5">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3717678">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D35D">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387D4637">
    <w:pPr>
      <w:pStyle w:val="31"/>
      <w:ind w:right="360" w:firstLine="480"/>
    </w:pPr>
  </w:p>
  <w:p w14:paraId="38FB84F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4192">
    <w:pPr>
      <w:pStyle w:val="31"/>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7534">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10BC0EA8">
    <w:pPr>
      <w:pStyle w:val="31"/>
      <w:ind w:right="360"/>
    </w:pPr>
  </w:p>
  <w:p w14:paraId="198AF0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CEF0">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2CF3">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2C2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99A3">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44DC">
    <w:pPr>
      <w:pStyle w:val="32"/>
    </w:pPr>
  </w:p>
  <w:p w14:paraId="31BA70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1064">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AD42">
    <w:pPr>
      <w:pStyle w:val="32"/>
    </w:pPr>
  </w:p>
  <w:p w14:paraId="22C9B4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91CE">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4"/>
  </w:num>
  <w:num w:numId="12">
    <w:abstractNumId w:val="10"/>
  </w:num>
  <w:num w:numId="13">
    <w:abstractNumId w:val="17"/>
  </w:num>
  <w:num w:numId="14">
    <w:abstractNumId w:val="16"/>
  </w:num>
  <w:num w:numId="15">
    <w:abstractNumId w:val="12"/>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49"/>
    <w:rsid w:val="00004E70"/>
    <w:rsid w:val="0000508D"/>
    <w:rsid w:val="000051DC"/>
    <w:rsid w:val="00005232"/>
    <w:rsid w:val="000053B4"/>
    <w:rsid w:val="00005407"/>
    <w:rsid w:val="00005684"/>
    <w:rsid w:val="00005905"/>
    <w:rsid w:val="00005AA6"/>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4BA"/>
    <w:rsid w:val="000106FC"/>
    <w:rsid w:val="00010763"/>
    <w:rsid w:val="000109FC"/>
    <w:rsid w:val="00010E8F"/>
    <w:rsid w:val="00010EC2"/>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2F6F"/>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65E"/>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B86"/>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231"/>
    <w:rsid w:val="00026353"/>
    <w:rsid w:val="00026693"/>
    <w:rsid w:val="000267C8"/>
    <w:rsid w:val="00026845"/>
    <w:rsid w:val="00026AAC"/>
    <w:rsid w:val="00026D3D"/>
    <w:rsid w:val="00026F4A"/>
    <w:rsid w:val="000272EC"/>
    <w:rsid w:val="00027416"/>
    <w:rsid w:val="000274CF"/>
    <w:rsid w:val="000274ED"/>
    <w:rsid w:val="0002751F"/>
    <w:rsid w:val="00027641"/>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46D"/>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65"/>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9DA"/>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2C"/>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0D58"/>
    <w:rsid w:val="000514DF"/>
    <w:rsid w:val="0005161F"/>
    <w:rsid w:val="00051756"/>
    <w:rsid w:val="000517DD"/>
    <w:rsid w:val="0005182E"/>
    <w:rsid w:val="0005191F"/>
    <w:rsid w:val="0005192B"/>
    <w:rsid w:val="00051C52"/>
    <w:rsid w:val="000520CC"/>
    <w:rsid w:val="00052900"/>
    <w:rsid w:val="00052978"/>
    <w:rsid w:val="00052D2A"/>
    <w:rsid w:val="00052FD2"/>
    <w:rsid w:val="00053251"/>
    <w:rsid w:val="00053482"/>
    <w:rsid w:val="000535E6"/>
    <w:rsid w:val="00053890"/>
    <w:rsid w:val="00053AC5"/>
    <w:rsid w:val="00053B80"/>
    <w:rsid w:val="0005434F"/>
    <w:rsid w:val="00054540"/>
    <w:rsid w:val="0005463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130"/>
    <w:rsid w:val="0006234D"/>
    <w:rsid w:val="00062474"/>
    <w:rsid w:val="0006280B"/>
    <w:rsid w:val="00062854"/>
    <w:rsid w:val="000630BA"/>
    <w:rsid w:val="0006314D"/>
    <w:rsid w:val="0006336F"/>
    <w:rsid w:val="000633D6"/>
    <w:rsid w:val="000634A5"/>
    <w:rsid w:val="00063507"/>
    <w:rsid w:val="00063AB9"/>
    <w:rsid w:val="00063C85"/>
    <w:rsid w:val="000640A5"/>
    <w:rsid w:val="00064564"/>
    <w:rsid w:val="000645FE"/>
    <w:rsid w:val="00064994"/>
    <w:rsid w:val="000649EC"/>
    <w:rsid w:val="00064DE6"/>
    <w:rsid w:val="00064E78"/>
    <w:rsid w:val="00064E97"/>
    <w:rsid w:val="00065020"/>
    <w:rsid w:val="00065033"/>
    <w:rsid w:val="00065240"/>
    <w:rsid w:val="00065259"/>
    <w:rsid w:val="0006572F"/>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3FC"/>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103D"/>
    <w:rsid w:val="00071223"/>
    <w:rsid w:val="00071356"/>
    <w:rsid w:val="00071D3C"/>
    <w:rsid w:val="00071DF6"/>
    <w:rsid w:val="00071FFA"/>
    <w:rsid w:val="0007206F"/>
    <w:rsid w:val="000720B4"/>
    <w:rsid w:val="000721CC"/>
    <w:rsid w:val="00072449"/>
    <w:rsid w:val="000725F4"/>
    <w:rsid w:val="000726DA"/>
    <w:rsid w:val="000729EE"/>
    <w:rsid w:val="00072BC1"/>
    <w:rsid w:val="00072CC1"/>
    <w:rsid w:val="00072CCC"/>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73"/>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2C"/>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5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B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53"/>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1F78"/>
    <w:rsid w:val="000A2051"/>
    <w:rsid w:val="000A21E3"/>
    <w:rsid w:val="000A2497"/>
    <w:rsid w:val="000A2B0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DD"/>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1D"/>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54"/>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708"/>
    <w:rsid w:val="000C77E4"/>
    <w:rsid w:val="000C7E46"/>
    <w:rsid w:val="000D02EB"/>
    <w:rsid w:val="000D0723"/>
    <w:rsid w:val="000D07F4"/>
    <w:rsid w:val="000D0C58"/>
    <w:rsid w:val="000D0D09"/>
    <w:rsid w:val="000D0E8B"/>
    <w:rsid w:val="000D0F36"/>
    <w:rsid w:val="000D0F46"/>
    <w:rsid w:val="000D11B4"/>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395"/>
    <w:rsid w:val="000D5430"/>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3E26"/>
    <w:rsid w:val="000E401D"/>
    <w:rsid w:val="000E41A3"/>
    <w:rsid w:val="000E4215"/>
    <w:rsid w:val="000E439E"/>
    <w:rsid w:val="000E4476"/>
    <w:rsid w:val="000E4703"/>
    <w:rsid w:val="000E478F"/>
    <w:rsid w:val="000E48E2"/>
    <w:rsid w:val="000E48F7"/>
    <w:rsid w:val="000E4C4A"/>
    <w:rsid w:val="000E4CBB"/>
    <w:rsid w:val="000E4CEE"/>
    <w:rsid w:val="000E4DCA"/>
    <w:rsid w:val="000E502A"/>
    <w:rsid w:val="000E5132"/>
    <w:rsid w:val="000E53E9"/>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69C"/>
    <w:rsid w:val="000E77B6"/>
    <w:rsid w:val="000E7838"/>
    <w:rsid w:val="000E7910"/>
    <w:rsid w:val="000E795C"/>
    <w:rsid w:val="000E7A0C"/>
    <w:rsid w:val="000E7AF9"/>
    <w:rsid w:val="000E7C99"/>
    <w:rsid w:val="000E7EFD"/>
    <w:rsid w:val="000F0028"/>
    <w:rsid w:val="000F00D5"/>
    <w:rsid w:val="000F01E6"/>
    <w:rsid w:val="000F0397"/>
    <w:rsid w:val="000F0882"/>
    <w:rsid w:val="000F0948"/>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8F7"/>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D31"/>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4EC0"/>
    <w:rsid w:val="001051DA"/>
    <w:rsid w:val="00105422"/>
    <w:rsid w:val="001054FD"/>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DD"/>
    <w:rsid w:val="0011261B"/>
    <w:rsid w:val="00112659"/>
    <w:rsid w:val="00112813"/>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BD"/>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07C"/>
    <w:rsid w:val="001271FC"/>
    <w:rsid w:val="001273F8"/>
    <w:rsid w:val="0012745B"/>
    <w:rsid w:val="001274A9"/>
    <w:rsid w:val="001275B2"/>
    <w:rsid w:val="001278ED"/>
    <w:rsid w:val="00127B9E"/>
    <w:rsid w:val="00127CA5"/>
    <w:rsid w:val="00127D7F"/>
    <w:rsid w:val="00127EBF"/>
    <w:rsid w:val="00127FC5"/>
    <w:rsid w:val="001301E8"/>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7AB"/>
    <w:rsid w:val="001328EB"/>
    <w:rsid w:val="00132C1E"/>
    <w:rsid w:val="00132D5E"/>
    <w:rsid w:val="00132E43"/>
    <w:rsid w:val="00132F01"/>
    <w:rsid w:val="00133060"/>
    <w:rsid w:val="0013309E"/>
    <w:rsid w:val="00133191"/>
    <w:rsid w:val="00133280"/>
    <w:rsid w:val="0013339C"/>
    <w:rsid w:val="001333F0"/>
    <w:rsid w:val="001334C0"/>
    <w:rsid w:val="001335C9"/>
    <w:rsid w:val="001335CB"/>
    <w:rsid w:val="001335FF"/>
    <w:rsid w:val="001339AC"/>
    <w:rsid w:val="001339FA"/>
    <w:rsid w:val="00133D72"/>
    <w:rsid w:val="00134287"/>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7D"/>
    <w:rsid w:val="001379B7"/>
    <w:rsid w:val="00137A98"/>
    <w:rsid w:val="00137DD9"/>
    <w:rsid w:val="00137F03"/>
    <w:rsid w:val="001400A0"/>
    <w:rsid w:val="00140354"/>
    <w:rsid w:val="001404E9"/>
    <w:rsid w:val="00140656"/>
    <w:rsid w:val="00140C98"/>
    <w:rsid w:val="00140CC4"/>
    <w:rsid w:val="00140E02"/>
    <w:rsid w:val="00140FE2"/>
    <w:rsid w:val="00141657"/>
    <w:rsid w:val="001416C8"/>
    <w:rsid w:val="00141C91"/>
    <w:rsid w:val="00141D1F"/>
    <w:rsid w:val="00141DF4"/>
    <w:rsid w:val="00142005"/>
    <w:rsid w:val="00142023"/>
    <w:rsid w:val="00142245"/>
    <w:rsid w:val="0014257F"/>
    <w:rsid w:val="001426BC"/>
    <w:rsid w:val="00142714"/>
    <w:rsid w:val="00142776"/>
    <w:rsid w:val="00142876"/>
    <w:rsid w:val="00142EA5"/>
    <w:rsid w:val="00142F2B"/>
    <w:rsid w:val="00143045"/>
    <w:rsid w:val="001436C2"/>
    <w:rsid w:val="001436DC"/>
    <w:rsid w:val="00143770"/>
    <w:rsid w:val="00143844"/>
    <w:rsid w:val="00143A90"/>
    <w:rsid w:val="00143AE6"/>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CA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1EF7"/>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124"/>
    <w:rsid w:val="00154401"/>
    <w:rsid w:val="001545AD"/>
    <w:rsid w:val="00154682"/>
    <w:rsid w:val="001547F6"/>
    <w:rsid w:val="00154E2A"/>
    <w:rsid w:val="00154E60"/>
    <w:rsid w:val="00155202"/>
    <w:rsid w:val="0015538F"/>
    <w:rsid w:val="00155434"/>
    <w:rsid w:val="00155A3E"/>
    <w:rsid w:val="001564FC"/>
    <w:rsid w:val="00156B63"/>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AFD"/>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F1"/>
    <w:rsid w:val="0016784B"/>
    <w:rsid w:val="00167AB6"/>
    <w:rsid w:val="00167EB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7B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C4"/>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73"/>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E45"/>
    <w:rsid w:val="00184F04"/>
    <w:rsid w:val="00184FA0"/>
    <w:rsid w:val="00185367"/>
    <w:rsid w:val="0018542F"/>
    <w:rsid w:val="00185A00"/>
    <w:rsid w:val="00185A07"/>
    <w:rsid w:val="00185BBA"/>
    <w:rsid w:val="0018614B"/>
    <w:rsid w:val="00186234"/>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2F2"/>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5A1"/>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6B3"/>
    <w:rsid w:val="00195A71"/>
    <w:rsid w:val="00195B1E"/>
    <w:rsid w:val="00195D3C"/>
    <w:rsid w:val="001961CE"/>
    <w:rsid w:val="00196296"/>
    <w:rsid w:val="00196AA1"/>
    <w:rsid w:val="00196C49"/>
    <w:rsid w:val="00196D7F"/>
    <w:rsid w:val="00197023"/>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71"/>
    <w:rsid w:val="001A381D"/>
    <w:rsid w:val="001A38FF"/>
    <w:rsid w:val="001A3985"/>
    <w:rsid w:val="001A39BD"/>
    <w:rsid w:val="001A3B68"/>
    <w:rsid w:val="001A3CCC"/>
    <w:rsid w:val="001A4045"/>
    <w:rsid w:val="001A40AC"/>
    <w:rsid w:val="001A40CF"/>
    <w:rsid w:val="001A4877"/>
    <w:rsid w:val="001A4A0B"/>
    <w:rsid w:val="001A52A6"/>
    <w:rsid w:val="001A5496"/>
    <w:rsid w:val="001A54D6"/>
    <w:rsid w:val="001A5592"/>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C3"/>
    <w:rsid w:val="001B30FE"/>
    <w:rsid w:val="001B3159"/>
    <w:rsid w:val="001B31F1"/>
    <w:rsid w:val="001B3793"/>
    <w:rsid w:val="001B38ED"/>
    <w:rsid w:val="001B39CE"/>
    <w:rsid w:val="001B39DF"/>
    <w:rsid w:val="001B3B2F"/>
    <w:rsid w:val="001B3B98"/>
    <w:rsid w:val="001B3BBA"/>
    <w:rsid w:val="001B3DE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23A"/>
    <w:rsid w:val="001B64AB"/>
    <w:rsid w:val="001B64C1"/>
    <w:rsid w:val="001B68DA"/>
    <w:rsid w:val="001B6C13"/>
    <w:rsid w:val="001B6F07"/>
    <w:rsid w:val="001B7015"/>
    <w:rsid w:val="001B702C"/>
    <w:rsid w:val="001B741C"/>
    <w:rsid w:val="001B76E6"/>
    <w:rsid w:val="001B7C67"/>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07"/>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04B"/>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C8"/>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085"/>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ABC"/>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F37"/>
    <w:rsid w:val="00200360"/>
    <w:rsid w:val="0020047F"/>
    <w:rsid w:val="0020059F"/>
    <w:rsid w:val="002005BB"/>
    <w:rsid w:val="0020067B"/>
    <w:rsid w:val="00200896"/>
    <w:rsid w:val="002008C8"/>
    <w:rsid w:val="00200E79"/>
    <w:rsid w:val="00200FFD"/>
    <w:rsid w:val="00201195"/>
    <w:rsid w:val="002013FB"/>
    <w:rsid w:val="0020150D"/>
    <w:rsid w:val="00201870"/>
    <w:rsid w:val="002019EA"/>
    <w:rsid w:val="002021B4"/>
    <w:rsid w:val="00202316"/>
    <w:rsid w:val="002023D4"/>
    <w:rsid w:val="00202ADF"/>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3D1"/>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36"/>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2D5E"/>
    <w:rsid w:val="002231F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AA6"/>
    <w:rsid w:val="00227B21"/>
    <w:rsid w:val="00227BC9"/>
    <w:rsid w:val="0023088B"/>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02"/>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2B3"/>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279"/>
    <w:rsid w:val="00237712"/>
    <w:rsid w:val="0023798A"/>
    <w:rsid w:val="00237B33"/>
    <w:rsid w:val="00237B36"/>
    <w:rsid w:val="00237C68"/>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C7C"/>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74F"/>
    <w:rsid w:val="00253AA7"/>
    <w:rsid w:val="00253CA5"/>
    <w:rsid w:val="00253EBE"/>
    <w:rsid w:val="00253F9B"/>
    <w:rsid w:val="002540B5"/>
    <w:rsid w:val="002543A7"/>
    <w:rsid w:val="00254481"/>
    <w:rsid w:val="00254A37"/>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3E"/>
    <w:rsid w:val="0025796D"/>
    <w:rsid w:val="00257AD9"/>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DB2"/>
    <w:rsid w:val="00265EFB"/>
    <w:rsid w:val="00266784"/>
    <w:rsid w:val="002667BA"/>
    <w:rsid w:val="00266A1C"/>
    <w:rsid w:val="00266BF6"/>
    <w:rsid w:val="0026712C"/>
    <w:rsid w:val="0026712F"/>
    <w:rsid w:val="00267217"/>
    <w:rsid w:val="00267471"/>
    <w:rsid w:val="002674BB"/>
    <w:rsid w:val="002675BA"/>
    <w:rsid w:val="00267654"/>
    <w:rsid w:val="00267698"/>
    <w:rsid w:val="002676DD"/>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249"/>
    <w:rsid w:val="0027386E"/>
    <w:rsid w:val="002739ED"/>
    <w:rsid w:val="00273A55"/>
    <w:rsid w:val="00273A94"/>
    <w:rsid w:val="00273E7D"/>
    <w:rsid w:val="00274416"/>
    <w:rsid w:val="002746C7"/>
    <w:rsid w:val="00274816"/>
    <w:rsid w:val="002748DF"/>
    <w:rsid w:val="0027490A"/>
    <w:rsid w:val="00274969"/>
    <w:rsid w:val="00274991"/>
    <w:rsid w:val="00274B8B"/>
    <w:rsid w:val="00274C67"/>
    <w:rsid w:val="00274FAE"/>
    <w:rsid w:val="00275113"/>
    <w:rsid w:val="002751EC"/>
    <w:rsid w:val="00275316"/>
    <w:rsid w:val="0027550C"/>
    <w:rsid w:val="002755A1"/>
    <w:rsid w:val="002756B4"/>
    <w:rsid w:val="0027590D"/>
    <w:rsid w:val="00275BC6"/>
    <w:rsid w:val="00275C3F"/>
    <w:rsid w:val="00275CF6"/>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8A"/>
    <w:rsid w:val="00282390"/>
    <w:rsid w:val="002826C3"/>
    <w:rsid w:val="00282F4A"/>
    <w:rsid w:val="00283031"/>
    <w:rsid w:val="0028318C"/>
    <w:rsid w:val="002832A6"/>
    <w:rsid w:val="002834E4"/>
    <w:rsid w:val="002837B1"/>
    <w:rsid w:val="0028386E"/>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05"/>
    <w:rsid w:val="00291411"/>
    <w:rsid w:val="0029160D"/>
    <w:rsid w:val="00291711"/>
    <w:rsid w:val="002917B6"/>
    <w:rsid w:val="002918EC"/>
    <w:rsid w:val="002918FA"/>
    <w:rsid w:val="00291A15"/>
    <w:rsid w:val="00291B28"/>
    <w:rsid w:val="00291B63"/>
    <w:rsid w:val="00291C4E"/>
    <w:rsid w:val="00291D08"/>
    <w:rsid w:val="00291FB1"/>
    <w:rsid w:val="00292078"/>
    <w:rsid w:val="00292359"/>
    <w:rsid w:val="002923D5"/>
    <w:rsid w:val="00292ACA"/>
    <w:rsid w:val="00292D49"/>
    <w:rsid w:val="00292E09"/>
    <w:rsid w:val="00292E74"/>
    <w:rsid w:val="002931F9"/>
    <w:rsid w:val="00293343"/>
    <w:rsid w:val="00293497"/>
    <w:rsid w:val="00293919"/>
    <w:rsid w:val="002939AF"/>
    <w:rsid w:val="00293BA4"/>
    <w:rsid w:val="00293D57"/>
    <w:rsid w:val="00293F5C"/>
    <w:rsid w:val="00293F96"/>
    <w:rsid w:val="0029467E"/>
    <w:rsid w:val="00294B02"/>
    <w:rsid w:val="00294EEB"/>
    <w:rsid w:val="0029533F"/>
    <w:rsid w:val="0029552E"/>
    <w:rsid w:val="00295708"/>
    <w:rsid w:val="002957E5"/>
    <w:rsid w:val="00295929"/>
    <w:rsid w:val="00295B27"/>
    <w:rsid w:val="00295C33"/>
    <w:rsid w:val="00296334"/>
    <w:rsid w:val="0029639D"/>
    <w:rsid w:val="00296560"/>
    <w:rsid w:val="00296B1D"/>
    <w:rsid w:val="00296D9A"/>
    <w:rsid w:val="00296DCD"/>
    <w:rsid w:val="0029719C"/>
    <w:rsid w:val="00297535"/>
    <w:rsid w:val="0029776F"/>
    <w:rsid w:val="002977B8"/>
    <w:rsid w:val="002978D1"/>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8E"/>
    <w:rsid w:val="002A42CF"/>
    <w:rsid w:val="002A4349"/>
    <w:rsid w:val="002A43C2"/>
    <w:rsid w:val="002A43C6"/>
    <w:rsid w:val="002A4847"/>
    <w:rsid w:val="002A4DA4"/>
    <w:rsid w:val="002A524C"/>
    <w:rsid w:val="002A5749"/>
    <w:rsid w:val="002A5B18"/>
    <w:rsid w:val="002A5D23"/>
    <w:rsid w:val="002A5D36"/>
    <w:rsid w:val="002A5ECF"/>
    <w:rsid w:val="002A60AE"/>
    <w:rsid w:val="002A61E3"/>
    <w:rsid w:val="002A6390"/>
    <w:rsid w:val="002A6767"/>
    <w:rsid w:val="002A6B28"/>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41"/>
    <w:rsid w:val="002B20CC"/>
    <w:rsid w:val="002B21C7"/>
    <w:rsid w:val="002B21D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29E"/>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B1"/>
    <w:rsid w:val="002B646E"/>
    <w:rsid w:val="002B6520"/>
    <w:rsid w:val="002B67FB"/>
    <w:rsid w:val="002B6876"/>
    <w:rsid w:val="002B6A46"/>
    <w:rsid w:val="002B6AE5"/>
    <w:rsid w:val="002B6C9C"/>
    <w:rsid w:val="002B6D50"/>
    <w:rsid w:val="002B6D6E"/>
    <w:rsid w:val="002B6E51"/>
    <w:rsid w:val="002B6F8C"/>
    <w:rsid w:val="002B7216"/>
    <w:rsid w:val="002B72DF"/>
    <w:rsid w:val="002B75F9"/>
    <w:rsid w:val="002B76C6"/>
    <w:rsid w:val="002B779B"/>
    <w:rsid w:val="002B78DD"/>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4F"/>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82"/>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82"/>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EFF"/>
    <w:rsid w:val="002D7011"/>
    <w:rsid w:val="002D7194"/>
    <w:rsid w:val="002D7213"/>
    <w:rsid w:val="002D726A"/>
    <w:rsid w:val="002D72BB"/>
    <w:rsid w:val="002D76A5"/>
    <w:rsid w:val="002D7847"/>
    <w:rsid w:val="002D7965"/>
    <w:rsid w:val="002D7B0C"/>
    <w:rsid w:val="002E0044"/>
    <w:rsid w:val="002E00FB"/>
    <w:rsid w:val="002E0993"/>
    <w:rsid w:val="002E0A10"/>
    <w:rsid w:val="002E0B22"/>
    <w:rsid w:val="002E0C91"/>
    <w:rsid w:val="002E0D1D"/>
    <w:rsid w:val="002E0DB8"/>
    <w:rsid w:val="002E0FE5"/>
    <w:rsid w:val="002E1181"/>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6D9"/>
    <w:rsid w:val="002E297F"/>
    <w:rsid w:val="002E2B06"/>
    <w:rsid w:val="002E2BA3"/>
    <w:rsid w:val="002E2CE9"/>
    <w:rsid w:val="002E32FD"/>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D3"/>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1AE"/>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1E1"/>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164"/>
    <w:rsid w:val="00310638"/>
    <w:rsid w:val="00310741"/>
    <w:rsid w:val="00310B87"/>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165"/>
    <w:rsid w:val="0031524C"/>
    <w:rsid w:val="003152F2"/>
    <w:rsid w:val="0031572F"/>
    <w:rsid w:val="00315D8D"/>
    <w:rsid w:val="00315D9A"/>
    <w:rsid w:val="00315E32"/>
    <w:rsid w:val="00315F20"/>
    <w:rsid w:val="00316055"/>
    <w:rsid w:val="00316056"/>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91"/>
    <w:rsid w:val="00325398"/>
    <w:rsid w:val="00325455"/>
    <w:rsid w:val="0032571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6F3"/>
    <w:rsid w:val="00330B18"/>
    <w:rsid w:val="00330D71"/>
    <w:rsid w:val="00330E85"/>
    <w:rsid w:val="003312D8"/>
    <w:rsid w:val="003315DC"/>
    <w:rsid w:val="00331758"/>
    <w:rsid w:val="00331C19"/>
    <w:rsid w:val="00331F7B"/>
    <w:rsid w:val="00332182"/>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B45"/>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A0"/>
    <w:rsid w:val="0034179B"/>
    <w:rsid w:val="00341A17"/>
    <w:rsid w:val="00341A8B"/>
    <w:rsid w:val="00341CFB"/>
    <w:rsid w:val="00341E81"/>
    <w:rsid w:val="00341EE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DE5"/>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46"/>
    <w:rsid w:val="00350290"/>
    <w:rsid w:val="003503B3"/>
    <w:rsid w:val="003504AD"/>
    <w:rsid w:val="00350504"/>
    <w:rsid w:val="00350663"/>
    <w:rsid w:val="003507A7"/>
    <w:rsid w:val="003507BD"/>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B1"/>
    <w:rsid w:val="00353B20"/>
    <w:rsid w:val="00353B47"/>
    <w:rsid w:val="00353BBB"/>
    <w:rsid w:val="00353E92"/>
    <w:rsid w:val="00353FA0"/>
    <w:rsid w:val="00354029"/>
    <w:rsid w:val="00354272"/>
    <w:rsid w:val="00354532"/>
    <w:rsid w:val="00354759"/>
    <w:rsid w:val="0035478B"/>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595"/>
    <w:rsid w:val="00362988"/>
    <w:rsid w:val="00362BEA"/>
    <w:rsid w:val="00362DBD"/>
    <w:rsid w:val="00362F4E"/>
    <w:rsid w:val="00362F81"/>
    <w:rsid w:val="0036303C"/>
    <w:rsid w:val="00363098"/>
    <w:rsid w:val="003631D7"/>
    <w:rsid w:val="0036320F"/>
    <w:rsid w:val="00363307"/>
    <w:rsid w:val="0036371D"/>
    <w:rsid w:val="00363756"/>
    <w:rsid w:val="00363886"/>
    <w:rsid w:val="003639A2"/>
    <w:rsid w:val="00363D1A"/>
    <w:rsid w:val="00363DE2"/>
    <w:rsid w:val="003640F7"/>
    <w:rsid w:val="003648EB"/>
    <w:rsid w:val="00364CB6"/>
    <w:rsid w:val="00364CF8"/>
    <w:rsid w:val="00364DBC"/>
    <w:rsid w:val="00364EE4"/>
    <w:rsid w:val="003650DB"/>
    <w:rsid w:val="003650E4"/>
    <w:rsid w:val="00365104"/>
    <w:rsid w:val="0036514A"/>
    <w:rsid w:val="00365318"/>
    <w:rsid w:val="003655F7"/>
    <w:rsid w:val="00365666"/>
    <w:rsid w:val="00365732"/>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5F"/>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B5"/>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1B8"/>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09B"/>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9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DD"/>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C0C"/>
    <w:rsid w:val="003A4CB1"/>
    <w:rsid w:val="003A4E85"/>
    <w:rsid w:val="003A4F48"/>
    <w:rsid w:val="003A5178"/>
    <w:rsid w:val="003A51BE"/>
    <w:rsid w:val="003A5291"/>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3EF"/>
    <w:rsid w:val="003B07AC"/>
    <w:rsid w:val="003B08E8"/>
    <w:rsid w:val="003B09EC"/>
    <w:rsid w:val="003B0B19"/>
    <w:rsid w:val="003B0CA6"/>
    <w:rsid w:val="003B0D96"/>
    <w:rsid w:val="003B0D9A"/>
    <w:rsid w:val="003B0E65"/>
    <w:rsid w:val="003B0FCB"/>
    <w:rsid w:val="003B0FFF"/>
    <w:rsid w:val="003B1147"/>
    <w:rsid w:val="003B121F"/>
    <w:rsid w:val="003B122B"/>
    <w:rsid w:val="003B126E"/>
    <w:rsid w:val="003B13F2"/>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6CB"/>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21"/>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053"/>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DDD"/>
    <w:rsid w:val="003F6E46"/>
    <w:rsid w:val="003F6E64"/>
    <w:rsid w:val="003F6E8E"/>
    <w:rsid w:val="003F6EC1"/>
    <w:rsid w:val="003F718F"/>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26"/>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61F"/>
    <w:rsid w:val="00416640"/>
    <w:rsid w:val="00416669"/>
    <w:rsid w:val="004167EC"/>
    <w:rsid w:val="004167F8"/>
    <w:rsid w:val="0041689B"/>
    <w:rsid w:val="00416A15"/>
    <w:rsid w:val="00416D95"/>
    <w:rsid w:val="00416DCB"/>
    <w:rsid w:val="0041700F"/>
    <w:rsid w:val="00417323"/>
    <w:rsid w:val="0041744C"/>
    <w:rsid w:val="0041748D"/>
    <w:rsid w:val="00417A97"/>
    <w:rsid w:val="00417AF4"/>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2E"/>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2D8"/>
    <w:rsid w:val="004364B0"/>
    <w:rsid w:val="0043666B"/>
    <w:rsid w:val="004366F1"/>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0F"/>
    <w:rsid w:val="004432C2"/>
    <w:rsid w:val="00443636"/>
    <w:rsid w:val="0044365F"/>
    <w:rsid w:val="0044383B"/>
    <w:rsid w:val="00443911"/>
    <w:rsid w:val="00443B3F"/>
    <w:rsid w:val="00443B9B"/>
    <w:rsid w:val="00443BD1"/>
    <w:rsid w:val="00443CE7"/>
    <w:rsid w:val="0044403F"/>
    <w:rsid w:val="00444120"/>
    <w:rsid w:val="0044440B"/>
    <w:rsid w:val="0044472F"/>
    <w:rsid w:val="00444783"/>
    <w:rsid w:val="00444982"/>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573"/>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64"/>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66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01"/>
    <w:rsid w:val="004660F6"/>
    <w:rsid w:val="00466269"/>
    <w:rsid w:val="004664F0"/>
    <w:rsid w:val="00466608"/>
    <w:rsid w:val="0046667A"/>
    <w:rsid w:val="00466735"/>
    <w:rsid w:val="0046698F"/>
    <w:rsid w:val="00466E6A"/>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DC7"/>
    <w:rsid w:val="00470FBD"/>
    <w:rsid w:val="00471045"/>
    <w:rsid w:val="004710F7"/>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45"/>
    <w:rsid w:val="00472C21"/>
    <w:rsid w:val="00472C48"/>
    <w:rsid w:val="00472EB7"/>
    <w:rsid w:val="004730D6"/>
    <w:rsid w:val="0047351A"/>
    <w:rsid w:val="004736AF"/>
    <w:rsid w:val="004738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5BC"/>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EC7"/>
    <w:rsid w:val="00480EE5"/>
    <w:rsid w:val="00480F9E"/>
    <w:rsid w:val="00480FCD"/>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5B"/>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43F"/>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6C6"/>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282"/>
    <w:rsid w:val="0049656B"/>
    <w:rsid w:val="0049657E"/>
    <w:rsid w:val="0049674B"/>
    <w:rsid w:val="00496C29"/>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F5"/>
    <w:rsid w:val="004A1C93"/>
    <w:rsid w:val="004A1ECC"/>
    <w:rsid w:val="004A1F90"/>
    <w:rsid w:val="004A24C2"/>
    <w:rsid w:val="004A273A"/>
    <w:rsid w:val="004A2810"/>
    <w:rsid w:val="004A28BA"/>
    <w:rsid w:val="004A2945"/>
    <w:rsid w:val="004A2B0C"/>
    <w:rsid w:val="004A2C49"/>
    <w:rsid w:val="004A30E8"/>
    <w:rsid w:val="004A35D1"/>
    <w:rsid w:val="004A3719"/>
    <w:rsid w:val="004A38AF"/>
    <w:rsid w:val="004A3941"/>
    <w:rsid w:val="004A3DB8"/>
    <w:rsid w:val="004A3E15"/>
    <w:rsid w:val="004A3FA4"/>
    <w:rsid w:val="004A406D"/>
    <w:rsid w:val="004A40A3"/>
    <w:rsid w:val="004A40C0"/>
    <w:rsid w:val="004A41C7"/>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9F"/>
    <w:rsid w:val="004B3630"/>
    <w:rsid w:val="004B39DB"/>
    <w:rsid w:val="004B3B77"/>
    <w:rsid w:val="004B3B99"/>
    <w:rsid w:val="004B3BE4"/>
    <w:rsid w:val="004B3D57"/>
    <w:rsid w:val="004B4245"/>
    <w:rsid w:val="004B42B4"/>
    <w:rsid w:val="004B460C"/>
    <w:rsid w:val="004B48BB"/>
    <w:rsid w:val="004B49DE"/>
    <w:rsid w:val="004B4B4C"/>
    <w:rsid w:val="004B4BCE"/>
    <w:rsid w:val="004B4CB5"/>
    <w:rsid w:val="004B4D8B"/>
    <w:rsid w:val="004B4EC4"/>
    <w:rsid w:val="004B5003"/>
    <w:rsid w:val="004B5240"/>
    <w:rsid w:val="004B5274"/>
    <w:rsid w:val="004B5524"/>
    <w:rsid w:val="004B5553"/>
    <w:rsid w:val="004B5658"/>
    <w:rsid w:val="004B5761"/>
    <w:rsid w:val="004B578D"/>
    <w:rsid w:val="004B5992"/>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12"/>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3D"/>
    <w:rsid w:val="004C5BB5"/>
    <w:rsid w:val="004C5E1F"/>
    <w:rsid w:val="004C5E27"/>
    <w:rsid w:val="004C5E60"/>
    <w:rsid w:val="004C5E8F"/>
    <w:rsid w:val="004C5F7D"/>
    <w:rsid w:val="004C60CC"/>
    <w:rsid w:val="004C64F6"/>
    <w:rsid w:val="004C6B5D"/>
    <w:rsid w:val="004C6C22"/>
    <w:rsid w:val="004C704C"/>
    <w:rsid w:val="004C7211"/>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998"/>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BAE"/>
    <w:rsid w:val="004E7C90"/>
    <w:rsid w:val="004E7D16"/>
    <w:rsid w:val="004F0319"/>
    <w:rsid w:val="004F0731"/>
    <w:rsid w:val="004F0747"/>
    <w:rsid w:val="004F079A"/>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825"/>
    <w:rsid w:val="004F599C"/>
    <w:rsid w:val="004F6066"/>
    <w:rsid w:val="004F61FF"/>
    <w:rsid w:val="004F62D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05"/>
    <w:rsid w:val="00503EEF"/>
    <w:rsid w:val="00504367"/>
    <w:rsid w:val="00504877"/>
    <w:rsid w:val="00504B11"/>
    <w:rsid w:val="00504E78"/>
    <w:rsid w:val="00504F60"/>
    <w:rsid w:val="00504F7F"/>
    <w:rsid w:val="0050519D"/>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07F74"/>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A1"/>
    <w:rsid w:val="005135BD"/>
    <w:rsid w:val="005135E5"/>
    <w:rsid w:val="005137E0"/>
    <w:rsid w:val="005139BE"/>
    <w:rsid w:val="00513B7A"/>
    <w:rsid w:val="00513CC8"/>
    <w:rsid w:val="005142C1"/>
    <w:rsid w:val="005143BD"/>
    <w:rsid w:val="00514436"/>
    <w:rsid w:val="005145E2"/>
    <w:rsid w:val="0051486E"/>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1E0"/>
    <w:rsid w:val="00517299"/>
    <w:rsid w:val="005176F7"/>
    <w:rsid w:val="005177DB"/>
    <w:rsid w:val="00517871"/>
    <w:rsid w:val="005178F0"/>
    <w:rsid w:val="00517A3D"/>
    <w:rsid w:val="00517A74"/>
    <w:rsid w:val="00517EE4"/>
    <w:rsid w:val="0052052D"/>
    <w:rsid w:val="005205B6"/>
    <w:rsid w:val="00520A8B"/>
    <w:rsid w:val="00520D53"/>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06D"/>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0D2"/>
    <w:rsid w:val="00532370"/>
    <w:rsid w:val="0053244E"/>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23"/>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08"/>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88"/>
    <w:rsid w:val="005465AC"/>
    <w:rsid w:val="00546609"/>
    <w:rsid w:val="005467F8"/>
    <w:rsid w:val="0054685F"/>
    <w:rsid w:val="00546860"/>
    <w:rsid w:val="00546C93"/>
    <w:rsid w:val="00546D8F"/>
    <w:rsid w:val="0054704A"/>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A5"/>
    <w:rsid w:val="005561E1"/>
    <w:rsid w:val="005563ED"/>
    <w:rsid w:val="00556400"/>
    <w:rsid w:val="0055642A"/>
    <w:rsid w:val="005565C9"/>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4C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D6E"/>
    <w:rsid w:val="00566005"/>
    <w:rsid w:val="0056601C"/>
    <w:rsid w:val="00566244"/>
    <w:rsid w:val="00566418"/>
    <w:rsid w:val="00566532"/>
    <w:rsid w:val="005665BC"/>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B26"/>
    <w:rsid w:val="00574B9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80"/>
    <w:rsid w:val="00576F8C"/>
    <w:rsid w:val="00576F91"/>
    <w:rsid w:val="005770B2"/>
    <w:rsid w:val="00577375"/>
    <w:rsid w:val="0057777F"/>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9D"/>
    <w:rsid w:val="00584EAC"/>
    <w:rsid w:val="00585427"/>
    <w:rsid w:val="0058555E"/>
    <w:rsid w:val="0058561C"/>
    <w:rsid w:val="00585872"/>
    <w:rsid w:val="00585C1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36B"/>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4E"/>
    <w:rsid w:val="005A3B89"/>
    <w:rsid w:val="005A3DBA"/>
    <w:rsid w:val="005A3EC6"/>
    <w:rsid w:val="005A44AE"/>
    <w:rsid w:val="005A44D3"/>
    <w:rsid w:val="005A454C"/>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15"/>
    <w:rsid w:val="005A7D06"/>
    <w:rsid w:val="005A7E7E"/>
    <w:rsid w:val="005A7F16"/>
    <w:rsid w:val="005B0002"/>
    <w:rsid w:val="005B007D"/>
    <w:rsid w:val="005B02E6"/>
    <w:rsid w:val="005B0464"/>
    <w:rsid w:val="005B0730"/>
    <w:rsid w:val="005B0789"/>
    <w:rsid w:val="005B0BF4"/>
    <w:rsid w:val="005B0DC3"/>
    <w:rsid w:val="005B0EA7"/>
    <w:rsid w:val="005B11F1"/>
    <w:rsid w:val="005B180E"/>
    <w:rsid w:val="005B1BBF"/>
    <w:rsid w:val="005B1E12"/>
    <w:rsid w:val="005B1ECB"/>
    <w:rsid w:val="005B20D5"/>
    <w:rsid w:val="005B225B"/>
    <w:rsid w:val="005B2331"/>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5A5"/>
    <w:rsid w:val="005C17B9"/>
    <w:rsid w:val="005C1913"/>
    <w:rsid w:val="005C1B09"/>
    <w:rsid w:val="005C1C0E"/>
    <w:rsid w:val="005C1E5C"/>
    <w:rsid w:val="005C1E93"/>
    <w:rsid w:val="005C21A6"/>
    <w:rsid w:val="005C2210"/>
    <w:rsid w:val="005C2594"/>
    <w:rsid w:val="005C25B6"/>
    <w:rsid w:val="005C29AA"/>
    <w:rsid w:val="005C2B1E"/>
    <w:rsid w:val="005C2E36"/>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9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146"/>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48F"/>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28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6F9"/>
    <w:rsid w:val="005F173C"/>
    <w:rsid w:val="005F18D0"/>
    <w:rsid w:val="005F1AED"/>
    <w:rsid w:val="005F215B"/>
    <w:rsid w:val="005F22AF"/>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650"/>
    <w:rsid w:val="005F699D"/>
    <w:rsid w:val="005F6C2C"/>
    <w:rsid w:val="005F6EFA"/>
    <w:rsid w:val="005F7011"/>
    <w:rsid w:val="005F70F0"/>
    <w:rsid w:val="005F71A9"/>
    <w:rsid w:val="005F72F4"/>
    <w:rsid w:val="005F72F8"/>
    <w:rsid w:val="005F741B"/>
    <w:rsid w:val="005F74FA"/>
    <w:rsid w:val="005F7602"/>
    <w:rsid w:val="005F7682"/>
    <w:rsid w:val="005F7B2F"/>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38B"/>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0F"/>
    <w:rsid w:val="006034D6"/>
    <w:rsid w:val="00603580"/>
    <w:rsid w:val="0060376B"/>
    <w:rsid w:val="00603A39"/>
    <w:rsid w:val="00604605"/>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CB2"/>
    <w:rsid w:val="00605DB1"/>
    <w:rsid w:val="00605ECA"/>
    <w:rsid w:val="00606291"/>
    <w:rsid w:val="006062CD"/>
    <w:rsid w:val="006064E1"/>
    <w:rsid w:val="0060675A"/>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6F6B"/>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7BA"/>
    <w:rsid w:val="00623B86"/>
    <w:rsid w:val="00623E9D"/>
    <w:rsid w:val="00624010"/>
    <w:rsid w:val="006241CA"/>
    <w:rsid w:val="006242E3"/>
    <w:rsid w:val="006246A4"/>
    <w:rsid w:val="006247DF"/>
    <w:rsid w:val="00624804"/>
    <w:rsid w:val="00624919"/>
    <w:rsid w:val="006249AF"/>
    <w:rsid w:val="00624A21"/>
    <w:rsid w:val="00624AAA"/>
    <w:rsid w:val="00624BC5"/>
    <w:rsid w:val="0062528A"/>
    <w:rsid w:val="006252D0"/>
    <w:rsid w:val="006253A8"/>
    <w:rsid w:val="0062565E"/>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525"/>
    <w:rsid w:val="006317F0"/>
    <w:rsid w:val="006318C2"/>
    <w:rsid w:val="00631A0C"/>
    <w:rsid w:val="00631A74"/>
    <w:rsid w:val="00631CB9"/>
    <w:rsid w:val="00631D94"/>
    <w:rsid w:val="00631EB7"/>
    <w:rsid w:val="00631F57"/>
    <w:rsid w:val="00631F8E"/>
    <w:rsid w:val="00631FC4"/>
    <w:rsid w:val="00632049"/>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3EE8"/>
    <w:rsid w:val="006340AC"/>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6BA"/>
    <w:rsid w:val="006407B6"/>
    <w:rsid w:val="00640A73"/>
    <w:rsid w:val="00640E8D"/>
    <w:rsid w:val="00640FC0"/>
    <w:rsid w:val="00641130"/>
    <w:rsid w:val="00641284"/>
    <w:rsid w:val="006412BA"/>
    <w:rsid w:val="0064135B"/>
    <w:rsid w:val="006413BA"/>
    <w:rsid w:val="00641492"/>
    <w:rsid w:val="006414CC"/>
    <w:rsid w:val="0064166E"/>
    <w:rsid w:val="00641A10"/>
    <w:rsid w:val="00641A32"/>
    <w:rsid w:val="00641C6D"/>
    <w:rsid w:val="00641D8F"/>
    <w:rsid w:val="00641FC0"/>
    <w:rsid w:val="0064202D"/>
    <w:rsid w:val="00642245"/>
    <w:rsid w:val="0064224A"/>
    <w:rsid w:val="00642444"/>
    <w:rsid w:val="00642449"/>
    <w:rsid w:val="00642485"/>
    <w:rsid w:val="00642617"/>
    <w:rsid w:val="00642879"/>
    <w:rsid w:val="006428BA"/>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591"/>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E4"/>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4E0"/>
    <w:rsid w:val="006525C5"/>
    <w:rsid w:val="006527C8"/>
    <w:rsid w:val="006528E9"/>
    <w:rsid w:val="00652A12"/>
    <w:rsid w:val="00652BB4"/>
    <w:rsid w:val="00652FC4"/>
    <w:rsid w:val="00653144"/>
    <w:rsid w:val="0065319F"/>
    <w:rsid w:val="00653437"/>
    <w:rsid w:val="006534F4"/>
    <w:rsid w:val="006536C4"/>
    <w:rsid w:val="00653901"/>
    <w:rsid w:val="00653C98"/>
    <w:rsid w:val="00653D89"/>
    <w:rsid w:val="00654003"/>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4F"/>
    <w:rsid w:val="006605A7"/>
    <w:rsid w:val="00660807"/>
    <w:rsid w:val="0066093C"/>
    <w:rsid w:val="00660947"/>
    <w:rsid w:val="00660A11"/>
    <w:rsid w:val="00660A2B"/>
    <w:rsid w:val="00660B0B"/>
    <w:rsid w:val="00660C01"/>
    <w:rsid w:val="00660C30"/>
    <w:rsid w:val="00660C46"/>
    <w:rsid w:val="00660C8A"/>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3B0"/>
    <w:rsid w:val="006635CB"/>
    <w:rsid w:val="00663955"/>
    <w:rsid w:val="00663B3C"/>
    <w:rsid w:val="00663BD1"/>
    <w:rsid w:val="00663FA2"/>
    <w:rsid w:val="00663FAD"/>
    <w:rsid w:val="0066401C"/>
    <w:rsid w:val="00664192"/>
    <w:rsid w:val="006642CA"/>
    <w:rsid w:val="006644F2"/>
    <w:rsid w:val="006645FE"/>
    <w:rsid w:val="0066462C"/>
    <w:rsid w:val="00664ADD"/>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DD0"/>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9F3"/>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BBE"/>
    <w:rsid w:val="00676C29"/>
    <w:rsid w:val="00676E97"/>
    <w:rsid w:val="00676FD4"/>
    <w:rsid w:val="00677018"/>
    <w:rsid w:val="00677178"/>
    <w:rsid w:val="0067737E"/>
    <w:rsid w:val="0067759C"/>
    <w:rsid w:val="00677761"/>
    <w:rsid w:val="00677785"/>
    <w:rsid w:val="00677925"/>
    <w:rsid w:val="00677CCA"/>
    <w:rsid w:val="00677DE9"/>
    <w:rsid w:val="00677F5C"/>
    <w:rsid w:val="006801B4"/>
    <w:rsid w:val="006801DA"/>
    <w:rsid w:val="006804A9"/>
    <w:rsid w:val="00680703"/>
    <w:rsid w:val="00680808"/>
    <w:rsid w:val="00680829"/>
    <w:rsid w:val="00680ABD"/>
    <w:rsid w:val="00680B2C"/>
    <w:rsid w:val="00680C81"/>
    <w:rsid w:val="00680DE6"/>
    <w:rsid w:val="0068106E"/>
    <w:rsid w:val="0068117C"/>
    <w:rsid w:val="00681216"/>
    <w:rsid w:val="006812F1"/>
    <w:rsid w:val="00681476"/>
    <w:rsid w:val="006814A7"/>
    <w:rsid w:val="006814B2"/>
    <w:rsid w:val="0068161A"/>
    <w:rsid w:val="00681629"/>
    <w:rsid w:val="00681630"/>
    <w:rsid w:val="006819FC"/>
    <w:rsid w:val="00681C86"/>
    <w:rsid w:val="00681E57"/>
    <w:rsid w:val="006820B2"/>
    <w:rsid w:val="0068228A"/>
    <w:rsid w:val="0068237F"/>
    <w:rsid w:val="006823B9"/>
    <w:rsid w:val="0068240B"/>
    <w:rsid w:val="00682C75"/>
    <w:rsid w:val="00683044"/>
    <w:rsid w:val="00683238"/>
    <w:rsid w:val="00683471"/>
    <w:rsid w:val="006834FA"/>
    <w:rsid w:val="006835A5"/>
    <w:rsid w:val="006836FA"/>
    <w:rsid w:val="0068374C"/>
    <w:rsid w:val="006839F5"/>
    <w:rsid w:val="00683C9D"/>
    <w:rsid w:val="00683E5B"/>
    <w:rsid w:val="00684173"/>
    <w:rsid w:val="0068454A"/>
    <w:rsid w:val="00684ACD"/>
    <w:rsid w:val="00684B8F"/>
    <w:rsid w:val="006853DA"/>
    <w:rsid w:val="00685632"/>
    <w:rsid w:val="006858A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2FC2"/>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2DB"/>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6E22"/>
    <w:rsid w:val="0069714B"/>
    <w:rsid w:val="0069729C"/>
    <w:rsid w:val="00697517"/>
    <w:rsid w:val="0069769A"/>
    <w:rsid w:val="006977F0"/>
    <w:rsid w:val="006979DB"/>
    <w:rsid w:val="00697E29"/>
    <w:rsid w:val="00697ECD"/>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845"/>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E6"/>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73B"/>
    <w:rsid w:val="006B29B7"/>
    <w:rsid w:val="006B29C5"/>
    <w:rsid w:val="006B2DC8"/>
    <w:rsid w:val="006B3054"/>
    <w:rsid w:val="006B36B9"/>
    <w:rsid w:val="006B37B0"/>
    <w:rsid w:val="006B3809"/>
    <w:rsid w:val="006B398D"/>
    <w:rsid w:val="006B3B6C"/>
    <w:rsid w:val="006B3CA1"/>
    <w:rsid w:val="006B3D55"/>
    <w:rsid w:val="006B3F75"/>
    <w:rsid w:val="006B412A"/>
    <w:rsid w:val="006B4499"/>
    <w:rsid w:val="006B48A6"/>
    <w:rsid w:val="006B49A8"/>
    <w:rsid w:val="006B4CAE"/>
    <w:rsid w:val="006B4E36"/>
    <w:rsid w:val="006B4EB2"/>
    <w:rsid w:val="006B53C2"/>
    <w:rsid w:val="006B5575"/>
    <w:rsid w:val="006B5619"/>
    <w:rsid w:val="006B5624"/>
    <w:rsid w:val="006B58D8"/>
    <w:rsid w:val="006B5A24"/>
    <w:rsid w:val="006B5D16"/>
    <w:rsid w:val="006B6074"/>
    <w:rsid w:val="006B61BE"/>
    <w:rsid w:val="006B627F"/>
    <w:rsid w:val="006B63E5"/>
    <w:rsid w:val="006B6489"/>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8"/>
    <w:rsid w:val="006C0B2D"/>
    <w:rsid w:val="006C0C5B"/>
    <w:rsid w:val="006C0CC4"/>
    <w:rsid w:val="006C0F3B"/>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764"/>
    <w:rsid w:val="006C79CE"/>
    <w:rsid w:val="006C7C2C"/>
    <w:rsid w:val="006C7DF9"/>
    <w:rsid w:val="006D0352"/>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28"/>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32"/>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AE4"/>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C69"/>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0"/>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04"/>
    <w:rsid w:val="007401AA"/>
    <w:rsid w:val="007401F8"/>
    <w:rsid w:val="00740308"/>
    <w:rsid w:val="007405E1"/>
    <w:rsid w:val="0074076A"/>
    <w:rsid w:val="0074079C"/>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6E3"/>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B6B"/>
    <w:rsid w:val="00747F2A"/>
    <w:rsid w:val="00750376"/>
    <w:rsid w:val="00750408"/>
    <w:rsid w:val="00750915"/>
    <w:rsid w:val="00750AF3"/>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81B"/>
    <w:rsid w:val="00760086"/>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C83"/>
    <w:rsid w:val="00765E51"/>
    <w:rsid w:val="007660A3"/>
    <w:rsid w:val="00766142"/>
    <w:rsid w:val="007661D1"/>
    <w:rsid w:val="007662BE"/>
    <w:rsid w:val="00766480"/>
    <w:rsid w:val="007664C0"/>
    <w:rsid w:val="00766703"/>
    <w:rsid w:val="0076699D"/>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28"/>
    <w:rsid w:val="00775491"/>
    <w:rsid w:val="007755D1"/>
    <w:rsid w:val="00775605"/>
    <w:rsid w:val="0077569F"/>
    <w:rsid w:val="007757AC"/>
    <w:rsid w:val="00775A1B"/>
    <w:rsid w:val="00775A80"/>
    <w:rsid w:val="00775B18"/>
    <w:rsid w:val="00775DAC"/>
    <w:rsid w:val="00775F18"/>
    <w:rsid w:val="00775FAC"/>
    <w:rsid w:val="007760FC"/>
    <w:rsid w:val="0077622E"/>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EB0"/>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5FB"/>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348"/>
    <w:rsid w:val="007925D9"/>
    <w:rsid w:val="0079264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D6"/>
    <w:rsid w:val="00795E4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882"/>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DC3"/>
    <w:rsid w:val="007C0E8F"/>
    <w:rsid w:val="007C1117"/>
    <w:rsid w:val="007C1443"/>
    <w:rsid w:val="007C156D"/>
    <w:rsid w:val="007C1981"/>
    <w:rsid w:val="007C1A76"/>
    <w:rsid w:val="007C1ADC"/>
    <w:rsid w:val="007C1FEA"/>
    <w:rsid w:val="007C212C"/>
    <w:rsid w:val="007C235B"/>
    <w:rsid w:val="007C2A17"/>
    <w:rsid w:val="007C2AA1"/>
    <w:rsid w:val="007C2DC6"/>
    <w:rsid w:val="007C2E5B"/>
    <w:rsid w:val="007C2FB2"/>
    <w:rsid w:val="007C3636"/>
    <w:rsid w:val="007C36A3"/>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027"/>
    <w:rsid w:val="007C6249"/>
    <w:rsid w:val="007C6407"/>
    <w:rsid w:val="007C6835"/>
    <w:rsid w:val="007C688F"/>
    <w:rsid w:val="007C6D2A"/>
    <w:rsid w:val="007C6D85"/>
    <w:rsid w:val="007C7402"/>
    <w:rsid w:val="007C78A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260"/>
    <w:rsid w:val="007D1532"/>
    <w:rsid w:val="007D1687"/>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0A2"/>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2F"/>
    <w:rsid w:val="007E5E24"/>
    <w:rsid w:val="007E5F1A"/>
    <w:rsid w:val="007E5F58"/>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1BC3"/>
    <w:rsid w:val="007F1F1C"/>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653"/>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D6F"/>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92"/>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75"/>
    <w:rsid w:val="00812D05"/>
    <w:rsid w:val="00812E97"/>
    <w:rsid w:val="00813005"/>
    <w:rsid w:val="008133C1"/>
    <w:rsid w:val="008135FE"/>
    <w:rsid w:val="00813756"/>
    <w:rsid w:val="00813BE7"/>
    <w:rsid w:val="00813C09"/>
    <w:rsid w:val="00813C24"/>
    <w:rsid w:val="00813F08"/>
    <w:rsid w:val="008142FD"/>
    <w:rsid w:val="0081462B"/>
    <w:rsid w:val="00814660"/>
    <w:rsid w:val="0081475E"/>
    <w:rsid w:val="00814A73"/>
    <w:rsid w:val="00814C38"/>
    <w:rsid w:val="00814D89"/>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56B"/>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37"/>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0D"/>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811"/>
    <w:rsid w:val="00837917"/>
    <w:rsid w:val="00837AA8"/>
    <w:rsid w:val="00837AC1"/>
    <w:rsid w:val="00837AD4"/>
    <w:rsid w:val="00837C10"/>
    <w:rsid w:val="00837C21"/>
    <w:rsid w:val="00837CFE"/>
    <w:rsid w:val="00837E80"/>
    <w:rsid w:val="00837E91"/>
    <w:rsid w:val="00837E9E"/>
    <w:rsid w:val="0084047A"/>
    <w:rsid w:val="0084075D"/>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4E3"/>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5E1F"/>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50"/>
    <w:rsid w:val="0085416E"/>
    <w:rsid w:val="008541C5"/>
    <w:rsid w:val="008542C8"/>
    <w:rsid w:val="00854341"/>
    <w:rsid w:val="0085449C"/>
    <w:rsid w:val="008546DC"/>
    <w:rsid w:val="008549BD"/>
    <w:rsid w:val="00854E63"/>
    <w:rsid w:val="00854F87"/>
    <w:rsid w:val="00855043"/>
    <w:rsid w:val="008550B8"/>
    <w:rsid w:val="00855108"/>
    <w:rsid w:val="00855168"/>
    <w:rsid w:val="0085557F"/>
    <w:rsid w:val="0085561F"/>
    <w:rsid w:val="00855629"/>
    <w:rsid w:val="0085562A"/>
    <w:rsid w:val="008558C7"/>
    <w:rsid w:val="0085590A"/>
    <w:rsid w:val="00855B2B"/>
    <w:rsid w:val="00855B98"/>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1EB"/>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9E8"/>
    <w:rsid w:val="00866B7A"/>
    <w:rsid w:val="00866BFD"/>
    <w:rsid w:val="00866DC7"/>
    <w:rsid w:val="008674D3"/>
    <w:rsid w:val="00867712"/>
    <w:rsid w:val="00867D83"/>
    <w:rsid w:val="00867E81"/>
    <w:rsid w:val="008700E8"/>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12"/>
    <w:rsid w:val="00873B8E"/>
    <w:rsid w:val="00873E87"/>
    <w:rsid w:val="00874044"/>
    <w:rsid w:val="0087416B"/>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57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4DC"/>
    <w:rsid w:val="0088675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A0"/>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42B"/>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8FD"/>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B52"/>
    <w:rsid w:val="008B5D74"/>
    <w:rsid w:val="008B5FFB"/>
    <w:rsid w:val="008B63E5"/>
    <w:rsid w:val="008B645E"/>
    <w:rsid w:val="008B66A2"/>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5CE"/>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28"/>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9AC"/>
    <w:rsid w:val="008D6A14"/>
    <w:rsid w:val="008D6D26"/>
    <w:rsid w:val="008D6F8B"/>
    <w:rsid w:val="008D6FAF"/>
    <w:rsid w:val="008D70BC"/>
    <w:rsid w:val="008D70EA"/>
    <w:rsid w:val="008D74A9"/>
    <w:rsid w:val="008D7582"/>
    <w:rsid w:val="008D7609"/>
    <w:rsid w:val="008D78BC"/>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E77"/>
    <w:rsid w:val="008E1EC8"/>
    <w:rsid w:val="008E1F5F"/>
    <w:rsid w:val="008E1FA7"/>
    <w:rsid w:val="008E207F"/>
    <w:rsid w:val="008E20F0"/>
    <w:rsid w:val="008E20FC"/>
    <w:rsid w:val="008E218C"/>
    <w:rsid w:val="008E282A"/>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7D"/>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8B8"/>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5FE1"/>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0FF8"/>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CC"/>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81"/>
    <w:rsid w:val="00911E9A"/>
    <w:rsid w:val="00911F43"/>
    <w:rsid w:val="009120D0"/>
    <w:rsid w:val="00912218"/>
    <w:rsid w:val="009125E8"/>
    <w:rsid w:val="0091271A"/>
    <w:rsid w:val="0091285C"/>
    <w:rsid w:val="00912C4A"/>
    <w:rsid w:val="00912DD8"/>
    <w:rsid w:val="00913340"/>
    <w:rsid w:val="0091334E"/>
    <w:rsid w:val="009134E3"/>
    <w:rsid w:val="0091366F"/>
    <w:rsid w:val="009137E6"/>
    <w:rsid w:val="009138AF"/>
    <w:rsid w:val="00913AB1"/>
    <w:rsid w:val="00913F18"/>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24"/>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B2"/>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D1"/>
    <w:rsid w:val="0093198C"/>
    <w:rsid w:val="00931C16"/>
    <w:rsid w:val="00931C63"/>
    <w:rsid w:val="00932026"/>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04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6C"/>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32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2C4"/>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1D"/>
    <w:rsid w:val="009615D5"/>
    <w:rsid w:val="0096191D"/>
    <w:rsid w:val="00961935"/>
    <w:rsid w:val="0096197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9D1"/>
    <w:rsid w:val="00964A43"/>
    <w:rsid w:val="00964C01"/>
    <w:rsid w:val="00964C79"/>
    <w:rsid w:val="00964CEF"/>
    <w:rsid w:val="00964DC8"/>
    <w:rsid w:val="00964F8C"/>
    <w:rsid w:val="00965536"/>
    <w:rsid w:val="0096555E"/>
    <w:rsid w:val="0096572F"/>
    <w:rsid w:val="00965754"/>
    <w:rsid w:val="00965818"/>
    <w:rsid w:val="00965B06"/>
    <w:rsid w:val="00965C67"/>
    <w:rsid w:val="00965F96"/>
    <w:rsid w:val="00966189"/>
    <w:rsid w:val="00966A2D"/>
    <w:rsid w:val="00966D41"/>
    <w:rsid w:val="009670F4"/>
    <w:rsid w:val="0096713B"/>
    <w:rsid w:val="0096720F"/>
    <w:rsid w:val="00967210"/>
    <w:rsid w:val="009672D3"/>
    <w:rsid w:val="00967513"/>
    <w:rsid w:val="00967A58"/>
    <w:rsid w:val="00967D01"/>
    <w:rsid w:val="00967DB5"/>
    <w:rsid w:val="00967E67"/>
    <w:rsid w:val="00967ECC"/>
    <w:rsid w:val="00967F62"/>
    <w:rsid w:val="009706BF"/>
    <w:rsid w:val="00970862"/>
    <w:rsid w:val="0097086F"/>
    <w:rsid w:val="00970C01"/>
    <w:rsid w:val="00970E59"/>
    <w:rsid w:val="0097119E"/>
    <w:rsid w:val="00971237"/>
    <w:rsid w:val="00971511"/>
    <w:rsid w:val="00971704"/>
    <w:rsid w:val="0097185C"/>
    <w:rsid w:val="0097190C"/>
    <w:rsid w:val="009719FE"/>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DED"/>
    <w:rsid w:val="00980EC9"/>
    <w:rsid w:val="00981009"/>
    <w:rsid w:val="00981129"/>
    <w:rsid w:val="0098138D"/>
    <w:rsid w:val="00981D34"/>
    <w:rsid w:val="00981DCC"/>
    <w:rsid w:val="00981F70"/>
    <w:rsid w:val="009820D0"/>
    <w:rsid w:val="00982139"/>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54B"/>
    <w:rsid w:val="0098566D"/>
    <w:rsid w:val="00985747"/>
    <w:rsid w:val="00985935"/>
    <w:rsid w:val="009859A2"/>
    <w:rsid w:val="009859F8"/>
    <w:rsid w:val="00985A99"/>
    <w:rsid w:val="00985CDA"/>
    <w:rsid w:val="00986336"/>
    <w:rsid w:val="009864E8"/>
    <w:rsid w:val="00986628"/>
    <w:rsid w:val="00986759"/>
    <w:rsid w:val="009869B0"/>
    <w:rsid w:val="00986A20"/>
    <w:rsid w:val="00986AF5"/>
    <w:rsid w:val="00986B15"/>
    <w:rsid w:val="00986B23"/>
    <w:rsid w:val="00986CFA"/>
    <w:rsid w:val="00986EA3"/>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9D"/>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10"/>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A94"/>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5B"/>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9E"/>
    <w:rsid w:val="009B2F2F"/>
    <w:rsid w:val="009B33F8"/>
    <w:rsid w:val="009B3411"/>
    <w:rsid w:val="009B36DD"/>
    <w:rsid w:val="009B394B"/>
    <w:rsid w:val="009B3983"/>
    <w:rsid w:val="009B3A11"/>
    <w:rsid w:val="009B3ACF"/>
    <w:rsid w:val="009B3F50"/>
    <w:rsid w:val="009B3F9B"/>
    <w:rsid w:val="009B4100"/>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C41"/>
    <w:rsid w:val="009C1D81"/>
    <w:rsid w:val="009C1D8C"/>
    <w:rsid w:val="009C1FBB"/>
    <w:rsid w:val="009C1FCE"/>
    <w:rsid w:val="009C2579"/>
    <w:rsid w:val="009C2819"/>
    <w:rsid w:val="009C2AD3"/>
    <w:rsid w:val="009C2E42"/>
    <w:rsid w:val="009C2F93"/>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1"/>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2A5"/>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4C3D"/>
    <w:rsid w:val="009E4FCD"/>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BC"/>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77"/>
    <w:rsid w:val="00A02EE1"/>
    <w:rsid w:val="00A02F96"/>
    <w:rsid w:val="00A035AA"/>
    <w:rsid w:val="00A0376C"/>
    <w:rsid w:val="00A03D06"/>
    <w:rsid w:val="00A042A2"/>
    <w:rsid w:val="00A0438C"/>
    <w:rsid w:val="00A04A3E"/>
    <w:rsid w:val="00A04C50"/>
    <w:rsid w:val="00A0511E"/>
    <w:rsid w:val="00A052ED"/>
    <w:rsid w:val="00A05341"/>
    <w:rsid w:val="00A05371"/>
    <w:rsid w:val="00A054C9"/>
    <w:rsid w:val="00A05AC6"/>
    <w:rsid w:val="00A060B4"/>
    <w:rsid w:val="00A060EB"/>
    <w:rsid w:val="00A06291"/>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3F3"/>
    <w:rsid w:val="00A11588"/>
    <w:rsid w:val="00A115BF"/>
    <w:rsid w:val="00A11863"/>
    <w:rsid w:val="00A118FA"/>
    <w:rsid w:val="00A11A14"/>
    <w:rsid w:val="00A11A26"/>
    <w:rsid w:val="00A11A61"/>
    <w:rsid w:val="00A11AD2"/>
    <w:rsid w:val="00A11B95"/>
    <w:rsid w:val="00A11C1E"/>
    <w:rsid w:val="00A11F12"/>
    <w:rsid w:val="00A11FD6"/>
    <w:rsid w:val="00A12425"/>
    <w:rsid w:val="00A124B9"/>
    <w:rsid w:val="00A12641"/>
    <w:rsid w:val="00A126A9"/>
    <w:rsid w:val="00A1279B"/>
    <w:rsid w:val="00A12815"/>
    <w:rsid w:val="00A128F8"/>
    <w:rsid w:val="00A12923"/>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FCE"/>
    <w:rsid w:val="00A21031"/>
    <w:rsid w:val="00A212E5"/>
    <w:rsid w:val="00A21376"/>
    <w:rsid w:val="00A2150A"/>
    <w:rsid w:val="00A21517"/>
    <w:rsid w:val="00A2180C"/>
    <w:rsid w:val="00A21940"/>
    <w:rsid w:val="00A219A3"/>
    <w:rsid w:val="00A21B6E"/>
    <w:rsid w:val="00A21E42"/>
    <w:rsid w:val="00A21E7F"/>
    <w:rsid w:val="00A2211E"/>
    <w:rsid w:val="00A2236B"/>
    <w:rsid w:val="00A22866"/>
    <w:rsid w:val="00A22D4C"/>
    <w:rsid w:val="00A22DDE"/>
    <w:rsid w:val="00A23076"/>
    <w:rsid w:val="00A23703"/>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8E"/>
    <w:rsid w:val="00A266AD"/>
    <w:rsid w:val="00A26739"/>
    <w:rsid w:val="00A267BC"/>
    <w:rsid w:val="00A268AF"/>
    <w:rsid w:val="00A2696E"/>
    <w:rsid w:val="00A269EB"/>
    <w:rsid w:val="00A26B67"/>
    <w:rsid w:val="00A26C30"/>
    <w:rsid w:val="00A26C43"/>
    <w:rsid w:val="00A26D05"/>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A07"/>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62"/>
    <w:rsid w:val="00A43ED8"/>
    <w:rsid w:val="00A443B8"/>
    <w:rsid w:val="00A44732"/>
    <w:rsid w:val="00A44789"/>
    <w:rsid w:val="00A44897"/>
    <w:rsid w:val="00A449CD"/>
    <w:rsid w:val="00A44A2C"/>
    <w:rsid w:val="00A44B68"/>
    <w:rsid w:val="00A44F9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17D"/>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1D6"/>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36E"/>
    <w:rsid w:val="00A57481"/>
    <w:rsid w:val="00A574EC"/>
    <w:rsid w:val="00A577F4"/>
    <w:rsid w:val="00A57873"/>
    <w:rsid w:val="00A579B9"/>
    <w:rsid w:val="00A57D07"/>
    <w:rsid w:val="00A57DEB"/>
    <w:rsid w:val="00A57E11"/>
    <w:rsid w:val="00A57EA3"/>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168"/>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B"/>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5DA"/>
    <w:rsid w:val="00A666C2"/>
    <w:rsid w:val="00A666FC"/>
    <w:rsid w:val="00A66B88"/>
    <w:rsid w:val="00A66B9D"/>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4A"/>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02"/>
    <w:rsid w:val="00A75C5A"/>
    <w:rsid w:val="00A75D6D"/>
    <w:rsid w:val="00A75D91"/>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92"/>
    <w:rsid w:val="00A81C5F"/>
    <w:rsid w:val="00A81CA7"/>
    <w:rsid w:val="00A81DFB"/>
    <w:rsid w:val="00A821D9"/>
    <w:rsid w:val="00A822BD"/>
    <w:rsid w:val="00A822DB"/>
    <w:rsid w:val="00A822F7"/>
    <w:rsid w:val="00A8269C"/>
    <w:rsid w:val="00A82719"/>
    <w:rsid w:val="00A82A0F"/>
    <w:rsid w:val="00A82AB3"/>
    <w:rsid w:val="00A82B11"/>
    <w:rsid w:val="00A82B66"/>
    <w:rsid w:val="00A82C21"/>
    <w:rsid w:val="00A82F1D"/>
    <w:rsid w:val="00A831E7"/>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4D2"/>
    <w:rsid w:val="00A866B8"/>
    <w:rsid w:val="00A8680E"/>
    <w:rsid w:val="00A8689B"/>
    <w:rsid w:val="00A86D27"/>
    <w:rsid w:val="00A86E37"/>
    <w:rsid w:val="00A86E9D"/>
    <w:rsid w:val="00A87072"/>
    <w:rsid w:val="00A87211"/>
    <w:rsid w:val="00A8723A"/>
    <w:rsid w:val="00A873B0"/>
    <w:rsid w:val="00A87469"/>
    <w:rsid w:val="00A874FE"/>
    <w:rsid w:val="00A8778B"/>
    <w:rsid w:val="00A8779A"/>
    <w:rsid w:val="00A87AF8"/>
    <w:rsid w:val="00A87B7D"/>
    <w:rsid w:val="00A87D56"/>
    <w:rsid w:val="00A90014"/>
    <w:rsid w:val="00A9014B"/>
    <w:rsid w:val="00A9020E"/>
    <w:rsid w:val="00A90794"/>
    <w:rsid w:val="00A90795"/>
    <w:rsid w:val="00A90B9A"/>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47"/>
    <w:rsid w:val="00AA125A"/>
    <w:rsid w:val="00AA1285"/>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8C4"/>
    <w:rsid w:val="00AB4A81"/>
    <w:rsid w:val="00AB4B02"/>
    <w:rsid w:val="00AB4DB8"/>
    <w:rsid w:val="00AB4F5F"/>
    <w:rsid w:val="00AB4FEF"/>
    <w:rsid w:val="00AB514D"/>
    <w:rsid w:val="00AB5462"/>
    <w:rsid w:val="00AB5793"/>
    <w:rsid w:val="00AB57BB"/>
    <w:rsid w:val="00AB595D"/>
    <w:rsid w:val="00AB5A1A"/>
    <w:rsid w:val="00AB5ADA"/>
    <w:rsid w:val="00AB5BEE"/>
    <w:rsid w:val="00AB5C18"/>
    <w:rsid w:val="00AB5C3B"/>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2F7B"/>
    <w:rsid w:val="00AC31D1"/>
    <w:rsid w:val="00AC33F1"/>
    <w:rsid w:val="00AC3717"/>
    <w:rsid w:val="00AC39D0"/>
    <w:rsid w:val="00AC3A68"/>
    <w:rsid w:val="00AC3FBF"/>
    <w:rsid w:val="00AC4C08"/>
    <w:rsid w:val="00AC5022"/>
    <w:rsid w:val="00AC5051"/>
    <w:rsid w:val="00AC5099"/>
    <w:rsid w:val="00AC511C"/>
    <w:rsid w:val="00AC5357"/>
    <w:rsid w:val="00AC566A"/>
    <w:rsid w:val="00AC5969"/>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5C7"/>
    <w:rsid w:val="00AC7D08"/>
    <w:rsid w:val="00AC7DAA"/>
    <w:rsid w:val="00AC7ED3"/>
    <w:rsid w:val="00AC7ED9"/>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035"/>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090"/>
    <w:rsid w:val="00AE1330"/>
    <w:rsid w:val="00AE1634"/>
    <w:rsid w:val="00AE1639"/>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8DE"/>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C4"/>
    <w:rsid w:val="00B07D77"/>
    <w:rsid w:val="00B1041B"/>
    <w:rsid w:val="00B10616"/>
    <w:rsid w:val="00B10BC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12"/>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5F58"/>
    <w:rsid w:val="00B162EC"/>
    <w:rsid w:val="00B16315"/>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1A4"/>
    <w:rsid w:val="00B203E8"/>
    <w:rsid w:val="00B203F9"/>
    <w:rsid w:val="00B2087F"/>
    <w:rsid w:val="00B20B60"/>
    <w:rsid w:val="00B20D55"/>
    <w:rsid w:val="00B20ED4"/>
    <w:rsid w:val="00B21494"/>
    <w:rsid w:val="00B21ADF"/>
    <w:rsid w:val="00B21B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B3"/>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7DC"/>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73"/>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B7E"/>
    <w:rsid w:val="00B4319D"/>
    <w:rsid w:val="00B43D8B"/>
    <w:rsid w:val="00B43DA0"/>
    <w:rsid w:val="00B43DDB"/>
    <w:rsid w:val="00B43F2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1E"/>
    <w:rsid w:val="00B51C62"/>
    <w:rsid w:val="00B51DBB"/>
    <w:rsid w:val="00B51FF2"/>
    <w:rsid w:val="00B521D0"/>
    <w:rsid w:val="00B5233E"/>
    <w:rsid w:val="00B52520"/>
    <w:rsid w:val="00B52684"/>
    <w:rsid w:val="00B528F3"/>
    <w:rsid w:val="00B52A02"/>
    <w:rsid w:val="00B52F7E"/>
    <w:rsid w:val="00B53165"/>
    <w:rsid w:val="00B53304"/>
    <w:rsid w:val="00B53566"/>
    <w:rsid w:val="00B536F5"/>
    <w:rsid w:val="00B53A82"/>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A6"/>
    <w:rsid w:val="00B5651D"/>
    <w:rsid w:val="00B56796"/>
    <w:rsid w:val="00B56AF7"/>
    <w:rsid w:val="00B56B9B"/>
    <w:rsid w:val="00B56B9D"/>
    <w:rsid w:val="00B56F47"/>
    <w:rsid w:val="00B57039"/>
    <w:rsid w:val="00B570C5"/>
    <w:rsid w:val="00B574D6"/>
    <w:rsid w:val="00B574DA"/>
    <w:rsid w:val="00B5785E"/>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5C4"/>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E19"/>
    <w:rsid w:val="00B7646E"/>
    <w:rsid w:val="00B7690D"/>
    <w:rsid w:val="00B76B95"/>
    <w:rsid w:val="00B76C80"/>
    <w:rsid w:val="00B76D2C"/>
    <w:rsid w:val="00B76D87"/>
    <w:rsid w:val="00B76EFB"/>
    <w:rsid w:val="00B76FF0"/>
    <w:rsid w:val="00B76FF8"/>
    <w:rsid w:val="00B77025"/>
    <w:rsid w:val="00B7716C"/>
    <w:rsid w:val="00B771C7"/>
    <w:rsid w:val="00B772BB"/>
    <w:rsid w:val="00B7745A"/>
    <w:rsid w:val="00B77540"/>
    <w:rsid w:val="00B776C1"/>
    <w:rsid w:val="00B7785F"/>
    <w:rsid w:val="00B77930"/>
    <w:rsid w:val="00B77ABE"/>
    <w:rsid w:val="00B77AD5"/>
    <w:rsid w:val="00B77B91"/>
    <w:rsid w:val="00B77F3D"/>
    <w:rsid w:val="00B8005D"/>
    <w:rsid w:val="00B80091"/>
    <w:rsid w:val="00B800B1"/>
    <w:rsid w:val="00B80178"/>
    <w:rsid w:val="00B806E9"/>
    <w:rsid w:val="00B806FD"/>
    <w:rsid w:val="00B80A15"/>
    <w:rsid w:val="00B80A20"/>
    <w:rsid w:val="00B80A3E"/>
    <w:rsid w:val="00B80D12"/>
    <w:rsid w:val="00B80D17"/>
    <w:rsid w:val="00B80DB4"/>
    <w:rsid w:val="00B8104D"/>
    <w:rsid w:val="00B81080"/>
    <w:rsid w:val="00B810AC"/>
    <w:rsid w:val="00B81153"/>
    <w:rsid w:val="00B8127D"/>
    <w:rsid w:val="00B81361"/>
    <w:rsid w:val="00B8160D"/>
    <w:rsid w:val="00B816E8"/>
    <w:rsid w:val="00B81809"/>
    <w:rsid w:val="00B819DA"/>
    <w:rsid w:val="00B81AED"/>
    <w:rsid w:val="00B81F79"/>
    <w:rsid w:val="00B820EB"/>
    <w:rsid w:val="00B8224B"/>
    <w:rsid w:val="00B824B2"/>
    <w:rsid w:val="00B8252D"/>
    <w:rsid w:val="00B82742"/>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40"/>
    <w:rsid w:val="00B866B2"/>
    <w:rsid w:val="00B866CA"/>
    <w:rsid w:val="00B86739"/>
    <w:rsid w:val="00B869D6"/>
    <w:rsid w:val="00B86AA1"/>
    <w:rsid w:val="00B86EC0"/>
    <w:rsid w:val="00B86F6F"/>
    <w:rsid w:val="00B87083"/>
    <w:rsid w:val="00B87181"/>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11D"/>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BC6"/>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C9D"/>
    <w:rsid w:val="00BA3FED"/>
    <w:rsid w:val="00BA401F"/>
    <w:rsid w:val="00BA424C"/>
    <w:rsid w:val="00BA43C9"/>
    <w:rsid w:val="00BA44C9"/>
    <w:rsid w:val="00BA44F8"/>
    <w:rsid w:val="00BA48DE"/>
    <w:rsid w:val="00BA4950"/>
    <w:rsid w:val="00BA4A43"/>
    <w:rsid w:val="00BA4AC6"/>
    <w:rsid w:val="00BA4CD6"/>
    <w:rsid w:val="00BA4CFB"/>
    <w:rsid w:val="00BA4D1B"/>
    <w:rsid w:val="00BA5729"/>
    <w:rsid w:val="00BA578E"/>
    <w:rsid w:val="00BA58FA"/>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63"/>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96"/>
    <w:rsid w:val="00BB19A9"/>
    <w:rsid w:val="00BB1B4D"/>
    <w:rsid w:val="00BB2156"/>
    <w:rsid w:val="00BB2193"/>
    <w:rsid w:val="00BB2283"/>
    <w:rsid w:val="00BB22CB"/>
    <w:rsid w:val="00BB239D"/>
    <w:rsid w:val="00BB24FC"/>
    <w:rsid w:val="00BB2559"/>
    <w:rsid w:val="00BB25DB"/>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4D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2D8"/>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65"/>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1EC"/>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15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8C"/>
    <w:rsid w:val="00BD5397"/>
    <w:rsid w:val="00BD53A6"/>
    <w:rsid w:val="00BD5C3F"/>
    <w:rsid w:val="00BD5CEA"/>
    <w:rsid w:val="00BD5E45"/>
    <w:rsid w:val="00BD61CF"/>
    <w:rsid w:val="00BD64AF"/>
    <w:rsid w:val="00BD6552"/>
    <w:rsid w:val="00BD65DA"/>
    <w:rsid w:val="00BD66D6"/>
    <w:rsid w:val="00BD6CD9"/>
    <w:rsid w:val="00BD6D6D"/>
    <w:rsid w:val="00BD7023"/>
    <w:rsid w:val="00BD720C"/>
    <w:rsid w:val="00BD7317"/>
    <w:rsid w:val="00BD732A"/>
    <w:rsid w:val="00BD7CF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BE1"/>
    <w:rsid w:val="00BE4BFA"/>
    <w:rsid w:val="00BE53DF"/>
    <w:rsid w:val="00BE54CF"/>
    <w:rsid w:val="00BE5604"/>
    <w:rsid w:val="00BE5642"/>
    <w:rsid w:val="00BE5713"/>
    <w:rsid w:val="00BE58BD"/>
    <w:rsid w:val="00BE5911"/>
    <w:rsid w:val="00BE5B39"/>
    <w:rsid w:val="00BE5B3A"/>
    <w:rsid w:val="00BE5BC0"/>
    <w:rsid w:val="00BE5D30"/>
    <w:rsid w:val="00BE5FB5"/>
    <w:rsid w:val="00BE601E"/>
    <w:rsid w:val="00BE6056"/>
    <w:rsid w:val="00BE61E0"/>
    <w:rsid w:val="00BE6377"/>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A4F"/>
    <w:rsid w:val="00BF7B21"/>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BC"/>
    <w:rsid w:val="00C021EB"/>
    <w:rsid w:val="00C02299"/>
    <w:rsid w:val="00C0240F"/>
    <w:rsid w:val="00C029EA"/>
    <w:rsid w:val="00C02A20"/>
    <w:rsid w:val="00C02B39"/>
    <w:rsid w:val="00C02B4F"/>
    <w:rsid w:val="00C02DE3"/>
    <w:rsid w:val="00C02ECB"/>
    <w:rsid w:val="00C02FE1"/>
    <w:rsid w:val="00C03012"/>
    <w:rsid w:val="00C0306F"/>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CFF"/>
    <w:rsid w:val="00C12DE2"/>
    <w:rsid w:val="00C12E59"/>
    <w:rsid w:val="00C12E7E"/>
    <w:rsid w:val="00C12FEB"/>
    <w:rsid w:val="00C13235"/>
    <w:rsid w:val="00C13236"/>
    <w:rsid w:val="00C136F8"/>
    <w:rsid w:val="00C138B0"/>
    <w:rsid w:val="00C138F3"/>
    <w:rsid w:val="00C13A74"/>
    <w:rsid w:val="00C13C45"/>
    <w:rsid w:val="00C13CAC"/>
    <w:rsid w:val="00C13F6C"/>
    <w:rsid w:val="00C13F9E"/>
    <w:rsid w:val="00C143A3"/>
    <w:rsid w:val="00C14479"/>
    <w:rsid w:val="00C144BD"/>
    <w:rsid w:val="00C145AF"/>
    <w:rsid w:val="00C14A08"/>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A72"/>
    <w:rsid w:val="00C26B1C"/>
    <w:rsid w:val="00C26BBA"/>
    <w:rsid w:val="00C26D6D"/>
    <w:rsid w:val="00C26E34"/>
    <w:rsid w:val="00C26EBE"/>
    <w:rsid w:val="00C27281"/>
    <w:rsid w:val="00C27591"/>
    <w:rsid w:val="00C27629"/>
    <w:rsid w:val="00C27709"/>
    <w:rsid w:val="00C2770E"/>
    <w:rsid w:val="00C27873"/>
    <w:rsid w:val="00C27940"/>
    <w:rsid w:val="00C27991"/>
    <w:rsid w:val="00C27E1F"/>
    <w:rsid w:val="00C301EE"/>
    <w:rsid w:val="00C30210"/>
    <w:rsid w:val="00C302AB"/>
    <w:rsid w:val="00C3036C"/>
    <w:rsid w:val="00C3060C"/>
    <w:rsid w:val="00C308C7"/>
    <w:rsid w:val="00C3093C"/>
    <w:rsid w:val="00C309F2"/>
    <w:rsid w:val="00C30A20"/>
    <w:rsid w:val="00C30AE7"/>
    <w:rsid w:val="00C30B25"/>
    <w:rsid w:val="00C30C25"/>
    <w:rsid w:val="00C30D7D"/>
    <w:rsid w:val="00C30DE6"/>
    <w:rsid w:val="00C31173"/>
    <w:rsid w:val="00C312DF"/>
    <w:rsid w:val="00C3141B"/>
    <w:rsid w:val="00C31501"/>
    <w:rsid w:val="00C315AB"/>
    <w:rsid w:val="00C316B9"/>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4E7"/>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B41"/>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0A2E"/>
    <w:rsid w:val="00C510DD"/>
    <w:rsid w:val="00C5111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0EC"/>
    <w:rsid w:val="00C61270"/>
    <w:rsid w:val="00C6144E"/>
    <w:rsid w:val="00C618C7"/>
    <w:rsid w:val="00C61CEA"/>
    <w:rsid w:val="00C61F29"/>
    <w:rsid w:val="00C61FD1"/>
    <w:rsid w:val="00C62015"/>
    <w:rsid w:val="00C6265A"/>
    <w:rsid w:val="00C62710"/>
    <w:rsid w:val="00C62C6C"/>
    <w:rsid w:val="00C62DD3"/>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5012"/>
    <w:rsid w:val="00C65055"/>
    <w:rsid w:val="00C650F8"/>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7A"/>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9E5"/>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9F9"/>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44"/>
    <w:rsid w:val="00C90071"/>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A66"/>
    <w:rsid w:val="00C94C5C"/>
    <w:rsid w:val="00C94C94"/>
    <w:rsid w:val="00C94EC8"/>
    <w:rsid w:val="00C94F2B"/>
    <w:rsid w:val="00C95115"/>
    <w:rsid w:val="00C9563E"/>
    <w:rsid w:val="00C95736"/>
    <w:rsid w:val="00C95A4F"/>
    <w:rsid w:val="00C95B05"/>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55"/>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EFC"/>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BC"/>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3B5"/>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8A"/>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BAE"/>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B9B"/>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82D"/>
    <w:rsid w:val="00CE2C72"/>
    <w:rsid w:val="00CE2EA7"/>
    <w:rsid w:val="00CE32C9"/>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65"/>
    <w:rsid w:val="00CF2564"/>
    <w:rsid w:val="00CF25B2"/>
    <w:rsid w:val="00CF2AE6"/>
    <w:rsid w:val="00CF304C"/>
    <w:rsid w:val="00CF393C"/>
    <w:rsid w:val="00CF39CD"/>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34"/>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B76"/>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09"/>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5E46"/>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104"/>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60E"/>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DE"/>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3F0E"/>
    <w:rsid w:val="00D44042"/>
    <w:rsid w:val="00D4422A"/>
    <w:rsid w:val="00D442EF"/>
    <w:rsid w:val="00D444EA"/>
    <w:rsid w:val="00D44D18"/>
    <w:rsid w:val="00D45047"/>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7BC"/>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96"/>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AC5"/>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24A"/>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8B2"/>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F76"/>
    <w:rsid w:val="00D94689"/>
    <w:rsid w:val="00D94805"/>
    <w:rsid w:val="00D948A7"/>
    <w:rsid w:val="00D94B94"/>
    <w:rsid w:val="00D94CEA"/>
    <w:rsid w:val="00D94CFA"/>
    <w:rsid w:val="00D94F82"/>
    <w:rsid w:val="00D950A6"/>
    <w:rsid w:val="00D952DD"/>
    <w:rsid w:val="00D95787"/>
    <w:rsid w:val="00D9585A"/>
    <w:rsid w:val="00D958DF"/>
    <w:rsid w:val="00D9591B"/>
    <w:rsid w:val="00D959AF"/>
    <w:rsid w:val="00D95B05"/>
    <w:rsid w:val="00D95BC6"/>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9D7"/>
    <w:rsid w:val="00DA5A6E"/>
    <w:rsid w:val="00DA5D0E"/>
    <w:rsid w:val="00DA5D33"/>
    <w:rsid w:val="00DA5DE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9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99"/>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2D2"/>
    <w:rsid w:val="00DE6392"/>
    <w:rsid w:val="00DE6674"/>
    <w:rsid w:val="00DE6796"/>
    <w:rsid w:val="00DE6844"/>
    <w:rsid w:val="00DE6D82"/>
    <w:rsid w:val="00DE6D9D"/>
    <w:rsid w:val="00DE6E31"/>
    <w:rsid w:val="00DE6E69"/>
    <w:rsid w:val="00DE6EEB"/>
    <w:rsid w:val="00DE6EED"/>
    <w:rsid w:val="00DE6EF2"/>
    <w:rsid w:val="00DE7847"/>
    <w:rsid w:val="00DE784C"/>
    <w:rsid w:val="00DE7880"/>
    <w:rsid w:val="00DE7A26"/>
    <w:rsid w:val="00DE7D39"/>
    <w:rsid w:val="00DE7EE8"/>
    <w:rsid w:val="00DF0546"/>
    <w:rsid w:val="00DF05C8"/>
    <w:rsid w:val="00DF0768"/>
    <w:rsid w:val="00DF08D5"/>
    <w:rsid w:val="00DF0C29"/>
    <w:rsid w:val="00DF0C96"/>
    <w:rsid w:val="00DF0FD9"/>
    <w:rsid w:val="00DF103F"/>
    <w:rsid w:val="00DF15B0"/>
    <w:rsid w:val="00DF1795"/>
    <w:rsid w:val="00DF182E"/>
    <w:rsid w:val="00DF18D6"/>
    <w:rsid w:val="00DF1A59"/>
    <w:rsid w:val="00DF1A73"/>
    <w:rsid w:val="00DF1AED"/>
    <w:rsid w:val="00DF1CEE"/>
    <w:rsid w:val="00DF1EBE"/>
    <w:rsid w:val="00DF20F4"/>
    <w:rsid w:val="00DF21FA"/>
    <w:rsid w:val="00DF22CC"/>
    <w:rsid w:val="00DF23A5"/>
    <w:rsid w:val="00DF2449"/>
    <w:rsid w:val="00DF24EA"/>
    <w:rsid w:val="00DF26BA"/>
    <w:rsid w:val="00DF26DF"/>
    <w:rsid w:val="00DF27A3"/>
    <w:rsid w:val="00DF29F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0CC"/>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4BB"/>
    <w:rsid w:val="00E1056D"/>
    <w:rsid w:val="00E10788"/>
    <w:rsid w:val="00E10909"/>
    <w:rsid w:val="00E109C4"/>
    <w:rsid w:val="00E109D4"/>
    <w:rsid w:val="00E10D28"/>
    <w:rsid w:val="00E10F98"/>
    <w:rsid w:val="00E110A4"/>
    <w:rsid w:val="00E11213"/>
    <w:rsid w:val="00E115D7"/>
    <w:rsid w:val="00E116E5"/>
    <w:rsid w:val="00E11835"/>
    <w:rsid w:val="00E11877"/>
    <w:rsid w:val="00E119B9"/>
    <w:rsid w:val="00E11A77"/>
    <w:rsid w:val="00E11D5A"/>
    <w:rsid w:val="00E11D68"/>
    <w:rsid w:val="00E1201C"/>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4D"/>
    <w:rsid w:val="00E24D87"/>
    <w:rsid w:val="00E24E19"/>
    <w:rsid w:val="00E25005"/>
    <w:rsid w:val="00E252D9"/>
    <w:rsid w:val="00E25513"/>
    <w:rsid w:val="00E2562D"/>
    <w:rsid w:val="00E256DE"/>
    <w:rsid w:val="00E2572A"/>
    <w:rsid w:val="00E2581A"/>
    <w:rsid w:val="00E258B3"/>
    <w:rsid w:val="00E25968"/>
    <w:rsid w:val="00E2597F"/>
    <w:rsid w:val="00E25A85"/>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3F2D"/>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01"/>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51A"/>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9A"/>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77"/>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376"/>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F9"/>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F"/>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4A"/>
    <w:rsid w:val="00E728FE"/>
    <w:rsid w:val="00E72F88"/>
    <w:rsid w:val="00E7334E"/>
    <w:rsid w:val="00E73637"/>
    <w:rsid w:val="00E7366C"/>
    <w:rsid w:val="00E738C6"/>
    <w:rsid w:val="00E739D4"/>
    <w:rsid w:val="00E739EC"/>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175"/>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84"/>
    <w:rsid w:val="00E85E24"/>
    <w:rsid w:val="00E85F28"/>
    <w:rsid w:val="00E86246"/>
    <w:rsid w:val="00E86506"/>
    <w:rsid w:val="00E867C7"/>
    <w:rsid w:val="00E86B25"/>
    <w:rsid w:val="00E86C3F"/>
    <w:rsid w:val="00E86D7C"/>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6D6"/>
    <w:rsid w:val="00E94726"/>
    <w:rsid w:val="00E94786"/>
    <w:rsid w:val="00E94861"/>
    <w:rsid w:val="00E949DB"/>
    <w:rsid w:val="00E94AF7"/>
    <w:rsid w:val="00E95401"/>
    <w:rsid w:val="00E956C4"/>
    <w:rsid w:val="00E95B1C"/>
    <w:rsid w:val="00E95BA3"/>
    <w:rsid w:val="00E95DE7"/>
    <w:rsid w:val="00E95E85"/>
    <w:rsid w:val="00E9629C"/>
    <w:rsid w:val="00E962AA"/>
    <w:rsid w:val="00E964AA"/>
    <w:rsid w:val="00E96896"/>
    <w:rsid w:val="00E968F5"/>
    <w:rsid w:val="00E9692F"/>
    <w:rsid w:val="00E96949"/>
    <w:rsid w:val="00E96B09"/>
    <w:rsid w:val="00E96FCA"/>
    <w:rsid w:val="00E9700B"/>
    <w:rsid w:val="00E970F0"/>
    <w:rsid w:val="00E972FC"/>
    <w:rsid w:val="00E97431"/>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8"/>
    <w:rsid w:val="00EA2F8C"/>
    <w:rsid w:val="00EA3110"/>
    <w:rsid w:val="00EA32C4"/>
    <w:rsid w:val="00EA342F"/>
    <w:rsid w:val="00EA3D1F"/>
    <w:rsid w:val="00EA40E5"/>
    <w:rsid w:val="00EA45BC"/>
    <w:rsid w:val="00EA48BB"/>
    <w:rsid w:val="00EA49A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411"/>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60"/>
    <w:rsid w:val="00EB3CD0"/>
    <w:rsid w:val="00EB3D81"/>
    <w:rsid w:val="00EB3E13"/>
    <w:rsid w:val="00EB3E24"/>
    <w:rsid w:val="00EB3E45"/>
    <w:rsid w:val="00EB3EE3"/>
    <w:rsid w:val="00EB3F9F"/>
    <w:rsid w:val="00EB41BE"/>
    <w:rsid w:val="00EB4365"/>
    <w:rsid w:val="00EB4559"/>
    <w:rsid w:val="00EB4584"/>
    <w:rsid w:val="00EB4670"/>
    <w:rsid w:val="00EB46A4"/>
    <w:rsid w:val="00EB4851"/>
    <w:rsid w:val="00EB4B88"/>
    <w:rsid w:val="00EB4C17"/>
    <w:rsid w:val="00EB4E8D"/>
    <w:rsid w:val="00EB500F"/>
    <w:rsid w:val="00EB5079"/>
    <w:rsid w:val="00EB5142"/>
    <w:rsid w:val="00EB5147"/>
    <w:rsid w:val="00EB5298"/>
    <w:rsid w:val="00EB5319"/>
    <w:rsid w:val="00EB5364"/>
    <w:rsid w:val="00EB5763"/>
    <w:rsid w:val="00EB58A0"/>
    <w:rsid w:val="00EB5BD5"/>
    <w:rsid w:val="00EB5EAC"/>
    <w:rsid w:val="00EB61A0"/>
    <w:rsid w:val="00EB668C"/>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2E4"/>
    <w:rsid w:val="00EC066F"/>
    <w:rsid w:val="00EC06A4"/>
    <w:rsid w:val="00EC077E"/>
    <w:rsid w:val="00EC0801"/>
    <w:rsid w:val="00EC1046"/>
    <w:rsid w:val="00EC10C6"/>
    <w:rsid w:val="00EC10E0"/>
    <w:rsid w:val="00EC1494"/>
    <w:rsid w:val="00EC1572"/>
    <w:rsid w:val="00EC158A"/>
    <w:rsid w:val="00EC158D"/>
    <w:rsid w:val="00EC1743"/>
    <w:rsid w:val="00EC17D1"/>
    <w:rsid w:val="00EC194C"/>
    <w:rsid w:val="00EC1993"/>
    <w:rsid w:val="00EC19AE"/>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71E"/>
    <w:rsid w:val="00EC3844"/>
    <w:rsid w:val="00EC3950"/>
    <w:rsid w:val="00EC39E7"/>
    <w:rsid w:val="00EC3C0B"/>
    <w:rsid w:val="00EC3D70"/>
    <w:rsid w:val="00EC3E51"/>
    <w:rsid w:val="00EC4425"/>
    <w:rsid w:val="00EC458F"/>
    <w:rsid w:val="00EC48C1"/>
    <w:rsid w:val="00EC4B09"/>
    <w:rsid w:val="00EC4C8A"/>
    <w:rsid w:val="00EC4CC0"/>
    <w:rsid w:val="00EC4D4A"/>
    <w:rsid w:val="00EC4F39"/>
    <w:rsid w:val="00EC4FD7"/>
    <w:rsid w:val="00EC5014"/>
    <w:rsid w:val="00EC516A"/>
    <w:rsid w:val="00EC519A"/>
    <w:rsid w:val="00EC5250"/>
    <w:rsid w:val="00EC53D5"/>
    <w:rsid w:val="00EC555F"/>
    <w:rsid w:val="00EC58A3"/>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7D"/>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33"/>
    <w:rsid w:val="00EE3F3E"/>
    <w:rsid w:val="00EE41F2"/>
    <w:rsid w:val="00EE452B"/>
    <w:rsid w:val="00EE47C8"/>
    <w:rsid w:val="00EE4A17"/>
    <w:rsid w:val="00EE4A2C"/>
    <w:rsid w:val="00EE4A33"/>
    <w:rsid w:val="00EE4C46"/>
    <w:rsid w:val="00EE4CA5"/>
    <w:rsid w:val="00EE4E37"/>
    <w:rsid w:val="00EE4F67"/>
    <w:rsid w:val="00EE52B7"/>
    <w:rsid w:val="00EE52BF"/>
    <w:rsid w:val="00EE534C"/>
    <w:rsid w:val="00EE5677"/>
    <w:rsid w:val="00EE5806"/>
    <w:rsid w:val="00EE5B34"/>
    <w:rsid w:val="00EE5BAF"/>
    <w:rsid w:val="00EE5EAF"/>
    <w:rsid w:val="00EE6104"/>
    <w:rsid w:val="00EE6500"/>
    <w:rsid w:val="00EE6984"/>
    <w:rsid w:val="00EE69A4"/>
    <w:rsid w:val="00EE6C8E"/>
    <w:rsid w:val="00EE6CD0"/>
    <w:rsid w:val="00EE71D1"/>
    <w:rsid w:val="00EE7277"/>
    <w:rsid w:val="00EE7804"/>
    <w:rsid w:val="00EE78C0"/>
    <w:rsid w:val="00EE7A4F"/>
    <w:rsid w:val="00EE7C07"/>
    <w:rsid w:val="00EE7D09"/>
    <w:rsid w:val="00EE7D7C"/>
    <w:rsid w:val="00EE7EE6"/>
    <w:rsid w:val="00EF04DF"/>
    <w:rsid w:val="00EF04ED"/>
    <w:rsid w:val="00EF0539"/>
    <w:rsid w:val="00EF0559"/>
    <w:rsid w:val="00EF086C"/>
    <w:rsid w:val="00EF09F9"/>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A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74D"/>
    <w:rsid w:val="00F019E0"/>
    <w:rsid w:val="00F019EA"/>
    <w:rsid w:val="00F01A6E"/>
    <w:rsid w:val="00F01BAB"/>
    <w:rsid w:val="00F02057"/>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F3C"/>
    <w:rsid w:val="00F0507E"/>
    <w:rsid w:val="00F05190"/>
    <w:rsid w:val="00F054D8"/>
    <w:rsid w:val="00F0559B"/>
    <w:rsid w:val="00F0561B"/>
    <w:rsid w:val="00F05789"/>
    <w:rsid w:val="00F05942"/>
    <w:rsid w:val="00F05BA9"/>
    <w:rsid w:val="00F05F9B"/>
    <w:rsid w:val="00F06199"/>
    <w:rsid w:val="00F06919"/>
    <w:rsid w:val="00F06A73"/>
    <w:rsid w:val="00F06B95"/>
    <w:rsid w:val="00F06DA4"/>
    <w:rsid w:val="00F06E7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C75"/>
    <w:rsid w:val="00F12D67"/>
    <w:rsid w:val="00F12FEA"/>
    <w:rsid w:val="00F1326D"/>
    <w:rsid w:val="00F136C1"/>
    <w:rsid w:val="00F13765"/>
    <w:rsid w:val="00F13806"/>
    <w:rsid w:val="00F139DC"/>
    <w:rsid w:val="00F13D69"/>
    <w:rsid w:val="00F13E14"/>
    <w:rsid w:val="00F13E1C"/>
    <w:rsid w:val="00F14006"/>
    <w:rsid w:val="00F1400E"/>
    <w:rsid w:val="00F140AD"/>
    <w:rsid w:val="00F1429C"/>
    <w:rsid w:val="00F142D6"/>
    <w:rsid w:val="00F14327"/>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375"/>
    <w:rsid w:val="00F17459"/>
    <w:rsid w:val="00F176A5"/>
    <w:rsid w:val="00F17AB4"/>
    <w:rsid w:val="00F17DD5"/>
    <w:rsid w:val="00F17DD9"/>
    <w:rsid w:val="00F20577"/>
    <w:rsid w:val="00F205EC"/>
    <w:rsid w:val="00F20B8E"/>
    <w:rsid w:val="00F20D0A"/>
    <w:rsid w:val="00F20E19"/>
    <w:rsid w:val="00F20F13"/>
    <w:rsid w:val="00F213A2"/>
    <w:rsid w:val="00F214D2"/>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AD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1DD"/>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1B7"/>
    <w:rsid w:val="00F352F9"/>
    <w:rsid w:val="00F353BF"/>
    <w:rsid w:val="00F356B2"/>
    <w:rsid w:val="00F356B5"/>
    <w:rsid w:val="00F3575A"/>
    <w:rsid w:val="00F35E57"/>
    <w:rsid w:val="00F3609A"/>
    <w:rsid w:val="00F363BA"/>
    <w:rsid w:val="00F36520"/>
    <w:rsid w:val="00F3653E"/>
    <w:rsid w:val="00F3654E"/>
    <w:rsid w:val="00F36D42"/>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6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F0"/>
    <w:rsid w:val="00F44818"/>
    <w:rsid w:val="00F44C1F"/>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7A"/>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F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3E4"/>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61"/>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3A3"/>
    <w:rsid w:val="00F80500"/>
    <w:rsid w:val="00F80728"/>
    <w:rsid w:val="00F807B3"/>
    <w:rsid w:val="00F80922"/>
    <w:rsid w:val="00F80933"/>
    <w:rsid w:val="00F80C8B"/>
    <w:rsid w:val="00F80CFF"/>
    <w:rsid w:val="00F80DFA"/>
    <w:rsid w:val="00F811D4"/>
    <w:rsid w:val="00F811DC"/>
    <w:rsid w:val="00F811DF"/>
    <w:rsid w:val="00F811F3"/>
    <w:rsid w:val="00F814C5"/>
    <w:rsid w:val="00F816C7"/>
    <w:rsid w:val="00F818F5"/>
    <w:rsid w:val="00F819E8"/>
    <w:rsid w:val="00F81C01"/>
    <w:rsid w:val="00F81C75"/>
    <w:rsid w:val="00F81DE1"/>
    <w:rsid w:val="00F81E1A"/>
    <w:rsid w:val="00F82160"/>
    <w:rsid w:val="00F826F3"/>
    <w:rsid w:val="00F82788"/>
    <w:rsid w:val="00F82807"/>
    <w:rsid w:val="00F82DFD"/>
    <w:rsid w:val="00F82E58"/>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BD3"/>
    <w:rsid w:val="00F84CF8"/>
    <w:rsid w:val="00F84D63"/>
    <w:rsid w:val="00F84DE9"/>
    <w:rsid w:val="00F84F8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05A"/>
    <w:rsid w:val="00F91315"/>
    <w:rsid w:val="00F914FA"/>
    <w:rsid w:val="00F9159D"/>
    <w:rsid w:val="00F917D3"/>
    <w:rsid w:val="00F918F5"/>
    <w:rsid w:val="00F91A25"/>
    <w:rsid w:val="00F91D45"/>
    <w:rsid w:val="00F91F72"/>
    <w:rsid w:val="00F923AD"/>
    <w:rsid w:val="00F92433"/>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3E"/>
    <w:rsid w:val="00F95C46"/>
    <w:rsid w:val="00F95E84"/>
    <w:rsid w:val="00F9644F"/>
    <w:rsid w:val="00F965A7"/>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97F8D"/>
    <w:rsid w:val="00FA04E5"/>
    <w:rsid w:val="00FA0CFA"/>
    <w:rsid w:val="00FA10C2"/>
    <w:rsid w:val="00FA127F"/>
    <w:rsid w:val="00FA13FA"/>
    <w:rsid w:val="00FA16E6"/>
    <w:rsid w:val="00FA181C"/>
    <w:rsid w:val="00FA196E"/>
    <w:rsid w:val="00FA1B4D"/>
    <w:rsid w:val="00FA1BDF"/>
    <w:rsid w:val="00FA1BE5"/>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DF4"/>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A6"/>
    <w:rsid w:val="00FB03B6"/>
    <w:rsid w:val="00FB063B"/>
    <w:rsid w:val="00FB063E"/>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740"/>
    <w:rsid w:val="00FB3D89"/>
    <w:rsid w:val="00FB3EB6"/>
    <w:rsid w:val="00FB4243"/>
    <w:rsid w:val="00FB44CA"/>
    <w:rsid w:val="00FB5189"/>
    <w:rsid w:val="00FB5361"/>
    <w:rsid w:val="00FB53E3"/>
    <w:rsid w:val="00FB5403"/>
    <w:rsid w:val="00FB55F0"/>
    <w:rsid w:val="00FB564B"/>
    <w:rsid w:val="00FB566A"/>
    <w:rsid w:val="00FB56C5"/>
    <w:rsid w:val="00FB5818"/>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6AD"/>
    <w:rsid w:val="00FB7816"/>
    <w:rsid w:val="00FB7A2B"/>
    <w:rsid w:val="00FB7BB6"/>
    <w:rsid w:val="00FB7F20"/>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E36"/>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D71"/>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B3B"/>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F7A"/>
    <w:rsid w:val="00FE30B6"/>
    <w:rsid w:val="00FE310F"/>
    <w:rsid w:val="00FE34D7"/>
    <w:rsid w:val="00FE3989"/>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27"/>
    <w:rsid w:val="00FE5769"/>
    <w:rsid w:val="00FE5980"/>
    <w:rsid w:val="00FE5C69"/>
    <w:rsid w:val="00FE609C"/>
    <w:rsid w:val="00FE6230"/>
    <w:rsid w:val="00FE6468"/>
    <w:rsid w:val="00FE65A6"/>
    <w:rsid w:val="00FE6646"/>
    <w:rsid w:val="00FE669B"/>
    <w:rsid w:val="00FE6738"/>
    <w:rsid w:val="00FE714D"/>
    <w:rsid w:val="00FE7352"/>
    <w:rsid w:val="00FE7A03"/>
    <w:rsid w:val="00FE7D6A"/>
    <w:rsid w:val="00FF018D"/>
    <w:rsid w:val="00FF01B0"/>
    <w:rsid w:val="00FF029E"/>
    <w:rsid w:val="00FF034B"/>
    <w:rsid w:val="00FF03B0"/>
    <w:rsid w:val="00FF0403"/>
    <w:rsid w:val="00FF0655"/>
    <w:rsid w:val="00FF0690"/>
    <w:rsid w:val="00FF0738"/>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6D1"/>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4166EA5"/>
    <w:rsid w:val="0B660C1A"/>
    <w:rsid w:val="0B8E7D66"/>
    <w:rsid w:val="0F493DE3"/>
    <w:rsid w:val="12EA4022"/>
    <w:rsid w:val="17F93E0B"/>
    <w:rsid w:val="1C455CA5"/>
    <w:rsid w:val="1D2C69D2"/>
    <w:rsid w:val="1FB97581"/>
    <w:rsid w:val="20161B2A"/>
    <w:rsid w:val="239E00B4"/>
    <w:rsid w:val="251E74A4"/>
    <w:rsid w:val="27843CE5"/>
    <w:rsid w:val="28325C31"/>
    <w:rsid w:val="2D305B5C"/>
    <w:rsid w:val="2E344345"/>
    <w:rsid w:val="309612E7"/>
    <w:rsid w:val="319F7E19"/>
    <w:rsid w:val="32EB653A"/>
    <w:rsid w:val="34135C65"/>
    <w:rsid w:val="36A57DFD"/>
    <w:rsid w:val="38B1004C"/>
    <w:rsid w:val="3BCB6780"/>
    <w:rsid w:val="3C8F4D3D"/>
    <w:rsid w:val="3E0023E2"/>
    <w:rsid w:val="42712840"/>
    <w:rsid w:val="42CD0A98"/>
    <w:rsid w:val="431A0C09"/>
    <w:rsid w:val="44C30477"/>
    <w:rsid w:val="480E2158"/>
    <w:rsid w:val="482024E1"/>
    <w:rsid w:val="4AFF7D5D"/>
    <w:rsid w:val="4B65373A"/>
    <w:rsid w:val="4D00163A"/>
    <w:rsid w:val="4F0F5BE3"/>
    <w:rsid w:val="500D4533"/>
    <w:rsid w:val="50593A6B"/>
    <w:rsid w:val="52422029"/>
    <w:rsid w:val="52952D55"/>
    <w:rsid w:val="55040901"/>
    <w:rsid w:val="56DF05DE"/>
    <w:rsid w:val="57FC6189"/>
    <w:rsid w:val="586E207E"/>
    <w:rsid w:val="5D9635FF"/>
    <w:rsid w:val="5F073306"/>
    <w:rsid w:val="5F5F73B9"/>
    <w:rsid w:val="63151451"/>
    <w:rsid w:val="67763032"/>
    <w:rsid w:val="68246FDD"/>
    <w:rsid w:val="6838144E"/>
    <w:rsid w:val="68AA7398"/>
    <w:rsid w:val="6AE35C5B"/>
    <w:rsid w:val="6CEF5B03"/>
    <w:rsid w:val="70090579"/>
    <w:rsid w:val="742C597A"/>
    <w:rsid w:val="78955210"/>
    <w:rsid w:val="7A1C7C5C"/>
    <w:rsid w:val="7A990D85"/>
    <w:rsid w:val="7E5576B9"/>
    <w:rsid w:val="7F5B0999"/>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99"/>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link w:val="270"/>
    <w:qFormat/>
    <w:uiPriority w:val="0"/>
    <w:pPr>
      <w:spacing w:line="480" w:lineRule="auto"/>
    </w:pPr>
    <w:rPr>
      <w:rFonts w:ascii="华文中宋" w:hAnsi="华文中宋" w:eastAsia="华文中宋"/>
      <w:sz w:val="36"/>
      <w:szCs w:val="20"/>
    </w:rPr>
  </w:style>
  <w:style w:type="paragraph" w:styleId="15">
    <w:name w:val="List Bullet"/>
    <w:basedOn w:val="2"/>
    <w:autoRedefine/>
    <w:qFormat/>
    <w:uiPriority w:val="0"/>
    <w:pPr>
      <w:widowControl/>
      <w:tabs>
        <w:tab w:val="left" w:pos="1080"/>
      </w:tabs>
      <w:spacing w:after="120" w:line="288" w:lineRule="auto"/>
      <w:ind w:left="1080" w:hanging="360"/>
      <w:jc w:val="left"/>
    </w:pPr>
    <w:rPr>
      <w:rFonts w:ascii="Times New Roman" w:hAnsi="Times New Roman"/>
      <w:kern w:val="0"/>
      <w:sz w:val="22"/>
      <w:szCs w:val="20"/>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
    <w:link w:val="262"/>
    <w:qFormat/>
    <w:uiPriority w:val="0"/>
    <w:pPr>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字符1"/>
    <w:link w:val="2"/>
    <w:qFormat/>
    <w:uiPriority w:val="0"/>
    <w:rPr>
      <w:rFonts w:ascii="宋体" w:hAnsi="宋体"/>
      <w:kern w:val="2"/>
      <w:sz w:val="24"/>
      <w:szCs w:val="24"/>
    </w:rPr>
  </w:style>
  <w:style w:type="character" w:customStyle="1" w:styleId="60">
    <w:name w:val="标题 1 字符1"/>
    <w:link w:val="3"/>
    <w:qFormat/>
    <w:uiPriority w:val="0"/>
    <w:rPr>
      <w:rFonts w:ascii="宋体"/>
      <w:b/>
      <w:kern w:val="44"/>
      <w:sz w:val="32"/>
    </w:rPr>
  </w:style>
  <w:style w:type="character" w:customStyle="1" w:styleId="61">
    <w:name w:val="标题 2 字符1"/>
    <w:link w:val="4"/>
    <w:qFormat/>
    <w:uiPriority w:val="0"/>
    <w:rPr>
      <w:rFonts w:ascii="Arial" w:hAnsi="Arial" w:eastAsia="黑体"/>
      <w:b/>
      <w:sz w:val="30"/>
      <w:lang w:val="en-US" w:eastAsia="zh-CN" w:bidi="ar-SA"/>
    </w:rPr>
  </w:style>
  <w:style w:type="character" w:customStyle="1" w:styleId="62">
    <w:name w:val="正文缩进 字符1"/>
    <w:link w:val="5"/>
    <w:qFormat/>
    <w:uiPriority w:val="99"/>
    <w:rPr>
      <w:rFonts w:ascii="宋体" w:eastAsia="宋体"/>
      <w:kern w:val="2"/>
      <w:sz w:val="24"/>
      <w:szCs w:val="24"/>
      <w:lang w:val="en-US" w:eastAsia="zh-CN" w:bidi="ar-SA"/>
    </w:rPr>
  </w:style>
  <w:style w:type="character" w:customStyle="1" w:styleId="63">
    <w:name w:val="标题 3 字符1"/>
    <w:link w:val="6"/>
    <w:qFormat/>
    <w:uiPriority w:val="0"/>
    <w:rPr>
      <w:rFonts w:ascii="宋体" w:eastAsia="宋体"/>
      <w:b/>
      <w:sz w:val="24"/>
      <w:u w:val="single"/>
      <w:lang w:val="en-US" w:eastAsia="zh-CN" w:bidi="ar-SA"/>
    </w:rPr>
  </w:style>
  <w:style w:type="character" w:customStyle="1" w:styleId="64">
    <w:name w:val="标题 4 字符1"/>
    <w:link w:val="7"/>
    <w:qFormat/>
    <w:uiPriority w:val="0"/>
    <w:rPr>
      <w:sz w:val="24"/>
    </w:rPr>
  </w:style>
  <w:style w:type="character" w:customStyle="1" w:styleId="65">
    <w:name w:val="标题 5 字符1"/>
    <w:link w:val="8"/>
    <w:qFormat/>
    <w:uiPriority w:val="0"/>
    <w:rPr>
      <w:b/>
      <w:sz w:val="28"/>
    </w:rPr>
  </w:style>
  <w:style w:type="character" w:customStyle="1" w:styleId="66">
    <w:name w:val="标题 6 字符1"/>
    <w:link w:val="9"/>
    <w:qFormat/>
    <w:uiPriority w:val="0"/>
    <w:rPr>
      <w:rFonts w:ascii="Arial" w:hAnsi="Arial" w:eastAsia="黑体"/>
      <w:b/>
      <w:sz w:val="24"/>
    </w:rPr>
  </w:style>
  <w:style w:type="character" w:customStyle="1" w:styleId="67">
    <w:name w:val="标题 7 字符1"/>
    <w:link w:val="10"/>
    <w:qFormat/>
    <w:uiPriority w:val="0"/>
    <w:rPr>
      <w:b/>
      <w:sz w:val="24"/>
    </w:rPr>
  </w:style>
  <w:style w:type="character" w:customStyle="1" w:styleId="68">
    <w:name w:val="标题 8 字符1"/>
    <w:link w:val="11"/>
    <w:qFormat/>
    <w:uiPriority w:val="0"/>
    <w:rPr>
      <w:rFonts w:ascii="Arial" w:hAnsi="Arial" w:eastAsia="黑体"/>
      <w:sz w:val="24"/>
    </w:rPr>
  </w:style>
  <w:style w:type="character" w:customStyle="1" w:styleId="69">
    <w:name w:val="标题 9 字符1"/>
    <w:link w:val="12"/>
    <w:qFormat/>
    <w:uiPriority w:val="0"/>
    <w:rPr>
      <w:rFonts w:ascii="Arial" w:hAnsi="Arial" w:eastAsia="黑体"/>
      <w:sz w:val="21"/>
    </w:rPr>
  </w:style>
  <w:style w:type="character" w:customStyle="1" w:styleId="70">
    <w:name w:val="文档结构图 字符1"/>
    <w:link w:val="16"/>
    <w:qFormat/>
    <w:uiPriority w:val="0"/>
    <w:rPr>
      <w:kern w:val="2"/>
      <w:sz w:val="21"/>
      <w:szCs w:val="24"/>
      <w:shd w:val="clear" w:color="auto" w:fill="000080"/>
    </w:rPr>
  </w:style>
  <w:style w:type="character" w:customStyle="1" w:styleId="71">
    <w:name w:val="批注文字 字符2"/>
    <w:link w:val="17"/>
    <w:qFormat/>
    <w:uiPriority w:val="99"/>
    <w:rPr>
      <w:kern w:val="2"/>
      <w:sz w:val="21"/>
      <w:szCs w:val="24"/>
    </w:rPr>
  </w:style>
  <w:style w:type="character" w:customStyle="1" w:styleId="72">
    <w:name w:val="正文文本 3 字符1"/>
    <w:link w:val="18"/>
    <w:qFormat/>
    <w:uiPriority w:val="0"/>
    <w:rPr>
      <w:kern w:val="2"/>
      <w:sz w:val="16"/>
      <w:szCs w:val="16"/>
    </w:rPr>
  </w:style>
  <w:style w:type="character" w:customStyle="1" w:styleId="73">
    <w:name w:val="正文文本缩进 字符1"/>
    <w:link w:val="20"/>
    <w:qFormat/>
    <w:uiPriority w:val="0"/>
    <w:rPr>
      <w:rFonts w:eastAsia="宋体"/>
      <w:kern w:val="2"/>
      <w:sz w:val="24"/>
      <w:szCs w:val="24"/>
      <w:lang w:val="en-US" w:eastAsia="zh-CN" w:bidi="ar-SA"/>
    </w:rPr>
  </w:style>
  <w:style w:type="character" w:customStyle="1" w:styleId="74">
    <w:name w:val="纯文本 字符3"/>
    <w:link w:val="26"/>
    <w:qFormat/>
    <w:uiPriority w:val="0"/>
    <w:rPr>
      <w:rFonts w:hint="eastAsia" w:ascii="宋体" w:hAnsi="Courier New" w:eastAsia="宋体" w:cs="宋体"/>
      <w:kern w:val="2"/>
      <w:sz w:val="21"/>
    </w:rPr>
  </w:style>
  <w:style w:type="character" w:customStyle="1" w:styleId="75">
    <w:name w:val="日期 字符1"/>
    <w:link w:val="28"/>
    <w:qFormat/>
    <w:uiPriority w:val="0"/>
    <w:rPr>
      <w:rFonts w:ascii="仿宋_GB2312" w:hAnsi="宋体" w:eastAsia="仿宋_GB2312"/>
      <w:color w:val="000000"/>
      <w:kern w:val="2"/>
      <w:sz w:val="24"/>
      <w:szCs w:val="24"/>
    </w:rPr>
  </w:style>
  <w:style w:type="character" w:customStyle="1" w:styleId="76">
    <w:name w:val="正文文本缩进 2 字符1"/>
    <w:link w:val="29"/>
    <w:qFormat/>
    <w:uiPriority w:val="0"/>
    <w:rPr>
      <w:rFonts w:ascii="仿宋_GB2312" w:eastAsia="仿宋_GB2312"/>
      <w:kern w:val="2"/>
      <w:sz w:val="24"/>
      <w:szCs w:val="24"/>
    </w:rPr>
  </w:style>
  <w:style w:type="character" w:customStyle="1" w:styleId="77">
    <w:name w:val="批注框文本 字符1"/>
    <w:link w:val="30"/>
    <w:qFormat/>
    <w:uiPriority w:val="0"/>
    <w:rPr>
      <w:kern w:val="2"/>
      <w:sz w:val="18"/>
      <w:szCs w:val="18"/>
    </w:rPr>
  </w:style>
  <w:style w:type="character" w:customStyle="1" w:styleId="78">
    <w:name w:val="页脚 字符1"/>
    <w:link w:val="31"/>
    <w:qFormat/>
    <w:uiPriority w:val="99"/>
    <w:rPr>
      <w:rFonts w:ascii="宋体" w:eastAsia="宋体"/>
      <w:sz w:val="18"/>
      <w:lang w:val="en-US" w:eastAsia="zh-CN" w:bidi="ar-SA"/>
    </w:rPr>
  </w:style>
  <w:style w:type="character" w:customStyle="1" w:styleId="79">
    <w:name w:val="页眉 字符1"/>
    <w:link w:val="32"/>
    <w:qFormat/>
    <w:uiPriority w:val="99"/>
    <w:rPr>
      <w:rFonts w:eastAsia="宋体"/>
      <w:kern w:val="2"/>
      <w:sz w:val="18"/>
      <w:szCs w:val="18"/>
      <w:lang w:val="en-US" w:eastAsia="zh-CN" w:bidi="ar-SA"/>
    </w:rPr>
  </w:style>
  <w:style w:type="character" w:customStyle="1" w:styleId="80">
    <w:name w:val="正文文本缩进 3 字符1"/>
    <w:link w:val="37"/>
    <w:qFormat/>
    <w:uiPriority w:val="0"/>
    <w:rPr>
      <w:rFonts w:ascii="宋体"/>
      <w:sz w:val="24"/>
    </w:rPr>
  </w:style>
  <w:style w:type="character" w:customStyle="1" w:styleId="81">
    <w:name w:val="HTML 预设格式 字符1"/>
    <w:link w:val="41"/>
    <w:qFormat/>
    <w:uiPriority w:val="0"/>
    <w:rPr>
      <w:rFonts w:ascii="宋体" w:hAnsi="宋体" w:cs="宋体"/>
      <w:sz w:val="24"/>
      <w:szCs w:val="24"/>
    </w:rPr>
  </w:style>
  <w:style w:type="character" w:customStyle="1" w:styleId="82">
    <w:name w:val="标题 字符1"/>
    <w:link w:val="44"/>
    <w:qFormat/>
    <w:uiPriority w:val="0"/>
    <w:rPr>
      <w:b/>
      <w:kern w:val="2"/>
      <w:sz w:val="32"/>
    </w:rPr>
  </w:style>
  <w:style w:type="character" w:customStyle="1" w:styleId="83">
    <w:name w:val="批注主题 字符1"/>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1"/>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文本首行缩进 字符1"/>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字符1"/>
    <w:basedOn w:val="51"/>
    <w:link w:val="35"/>
    <w:qFormat/>
    <w:uiPriority w:val="11"/>
    <w:rPr>
      <w:rFonts w:ascii="Calibri Light" w:hAnsi="Calibri Light"/>
      <w:b/>
      <w:bCs/>
      <w:kern w:val="28"/>
      <w:sz w:val="32"/>
      <w:szCs w:val="32"/>
    </w:rPr>
  </w:style>
  <w:style w:type="character" w:customStyle="1" w:styleId="266">
    <w:name w:val="正文文本 2 字符1"/>
    <w:basedOn w:val="51"/>
    <w:link w:val="40"/>
    <w:qFormat/>
    <w:uiPriority w:val="0"/>
  </w:style>
  <w:style w:type="paragraph" w:customStyle="1" w:styleId="267">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字符1"/>
    <w:link w:val="14"/>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5"/>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6"/>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2"/>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5"/>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5"/>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5"/>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字符"/>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99"/>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列表段落1"/>
    <w:basedOn w:val="1"/>
    <w:link w:val="425"/>
    <w:qFormat/>
    <w:uiPriority w:val="34"/>
    <w:pPr>
      <w:spacing w:after="160" w:line="278" w:lineRule="auto"/>
      <w:ind w:left="720"/>
      <w:contextualSpacing/>
    </w:pPr>
    <w:rPr>
      <w:rFonts w:asciiTheme="minorHAnsi" w:hAnsiTheme="minorHAnsi" w:eastAsiaTheme="minorEastAsia" w:cstheme="minorBidi"/>
      <w:szCs w:val="22"/>
    </w:rPr>
  </w:style>
  <w:style w:type="character" w:customStyle="1" w:styleId="425">
    <w:name w:val="列表段落 字符1"/>
    <w:link w:val="424"/>
    <w:qFormat/>
    <w:uiPriority w:val="34"/>
    <w:rPr>
      <w:rFonts w:asciiTheme="minorHAnsi" w:hAnsiTheme="minorHAnsi" w:eastAsiaTheme="minorEastAsia" w:cstheme="minorBidi"/>
      <w:kern w:val="2"/>
      <w:sz w:val="21"/>
      <w:szCs w:val="22"/>
    </w:rPr>
  </w:style>
  <w:style w:type="character" w:customStyle="1" w:styleId="426">
    <w:name w:val="Unresolved Mention"/>
    <w:basedOn w:val="51"/>
    <w:semiHidden/>
    <w:unhideWhenUsed/>
    <w:qFormat/>
    <w:uiPriority w:val="99"/>
    <w:rPr>
      <w:color w:val="605E5C"/>
      <w:shd w:val="clear" w:color="auto" w:fill="E1DFDD"/>
    </w:rPr>
  </w:style>
  <w:style w:type="paragraph" w:customStyle="1" w:styleId="427">
    <w:name w:val="普通(网站)1"/>
    <w:basedOn w:val="1"/>
    <w:qFormat/>
    <w:uiPriority w:val="2"/>
    <w:pPr>
      <w:widowControl/>
      <w:spacing w:before="280" w:after="280"/>
      <w:jc w:val="left"/>
    </w:pPr>
    <w:rPr>
      <w:rFonts w:ascii="宋体" w:hAnsi="宋体" w:cs="宋体"/>
      <w:kern w:val="0"/>
      <w:sz w:val="24"/>
    </w:rPr>
  </w:style>
  <w:style w:type="paragraph" w:customStyle="1" w:styleId="428">
    <w:name w:val="节标题"/>
    <w:basedOn w:val="429"/>
    <w:qFormat/>
    <w:uiPriority w:val="2441"/>
    <w:pPr>
      <w:spacing w:line="720" w:lineRule="auto"/>
      <w:ind w:left="0" w:right="0" w:firstLine="200"/>
      <w:jc w:val="center"/>
    </w:pPr>
    <w:rPr>
      <w:rFonts w:ascii="方正宋黑简体" w:hAnsi="方正宋黑简体" w:eastAsia="方正宋黑简体" w:cs="方正宋黑简体"/>
      <w:sz w:val="28"/>
    </w:rPr>
  </w:style>
  <w:style w:type="paragraph" w:customStyle="1" w:styleId="429">
    <w:name w:val="纯文本1"/>
    <w:basedOn w:val="1"/>
    <w:qFormat/>
    <w:uiPriority w:val="1650"/>
    <w:rPr>
      <w:rFonts w:ascii="宋体" w:hAnsi="宋体" w:cs="Courier New"/>
      <w:szCs w:val="21"/>
    </w:rPr>
  </w:style>
  <w:style w:type="paragraph" w:customStyle="1" w:styleId="430">
    <w:name w:val="顿号级标题"/>
    <w:basedOn w:val="429"/>
    <w:qFormat/>
    <w:uiPriority w:val="2026"/>
    <w:pPr>
      <w:snapToGrid w:val="0"/>
      <w:spacing w:line="800" w:lineRule="exact"/>
    </w:pPr>
    <w:rPr>
      <w:rFonts w:ascii="方正小标宋简体" w:hAnsi="方正小标宋简体" w:eastAsia="方正小标宋简体" w:cs="方正小标宋简体"/>
      <w:w w:val="12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D942-DAD2-4B16-9442-F52F594C20B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91</Pages>
  <Words>398</Words>
  <Characters>479</Characters>
  <Lines>265</Lines>
  <Paragraphs>74</Paragraphs>
  <TotalTime>0</TotalTime>
  <ScaleCrop>false</ScaleCrop>
  <LinksUpToDate>false</LinksUpToDate>
  <CharactersWithSpaces>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2025-09-12T08:56:02Z</dcterms:modified>
  <dc:title>政府采购示范文本（2023）</dc:title>
  <cp:revision>1575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CB8D7017315848E2AFE46E5EF13854A9_13</vt:lpwstr>
  </property>
  <property fmtid="{D5CDD505-2E9C-101B-9397-08002B2CF9AE}" pid="4" name="KSOTemplateDocerSaveRecord">
    <vt:lpwstr>eyJoZGlkIjoiZWI1ZTc5MjI4ODBhOGU5OTg5MWU4NTA3MDJlZWNkMTgiLCJ1c2VySWQiOiIyNTA2Njc0NjUifQ==</vt:lpwstr>
  </property>
</Properties>
</file>