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69AA5">
      <w:pPr>
        <w:rPr>
          <w:rFonts w:ascii="宋体" w:hAnsi="宋体" w:cs="宋体"/>
          <w:b/>
          <w:bCs/>
          <w:sz w:val="60"/>
          <w:szCs w:val="60"/>
          <w:highlight w:val="none"/>
        </w:rPr>
      </w:pPr>
    </w:p>
    <w:p w14:paraId="65F398D9">
      <w:pPr>
        <w:rPr>
          <w:rFonts w:ascii="宋体" w:hAnsi="宋体" w:cs="宋体"/>
          <w:b/>
          <w:bCs/>
          <w:sz w:val="60"/>
          <w:szCs w:val="60"/>
          <w:highlight w:val="none"/>
        </w:rPr>
      </w:pPr>
    </w:p>
    <w:p w14:paraId="600F13EB">
      <w:pPr>
        <w:jc w:val="center"/>
        <w:rPr>
          <w:rFonts w:hint="eastAsia" w:ascii="宋体" w:hAnsi="宋体" w:eastAsia="宋体" w:cs="宋体"/>
          <w:b/>
          <w:bCs/>
          <w:sz w:val="60"/>
          <w:szCs w:val="60"/>
          <w:highlight w:val="none"/>
          <w:lang w:eastAsia="zh-CN"/>
        </w:rPr>
      </w:pPr>
      <w:r>
        <w:rPr>
          <w:rFonts w:hint="eastAsia" w:ascii="宋体" w:hAnsi="宋体" w:cs="宋体"/>
          <w:b/>
          <w:bCs/>
          <w:sz w:val="60"/>
          <w:szCs w:val="60"/>
          <w:highlight w:val="none"/>
          <w:lang w:eastAsia="zh-CN"/>
        </w:rPr>
        <w:t>潭柘寺文物修复与保护提升项目</w:t>
      </w:r>
    </w:p>
    <w:p w14:paraId="7C8DFA61">
      <w:pPr>
        <w:pStyle w:val="8"/>
        <w:ind w:left="0" w:leftChars="0" w:firstLine="0" w:firstLineChars="0"/>
        <w:rPr>
          <w:rFonts w:ascii="宋体" w:hAnsi="宋体" w:cs="宋体"/>
          <w:b/>
          <w:bCs/>
          <w:sz w:val="60"/>
          <w:szCs w:val="60"/>
          <w:highlight w:val="none"/>
        </w:rPr>
      </w:pPr>
    </w:p>
    <w:p w14:paraId="2BC51D37">
      <w:pPr>
        <w:pStyle w:val="8"/>
        <w:ind w:left="1625" w:hanging="1205"/>
        <w:rPr>
          <w:rFonts w:ascii="宋体" w:hAnsi="宋体" w:cs="宋体"/>
          <w:b/>
          <w:bCs/>
          <w:sz w:val="60"/>
          <w:szCs w:val="60"/>
          <w:highlight w:val="none"/>
        </w:rPr>
      </w:pPr>
    </w:p>
    <w:p w14:paraId="0B7FCCBD">
      <w:pPr>
        <w:jc w:val="center"/>
        <w:outlineLvl w:val="0"/>
        <w:rPr>
          <w:rFonts w:hint="eastAsia" w:ascii="宋体" w:hAnsi="宋体" w:cs="宋体"/>
          <w:b/>
          <w:bCs/>
          <w:sz w:val="60"/>
          <w:szCs w:val="60"/>
          <w:highlight w:val="none"/>
        </w:rPr>
      </w:pPr>
      <w:bookmarkStart w:id="0" w:name="_Toc17067"/>
    </w:p>
    <w:p w14:paraId="09644606">
      <w:pPr>
        <w:jc w:val="center"/>
        <w:outlineLvl w:val="0"/>
        <w:rPr>
          <w:rFonts w:ascii="宋体" w:hAnsi="宋体" w:cs="宋体"/>
          <w:b/>
          <w:bCs/>
          <w:sz w:val="60"/>
          <w:szCs w:val="60"/>
          <w:highlight w:val="none"/>
        </w:rPr>
      </w:pPr>
      <w:r>
        <w:rPr>
          <w:rFonts w:hint="eastAsia" w:ascii="宋体" w:hAnsi="宋体" w:cs="宋体"/>
          <w:b/>
          <w:bCs/>
          <w:sz w:val="60"/>
          <w:szCs w:val="60"/>
          <w:highlight w:val="none"/>
        </w:rPr>
        <w:t>竞争性磋商文件</w:t>
      </w:r>
      <w:bookmarkEnd w:id="0"/>
    </w:p>
    <w:p w14:paraId="76782D67">
      <w:pPr>
        <w:tabs>
          <w:tab w:val="left" w:pos="3240"/>
          <w:tab w:val="left" w:pos="3420"/>
        </w:tabs>
        <w:spacing w:before="240" w:beforeLines="100" w:after="240" w:afterLines="100" w:line="360" w:lineRule="auto"/>
        <w:ind w:right="-227" w:rightChars="-108"/>
        <w:rPr>
          <w:rFonts w:hint="eastAsia" w:ascii="宋体" w:hAnsi="宋体" w:cs="宋体"/>
          <w:bCs/>
          <w:sz w:val="40"/>
          <w:szCs w:val="36"/>
          <w:highlight w:val="none"/>
        </w:rPr>
      </w:pPr>
    </w:p>
    <w:p w14:paraId="3DC6BBD7">
      <w:pPr>
        <w:pStyle w:val="21"/>
        <w:rPr>
          <w:rFonts w:hint="eastAsia"/>
          <w:highlight w:val="none"/>
        </w:rPr>
      </w:pPr>
    </w:p>
    <w:p w14:paraId="1F8E70F6">
      <w:pPr>
        <w:tabs>
          <w:tab w:val="left" w:pos="3240"/>
          <w:tab w:val="left" w:pos="3420"/>
        </w:tabs>
        <w:spacing w:before="240" w:beforeLines="100" w:after="240" w:afterLines="100" w:line="360" w:lineRule="auto"/>
        <w:ind w:right="-227" w:rightChars="-108"/>
        <w:rPr>
          <w:rFonts w:hint="default" w:ascii="宋体" w:hAnsi="宋体" w:eastAsia="宋体" w:cs="宋体"/>
          <w:bCs/>
          <w:sz w:val="40"/>
          <w:szCs w:val="36"/>
          <w:highlight w:val="none"/>
          <w:lang w:val="en-US" w:eastAsia="zh-CN"/>
        </w:rPr>
      </w:pPr>
      <w:r>
        <w:rPr>
          <w:rFonts w:hint="eastAsia" w:ascii="宋体" w:hAnsi="宋体" w:cs="宋体"/>
          <w:bCs/>
          <w:sz w:val="40"/>
          <w:szCs w:val="36"/>
          <w:highlight w:val="none"/>
        </w:rPr>
        <w:t>项目编号</w:t>
      </w:r>
      <w:r>
        <w:rPr>
          <w:rFonts w:hint="eastAsia" w:ascii="宋体" w:hAnsi="宋体" w:cs="宋体"/>
          <w:bCs/>
          <w:sz w:val="40"/>
          <w:szCs w:val="36"/>
          <w:highlight w:val="none"/>
          <w:lang w:val="en-US" w:eastAsia="zh-CN"/>
        </w:rPr>
        <w:t>/包号</w:t>
      </w:r>
      <w:r>
        <w:rPr>
          <w:rFonts w:hint="eastAsia" w:ascii="宋体" w:hAnsi="宋体" w:cs="宋体"/>
          <w:bCs/>
          <w:sz w:val="40"/>
          <w:szCs w:val="36"/>
          <w:highlight w:val="none"/>
        </w:rPr>
        <w:t>：</w:t>
      </w:r>
      <w:r>
        <w:rPr>
          <w:rFonts w:hint="eastAsia" w:ascii="宋体" w:hAnsi="宋体" w:cs="宋体"/>
          <w:bCs/>
          <w:sz w:val="40"/>
          <w:szCs w:val="36"/>
          <w:highlight w:val="none"/>
          <w:lang w:eastAsia="zh-CN"/>
        </w:rPr>
        <w:t>11010925210200015561-XM001</w:t>
      </w:r>
      <w:r>
        <w:rPr>
          <w:rFonts w:hint="eastAsia" w:ascii="宋体" w:hAnsi="宋体" w:cs="宋体"/>
          <w:bCs/>
          <w:sz w:val="40"/>
          <w:szCs w:val="36"/>
          <w:highlight w:val="none"/>
          <w:lang w:val="en-US" w:eastAsia="zh-CN"/>
        </w:rPr>
        <w:t>/02</w:t>
      </w:r>
    </w:p>
    <w:p w14:paraId="133A4166">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bookmarkStart w:id="1" w:name="_Toc2879"/>
      <w:r>
        <w:rPr>
          <w:rFonts w:hint="eastAsia" w:ascii="宋体" w:hAnsi="宋体" w:cs="宋体"/>
          <w:bCs/>
          <w:sz w:val="40"/>
          <w:szCs w:val="36"/>
          <w:highlight w:val="none"/>
        </w:rPr>
        <w:t>采购人：</w:t>
      </w:r>
      <w:bookmarkEnd w:id="1"/>
      <w:r>
        <w:rPr>
          <w:rFonts w:hint="eastAsia" w:ascii="宋体" w:hAnsi="宋体" w:cs="宋体"/>
          <w:bCs/>
          <w:sz w:val="40"/>
          <w:szCs w:val="36"/>
          <w:highlight w:val="none"/>
          <w:lang w:eastAsia="zh-CN"/>
        </w:rPr>
        <w:t>北京市门头沟区潭柘戒台风景名胜区管理处</w:t>
      </w:r>
    </w:p>
    <w:p w14:paraId="6015A4F9">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cs="宋体"/>
          <w:bCs/>
          <w:sz w:val="40"/>
          <w:szCs w:val="36"/>
          <w:highlight w:val="none"/>
        </w:rPr>
        <w:t>采购代理机构：</w:t>
      </w:r>
      <w:r>
        <w:rPr>
          <w:rFonts w:hint="eastAsia" w:ascii="宋体" w:hAnsi="宋体" w:cs="宋体"/>
          <w:bCs/>
          <w:sz w:val="40"/>
          <w:szCs w:val="36"/>
          <w:highlight w:val="none"/>
          <w:lang w:eastAsia="zh-CN"/>
        </w:rPr>
        <w:t>北京汇成通达工程造价咨询事务所有限公司</w:t>
      </w:r>
    </w:p>
    <w:p w14:paraId="0516FF1F">
      <w:pPr>
        <w:jc w:val="center"/>
        <w:rPr>
          <w:rFonts w:ascii="宋体" w:hAnsi="宋体" w:cs="宋体"/>
          <w:b/>
          <w:kern w:val="0"/>
          <w:sz w:val="36"/>
          <w:szCs w:val="36"/>
          <w:highlight w:val="none"/>
        </w:rPr>
      </w:pPr>
      <w:r>
        <w:rPr>
          <w:rFonts w:hint="eastAsia" w:ascii="宋体" w:hAnsi="宋体" w:cs="宋体"/>
          <w:b/>
          <w:kern w:val="0"/>
          <w:sz w:val="36"/>
          <w:szCs w:val="36"/>
          <w:highlight w:val="none"/>
        </w:rPr>
        <w:t>二○二五年</w:t>
      </w:r>
      <w:r>
        <w:rPr>
          <w:rFonts w:hint="eastAsia" w:ascii="宋体" w:hAnsi="宋体" w:cs="宋体"/>
          <w:b/>
          <w:kern w:val="0"/>
          <w:sz w:val="36"/>
          <w:szCs w:val="36"/>
          <w:highlight w:val="none"/>
          <w:lang w:val="en-US" w:eastAsia="zh-CN"/>
        </w:rPr>
        <w:t>十</w:t>
      </w:r>
      <w:r>
        <w:rPr>
          <w:rFonts w:hint="eastAsia" w:ascii="宋体" w:hAnsi="宋体" w:cs="宋体"/>
          <w:b/>
          <w:kern w:val="0"/>
          <w:sz w:val="36"/>
          <w:szCs w:val="36"/>
          <w:highlight w:val="none"/>
        </w:rPr>
        <w:t>月</w:t>
      </w:r>
    </w:p>
    <w:p w14:paraId="2D4E8222">
      <w:pPr>
        <w:tabs>
          <w:tab w:val="left" w:pos="5609"/>
        </w:tabs>
        <w:spacing w:line="360" w:lineRule="auto"/>
        <w:rPr>
          <w:rFonts w:ascii="宋体" w:hAnsi="宋体" w:cs="宋体"/>
          <w:bCs/>
          <w:sz w:val="36"/>
          <w:szCs w:val="36"/>
          <w:highlight w:val="none"/>
        </w:rPr>
        <w:sectPr>
          <w:headerReference r:id="rId3" w:type="default"/>
          <w:pgSz w:w="11906" w:h="16838"/>
          <w:pgMar w:top="1417" w:right="1134" w:bottom="1417" w:left="1701" w:header="851" w:footer="992" w:gutter="0"/>
          <w:pgBorders>
            <w:top w:val="none" w:sz="0" w:space="0"/>
            <w:left w:val="none" w:sz="0" w:space="0"/>
            <w:bottom w:val="none" w:sz="0" w:space="0"/>
            <w:right w:val="none" w:sz="0" w:space="0"/>
          </w:pgBorders>
          <w:cols w:space="720" w:num="1"/>
          <w:docGrid w:linePitch="312" w:charSpace="0"/>
        </w:sectPr>
      </w:pPr>
    </w:p>
    <w:p w14:paraId="448214B4">
      <w:pPr>
        <w:widowControl/>
        <w:jc w:val="left"/>
        <w:rPr>
          <w:rFonts w:ascii="宋体" w:hAnsi="宋体" w:cs="宋体"/>
          <w:highlight w:val="none"/>
        </w:rPr>
      </w:pPr>
    </w:p>
    <w:p w14:paraId="530DA7D6">
      <w:pPr>
        <w:spacing w:line="360" w:lineRule="auto"/>
        <w:jc w:val="center"/>
        <w:outlineLvl w:val="0"/>
        <w:rPr>
          <w:rFonts w:ascii="宋体" w:hAnsi="宋体" w:cs="宋体"/>
          <w:highlight w:val="none"/>
        </w:rPr>
      </w:pPr>
      <w:bookmarkStart w:id="2" w:name="_Toc24902"/>
      <w:r>
        <w:rPr>
          <w:rFonts w:hint="eastAsia" w:ascii="宋体" w:hAnsi="宋体" w:cs="宋体"/>
          <w:b/>
          <w:sz w:val="36"/>
          <w:szCs w:val="36"/>
          <w:highlight w:val="none"/>
        </w:rPr>
        <w:t>目      录</w:t>
      </w:r>
      <w:bookmarkEnd w:id="2"/>
      <w:bookmarkStart w:id="3" w:name="_Toc97371941"/>
    </w:p>
    <w:p w14:paraId="4E31621A">
      <w:pPr>
        <w:pStyle w:val="12"/>
        <w:spacing w:line="360" w:lineRule="auto"/>
        <w:rPr>
          <w:rFonts w:cs="宋体"/>
          <w:b w:val="0"/>
          <w:highlight w:val="none"/>
        </w:rPr>
      </w:pPr>
      <w:r>
        <w:rPr>
          <w:rFonts w:hint="eastAsia" w:cs="宋体"/>
          <w:b w:val="0"/>
          <w:highlight w:val="none"/>
        </w:rPr>
        <w:fldChar w:fldCharType="begin"/>
      </w:r>
      <w:r>
        <w:rPr>
          <w:rFonts w:hint="eastAsia" w:cs="宋体"/>
          <w:b w:val="0"/>
          <w:highlight w:val="none"/>
        </w:rPr>
        <w:instrText xml:space="preserve">TOC \o "1-1" \h \u </w:instrText>
      </w:r>
      <w:r>
        <w:rPr>
          <w:rFonts w:hint="eastAsia" w:cs="宋体"/>
          <w:b w:val="0"/>
          <w:highlight w:val="none"/>
        </w:rPr>
        <w:fldChar w:fldCharType="separate"/>
      </w:r>
    </w:p>
    <w:p w14:paraId="3B55799E">
      <w:pPr>
        <w:pStyle w:val="12"/>
        <w:spacing w:line="360" w:lineRule="auto"/>
        <w:rPr>
          <w:rFonts w:cs="宋体"/>
          <w:bCs/>
          <w:sz w:val="32"/>
          <w:szCs w:val="32"/>
          <w:highlight w:val="none"/>
        </w:rPr>
      </w:pPr>
      <w:r>
        <w:rPr>
          <w:highlight w:val="none"/>
        </w:rPr>
        <w:fldChar w:fldCharType="begin"/>
      </w:r>
      <w:r>
        <w:rPr>
          <w:highlight w:val="none"/>
        </w:rPr>
        <w:instrText xml:space="preserve"> HYPERLINK \l "_Toc17177" </w:instrText>
      </w:r>
      <w:r>
        <w:rPr>
          <w:highlight w:val="none"/>
        </w:rPr>
        <w:fldChar w:fldCharType="separate"/>
      </w:r>
      <w:r>
        <w:rPr>
          <w:rFonts w:hint="eastAsia" w:cs="宋体"/>
          <w:bCs/>
          <w:sz w:val="32"/>
          <w:szCs w:val="32"/>
          <w:highlight w:val="none"/>
        </w:rPr>
        <w:t>第一章   采购邀请</w:t>
      </w:r>
      <w:r>
        <w:rPr>
          <w:rFonts w:hint="eastAsia" w:cs="宋体"/>
          <w:bCs/>
          <w:sz w:val="32"/>
          <w:szCs w:val="32"/>
          <w:highlight w:val="none"/>
        </w:rPr>
        <w:tab/>
      </w:r>
      <w:r>
        <w:rPr>
          <w:rFonts w:hint="eastAsia" w:cs="宋体"/>
          <w:bCs/>
          <w:sz w:val="32"/>
          <w:szCs w:val="32"/>
          <w:highlight w:val="none"/>
        </w:rPr>
        <w:fldChar w:fldCharType="begin"/>
      </w:r>
      <w:r>
        <w:rPr>
          <w:rFonts w:hint="eastAsia" w:cs="宋体"/>
          <w:bCs/>
          <w:sz w:val="32"/>
          <w:szCs w:val="32"/>
          <w:highlight w:val="none"/>
        </w:rPr>
        <w:instrText xml:space="preserve"> PAGEREF _Toc17177 \h </w:instrText>
      </w:r>
      <w:r>
        <w:rPr>
          <w:rFonts w:hint="eastAsia" w:cs="宋体"/>
          <w:bCs/>
          <w:sz w:val="32"/>
          <w:szCs w:val="32"/>
          <w:highlight w:val="none"/>
        </w:rPr>
        <w:fldChar w:fldCharType="separate"/>
      </w:r>
      <w:r>
        <w:rPr>
          <w:rFonts w:hint="eastAsia" w:cs="宋体"/>
          <w:bCs/>
          <w:sz w:val="32"/>
          <w:szCs w:val="32"/>
          <w:highlight w:val="none"/>
        </w:rPr>
        <w:t>2</w:t>
      </w:r>
      <w:r>
        <w:rPr>
          <w:rFonts w:hint="eastAsia" w:cs="宋体"/>
          <w:bCs/>
          <w:sz w:val="32"/>
          <w:szCs w:val="32"/>
          <w:highlight w:val="none"/>
        </w:rPr>
        <w:fldChar w:fldCharType="end"/>
      </w:r>
      <w:r>
        <w:rPr>
          <w:rFonts w:hint="eastAsia" w:cs="宋体"/>
          <w:bCs/>
          <w:sz w:val="32"/>
          <w:szCs w:val="32"/>
          <w:highlight w:val="none"/>
        </w:rPr>
        <w:fldChar w:fldCharType="end"/>
      </w:r>
    </w:p>
    <w:p w14:paraId="4F6A51BB">
      <w:pPr>
        <w:pStyle w:val="12"/>
        <w:spacing w:line="360" w:lineRule="auto"/>
        <w:rPr>
          <w:rFonts w:cs="宋体"/>
          <w:bCs/>
          <w:sz w:val="32"/>
          <w:szCs w:val="32"/>
          <w:highlight w:val="none"/>
        </w:rPr>
      </w:pPr>
      <w:r>
        <w:rPr>
          <w:highlight w:val="none"/>
        </w:rPr>
        <w:fldChar w:fldCharType="begin"/>
      </w:r>
      <w:r>
        <w:rPr>
          <w:highlight w:val="none"/>
        </w:rPr>
        <w:instrText xml:space="preserve"> HYPERLINK \l "_Toc22620" </w:instrText>
      </w:r>
      <w:r>
        <w:rPr>
          <w:highlight w:val="none"/>
        </w:rPr>
        <w:fldChar w:fldCharType="separate"/>
      </w:r>
      <w:r>
        <w:rPr>
          <w:rFonts w:hint="eastAsia" w:cs="宋体"/>
          <w:bCs/>
          <w:sz w:val="32"/>
          <w:szCs w:val="32"/>
          <w:highlight w:val="none"/>
        </w:rPr>
        <w:t>第二章   供应商须知</w:t>
      </w:r>
      <w:r>
        <w:rPr>
          <w:rFonts w:hint="eastAsia" w:cs="宋体"/>
          <w:bCs/>
          <w:sz w:val="32"/>
          <w:szCs w:val="32"/>
          <w:highlight w:val="none"/>
        </w:rPr>
        <w:tab/>
      </w:r>
      <w:r>
        <w:rPr>
          <w:rFonts w:hint="eastAsia" w:cs="宋体"/>
          <w:bCs/>
          <w:sz w:val="32"/>
          <w:szCs w:val="32"/>
          <w:highlight w:val="none"/>
        </w:rPr>
        <w:fldChar w:fldCharType="begin"/>
      </w:r>
      <w:r>
        <w:rPr>
          <w:rFonts w:hint="eastAsia" w:cs="宋体"/>
          <w:bCs/>
          <w:sz w:val="32"/>
          <w:szCs w:val="32"/>
          <w:highlight w:val="none"/>
        </w:rPr>
        <w:instrText xml:space="preserve"> PAGEREF _Toc22620 \h </w:instrText>
      </w:r>
      <w:r>
        <w:rPr>
          <w:rFonts w:hint="eastAsia" w:cs="宋体"/>
          <w:bCs/>
          <w:sz w:val="32"/>
          <w:szCs w:val="32"/>
          <w:highlight w:val="none"/>
        </w:rPr>
        <w:fldChar w:fldCharType="separate"/>
      </w:r>
      <w:r>
        <w:rPr>
          <w:rFonts w:hint="eastAsia" w:cs="宋体"/>
          <w:bCs/>
          <w:sz w:val="32"/>
          <w:szCs w:val="32"/>
          <w:highlight w:val="none"/>
        </w:rPr>
        <w:t>7</w:t>
      </w:r>
      <w:r>
        <w:rPr>
          <w:rFonts w:hint="eastAsia" w:cs="宋体"/>
          <w:bCs/>
          <w:sz w:val="32"/>
          <w:szCs w:val="32"/>
          <w:highlight w:val="none"/>
        </w:rPr>
        <w:fldChar w:fldCharType="end"/>
      </w:r>
      <w:r>
        <w:rPr>
          <w:rFonts w:hint="eastAsia" w:cs="宋体"/>
          <w:bCs/>
          <w:sz w:val="32"/>
          <w:szCs w:val="32"/>
          <w:highlight w:val="none"/>
        </w:rPr>
        <w:fldChar w:fldCharType="end"/>
      </w:r>
    </w:p>
    <w:p w14:paraId="55F94229">
      <w:pPr>
        <w:pStyle w:val="12"/>
        <w:spacing w:line="360" w:lineRule="auto"/>
        <w:rPr>
          <w:rFonts w:cs="宋体"/>
          <w:bCs/>
          <w:sz w:val="32"/>
          <w:szCs w:val="32"/>
          <w:highlight w:val="none"/>
        </w:rPr>
      </w:pPr>
      <w:r>
        <w:rPr>
          <w:highlight w:val="none"/>
        </w:rPr>
        <w:fldChar w:fldCharType="begin"/>
      </w:r>
      <w:r>
        <w:rPr>
          <w:highlight w:val="none"/>
        </w:rPr>
        <w:instrText xml:space="preserve"> HYPERLINK \l "_Toc29968" </w:instrText>
      </w:r>
      <w:r>
        <w:rPr>
          <w:highlight w:val="none"/>
        </w:rPr>
        <w:fldChar w:fldCharType="separate"/>
      </w:r>
      <w:r>
        <w:rPr>
          <w:rFonts w:hint="eastAsia" w:cs="宋体"/>
          <w:bCs/>
          <w:sz w:val="32"/>
          <w:szCs w:val="32"/>
          <w:highlight w:val="none"/>
        </w:rPr>
        <w:t>第三章   评审方法和评审标准</w:t>
      </w:r>
      <w:r>
        <w:rPr>
          <w:rFonts w:hint="eastAsia" w:cs="宋体"/>
          <w:bCs/>
          <w:sz w:val="32"/>
          <w:szCs w:val="32"/>
          <w:highlight w:val="none"/>
        </w:rPr>
        <w:tab/>
      </w:r>
      <w:r>
        <w:rPr>
          <w:rFonts w:hint="eastAsia" w:cs="宋体"/>
          <w:bCs/>
          <w:sz w:val="32"/>
          <w:szCs w:val="32"/>
          <w:highlight w:val="none"/>
        </w:rPr>
        <w:fldChar w:fldCharType="begin"/>
      </w:r>
      <w:r>
        <w:rPr>
          <w:rFonts w:hint="eastAsia" w:cs="宋体"/>
          <w:bCs/>
          <w:sz w:val="32"/>
          <w:szCs w:val="32"/>
          <w:highlight w:val="none"/>
        </w:rPr>
        <w:instrText xml:space="preserve"> PAGEREF _Toc29968 \h </w:instrText>
      </w:r>
      <w:r>
        <w:rPr>
          <w:rFonts w:hint="eastAsia" w:cs="宋体"/>
          <w:bCs/>
          <w:sz w:val="32"/>
          <w:szCs w:val="32"/>
          <w:highlight w:val="none"/>
        </w:rPr>
        <w:fldChar w:fldCharType="separate"/>
      </w:r>
      <w:r>
        <w:rPr>
          <w:rFonts w:hint="eastAsia" w:cs="宋体"/>
          <w:bCs/>
          <w:sz w:val="32"/>
          <w:szCs w:val="32"/>
          <w:highlight w:val="none"/>
        </w:rPr>
        <w:t>22</w:t>
      </w:r>
      <w:r>
        <w:rPr>
          <w:rFonts w:hint="eastAsia" w:cs="宋体"/>
          <w:bCs/>
          <w:sz w:val="32"/>
          <w:szCs w:val="32"/>
          <w:highlight w:val="none"/>
        </w:rPr>
        <w:fldChar w:fldCharType="end"/>
      </w:r>
      <w:r>
        <w:rPr>
          <w:rFonts w:hint="eastAsia" w:cs="宋体"/>
          <w:bCs/>
          <w:sz w:val="32"/>
          <w:szCs w:val="32"/>
          <w:highlight w:val="none"/>
        </w:rPr>
        <w:fldChar w:fldCharType="end"/>
      </w:r>
    </w:p>
    <w:p w14:paraId="79CFDDE9">
      <w:pPr>
        <w:pStyle w:val="12"/>
        <w:spacing w:line="360" w:lineRule="auto"/>
        <w:rPr>
          <w:rFonts w:cs="宋体"/>
          <w:bCs/>
          <w:sz w:val="32"/>
          <w:szCs w:val="32"/>
          <w:highlight w:val="none"/>
        </w:rPr>
      </w:pPr>
      <w:r>
        <w:rPr>
          <w:highlight w:val="none"/>
        </w:rPr>
        <w:fldChar w:fldCharType="begin"/>
      </w:r>
      <w:r>
        <w:rPr>
          <w:highlight w:val="none"/>
        </w:rPr>
        <w:instrText xml:space="preserve"> HYPERLINK \l "_Toc32040" </w:instrText>
      </w:r>
      <w:r>
        <w:rPr>
          <w:highlight w:val="none"/>
        </w:rPr>
        <w:fldChar w:fldCharType="separate"/>
      </w:r>
      <w:r>
        <w:rPr>
          <w:rFonts w:hint="eastAsia" w:cs="宋体"/>
          <w:bCs/>
          <w:sz w:val="32"/>
          <w:szCs w:val="32"/>
          <w:highlight w:val="none"/>
        </w:rPr>
        <w:t>第四章   采购需求</w:t>
      </w:r>
      <w:r>
        <w:rPr>
          <w:rFonts w:hint="eastAsia" w:cs="宋体"/>
          <w:bCs/>
          <w:sz w:val="32"/>
          <w:szCs w:val="32"/>
          <w:highlight w:val="none"/>
        </w:rPr>
        <w:tab/>
      </w:r>
      <w:r>
        <w:rPr>
          <w:rFonts w:hint="eastAsia" w:cs="宋体"/>
          <w:bCs/>
          <w:sz w:val="32"/>
          <w:szCs w:val="32"/>
          <w:highlight w:val="none"/>
        </w:rPr>
        <w:fldChar w:fldCharType="begin"/>
      </w:r>
      <w:r>
        <w:rPr>
          <w:rFonts w:hint="eastAsia" w:cs="宋体"/>
          <w:bCs/>
          <w:sz w:val="32"/>
          <w:szCs w:val="32"/>
          <w:highlight w:val="none"/>
        </w:rPr>
        <w:instrText xml:space="preserve"> PAGEREF _Toc32040 \h </w:instrText>
      </w:r>
      <w:r>
        <w:rPr>
          <w:rFonts w:hint="eastAsia" w:cs="宋体"/>
          <w:bCs/>
          <w:sz w:val="32"/>
          <w:szCs w:val="32"/>
          <w:highlight w:val="none"/>
        </w:rPr>
        <w:fldChar w:fldCharType="separate"/>
      </w:r>
      <w:r>
        <w:rPr>
          <w:rFonts w:hint="eastAsia" w:cs="宋体"/>
          <w:bCs/>
          <w:sz w:val="32"/>
          <w:szCs w:val="32"/>
          <w:highlight w:val="none"/>
        </w:rPr>
        <w:t>34</w:t>
      </w:r>
      <w:r>
        <w:rPr>
          <w:rFonts w:hint="eastAsia" w:cs="宋体"/>
          <w:bCs/>
          <w:sz w:val="32"/>
          <w:szCs w:val="32"/>
          <w:highlight w:val="none"/>
        </w:rPr>
        <w:fldChar w:fldCharType="end"/>
      </w:r>
      <w:r>
        <w:rPr>
          <w:rFonts w:hint="eastAsia" w:cs="宋体"/>
          <w:bCs/>
          <w:sz w:val="32"/>
          <w:szCs w:val="32"/>
          <w:highlight w:val="none"/>
        </w:rPr>
        <w:fldChar w:fldCharType="end"/>
      </w:r>
    </w:p>
    <w:p w14:paraId="4C4E61FF">
      <w:pPr>
        <w:pStyle w:val="12"/>
        <w:spacing w:line="360" w:lineRule="auto"/>
        <w:rPr>
          <w:rFonts w:hint="eastAsia" w:eastAsia="宋体" w:cs="宋体"/>
          <w:bCs/>
          <w:sz w:val="32"/>
          <w:szCs w:val="32"/>
          <w:highlight w:val="none"/>
          <w:lang w:eastAsia="zh-CN"/>
        </w:rPr>
      </w:pPr>
      <w:r>
        <w:rPr>
          <w:highlight w:val="none"/>
        </w:rPr>
        <w:fldChar w:fldCharType="begin"/>
      </w:r>
      <w:r>
        <w:rPr>
          <w:highlight w:val="none"/>
        </w:rPr>
        <w:instrText xml:space="preserve"> HYPERLINK \l "_Toc11005" </w:instrText>
      </w:r>
      <w:r>
        <w:rPr>
          <w:highlight w:val="none"/>
        </w:rPr>
        <w:fldChar w:fldCharType="separate"/>
      </w:r>
      <w:r>
        <w:rPr>
          <w:rFonts w:hint="eastAsia" w:cs="宋体"/>
          <w:bCs/>
          <w:sz w:val="32"/>
          <w:szCs w:val="32"/>
          <w:highlight w:val="none"/>
        </w:rPr>
        <w:t>第五章   合同草案条款</w:t>
      </w:r>
      <w:r>
        <w:rPr>
          <w:rFonts w:hint="eastAsia" w:cs="宋体"/>
          <w:bCs/>
          <w:sz w:val="32"/>
          <w:szCs w:val="32"/>
          <w:highlight w:val="none"/>
        </w:rPr>
        <w:tab/>
      </w:r>
      <w:r>
        <w:rPr>
          <w:rFonts w:hint="eastAsia" w:cs="宋体"/>
          <w:bCs/>
          <w:sz w:val="32"/>
          <w:szCs w:val="32"/>
          <w:highlight w:val="none"/>
        </w:rPr>
        <w:fldChar w:fldCharType="end"/>
      </w:r>
      <w:r>
        <w:rPr>
          <w:rFonts w:hint="eastAsia" w:cs="宋体"/>
          <w:bCs/>
          <w:sz w:val="32"/>
          <w:szCs w:val="32"/>
          <w:highlight w:val="none"/>
          <w:lang w:val="en-US" w:eastAsia="zh-CN"/>
        </w:rPr>
        <w:t>49</w:t>
      </w:r>
    </w:p>
    <w:p w14:paraId="2F718CCF">
      <w:pPr>
        <w:pStyle w:val="12"/>
        <w:spacing w:line="360" w:lineRule="auto"/>
        <w:rPr>
          <w:rFonts w:cs="宋体"/>
          <w:b w:val="0"/>
          <w:highlight w:val="none"/>
        </w:rPr>
      </w:pPr>
      <w:r>
        <w:rPr>
          <w:highlight w:val="none"/>
        </w:rPr>
        <w:fldChar w:fldCharType="begin"/>
      </w:r>
      <w:r>
        <w:rPr>
          <w:highlight w:val="none"/>
        </w:rPr>
        <w:instrText xml:space="preserve"> HYPERLINK \l "_Toc22085" </w:instrText>
      </w:r>
      <w:r>
        <w:rPr>
          <w:highlight w:val="none"/>
        </w:rPr>
        <w:fldChar w:fldCharType="separate"/>
      </w:r>
      <w:r>
        <w:rPr>
          <w:rFonts w:hint="eastAsia" w:cs="宋体"/>
          <w:bCs/>
          <w:sz w:val="32"/>
          <w:szCs w:val="32"/>
          <w:highlight w:val="none"/>
        </w:rPr>
        <w:t>第六章   响应文件格式</w:t>
      </w:r>
      <w:r>
        <w:rPr>
          <w:rFonts w:hint="eastAsia" w:cs="宋体"/>
          <w:bCs/>
          <w:sz w:val="32"/>
          <w:szCs w:val="32"/>
          <w:highlight w:val="none"/>
        </w:rPr>
        <w:tab/>
      </w:r>
      <w:r>
        <w:rPr>
          <w:rFonts w:hint="eastAsia" w:cs="宋体"/>
          <w:bCs/>
          <w:sz w:val="32"/>
          <w:szCs w:val="32"/>
          <w:highlight w:val="none"/>
          <w:lang w:val="en-US" w:eastAsia="zh-CN"/>
        </w:rPr>
        <w:t>73</w:t>
      </w:r>
      <w:r>
        <w:rPr>
          <w:rFonts w:hint="eastAsia" w:cs="宋体"/>
          <w:bCs/>
          <w:sz w:val="32"/>
          <w:szCs w:val="32"/>
          <w:highlight w:val="none"/>
        </w:rPr>
        <w:fldChar w:fldCharType="end"/>
      </w:r>
    </w:p>
    <w:p w14:paraId="4E4309D3">
      <w:pPr>
        <w:pStyle w:val="12"/>
        <w:spacing w:line="360" w:lineRule="auto"/>
        <w:rPr>
          <w:rFonts w:cs="宋体"/>
          <w:b w:val="0"/>
          <w:highlight w:val="none"/>
        </w:rPr>
      </w:pPr>
      <w:r>
        <w:rPr>
          <w:rFonts w:hint="eastAsia" w:cs="宋体"/>
          <w:b w:val="0"/>
          <w:highlight w:val="none"/>
        </w:rPr>
        <w:fldChar w:fldCharType="end"/>
      </w:r>
    </w:p>
    <w:p w14:paraId="41CBFB66">
      <w:pPr>
        <w:rPr>
          <w:rFonts w:ascii="宋体" w:hAnsi="宋体" w:cs="宋体"/>
          <w:highlight w:val="none"/>
        </w:rPr>
      </w:pPr>
    </w:p>
    <w:p w14:paraId="3670CE23">
      <w:pPr>
        <w:rPr>
          <w:rFonts w:ascii="宋体" w:hAnsi="宋体" w:cs="宋体"/>
          <w:highlight w:val="none"/>
        </w:rPr>
      </w:pPr>
    </w:p>
    <w:p w14:paraId="74315DC4">
      <w:pPr>
        <w:rPr>
          <w:rFonts w:ascii="宋体" w:hAnsi="宋体" w:cs="宋体"/>
          <w:highlight w:val="none"/>
        </w:rPr>
      </w:pPr>
    </w:p>
    <w:p w14:paraId="24F840D2">
      <w:pPr>
        <w:rPr>
          <w:rFonts w:ascii="宋体" w:hAnsi="宋体" w:cs="宋体"/>
          <w:highlight w:val="none"/>
        </w:rPr>
      </w:pPr>
    </w:p>
    <w:p w14:paraId="4AA891B3">
      <w:pPr>
        <w:rPr>
          <w:rFonts w:ascii="宋体" w:hAnsi="宋体" w:cs="宋体"/>
          <w:highlight w:val="none"/>
        </w:rPr>
      </w:pPr>
    </w:p>
    <w:p w14:paraId="6546B23D">
      <w:pPr>
        <w:rPr>
          <w:rFonts w:ascii="宋体" w:hAnsi="宋体" w:cs="宋体"/>
          <w:highlight w:val="none"/>
        </w:rPr>
      </w:pPr>
    </w:p>
    <w:p w14:paraId="13078239">
      <w:pPr>
        <w:rPr>
          <w:rFonts w:ascii="宋体" w:hAnsi="宋体" w:cs="宋体"/>
          <w:highlight w:val="none"/>
        </w:rPr>
      </w:pPr>
    </w:p>
    <w:p w14:paraId="245718F4">
      <w:pPr>
        <w:rPr>
          <w:rFonts w:ascii="宋体" w:hAnsi="宋体" w:cs="宋体"/>
          <w:highlight w:val="none"/>
        </w:rPr>
      </w:pPr>
    </w:p>
    <w:p w14:paraId="5EAC9290">
      <w:pPr>
        <w:rPr>
          <w:rFonts w:ascii="宋体" w:hAnsi="宋体" w:cs="宋体"/>
          <w:highlight w:val="none"/>
        </w:rPr>
      </w:pPr>
    </w:p>
    <w:p w14:paraId="0F5DF24F">
      <w:pPr>
        <w:rPr>
          <w:rFonts w:ascii="宋体" w:hAnsi="宋体" w:cs="宋体"/>
          <w:highlight w:val="none"/>
        </w:rPr>
      </w:pPr>
    </w:p>
    <w:p w14:paraId="7F4D5516">
      <w:pPr>
        <w:rPr>
          <w:rFonts w:ascii="宋体" w:hAnsi="宋体" w:cs="宋体"/>
          <w:highlight w:val="none"/>
        </w:rPr>
      </w:pPr>
    </w:p>
    <w:p w14:paraId="518C733C">
      <w:pPr>
        <w:rPr>
          <w:rFonts w:ascii="宋体" w:hAnsi="宋体" w:cs="宋体"/>
          <w:highlight w:val="none"/>
        </w:rPr>
      </w:pPr>
    </w:p>
    <w:p w14:paraId="330B8ECF">
      <w:pPr>
        <w:rPr>
          <w:rFonts w:ascii="宋体" w:hAnsi="宋体" w:cs="宋体"/>
          <w:highlight w:val="none"/>
        </w:rPr>
      </w:pPr>
    </w:p>
    <w:p w14:paraId="29E7D11D">
      <w:pPr>
        <w:rPr>
          <w:rFonts w:ascii="宋体" w:hAnsi="宋体" w:cs="宋体"/>
          <w:highlight w:val="none"/>
        </w:rPr>
      </w:pPr>
    </w:p>
    <w:p w14:paraId="260EA7DA">
      <w:pPr>
        <w:rPr>
          <w:rFonts w:ascii="宋体" w:hAnsi="宋体" w:cs="宋体"/>
          <w:highlight w:val="none"/>
        </w:rPr>
      </w:pPr>
    </w:p>
    <w:p w14:paraId="1FD4636A">
      <w:pPr>
        <w:rPr>
          <w:rFonts w:ascii="宋体" w:hAnsi="宋体" w:cs="宋体"/>
          <w:highlight w:val="none"/>
        </w:rPr>
      </w:pPr>
    </w:p>
    <w:p w14:paraId="142FD7E0">
      <w:pPr>
        <w:rPr>
          <w:rFonts w:ascii="宋体" w:hAnsi="宋体" w:cs="宋体"/>
          <w:highlight w:val="none"/>
        </w:rPr>
      </w:pPr>
    </w:p>
    <w:p w14:paraId="327B3BFF">
      <w:pPr>
        <w:rPr>
          <w:rFonts w:ascii="宋体" w:hAnsi="宋体" w:cs="宋体"/>
          <w:highlight w:val="none"/>
        </w:rPr>
      </w:pPr>
    </w:p>
    <w:p w14:paraId="7C523577">
      <w:pPr>
        <w:rPr>
          <w:rFonts w:ascii="宋体" w:hAnsi="宋体" w:cs="宋体"/>
          <w:highlight w:val="none"/>
        </w:rPr>
      </w:pPr>
    </w:p>
    <w:p w14:paraId="2CB1D233">
      <w:pPr>
        <w:tabs>
          <w:tab w:val="center" w:pos="4536"/>
        </w:tabs>
        <w:jc w:val="left"/>
        <w:rPr>
          <w:rFonts w:ascii="宋体" w:hAnsi="宋体" w:cs="宋体"/>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宋体" w:hAnsi="宋体" w:cs="宋体"/>
          <w:highlight w:val="none"/>
        </w:rPr>
        <w:tab/>
      </w:r>
    </w:p>
    <w:p w14:paraId="1D069EF4">
      <w:pPr>
        <w:spacing w:line="360" w:lineRule="auto"/>
        <w:jc w:val="center"/>
        <w:outlineLvl w:val="0"/>
        <w:rPr>
          <w:rFonts w:ascii="宋体" w:hAnsi="宋体" w:cs="宋体"/>
          <w:b/>
          <w:sz w:val="36"/>
          <w:szCs w:val="36"/>
          <w:highlight w:val="none"/>
        </w:rPr>
      </w:pPr>
      <w:bookmarkStart w:id="4" w:name="_Toc17177"/>
      <w:r>
        <w:rPr>
          <w:rFonts w:hint="eastAsia" w:ascii="宋体" w:hAnsi="宋体" w:cs="宋体"/>
          <w:b/>
          <w:sz w:val="36"/>
          <w:szCs w:val="36"/>
          <w:highlight w:val="none"/>
        </w:rPr>
        <w:t>第一章   采购邀请</w:t>
      </w:r>
      <w:bookmarkEnd w:id="3"/>
      <w:bookmarkEnd w:id="4"/>
      <w:bookmarkStart w:id="5" w:name="_Toc28359079"/>
      <w:bookmarkStart w:id="6" w:name="_Toc35393621"/>
      <w:bookmarkStart w:id="7" w:name="_Toc28359002"/>
      <w:bookmarkStart w:id="8" w:name="_Toc35393790"/>
      <w:bookmarkStart w:id="9" w:name="_Hlk24379207"/>
    </w:p>
    <w:p w14:paraId="0AA56FF6">
      <w:pPr>
        <w:spacing w:line="360" w:lineRule="auto"/>
        <w:ind w:firstLine="0" w:firstLineChars="0"/>
        <w:rPr>
          <w:rFonts w:ascii="宋体" w:hAnsi="宋体" w:cs="宋体"/>
          <w:sz w:val="24"/>
          <w:highlight w:val="none"/>
        </w:rPr>
      </w:pPr>
    </w:p>
    <w:p w14:paraId="71AAD7E9">
      <w:pPr>
        <w:pStyle w:val="3"/>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5"/>
      <w:bookmarkEnd w:id="6"/>
      <w:bookmarkEnd w:id="7"/>
      <w:bookmarkEnd w:id="8"/>
    </w:p>
    <w:p w14:paraId="3A24D866">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11010925210200015561-XM001</w:t>
      </w:r>
    </w:p>
    <w:p w14:paraId="53F3AE3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潭柘寺文物修复与保护提升项目</w:t>
      </w:r>
    </w:p>
    <w:p w14:paraId="181321A0">
      <w:pPr>
        <w:spacing w:line="360" w:lineRule="auto"/>
        <w:ind w:firstLine="480" w:firstLineChars="200"/>
        <w:rPr>
          <w:rFonts w:ascii="宋体" w:hAnsi="宋体" w:cs="宋体"/>
          <w:sz w:val="24"/>
          <w:highlight w:val="none"/>
        </w:rPr>
      </w:pPr>
      <w:r>
        <w:rPr>
          <w:rFonts w:hint="eastAsia" w:ascii="宋体" w:hAnsi="宋体" w:cs="宋体"/>
          <w:sz w:val="24"/>
          <w:highlight w:val="none"/>
        </w:rPr>
        <w:t>3.采购方式：竞争性磋商</w:t>
      </w:r>
    </w:p>
    <w:bookmarkEnd w:id="9"/>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113.782794</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113.782794</w:t>
      </w:r>
      <w:r>
        <w:rPr>
          <w:rFonts w:hint="eastAsia" w:ascii="宋体" w:hAnsi="宋体" w:eastAsia="宋体" w:cs="宋体"/>
          <w:sz w:val="24"/>
          <w:highlight w:val="none"/>
        </w:rPr>
        <w:t>万元。</w:t>
      </w:r>
    </w:p>
    <w:p w14:paraId="037571EC">
      <w:pPr>
        <w:autoSpaceDE w:val="0"/>
        <w:autoSpaceDN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5.采购需求：</w:t>
      </w:r>
    </w:p>
    <w:tbl>
      <w:tblPr>
        <w:tblStyle w:val="1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65E8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FD973C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包号</w:t>
            </w:r>
          </w:p>
        </w:tc>
        <w:tc>
          <w:tcPr>
            <w:tcW w:w="843" w:type="pct"/>
            <w:vAlign w:val="center"/>
          </w:tcPr>
          <w:p w14:paraId="327A28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标的名称</w:t>
            </w:r>
          </w:p>
        </w:tc>
        <w:tc>
          <w:tcPr>
            <w:tcW w:w="921" w:type="pct"/>
            <w:vAlign w:val="center"/>
          </w:tcPr>
          <w:p w14:paraId="1F99EFA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采购包预算金额</w:t>
            </w:r>
          </w:p>
        </w:tc>
        <w:tc>
          <w:tcPr>
            <w:tcW w:w="540" w:type="pct"/>
            <w:vAlign w:val="center"/>
          </w:tcPr>
          <w:p w14:paraId="5C0E175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2314" w:type="pct"/>
            <w:vAlign w:val="center"/>
          </w:tcPr>
          <w:p w14:paraId="7C2501B9">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简要技术需求或服务要求</w:t>
            </w:r>
          </w:p>
        </w:tc>
      </w:tr>
      <w:tr w14:paraId="75E2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3842BB3">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0</w:t>
            </w:r>
            <w:r>
              <w:rPr>
                <w:rFonts w:hint="eastAsia" w:ascii="宋体" w:hAnsi="宋体" w:cs="宋体"/>
                <w:bCs/>
                <w:color w:val="000000" w:themeColor="text1"/>
                <w:szCs w:val="21"/>
                <w:highlight w:val="none"/>
                <w:lang w:val="en-US" w:eastAsia="zh-CN"/>
                <w14:textFill>
                  <w14:solidFill>
                    <w14:schemeClr w14:val="tx1"/>
                  </w14:solidFill>
                </w14:textFill>
              </w:rPr>
              <w:t>2</w:t>
            </w:r>
          </w:p>
        </w:tc>
        <w:tc>
          <w:tcPr>
            <w:tcW w:w="843" w:type="pct"/>
            <w:vAlign w:val="center"/>
          </w:tcPr>
          <w:p w14:paraId="54C59DEC">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Times New Roman"/>
                <w:bCs/>
                <w:color w:val="auto"/>
                <w:kern w:val="2"/>
                <w:sz w:val="24"/>
                <w:szCs w:val="24"/>
                <w:highlight w:val="none"/>
                <w:vertAlign w:val="baseline"/>
                <w:lang w:val="en-US" w:eastAsia="zh-CN" w:bidi="ar-SA"/>
              </w:rPr>
              <w:t>潭柘寺文物修复与保护提升项目(设备采购)</w:t>
            </w:r>
          </w:p>
        </w:tc>
        <w:tc>
          <w:tcPr>
            <w:tcW w:w="921" w:type="pct"/>
            <w:vAlign w:val="center"/>
          </w:tcPr>
          <w:p w14:paraId="3B3D82E0">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Times New Roman"/>
                <w:bCs/>
                <w:color w:val="auto"/>
                <w:kern w:val="2"/>
                <w:sz w:val="24"/>
                <w:szCs w:val="24"/>
                <w:highlight w:val="none"/>
                <w:vertAlign w:val="baseline"/>
                <w:lang w:val="en-US" w:eastAsia="zh-CN" w:bidi="ar-SA"/>
              </w:rPr>
              <w:t>60.4324</w:t>
            </w:r>
            <w:r>
              <w:rPr>
                <w:rFonts w:hint="eastAsia" w:ascii="宋体" w:hAnsi="宋体" w:cs="宋体"/>
                <w:color w:val="000000" w:themeColor="text1"/>
                <w:sz w:val="24"/>
                <w:highlight w:val="none"/>
                <w14:textFill>
                  <w14:solidFill>
                    <w14:schemeClr w14:val="tx1"/>
                  </w14:solidFill>
                </w14:textFill>
              </w:rPr>
              <w:t xml:space="preserve">万元 </w:t>
            </w:r>
          </w:p>
        </w:tc>
        <w:tc>
          <w:tcPr>
            <w:tcW w:w="540" w:type="pct"/>
            <w:vAlign w:val="center"/>
          </w:tcPr>
          <w:p w14:paraId="46DE0124">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w:t>
            </w:r>
          </w:p>
        </w:tc>
        <w:tc>
          <w:tcPr>
            <w:tcW w:w="2314" w:type="pct"/>
            <w:vAlign w:val="center"/>
          </w:tcPr>
          <w:p w14:paraId="198BB57D">
            <w:pPr>
              <w:widowControl/>
              <w:spacing w:line="24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Times New Roman"/>
                <w:bCs/>
                <w:color w:val="auto"/>
                <w:kern w:val="2"/>
                <w:sz w:val="24"/>
                <w:szCs w:val="24"/>
                <w:highlight w:val="none"/>
                <w:vertAlign w:val="baseline"/>
                <w:lang w:val="en-US" w:eastAsia="zh-CN" w:bidi="ar-SA"/>
              </w:rPr>
              <w:t>潭柘寺文物修复与保护提升项目(设备采购)包括八合一空气质量云测仪、恒湿净化一体机、移动扩容水箱、空调、空调控制器、霉菌净化机、壁挂式新风净化机、漏水驱鼠云测仪、漏水检测线、轻型防水堰、热插拔物联网卡、十防区域控制器、库房十防监控系统V3.0、数据采集网关、工控机、液晶显示器、智慧管理数据可视化平台V6.0(专业版）、智能告警服务模块、智慧管理数据可视化平台V6.0（3D模型图）、交换机、机柜</w:t>
            </w:r>
            <w:r>
              <w:rPr>
                <w:rFonts w:hint="eastAsia" w:ascii="宋体" w:hAnsi="宋体" w:cs="宋体"/>
                <w:color w:val="000000" w:themeColor="text1"/>
                <w:sz w:val="24"/>
                <w:highlight w:val="none"/>
                <w:lang w:eastAsia="zh-CN"/>
                <w14:textFill>
                  <w14:solidFill>
                    <w14:schemeClr w14:val="tx1"/>
                  </w14:solidFill>
                </w14:textFill>
              </w:rPr>
              <w:t>等全部内容。</w:t>
            </w:r>
            <w:r>
              <w:rPr>
                <w:rFonts w:hint="eastAsia" w:ascii="宋体" w:hAnsi="宋体" w:cs="宋体"/>
                <w:color w:val="000000" w:themeColor="text1"/>
                <w:kern w:val="0"/>
                <w:sz w:val="24"/>
                <w:highlight w:val="none"/>
                <w:lang w:bidi="ar"/>
                <w14:textFill>
                  <w14:solidFill>
                    <w14:schemeClr w14:val="tx1"/>
                  </w14:solidFill>
                </w14:textFill>
              </w:rPr>
              <w:t>（具体详见第四章采购需求书）</w:t>
            </w:r>
          </w:p>
        </w:tc>
      </w:tr>
    </w:tbl>
    <w:p w14:paraId="73BA21E6">
      <w:pPr>
        <w:numPr>
          <w:ilvl w:val="0"/>
          <w:numId w:val="1"/>
        </w:num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合同履行期限：</w:t>
      </w:r>
      <w:r>
        <w:rPr>
          <w:rFonts w:hint="eastAsia" w:ascii="宋体" w:hAnsi="宋体" w:cs="宋体"/>
          <w:sz w:val="24"/>
          <w:highlight w:val="none"/>
          <w:lang w:eastAsia="zh-CN"/>
        </w:rPr>
        <w:t>自合同签订之日起60日历天内完成供货及安装（具体以实际合同签订日期为准）。</w:t>
      </w:r>
    </w:p>
    <w:p w14:paraId="4B8CCC0E">
      <w:pPr>
        <w:numPr>
          <w:ilvl w:val="0"/>
          <w:numId w:val="1"/>
        </w:num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本项目是否接受联合体：</w:t>
      </w:r>
      <w:r>
        <w:rPr>
          <w:rFonts w:hint="eastAsia" w:ascii="宋体" w:hAnsi="宋体" w:cs="宋体"/>
          <w:color w:val="000000"/>
          <w:spacing w:val="20"/>
          <w:sz w:val="23"/>
          <w:szCs w:val="23"/>
          <w:highlight w:val="none"/>
        </w:rPr>
        <w:t>□</w:t>
      </w:r>
      <w:r>
        <w:rPr>
          <w:rFonts w:hint="eastAsia" w:ascii="宋体" w:hAnsi="宋体" w:cs="宋体"/>
          <w:color w:val="000000"/>
          <w:sz w:val="24"/>
          <w:highlight w:val="none"/>
        </w:rPr>
        <w:t xml:space="preserve">是  </w:t>
      </w:r>
      <w:r>
        <w:rPr>
          <w:rFonts w:hint="eastAsia" w:ascii="宋体" w:hAnsi="宋体" w:cs="宋体"/>
          <w:color w:val="000000"/>
          <w:spacing w:val="8"/>
          <w:sz w:val="23"/>
          <w:szCs w:val="23"/>
          <w:highlight w:val="none"/>
        </w:rPr>
        <w:t>■</w:t>
      </w:r>
      <w:r>
        <w:rPr>
          <w:rFonts w:hint="eastAsia" w:ascii="宋体" w:hAnsi="宋体" w:cs="宋体"/>
          <w:color w:val="000000"/>
          <w:sz w:val="24"/>
          <w:highlight w:val="none"/>
        </w:rPr>
        <w:t>否。</w:t>
      </w:r>
    </w:p>
    <w:p w14:paraId="1F4169A7">
      <w:pPr>
        <w:pStyle w:val="3"/>
        <w:spacing w:before="0" w:line="360" w:lineRule="auto"/>
        <w:jc w:val="left"/>
        <w:rPr>
          <w:rFonts w:ascii="宋体" w:hAnsi="宋体" w:eastAsia="宋体" w:cs="宋体"/>
          <w:color w:val="000000"/>
          <w:sz w:val="24"/>
          <w:szCs w:val="24"/>
          <w:highlight w:val="none"/>
        </w:rPr>
      </w:pPr>
      <w:bookmarkStart w:id="10" w:name="_Toc28359003"/>
      <w:bookmarkStart w:id="11" w:name="_Toc28359080"/>
      <w:bookmarkStart w:id="12" w:name="_Toc35393622"/>
      <w:bookmarkStart w:id="13" w:name="_Toc35393791"/>
      <w:r>
        <w:rPr>
          <w:rFonts w:hint="eastAsia" w:ascii="宋体" w:hAnsi="宋体" w:eastAsia="宋体" w:cs="宋体"/>
          <w:color w:val="000000"/>
          <w:sz w:val="24"/>
          <w:szCs w:val="24"/>
          <w:highlight w:val="none"/>
        </w:rPr>
        <w:t>二、申请人的资格要求（须同时满足）</w:t>
      </w:r>
      <w:bookmarkEnd w:id="10"/>
      <w:bookmarkEnd w:id="11"/>
      <w:bookmarkEnd w:id="12"/>
      <w:bookmarkEnd w:id="13"/>
    </w:p>
    <w:p w14:paraId="51D72216">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1.满足《中华人民共和国政府采购法》第二十二条规定；</w:t>
      </w:r>
    </w:p>
    <w:p w14:paraId="02B7A0FE">
      <w:pPr>
        <w:spacing w:line="360" w:lineRule="auto"/>
        <w:ind w:firstLine="480" w:firstLineChars="200"/>
        <w:rPr>
          <w:rFonts w:ascii="宋体" w:hAnsi="宋体" w:cs="宋体"/>
          <w:color w:val="000000"/>
          <w:sz w:val="24"/>
          <w:highlight w:val="none"/>
        </w:rPr>
      </w:pPr>
      <w:bookmarkStart w:id="14" w:name="_Toc28359081"/>
      <w:bookmarkStart w:id="15" w:name="_Toc28359004"/>
      <w:r>
        <w:rPr>
          <w:rFonts w:hint="eastAsia" w:ascii="宋体" w:hAnsi="宋体" w:cs="宋体"/>
          <w:color w:val="000000"/>
          <w:sz w:val="24"/>
          <w:highlight w:val="none"/>
        </w:rPr>
        <w:t>2.落实政府采购政策需满足的资格要求：</w:t>
      </w:r>
    </w:p>
    <w:p w14:paraId="2E28B3BC">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2.1 中小企业政策</w:t>
      </w:r>
    </w:p>
    <w:p w14:paraId="2C45B27A">
      <w:pPr>
        <w:spacing w:line="360" w:lineRule="auto"/>
        <w:ind w:firstLine="482"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b/>
          <w:sz w:val="24"/>
          <w:highlight w:val="none"/>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20" w:firstLineChars="200"/>
        <w:rPr>
          <w:rFonts w:hint="eastAsia" w:ascii="宋体" w:hAnsi="宋体" w:eastAsia="宋体" w:cs="宋体"/>
          <w:sz w:val="24"/>
          <w:highlight w:val="none"/>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sz w:val="24"/>
          <w:highlight w:val="none"/>
        </w:rPr>
        <w:t>本项目专门面向</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375CB81D">
      <w:pPr>
        <w:autoSpaceDE w:val="0"/>
        <w:autoSpaceDN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2.2 其它落实政府采购政策的资格要求（如有）：无</w:t>
      </w:r>
    </w:p>
    <w:p w14:paraId="72BEB350">
      <w:pPr>
        <w:spacing w:line="360" w:lineRule="auto"/>
        <w:ind w:firstLine="480" w:firstLineChars="200"/>
        <w:rPr>
          <w:rFonts w:ascii="宋体" w:hAnsi="宋体" w:cs="宋体"/>
          <w:i/>
          <w:iCs/>
          <w:color w:val="000000"/>
          <w:sz w:val="24"/>
          <w:highlight w:val="none"/>
          <w:u w:val="single"/>
        </w:rPr>
      </w:pPr>
      <w:r>
        <w:rPr>
          <w:rFonts w:hint="eastAsia" w:ascii="宋体" w:hAnsi="宋体" w:cs="宋体"/>
          <w:color w:val="000000"/>
          <w:sz w:val="24"/>
          <w:highlight w:val="none"/>
        </w:rPr>
        <w:t>3.本项目的特定资格要求：</w:t>
      </w:r>
    </w:p>
    <w:p w14:paraId="1CFA6BC2">
      <w:pPr>
        <w:tabs>
          <w:tab w:val="left" w:pos="900"/>
          <w:tab w:val="left" w:pos="1134"/>
          <w:tab w:val="left" w:pos="1589"/>
          <w:tab w:val="left" w:pos="5521"/>
        </w:tabs>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3.1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1190872A">
      <w:pPr>
        <w:autoSpaceDE w:val="0"/>
        <w:autoSpaceDN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3.3其他特定资格要求：</w:t>
      </w:r>
    </w:p>
    <w:p w14:paraId="02BDDF6F">
      <w:pPr>
        <w:spacing w:line="360" w:lineRule="auto"/>
        <w:ind w:left="619" w:leftChars="295" w:firstLine="0" w:firstLineChars="0"/>
        <w:rPr>
          <w:rFonts w:hint="eastAsia" w:cs="Times New Roman"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r>
        <w:rPr>
          <w:rFonts w:hint="eastAsia" w:asciiTheme="minorEastAsia" w:hAnsiTheme="minorEastAsia" w:eastAsiaTheme="minorEastAsia"/>
          <w:sz w:val="24"/>
          <w:highlight w:val="none"/>
        </w:rPr>
        <w:t>供应商应具有独立法人资格并依法取得企业营业执照，营业执照处于有效期；</w:t>
      </w:r>
      <w:r>
        <w:rPr>
          <w:rFonts w:hint="eastAsia" w:cs="Times New Roman" w:asciiTheme="minorEastAsia" w:hAnsiTheme="minorEastAsia" w:eastAsiaTheme="minorEastAsia"/>
          <w:kern w:val="2"/>
          <w:sz w:val="24"/>
          <w:szCs w:val="24"/>
          <w:highlight w:val="none"/>
        </w:rPr>
        <w:t>（2）</w:t>
      </w:r>
      <w:bookmarkEnd w:id="14"/>
      <w:bookmarkEnd w:id="15"/>
      <w:bookmarkStart w:id="16" w:name="_Toc35393792"/>
      <w:bookmarkStart w:id="17" w:name="_Toc35393623"/>
      <w:r>
        <w:rPr>
          <w:rFonts w:hint="eastAsia" w:cs="Times New Roman" w:asciiTheme="minorEastAsia" w:hAnsiTheme="minorEastAsia" w:eastAsiaTheme="minorEastAsia"/>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7F1B46F">
      <w:pPr>
        <w:spacing w:line="360" w:lineRule="auto"/>
        <w:ind w:left="619" w:leftChars="295" w:firstLine="0" w:firstLineChars="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投标人应具有独立承担民事责任的能力</w:t>
      </w:r>
      <w:r>
        <w:rPr>
          <w:rFonts w:hint="eastAsia"/>
          <w:sz w:val="24"/>
          <w:lang w:eastAsia="zh-CN"/>
        </w:rPr>
        <w:t>，</w:t>
      </w:r>
      <w:r>
        <w:rPr>
          <w:rFonts w:hint="eastAsia"/>
          <w:sz w:val="24"/>
        </w:rPr>
        <w:t>具有履行合同所必须的设备和专业的技术能力；</w:t>
      </w:r>
    </w:p>
    <w:p w14:paraId="3052626A">
      <w:pPr>
        <w:widowControl/>
        <w:spacing w:line="360" w:lineRule="auto"/>
        <w:ind w:left="0" w:leftChars="0" w:firstLine="480" w:firstLineChars="200"/>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4）</w:t>
      </w:r>
      <w:r>
        <w:rPr>
          <w:rFonts w:hint="eastAsia" w:cs="Times New Roman" w:asciiTheme="minorEastAsia" w:hAnsiTheme="minorEastAsia" w:eastAsiaTheme="minorEastAsia"/>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p w14:paraId="658B64FD">
      <w:pPr>
        <w:pStyle w:val="3"/>
        <w:widowControl/>
        <w:spacing w:before="0" w:line="360" w:lineRule="auto"/>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三、获取采购文件</w:t>
      </w:r>
      <w:bookmarkEnd w:id="16"/>
      <w:bookmarkEnd w:id="17"/>
    </w:p>
    <w:p w14:paraId="6C665FD9">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2025年10月1</w:t>
      </w:r>
      <w:r>
        <w:rPr>
          <w:rFonts w:hint="eastAsia" w:ascii="宋体" w:hAnsi="宋体" w:cs="宋体"/>
          <w:sz w:val="24"/>
          <w:highlight w:val="none"/>
          <w:lang w:val="en-US" w:eastAsia="zh-CN"/>
        </w:rPr>
        <w:t>4</w:t>
      </w:r>
      <w:r>
        <w:rPr>
          <w:rFonts w:hint="eastAsia" w:ascii="宋体" w:hAnsi="宋体" w:cs="宋体"/>
          <w:sz w:val="24"/>
          <w:highlight w:val="none"/>
          <w:lang w:eastAsia="zh-CN"/>
        </w:rPr>
        <w:t>日至2025年10月</w:t>
      </w:r>
      <w:r>
        <w:rPr>
          <w:rFonts w:hint="eastAsia" w:ascii="宋体" w:hAnsi="宋体" w:cs="宋体"/>
          <w:sz w:val="24"/>
          <w:highlight w:val="none"/>
          <w:lang w:val="en-US" w:eastAsia="zh-CN"/>
        </w:rPr>
        <w:t>20</w:t>
      </w:r>
      <w:r>
        <w:rPr>
          <w:rFonts w:hint="eastAsia" w:ascii="宋体" w:hAnsi="宋体" w:cs="宋体"/>
          <w:sz w:val="24"/>
          <w:highlight w:val="none"/>
          <w:lang w:eastAsia="zh-CN"/>
        </w:rPr>
        <w:t>日，每天上午09:00至12:00，下午12:00至17:00（北京时间，法定节假日除外）</w:t>
      </w:r>
      <w:r>
        <w:rPr>
          <w:rFonts w:hint="eastAsia" w:ascii="宋体" w:hAnsi="宋体" w:eastAsia="宋体" w:cs="宋体"/>
          <w:sz w:val="24"/>
          <w:highlight w:val="none"/>
        </w:rPr>
        <w:t>。</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w:t>
      </w:r>
    </w:p>
    <w:p w14:paraId="52418CB6">
      <w:pPr>
        <w:adjustRightInd w:val="0"/>
        <w:snapToGrid w:val="0"/>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（http://zbcg-bjzc.zhongcy.com/bjczj-portal-site/index.html#/home）（注：投标人须于平台免费下载文件）</w:t>
      </w:r>
    </w:p>
    <w:p w14:paraId="4843D31F">
      <w:pPr>
        <w:pStyle w:val="22"/>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31064D0F">
      <w:pPr>
        <w:tabs>
          <w:tab w:val="left" w:pos="900"/>
          <w:tab w:val="left" w:pos="1980"/>
        </w:tabs>
        <w:snapToGrid w:val="0"/>
        <w:spacing w:line="360" w:lineRule="auto"/>
        <w:ind w:left="840"/>
        <w:rPr>
          <w:rFonts w:ascii="宋体" w:hAnsi="宋体" w:cs="宋体"/>
          <w:color w:val="000000"/>
          <w:sz w:val="24"/>
          <w:highlight w:val="none"/>
        </w:rPr>
      </w:pPr>
    </w:p>
    <w:p w14:paraId="723834AF">
      <w:pPr>
        <w:pStyle w:val="3"/>
        <w:widowControl/>
        <w:spacing w:before="0" w:line="360" w:lineRule="auto"/>
        <w:jc w:val="left"/>
        <w:rPr>
          <w:rFonts w:hint="eastAsia" w:ascii="宋体" w:hAnsi="宋体" w:eastAsia="宋体" w:cs="宋体"/>
          <w:color w:val="000000"/>
          <w:sz w:val="24"/>
          <w:szCs w:val="24"/>
          <w:highlight w:val="none"/>
        </w:rPr>
      </w:pPr>
      <w:bookmarkStart w:id="18" w:name="_Toc28359082"/>
      <w:bookmarkStart w:id="19" w:name="_Toc35393793"/>
      <w:bookmarkStart w:id="20" w:name="_Toc35393624"/>
      <w:bookmarkStart w:id="21" w:name="_Toc28359005"/>
      <w:r>
        <w:rPr>
          <w:rFonts w:hint="eastAsia" w:ascii="宋体" w:hAnsi="宋体" w:eastAsia="宋体" w:cs="宋体"/>
          <w:color w:val="000000"/>
          <w:sz w:val="24"/>
          <w:szCs w:val="24"/>
          <w:highlight w:val="none"/>
        </w:rPr>
        <w:t>四、响应文件提交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2025年10月2</w:t>
      </w:r>
      <w:r>
        <w:rPr>
          <w:rFonts w:hint="eastAsia" w:ascii="宋体" w:hAnsi="宋体" w:cs="宋体"/>
          <w:sz w:val="24"/>
          <w:highlight w:val="none"/>
          <w:lang w:val="en-US" w:eastAsia="zh-CN" w:bidi="ar"/>
        </w:rPr>
        <w:t>4</w:t>
      </w:r>
      <w:r>
        <w:rPr>
          <w:rFonts w:hint="eastAsia" w:ascii="宋体" w:hAnsi="宋体" w:cs="宋体"/>
          <w:sz w:val="24"/>
          <w:highlight w:val="none"/>
          <w:lang w:eastAsia="zh-CN" w:bidi="ar"/>
        </w:rPr>
        <w:t>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2025年10月2</w:t>
      </w:r>
      <w:r>
        <w:rPr>
          <w:rFonts w:hint="eastAsia" w:ascii="宋体" w:hAnsi="宋体" w:cs="宋体"/>
          <w:sz w:val="24"/>
          <w:highlight w:val="none"/>
          <w:lang w:val="en-US" w:eastAsia="zh-CN" w:bidi="ar"/>
        </w:rPr>
        <w:t>4</w:t>
      </w:r>
      <w:r>
        <w:rPr>
          <w:rFonts w:hint="eastAsia" w:ascii="宋体" w:hAnsi="宋体" w:cs="宋体"/>
          <w:sz w:val="24"/>
          <w:highlight w:val="none"/>
          <w:lang w:eastAsia="zh-CN" w:bidi="ar"/>
        </w:rPr>
        <w:t>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bookmarkEnd w:id="18"/>
    <w:bookmarkEnd w:id="19"/>
    <w:bookmarkEnd w:id="20"/>
    <w:bookmarkEnd w:id="21"/>
    <w:p w14:paraId="1FDA3D15">
      <w:pPr>
        <w:spacing w:line="360" w:lineRule="auto"/>
        <w:ind w:firstLine="480" w:firstLineChars="200"/>
        <w:rPr>
          <w:rFonts w:ascii="宋体" w:hAnsi="宋体" w:cs="宋体"/>
          <w:bCs/>
          <w:sz w:val="24"/>
          <w:highlight w:val="none"/>
          <w:u w:val="single"/>
        </w:rPr>
      </w:pPr>
    </w:p>
    <w:p w14:paraId="1D1D17AD">
      <w:pPr>
        <w:pStyle w:val="3"/>
        <w:spacing w:before="0" w:line="360" w:lineRule="auto"/>
        <w:jc w:val="left"/>
        <w:rPr>
          <w:rFonts w:ascii="宋体" w:hAnsi="宋体" w:eastAsia="宋体" w:cs="宋体"/>
          <w:sz w:val="24"/>
          <w:szCs w:val="24"/>
          <w:highlight w:val="none"/>
        </w:rPr>
      </w:pPr>
      <w:bookmarkStart w:id="22" w:name="_Toc35393625"/>
      <w:bookmarkStart w:id="23" w:name="_Toc28359084"/>
      <w:bookmarkStart w:id="24" w:name="_Toc28359007"/>
      <w:bookmarkStart w:id="25" w:name="_Toc35393794"/>
      <w:r>
        <w:rPr>
          <w:rFonts w:hint="eastAsia" w:ascii="宋体" w:hAnsi="宋体" w:eastAsia="宋体" w:cs="宋体"/>
          <w:sz w:val="24"/>
          <w:szCs w:val="24"/>
          <w:highlight w:val="none"/>
        </w:rPr>
        <w:t>六、公告期限</w:t>
      </w:r>
      <w:bookmarkEnd w:id="22"/>
      <w:bookmarkEnd w:id="23"/>
      <w:bookmarkEnd w:id="24"/>
      <w:bookmarkEnd w:id="25"/>
    </w:p>
    <w:p w14:paraId="3854702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5672AE0E">
      <w:pPr>
        <w:pStyle w:val="3"/>
        <w:spacing w:before="0" w:line="360" w:lineRule="auto"/>
        <w:jc w:val="left"/>
        <w:rPr>
          <w:rFonts w:ascii="宋体" w:hAnsi="宋体" w:eastAsia="宋体" w:cs="宋体"/>
          <w:sz w:val="24"/>
          <w:szCs w:val="24"/>
          <w:highlight w:val="none"/>
        </w:rPr>
      </w:pPr>
      <w:bookmarkStart w:id="26" w:name="_Toc35393626"/>
      <w:bookmarkStart w:id="27" w:name="_Toc35393795"/>
      <w:r>
        <w:rPr>
          <w:rFonts w:hint="eastAsia" w:ascii="宋体" w:hAnsi="宋体" w:eastAsia="宋体" w:cs="宋体"/>
          <w:sz w:val="24"/>
          <w:szCs w:val="24"/>
          <w:highlight w:val="none"/>
        </w:rPr>
        <w:t>七、其他补充事宜</w:t>
      </w:r>
      <w:bookmarkEnd w:id="26"/>
      <w:bookmarkEnd w:id="27"/>
    </w:p>
    <w:p w14:paraId="566B325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1.本项目需要落实的政府采购政策：</w:t>
      </w:r>
    </w:p>
    <w:p w14:paraId="368F9E18">
      <w:pPr>
        <w:widowControl/>
        <w:adjustRightInd w:val="0"/>
        <w:snapToGrid w:val="0"/>
        <w:spacing w:line="360" w:lineRule="auto"/>
        <w:ind w:firstLine="480" w:firstLineChars="200"/>
        <w:jc w:val="left"/>
        <w:rPr>
          <w:rFonts w:ascii="宋体" w:hAnsi="宋体" w:cs="宋体"/>
          <w:highlight w:val="none"/>
        </w:rPr>
      </w:pPr>
      <w:r>
        <w:rPr>
          <w:rFonts w:hint="eastAsia" w:ascii="宋体" w:hAnsi="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0381C09C">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86AF3F6">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CA 数字证书服务热线 010-58511086   </w:t>
      </w:r>
    </w:p>
    <w:p w14:paraId="5E1FCD69">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电子营业执照服务热线 400-699-7000  </w:t>
      </w:r>
    </w:p>
    <w:p w14:paraId="0714681A">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技术支持服务热线 010-86483801   </w:t>
      </w:r>
    </w:p>
    <w:p w14:paraId="17458BD9">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2.1 办理 CA 数字证书或电子营业执照</w:t>
      </w:r>
    </w:p>
    <w:p w14:paraId="7EB08A69">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供应商登录北京市政府采购电子交易平台查阅 “用户指南”—“操作指南”—“市场主 体 CA 办理操作流程指引” /“电子营业执照使用指南”，按照程序要求办理。</w:t>
      </w:r>
    </w:p>
    <w:p w14:paraId="4DFD52AD">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2.2 注册</w:t>
      </w:r>
    </w:p>
    <w:p w14:paraId="7FA46BE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供应商登录北京市政府采购电子交易平台“用户指南”—“操作指南”—“市场主体注册 入库操作流程指引”进行自助注册绑定。</w:t>
      </w:r>
    </w:p>
    <w:p w14:paraId="135EEC87">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 驱动、客户端下载</w:t>
      </w:r>
    </w:p>
    <w:p w14:paraId="5D42A68F">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供应商登录北京市政府采购电子交易平台“用户指南”—“工具下载”—“招标采购系 统文件驱动安装包”下载相关驱动。</w:t>
      </w:r>
    </w:p>
    <w:p w14:paraId="7BA45EDC">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供应商登录北京市政府采购电子交易平台“用户指南”—“工具下载”—“投标文件编制 工具”下载相关客户端。</w:t>
      </w:r>
    </w:p>
    <w:p w14:paraId="4D511509">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2.4 获取电子竞争性磋商文件</w:t>
      </w:r>
    </w:p>
    <w:p w14:paraId="782D70E5">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供应商使用 CA 数字证书或电子营业执照登录北京市政府采购电子交易平台获取电 子竞争性磋商文件。</w:t>
      </w:r>
    </w:p>
    <w:p w14:paraId="3DA732A2">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61D8F8A3">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2.5 编制电子响应文件</w:t>
      </w:r>
    </w:p>
    <w:p w14:paraId="2F312F32">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E107ADB">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2.6 提交电子响应文件</w:t>
      </w:r>
    </w:p>
    <w:p w14:paraId="3B2F0E61">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供应商应于响应文件提交截止时间前在平台提交电子响应文件，上传电子响应文 件过程中请保持与互联网的连接畅通。</w:t>
      </w:r>
    </w:p>
    <w:p w14:paraId="0A4B3F1F">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2.7  开启响应文件</w:t>
      </w:r>
    </w:p>
    <w:p w14:paraId="10C43EB8">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cs="宋体"/>
          <w:spacing w:val="-6"/>
          <w:sz w:val="24"/>
          <w:highlight w:val="none"/>
        </w:rPr>
        <w:t>应商问题，解密不</w:t>
      </w:r>
      <w:r>
        <w:rPr>
          <w:rFonts w:hint="eastAsia" w:ascii="宋体" w:hAnsi="宋体" w:cs="宋体"/>
          <w:spacing w:val="-7"/>
          <w:sz w:val="24"/>
          <w:highlight w:val="none"/>
        </w:rPr>
        <w:t>成功，</w:t>
      </w:r>
      <w:r>
        <w:rPr>
          <w:rFonts w:hint="eastAsia" w:ascii="宋体" w:hAnsi="宋体" w:cs="宋体"/>
          <w:sz w:val="24"/>
          <w:highlight w:val="none"/>
        </w:rPr>
        <w:t xml:space="preserve"> </w:t>
      </w:r>
      <w:r>
        <w:rPr>
          <w:rFonts w:hint="eastAsia" w:ascii="宋体" w:hAnsi="宋体" w:cs="宋体"/>
          <w:spacing w:val="-4"/>
          <w:sz w:val="24"/>
          <w:highlight w:val="none"/>
        </w:rPr>
        <w:t>则</w:t>
      </w:r>
      <w:r>
        <w:rPr>
          <w:rFonts w:hint="eastAsia" w:ascii="宋体" w:hAnsi="宋体" w:cs="宋体"/>
          <w:b/>
          <w:bCs/>
          <w:spacing w:val="-4"/>
          <w:sz w:val="24"/>
          <w:highlight w:val="none"/>
        </w:rPr>
        <w:t>响应无效</w:t>
      </w:r>
      <w:r>
        <w:rPr>
          <w:rFonts w:hint="eastAsia" w:ascii="宋体" w:hAnsi="宋体" w:cs="宋体"/>
          <w:spacing w:val="-4"/>
          <w:sz w:val="24"/>
          <w:highlight w:val="none"/>
        </w:rPr>
        <w:t>。</w:t>
      </w:r>
    </w:p>
    <w:p w14:paraId="460AFB53">
      <w:pPr>
        <w:spacing w:line="360" w:lineRule="auto"/>
        <w:ind w:firstLine="480" w:firstLineChars="200"/>
        <w:rPr>
          <w:rFonts w:ascii="宋体" w:hAnsi="宋体" w:cs="宋体"/>
          <w:highlight w:val="none"/>
        </w:rPr>
      </w:pPr>
      <w:r>
        <w:rPr>
          <w:rFonts w:hint="eastAsia" w:ascii="宋体" w:hAnsi="宋体" w:cs="宋体"/>
          <w:sz w:val="24"/>
          <w:highlight w:val="none"/>
        </w:rPr>
        <w:t>3.其</w:t>
      </w:r>
      <w:r>
        <w:rPr>
          <w:rFonts w:hint="eastAsia" w:ascii="宋体" w:hAnsi="宋体" w:cs="宋体"/>
          <w:kern w:val="0"/>
          <w:sz w:val="24"/>
          <w:highlight w:val="none"/>
        </w:rPr>
        <w:t>他本次竞争性磋商公告在《北京市政府采购网》《中国政府采购网》上发布。</w:t>
      </w:r>
    </w:p>
    <w:p w14:paraId="58E2757D">
      <w:pPr>
        <w:pStyle w:val="3"/>
        <w:spacing w:before="0" w:line="360" w:lineRule="auto"/>
        <w:jc w:val="left"/>
        <w:rPr>
          <w:rFonts w:ascii="宋体" w:hAnsi="宋体" w:eastAsia="宋体" w:cs="宋体"/>
          <w:sz w:val="24"/>
          <w:szCs w:val="24"/>
          <w:highlight w:val="none"/>
        </w:rPr>
      </w:pPr>
      <w:bookmarkStart w:id="28" w:name="_Toc35393796"/>
      <w:bookmarkStart w:id="29" w:name="_Toc28359085"/>
      <w:bookmarkStart w:id="30" w:name="_Toc35393627"/>
      <w:bookmarkStart w:id="31" w:name="_Toc28359008"/>
      <w:r>
        <w:rPr>
          <w:rFonts w:hint="eastAsia" w:ascii="宋体" w:hAnsi="宋体" w:eastAsia="宋体" w:cs="宋体"/>
          <w:sz w:val="24"/>
          <w:szCs w:val="24"/>
          <w:highlight w:val="none"/>
        </w:rPr>
        <w:t>八、对本项目提出询问，请按以下方式联系。</w:t>
      </w:r>
      <w:bookmarkEnd w:id="28"/>
      <w:bookmarkEnd w:id="29"/>
      <w:bookmarkEnd w:id="30"/>
      <w:bookmarkEnd w:id="31"/>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北京市门头沟区潭柘戒台风景名胜区管理处</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北京市门头沟区石门营A3地块配套公建14层</w:t>
      </w:r>
      <w:r>
        <w:rPr>
          <w:rFonts w:hint="eastAsia" w:ascii="宋体" w:hAnsi="宋体" w:eastAsia="宋体" w:cs="宋体"/>
          <w:sz w:val="24"/>
          <w:highlight w:val="none"/>
          <w:lang w:eastAsia="zh-CN"/>
        </w:rPr>
        <w:t xml:space="preserve">  </w:t>
      </w:r>
    </w:p>
    <w:p w14:paraId="77BF0710">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w:t>
      </w:r>
      <w:r>
        <w:rPr>
          <w:rFonts w:hint="eastAsia" w:ascii="宋体" w:hAnsi="宋体" w:cs="宋体"/>
          <w:sz w:val="24"/>
          <w:highlight w:val="none"/>
          <w:lang w:val="en-US" w:eastAsia="zh-CN"/>
        </w:rPr>
        <w:t>孙天远 69803259</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p>
    <w:p w14:paraId="69BB88E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cs="宋体"/>
          <w:sz w:val="24"/>
          <w:highlight w:val="none"/>
          <w:lang w:eastAsia="zh-CN"/>
        </w:rPr>
        <w:t>北京汇成通达工程造价咨询事务所有限公司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北京市门头沟区熙旺中心大厦A座1105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苏放</w:t>
      </w:r>
      <w:r>
        <w:rPr>
          <w:rFonts w:hint="eastAsia" w:ascii="宋体" w:hAnsi="宋体" w:cs="宋体"/>
          <w:sz w:val="24"/>
          <w:highlight w:val="none"/>
          <w:lang w:eastAsia="zh-CN"/>
        </w:rPr>
        <w:t xml:space="preserve">   13521360488</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p>
    <w:p w14:paraId="3686A19F">
      <w:pPr>
        <w:pStyle w:val="9"/>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苏放</w:t>
      </w:r>
    </w:p>
    <w:p w14:paraId="2DFC8444">
      <w:pPr>
        <w:pStyle w:val="9"/>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13521360488</w:t>
      </w:r>
    </w:p>
    <w:p w14:paraId="0118F346">
      <w:pPr>
        <w:spacing w:line="360" w:lineRule="auto"/>
        <w:ind w:firstLine="5880" w:firstLineChars="2450"/>
        <w:jc w:val="right"/>
        <w:rPr>
          <w:rFonts w:ascii="宋体" w:hAnsi="宋体" w:cs="宋体"/>
          <w:sz w:val="24"/>
          <w:highlight w:val="none"/>
        </w:rPr>
      </w:pPr>
    </w:p>
    <w:p w14:paraId="5E0F436F">
      <w:pPr>
        <w:spacing w:line="360" w:lineRule="auto"/>
        <w:jc w:val="center"/>
        <w:outlineLvl w:val="0"/>
        <w:rPr>
          <w:rFonts w:ascii="宋体" w:hAnsi="宋体" w:cs="宋体"/>
          <w:b/>
          <w:sz w:val="32"/>
          <w:szCs w:val="32"/>
          <w:highlight w:val="none"/>
        </w:rPr>
      </w:pPr>
      <w:r>
        <w:rPr>
          <w:rFonts w:hint="eastAsia" w:ascii="宋体" w:hAnsi="宋体" w:cs="宋体"/>
          <w:sz w:val="24"/>
          <w:highlight w:val="none"/>
        </w:rPr>
        <w:br w:type="page"/>
      </w:r>
      <w:bookmarkStart w:id="32" w:name="_Toc127151777"/>
      <w:bookmarkStart w:id="33" w:name="_Toc512937850"/>
      <w:bookmarkStart w:id="34" w:name="_Toc22620"/>
      <w:bookmarkStart w:id="35" w:name="_Toc353873938"/>
      <w:bookmarkStart w:id="36" w:name="_Toc305158928"/>
      <w:bookmarkStart w:id="37" w:name="_Toc150774783"/>
      <w:bookmarkStart w:id="38" w:name="_Toc226965856"/>
      <w:bookmarkStart w:id="39" w:name="_Toc97371942"/>
      <w:bookmarkStart w:id="40" w:name="_Toc264969275"/>
      <w:bookmarkStart w:id="41" w:name="_Toc265228423"/>
      <w:bookmarkStart w:id="42" w:name="_Toc195842950"/>
      <w:bookmarkStart w:id="43" w:name="_Toc127161488"/>
      <w:bookmarkStart w:id="44" w:name="_Toc353825548"/>
      <w:bookmarkStart w:id="45" w:name="_Toc305158854"/>
      <w:r>
        <w:rPr>
          <w:rFonts w:hint="eastAsia" w:ascii="宋体" w:hAnsi="宋体" w:cs="宋体"/>
          <w:b/>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F699DA4">
      <w:pPr>
        <w:pStyle w:val="3"/>
        <w:tabs>
          <w:tab w:val="center" w:pos="4592"/>
          <w:tab w:val="left" w:pos="7860"/>
        </w:tabs>
        <w:spacing w:before="0" w:line="360" w:lineRule="auto"/>
        <w:rPr>
          <w:rFonts w:ascii="宋体" w:hAnsi="宋体" w:eastAsia="宋体" w:cs="宋体"/>
          <w:b w:val="0"/>
          <w:sz w:val="28"/>
          <w:highlight w:val="none"/>
        </w:rPr>
      </w:pPr>
      <w:bookmarkStart w:id="46" w:name="_Toc151193833"/>
      <w:bookmarkStart w:id="47" w:name="_Toc164608633"/>
      <w:bookmarkStart w:id="48" w:name="_Toc150480757"/>
      <w:bookmarkStart w:id="49" w:name="_Toc127161433"/>
      <w:bookmarkStart w:id="50" w:name="_Toc195842884"/>
      <w:bookmarkStart w:id="51" w:name="_Toc150774724"/>
      <w:bookmarkStart w:id="52" w:name="_Toc164229214"/>
      <w:bookmarkStart w:id="53" w:name="_Toc142311021"/>
      <w:bookmarkStart w:id="54" w:name="_Toc127151720"/>
      <w:bookmarkStart w:id="55" w:name="_Toc164351613"/>
      <w:bookmarkStart w:id="56" w:name="_Toc151190146"/>
      <w:bookmarkStart w:id="57" w:name="_Toc226965709"/>
      <w:bookmarkStart w:id="58" w:name="_Toc150774619"/>
      <w:bookmarkStart w:id="59" w:name="_Toc150509270"/>
      <w:bookmarkStart w:id="60" w:name="_Toc164229360"/>
      <w:bookmarkStart w:id="61" w:name="_Toc151193617"/>
      <w:bookmarkStart w:id="62" w:name="_Toc226337215"/>
      <w:bookmarkStart w:id="63" w:name="_Toc226965792"/>
      <w:bookmarkStart w:id="64" w:name="_Toc151193761"/>
      <w:bookmarkStart w:id="65" w:name="_Toc151193907"/>
      <w:bookmarkStart w:id="66" w:name="_Toc520356144"/>
      <w:bookmarkStart w:id="67" w:name="_Toc151193689"/>
      <w:bookmarkStart w:id="68" w:name="_Toc226309763"/>
      <w:bookmarkStart w:id="69" w:name="_Toc149720812"/>
      <w:bookmarkStart w:id="70" w:name="_Toc127151519"/>
      <w:bookmarkStart w:id="71" w:name="_Toc164608788"/>
      <w:r>
        <w:rPr>
          <w:rFonts w:hint="eastAsia" w:ascii="宋体" w:hAnsi="宋体" w:eastAsia="宋体" w:cs="宋体"/>
          <w:sz w:val="28"/>
          <w:highlight w:val="none"/>
        </w:rPr>
        <w:t>供应商须知资料表</w:t>
      </w:r>
    </w:p>
    <w:p w14:paraId="365D0199">
      <w:pPr>
        <w:jc w:val="center"/>
        <w:rPr>
          <w:rFonts w:ascii="宋体" w:hAnsi="宋体" w:cs="宋体"/>
          <w:b/>
          <w:sz w:val="28"/>
          <w:szCs w:val="28"/>
          <w:highlight w:val="none"/>
        </w:rPr>
      </w:pPr>
    </w:p>
    <w:p w14:paraId="716F9761">
      <w:pPr>
        <w:spacing w:line="360" w:lineRule="auto"/>
        <w:ind w:firstLine="480"/>
        <w:rPr>
          <w:rFonts w:ascii="宋体" w:hAnsi="宋体" w:cs="宋体"/>
          <w:sz w:val="24"/>
          <w:highlight w:val="none"/>
        </w:rPr>
      </w:pPr>
      <w:r>
        <w:rPr>
          <w:rFonts w:hint="eastAsia" w:ascii="宋体" w:hAnsi="宋体" w:cs="宋体"/>
          <w:sz w:val="24"/>
          <w:highlight w:val="none"/>
        </w:rPr>
        <w:t>本表是对供应商须知的具体补充和修改，如有矛盾，均以本资料表为准。标记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w:t>
      </w:r>
      <w:r>
        <w:rPr>
          <w:rFonts w:hint="eastAsia" w:ascii="宋体" w:hAnsi="宋体" w:cs="宋体"/>
          <w:highlight w:val="none"/>
        </w:rPr>
        <w:t>□</w:t>
      </w:r>
      <w:r>
        <w:rPr>
          <w:rFonts w:hint="eastAsia" w:ascii="宋体" w:hAnsi="宋体" w:cs="宋体"/>
          <w:sz w:val="24"/>
          <w:highlight w:val="none"/>
        </w:rPr>
        <w:t>”的选项意为不适用于本项目。</w:t>
      </w:r>
    </w:p>
    <w:tbl>
      <w:tblPr>
        <w:tblStyle w:val="1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B4A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C96798F">
            <w:pPr>
              <w:jc w:val="center"/>
              <w:rPr>
                <w:rFonts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26E154A0">
            <w:pPr>
              <w:jc w:val="center"/>
              <w:rPr>
                <w:rFonts w:ascii="宋体" w:hAnsi="宋体" w:cs="宋体"/>
                <w:b/>
                <w:bCs/>
                <w:sz w:val="24"/>
                <w:highlight w:val="none"/>
              </w:rPr>
            </w:pPr>
            <w:r>
              <w:rPr>
                <w:rFonts w:hint="eastAsia" w:ascii="宋体" w:hAnsi="宋体" w:cs="宋体"/>
                <w:b/>
                <w:bCs/>
                <w:sz w:val="24"/>
                <w:highlight w:val="none"/>
              </w:rPr>
              <w:t>条目</w:t>
            </w:r>
          </w:p>
        </w:tc>
        <w:tc>
          <w:tcPr>
            <w:tcW w:w="7253" w:type="dxa"/>
            <w:vAlign w:val="center"/>
          </w:tcPr>
          <w:p w14:paraId="19137C43">
            <w:pPr>
              <w:jc w:val="center"/>
              <w:rPr>
                <w:rFonts w:ascii="宋体" w:hAnsi="宋体" w:cs="宋体"/>
                <w:b/>
                <w:bCs/>
                <w:sz w:val="24"/>
                <w:highlight w:val="none"/>
              </w:rPr>
            </w:pPr>
            <w:r>
              <w:rPr>
                <w:rFonts w:hint="eastAsia" w:ascii="宋体" w:hAnsi="宋体" w:cs="宋体"/>
                <w:b/>
                <w:bCs/>
                <w:sz w:val="24"/>
                <w:highlight w:val="none"/>
              </w:rPr>
              <w:t>内容</w:t>
            </w:r>
          </w:p>
        </w:tc>
      </w:tr>
      <w:tr w14:paraId="78CB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8405EF">
            <w:pPr>
              <w:pStyle w:val="9"/>
              <w:adjustRightInd w:val="0"/>
              <w:snapToGrid w:val="0"/>
              <w:jc w:val="center"/>
              <w:rPr>
                <w:rFonts w:hint="default" w:hAnsi="宋体" w:cs="宋体"/>
                <w:sz w:val="24"/>
                <w:szCs w:val="24"/>
                <w:highlight w:val="none"/>
              </w:rPr>
            </w:pPr>
            <w:r>
              <w:rPr>
                <w:rFonts w:hAnsi="宋体" w:cs="宋体"/>
                <w:sz w:val="24"/>
                <w:szCs w:val="24"/>
                <w:highlight w:val="none"/>
              </w:rPr>
              <w:t>2.2</w:t>
            </w:r>
          </w:p>
        </w:tc>
        <w:tc>
          <w:tcPr>
            <w:tcW w:w="1701" w:type="dxa"/>
            <w:vAlign w:val="center"/>
          </w:tcPr>
          <w:p w14:paraId="6E2815F1">
            <w:pPr>
              <w:jc w:val="center"/>
              <w:rPr>
                <w:rFonts w:ascii="宋体" w:hAnsi="宋体" w:cs="宋体"/>
                <w:sz w:val="24"/>
                <w:highlight w:val="none"/>
              </w:rPr>
            </w:pPr>
            <w:r>
              <w:rPr>
                <w:rFonts w:hint="eastAsia" w:ascii="宋体" w:hAnsi="宋体" w:cs="宋体"/>
                <w:sz w:val="24"/>
                <w:highlight w:val="none"/>
              </w:rPr>
              <w:t>项目属性</w:t>
            </w:r>
          </w:p>
        </w:tc>
        <w:tc>
          <w:tcPr>
            <w:tcW w:w="7253" w:type="dxa"/>
            <w:vAlign w:val="center"/>
          </w:tcPr>
          <w:p w14:paraId="665653CF">
            <w:pPr>
              <w:jc w:val="left"/>
              <w:rPr>
                <w:rFonts w:ascii="宋体" w:hAnsi="宋体" w:cs="宋体"/>
                <w:sz w:val="24"/>
                <w:highlight w:val="none"/>
              </w:rPr>
            </w:pPr>
            <w:r>
              <w:rPr>
                <w:rFonts w:hint="eastAsia" w:ascii="宋体" w:hAnsi="宋体" w:cs="宋体"/>
                <w:sz w:val="24"/>
                <w:highlight w:val="none"/>
              </w:rPr>
              <w:t>项目属性：</w:t>
            </w:r>
          </w:p>
          <w:p w14:paraId="144769F9">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服务</w:t>
            </w:r>
          </w:p>
          <w:p w14:paraId="3ED4E1BD">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货物</w:t>
            </w:r>
          </w:p>
          <w:p w14:paraId="2E5F2398">
            <w:pPr>
              <w:jc w:val="left"/>
              <w:rPr>
                <w:rFonts w:ascii="宋体" w:hAnsi="宋体" w:cs="宋体"/>
                <w:sz w:val="24"/>
                <w:highlight w:val="none"/>
                <w:u w:val="single"/>
              </w:rPr>
            </w:pPr>
            <w:r>
              <w:rPr>
                <w:rFonts w:hint="eastAsia" w:ascii="宋体" w:hAnsi="宋体" w:cs="宋体"/>
                <w:highlight w:val="none"/>
              </w:rPr>
              <w:t>□</w:t>
            </w:r>
            <w:r>
              <w:rPr>
                <w:rFonts w:hint="eastAsia" w:ascii="宋体" w:hAnsi="宋体" w:cs="宋体"/>
                <w:sz w:val="24"/>
                <w:highlight w:val="none"/>
              </w:rPr>
              <w:t>工程</w:t>
            </w:r>
          </w:p>
        </w:tc>
      </w:tr>
      <w:tr w14:paraId="09AC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E88152">
            <w:pPr>
              <w:pStyle w:val="9"/>
              <w:adjustRightInd w:val="0"/>
              <w:snapToGrid w:val="0"/>
              <w:jc w:val="center"/>
              <w:rPr>
                <w:rFonts w:hint="default" w:hAnsi="宋体" w:cs="宋体"/>
                <w:sz w:val="24"/>
                <w:szCs w:val="24"/>
                <w:highlight w:val="none"/>
              </w:rPr>
            </w:pPr>
            <w:r>
              <w:rPr>
                <w:rFonts w:hAnsi="宋体" w:cs="宋体"/>
                <w:sz w:val="24"/>
                <w:szCs w:val="24"/>
                <w:highlight w:val="none"/>
              </w:rPr>
              <w:t>2.3</w:t>
            </w:r>
          </w:p>
        </w:tc>
        <w:tc>
          <w:tcPr>
            <w:tcW w:w="1701" w:type="dxa"/>
            <w:vAlign w:val="center"/>
          </w:tcPr>
          <w:p w14:paraId="46A16FC9">
            <w:pPr>
              <w:jc w:val="center"/>
              <w:rPr>
                <w:rFonts w:ascii="宋体" w:hAnsi="宋体" w:cs="宋体"/>
                <w:sz w:val="24"/>
                <w:highlight w:val="none"/>
              </w:rPr>
            </w:pPr>
            <w:r>
              <w:rPr>
                <w:rFonts w:hint="eastAsia" w:ascii="宋体" w:hAnsi="宋体" w:cs="宋体"/>
                <w:sz w:val="24"/>
                <w:highlight w:val="none"/>
              </w:rPr>
              <w:t>科研仪器设备</w:t>
            </w:r>
          </w:p>
        </w:tc>
        <w:tc>
          <w:tcPr>
            <w:tcW w:w="7253" w:type="dxa"/>
            <w:vAlign w:val="center"/>
          </w:tcPr>
          <w:p w14:paraId="0510BF6F">
            <w:pPr>
              <w:jc w:val="left"/>
              <w:rPr>
                <w:rFonts w:ascii="宋体" w:hAnsi="宋体" w:cs="宋体"/>
                <w:sz w:val="24"/>
                <w:highlight w:val="none"/>
              </w:rPr>
            </w:pPr>
            <w:r>
              <w:rPr>
                <w:rFonts w:hint="eastAsia" w:ascii="宋体" w:hAnsi="宋体" w:cs="宋体"/>
                <w:sz w:val="24"/>
                <w:highlight w:val="none"/>
              </w:rPr>
              <w:t>是否属于科研仪器设备采购项目：</w:t>
            </w:r>
          </w:p>
          <w:p w14:paraId="7A1414DD">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是</w:t>
            </w:r>
          </w:p>
          <w:p w14:paraId="20C8C9E7">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否</w:t>
            </w:r>
          </w:p>
        </w:tc>
      </w:tr>
      <w:tr w14:paraId="60BE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31E57B3">
            <w:pPr>
              <w:pStyle w:val="9"/>
              <w:adjustRightInd w:val="0"/>
              <w:snapToGrid w:val="0"/>
              <w:jc w:val="center"/>
              <w:rPr>
                <w:rFonts w:hint="default" w:hAnsi="宋体" w:cs="宋体"/>
                <w:sz w:val="24"/>
                <w:szCs w:val="24"/>
                <w:highlight w:val="none"/>
              </w:rPr>
            </w:pPr>
            <w:r>
              <w:rPr>
                <w:rFonts w:hAnsi="宋体" w:cs="宋体"/>
                <w:sz w:val="24"/>
                <w:szCs w:val="24"/>
                <w:highlight w:val="none"/>
              </w:rPr>
              <w:t>3.1</w:t>
            </w:r>
          </w:p>
        </w:tc>
        <w:tc>
          <w:tcPr>
            <w:tcW w:w="1701" w:type="dxa"/>
            <w:vAlign w:val="center"/>
          </w:tcPr>
          <w:p w14:paraId="1FDA04BA">
            <w:pPr>
              <w:jc w:val="center"/>
              <w:rPr>
                <w:rFonts w:ascii="宋体" w:hAnsi="宋体" w:cs="宋体"/>
                <w:sz w:val="24"/>
                <w:highlight w:val="none"/>
              </w:rPr>
            </w:pPr>
            <w:r>
              <w:rPr>
                <w:rFonts w:hint="eastAsia" w:ascii="宋体" w:hAnsi="宋体" w:cs="宋体"/>
                <w:sz w:val="24"/>
                <w:highlight w:val="none"/>
              </w:rPr>
              <w:t>现场考察</w:t>
            </w:r>
          </w:p>
        </w:tc>
        <w:tc>
          <w:tcPr>
            <w:tcW w:w="7253" w:type="dxa"/>
            <w:vAlign w:val="center"/>
          </w:tcPr>
          <w:p w14:paraId="580F7275">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不组织</w:t>
            </w:r>
          </w:p>
          <w:p w14:paraId="2A6A3D55">
            <w:pPr>
              <w:jc w:val="left"/>
              <w:rPr>
                <w:rFonts w:ascii="宋体" w:hAnsi="宋体" w:cs="宋体"/>
                <w:bCs/>
                <w:sz w:val="24"/>
                <w:highlight w:val="none"/>
              </w:rPr>
            </w:pPr>
            <w:r>
              <w:rPr>
                <w:rFonts w:hint="eastAsia" w:ascii="宋体" w:hAnsi="宋体" w:cs="宋体"/>
                <w:highlight w:val="none"/>
              </w:rPr>
              <w:t>□</w:t>
            </w:r>
            <w:r>
              <w:rPr>
                <w:rFonts w:hint="eastAsia" w:ascii="宋体" w:hAnsi="宋体" w:cs="宋体"/>
                <w:sz w:val="24"/>
                <w:highlight w:val="none"/>
              </w:rPr>
              <w:t>组织，考察时间：___</w:t>
            </w:r>
            <w:r>
              <w:rPr>
                <w:rFonts w:hint="eastAsia" w:ascii="宋体" w:hAnsi="宋体" w:cs="宋体"/>
                <w:sz w:val="24"/>
                <w:highlight w:val="none"/>
                <w:lang w:bidi="ar"/>
              </w:rPr>
              <w:t>年</w:t>
            </w:r>
            <w:r>
              <w:rPr>
                <w:rFonts w:hint="eastAsia" w:ascii="宋体" w:hAnsi="宋体" w:cs="宋体"/>
                <w:sz w:val="24"/>
                <w:highlight w:val="none"/>
              </w:rPr>
              <w:t>___</w:t>
            </w:r>
            <w:r>
              <w:rPr>
                <w:rFonts w:hint="eastAsia" w:ascii="宋体" w:hAnsi="宋体" w:cs="宋体"/>
                <w:sz w:val="24"/>
                <w:highlight w:val="none"/>
                <w:lang w:bidi="ar"/>
              </w:rPr>
              <w:t>月</w:t>
            </w:r>
            <w:r>
              <w:rPr>
                <w:rFonts w:hint="eastAsia" w:ascii="宋体" w:hAnsi="宋体" w:cs="宋体"/>
                <w:sz w:val="24"/>
                <w:highlight w:val="none"/>
              </w:rPr>
              <w:t>___</w:t>
            </w:r>
            <w:r>
              <w:rPr>
                <w:rFonts w:hint="eastAsia" w:ascii="宋体" w:hAnsi="宋体" w:cs="宋体"/>
                <w:sz w:val="24"/>
                <w:highlight w:val="none"/>
                <w:lang w:bidi="ar"/>
              </w:rPr>
              <w:t>日</w:t>
            </w:r>
            <w:r>
              <w:rPr>
                <w:rFonts w:hint="eastAsia" w:ascii="宋体" w:hAnsi="宋体" w:cs="宋体"/>
                <w:sz w:val="24"/>
                <w:highlight w:val="none"/>
              </w:rPr>
              <w:t>___</w:t>
            </w:r>
            <w:r>
              <w:rPr>
                <w:rFonts w:hint="eastAsia" w:ascii="宋体" w:hAnsi="宋体" w:cs="宋体"/>
                <w:sz w:val="24"/>
                <w:highlight w:val="none"/>
                <w:lang w:bidi="ar"/>
              </w:rPr>
              <w:t>点</w:t>
            </w:r>
            <w:r>
              <w:rPr>
                <w:rFonts w:hint="eastAsia" w:ascii="宋体" w:hAnsi="宋体" w:cs="宋体"/>
                <w:sz w:val="24"/>
                <w:highlight w:val="none"/>
              </w:rPr>
              <w:t>___</w:t>
            </w:r>
            <w:r>
              <w:rPr>
                <w:rFonts w:hint="eastAsia" w:ascii="宋体" w:hAnsi="宋体" w:cs="宋体"/>
                <w:sz w:val="24"/>
                <w:highlight w:val="none"/>
                <w:lang w:bidi="ar"/>
              </w:rPr>
              <w:t>分</w:t>
            </w:r>
          </w:p>
          <w:p w14:paraId="3A9F6793">
            <w:pPr>
              <w:pStyle w:val="9"/>
              <w:adjustRightInd w:val="0"/>
              <w:snapToGrid w:val="0"/>
              <w:rPr>
                <w:rFonts w:hint="default" w:hAnsi="宋体" w:cs="宋体"/>
                <w:sz w:val="24"/>
                <w:szCs w:val="24"/>
                <w:highlight w:val="none"/>
              </w:rPr>
            </w:pPr>
            <w:r>
              <w:rPr>
                <w:rFonts w:hAnsi="宋体" w:cs="宋体"/>
                <w:sz w:val="24"/>
                <w:highlight w:val="none"/>
              </w:rPr>
              <w:t>考察地点：___________。</w:t>
            </w:r>
          </w:p>
        </w:tc>
      </w:tr>
      <w:tr w14:paraId="1BF8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7A5CDE3">
            <w:pPr>
              <w:pStyle w:val="9"/>
              <w:adjustRightInd w:val="0"/>
              <w:snapToGrid w:val="0"/>
              <w:jc w:val="center"/>
              <w:rPr>
                <w:rFonts w:hint="default" w:hAnsi="宋体" w:cs="宋体"/>
                <w:sz w:val="24"/>
                <w:szCs w:val="24"/>
                <w:highlight w:val="none"/>
              </w:rPr>
            </w:pPr>
          </w:p>
        </w:tc>
        <w:tc>
          <w:tcPr>
            <w:tcW w:w="1701" w:type="dxa"/>
            <w:vAlign w:val="center"/>
          </w:tcPr>
          <w:p w14:paraId="1F844CFB">
            <w:pPr>
              <w:jc w:val="center"/>
              <w:rPr>
                <w:rFonts w:ascii="宋体" w:hAnsi="宋体" w:cs="宋体"/>
                <w:sz w:val="24"/>
                <w:highlight w:val="none"/>
              </w:rPr>
            </w:pPr>
            <w:r>
              <w:rPr>
                <w:rFonts w:hint="eastAsia" w:ascii="宋体" w:hAnsi="宋体" w:cs="宋体"/>
                <w:sz w:val="24"/>
                <w:highlight w:val="none"/>
              </w:rPr>
              <w:t>磋商前答疑会</w:t>
            </w:r>
          </w:p>
        </w:tc>
        <w:tc>
          <w:tcPr>
            <w:tcW w:w="7253" w:type="dxa"/>
            <w:vAlign w:val="center"/>
          </w:tcPr>
          <w:p w14:paraId="6D84A360">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不召开</w:t>
            </w:r>
          </w:p>
          <w:p w14:paraId="12DC4514">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召开，召开时间：___</w:t>
            </w:r>
            <w:r>
              <w:rPr>
                <w:rFonts w:hint="eastAsia" w:ascii="宋体" w:hAnsi="宋体" w:cs="宋体"/>
                <w:sz w:val="24"/>
                <w:highlight w:val="none"/>
                <w:lang w:bidi="ar"/>
              </w:rPr>
              <w:t>年</w:t>
            </w:r>
            <w:r>
              <w:rPr>
                <w:rFonts w:hint="eastAsia" w:ascii="宋体" w:hAnsi="宋体" w:cs="宋体"/>
                <w:sz w:val="24"/>
                <w:highlight w:val="none"/>
              </w:rPr>
              <w:t>___</w:t>
            </w:r>
            <w:r>
              <w:rPr>
                <w:rFonts w:hint="eastAsia" w:ascii="宋体" w:hAnsi="宋体" w:cs="宋体"/>
                <w:sz w:val="24"/>
                <w:highlight w:val="none"/>
                <w:lang w:bidi="ar"/>
              </w:rPr>
              <w:t>月</w:t>
            </w:r>
            <w:r>
              <w:rPr>
                <w:rFonts w:hint="eastAsia" w:ascii="宋体" w:hAnsi="宋体" w:cs="宋体"/>
                <w:sz w:val="24"/>
                <w:highlight w:val="none"/>
              </w:rPr>
              <w:t>___</w:t>
            </w:r>
            <w:r>
              <w:rPr>
                <w:rFonts w:hint="eastAsia" w:ascii="宋体" w:hAnsi="宋体" w:cs="宋体"/>
                <w:sz w:val="24"/>
                <w:highlight w:val="none"/>
                <w:lang w:bidi="ar"/>
              </w:rPr>
              <w:t>日</w:t>
            </w:r>
            <w:r>
              <w:rPr>
                <w:rFonts w:hint="eastAsia" w:ascii="宋体" w:hAnsi="宋体" w:cs="宋体"/>
                <w:sz w:val="24"/>
                <w:highlight w:val="none"/>
              </w:rPr>
              <w:t>___</w:t>
            </w:r>
            <w:r>
              <w:rPr>
                <w:rFonts w:hint="eastAsia" w:ascii="宋体" w:hAnsi="宋体" w:cs="宋体"/>
                <w:sz w:val="24"/>
                <w:highlight w:val="none"/>
                <w:lang w:bidi="ar"/>
              </w:rPr>
              <w:t>点</w:t>
            </w:r>
            <w:r>
              <w:rPr>
                <w:rFonts w:hint="eastAsia" w:ascii="宋体" w:hAnsi="宋体" w:cs="宋体"/>
                <w:sz w:val="24"/>
                <w:highlight w:val="none"/>
              </w:rPr>
              <w:t>___</w:t>
            </w:r>
            <w:r>
              <w:rPr>
                <w:rFonts w:hint="eastAsia" w:ascii="宋体" w:hAnsi="宋体" w:cs="宋体"/>
                <w:sz w:val="24"/>
                <w:highlight w:val="none"/>
                <w:lang w:bidi="ar"/>
              </w:rPr>
              <w:t>分</w:t>
            </w:r>
          </w:p>
          <w:p w14:paraId="2187FC06">
            <w:pPr>
              <w:jc w:val="left"/>
              <w:rPr>
                <w:rFonts w:ascii="宋体" w:hAnsi="宋体" w:cs="宋体"/>
                <w:sz w:val="24"/>
                <w:highlight w:val="none"/>
              </w:rPr>
            </w:pPr>
            <w:r>
              <w:rPr>
                <w:rFonts w:hint="eastAsia" w:ascii="宋体" w:hAnsi="宋体" w:cs="宋体"/>
                <w:sz w:val="24"/>
                <w:highlight w:val="none"/>
              </w:rPr>
              <w:t>召开地点：___________。</w:t>
            </w:r>
          </w:p>
        </w:tc>
      </w:tr>
      <w:tr w14:paraId="163B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E0F7868">
            <w:pPr>
              <w:pStyle w:val="9"/>
              <w:adjustRightInd w:val="0"/>
              <w:snapToGrid w:val="0"/>
              <w:jc w:val="center"/>
              <w:rPr>
                <w:rFonts w:hint="default" w:hAnsi="宋体" w:cs="宋体"/>
                <w:sz w:val="24"/>
                <w:szCs w:val="24"/>
                <w:highlight w:val="none"/>
              </w:rPr>
            </w:pPr>
            <w:r>
              <w:rPr>
                <w:rFonts w:hAnsi="宋体" w:cs="宋体"/>
                <w:sz w:val="24"/>
                <w:szCs w:val="24"/>
                <w:highlight w:val="none"/>
              </w:rPr>
              <w:t>4.2.5</w:t>
            </w:r>
          </w:p>
        </w:tc>
        <w:tc>
          <w:tcPr>
            <w:tcW w:w="1701" w:type="dxa"/>
            <w:vAlign w:val="center"/>
          </w:tcPr>
          <w:p w14:paraId="577000CF">
            <w:pPr>
              <w:jc w:val="center"/>
              <w:rPr>
                <w:rFonts w:ascii="宋体" w:hAnsi="宋体" w:cs="宋体"/>
                <w:sz w:val="24"/>
                <w:highlight w:val="none"/>
              </w:rPr>
            </w:pPr>
            <w:r>
              <w:rPr>
                <w:rFonts w:hint="eastAsia" w:ascii="宋体" w:hAnsi="宋体" w:cs="宋体"/>
                <w:sz w:val="24"/>
                <w:highlight w:val="none"/>
              </w:rPr>
              <w:t>标的所属行业</w:t>
            </w:r>
          </w:p>
        </w:tc>
        <w:tc>
          <w:tcPr>
            <w:tcW w:w="7253" w:type="dxa"/>
            <w:vAlign w:val="center"/>
          </w:tcPr>
          <w:p w14:paraId="66ECC5EB">
            <w:pPr>
              <w:jc w:val="left"/>
              <w:rPr>
                <w:rFonts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60CC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14:paraId="1E866FB9">
                  <w:pPr>
                    <w:jc w:val="center"/>
                    <w:rPr>
                      <w:rFonts w:ascii="宋体" w:hAnsi="宋体" w:cs="宋体"/>
                      <w:bCs/>
                      <w:sz w:val="24"/>
                      <w:highlight w:val="none"/>
                    </w:rPr>
                  </w:pPr>
                  <w:r>
                    <w:rPr>
                      <w:rFonts w:hint="eastAsia" w:ascii="宋体" w:hAnsi="宋体" w:cs="宋体"/>
                      <w:bCs/>
                      <w:sz w:val="24"/>
                      <w:highlight w:val="none"/>
                    </w:rPr>
                    <w:t>标的名称</w:t>
                  </w:r>
                </w:p>
              </w:tc>
              <w:tc>
                <w:tcPr>
                  <w:tcW w:w="3521" w:type="dxa"/>
                  <w:tcBorders>
                    <w:top w:val="single" w:color="auto" w:sz="4" w:space="0"/>
                    <w:left w:val="single" w:color="auto" w:sz="4" w:space="0"/>
                    <w:bottom w:val="single" w:color="auto" w:sz="4" w:space="0"/>
                    <w:right w:val="single" w:color="auto" w:sz="4" w:space="0"/>
                  </w:tcBorders>
                  <w:vAlign w:val="center"/>
                </w:tcPr>
                <w:p w14:paraId="2244EC96">
                  <w:pPr>
                    <w:jc w:val="center"/>
                    <w:rPr>
                      <w:rFonts w:ascii="宋体" w:hAnsi="宋体" w:cs="宋体"/>
                      <w:sz w:val="24"/>
                      <w:highlight w:val="none"/>
                    </w:rPr>
                  </w:pPr>
                  <w:r>
                    <w:rPr>
                      <w:rFonts w:hint="eastAsia" w:ascii="宋体" w:hAnsi="宋体" w:cs="宋体"/>
                      <w:sz w:val="24"/>
                      <w:highlight w:val="none"/>
                    </w:rPr>
                    <w:t>中小企业划分标准所属行业</w:t>
                  </w:r>
                </w:p>
              </w:tc>
            </w:tr>
            <w:tr w14:paraId="0D05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14:paraId="77402901">
                  <w:pPr>
                    <w:jc w:val="center"/>
                    <w:rPr>
                      <w:rFonts w:hint="eastAsia" w:ascii="宋体" w:hAnsi="宋体" w:eastAsia="宋体" w:cs="宋体"/>
                      <w:bCs/>
                      <w:sz w:val="24"/>
                      <w:highlight w:val="none"/>
                      <w:lang w:eastAsia="zh-CN"/>
                    </w:rPr>
                  </w:pPr>
                  <w:r>
                    <w:rPr>
                      <w:rFonts w:hint="eastAsia" w:ascii="宋体" w:hAnsi="宋体" w:cs="Times New Roman"/>
                      <w:bCs/>
                      <w:color w:val="auto"/>
                      <w:kern w:val="2"/>
                      <w:sz w:val="24"/>
                      <w:szCs w:val="24"/>
                      <w:highlight w:val="none"/>
                      <w:vertAlign w:val="baseline"/>
                      <w:lang w:val="en-US" w:eastAsia="zh-CN" w:bidi="ar-SA"/>
                    </w:rPr>
                    <w:t>潭柘寺文物修复与保护提升项目(设备采购)</w:t>
                  </w:r>
                </w:p>
              </w:tc>
              <w:tc>
                <w:tcPr>
                  <w:tcW w:w="3521" w:type="dxa"/>
                  <w:tcBorders>
                    <w:top w:val="single" w:color="auto" w:sz="4" w:space="0"/>
                    <w:left w:val="single" w:color="auto" w:sz="4" w:space="0"/>
                    <w:bottom w:val="single" w:color="auto" w:sz="4" w:space="0"/>
                    <w:right w:val="single" w:color="auto" w:sz="4" w:space="0"/>
                  </w:tcBorders>
                  <w:vAlign w:val="center"/>
                </w:tcPr>
                <w:p w14:paraId="7DADAFE9">
                  <w:pPr>
                    <w:jc w:val="center"/>
                    <w:rPr>
                      <w:rFonts w:hint="default" w:ascii="宋体" w:hAnsi="宋体" w:eastAsia="宋体" w:cs="宋体"/>
                      <w:kern w:val="0"/>
                      <w:sz w:val="24"/>
                      <w:highlight w:val="none"/>
                      <w:lang w:val="en-US" w:eastAsia="zh-CN"/>
                    </w:rPr>
                  </w:pPr>
                  <w:r>
                    <w:rPr>
                      <w:rFonts w:hint="eastAsia" w:ascii="宋体" w:hAnsi="宋体" w:cs="宋体"/>
                      <w:sz w:val="24"/>
                      <w:highlight w:val="none"/>
                      <w:lang w:val="en-US" w:eastAsia="zh-CN"/>
                    </w:rPr>
                    <w:t>工业</w:t>
                  </w:r>
                </w:p>
              </w:tc>
            </w:tr>
          </w:tbl>
          <w:p w14:paraId="52F38CBB">
            <w:pPr>
              <w:jc w:val="left"/>
              <w:rPr>
                <w:rFonts w:ascii="宋体" w:hAnsi="宋体" w:cs="宋体"/>
                <w:sz w:val="24"/>
                <w:highlight w:val="none"/>
              </w:rPr>
            </w:pPr>
          </w:p>
        </w:tc>
      </w:tr>
      <w:tr w14:paraId="28CE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1F73849">
            <w:pPr>
              <w:pStyle w:val="9"/>
              <w:adjustRightInd w:val="0"/>
              <w:snapToGrid w:val="0"/>
              <w:jc w:val="center"/>
              <w:rPr>
                <w:rFonts w:hint="default" w:hAnsi="宋体" w:cs="宋体"/>
                <w:sz w:val="24"/>
                <w:szCs w:val="24"/>
                <w:highlight w:val="none"/>
              </w:rPr>
            </w:pPr>
            <w:r>
              <w:rPr>
                <w:rFonts w:hAnsi="宋体" w:cs="宋体"/>
                <w:sz w:val="24"/>
                <w:szCs w:val="24"/>
                <w:highlight w:val="none"/>
              </w:rPr>
              <w:t>10.2</w:t>
            </w:r>
          </w:p>
        </w:tc>
        <w:tc>
          <w:tcPr>
            <w:tcW w:w="1701" w:type="dxa"/>
            <w:vAlign w:val="center"/>
          </w:tcPr>
          <w:p w14:paraId="33F5180F">
            <w:pPr>
              <w:jc w:val="center"/>
              <w:rPr>
                <w:rFonts w:ascii="宋体" w:hAnsi="宋体" w:cs="宋体"/>
                <w:sz w:val="24"/>
                <w:highlight w:val="none"/>
              </w:rPr>
            </w:pPr>
            <w:r>
              <w:rPr>
                <w:rFonts w:hint="eastAsia" w:ascii="宋体" w:hAnsi="宋体" w:cs="宋体"/>
                <w:sz w:val="24"/>
                <w:highlight w:val="none"/>
              </w:rPr>
              <w:t>报价</w:t>
            </w:r>
          </w:p>
        </w:tc>
        <w:tc>
          <w:tcPr>
            <w:tcW w:w="7253" w:type="dxa"/>
            <w:vAlign w:val="center"/>
          </w:tcPr>
          <w:p w14:paraId="663AF334">
            <w:pPr>
              <w:jc w:val="left"/>
              <w:rPr>
                <w:rFonts w:ascii="宋体" w:hAnsi="宋体" w:cs="宋体"/>
                <w:sz w:val="24"/>
                <w:highlight w:val="none"/>
              </w:rPr>
            </w:pPr>
            <w:r>
              <w:rPr>
                <w:rFonts w:hint="eastAsia" w:ascii="宋体" w:hAnsi="宋体" w:cs="宋体"/>
                <w:sz w:val="24"/>
                <w:highlight w:val="none"/>
              </w:rPr>
              <w:t>报价的特殊规定：</w:t>
            </w:r>
          </w:p>
          <w:p w14:paraId="02525C13">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无</w:t>
            </w:r>
          </w:p>
          <w:p w14:paraId="221AE6EA">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有，具体情形：___________。</w:t>
            </w:r>
          </w:p>
        </w:tc>
      </w:tr>
      <w:tr w14:paraId="3DF7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5D170B">
            <w:pPr>
              <w:pStyle w:val="9"/>
              <w:adjustRightInd w:val="0"/>
              <w:snapToGrid w:val="0"/>
              <w:jc w:val="center"/>
              <w:rPr>
                <w:rFonts w:hint="default" w:hAnsi="宋体" w:cs="宋体"/>
                <w:sz w:val="24"/>
                <w:szCs w:val="24"/>
                <w:highlight w:val="none"/>
              </w:rPr>
            </w:pPr>
            <w:r>
              <w:rPr>
                <w:rFonts w:hAnsi="宋体" w:cs="宋体"/>
                <w:sz w:val="24"/>
                <w:szCs w:val="24"/>
                <w:highlight w:val="none"/>
              </w:rPr>
              <w:t>11.1</w:t>
            </w:r>
          </w:p>
        </w:tc>
        <w:tc>
          <w:tcPr>
            <w:tcW w:w="1701" w:type="dxa"/>
            <w:vMerge w:val="restart"/>
            <w:vAlign w:val="center"/>
          </w:tcPr>
          <w:p w14:paraId="2EA12A23">
            <w:pPr>
              <w:jc w:val="center"/>
              <w:rPr>
                <w:rFonts w:ascii="宋体" w:hAnsi="宋体" w:cs="宋体"/>
                <w:sz w:val="24"/>
                <w:highlight w:val="none"/>
              </w:rPr>
            </w:pPr>
            <w:r>
              <w:rPr>
                <w:rFonts w:hint="eastAsia" w:ascii="宋体" w:hAnsi="宋体" w:cs="宋体"/>
                <w:sz w:val="24"/>
                <w:highlight w:val="none"/>
              </w:rPr>
              <w:t>磋商保证金</w:t>
            </w:r>
          </w:p>
        </w:tc>
        <w:tc>
          <w:tcPr>
            <w:tcW w:w="7253" w:type="dxa"/>
            <w:vAlign w:val="center"/>
          </w:tcPr>
          <w:p w14:paraId="037CADAF">
            <w:pPr>
              <w:jc w:val="left"/>
              <w:rPr>
                <w:rFonts w:ascii="宋体" w:hAnsi="宋体" w:cs="宋体"/>
                <w:sz w:val="24"/>
                <w:highlight w:val="none"/>
              </w:rPr>
            </w:pPr>
            <w:r>
              <w:rPr>
                <w:rFonts w:hint="eastAsia" w:ascii="宋体" w:hAnsi="宋体" w:cs="宋体"/>
                <w:sz w:val="24"/>
                <w:highlight w:val="none"/>
              </w:rPr>
              <w:t>磋商保证金金额：</w:t>
            </w:r>
          </w:p>
          <w:p w14:paraId="0AA6238B">
            <w:pPr>
              <w:jc w:val="left"/>
              <w:rPr>
                <w:rFonts w:ascii="宋体" w:hAnsi="宋体" w:cs="宋体"/>
                <w:sz w:val="24"/>
                <w:highlight w:val="none"/>
              </w:rPr>
            </w:pPr>
            <w:r>
              <w:rPr>
                <w:rFonts w:hint="eastAsia" w:ascii="宋体" w:hAnsi="宋体" w:cs="宋体"/>
                <w:sz w:val="24"/>
                <w:highlight w:val="none"/>
              </w:rPr>
              <w:t>01 包：____/______；</w:t>
            </w:r>
          </w:p>
          <w:p w14:paraId="1B95ED02">
            <w:pPr>
              <w:jc w:val="left"/>
              <w:rPr>
                <w:rFonts w:ascii="宋体" w:hAnsi="宋体" w:cs="宋体"/>
                <w:sz w:val="24"/>
                <w:highlight w:val="none"/>
              </w:rPr>
            </w:pPr>
            <w:r>
              <w:rPr>
                <w:rFonts w:hint="eastAsia" w:ascii="宋体" w:hAnsi="宋体" w:cs="宋体"/>
                <w:sz w:val="24"/>
                <w:highlight w:val="none"/>
              </w:rPr>
              <w:t>磋商保证金收受人信息：____/______。</w:t>
            </w:r>
          </w:p>
        </w:tc>
      </w:tr>
      <w:tr w14:paraId="3571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C1FA0B">
            <w:pPr>
              <w:pStyle w:val="9"/>
              <w:adjustRightInd w:val="0"/>
              <w:snapToGrid w:val="0"/>
              <w:jc w:val="center"/>
              <w:rPr>
                <w:rFonts w:hint="default" w:hAnsi="宋体" w:cs="宋体"/>
                <w:sz w:val="24"/>
                <w:szCs w:val="24"/>
                <w:highlight w:val="none"/>
              </w:rPr>
            </w:pPr>
            <w:r>
              <w:rPr>
                <w:rFonts w:hAnsi="宋体" w:cs="宋体"/>
                <w:sz w:val="24"/>
                <w:szCs w:val="24"/>
                <w:highlight w:val="none"/>
              </w:rPr>
              <w:t>11.8.5</w:t>
            </w:r>
          </w:p>
        </w:tc>
        <w:tc>
          <w:tcPr>
            <w:tcW w:w="1701" w:type="dxa"/>
            <w:vMerge w:val="continue"/>
            <w:vAlign w:val="center"/>
          </w:tcPr>
          <w:p w14:paraId="2452171B">
            <w:pPr>
              <w:jc w:val="center"/>
              <w:rPr>
                <w:rFonts w:ascii="宋体" w:hAnsi="宋体" w:cs="宋体"/>
                <w:sz w:val="24"/>
                <w:highlight w:val="none"/>
              </w:rPr>
            </w:pPr>
          </w:p>
        </w:tc>
        <w:tc>
          <w:tcPr>
            <w:tcW w:w="7253" w:type="dxa"/>
            <w:vAlign w:val="center"/>
          </w:tcPr>
          <w:p w14:paraId="79BD8339">
            <w:pPr>
              <w:jc w:val="left"/>
              <w:rPr>
                <w:rFonts w:ascii="宋体" w:hAnsi="宋体" w:cs="宋体"/>
                <w:sz w:val="24"/>
                <w:highlight w:val="none"/>
              </w:rPr>
            </w:pPr>
            <w:r>
              <w:rPr>
                <w:rFonts w:hint="eastAsia" w:ascii="宋体" w:hAnsi="宋体" w:cs="宋体"/>
                <w:sz w:val="24"/>
                <w:highlight w:val="none"/>
              </w:rPr>
              <w:t>磋商保证金不予退还的其他情形：</w:t>
            </w:r>
          </w:p>
          <w:p w14:paraId="1EA76360">
            <w:pPr>
              <w:jc w:val="left"/>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无</w:t>
            </w:r>
          </w:p>
          <w:p w14:paraId="56B36878">
            <w:pPr>
              <w:jc w:val="left"/>
              <w:rPr>
                <w:rFonts w:ascii="宋体" w:hAnsi="宋体" w:cs="宋体"/>
                <w:sz w:val="24"/>
                <w:highlight w:val="none"/>
              </w:rPr>
            </w:pPr>
            <w:r>
              <w:rPr>
                <w:rFonts w:hint="eastAsia" w:ascii="宋体" w:hAnsi="宋体" w:cs="宋体"/>
                <w:sz w:val="24"/>
                <w:highlight w:val="none"/>
              </w:rPr>
              <w:t>□有，具体情形：____/______。</w:t>
            </w:r>
          </w:p>
        </w:tc>
      </w:tr>
      <w:tr w14:paraId="24C1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CB11C4">
            <w:pPr>
              <w:pStyle w:val="9"/>
              <w:adjustRightInd w:val="0"/>
              <w:snapToGrid w:val="0"/>
              <w:jc w:val="center"/>
              <w:rPr>
                <w:rFonts w:hint="default" w:hAnsi="宋体" w:cs="宋体"/>
                <w:sz w:val="24"/>
                <w:szCs w:val="24"/>
                <w:highlight w:val="none"/>
              </w:rPr>
            </w:pPr>
            <w:r>
              <w:rPr>
                <w:rFonts w:hAnsi="宋体" w:cs="宋体"/>
                <w:sz w:val="24"/>
                <w:szCs w:val="24"/>
                <w:highlight w:val="none"/>
              </w:rPr>
              <w:t>12.1</w:t>
            </w:r>
          </w:p>
        </w:tc>
        <w:tc>
          <w:tcPr>
            <w:tcW w:w="1701" w:type="dxa"/>
            <w:vAlign w:val="center"/>
          </w:tcPr>
          <w:p w14:paraId="2E80B708">
            <w:pPr>
              <w:jc w:val="center"/>
              <w:rPr>
                <w:rFonts w:ascii="宋体" w:hAnsi="宋体" w:cs="宋体"/>
                <w:sz w:val="24"/>
                <w:highlight w:val="none"/>
              </w:rPr>
            </w:pPr>
            <w:r>
              <w:rPr>
                <w:rFonts w:hint="eastAsia" w:ascii="宋体" w:hAnsi="宋体" w:cs="宋体"/>
                <w:sz w:val="24"/>
                <w:highlight w:val="none"/>
              </w:rPr>
              <w:t>响应有效期</w:t>
            </w:r>
          </w:p>
        </w:tc>
        <w:tc>
          <w:tcPr>
            <w:tcW w:w="7253" w:type="dxa"/>
            <w:vAlign w:val="center"/>
          </w:tcPr>
          <w:p w14:paraId="77A74B23">
            <w:pPr>
              <w:jc w:val="left"/>
              <w:rPr>
                <w:rFonts w:ascii="宋体" w:hAnsi="宋体" w:cs="宋体"/>
                <w:sz w:val="24"/>
                <w:highlight w:val="none"/>
              </w:rPr>
            </w:pPr>
            <w:r>
              <w:rPr>
                <w:rFonts w:hint="eastAsia" w:ascii="宋体" w:hAnsi="宋体" w:cs="宋体"/>
                <w:sz w:val="24"/>
                <w:highlight w:val="none"/>
              </w:rPr>
              <w:t>自提交响应文件的截止之日起算</w:t>
            </w:r>
            <w:r>
              <w:rPr>
                <w:rFonts w:hint="eastAsia" w:ascii="宋体" w:hAnsi="宋体" w:cs="宋体"/>
                <w:sz w:val="24"/>
                <w:highlight w:val="none"/>
                <w:u w:val="single"/>
              </w:rPr>
              <w:t xml:space="preserve"> 90 </w:t>
            </w:r>
            <w:r>
              <w:rPr>
                <w:rFonts w:hint="eastAsia" w:ascii="宋体" w:hAnsi="宋体" w:cs="宋体"/>
                <w:sz w:val="24"/>
                <w:highlight w:val="none"/>
              </w:rPr>
              <w:t>日历天</w:t>
            </w:r>
          </w:p>
        </w:tc>
      </w:tr>
      <w:tr w14:paraId="28A8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88" w:type="dxa"/>
          </w:tcPr>
          <w:p w14:paraId="4BD3930E">
            <w:pPr>
              <w:pStyle w:val="9"/>
              <w:adjustRightInd w:val="0"/>
              <w:snapToGrid w:val="0"/>
              <w:jc w:val="center"/>
              <w:rPr>
                <w:rFonts w:hint="default" w:hAnsi="宋体" w:cs="宋体"/>
                <w:sz w:val="24"/>
                <w:szCs w:val="24"/>
                <w:highlight w:val="none"/>
              </w:rPr>
            </w:pPr>
            <w:r>
              <w:rPr>
                <w:rFonts w:hAnsi="宋体" w:cs="宋体"/>
                <w:sz w:val="24"/>
                <w:szCs w:val="24"/>
                <w:highlight w:val="none"/>
              </w:rPr>
              <w:t>17.2</w:t>
            </w:r>
          </w:p>
        </w:tc>
        <w:tc>
          <w:tcPr>
            <w:tcW w:w="1701" w:type="dxa"/>
          </w:tcPr>
          <w:p w14:paraId="674E3FE0">
            <w:pPr>
              <w:spacing w:before="46" w:line="173" w:lineRule="auto"/>
              <w:ind w:left="367"/>
              <w:rPr>
                <w:rFonts w:ascii="宋体" w:hAnsi="宋体" w:cs="宋体"/>
                <w:sz w:val="24"/>
                <w:highlight w:val="none"/>
              </w:rPr>
            </w:pPr>
            <w:r>
              <w:rPr>
                <w:rFonts w:hint="eastAsia" w:ascii="宋体" w:hAnsi="宋体" w:cs="宋体"/>
                <w:sz w:val="24"/>
                <w:highlight w:val="none"/>
              </w:rPr>
              <w:t>解密时间</w:t>
            </w:r>
          </w:p>
        </w:tc>
        <w:tc>
          <w:tcPr>
            <w:tcW w:w="7253" w:type="dxa"/>
          </w:tcPr>
          <w:p w14:paraId="0E6C2C49">
            <w:pPr>
              <w:spacing w:before="44" w:line="167" w:lineRule="auto"/>
              <w:ind w:left="107"/>
              <w:rPr>
                <w:rFonts w:ascii="宋体" w:hAnsi="宋体" w:cs="宋体"/>
                <w:sz w:val="24"/>
                <w:highlight w:val="none"/>
              </w:rPr>
            </w:pPr>
            <w:r>
              <w:rPr>
                <w:rFonts w:hint="eastAsia" w:ascii="宋体" w:hAnsi="宋体" w:cs="宋体"/>
                <w:sz w:val="24"/>
                <w:highlight w:val="none"/>
              </w:rPr>
              <w:t>解密时间：</w:t>
            </w:r>
            <w:r>
              <w:rPr>
                <w:rFonts w:hint="eastAsia" w:ascii="宋体" w:hAnsi="宋体" w:cs="宋体"/>
                <w:sz w:val="24"/>
                <w:highlight w:val="none"/>
                <w:u w:val="single"/>
              </w:rPr>
              <w:t>30</w:t>
            </w:r>
            <w:r>
              <w:rPr>
                <w:rFonts w:hint="eastAsia" w:ascii="宋体" w:hAnsi="宋体" w:cs="宋体"/>
                <w:sz w:val="24"/>
                <w:highlight w:val="none"/>
              </w:rPr>
              <w:t>分钟</w:t>
            </w:r>
          </w:p>
        </w:tc>
      </w:tr>
      <w:tr w14:paraId="5DFA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01C61B">
            <w:pPr>
              <w:pStyle w:val="9"/>
              <w:adjustRightInd w:val="0"/>
              <w:snapToGrid w:val="0"/>
              <w:jc w:val="center"/>
              <w:rPr>
                <w:rFonts w:hint="default" w:hAnsi="宋体" w:cs="宋体"/>
                <w:sz w:val="24"/>
                <w:szCs w:val="24"/>
                <w:highlight w:val="none"/>
              </w:rPr>
            </w:pPr>
            <w:r>
              <w:rPr>
                <w:rFonts w:hAnsi="宋体" w:cs="宋体"/>
                <w:sz w:val="24"/>
                <w:szCs w:val="24"/>
                <w:highlight w:val="none"/>
              </w:rPr>
              <w:t>20.1</w:t>
            </w:r>
          </w:p>
        </w:tc>
        <w:tc>
          <w:tcPr>
            <w:tcW w:w="1701" w:type="dxa"/>
            <w:vAlign w:val="center"/>
          </w:tcPr>
          <w:p w14:paraId="1457E707">
            <w:pPr>
              <w:jc w:val="center"/>
              <w:rPr>
                <w:rFonts w:ascii="宋体" w:hAnsi="宋体" w:cs="宋体"/>
                <w:sz w:val="24"/>
                <w:highlight w:val="none"/>
              </w:rPr>
            </w:pPr>
            <w:r>
              <w:rPr>
                <w:rFonts w:hint="eastAsia" w:ascii="宋体" w:hAnsi="宋体" w:cs="宋体"/>
                <w:sz w:val="24"/>
                <w:highlight w:val="none"/>
              </w:rPr>
              <w:t>成交供应商的确认</w:t>
            </w:r>
          </w:p>
        </w:tc>
        <w:tc>
          <w:tcPr>
            <w:tcW w:w="7253" w:type="dxa"/>
            <w:vAlign w:val="center"/>
          </w:tcPr>
          <w:p w14:paraId="09A06687">
            <w:pPr>
              <w:pStyle w:val="9"/>
              <w:adjustRightInd w:val="0"/>
              <w:snapToGrid w:val="0"/>
              <w:rPr>
                <w:rFonts w:hint="default" w:hAnsi="宋体" w:cs="宋体"/>
                <w:sz w:val="24"/>
                <w:highlight w:val="none"/>
              </w:rPr>
            </w:pPr>
            <w:r>
              <w:rPr>
                <w:rFonts w:hAnsi="宋体" w:cs="宋体"/>
                <w:sz w:val="24"/>
                <w:highlight w:val="none"/>
              </w:rPr>
              <w:t>采购人是否授权磋商小组直接确定成交供应商：</w:t>
            </w:r>
          </w:p>
          <w:p w14:paraId="3F36830B">
            <w:pPr>
              <w:jc w:val="left"/>
              <w:rPr>
                <w:rFonts w:ascii="宋体" w:hAnsi="宋体" w:cs="宋体"/>
                <w:b/>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4D265460">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是</w:t>
            </w:r>
          </w:p>
          <w:p w14:paraId="35092932">
            <w:pPr>
              <w:jc w:val="left"/>
              <w:rPr>
                <w:rFonts w:ascii="宋体" w:hAnsi="宋体" w:cs="宋体"/>
                <w:sz w:val="24"/>
                <w:highlight w:val="none"/>
              </w:rPr>
            </w:pPr>
            <w:r>
              <w:rPr>
                <w:rFonts w:hint="eastAsia" w:ascii="宋体" w:hAnsi="宋体" w:cs="宋体"/>
                <w:sz w:val="24"/>
                <w:highlight w:val="none"/>
              </w:rPr>
              <w:t>成交候选人并列的，按照以下方式确定成交供应商：</w:t>
            </w:r>
            <w:r>
              <w:rPr>
                <w:rFonts w:hint="eastAsia" w:ascii="宋体" w:hAnsi="宋体" w:cs="宋体"/>
                <w:sz w:val="24"/>
                <w:highlight w:val="none"/>
                <w:u w:val="single"/>
              </w:rPr>
              <w:t>得分且投标报价均相同的，以响应文件满足竞争性磋商文件全部实质性要求，且技术部分按照评审因素的量化指标评审得分高者为成交供应商。</w:t>
            </w:r>
          </w:p>
        </w:tc>
      </w:tr>
      <w:tr w14:paraId="02AE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407410">
            <w:pPr>
              <w:pStyle w:val="9"/>
              <w:adjustRightInd w:val="0"/>
              <w:snapToGrid w:val="0"/>
              <w:jc w:val="center"/>
              <w:rPr>
                <w:rFonts w:hint="default" w:hAnsi="宋体" w:cs="宋体"/>
                <w:sz w:val="24"/>
                <w:szCs w:val="24"/>
                <w:highlight w:val="none"/>
              </w:rPr>
            </w:pPr>
            <w:r>
              <w:rPr>
                <w:rFonts w:hAnsi="宋体" w:cs="宋体"/>
                <w:sz w:val="24"/>
                <w:szCs w:val="24"/>
                <w:highlight w:val="none"/>
              </w:rPr>
              <w:t>23.5</w:t>
            </w:r>
          </w:p>
        </w:tc>
        <w:tc>
          <w:tcPr>
            <w:tcW w:w="1701" w:type="dxa"/>
            <w:vAlign w:val="center"/>
          </w:tcPr>
          <w:p w14:paraId="4B7C8220">
            <w:pPr>
              <w:jc w:val="center"/>
              <w:rPr>
                <w:rFonts w:ascii="宋体" w:hAnsi="宋体" w:cs="宋体"/>
                <w:sz w:val="24"/>
                <w:highlight w:val="none"/>
              </w:rPr>
            </w:pPr>
            <w:r>
              <w:rPr>
                <w:rFonts w:hint="eastAsia" w:ascii="宋体" w:hAnsi="宋体" w:cs="宋体"/>
                <w:sz w:val="24"/>
                <w:highlight w:val="none"/>
              </w:rPr>
              <w:t>分包</w:t>
            </w:r>
          </w:p>
        </w:tc>
        <w:tc>
          <w:tcPr>
            <w:tcW w:w="7253" w:type="dxa"/>
            <w:vAlign w:val="center"/>
          </w:tcPr>
          <w:p w14:paraId="301AB68B">
            <w:pPr>
              <w:jc w:val="left"/>
              <w:rPr>
                <w:rFonts w:ascii="宋体" w:hAnsi="宋体" w:cs="宋体"/>
                <w:sz w:val="24"/>
                <w:highlight w:val="none"/>
              </w:rPr>
            </w:pPr>
            <w:r>
              <w:rPr>
                <w:rFonts w:hint="eastAsia" w:ascii="宋体" w:hAnsi="宋体" w:cs="宋体"/>
                <w:sz w:val="24"/>
                <w:highlight w:val="none"/>
              </w:rPr>
              <w:t xml:space="preserve">本项目是否允许分包： </w:t>
            </w:r>
          </w:p>
          <w:p w14:paraId="237A31E8">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095AEC09">
            <w:pPr>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允许，具体要求：_______。</w:t>
            </w:r>
          </w:p>
          <w:p w14:paraId="1165468E">
            <w:pPr>
              <w:jc w:val="left"/>
              <w:rPr>
                <w:rFonts w:ascii="宋体" w:hAnsi="宋体" w:cs="宋体"/>
                <w:sz w:val="24"/>
                <w:highlight w:val="none"/>
              </w:rPr>
            </w:pPr>
            <w:r>
              <w:rPr>
                <w:rFonts w:hint="eastAsia" w:ascii="宋体" w:hAnsi="宋体" w:cs="宋体"/>
                <w:sz w:val="24"/>
                <w:highlight w:val="none"/>
              </w:rPr>
              <w:t>（1）可以分包履行的具体内容：_______；</w:t>
            </w:r>
          </w:p>
          <w:p w14:paraId="34E8A713">
            <w:pPr>
              <w:jc w:val="left"/>
              <w:rPr>
                <w:rFonts w:ascii="宋体" w:hAnsi="宋体" w:cs="宋体"/>
                <w:sz w:val="24"/>
                <w:highlight w:val="none"/>
              </w:rPr>
            </w:pPr>
            <w:r>
              <w:rPr>
                <w:rFonts w:hint="eastAsia" w:ascii="宋体" w:hAnsi="宋体" w:cs="宋体"/>
                <w:sz w:val="24"/>
                <w:highlight w:val="none"/>
              </w:rPr>
              <w:t>（2）允许分包的金额或者比例：_______；</w:t>
            </w:r>
          </w:p>
          <w:p w14:paraId="3E41FBB0">
            <w:pPr>
              <w:jc w:val="left"/>
              <w:rPr>
                <w:rFonts w:ascii="宋体" w:hAnsi="宋体" w:cs="宋体"/>
                <w:sz w:val="24"/>
                <w:highlight w:val="none"/>
                <w:u w:val="single"/>
              </w:rPr>
            </w:pPr>
            <w:r>
              <w:rPr>
                <w:rFonts w:hint="eastAsia" w:ascii="宋体" w:hAnsi="宋体" w:cs="宋体"/>
                <w:sz w:val="24"/>
                <w:highlight w:val="none"/>
              </w:rPr>
              <w:t>（3）其他要求：_______。</w:t>
            </w:r>
          </w:p>
        </w:tc>
      </w:tr>
      <w:tr w14:paraId="6990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0636E496">
            <w:pPr>
              <w:pStyle w:val="23"/>
              <w:spacing w:line="261" w:lineRule="auto"/>
              <w:rPr>
                <w:rFonts w:ascii="宋体" w:hAnsi="宋体" w:cs="宋体"/>
                <w:kern w:val="2"/>
                <w:sz w:val="24"/>
                <w:highlight w:val="none"/>
              </w:rPr>
            </w:pPr>
          </w:p>
          <w:p w14:paraId="4486F12E">
            <w:pPr>
              <w:pStyle w:val="23"/>
              <w:spacing w:line="262" w:lineRule="auto"/>
              <w:rPr>
                <w:rFonts w:ascii="宋体" w:hAnsi="宋体" w:cs="宋体"/>
                <w:kern w:val="2"/>
                <w:sz w:val="24"/>
                <w:highlight w:val="none"/>
              </w:rPr>
            </w:pPr>
          </w:p>
          <w:p w14:paraId="0EE47E31">
            <w:pPr>
              <w:pStyle w:val="23"/>
              <w:spacing w:before="69" w:line="201" w:lineRule="auto"/>
              <w:rPr>
                <w:rFonts w:ascii="宋体" w:hAnsi="宋体" w:cs="宋体"/>
                <w:kern w:val="2"/>
                <w:sz w:val="24"/>
                <w:highlight w:val="none"/>
              </w:rPr>
            </w:pPr>
            <w:r>
              <w:rPr>
                <w:rFonts w:hint="eastAsia" w:ascii="宋体" w:hAnsi="宋体" w:cs="宋体"/>
                <w:kern w:val="2"/>
                <w:sz w:val="24"/>
                <w:highlight w:val="none"/>
              </w:rPr>
              <w:t>23.6</w:t>
            </w:r>
          </w:p>
        </w:tc>
        <w:tc>
          <w:tcPr>
            <w:tcW w:w="1701" w:type="dxa"/>
          </w:tcPr>
          <w:p w14:paraId="76E661EC">
            <w:pPr>
              <w:pStyle w:val="23"/>
              <w:spacing w:line="244" w:lineRule="auto"/>
              <w:rPr>
                <w:rFonts w:ascii="宋体" w:hAnsi="宋体" w:cs="宋体"/>
                <w:kern w:val="2"/>
                <w:sz w:val="24"/>
                <w:highlight w:val="none"/>
              </w:rPr>
            </w:pPr>
          </w:p>
          <w:p w14:paraId="3BF91DCD">
            <w:pPr>
              <w:pStyle w:val="23"/>
              <w:spacing w:line="244" w:lineRule="auto"/>
              <w:rPr>
                <w:rFonts w:ascii="宋体" w:hAnsi="宋体" w:cs="宋体"/>
                <w:kern w:val="2"/>
                <w:sz w:val="24"/>
                <w:highlight w:val="none"/>
              </w:rPr>
            </w:pPr>
          </w:p>
          <w:p w14:paraId="55673790">
            <w:pPr>
              <w:spacing w:before="103" w:line="200" w:lineRule="auto"/>
              <w:ind w:left="490"/>
              <w:rPr>
                <w:rFonts w:ascii="宋体" w:hAnsi="宋体" w:cs="宋体"/>
                <w:sz w:val="24"/>
                <w:highlight w:val="none"/>
              </w:rPr>
            </w:pPr>
            <w:r>
              <w:rPr>
                <w:rFonts w:hint="eastAsia" w:ascii="宋体" w:hAnsi="宋体" w:cs="宋体"/>
                <w:sz w:val="24"/>
                <w:highlight w:val="none"/>
              </w:rPr>
              <w:t>政采贷</w:t>
            </w:r>
          </w:p>
        </w:tc>
        <w:tc>
          <w:tcPr>
            <w:tcW w:w="7253" w:type="dxa"/>
          </w:tcPr>
          <w:p w14:paraId="6AFF82A7">
            <w:pPr>
              <w:pStyle w:val="23"/>
              <w:spacing w:before="37" w:line="199" w:lineRule="auto"/>
              <w:ind w:left="99" w:right="69" w:firstLine="16"/>
              <w:jc w:val="both"/>
              <w:rPr>
                <w:rFonts w:ascii="宋体" w:hAnsi="宋体" w:cs="宋体"/>
                <w:kern w:val="2"/>
                <w:sz w:val="24"/>
                <w:highlight w:val="none"/>
              </w:rPr>
            </w:pPr>
            <w:r>
              <w:rPr>
                <w:rFonts w:hint="eastAsia" w:ascii="宋体" w:hAnsi="宋体" w:cs="宋体"/>
                <w:kern w:val="2"/>
                <w:sz w:val="24"/>
                <w:highlight w:val="none"/>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50A7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0ECA85">
            <w:pPr>
              <w:pStyle w:val="9"/>
              <w:adjustRightInd w:val="0"/>
              <w:snapToGrid w:val="0"/>
              <w:jc w:val="center"/>
              <w:rPr>
                <w:rFonts w:hint="default" w:hAnsi="宋体" w:cs="宋体"/>
                <w:sz w:val="24"/>
                <w:szCs w:val="24"/>
                <w:highlight w:val="none"/>
              </w:rPr>
            </w:pPr>
            <w:r>
              <w:rPr>
                <w:rFonts w:hAnsi="宋体" w:cs="宋体"/>
                <w:sz w:val="24"/>
                <w:szCs w:val="24"/>
                <w:highlight w:val="none"/>
              </w:rPr>
              <w:t>24.1.1</w:t>
            </w:r>
          </w:p>
        </w:tc>
        <w:tc>
          <w:tcPr>
            <w:tcW w:w="1701" w:type="dxa"/>
            <w:vAlign w:val="center"/>
          </w:tcPr>
          <w:p w14:paraId="178F368F">
            <w:pPr>
              <w:jc w:val="center"/>
              <w:rPr>
                <w:rFonts w:ascii="宋体" w:hAnsi="宋体" w:cs="宋体"/>
                <w:sz w:val="24"/>
                <w:highlight w:val="none"/>
              </w:rPr>
            </w:pPr>
            <w:r>
              <w:rPr>
                <w:rFonts w:hint="eastAsia" w:ascii="宋体" w:hAnsi="宋体" w:cs="宋体"/>
                <w:sz w:val="24"/>
                <w:highlight w:val="none"/>
              </w:rPr>
              <w:t>询问</w:t>
            </w:r>
          </w:p>
        </w:tc>
        <w:tc>
          <w:tcPr>
            <w:tcW w:w="7253" w:type="dxa"/>
            <w:vAlign w:val="center"/>
          </w:tcPr>
          <w:p w14:paraId="668F92A2">
            <w:pPr>
              <w:jc w:val="left"/>
              <w:rPr>
                <w:rFonts w:ascii="宋体" w:hAnsi="宋体" w:cs="宋体"/>
                <w:sz w:val="24"/>
                <w:highlight w:val="none"/>
                <w:u w:val="single"/>
              </w:rPr>
            </w:pPr>
            <w:r>
              <w:rPr>
                <w:rFonts w:hint="eastAsia" w:ascii="宋体" w:hAnsi="宋体" w:cs="宋体"/>
                <w:sz w:val="24"/>
                <w:highlight w:val="none"/>
              </w:rPr>
              <w:t>询问送达形式：以书面形式一次性提交。</w:t>
            </w:r>
          </w:p>
        </w:tc>
      </w:tr>
      <w:tr w14:paraId="2273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88" w:type="dxa"/>
            <w:vAlign w:val="center"/>
          </w:tcPr>
          <w:p w14:paraId="49579F0B">
            <w:pPr>
              <w:pStyle w:val="9"/>
              <w:adjustRightInd w:val="0"/>
              <w:snapToGrid w:val="0"/>
              <w:jc w:val="center"/>
              <w:rPr>
                <w:rFonts w:hint="default" w:hAnsi="宋体" w:cs="宋体"/>
                <w:sz w:val="24"/>
                <w:szCs w:val="24"/>
                <w:highlight w:val="none"/>
              </w:rPr>
            </w:pPr>
            <w:r>
              <w:rPr>
                <w:rFonts w:hAnsi="宋体" w:cs="宋体"/>
                <w:sz w:val="24"/>
                <w:szCs w:val="24"/>
                <w:highlight w:val="none"/>
              </w:rPr>
              <w:t>24.3</w:t>
            </w:r>
          </w:p>
        </w:tc>
        <w:tc>
          <w:tcPr>
            <w:tcW w:w="1701" w:type="dxa"/>
            <w:vAlign w:val="center"/>
          </w:tcPr>
          <w:p w14:paraId="1476E302">
            <w:pPr>
              <w:jc w:val="center"/>
              <w:rPr>
                <w:rFonts w:ascii="宋体" w:hAnsi="宋体" w:cs="宋体"/>
                <w:sz w:val="24"/>
                <w:highlight w:val="none"/>
              </w:rPr>
            </w:pPr>
            <w:r>
              <w:rPr>
                <w:rFonts w:hint="eastAsia" w:ascii="宋体" w:hAnsi="宋体" w:eastAsia="宋体" w:cs="宋体"/>
                <w:sz w:val="24"/>
                <w:highlight w:val="none"/>
              </w:rPr>
              <w:t>联系方式</w:t>
            </w:r>
          </w:p>
        </w:tc>
        <w:tc>
          <w:tcPr>
            <w:tcW w:w="7253" w:type="dxa"/>
            <w:shd w:val="clear" w:color="auto" w:fill="auto"/>
            <w:vAlign w:val="center"/>
          </w:tcPr>
          <w:p w14:paraId="19491BAD">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1DF75B7C">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北京汇成通达工程造价咨询事务所有限公司</w:t>
            </w:r>
            <w:r>
              <w:rPr>
                <w:rFonts w:hint="eastAsia" w:ascii="宋体" w:hAnsi="宋体" w:eastAsia="宋体" w:cs="宋体"/>
                <w:sz w:val="24"/>
                <w:highlight w:val="none"/>
              </w:rPr>
              <w:t>；</w:t>
            </w:r>
          </w:p>
          <w:p w14:paraId="435838BC">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苏放</w:t>
            </w:r>
            <w:r>
              <w:rPr>
                <w:rFonts w:hint="eastAsia" w:ascii="宋体" w:hAnsi="宋体" w:eastAsia="宋体" w:cs="宋体"/>
                <w:sz w:val="24"/>
                <w:highlight w:val="none"/>
              </w:rPr>
              <w:t>，</w:t>
            </w:r>
            <w:r>
              <w:rPr>
                <w:rFonts w:hint="eastAsia" w:ascii="宋体" w:hAnsi="宋体" w:cs="宋体"/>
                <w:sz w:val="24"/>
                <w:highlight w:val="none"/>
                <w:lang w:eastAsia="zh-CN"/>
              </w:rPr>
              <w:t>13521360488</w:t>
            </w:r>
            <w:r>
              <w:rPr>
                <w:rFonts w:hint="eastAsia" w:ascii="宋体" w:hAnsi="宋体" w:eastAsia="宋体" w:cs="宋体"/>
                <w:sz w:val="24"/>
                <w:highlight w:val="none"/>
              </w:rPr>
              <w:t>；</w:t>
            </w:r>
          </w:p>
          <w:p w14:paraId="2CF54977">
            <w:pPr>
              <w:jc w:val="left"/>
              <w:rPr>
                <w:rFonts w:ascii="Times New Roman" w:hAnsi="Times New Roman" w:eastAsia="宋体" w:cs="Times New Roman"/>
                <w:kern w:val="2"/>
                <w:sz w:val="24"/>
                <w:szCs w:val="24"/>
                <w:lang w:val="en-US" w:eastAsia="zh-CN" w:bidi="ar-SA"/>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北京市门头沟区熙旺中心大厦A座1105</w:t>
            </w:r>
            <w:r>
              <w:rPr>
                <w:rFonts w:hint="eastAsia" w:ascii="宋体" w:hAnsi="宋体" w:eastAsia="宋体" w:cs="宋体"/>
                <w:sz w:val="24"/>
                <w:highlight w:val="none"/>
              </w:rPr>
              <w:t>。</w:t>
            </w:r>
          </w:p>
        </w:tc>
      </w:tr>
      <w:tr w14:paraId="5586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7522BB">
            <w:pPr>
              <w:pStyle w:val="9"/>
              <w:adjustRightInd w:val="0"/>
              <w:snapToGrid w:val="0"/>
              <w:jc w:val="center"/>
              <w:rPr>
                <w:rFonts w:hint="default" w:hAnsi="宋体" w:cs="宋体"/>
                <w:sz w:val="24"/>
                <w:szCs w:val="24"/>
                <w:highlight w:val="none"/>
              </w:rPr>
            </w:pPr>
            <w:r>
              <w:rPr>
                <w:rFonts w:hint="eastAsia" w:ascii="宋体" w:hAnsi="宋体" w:eastAsia="宋体" w:cs="宋体"/>
                <w:sz w:val="24"/>
                <w:szCs w:val="24"/>
                <w:highlight w:val="none"/>
              </w:rPr>
              <w:t>25</w:t>
            </w:r>
          </w:p>
        </w:tc>
        <w:tc>
          <w:tcPr>
            <w:tcW w:w="1701" w:type="dxa"/>
            <w:vAlign w:val="center"/>
          </w:tcPr>
          <w:p w14:paraId="06765A4D">
            <w:pPr>
              <w:ind w:firstLine="240" w:firstLineChars="100"/>
              <w:jc w:val="left"/>
              <w:rPr>
                <w:rFonts w:ascii="宋体" w:hAnsi="宋体" w:cs="宋体"/>
                <w:sz w:val="24"/>
                <w:highlight w:val="none"/>
              </w:rPr>
            </w:pPr>
            <w:r>
              <w:rPr>
                <w:rFonts w:hint="eastAsia" w:ascii="宋体" w:hAnsi="宋体" w:eastAsia="宋体" w:cs="宋体"/>
                <w:sz w:val="24"/>
                <w:highlight w:val="none"/>
              </w:rPr>
              <w:t>代理费</w:t>
            </w:r>
          </w:p>
        </w:tc>
        <w:tc>
          <w:tcPr>
            <w:tcW w:w="7253" w:type="dxa"/>
            <w:vAlign w:val="center"/>
          </w:tcPr>
          <w:p w14:paraId="637EB80B">
            <w:pPr>
              <w:jc w:val="left"/>
              <w:rPr>
                <w:sz w:val="24"/>
              </w:rPr>
            </w:pPr>
            <w:r>
              <w:rPr>
                <w:sz w:val="24"/>
              </w:rPr>
              <w:t>收费对象：</w:t>
            </w:r>
          </w:p>
          <w:p w14:paraId="6D4EF227">
            <w:pPr>
              <w:jc w:val="left"/>
              <w:rPr>
                <w:sz w:val="24"/>
              </w:rPr>
            </w:pPr>
            <w:r>
              <w:t>□</w:t>
            </w:r>
            <w:r>
              <w:rPr>
                <w:sz w:val="24"/>
              </w:rPr>
              <w:t>采购人</w:t>
            </w:r>
          </w:p>
          <w:p w14:paraId="4FC3B5E5">
            <w:pPr>
              <w:jc w:val="left"/>
              <w:rPr>
                <w:sz w:val="24"/>
              </w:rPr>
            </w:pPr>
            <w:r>
              <w:rPr>
                <w:b/>
                <w:sz w:val="24"/>
              </w:rPr>
              <w:t>■</w:t>
            </w:r>
            <w:r>
              <w:rPr>
                <w:sz w:val="24"/>
              </w:rPr>
              <w:t>成交供应商</w:t>
            </w:r>
          </w:p>
          <w:p w14:paraId="19DD2B87">
            <w:pPr>
              <w:jc w:val="left"/>
              <w:rPr>
                <w:rFonts w:hint="eastAsia"/>
                <w:sz w:val="24"/>
              </w:rPr>
            </w:pPr>
            <w:r>
              <w:rPr>
                <w:sz w:val="24"/>
              </w:rPr>
              <w:t>收费标准：</w:t>
            </w:r>
            <w:r>
              <w:rPr>
                <w:rFonts w:hint="eastAsia"/>
                <w:sz w:val="24"/>
                <w:lang w:eastAsia="zh-CN"/>
              </w:rPr>
              <w:t>本项目招标代理服务费，具体招标代理服务费根据此标准</w:t>
            </w:r>
            <w:r>
              <w:rPr>
                <w:rFonts w:hint="eastAsia"/>
                <w:sz w:val="24"/>
                <w:lang w:val="en-US" w:eastAsia="zh-CN"/>
              </w:rPr>
              <w:t>下浮5</w:t>
            </w:r>
            <w:r>
              <w:rPr>
                <w:sz w:val="24"/>
              </w:rPr>
              <w:t>%</w:t>
            </w:r>
            <w:r>
              <w:rPr>
                <w:rFonts w:hint="eastAsia"/>
                <w:sz w:val="24"/>
                <w:lang w:eastAsia="zh-CN"/>
              </w:rPr>
              <w:t>计取。( 注: 招标代理服务收费按差额定率累进法计算。)</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235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012CC1E9">
                  <w:pPr>
                    <w:jc w:val="left"/>
                    <w:rPr>
                      <w:sz w:val="24"/>
                    </w:rPr>
                  </w:pPr>
                  <w:r>
                    <w:rPr>
                      <w:rFonts w:hint="eastAsia"/>
                      <w:sz w:val="24"/>
                    </w:rPr>
                    <w:t>序号</w:t>
                  </w:r>
                </w:p>
              </w:tc>
              <w:tc>
                <w:tcPr>
                  <w:tcW w:w="2770" w:type="dxa"/>
                </w:tcPr>
                <w:p w14:paraId="3914F9ED">
                  <w:pPr>
                    <w:jc w:val="left"/>
                    <w:rPr>
                      <w:sz w:val="24"/>
                    </w:rPr>
                  </w:pPr>
                  <w:r>
                    <w:rPr>
                      <w:rFonts w:hint="eastAsia"/>
                      <w:sz w:val="24"/>
                    </w:rPr>
                    <w:t>项目费（单位：万元）</w:t>
                  </w:r>
                </w:p>
              </w:tc>
              <w:tc>
                <w:tcPr>
                  <w:tcW w:w="1421" w:type="dxa"/>
                </w:tcPr>
                <w:p w14:paraId="7A389DE1">
                  <w:pPr>
                    <w:jc w:val="left"/>
                    <w:rPr>
                      <w:sz w:val="24"/>
                    </w:rPr>
                  </w:pPr>
                  <w:r>
                    <w:rPr>
                      <w:rFonts w:hint="eastAsia"/>
                      <w:sz w:val="24"/>
                    </w:rPr>
                    <w:t>工程招标</w:t>
                  </w:r>
                </w:p>
              </w:tc>
              <w:tc>
                <w:tcPr>
                  <w:tcW w:w="1627" w:type="dxa"/>
                </w:tcPr>
                <w:p w14:paraId="47821635">
                  <w:pPr>
                    <w:jc w:val="left"/>
                    <w:rPr>
                      <w:sz w:val="24"/>
                    </w:rPr>
                  </w:pPr>
                  <w:r>
                    <w:rPr>
                      <w:rFonts w:hint="eastAsia"/>
                      <w:sz w:val="24"/>
                    </w:rPr>
                    <w:t>备注</w:t>
                  </w:r>
                </w:p>
              </w:tc>
            </w:tr>
            <w:tr w14:paraId="0B6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37E75DB2">
                  <w:pPr>
                    <w:jc w:val="left"/>
                    <w:rPr>
                      <w:sz w:val="24"/>
                    </w:rPr>
                  </w:pPr>
                  <w:r>
                    <w:rPr>
                      <w:rFonts w:hint="eastAsia"/>
                      <w:sz w:val="24"/>
                    </w:rPr>
                    <w:t>1</w:t>
                  </w:r>
                </w:p>
              </w:tc>
              <w:tc>
                <w:tcPr>
                  <w:tcW w:w="2770" w:type="dxa"/>
                </w:tcPr>
                <w:p w14:paraId="201ACB77">
                  <w:pPr>
                    <w:jc w:val="left"/>
                    <w:rPr>
                      <w:sz w:val="24"/>
                    </w:rPr>
                  </w:pPr>
                  <w:r>
                    <w:rPr>
                      <w:rFonts w:hint="eastAsia"/>
                      <w:sz w:val="24"/>
                    </w:rPr>
                    <w:t>100以下（万元）</w:t>
                  </w:r>
                </w:p>
              </w:tc>
              <w:tc>
                <w:tcPr>
                  <w:tcW w:w="1421" w:type="dxa"/>
                  <w:vAlign w:val="center"/>
                </w:tcPr>
                <w:p w14:paraId="7A95ED4E">
                  <w:pPr>
                    <w:jc w:val="left"/>
                    <w:rPr>
                      <w:sz w:val="24"/>
                    </w:rPr>
                  </w:pPr>
                  <w:r>
                    <w:rPr>
                      <w:rFonts w:hint="eastAsia"/>
                      <w:sz w:val="24"/>
                    </w:rPr>
                    <w:t>1.0%</w:t>
                  </w:r>
                </w:p>
              </w:tc>
              <w:tc>
                <w:tcPr>
                  <w:tcW w:w="1627" w:type="dxa"/>
                </w:tcPr>
                <w:p w14:paraId="73268DBA">
                  <w:pPr>
                    <w:jc w:val="left"/>
                    <w:rPr>
                      <w:sz w:val="24"/>
                    </w:rPr>
                  </w:pPr>
                </w:p>
              </w:tc>
            </w:tr>
            <w:tr w14:paraId="74D9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tcPr>
                <w:p w14:paraId="4EC97350">
                  <w:pPr>
                    <w:jc w:val="left"/>
                    <w:rPr>
                      <w:sz w:val="24"/>
                    </w:rPr>
                  </w:pPr>
                  <w:r>
                    <w:rPr>
                      <w:rFonts w:hint="eastAsia"/>
                      <w:sz w:val="24"/>
                    </w:rPr>
                    <w:t>2</w:t>
                  </w:r>
                </w:p>
              </w:tc>
              <w:tc>
                <w:tcPr>
                  <w:tcW w:w="2770" w:type="dxa"/>
                </w:tcPr>
                <w:p w14:paraId="4D08C48B">
                  <w:pPr>
                    <w:jc w:val="left"/>
                    <w:rPr>
                      <w:sz w:val="24"/>
                    </w:rPr>
                  </w:pPr>
                  <w:r>
                    <w:rPr>
                      <w:rFonts w:hint="eastAsia"/>
                      <w:sz w:val="24"/>
                    </w:rPr>
                    <w:t>100-500（万元）</w:t>
                  </w:r>
                </w:p>
              </w:tc>
              <w:tc>
                <w:tcPr>
                  <w:tcW w:w="1421" w:type="dxa"/>
                  <w:vAlign w:val="center"/>
                </w:tcPr>
                <w:p w14:paraId="3456BAEA">
                  <w:pPr>
                    <w:jc w:val="left"/>
                    <w:rPr>
                      <w:sz w:val="24"/>
                    </w:rPr>
                  </w:pPr>
                  <w:r>
                    <w:rPr>
                      <w:rFonts w:hint="eastAsia"/>
                      <w:sz w:val="24"/>
                    </w:rPr>
                    <w:t>0.7%</w:t>
                  </w:r>
                </w:p>
              </w:tc>
              <w:tc>
                <w:tcPr>
                  <w:tcW w:w="1627" w:type="dxa"/>
                </w:tcPr>
                <w:p w14:paraId="7F67C3BC">
                  <w:pPr>
                    <w:jc w:val="left"/>
                    <w:rPr>
                      <w:sz w:val="24"/>
                    </w:rPr>
                  </w:pPr>
                </w:p>
              </w:tc>
            </w:tr>
          </w:tbl>
          <w:p w14:paraId="34A9E067">
            <w:pPr>
              <w:jc w:val="left"/>
              <w:rPr>
                <w:rFonts w:ascii="宋体" w:hAnsi="宋体" w:cs="宋体"/>
                <w:sz w:val="24"/>
                <w:highlight w:val="none"/>
              </w:rPr>
            </w:pPr>
            <w:r>
              <w:rPr>
                <w:sz w:val="24"/>
              </w:rPr>
              <w:t>缴纳时间：</w:t>
            </w:r>
            <w:r>
              <w:rPr>
                <w:rFonts w:hint="eastAsia"/>
                <w:sz w:val="24"/>
              </w:rPr>
              <w:t>成交供应商在领取成交通知书时一次性支付。</w:t>
            </w:r>
          </w:p>
        </w:tc>
      </w:tr>
    </w:tbl>
    <w:p w14:paraId="2E4EBB21">
      <w:pPr>
        <w:tabs>
          <w:tab w:val="left" w:pos="5580"/>
        </w:tabs>
        <w:adjustRightInd w:val="0"/>
        <w:spacing w:line="360" w:lineRule="auto"/>
        <w:jc w:val="distribute"/>
        <w:rPr>
          <w:rFonts w:ascii="宋体" w:hAnsi="宋体" w:cs="宋体"/>
          <w:sz w:val="24"/>
          <w:highlight w:val="none"/>
        </w:rPr>
        <w:sectPr>
          <w:footerReference r:id="rId10" w:type="first"/>
          <w:footerReference r:id="rId9"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titlePg/>
          <w:docGrid w:linePitch="462" w:charSpace="0"/>
        </w:sectPr>
      </w:pPr>
    </w:p>
    <w:p w14:paraId="4F820040">
      <w:pPr>
        <w:spacing w:before="240" w:beforeLines="100" w:after="240" w:afterLines="100"/>
        <w:jc w:val="center"/>
        <w:rPr>
          <w:rFonts w:ascii="宋体" w:hAnsi="宋体" w:cs="宋体"/>
          <w:b/>
          <w:sz w:val="28"/>
          <w:szCs w:val="28"/>
          <w:highlight w:val="none"/>
        </w:rPr>
      </w:pPr>
      <w:bookmarkStart w:id="72" w:name="_Toc265228392"/>
      <w:bookmarkStart w:id="73" w:name="_Toc142311056"/>
      <w:bookmarkStart w:id="74" w:name="_Toc305158822"/>
      <w:bookmarkStart w:id="75" w:name="_Toc150480792"/>
      <w:bookmarkStart w:id="76" w:name="_Toc353873664"/>
      <w:bookmarkStart w:id="77" w:name="_Toc353873934"/>
      <w:bookmarkStart w:id="78" w:name="_Toc305158896"/>
      <w:bookmarkStart w:id="79" w:name="_Toc127151554"/>
      <w:bookmarkStart w:id="80" w:name="_Toc226965827"/>
      <w:bookmarkStart w:id="81" w:name="_Toc353825544"/>
      <w:bookmarkStart w:id="82" w:name="_Toc264969244"/>
      <w:bookmarkStart w:id="83" w:name="_Toc226337250"/>
      <w:bookmarkStart w:id="84" w:name="_Toc150774759"/>
      <w:r>
        <w:rPr>
          <w:rFonts w:hint="eastAsia" w:ascii="宋体" w:hAnsi="宋体" w:cs="宋体"/>
          <w:b/>
          <w:sz w:val="28"/>
          <w:szCs w:val="28"/>
          <w:highlight w:val="none"/>
        </w:rPr>
        <w:t>供应商须知</w:t>
      </w:r>
    </w:p>
    <w:p w14:paraId="35A75A4F">
      <w:pPr>
        <w:pStyle w:val="3"/>
        <w:tabs>
          <w:tab w:val="center" w:pos="4592"/>
          <w:tab w:val="left" w:pos="7860"/>
        </w:tabs>
        <w:spacing w:before="0" w:line="360" w:lineRule="auto"/>
        <w:jc w:val="left"/>
        <w:rPr>
          <w:rFonts w:ascii="宋体" w:hAnsi="宋体" w:eastAsia="宋体" w:cs="宋体"/>
          <w:sz w:val="28"/>
          <w:highlight w:val="none"/>
        </w:rPr>
      </w:pPr>
      <w:bookmarkStart w:id="85" w:name="_Toc127151518"/>
      <w:bookmarkStart w:id="86" w:name="_Toc520356143"/>
      <w:r>
        <w:rPr>
          <w:rFonts w:hint="eastAsia" w:ascii="宋体" w:hAnsi="宋体" w:eastAsia="宋体" w:cs="宋体"/>
          <w:sz w:val="28"/>
          <w:highlight w:val="none"/>
        </w:rPr>
        <w:tab/>
      </w:r>
      <w:bookmarkStart w:id="87" w:name="_Toc151190145"/>
      <w:bookmarkStart w:id="88" w:name="_Toc305158786"/>
      <w:bookmarkStart w:id="89" w:name="_Toc150480756"/>
      <w:bookmarkStart w:id="90" w:name="_Toc142311020"/>
      <w:bookmarkStart w:id="91" w:name="_Toc265228356"/>
      <w:bookmarkStart w:id="92" w:name="_Toc150774723"/>
      <w:bookmarkStart w:id="93" w:name="_Toc226965708"/>
      <w:bookmarkStart w:id="94" w:name="_Toc226965791"/>
      <w:bookmarkStart w:id="95" w:name="_Toc195842883"/>
      <w:bookmarkStart w:id="96" w:name="_Toc150774618"/>
      <w:bookmarkStart w:id="97" w:name="_Toc151193832"/>
      <w:bookmarkStart w:id="98" w:name="_Toc226337214"/>
      <w:bookmarkStart w:id="99" w:name="_Toc264969208"/>
      <w:bookmarkStart w:id="100" w:name="_Toc151193616"/>
      <w:bookmarkStart w:id="101" w:name="_Toc151193906"/>
      <w:bookmarkStart w:id="102" w:name="_Toc150509269"/>
      <w:bookmarkStart w:id="103" w:name="_Toc305158860"/>
      <w:bookmarkStart w:id="104" w:name="_Toc151193688"/>
      <w:bookmarkStart w:id="105" w:name="_Toc151193760"/>
      <w:bookmarkStart w:id="106" w:name="_Toc226309762"/>
      <w:r>
        <w:rPr>
          <w:rFonts w:hint="eastAsia" w:ascii="宋体" w:hAnsi="宋体" w:eastAsia="宋体" w:cs="宋体"/>
          <w:sz w:val="28"/>
          <w:highlight w:val="none"/>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sz w:val="28"/>
          <w:highlight w:val="none"/>
        </w:rPr>
        <w:tab/>
      </w:r>
    </w:p>
    <w:p w14:paraId="467D9E94">
      <w:pPr>
        <w:numPr>
          <w:ilvl w:val="0"/>
          <w:numId w:val="2"/>
        </w:numPr>
        <w:tabs>
          <w:tab w:val="left" w:pos="360"/>
        </w:tabs>
        <w:snapToGrid w:val="0"/>
        <w:spacing w:line="360" w:lineRule="auto"/>
        <w:ind w:left="357" w:hanging="357"/>
        <w:outlineLvl w:val="1"/>
        <w:rPr>
          <w:rFonts w:ascii="宋体" w:hAnsi="宋体" w:cs="宋体"/>
          <w:sz w:val="24"/>
          <w:highlight w:val="none"/>
        </w:rPr>
      </w:pPr>
      <w:bookmarkStart w:id="107" w:name="_Toc265228357"/>
      <w:bookmarkStart w:id="108" w:name="_Toc305158787"/>
      <w:bookmarkStart w:id="109" w:name="_Toc305158861"/>
      <w:bookmarkStart w:id="110" w:name="_Toc264969209"/>
      <w:r>
        <w:rPr>
          <w:rFonts w:hint="eastAsia" w:ascii="宋体" w:hAnsi="宋体" w:cs="宋体"/>
          <w:sz w:val="24"/>
          <w:highlight w:val="none"/>
        </w:rPr>
        <w:t>采购人、采购代理机构、供应商</w:t>
      </w:r>
      <w:bookmarkEnd w:id="107"/>
      <w:bookmarkEnd w:id="108"/>
      <w:bookmarkEnd w:id="109"/>
      <w:bookmarkEnd w:id="110"/>
      <w:r>
        <w:rPr>
          <w:rFonts w:hint="eastAsia" w:ascii="宋体" w:hAnsi="宋体" w:cs="宋体"/>
          <w:sz w:val="24"/>
          <w:highlight w:val="none"/>
        </w:rPr>
        <w:t>、联合体</w:t>
      </w:r>
    </w:p>
    <w:p w14:paraId="3A40381A">
      <w:pPr>
        <w:numPr>
          <w:ilvl w:val="1"/>
          <w:numId w:val="2"/>
        </w:numPr>
        <w:tabs>
          <w:tab w:val="left" w:pos="1080"/>
          <w:tab w:val="left" w:pos="1589"/>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采购人、采购代理机构：指依法进行政府采购的国家机关、事业单位、团体组织，及其委托的采购代理机构。本项目采购人、采购代理机构见第一章《采购邀请》。</w:t>
      </w:r>
    </w:p>
    <w:p w14:paraId="16D812E8">
      <w:pPr>
        <w:numPr>
          <w:ilvl w:val="1"/>
          <w:numId w:val="2"/>
        </w:numPr>
        <w:tabs>
          <w:tab w:val="left" w:pos="1080"/>
          <w:tab w:val="left" w:pos="1589"/>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供应商（也称“申请人”）：指向采购人提供货物、工程或者服务的法人、其他组织或者自然人。</w:t>
      </w:r>
    </w:p>
    <w:p w14:paraId="22F98EB9">
      <w:pPr>
        <w:numPr>
          <w:ilvl w:val="1"/>
          <w:numId w:val="2"/>
        </w:numPr>
        <w:tabs>
          <w:tab w:val="left" w:pos="1080"/>
          <w:tab w:val="left" w:pos="1589"/>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4BFDA090">
      <w:pPr>
        <w:numPr>
          <w:ilvl w:val="0"/>
          <w:numId w:val="2"/>
        </w:numPr>
        <w:tabs>
          <w:tab w:val="left" w:pos="360"/>
        </w:tabs>
        <w:snapToGrid w:val="0"/>
        <w:spacing w:line="360" w:lineRule="auto"/>
        <w:ind w:left="357" w:hanging="357"/>
        <w:outlineLvl w:val="1"/>
        <w:rPr>
          <w:rFonts w:ascii="宋体" w:hAnsi="宋体" w:cs="宋体"/>
          <w:sz w:val="24"/>
          <w:highlight w:val="none"/>
        </w:rPr>
      </w:pPr>
      <w:bookmarkStart w:id="111" w:name="_Toc151190147"/>
      <w:bookmarkStart w:id="112" w:name="_Toc151193762"/>
      <w:bookmarkStart w:id="113" w:name="_Toc127151520"/>
      <w:bookmarkStart w:id="114" w:name="_Toc151193834"/>
      <w:bookmarkStart w:id="115" w:name="_Toc150774725"/>
      <w:bookmarkStart w:id="116" w:name="_Toc226965793"/>
      <w:bookmarkStart w:id="117" w:name="_Toc164351614"/>
      <w:bookmarkStart w:id="118" w:name="_Toc150774620"/>
      <w:bookmarkStart w:id="119" w:name="_Toc164229215"/>
      <w:bookmarkStart w:id="120" w:name="_Toc151193618"/>
      <w:bookmarkStart w:id="121" w:name="_Toc164608634"/>
      <w:bookmarkStart w:id="122" w:name="_Toc226965710"/>
      <w:bookmarkStart w:id="123" w:name="_Toc305158788"/>
      <w:bookmarkStart w:id="124" w:name="_Toc150480758"/>
      <w:bookmarkStart w:id="125" w:name="_Toc265228358"/>
      <w:bookmarkStart w:id="126" w:name="_Toc164608789"/>
      <w:bookmarkStart w:id="127" w:name="_Toc226309764"/>
      <w:bookmarkStart w:id="128" w:name="_Toc164229361"/>
      <w:bookmarkStart w:id="129" w:name="_Toc264969210"/>
      <w:bookmarkStart w:id="130" w:name="_Toc195842885"/>
      <w:bookmarkStart w:id="131" w:name="_Toc151193908"/>
      <w:bookmarkStart w:id="132" w:name="_Toc226337216"/>
      <w:bookmarkStart w:id="133" w:name="_Toc142311022"/>
      <w:bookmarkStart w:id="134" w:name="_Toc127151721"/>
      <w:bookmarkStart w:id="135" w:name="_Toc149720813"/>
      <w:bookmarkStart w:id="136" w:name="_Toc127161434"/>
      <w:bookmarkStart w:id="137" w:name="_Toc151193690"/>
      <w:bookmarkStart w:id="138" w:name="_Toc150509271"/>
      <w:bookmarkStart w:id="139" w:name="_Toc305158862"/>
      <w:r>
        <w:rPr>
          <w:rFonts w:hint="eastAsia" w:ascii="宋体" w:hAnsi="宋体" w:cs="宋体"/>
          <w:sz w:val="24"/>
          <w:highlight w:val="none"/>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sz w:val="24"/>
          <w:highlight w:val="none"/>
        </w:rPr>
        <w:t>、项目属性、科研仪器设备采购</w:t>
      </w:r>
    </w:p>
    <w:p w14:paraId="0B179E7B">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02F1232D">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项目属性见《供应商须知资料表》。</w:t>
      </w:r>
    </w:p>
    <w:p w14:paraId="4CC4A263">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是否属于科研仪器设备采购见《供应商须知资料表》。</w:t>
      </w:r>
    </w:p>
    <w:p w14:paraId="42E1360E">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现场考察、磋商前答疑会</w:t>
      </w:r>
    </w:p>
    <w:p w14:paraId="176E529E">
      <w:pPr>
        <w:numPr>
          <w:ilvl w:val="1"/>
          <w:numId w:val="2"/>
        </w:numPr>
        <w:tabs>
          <w:tab w:val="left" w:pos="1080"/>
          <w:tab w:val="left" w:pos="1589"/>
          <w:tab w:val="left" w:pos="2014"/>
        </w:tabs>
        <w:snapToGrid w:val="0"/>
        <w:spacing w:line="360" w:lineRule="auto"/>
        <w:ind w:left="1080" w:hanging="720"/>
        <w:rPr>
          <w:rFonts w:ascii="宋体" w:hAnsi="宋体" w:cs="宋体"/>
          <w:sz w:val="28"/>
          <w:highlight w:val="none"/>
        </w:rPr>
      </w:pPr>
      <w:r>
        <w:rPr>
          <w:rFonts w:hint="eastAsia" w:ascii="宋体" w:hAnsi="宋体" w:cs="宋体"/>
          <w:sz w:val="24"/>
          <w:highlight w:val="none"/>
        </w:rPr>
        <w:t>若《供应商须知资料表》中规定了组织现场考察、召开磋商前答疑会，则供应商应按要求在规定的时间和地点参加。</w:t>
      </w:r>
      <w:bookmarkStart w:id="140" w:name="_Toc520356146"/>
      <w:bookmarkStart w:id="141" w:name="_Toc142311024"/>
      <w:bookmarkStart w:id="142" w:name="_Toc305158790"/>
      <w:bookmarkStart w:id="143" w:name="_Toc305158864"/>
      <w:bookmarkStart w:id="144" w:name="_Toc226965712"/>
      <w:bookmarkStart w:id="145" w:name="_Toc150774622"/>
      <w:bookmarkStart w:id="146" w:name="_Toc150774727"/>
      <w:bookmarkStart w:id="147" w:name="_Toc265228360"/>
      <w:bookmarkStart w:id="148" w:name="_Toc151193692"/>
      <w:bookmarkStart w:id="149" w:name="_Toc226337218"/>
      <w:bookmarkStart w:id="150" w:name="_Toc151193620"/>
      <w:bookmarkStart w:id="151" w:name="_Toc226965795"/>
      <w:bookmarkStart w:id="152" w:name="_Toc151193764"/>
      <w:bookmarkStart w:id="153" w:name="_Toc150509273"/>
      <w:bookmarkStart w:id="154" w:name="_Toc127151522"/>
      <w:bookmarkStart w:id="155" w:name="_Toc195842887"/>
      <w:bookmarkStart w:id="156" w:name="_Toc150480760"/>
      <w:bookmarkStart w:id="157" w:name="_Toc151193910"/>
      <w:bookmarkStart w:id="158" w:name="_Toc264969212"/>
      <w:bookmarkStart w:id="159" w:name="_Toc226309766"/>
      <w:bookmarkStart w:id="160" w:name="_Toc151190149"/>
      <w:bookmarkStart w:id="161" w:name="_Toc151193836"/>
    </w:p>
    <w:p w14:paraId="5EA23BA4">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3C540E4F">
      <w:pPr>
        <w:numPr>
          <w:ilvl w:val="0"/>
          <w:numId w:val="2"/>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政府采购政策（包括但不限于下列具体政策要求）</w:t>
      </w:r>
    </w:p>
    <w:p w14:paraId="350E29D5">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采购本国货物、工程和服务</w:t>
      </w:r>
    </w:p>
    <w:p w14:paraId="4A9CB2E0">
      <w:pPr>
        <w:numPr>
          <w:ilvl w:val="2"/>
          <w:numId w:val="2"/>
        </w:numPr>
        <w:tabs>
          <w:tab w:val="left" w:pos="1401"/>
          <w:tab w:val="left" w:pos="2014"/>
        </w:tabs>
        <w:snapToGrid w:val="0"/>
        <w:spacing w:line="360" w:lineRule="auto"/>
        <w:ind w:left="2268"/>
        <w:rPr>
          <w:rFonts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296D1ADA">
      <w:pPr>
        <w:numPr>
          <w:ilvl w:val="2"/>
          <w:numId w:val="2"/>
        </w:numPr>
        <w:tabs>
          <w:tab w:val="left" w:pos="1401"/>
          <w:tab w:val="left" w:pos="1980"/>
          <w:tab w:val="left" w:pos="2014"/>
        </w:tabs>
        <w:snapToGrid w:val="0"/>
        <w:spacing w:line="360" w:lineRule="auto"/>
        <w:ind w:left="2268" w:right="105" w:rightChars="50"/>
        <w:rPr>
          <w:rFonts w:ascii="宋体" w:hAnsi="宋体" w:cs="宋体"/>
          <w:sz w:val="24"/>
          <w:highlight w:val="none"/>
        </w:rPr>
      </w:pPr>
      <w:r>
        <w:rPr>
          <w:rFonts w:hint="eastAsia" w:ascii="宋体" w:hAnsi="宋体" w:cs="宋体"/>
          <w:sz w:val="24"/>
          <w:highlight w:val="none"/>
        </w:rPr>
        <w:t>本项目如接受非本国货物、工程、服务参与投标， 则具体要求见第四章《采购需求》。</w:t>
      </w:r>
    </w:p>
    <w:p w14:paraId="59B6880D">
      <w:pPr>
        <w:numPr>
          <w:ilvl w:val="2"/>
          <w:numId w:val="2"/>
        </w:numPr>
        <w:tabs>
          <w:tab w:val="left" w:pos="1401"/>
          <w:tab w:val="left" w:pos="1980"/>
          <w:tab w:val="left" w:pos="2014"/>
        </w:tabs>
        <w:snapToGrid w:val="0"/>
        <w:spacing w:line="360" w:lineRule="auto"/>
        <w:ind w:left="2268" w:right="105" w:rightChars="50"/>
        <w:rPr>
          <w:rFonts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387A639E">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中小企业、监狱企业及残疾人福利性单位</w:t>
      </w:r>
    </w:p>
    <w:p w14:paraId="5A295155">
      <w:pPr>
        <w:pStyle w:val="6"/>
        <w:numPr>
          <w:ilvl w:val="2"/>
          <w:numId w:val="2"/>
        </w:numPr>
        <w:spacing w:before="178" w:line="201" w:lineRule="auto"/>
        <w:rPr>
          <w:rFonts w:cs="宋体"/>
          <w:highlight w:val="none"/>
        </w:rPr>
      </w:pPr>
      <w:r>
        <w:rPr>
          <w:rFonts w:hint="eastAsia" w:cs="宋体"/>
          <w:highlight w:val="none"/>
        </w:rPr>
        <w:t>中小企业定义：</w:t>
      </w:r>
    </w:p>
    <w:p w14:paraId="446AB87F">
      <w:pPr>
        <w:pStyle w:val="6"/>
        <w:spacing w:before="176" w:line="360" w:lineRule="auto"/>
        <w:ind w:left="2879" w:hanging="882"/>
        <w:rPr>
          <w:rFonts w:cs="宋体"/>
          <w:highlight w:val="none"/>
        </w:rPr>
      </w:pPr>
      <w:r>
        <w:rPr>
          <w:rFonts w:hint="eastAsia" w:cs="宋体"/>
          <w:highlight w:val="none"/>
        </w:rPr>
        <w:t>4.2.1.1</w:t>
      </w:r>
      <w:r>
        <w:rPr>
          <w:rFonts w:hint="eastAsia" w:cs="宋体"/>
          <w:spacing w:val="33"/>
          <w:w w:val="101"/>
          <w:highlight w:val="none"/>
        </w:rPr>
        <w:t xml:space="preserve"> </w:t>
      </w:r>
      <w:r>
        <w:rPr>
          <w:rFonts w:hint="eastAsia" w:cs="宋体"/>
          <w:highlight w:val="none"/>
        </w:rPr>
        <w:t>中小企业是指在中华人民共和国境内依法设立，依据国务院</w:t>
      </w:r>
      <w:r>
        <w:rPr>
          <w:rFonts w:hint="eastAsia" w:cs="宋体"/>
          <w:spacing w:val="-2"/>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cs="宋体"/>
          <w:spacing w:val="-11"/>
          <w:highlight w:val="none"/>
        </w:rPr>
        <w:t>定依据《中华人民共和国中小企业促进法》、《关于进一步加</w:t>
      </w:r>
      <w:r>
        <w:rPr>
          <w:rFonts w:hint="eastAsia" w:cs="宋体"/>
          <w:spacing w:val="-1"/>
          <w:highlight w:val="none"/>
        </w:rPr>
        <w:t>大政府采购支持中小企业力度的通知》（财库〔 2022 〕19</w:t>
      </w:r>
      <w:r>
        <w:rPr>
          <w:rFonts w:hint="eastAsia" w:cs="宋体"/>
          <w:spacing w:val="-15"/>
          <w:highlight w:val="none"/>
        </w:rPr>
        <w:t>号）、《政府采购促进中小企业发展管理办法》（财库〔20</w:t>
      </w:r>
      <w:r>
        <w:rPr>
          <w:rFonts w:hint="eastAsia" w:cs="宋体"/>
          <w:spacing w:val="-16"/>
          <w:highlight w:val="none"/>
        </w:rPr>
        <w:t>20〕</w:t>
      </w:r>
      <w:r>
        <w:rPr>
          <w:rFonts w:hint="eastAsia" w:cs="宋体"/>
          <w:spacing w:val="-13"/>
          <w:highlight w:val="none"/>
        </w:rPr>
        <w:t>46 号）、《关于印发中小企业划型标准规定的通知》（</w:t>
      </w:r>
      <w:r>
        <w:rPr>
          <w:rFonts w:hint="eastAsia" w:cs="宋体"/>
          <w:spacing w:val="-14"/>
          <w:highlight w:val="none"/>
        </w:rPr>
        <w:t>工信部</w:t>
      </w:r>
      <w:r>
        <w:rPr>
          <w:rFonts w:hint="eastAsia" w:cs="宋体"/>
          <w:highlight w:val="none"/>
        </w:rPr>
        <w:t xml:space="preserve">   </w:t>
      </w:r>
      <w:r>
        <w:rPr>
          <w:rFonts w:hint="eastAsia" w:cs="宋体"/>
          <w:spacing w:val="1"/>
          <w:highlight w:val="none"/>
        </w:rPr>
        <w:t>联企业〔 2011 〕300  号</w:t>
      </w:r>
      <w:r>
        <w:rPr>
          <w:rFonts w:hint="eastAsia" w:cs="宋体"/>
          <w:spacing w:val="-12"/>
          <w:highlight w:val="none"/>
        </w:rPr>
        <w:t xml:space="preserve"> </w:t>
      </w:r>
      <w:r>
        <w:rPr>
          <w:rFonts w:hint="eastAsia" w:cs="宋体"/>
          <w:spacing w:val="1"/>
          <w:highlight w:val="none"/>
        </w:rPr>
        <w:t>）、《金融业企</w:t>
      </w:r>
      <w:r>
        <w:rPr>
          <w:rFonts w:hint="eastAsia" w:cs="宋体"/>
          <w:highlight w:val="none"/>
        </w:rPr>
        <w:t xml:space="preserve">业划型标准规定》 </w:t>
      </w:r>
      <w:r>
        <w:rPr>
          <w:rFonts w:hint="eastAsia" w:cs="宋体"/>
          <w:spacing w:val="3"/>
          <w:highlight w:val="none"/>
        </w:rPr>
        <w:t>（〔2015〕309</w:t>
      </w:r>
      <w:r>
        <w:rPr>
          <w:rFonts w:hint="eastAsia" w:cs="宋体"/>
          <w:spacing w:val="71"/>
          <w:highlight w:val="none"/>
        </w:rPr>
        <w:t xml:space="preserve"> </w:t>
      </w:r>
      <w:r>
        <w:rPr>
          <w:rFonts w:hint="eastAsia" w:cs="宋体"/>
          <w:spacing w:val="3"/>
          <w:highlight w:val="none"/>
        </w:rPr>
        <w:t>号）等国务院批准的中小企业划分标准执</w:t>
      </w:r>
      <w:r>
        <w:rPr>
          <w:rFonts w:hint="eastAsia" w:cs="宋体"/>
          <w:spacing w:val="2"/>
          <w:highlight w:val="none"/>
        </w:rPr>
        <w:t>行。</w:t>
      </w:r>
    </w:p>
    <w:p w14:paraId="53423715">
      <w:pPr>
        <w:pStyle w:val="6"/>
        <w:spacing w:before="176" w:line="360" w:lineRule="auto"/>
        <w:ind w:left="2879" w:hanging="882"/>
        <w:rPr>
          <w:rFonts w:cs="宋体"/>
          <w:highlight w:val="none"/>
        </w:rPr>
      </w:pPr>
      <w:r>
        <w:rPr>
          <w:rFonts w:hint="eastAsia" w:cs="宋体"/>
          <w:spacing w:val="1"/>
          <w:highlight w:val="none"/>
        </w:rPr>
        <w:t xml:space="preserve">4.2.1.2 </w:t>
      </w:r>
      <w:r>
        <w:rPr>
          <w:rFonts w:hint="eastAsia" w:cs="宋体"/>
          <w:highlight w:val="none"/>
        </w:rPr>
        <w:t>供应商提供的货物、工程或者服务符合下列情形的，享受中小企业扶持政策：</w:t>
      </w:r>
    </w:p>
    <w:p w14:paraId="5F092C17">
      <w:pPr>
        <w:pStyle w:val="6"/>
        <w:spacing w:before="176" w:line="360" w:lineRule="auto"/>
        <w:ind w:left="2639" w:leftChars="1121" w:hanging="285" w:hangingChars="119"/>
        <w:rPr>
          <w:rFonts w:cs="宋体"/>
          <w:highlight w:val="none"/>
        </w:rPr>
      </w:pPr>
      <w:r>
        <w:rPr>
          <w:rFonts w:hint="eastAsia" w:cs="宋体"/>
          <w:highlight w:val="none"/>
        </w:rPr>
        <w:t>（ 1 ）在货物采购项目中，货物由中小企业制造， 即货物由 中小企业生产且使用该中小企业商号或者注册商标；</w:t>
      </w:r>
    </w:p>
    <w:p w14:paraId="6FF13B9D">
      <w:pPr>
        <w:pStyle w:val="6"/>
        <w:spacing w:before="176" w:line="360" w:lineRule="auto"/>
        <w:ind w:left="2639" w:leftChars="1121" w:hanging="285" w:hangingChars="119"/>
        <w:rPr>
          <w:rFonts w:cs="宋体"/>
          <w:highlight w:val="none"/>
        </w:rPr>
      </w:pPr>
      <w:r>
        <w:rPr>
          <w:rFonts w:hint="eastAsia" w:cs="宋体"/>
          <w:highlight w:val="none"/>
        </w:rPr>
        <w:t>（ 2 ）在工程采购项目中 ，工程由中小企业承建， 即工程施 工单位为中小企业；</w:t>
      </w:r>
    </w:p>
    <w:p w14:paraId="21EB9F6C">
      <w:pPr>
        <w:pStyle w:val="6"/>
        <w:spacing w:before="176" w:line="360" w:lineRule="auto"/>
        <w:ind w:left="2639" w:leftChars="1121" w:hanging="285" w:hangingChars="119"/>
        <w:rPr>
          <w:rFonts w:cs="宋体"/>
          <w:highlight w:val="none"/>
        </w:rPr>
      </w:pPr>
      <w:r>
        <w:rPr>
          <w:rFonts w:hint="eastAsia" w:cs="宋体"/>
          <w:highlight w:val="none"/>
        </w:rPr>
        <w:t>（ 3 ）在服务采购项目中 ，服务由中小企业承接， 即提供服务的人员为中小企业依照《中华人民共和国劳动合同法》订 立劳动合同的从业人员。</w:t>
      </w:r>
    </w:p>
    <w:p w14:paraId="524060DD">
      <w:pPr>
        <w:pStyle w:val="6"/>
        <w:spacing w:before="3" w:line="360" w:lineRule="auto"/>
        <w:ind w:left="2893" w:right="58" w:hanging="896"/>
        <w:rPr>
          <w:rFonts w:cs="宋体"/>
          <w:highlight w:val="none"/>
        </w:rPr>
      </w:pPr>
      <w:r>
        <w:rPr>
          <w:rFonts w:hint="eastAsia" w:cs="宋体"/>
          <w:spacing w:val="1"/>
          <w:highlight w:val="none"/>
        </w:rPr>
        <w:t>4.2.1.3 在货物采购项目中，供应商提供的货物既有中小企业制造货</w:t>
      </w:r>
      <w:r>
        <w:rPr>
          <w:rFonts w:hint="eastAsia" w:cs="宋体"/>
          <w:spacing w:val="-2"/>
          <w:highlight w:val="none"/>
        </w:rPr>
        <w:t>物，也有大型企业制造货物的，不享受中小企业扶持政策。</w:t>
      </w:r>
    </w:p>
    <w:p w14:paraId="373718B2">
      <w:pPr>
        <w:pStyle w:val="6"/>
        <w:spacing w:before="174" w:line="360" w:lineRule="auto"/>
        <w:ind w:left="2909" w:right="79" w:hanging="912"/>
        <w:rPr>
          <w:rFonts w:cs="宋体"/>
          <w:highlight w:val="none"/>
        </w:rPr>
      </w:pPr>
      <w:r>
        <w:rPr>
          <w:rFonts w:hint="eastAsia" w:cs="宋体"/>
          <w:highlight w:val="none"/>
        </w:rPr>
        <w:t>4.2.1.4</w:t>
      </w:r>
      <w:r>
        <w:rPr>
          <w:rFonts w:hint="eastAsia" w:cs="宋体"/>
          <w:spacing w:val="33"/>
          <w:w w:val="101"/>
          <w:highlight w:val="none"/>
        </w:rPr>
        <w:t xml:space="preserve"> </w:t>
      </w:r>
      <w:r>
        <w:rPr>
          <w:rFonts w:hint="eastAsia" w:cs="宋体"/>
          <w:highlight w:val="none"/>
        </w:rPr>
        <w:t>以联合体形式参加政府采购活动，联合体各方均为中小企业</w:t>
      </w:r>
      <w:r>
        <w:rPr>
          <w:rFonts w:hint="eastAsia" w:cs="宋体"/>
          <w:spacing w:val="-3"/>
          <w:highlight w:val="none"/>
        </w:rPr>
        <w:t>的，联合体视同中小企业。其中，联合体各方均为小微企业的，联合体视同小微企业。</w:t>
      </w:r>
    </w:p>
    <w:p w14:paraId="5F98A5A4">
      <w:pPr>
        <w:pStyle w:val="22"/>
        <w:numPr>
          <w:ilvl w:val="0"/>
          <w:numId w:val="3"/>
        </w:numPr>
        <w:tabs>
          <w:tab w:val="left" w:pos="900"/>
          <w:tab w:val="left" w:pos="1980"/>
          <w:tab w:val="left" w:pos="2035"/>
          <w:tab w:val="left" w:pos="2977"/>
        </w:tabs>
        <w:snapToGrid w:val="0"/>
        <w:spacing w:line="360" w:lineRule="auto"/>
        <w:ind w:firstLineChars="0"/>
        <w:rPr>
          <w:rFonts w:ascii="宋体" w:hAnsi="宋体" w:cs="宋体"/>
          <w:vanish/>
          <w:sz w:val="24"/>
          <w:szCs w:val="24"/>
          <w:highlight w:val="none"/>
        </w:rPr>
      </w:pPr>
    </w:p>
    <w:p w14:paraId="398E4A2A">
      <w:pPr>
        <w:pStyle w:val="22"/>
        <w:numPr>
          <w:ilvl w:val="0"/>
          <w:numId w:val="3"/>
        </w:numPr>
        <w:tabs>
          <w:tab w:val="left" w:pos="900"/>
          <w:tab w:val="left" w:pos="1980"/>
          <w:tab w:val="left" w:pos="2035"/>
          <w:tab w:val="left" w:pos="2977"/>
        </w:tabs>
        <w:snapToGrid w:val="0"/>
        <w:spacing w:line="360" w:lineRule="auto"/>
        <w:ind w:firstLineChars="0"/>
        <w:rPr>
          <w:rFonts w:ascii="宋体" w:hAnsi="宋体" w:cs="宋体"/>
          <w:vanish/>
          <w:sz w:val="24"/>
          <w:szCs w:val="24"/>
          <w:highlight w:val="none"/>
        </w:rPr>
      </w:pPr>
    </w:p>
    <w:p w14:paraId="21CFE4D7">
      <w:pPr>
        <w:pStyle w:val="22"/>
        <w:numPr>
          <w:ilvl w:val="0"/>
          <w:numId w:val="3"/>
        </w:numPr>
        <w:tabs>
          <w:tab w:val="left" w:pos="900"/>
          <w:tab w:val="left" w:pos="1980"/>
          <w:tab w:val="left" w:pos="2035"/>
          <w:tab w:val="left" w:pos="2977"/>
        </w:tabs>
        <w:snapToGrid w:val="0"/>
        <w:spacing w:line="360" w:lineRule="auto"/>
        <w:ind w:firstLineChars="0"/>
        <w:rPr>
          <w:rFonts w:ascii="宋体" w:hAnsi="宋体" w:cs="宋体"/>
          <w:vanish/>
          <w:sz w:val="24"/>
          <w:szCs w:val="24"/>
          <w:highlight w:val="none"/>
        </w:rPr>
      </w:pPr>
    </w:p>
    <w:p w14:paraId="7255F7C8">
      <w:pPr>
        <w:pStyle w:val="22"/>
        <w:numPr>
          <w:ilvl w:val="0"/>
          <w:numId w:val="3"/>
        </w:numPr>
        <w:tabs>
          <w:tab w:val="left" w:pos="900"/>
          <w:tab w:val="left" w:pos="1980"/>
          <w:tab w:val="left" w:pos="2035"/>
          <w:tab w:val="left" w:pos="2977"/>
        </w:tabs>
        <w:snapToGrid w:val="0"/>
        <w:spacing w:line="360" w:lineRule="auto"/>
        <w:ind w:firstLineChars="0"/>
        <w:rPr>
          <w:rFonts w:ascii="宋体" w:hAnsi="宋体" w:cs="宋体"/>
          <w:vanish/>
          <w:sz w:val="24"/>
          <w:szCs w:val="24"/>
          <w:highlight w:val="none"/>
        </w:rPr>
      </w:pPr>
    </w:p>
    <w:p w14:paraId="19990F16">
      <w:pPr>
        <w:pStyle w:val="22"/>
        <w:numPr>
          <w:ilvl w:val="1"/>
          <w:numId w:val="3"/>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highlight w:val="none"/>
        </w:rPr>
      </w:pPr>
    </w:p>
    <w:p w14:paraId="3B4F1A70">
      <w:pPr>
        <w:pStyle w:val="22"/>
        <w:numPr>
          <w:ilvl w:val="1"/>
          <w:numId w:val="3"/>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highlight w:val="none"/>
        </w:rPr>
      </w:pPr>
    </w:p>
    <w:p w14:paraId="22543192">
      <w:pPr>
        <w:pStyle w:val="22"/>
        <w:numPr>
          <w:ilvl w:val="2"/>
          <w:numId w:val="3"/>
        </w:numPr>
        <w:tabs>
          <w:tab w:val="left" w:pos="1620"/>
          <w:tab w:val="left" w:pos="1980"/>
          <w:tab w:val="left" w:pos="2035"/>
          <w:tab w:val="left" w:pos="2977"/>
        </w:tabs>
        <w:snapToGrid w:val="0"/>
        <w:spacing w:line="360" w:lineRule="auto"/>
        <w:ind w:firstLineChars="0"/>
        <w:rPr>
          <w:rFonts w:ascii="宋体" w:hAnsi="宋体" w:cs="宋体"/>
          <w:vanish/>
          <w:sz w:val="24"/>
          <w:szCs w:val="24"/>
          <w:highlight w:val="none"/>
        </w:rPr>
      </w:pPr>
    </w:p>
    <w:p w14:paraId="79DEBDEF">
      <w:pPr>
        <w:numPr>
          <w:ilvl w:val="2"/>
          <w:numId w:val="2"/>
        </w:numPr>
        <w:tabs>
          <w:tab w:val="left" w:pos="1401"/>
          <w:tab w:val="left" w:pos="1980"/>
        </w:tabs>
        <w:snapToGrid w:val="0"/>
        <w:spacing w:line="360" w:lineRule="auto"/>
        <w:ind w:left="2268"/>
        <w:rPr>
          <w:rFonts w:ascii="宋体" w:hAnsi="宋体" w:cs="宋体"/>
          <w:sz w:val="24"/>
          <w:highlight w:val="none"/>
        </w:rPr>
      </w:pPr>
      <w:r>
        <w:rPr>
          <w:rFonts w:hint="eastAsia" w:ascii="宋体" w:hAnsi="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是指由司法部认定的为罪犯、戒毒人员提供生产项目和劳动对象，且全部产权属于司法部监狱管理局、戒毒管理局、直属煤矿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0EBCFA83">
      <w:pPr>
        <w:numPr>
          <w:ilvl w:val="2"/>
          <w:numId w:val="2"/>
        </w:numPr>
        <w:tabs>
          <w:tab w:val="left" w:pos="1401"/>
          <w:tab w:val="left" w:pos="1980"/>
        </w:tabs>
        <w:snapToGrid w:val="0"/>
        <w:spacing w:line="360" w:lineRule="auto"/>
        <w:ind w:left="2268"/>
        <w:rPr>
          <w:rFonts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23D7DD">
      <w:pPr>
        <w:tabs>
          <w:tab w:val="left" w:pos="1401"/>
          <w:tab w:val="left" w:pos="1980"/>
        </w:tabs>
        <w:snapToGrid w:val="0"/>
        <w:spacing w:line="360" w:lineRule="auto"/>
        <w:ind w:left="2316" w:leftChars="1103"/>
        <w:rPr>
          <w:rFonts w:ascii="宋体" w:hAnsi="宋体" w:cs="宋体"/>
          <w:sz w:val="24"/>
          <w:highlight w:val="none"/>
        </w:rPr>
      </w:pPr>
      <w:r>
        <w:rPr>
          <w:rFonts w:hint="eastAsia" w:ascii="宋体" w:hAnsi="宋体" w:cs="宋体"/>
          <w:sz w:val="24"/>
          <w:highlight w:val="none"/>
        </w:rPr>
        <w:t>4.2.3.1 安置的残疾人占本单位在职职工人数的比例不低于 25% （含 25%），并且安置的残疾人人数不少于 10 人（含 10 人）；</w:t>
      </w:r>
    </w:p>
    <w:p w14:paraId="26F42B32">
      <w:pPr>
        <w:tabs>
          <w:tab w:val="left" w:pos="1401"/>
          <w:tab w:val="left" w:pos="1980"/>
        </w:tabs>
        <w:snapToGrid w:val="0"/>
        <w:spacing w:line="360" w:lineRule="auto"/>
        <w:ind w:left="2316" w:leftChars="1103"/>
        <w:rPr>
          <w:rFonts w:ascii="宋体" w:hAnsi="宋体" w:cs="宋体"/>
          <w:sz w:val="24"/>
          <w:highlight w:val="none"/>
        </w:rPr>
      </w:pPr>
      <w:r>
        <w:rPr>
          <w:rFonts w:hint="eastAsia" w:ascii="宋体" w:hAnsi="宋体" w:cs="宋体"/>
          <w:sz w:val="24"/>
          <w:highlight w:val="none"/>
        </w:rPr>
        <w:t>4.2.3.2 依法与安置的每位残疾人签订了一年以上（含一年）的劳动合同或服务协议；</w:t>
      </w:r>
    </w:p>
    <w:p w14:paraId="4523B82C">
      <w:pPr>
        <w:tabs>
          <w:tab w:val="left" w:pos="1401"/>
          <w:tab w:val="left" w:pos="1980"/>
        </w:tabs>
        <w:snapToGrid w:val="0"/>
        <w:spacing w:line="360" w:lineRule="auto"/>
        <w:ind w:left="2316" w:leftChars="1103"/>
        <w:rPr>
          <w:rFonts w:ascii="宋体" w:hAnsi="宋体" w:cs="宋体"/>
          <w:sz w:val="24"/>
          <w:highlight w:val="none"/>
        </w:rPr>
      </w:pPr>
      <w:r>
        <w:rPr>
          <w:rFonts w:hint="eastAsia" w:ascii="宋体" w:hAnsi="宋体" w:cs="宋体"/>
          <w:sz w:val="24"/>
          <w:highlight w:val="none"/>
        </w:rPr>
        <w:t>4.2.3.3 为安置的每位残疾人按月足额缴纳了基本养老保险、基本医疗保险、失业保险、工伤保险和生育保险等社会保险费；</w:t>
      </w:r>
    </w:p>
    <w:p w14:paraId="3B053BDF">
      <w:pPr>
        <w:tabs>
          <w:tab w:val="left" w:pos="1401"/>
          <w:tab w:val="left" w:pos="1980"/>
        </w:tabs>
        <w:snapToGrid w:val="0"/>
        <w:spacing w:line="360" w:lineRule="auto"/>
        <w:ind w:left="2316" w:leftChars="1103"/>
        <w:rPr>
          <w:rFonts w:ascii="宋体" w:hAnsi="宋体" w:cs="宋体"/>
          <w:sz w:val="24"/>
          <w:highlight w:val="none"/>
        </w:rPr>
      </w:pPr>
      <w:r>
        <w:rPr>
          <w:rFonts w:hint="eastAsia" w:ascii="宋体" w:hAnsi="宋体" w:cs="宋体"/>
          <w:sz w:val="24"/>
          <w:highlight w:val="none"/>
        </w:rPr>
        <w:t>4.2.3.4 通过银行等金融机构向安置的每位残疾人，按月支付了不低于单位所在区县适用的经省级人民政府批准的月最低工资标准的工资；</w:t>
      </w:r>
    </w:p>
    <w:p w14:paraId="6F782120">
      <w:pPr>
        <w:tabs>
          <w:tab w:val="left" w:pos="1401"/>
          <w:tab w:val="left" w:pos="1980"/>
        </w:tabs>
        <w:snapToGrid w:val="0"/>
        <w:spacing w:line="360" w:lineRule="auto"/>
        <w:ind w:left="2316" w:leftChars="1103"/>
        <w:rPr>
          <w:rFonts w:ascii="宋体" w:hAnsi="宋体" w:cs="宋体"/>
          <w:sz w:val="24"/>
          <w:highlight w:val="none"/>
        </w:rPr>
      </w:pPr>
      <w:r>
        <w:rPr>
          <w:rFonts w:hint="eastAsia" w:ascii="宋体" w:hAnsi="宋体" w:cs="宋体"/>
          <w:sz w:val="24"/>
          <w:highlight w:val="none"/>
        </w:rPr>
        <w:t>4.2.3.5 提供本单位制造的货物、承担的工程或者服务（ 以下简称产品 ），或者提供其他残疾人福利性单位制造的货物（不包括 使用非残疾人福利性单位注册商标的货物）；</w:t>
      </w:r>
    </w:p>
    <w:p w14:paraId="6EFF08B5">
      <w:pPr>
        <w:tabs>
          <w:tab w:val="left" w:pos="1401"/>
          <w:tab w:val="left" w:pos="1980"/>
        </w:tabs>
        <w:snapToGrid w:val="0"/>
        <w:spacing w:line="360" w:lineRule="auto"/>
        <w:ind w:left="2316" w:leftChars="1103"/>
        <w:rPr>
          <w:rFonts w:ascii="宋体" w:hAnsi="宋体" w:cs="宋体"/>
          <w:sz w:val="24"/>
          <w:highlight w:val="none"/>
        </w:rPr>
      </w:pPr>
      <w:r>
        <w:rPr>
          <w:rFonts w:hint="eastAsia" w:ascii="宋体" w:hAnsi="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1D8BCFC2">
      <w:pPr>
        <w:pStyle w:val="22"/>
        <w:numPr>
          <w:ilvl w:val="2"/>
          <w:numId w:val="3"/>
        </w:numPr>
        <w:tabs>
          <w:tab w:val="left" w:pos="1620"/>
          <w:tab w:val="left" w:pos="1980"/>
          <w:tab w:val="left" w:pos="2035"/>
          <w:tab w:val="left" w:pos="2977"/>
        </w:tabs>
        <w:snapToGrid w:val="0"/>
        <w:spacing w:line="360" w:lineRule="auto"/>
        <w:ind w:firstLineChars="0"/>
        <w:rPr>
          <w:rFonts w:ascii="宋体" w:hAnsi="宋体" w:cs="宋体"/>
          <w:vanish/>
          <w:sz w:val="24"/>
          <w:szCs w:val="24"/>
          <w:highlight w:val="none"/>
        </w:rPr>
      </w:pPr>
    </w:p>
    <w:p w14:paraId="6DDFAF7A">
      <w:pPr>
        <w:pStyle w:val="22"/>
        <w:numPr>
          <w:ilvl w:val="2"/>
          <w:numId w:val="3"/>
        </w:numPr>
        <w:tabs>
          <w:tab w:val="left" w:pos="1620"/>
          <w:tab w:val="left" w:pos="1980"/>
          <w:tab w:val="left" w:pos="2035"/>
          <w:tab w:val="left" w:pos="2977"/>
        </w:tabs>
        <w:snapToGrid w:val="0"/>
        <w:spacing w:line="360" w:lineRule="auto"/>
        <w:ind w:firstLineChars="0"/>
        <w:rPr>
          <w:rFonts w:ascii="宋体" w:hAnsi="宋体" w:cs="宋体"/>
          <w:vanish/>
          <w:sz w:val="24"/>
          <w:szCs w:val="24"/>
          <w:highlight w:val="none"/>
        </w:rPr>
      </w:pPr>
    </w:p>
    <w:p w14:paraId="3E7E2618">
      <w:pPr>
        <w:numPr>
          <w:ilvl w:val="2"/>
          <w:numId w:val="2"/>
        </w:numPr>
        <w:tabs>
          <w:tab w:val="left" w:pos="1401"/>
          <w:tab w:val="left" w:pos="1980"/>
        </w:tabs>
        <w:snapToGrid w:val="0"/>
        <w:spacing w:line="360" w:lineRule="auto"/>
        <w:ind w:left="2268" w:hanging="850"/>
        <w:rPr>
          <w:rFonts w:ascii="宋体" w:hAnsi="宋体" w:cs="宋体"/>
          <w:sz w:val="24"/>
          <w:highlight w:val="none"/>
        </w:rPr>
      </w:pPr>
      <w:r>
        <w:rPr>
          <w:rFonts w:hint="eastAsia" w:ascii="宋体" w:hAnsi="宋体" w:cs="宋体"/>
          <w:sz w:val="24"/>
          <w:highlight w:val="none"/>
        </w:rPr>
        <w:t>本项目是否专门面向中小企业预留采购份额见第一章《采购邀请》。</w:t>
      </w:r>
    </w:p>
    <w:p w14:paraId="75CB6C33">
      <w:pPr>
        <w:numPr>
          <w:ilvl w:val="2"/>
          <w:numId w:val="2"/>
        </w:numPr>
        <w:tabs>
          <w:tab w:val="left" w:pos="1401"/>
          <w:tab w:val="left" w:pos="1980"/>
        </w:tabs>
        <w:snapToGrid w:val="0"/>
        <w:spacing w:line="360" w:lineRule="auto"/>
        <w:ind w:hanging="567"/>
        <w:rPr>
          <w:rFonts w:ascii="宋体" w:hAnsi="宋体" w:cs="宋体"/>
          <w:sz w:val="24"/>
          <w:highlight w:val="none"/>
        </w:rPr>
      </w:pPr>
      <w:r>
        <w:rPr>
          <w:rFonts w:hint="eastAsia" w:ascii="宋体" w:hAnsi="宋体" w:cs="宋体"/>
          <w:sz w:val="24"/>
          <w:highlight w:val="none"/>
        </w:rPr>
        <w:t>采购标的对应的中小企业划分标准所属行业见《供应商须知资料表》。</w:t>
      </w:r>
    </w:p>
    <w:p w14:paraId="0BBB8A45">
      <w:pPr>
        <w:numPr>
          <w:ilvl w:val="2"/>
          <w:numId w:val="2"/>
        </w:numPr>
        <w:tabs>
          <w:tab w:val="left" w:pos="1401"/>
          <w:tab w:val="left" w:pos="1980"/>
        </w:tabs>
        <w:snapToGrid w:val="0"/>
        <w:spacing w:line="360" w:lineRule="auto"/>
        <w:ind w:hanging="567"/>
        <w:rPr>
          <w:rFonts w:ascii="宋体" w:hAnsi="宋体" w:cs="宋体"/>
          <w:sz w:val="24"/>
          <w:highlight w:val="none"/>
        </w:rPr>
      </w:pPr>
      <w:r>
        <w:rPr>
          <w:rFonts w:hint="eastAsia" w:ascii="宋体" w:hAnsi="宋体" w:cs="宋体"/>
          <w:sz w:val="24"/>
          <w:highlight w:val="none"/>
        </w:rPr>
        <w:t>小微企业价格评审优惠的政策调整：见第三章《评审方法和评审标准》。</w:t>
      </w:r>
    </w:p>
    <w:p w14:paraId="78F6E8F4">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政府采购节能产品、环境标志产品</w:t>
      </w:r>
    </w:p>
    <w:p w14:paraId="21A9EB54">
      <w:pPr>
        <w:numPr>
          <w:ilvl w:val="2"/>
          <w:numId w:val="2"/>
        </w:numPr>
        <w:tabs>
          <w:tab w:val="left" w:pos="1401"/>
          <w:tab w:val="left" w:pos="1980"/>
        </w:tabs>
        <w:snapToGrid w:val="0"/>
        <w:spacing w:line="360" w:lineRule="auto"/>
        <w:ind w:hanging="567"/>
        <w:rPr>
          <w:rFonts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354C36">
      <w:pPr>
        <w:numPr>
          <w:ilvl w:val="2"/>
          <w:numId w:val="2"/>
        </w:numPr>
        <w:tabs>
          <w:tab w:val="left" w:pos="1401"/>
          <w:tab w:val="left" w:pos="1980"/>
        </w:tabs>
        <w:snapToGrid w:val="0"/>
        <w:spacing w:line="360" w:lineRule="auto"/>
        <w:ind w:hanging="567"/>
        <w:rPr>
          <w:rFonts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50DB57C">
      <w:pPr>
        <w:numPr>
          <w:ilvl w:val="2"/>
          <w:numId w:val="2"/>
        </w:numPr>
        <w:tabs>
          <w:tab w:val="left" w:pos="1401"/>
          <w:tab w:val="left" w:pos="1980"/>
        </w:tabs>
        <w:snapToGrid w:val="0"/>
        <w:spacing w:line="360" w:lineRule="auto"/>
        <w:ind w:hanging="567"/>
        <w:rPr>
          <w:rFonts w:ascii="宋体" w:hAnsi="宋体" w:cs="宋体"/>
          <w:sz w:val="24"/>
          <w:highlight w:val="none"/>
        </w:rPr>
      </w:pPr>
      <w:r>
        <w:rPr>
          <w:rFonts w:hint="eastAsia" w:ascii="宋体" w:hAnsi="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w:t>
      </w:r>
    </w:p>
    <w:p w14:paraId="6A531EA6">
      <w:pPr>
        <w:numPr>
          <w:ilvl w:val="2"/>
          <w:numId w:val="2"/>
        </w:numPr>
        <w:tabs>
          <w:tab w:val="left" w:pos="1401"/>
          <w:tab w:val="left" w:pos="1980"/>
        </w:tabs>
        <w:snapToGrid w:val="0"/>
        <w:spacing w:line="360" w:lineRule="auto"/>
        <w:ind w:hanging="567"/>
        <w:rPr>
          <w:rFonts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非政府强制采购的节能产品或环境标志产品，依据品目清单和认证证书实施政府优先采购。优先采购的具体规定见第三章《评审方法和评审标准》（如涉及）。</w:t>
      </w:r>
    </w:p>
    <w:p w14:paraId="37809BCD">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正版软件</w:t>
      </w:r>
    </w:p>
    <w:p w14:paraId="710373B7">
      <w:pPr>
        <w:numPr>
          <w:ilvl w:val="2"/>
          <w:numId w:val="2"/>
        </w:numPr>
        <w:tabs>
          <w:tab w:val="left" w:pos="1401"/>
          <w:tab w:val="left" w:pos="1980"/>
        </w:tabs>
        <w:snapToGrid w:val="0"/>
        <w:spacing w:line="360" w:lineRule="auto"/>
        <w:ind w:hanging="567"/>
        <w:rPr>
          <w:rFonts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4777C85B">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网络安全专用产品</w:t>
      </w:r>
    </w:p>
    <w:p w14:paraId="0B7D4B06">
      <w:pPr>
        <w:numPr>
          <w:ilvl w:val="2"/>
          <w:numId w:val="2"/>
        </w:numPr>
        <w:tabs>
          <w:tab w:val="left" w:pos="1401"/>
          <w:tab w:val="left" w:pos="1980"/>
        </w:tabs>
        <w:snapToGrid w:val="0"/>
        <w:spacing w:line="360" w:lineRule="auto"/>
        <w:ind w:hanging="567"/>
        <w:rPr>
          <w:rFonts w:ascii="宋体" w:hAnsi="宋体" w:cs="宋体"/>
          <w:sz w:val="24"/>
          <w:highlight w:val="none"/>
        </w:rPr>
      </w:pPr>
      <w:r>
        <w:rPr>
          <w:rFonts w:hint="eastAsia" w:ascii="宋体" w:hAnsi="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532B6D86">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推广使用低挥发性有机化合物（VOCs）</w:t>
      </w:r>
    </w:p>
    <w:p w14:paraId="1593138C">
      <w:pPr>
        <w:numPr>
          <w:ilvl w:val="2"/>
          <w:numId w:val="2"/>
        </w:numPr>
        <w:tabs>
          <w:tab w:val="left" w:pos="1401"/>
          <w:tab w:val="left" w:pos="1980"/>
          <w:tab w:val="left" w:pos="2014"/>
        </w:tabs>
        <w:snapToGrid w:val="0"/>
        <w:spacing w:line="360" w:lineRule="auto"/>
        <w:ind w:hanging="567"/>
        <w:rPr>
          <w:rFonts w:ascii="宋体" w:hAnsi="宋体" w:cs="宋体"/>
          <w:sz w:val="24"/>
          <w:highlight w:val="none"/>
        </w:rPr>
      </w:pPr>
      <w:r>
        <w:rPr>
          <w:rFonts w:hint="eastAsia" w:ascii="宋体" w:hAnsi="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639D25B9">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采购需求标准</w:t>
      </w:r>
    </w:p>
    <w:p w14:paraId="6A66F8B3">
      <w:pPr>
        <w:numPr>
          <w:ilvl w:val="2"/>
          <w:numId w:val="2"/>
        </w:numPr>
        <w:tabs>
          <w:tab w:val="left" w:pos="1401"/>
          <w:tab w:val="left" w:pos="1980"/>
          <w:tab w:val="left" w:pos="2014"/>
        </w:tabs>
        <w:snapToGrid w:val="0"/>
        <w:spacing w:line="360" w:lineRule="auto"/>
        <w:ind w:hanging="567"/>
        <w:rPr>
          <w:rFonts w:ascii="宋体" w:hAnsi="宋体" w:cs="宋体"/>
          <w:sz w:val="24"/>
          <w:highlight w:val="none"/>
        </w:rPr>
      </w:pPr>
      <w:r>
        <w:rPr>
          <w:rFonts w:hint="eastAsia" w:ascii="宋体" w:hAnsi="宋体" w:cs="宋体"/>
          <w:sz w:val="24"/>
          <w:highlight w:val="none"/>
        </w:rPr>
        <w:t>商品包装、快递包装政府采购需求标准（试行）</w:t>
      </w:r>
    </w:p>
    <w:p w14:paraId="10B99430">
      <w:pPr>
        <w:tabs>
          <w:tab w:val="left" w:pos="1980"/>
          <w:tab w:val="left" w:pos="2014"/>
        </w:tabs>
        <w:snapToGrid w:val="0"/>
        <w:spacing w:line="360" w:lineRule="auto"/>
        <w:ind w:left="1418"/>
        <w:rPr>
          <w:rFonts w:ascii="宋体" w:hAnsi="宋体" w:cs="宋体"/>
          <w:sz w:val="24"/>
          <w:highlight w:val="none"/>
        </w:rPr>
      </w:pPr>
      <w:r>
        <w:rPr>
          <w:rFonts w:hint="eastAsia" w:ascii="宋体" w:hAnsi="宋体" w:cs="宋体"/>
          <w:sz w:val="24"/>
          <w:highlight w:val="none"/>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73499F64">
      <w:pPr>
        <w:numPr>
          <w:ilvl w:val="2"/>
          <w:numId w:val="2"/>
        </w:numPr>
        <w:tabs>
          <w:tab w:val="left" w:pos="1401"/>
          <w:tab w:val="left" w:pos="1980"/>
          <w:tab w:val="left" w:pos="2014"/>
        </w:tabs>
        <w:snapToGrid w:val="0"/>
        <w:spacing w:line="360" w:lineRule="auto"/>
        <w:ind w:hanging="567"/>
        <w:rPr>
          <w:rFonts w:ascii="宋体" w:hAnsi="宋体" w:cs="宋体"/>
          <w:highlight w:val="none"/>
        </w:rPr>
      </w:pPr>
      <w:r>
        <w:rPr>
          <w:rFonts w:hint="eastAsia" w:ascii="宋体" w:hAnsi="宋体" w:cs="宋体"/>
          <w:sz w:val="24"/>
          <w:highlight w:val="none"/>
        </w:rPr>
        <w:t>绿色数据中心政府采购需求标准（试行）</w:t>
      </w:r>
    </w:p>
    <w:p w14:paraId="2600CC82">
      <w:pPr>
        <w:pStyle w:val="6"/>
        <w:spacing w:before="78" w:line="344" w:lineRule="auto"/>
        <w:ind w:left="1436" w:leftChars="684" w:right="68"/>
        <w:rPr>
          <w:rFonts w:cs="宋体"/>
          <w:highlight w:val="none"/>
        </w:rPr>
      </w:pPr>
      <w:r>
        <w:rPr>
          <w:rFonts w:hint="eastAsia" w:cs="宋体"/>
          <w:highlight w:val="none"/>
        </w:rPr>
        <w:t>为加快数据中心绿色转型，根据财政部 生态环境部 工业和信息化部 关于印发《绿色数据中心政府采购需求标准（试行）》的通知（财库〔2023〕7 号），本项目如涉及绿色数据中心，则具体要求见第四章 《采购需求》。</w:t>
      </w:r>
    </w:p>
    <w:p w14:paraId="1F3D41C4">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响应费用</w:t>
      </w:r>
    </w:p>
    <w:p w14:paraId="22A07AA6">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供应商应自行承担所有与准备和参加磋商有关的费用，无论磋商的结果如何，采购人或采购代理机构在任何情况下均无承担这些费用的义务和责任。</w:t>
      </w:r>
    </w:p>
    <w:p w14:paraId="69E6B296">
      <w:pPr>
        <w:pStyle w:val="3"/>
        <w:spacing w:before="0" w:line="360" w:lineRule="auto"/>
        <w:rPr>
          <w:rFonts w:ascii="宋体" w:hAnsi="宋体" w:eastAsia="宋体" w:cs="宋体"/>
          <w:sz w:val="28"/>
          <w:highlight w:val="none"/>
        </w:rPr>
      </w:pPr>
      <w:bookmarkStart w:id="162" w:name="_1.8_计量单位"/>
      <w:bookmarkEnd w:id="162"/>
      <w:r>
        <w:rPr>
          <w:rFonts w:hint="eastAsia" w:ascii="宋体" w:hAnsi="宋体" w:eastAsia="宋体" w:cs="宋体"/>
          <w:sz w:val="28"/>
          <w:highlight w:val="none"/>
        </w:rPr>
        <w:t>二   竞争性磋商文件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9332CEB">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bookmarkStart w:id="163" w:name="_Toc142311025"/>
      <w:bookmarkStart w:id="164" w:name="_Toc226965713"/>
      <w:bookmarkStart w:id="165" w:name="_Toc164229364"/>
      <w:bookmarkStart w:id="166" w:name="_Toc127161437"/>
      <w:bookmarkStart w:id="167" w:name="_Toc151193911"/>
      <w:bookmarkStart w:id="168" w:name="_Toc150509274"/>
      <w:bookmarkStart w:id="169" w:name="_Toc195842888"/>
      <w:bookmarkStart w:id="170" w:name="_Toc127151523"/>
      <w:bookmarkStart w:id="171" w:name="_Toc305158791"/>
      <w:bookmarkStart w:id="172" w:name="_Toc149720816"/>
      <w:bookmarkStart w:id="173" w:name="_Toc150774623"/>
      <w:bookmarkStart w:id="174" w:name="_Toc305158865"/>
      <w:bookmarkStart w:id="175" w:name="_Toc151193621"/>
      <w:bookmarkStart w:id="176" w:name="_Toc151193837"/>
      <w:bookmarkStart w:id="177" w:name="_Toc520356147"/>
      <w:bookmarkStart w:id="178" w:name="_Toc164608792"/>
      <w:bookmarkStart w:id="179" w:name="_Toc151193765"/>
      <w:bookmarkStart w:id="180" w:name="_Toc264969213"/>
      <w:bookmarkStart w:id="181" w:name="_Toc226965796"/>
      <w:bookmarkStart w:id="182" w:name="_Toc265228361"/>
      <w:bookmarkStart w:id="183" w:name="_Toc226309767"/>
      <w:bookmarkStart w:id="184" w:name="_Toc151190150"/>
      <w:bookmarkStart w:id="185" w:name="_Toc150774728"/>
      <w:bookmarkStart w:id="186" w:name="_Toc164229218"/>
      <w:bookmarkStart w:id="187" w:name="_Toc150480761"/>
      <w:bookmarkStart w:id="188" w:name="_Toc164608637"/>
      <w:bookmarkStart w:id="189" w:name="_Toc127151724"/>
      <w:bookmarkStart w:id="190" w:name="_Toc226337219"/>
      <w:bookmarkStart w:id="191" w:name="_Toc164351617"/>
      <w:bookmarkStart w:id="192" w:name="_Toc151193693"/>
      <w:r>
        <w:rPr>
          <w:rFonts w:hint="eastAsia" w:ascii="宋体" w:hAnsi="宋体" w:cs="宋体"/>
          <w:sz w:val="24"/>
          <w:highlight w:val="none"/>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cs="宋体"/>
          <w:sz w:val="24"/>
          <w:highlight w:val="none"/>
        </w:rPr>
        <w:t>成</w:t>
      </w:r>
    </w:p>
    <w:p w14:paraId="598353F3">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竞争性磋商文件包括以下部分：</w:t>
      </w:r>
    </w:p>
    <w:p w14:paraId="37E2DD6C">
      <w:pPr>
        <w:tabs>
          <w:tab w:val="left" w:pos="1980"/>
          <w:tab w:val="left" w:pos="2520"/>
          <w:tab w:val="left" w:pos="4941"/>
        </w:tabs>
        <w:snapToGrid w:val="0"/>
        <w:spacing w:line="360" w:lineRule="auto"/>
        <w:ind w:firstLine="1440" w:firstLineChars="600"/>
        <w:rPr>
          <w:rFonts w:ascii="宋体" w:hAnsi="宋体" w:cs="宋体"/>
          <w:sz w:val="24"/>
          <w:highlight w:val="none"/>
        </w:rPr>
      </w:pPr>
      <w:r>
        <w:rPr>
          <w:rFonts w:hint="eastAsia" w:ascii="宋体" w:hAnsi="宋体" w:cs="宋体"/>
          <w:sz w:val="24"/>
          <w:highlight w:val="none"/>
        </w:rPr>
        <w:t>第一章  采购邀请</w:t>
      </w:r>
    </w:p>
    <w:p w14:paraId="52E18311">
      <w:pPr>
        <w:tabs>
          <w:tab w:val="left" w:pos="1980"/>
          <w:tab w:val="left" w:pos="2520"/>
          <w:tab w:val="left" w:pos="4941"/>
        </w:tabs>
        <w:snapToGrid w:val="0"/>
        <w:spacing w:line="360" w:lineRule="auto"/>
        <w:ind w:left="1445"/>
        <w:rPr>
          <w:rFonts w:ascii="宋体" w:hAnsi="宋体" w:cs="宋体"/>
          <w:sz w:val="24"/>
          <w:highlight w:val="none"/>
        </w:rPr>
      </w:pPr>
      <w:r>
        <w:rPr>
          <w:rFonts w:hint="eastAsia" w:ascii="宋体" w:hAnsi="宋体" w:cs="宋体"/>
          <w:sz w:val="24"/>
          <w:highlight w:val="none"/>
        </w:rPr>
        <w:t>第二章  供应商须知</w:t>
      </w:r>
    </w:p>
    <w:p w14:paraId="578AFD6E">
      <w:pPr>
        <w:tabs>
          <w:tab w:val="left" w:pos="1980"/>
          <w:tab w:val="left" w:pos="2520"/>
          <w:tab w:val="left" w:pos="4941"/>
        </w:tabs>
        <w:snapToGrid w:val="0"/>
        <w:spacing w:line="360" w:lineRule="auto"/>
        <w:ind w:left="1445"/>
        <w:rPr>
          <w:rFonts w:ascii="宋体" w:hAnsi="宋体" w:cs="宋体"/>
          <w:sz w:val="24"/>
          <w:highlight w:val="none"/>
        </w:rPr>
      </w:pPr>
      <w:r>
        <w:rPr>
          <w:rFonts w:hint="eastAsia" w:ascii="宋体" w:hAnsi="宋体" w:cs="宋体"/>
          <w:sz w:val="24"/>
          <w:highlight w:val="none"/>
        </w:rPr>
        <w:t>第三章  评审方法和评审标准</w:t>
      </w:r>
    </w:p>
    <w:p w14:paraId="5F09D62E">
      <w:pPr>
        <w:tabs>
          <w:tab w:val="left" w:pos="1980"/>
          <w:tab w:val="left" w:pos="2520"/>
          <w:tab w:val="left" w:pos="4941"/>
        </w:tabs>
        <w:snapToGrid w:val="0"/>
        <w:spacing w:line="360" w:lineRule="auto"/>
        <w:ind w:left="1445"/>
        <w:rPr>
          <w:rFonts w:ascii="宋体" w:hAnsi="宋体" w:cs="宋体"/>
          <w:sz w:val="24"/>
          <w:highlight w:val="none"/>
        </w:rPr>
      </w:pPr>
      <w:r>
        <w:rPr>
          <w:rFonts w:hint="eastAsia" w:ascii="宋体" w:hAnsi="宋体" w:cs="宋体"/>
          <w:sz w:val="24"/>
          <w:highlight w:val="none"/>
        </w:rPr>
        <w:t>第四章  采购需求</w:t>
      </w:r>
    </w:p>
    <w:p w14:paraId="130A7023">
      <w:pPr>
        <w:tabs>
          <w:tab w:val="left" w:pos="1980"/>
          <w:tab w:val="left" w:pos="2520"/>
          <w:tab w:val="left" w:pos="4941"/>
        </w:tabs>
        <w:snapToGrid w:val="0"/>
        <w:spacing w:line="360" w:lineRule="auto"/>
        <w:ind w:left="1445"/>
        <w:rPr>
          <w:rFonts w:ascii="宋体" w:hAnsi="宋体" w:cs="宋体"/>
          <w:sz w:val="24"/>
          <w:highlight w:val="none"/>
        </w:rPr>
      </w:pPr>
      <w:r>
        <w:rPr>
          <w:rFonts w:hint="eastAsia" w:ascii="宋体" w:hAnsi="宋体" w:cs="宋体"/>
          <w:sz w:val="24"/>
          <w:highlight w:val="none"/>
        </w:rPr>
        <w:t>第五章  合同草案条款</w:t>
      </w:r>
    </w:p>
    <w:p w14:paraId="3546A7BB">
      <w:pPr>
        <w:tabs>
          <w:tab w:val="left" w:pos="1980"/>
          <w:tab w:val="left" w:pos="2520"/>
          <w:tab w:val="left" w:pos="4941"/>
        </w:tabs>
        <w:snapToGrid w:val="0"/>
        <w:spacing w:line="360" w:lineRule="auto"/>
        <w:ind w:left="1445"/>
        <w:rPr>
          <w:rFonts w:ascii="宋体" w:hAnsi="宋体" w:cs="宋体"/>
          <w:sz w:val="24"/>
          <w:highlight w:val="none"/>
        </w:rPr>
      </w:pPr>
      <w:r>
        <w:rPr>
          <w:rFonts w:hint="eastAsia" w:ascii="宋体" w:hAnsi="宋体" w:cs="宋体"/>
          <w:sz w:val="24"/>
          <w:highlight w:val="none"/>
        </w:rPr>
        <w:t>第六章  响应文件格式</w:t>
      </w:r>
    </w:p>
    <w:p w14:paraId="58968410">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highlight w:val="none"/>
        </w:rPr>
        <w:t>响应无效</w:t>
      </w:r>
      <w:r>
        <w:rPr>
          <w:rFonts w:hint="eastAsia" w:ascii="宋体" w:hAnsi="宋体" w:cs="宋体"/>
          <w:sz w:val="24"/>
          <w:highlight w:val="none"/>
        </w:rPr>
        <w:t>。</w:t>
      </w:r>
    </w:p>
    <w:p w14:paraId="686A39F9">
      <w:pPr>
        <w:numPr>
          <w:ilvl w:val="0"/>
          <w:numId w:val="2"/>
        </w:numPr>
        <w:tabs>
          <w:tab w:val="left" w:pos="900"/>
          <w:tab w:val="left" w:pos="1080"/>
          <w:tab w:val="left" w:pos="2014"/>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对竞争性磋商文件的澄清或修改</w:t>
      </w:r>
    </w:p>
    <w:p w14:paraId="5A057BC5">
      <w:pPr>
        <w:numPr>
          <w:ilvl w:val="1"/>
          <w:numId w:val="2"/>
        </w:numPr>
        <w:tabs>
          <w:tab w:val="left" w:pos="1080"/>
          <w:tab w:val="left" w:pos="1561"/>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6FA6652C">
      <w:pPr>
        <w:numPr>
          <w:ilvl w:val="1"/>
          <w:numId w:val="2"/>
        </w:numPr>
        <w:tabs>
          <w:tab w:val="left" w:pos="1080"/>
          <w:tab w:val="left" w:pos="1561"/>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上述书面通知，按照获取竞争性磋商文件的潜在供应商提供的联系方式发出，因提供的信息有误导致通知延迟或无法通知的，采购人或采购代理机构不承担责任。</w:t>
      </w:r>
    </w:p>
    <w:p w14:paraId="4F441AAF">
      <w:pPr>
        <w:numPr>
          <w:ilvl w:val="1"/>
          <w:numId w:val="2"/>
        </w:numPr>
        <w:tabs>
          <w:tab w:val="left" w:pos="1080"/>
          <w:tab w:val="left" w:pos="1561"/>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2AC22BA5">
      <w:pPr>
        <w:tabs>
          <w:tab w:val="left" w:pos="1080"/>
          <w:tab w:val="left" w:pos="1561"/>
        </w:tabs>
        <w:snapToGrid w:val="0"/>
        <w:spacing w:line="360" w:lineRule="auto"/>
        <w:ind w:left="1080"/>
        <w:rPr>
          <w:rFonts w:ascii="宋体" w:hAnsi="宋体" w:cs="宋体"/>
          <w:sz w:val="28"/>
          <w:highlight w:val="none"/>
        </w:rPr>
      </w:pPr>
      <w:bookmarkStart w:id="193" w:name="_Toc516367020"/>
      <w:bookmarkStart w:id="194" w:name="_Toc150774626"/>
      <w:bookmarkStart w:id="195" w:name="_Toc226965716"/>
      <w:bookmarkStart w:id="196" w:name="_Toc151193840"/>
      <w:bookmarkStart w:id="197" w:name="_Toc151190153"/>
      <w:bookmarkStart w:id="198" w:name="_Toc520356150"/>
      <w:bookmarkStart w:id="199" w:name="_Toc195842891"/>
      <w:bookmarkStart w:id="200" w:name="_Toc150480764"/>
      <w:bookmarkStart w:id="201" w:name="_Toc226965799"/>
      <w:bookmarkStart w:id="202" w:name="_Toc151193624"/>
      <w:bookmarkStart w:id="203" w:name="_Toc151193696"/>
      <w:bookmarkStart w:id="204" w:name="_Toc151193768"/>
      <w:bookmarkStart w:id="205" w:name="_Toc151193914"/>
      <w:bookmarkStart w:id="206" w:name="_Toc226309770"/>
      <w:bookmarkStart w:id="207" w:name="_Toc264969216"/>
      <w:bookmarkStart w:id="208" w:name="_Toc265228364"/>
      <w:bookmarkStart w:id="209" w:name="_Toc142311028"/>
      <w:bookmarkStart w:id="210" w:name="_Toc150774731"/>
      <w:bookmarkStart w:id="211" w:name="_Toc150509277"/>
      <w:bookmarkStart w:id="212" w:name="_Toc305158868"/>
      <w:bookmarkStart w:id="213" w:name="_Toc305158794"/>
      <w:bookmarkStart w:id="214" w:name="_Toc127151526"/>
      <w:bookmarkStart w:id="215" w:name="_Toc226337222"/>
    </w:p>
    <w:p w14:paraId="365F3335">
      <w:pPr>
        <w:pStyle w:val="3"/>
        <w:spacing w:before="0" w:line="360" w:lineRule="auto"/>
        <w:rPr>
          <w:rFonts w:ascii="宋体" w:hAnsi="宋体" w:eastAsia="宋体" w:cs="宋体"/>
          <w:sz w:val="28"/>
          <w:highlight w:val="none"/>
        </w:rPr>
      </w:pPr>
      <w:r>
        <w:rPr>
          <w:rFonts w:hint="eastAsia" w:ascii="宋体" w:hAnsi="宋体" w:eastAsia="宋体" w:cs="宋体"/>
          <w:sz w:val="28"/>
          <w:highlight w:val="none"/>
        </w:rPr>
        <w:t>三   响应文件</w:t>
      </w:r>
      <w:bookmarkEnd w:id="193"/>
      <w:r>
        <w:rPr>
          <w:rFonts w:hint="eastAsia" w:ascii="宋体" w:hAnsi="宋体" w:eastAsia="宋体" w:cs="宋体"/>
          <w:sz w:val="28"/>
          <w:highlight w:val="none"/>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A0FB8F0">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bookmarkStart w:id="216" w:name="_Toc151193769"/>
      <w:bookmarkStart w:id="217" w:name="_Toc151190154"/>
      <w:bookmarkStart w:id="218" w:name="_Toc151193915"/>
      <w:bookmarkStart w:id="219" w:name="_Toc164608796"/>
      <w:bookmarkStart w:id="220" w:name="_Toc151193625"/>
      <w:bookmarkStart w:id="221" w:name="_Toc226337223"/>
      <w:bookmarkStart w:id="222" w:name="_Toc151193841"/>
      <w:bookmarkStart w:id="223" w:name="_Toc149720820"/>
      <w:bookmarkStart w:id="224" w:name="_Toc265228365"/>
      <w:bookmarkStart w:id="225" w:name="_Toc520356151"/>
      <w:bookmarkStart w:id="226" w:name="_Toc226965717"/>
      <w:bookmarkStart w:id="227" w:name="_Toc264969217"/>
      <w:bookmarkStart w:id="228" w:name="_Toc127151728"/>
      <w:bookmarkStart w:id="229" w:name="_Toc127151527"/>
      <w:bookmarkStart w:id="230" w:name="_Toc142311029"/>
      <w:bookmarkStart w:id="231" w:name="_Toc164351621"/>
      <w:bookmarkStart w:id="232" w:name="_Toc164229222"/>
      <w:bookmarkStart w:id="233" w:name="_Toc516367021"/>
      <w:bookmarkStart w:id="234" w:name="_Toc150480765"/>
      <w:bookmarkStart w:id="235" w:name="_Toc127161441"/>
      <w:bookmarkStart w:id="236" w:name="_Toc150774627"/>
      <w:bookmarkStart w:id="237" w:name="_Toc195842892"/>
      <w:bookmarkStart w:id="238" w:name="_Toc151193697"/>
      <w:bookmarkStart w:id="239" w:name="_Toc305158795"/>
      <w:bookmarkStart w:id="240" w:name="_Toc305158869"/>
      <w:bookmarkStart w:id="241" w:name="_Toc150509278"/>
      <w:bookmarkStart w:id="242" w:name="_Toc226309771"/>
      <w:bookmarkStart w:id="243" w:name="_Toc226965800"/>
      <w:bookmarkStart w:id="244" w:name="_Toc150774732"/>
      <w:bookmarkStart w:id="245" w:name="_Toc164608641"/>
      <w:bookmarkStart w:id="246" w:name="_Toc164229368"/>
      <w:r>
        <w:rPr>
          <w:rFonts w:hint="eastAsia" w:ascii="宋体" w:hAnsi="宋体" w:cs="宋体"/>
          <w:sz w:val="24"/>
          <w:highlight w:val="none"/>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cs="宋体"/>
          <w:sz w:val="24"/>
          <w:highlight w:val="none"/>
        </w:rPr>
        <w:t>及磋商语言</w:t>
      </w:r>
    </w:p>
    <w:p w14:paraId="07D783D4">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highlight w:val="none"/>
        </w:rPr>
        <w:t>响应无效</w:t>
      </w:r>
      <w:r>
        <w:rPr>
          <w:rFonts w:hint="eastAsia" w:ascii="宋体" w:hAnsi="宋体" w:cs="宋体"/>
          <w:sz w:val="24"/>
          <w:highlight w:val="none"/>
        </w:rPr>
        <w:t>。</w:t>
      </w:r>
    </w:p>
    <w:p w14:paraId="1844A65A">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除竞争性磋商文件有特殊要求外，本项目磋商所使用的计量单位，应采用中华人民共和国法定计量单位。</w:t>
      </w:r>
    </w:p>
    <w:p w14:paraId="01E163A7">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8EEF64F">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bookmarkStart w:id="247" w:name="_Ref467306676"/>
      <w:bookmarkStart w:id="248" w:name="_Ref467306195"/>
      <w:bookmarkStart w:id="249" w:name="_Toc516367022"/>
      <w:bookmarkStart w:id="250" w:name="_Toc195842893"/>
      <w:bookmarkStart w:id="251" w:name="_Toc264969218"/>
      <w:bookmarkStart w:id="252" w:name="_Toc164351622"/>
      <w:bookmarkStart w:id="253" w:name="_Toc127151528"/>
      <w:bookmarkStart w:id="254" w:name="_Toc164608642"/>
      <w:bookmarkStart w:id="255" w:name="_Toc164229223"/>
      <w:bookmarkStart w:id="256" w:name="_Toc151193842"/>
      <w:bookmarkStart w:id="257" w:name="_Toc305158796"/>
      <w:bookmarkStart w:id="258" w:name="_Toc305158870"/>
      <w:bookmarkStart w:id="259" w:name="_Toc226309772"/>
      <w:bookmarkStart w:id="260" w:name="_Toc150774733"/>
      <w:bookmarkStart w:id="261" w:name="_Toc150480766"/>
      <w:bookmarkStart w:id="262" w:name="_Toc164608797"/>
      <w:bookmarkStart w:id="263" w:name="_Toc520356152"/>
      <w:bookmarkStart w:id="264" w:name="_Toc127161442"/>
      <w:bookmarkStart w:id="265" w:name="_Toc151193698"/>
      <w:bookmarkStart w:id="266" w:name="_Toc149720821"/>
      <w:bookmarkStart w:id="267" w:name="_Toc226965718"/>
      <w:bookmarkStart w:id="268" w:name="_Toc150509279"/>
      <w:bookmarkStart w:id="269" w:name="_Toc226965801"/>
      <w:bookmarkStart w:id="270" w:name="_Toc226337224"/>
      <w:bookmarkStart w:id="271" w:name="_Toc151193626"/>
      <w:bookmarkStart w:id="272" w:name="_Toc150774628"/>
      <w:bookmarkStart w:id="273" w:name="_Toc127151729"/>
      <w:bookmarkStart w:id="274" w:name="_Toc142311030"/>
      <w:bookmarkStart w:id="275" w:name="_Toc151193770"/>
      <w:bookmarkStart w:id="276" w:name="_Toc151190155"/>
      <w:bookmarkStart w:id="277" w:name="_Toc164229369"/>
      <w:bookmarkStart w:id="278" w:name="_Toc151193916"/>
      <w:bookmarkStart w:id="279" w:name="_Toc265228366"/>
      <w:r>
        <w:rPr>
          <w:rFonts w:hint="eastAsia" w:ascii="宋体" w:hAnsi="宋体" w:cs="宋体"/>
          <w:sz w:val="24"/>
          <w:highlight w:val="none"/>
        </w:rPr>
        <w:t>响应文件</w:t>
      </w:r>
      <w:bookmarkEnd w:id="247"/>
      <w:bookmarkEnd w:id="248"/>
      <w:bookmarkEnd w:id="249"/>
      <w:r>
        <w:rPr>
          <w:rFonts w:hint="eastAsia" w:ascii="宋体" w:hAnsi="宋体" w:cs="宋体"/>
          <w:sz w:val="24"/>
          <w:highlight w:val="none"/>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E3A3204">
      <w:pPr>
        <w:numPr>
          <w:ilvl w:val="1"/>
          <w:numId w:val="2"/>
        </w:numPr>
        <w:tabs>
          <w:tab w:val="left" w:pos="1080"/>
          <w:tab w:val="left" w:pos="1589"/>
          <w:tab w:val="left" w:pos="2014"/>
        </w:tabs>
        <w:snapToGrid w:val="0"/>
        <w:spacing w:line="360" w:lineRule="auto"/>
        <w:rPr>
          <w:rFonts w:ascii="宋体" w:hAnsi="宋体" w:cs="宋体"/>
          <w:sz w:val="24"/>
          <w:highlight w:val="none"/>
        </w:rPr>
      </w:pPr>
      <w:bookmarkStart w:id="280" w:name="_Ref467052588"/>
      <w:r>
        <w:rPr>
          <w:rFonts w:hint="eastAsia" w:ascii="宋体" w:hAnsi="宋体" w:cs="宋体"/>
          <w:sz w:val="24"/>
          <w:highlight w:val="none"/>
        </w:rPr>
        <w:t>供应商应当按照竞争性磋商文件的要求编制响应文件，并对其交的响应文件的真实性、合法性承担法律责任。响应文件的部分格式要求，见第六章《响应文件格式》。</w:t>
      </w:r>
    </w:p>
    <w:p w14:paraId="7B8FEFD9">
      <w:pPr>
        <w:numPr>
          <w:ilvl w:val="1"/>
          <w:numId w:val="2"/>
        </w:numPr>
        <w:tabs>
          <w:tab w:val="left" w:pos="1080"/>
          <w:tab w:val="left" w:pos="1589"/>
          <w:tab w:val="left" w:pos="2014"/>
        </w:tabs>
        <w:snapToGrid w:val="0"/>
        <w:spacing w:line="360" w:lineRule="auto"/>
        <w:rPr>
          <w:rFonts w:ascii="宋体" w:hAnsi="宋体" w:cs="宋体"/>
          <w:sz w:val="24"/>
          <w:highlight w:val="none"/>
        </w:rPr>
      </w:pPr>
      <w:r>
        <w:rPr>
          <w:rFonts w:hint="eastAsia" w:ascii="宋体" w:hAnsi="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sz w:val="24"/>
          <w:highlight w:val="none"/>
        </w:rPr>
        <w:t>否则响应无效</w:t>
      </w:r>
      <w:r>
        <w:rPr>
          <w:rFonts w:hint="eastAsia" w:ascii="宋体" w:hAnsi="宋体" w:cs="宋体"/>
          <w:sz w:val="24"/>
          <w:highlight w:val="none"/>
        </w:rPr>
        <w:t>。未标记“ 实质性格式” 的文件和竞争性磋商文件未 提供格式的内容，可由供应商自行编写。</w:t>
      </w:r>
    </w:p>
    <w:p w14:paraId="50FBC45A">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第三章《评审方法和评审标准》中涉及的证明文件。</w:t>
      </w:r>
    </w:p>
    <w:p w14:paraId="0A8B2E93">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EC1D3A2">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供应商认为应附的其他材料。</w:t>
      </w:r>
      <w:bookmarkEnd w:id="280"/>
    </w:p>
    <w:p w14:paraId="7CD0A6C1">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bookmarkStart w:id="281" w:name="_Toc150509281"/>
      <w:bookmarkStart w:id="282" w:name="_Toc127161444"/>
      <w:bookmarkStart w:id="283" w:name="_Toc151193844"/>
      <w:bookmarkStart w:id="284" w:name="_Toc151193772"/>
      <w:bookmarkStart w:id="285" w:name="_Toc149720823"/>
      <w:bookmarkStart w:id="286" w:name="_Toc164229225"/>
      <w:bookmarkStart w:id="287" w:name="_Toc150774735"/>
      <w:bookmarkStart w:id="288" w:name="_Toc151193628"/>
      <w:bookmarkStart w:id="289" w:name="_Toc127151530"/>
      <w:bookmarkStart w:id="290" w:name="_Toc150774630"/>
      <w:bookmarkStart w:id="291" w:name="_Toc150480768"/>
      <w:bookmarkStart w:id="292" w:name="_Toc142311032"/>
      <w:bookmarkStart w:id="293" w:name="_Toc127151731"/>
      <w:bookmarkStart w:id="294" w:name="_Toc151193918"/>
      <w:bookmarkStart w:id="295" w:name="_Toc164608799"/>
      <w:bookmarkStart w:id="296" w:name="_Toc151190157"/>
      <w:bookmarkStart w:id="297" w:name="_Toc195842895"/>
      <w:bookmarkStart w:id="298" w:name="_Toc164351624"/>
      <w:bookmarkStart w:id="299" w:name="_Toc520356155"/>
      <w:bookmarkStart w:id="300" w:name="_Toc151193700"/>
      <w:bookmarkStart w:id="301" w:name="_Toc164229371"/>
      <w:bookmarkStart w:id="302" w:name="_Toc164608644"/>
      <w:r>
        <w:rPr>
          <w:rFonts w:hint="eastAsia" w:ascii="宋体" w:hAnsi="宋体" w:cs="宋体"/>
          <w:sz w:val="24"/>
          <w:highlight w:val="none"/>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1FDBD64">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所有响应均以人民币报价。</w:t>
      </w:r>
    </w:p>
    <w:p w14:paraId="136FF551">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7151EB17">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pacing w:val="-2"/>
          <w:sz w:val="24"/>
          <w:highlight w:val="none"/>
        </w:rPr>
        <w:t>响应货物及标准附件、备品备件、专用工具等的出厂价（包括已在中</w:t>
      </w:r>
      <w:r>
        <w:rPr>
          <w:rFonts w:hint="eastAsia" w:ascii="宋体" w:hAnsi="宋体" w:cs="宋体"/>
          <w:spacing w:val="7"/>
          <w:sz w:val="24"/>
          <w:highlight w:val="none"/>
        </w:rPr>
        <w:t xml:space="preserve">  </w:t>
      </w:r>
      <w:r>
        <w:rPr>
          <w:rFonts w:hint="eastAsia" w:ascii="宋体" w:hAnsi="宋体" w:cs="宋体"/>
          <w:spacing w:val="-1"/>
          <w:sz w:val="24"/>
          <w:highlight w:val="none"/>
        </w:rPr>
        <w:t>国国内的进口货物完税后的仓库交货价、展室交货价或货架交货价）</w:t>
      </w:r>
      <w:r>
        <w:rPr>
          <w:rFonts w:hint="eastAsia" w:ascii="宋体" w:hAnsi="宋体" w:cs="宋体"/>
          <w:spacing w:val="3"/>
          <w:sz w:val="24"/>
          <w:highlight w:val="none"/>
        </w:rPr>
        <w:t xml:space="preserve"> </w:t>
      </w:r>
      <w:r>
        <w:rPr>
          <w:rFonts w:hint="eastAsia" w:ascii="宋体" w:hAnsi="宋体" w:cs="宋体"/>
          <w:spacing w:val="-1"/>
          <w:sz w:val="24"/>
          <w:highlight w:val="none"/>
        </w:rPr>
        <w:t>和运至最终目的地的运输费和保险费，安装调试、检验、技术服务、</w:t>
      </w:r>
      <w:r>
        <w:rPr>
          <w:rFonts w:hint="eastAsia" w:ascii="宋体" w:hAnsi="宋体" w:cs="宋体"/>
          <w:spacing w:val="3"/>
          <w:sz w:val="24"/>
          <w:highlight w:val="none"/>
        </w:rPr>
        <w:t xml:space="preserve"> </w:t>
      </w:r>
      <w:r>
        <w:rPr>
          <w:rFonts w:hint="eastAsia" w:ascii="宋体" w:hAnsi="宋体" w:cs="宋体"/>
          <w:spacing w:val="-4"/>
          <w:sz w:val="24"/>
          <w:highlight w:val="none"/>
        </w:rPr>
        <w:t>培训、质量保证、售后服务、税费等；</w:t>
      </w:r>
    </w:p>
    <w:p w14:paraId="7FEDAE96">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z w:val="24"/>
          <w:highlight w:val="none"/>
        </w:rPr>
        <w:t>按照竞争性磋商文件要求完成本项目的</w:t>
      </w:r>
      <w:r>
        <w:rPr>
          <w:rFonts w:hint="eastAsia" w:ascii="宋体" w:hAnsi="宋体" w:cs="宋体"/>
          <w:spacing w:val="1"/>
          <w:sz w:val="24"/>
          <w:highlight w:val="none"/>
        </w:rPr>
        <w:t>全部相关费用</w:t>
      </w:r>
      <w:r>
        <w:rPr>
          <w:rFonts w:hint="eastAsia" w:ascii="宋体" w:hAnsi="宋体" w:cs="宋体"/>
          <w:sz w:val="24"/>
          <w:highlight w:val="none"/>
        </w:rPr>
        <w:t>。</w:t>
      </w:r>
    </w:p>
    <w:p w14:paraId="2BDF7F27">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796CCA08">
      <w:pPr>
        <w:numPr>
          <w:ilvl w:val="1"/>
          <w:numId w:val="2"/>
        </w:numPr>
        <w:tabs>
          <w:tab w:val="left" w:pos="1080"/>
          <w:tab w:val="left" w:pos="1589"/>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供应商不能提供任何有选择性或可调整的最后报价（</w:t>
      </w:r>
      <w:r>
        <w:rPr>
          <w:rFonts w:hint="eastAsia" w:ascii="宋体" w:hAnsi="宋体" w:cs="宋体"/>
          <w:kern w:val="0"/>
          <w:sz w:val="24"/>
          <w:highlight w:val="none"/>
        </w:rPr>
        <w:t>竞争性磋商文件</w:t>
      </w:r>
      <w:r>
        <w:rPr>
          <w:rFonts w:hint="eastAsia" w:ascii="宋体" w:hAnsi="宋体" w:cs="宋体"/>
          <w:sz w:val="24"/>
          <w:highlight w:val="none"/>
        </w:rPr>
        <w:t>另有规定的除外），否则其</w:t>
      </w:r>
      <w:r>
        <w:rPr>
          <w:rFonts w:hint="eastAsia" w:ascii="宋体" w:hAnsi="宋体" w:cs="宋体"/>
          <w:b/>
          <w:sz w:val="24"/>
          <w:highlight w:val="none"/>
        </w:rPr>
        <w:t>响应无效</w:t>
      </w:r>
      <w:r>
        <w:rPr>
          <w:rFonts w:hint="eastAsia" w:ascii="宋体" w:hAnsi="宋体" w:cs="宋体"/>
          <w:sz w:val="24"/>
          <w:highlight w:val="none"/>
        </w:rPr>
        <w:t>。</w:t>
      </w:r>
    </w:p>
    <w:p w14:paraId="5AA9C23E">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磋商保证金</w:t>
      </w:r>
    </w:p>
    <w:p w14:paraId="7C9F5228">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供应商应按《供应商须知资料表》 中规定的金额及要求交纳磋商保证金 。供应商自愿超额缴纳磋商保证金的 ，响应文件不做无效处理。</w:t>
      </w:r>
    </w:p>
    <w:p w14:paraId="11352F47">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交纳磋商保证金可采用的形式：政府采购法律法规接受的支票、汇票、本票、网上银行支付或者金融机构、担保机构出具的保函等非现金形式。</w:t>
      </w:r>
    </w:p>
    <w:p w14:paraId="2296DAE6">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cs="宋体"/>
          <w:b/>
          <w:bCs/>
          <w:sz w:val="24"/>
          <w:highlight w:val="none"/>
        </w:rPr>
        <w:t>响应无效。</w:t>
      </w:r>
    </w:p>
    <w:p w14:paraId="4682BEFF">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BEC6E2">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磋商保证金有效期同响应有效期。</w:t>
      </w:r>
    </w:p>
    <w:p w14:paraId="1DD7E943">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供应商为联合体的 ，可以由联合体中的一方或者多方共同交纳磋商保证金， 其交纳的保证金对联合体各方均具有约束力。</w:t>
      </w:r>
    </w:p>
    <w:p w14:paraId="1A67DACF">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05434A0">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3A6101F4">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z w:val="24"/>
          <w:highlight w:val="none"/>
        </w:rPr>
        <w:t>成交供应商的磋商保证金，在采购合同签订后5个工作日内退还成交供应商；</w:t>
      </w:r>
    </w:p>
    <w:p w14:paraId="608CBA82">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z w:val="24"/>
          <w:highlight w:val="none"/>
        </w:rPr>
        <w:t>未成交供应商的磋商保证金，在成交通知书发出后5个工作日内退还。</w:t>
      </w:r>
    </w:p>
    <w:p w14:paraId="19A09E7E">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有下列情形之一的，采购人或采购代理机构不予退还磋商保证金：</w:t>
      </w:r>
    </w:p>
    <w:p w14:paraId="79584149">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z w:val="24"/>
          <w:highlight w:val="none"/>
        </w:rPr>
        <w:t>供应商在提交响应文件截止时间后撤回响应文件的；</w:t>
      </w:r>
    </w:p>
    <w:p w14:paraId="179DAC10">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z w:val="24"/>
          <w:highlight w:val="none"/>
        </w:rPr>
        <w:t>供应商在响应文件中提供虚假材料的；</w:t>
      </w:r>
    </w:p>
    <w:p w14:paraId="2B960BFD">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z w:val="24"/>
          <w:highlight w:val="none"/>
        </w:rPr>
        <w:t>除因不可抗力或磋商文件认可的情形以外，成交供应商不与采购人签订合同的；</w:t>
      </w:r>
    </w:p>
    <w:p w14:paraId="0FB530B3">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z w:val="24"/>
          <w:highlight w:val="none"/>
        </w:rPr>
        <w:t>供应商与采购人、其他供应商或者采购代理机构恶意串通的；</w:t>
      </w:r>
    </w:p>
    <w:p w14:paraId="1859D269">
      <w:pPr>
        <w:numPr>
          <w:ilvl w:val="2"/>
          <w:numId w:val="2"/>
        </w:numPr>
        <w:tabs>
          <w:tab w:val="left" w:pos="1401"/>
          <w:tab w:val="left" w:pos="1980"/>
        </w:tabs>
        <w:snapToGrid w:val="0"/>
        <w:spacing w:line="360" w:lineRule="auto"/>
        <w:rPr>
          <w:rFonts w:ascii="宋体" w:hAnsi="宋体" w:cs="宋体"/>
          <w:sz w:val="24"/>
          <w:highlight w:val="none"/>
        </w:rPr>
      </w:pPr>
      <w:r>
        <w:rPr>
          <w:rFonts w:hint="eastAsia" w:ascii="宋体" w:hAnsi="宋体" w:cs="宋体"/>
          <w:sz w:val="24"/>
          <w:highlight w:val="none"/>
        </w:rPr>
        <w:t>《供应商须知资料表》规定的其他情形。</w:t>
      </w:r>
    </w:p>
    <w:p w14:paraId="266CC8B0">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响应有效期</w:t>
      </w:r>
    </w:p>
    <w:p w14:paraId="3D3234C6">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cs="宋体"/>
          <w:b/>
          <w:sz w:val="24"/>
          <w:highlight w:val="none"/>
        </w:rPr>
        <w:t>响应无效</w:t>
      </w:r>
      <w:r>
        <w:rPr>
          <w:rFonts w:hint="eastAsia" w:ascii="宋体" w:hAnsi="宋体" w:cs="宋体"/>
          <w:sz w:val="24"/>
          <w:highlight w:val="none"/>
        </w:rPr>
        <w:t>。</w:t>
      </w:r>
    </w:p>
    <w:p w14:paraId="2A842F2D">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bookmarkStart w:id="303" w:name="_Toc265228371"/>
      <w:bookmarkStart w:id="304" w:name="_Toc164608647"/>
      <w:bookmarkStart w:id="305" w:name="_Toc150774633"/>
      <w:bookmarkStart w:id="306" w:name="_Toc127161447"/>
      <w:bookmarkStart w:id="307" w:name="_Toc520356158"/>
      <w:bookmarkStart w:id="308" w:name="_Toc164229228"/>
      <w:bookmarkStart w:id="309" w:name="_Toc150480771"/>
      <w:bookmarkStart w:id="310" w:name="_Toc164608802"/>
      <w:bookmarkStart w:id="311" w:name="_Toc264969223"/>
      <w:bookmarkStart w:id="312" w:name="_Toc149720826"/>
      <w:bookmarkStart w:id="313" w:name="_Toc151190160"/>
      <w:bookmarkStart w:id="314" w:name="_Toc150509284"/>
      <w:bookmarkStart w:id="315" w:name="_Toc127151734"/>
      <w:bookmarkStart w:id="316" w:name="_Toc151193921"/>
      <w:bookmarkStart w:id="317" w:name="_Toc226965723"/>
      <w:bookmarkStart w:id="318" w:name="_Toc150774738"/>
      <w:bookmarkStart w:id="319" w:name="_Toc151193631"/>
      <w:bookmarkStart w:id="320" w:name="_Toc226337229"/>
      <w:bookmarkStart w:id="321" w:name="_Toc195842898"/>
      <w:bookmarkStart w:id="322" w:name="_Toc142311035"/>
      <w:bookmarkStart w:id="323" w:name="_Toc127151533"/>
      <w:bookmarkStart w:id="324" w:name="_Toc226309777"/>
      <w:bookmarkStart w:id="325" w:name="_Toc164351627"/>
      <w:bookmarkStart w:id="326" w:name="_Toc305158875"/>
      <w:bookmarkStart w:id="327" w:name="_Toc151193703"/>
      <w:bookmarkStart w:id="328" w:name="_Toc151193847"/>
      <w:bookmarkStart w:id="329" w:name="_Toc226965806"/>
      <w:bookmarkStart w:id="330" w:name="_Toc164229374"/>
      <w:bookmarkStart w:id="331" w:name="_Toc151193775"/>
      <w:bookmarkStart w:id="332" w:name="_Toc305158801"/>
      <w:r>
        <w:rPr>
          <w:rFonts w:hint="eastAsia" w:ascii="宋体" w:hAnsi="宋体" w:cs="宋体"/>
          <w:sz w:val="24"/>
          <w:highlight w:val="none"/>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宋体" w:hAnsi="宋体" w:cs="宋体"/>
          <w:sz w:val="24"/>
          <w:highlight w:val="none"/>
        </w:rPr>
        <w:t>、盖章</w:t>
      </w:r>
    </w:p>
    <w:p w14:paraId="1CCC3C2F">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bookmarkStart w:id="333" w:name="_Toc151193632"/>
      <w:bookmarkStart w:id="334" w:name="_Toc151193922"/>
      <w:bookmarkStart w:id="335" w:name="_Toc150480772"/>
      <w:bookmarkStart w:id="336" w:name="_Toc150509285"/>
      <w:bookmarkStart w:id="337" w:name="_Toc127151534"/>
      <w:bookmarkStart w:id="338" w:name="_Toc305158876"/>
      <w:bookmarkStart w:id="339" w:name="_Toc305158802"/>
      <w:bookmarkStart w:id="340" w:name="_Toc151190161"/>
      <w:bookmarkStart w:id="341" w:name="_Toc226965724"/>
      <w:bookmarkStart w:id="342" w:name="_Toc142311036"/>
      <w:bookmarkStart w:id="343" w:name="_Toc151193704"/>
      <w:bookmarkStart w:id="344" w:name="_Toc151193776"/>
      <w:bookmarkStart w:id="345" w:name="_Toc226337230"/>
      <w:bookmarkStart w:id="346" w:name="_Toc264969224"/>
      <w:bookmarkStart w:id="347" w:name="_Toc195842899"/>
      <w:bookmarkStart w:id="348" w:name="_Toc226965807"/>
      <w:bookmarkStart w:id="349" w:name="_Toc520356159"/>
      <w:bookmarkStart w:id="350" w:name="_Toc226309778"/>
      <w:bookmarkStart w:id="351" w:name="_Toc150774634"/>
      <w:bookmarkStart w:id="352" w:name="_Toc150774739"/>
      <w:bookmarkStart w:id="353" w:name="_Toc265228372"/>
      <w:bookmarkStart w:id="354" w:name="_Toc151193848"/>
      <w:r>
        <w:rPr>
          <w:rFonts w:hint="eastAsia" w:ascii="宋体" w:hAnsi="宋体" w:cs="宋体"/>
          <w:sz w:val="24"/>
          <w:highlight w:val="none"/>
        </w:rPr>
        <w:t>竞争性磋商文件要求签字的内容（如授权委托书等），可以使用电子签章</w:t>
      </w:r>
    </w:p>
    <w:p w14:paraId="6A30421C">
      <w:pPr>
        <w:tabs>
          <w:tab w:val="left" w:pos="1080"/>
          <w:tab w:val="left" w:pos="1589"/>
          <w:tab w:val="left" w:pos="2014"/>
        </w:tabs>
        <w:snapToGrid w:val="0"/>
        <w:spacing w:line="360" w:lineRule="auto"/>
        <w:ind w:left="1075" w:leftChars="512"/>
        <w:rPr>
          <w:rFonts w:ascii="宋体" w:hAnsi="宋体" w:cs="宋体"/>
          <w:sz w:val="24"/>
          <w:highlight w:val="none"/>
        </w:rPr>
      </w:pPr>
      <w:r>
        <w:rPr>
          <w:rFonts w:hint="eastAsia" w:ascii="宋体" w:hAnsi="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7F98C57A">
      <w:pPr>
        <w:numPr>
          <w:ilvl w:val="1"/>
          <w:numId w:val="2"/>
        </w:numPr>
        <w:tabs>
          <w:tab w:val="left" w:pos="1080"/>
          <w:tab w:val="left" w:pos="1589"/>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竞争</w:t>
      </w:r>
      <w:r>
        <w:rPr>
          <w:rFonts w:hint="eastAsia" w:ascii="宋体" w:hAnsi="宋体" w:cs="宋体"/>
          <w:spacing w:val="-1"/>
          <w:sz w:val="24"/>
          <w:highlight w:val="none"/>
        </w:rPr>
        <w:t>竞争性磋商文件要求盖章的内容，一般通过投标文</w:t>
      </w:r>
      <w:r>
        <w:rPr>
          <w:rFonts w:hint="eastAsia" w:ascii="宋体" w:hAnsi="宋体" w:cs="宋体"/>
          <w:spacing w:val="-2"/>
          <w:sz w:val="24"/>
          <w:highlight w:val="none"/>
        </w:rPr>
        <w:t>件编制工具加盖电子签章</w:t>
      </w:r>
      <w:r>
        <w:rPr>
          <w:rFonts w:hint="eastAsia" w:ascii="宋体" w:hAnsi="宋体" w:cs="宋体"/>
          <w:b/>
          <w:sz w:val="24"/>
          <w:highlight w:val="none"/>
        </w:rPr>
        <w:t>。</w:t>
      </w:r>
    </w:p>
    <w:p w14:paraId="6DE7D3A4">
      <w:pPr>
        <w:pStyle w:val="3"/>
        <w:spacing w:before="0" w:line="360" w:lineRule="auto"/>
        <w:rPr>
          <w:rFonts w:ascii="宋体" w:hAnsi="宋体" w:eastAsia="宋体" w:cs="宋体"/>
          <w:sz w:val="28"/>
          <w:highlight w:val="none"/>
        </w:rPr>
      </w:pPr>
      <w:r>
        <w:rPr>
          <w:rFonts w:hint="eastAsia" w:ascii="宋体" w:hAnsi="宋体" w:eastAsia="宋体" w:cs="宋体"/>
          <w:sz w:val="28"/>
          <w:highlight w:val="none"/>
        </w:rPr>
        <w:t>四   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3984FDB">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bookmarkStart w:id="355" w:name="_Toc195842901"/>
      <w:bookmarkStart w:id="356" w:name="_Toc264969226"/>
      <w:bookmarkStart w:id="357" w:name="_Toc164229231"/>
      <w:bookmarkStart w:id="358" w:name="_Toc151193778"/>
      <w:bookmarkStart w:id="359" w:name="_Toc305158878"/>
      <w:bookmarkStart w:id="360" w:name="_Toc127161450"/>
      <w:bookmarkStart w:id="361" w:name="_Toc149720829"/>
      <w:bookmarkStart w:id="362" w:name="_Toc164608805"/>
      <w:bookmarkStart w:id="363" w:name="_Toc164229377"/>
      <w:bookmarkStart w:id="364" w:name="_Toc142311038"/>
      <w:bookmarkStart w:id="365" w:name="_Toc226309780"/>
      <w:bookmarkStart w:id="366" w:name="_Toc305158804"/>
      <w:bookmarkStart w:id="367" w:name="_Toc151193706"/>
      <w:bookmarkStart w:id="368" w:name="_Toc151193850"/>
      <w:bookmarkStart w:id="369" w:name="_Toc151193634"/>
      <w:bookmarkStart w:id="370" w:name="_Toc226965809"/>
      <w:bookmarkStart w:id="371" w:name="_Toc164608650"/>
      <w:bookmarkStart w:id="372" w:name="_Toc226337232"/>
      <w:bookmarkStart w:id="373" w:name="_Toc150774636"/>
      <w:bookmarkStart w:id="374" w:name="_Toc164351630"/>
      <w:bookmarkStart w:id="375" w:name="_Toc520356161"/>
      <w:bookmarkStart w:id="376" w:name="_Toc127151536"/>
      <w:bookmarkStart w:id="377" w:name="_Toc150774741"/>
      <w:bookmarkStart w:id="378" w:name="_Toc265228374"/>
      <w:bookmarkStart w:id="379" w:name="_Toc151193924"/>
      <w:bookmarkStart w:id="380" w:name="_Toc151190163"/>
      <w:bookmarkStart w:id="381" w:name="_Toc150509287"/>
      <w:bookmarkStart w:id="382" w:name="_Toc150480774"/>
      <w:bookmarkStart w:id="383" w:name="_Toc127151737"/>
      <w:bookmarkStart w:id="384" w:name="_Toc226965726"/>
      <w:r>
        <w:rPr>
          <w:rFonts w:hint="eastAsia" w:ascii="宋体" w:hAnsi="宋体" w:cs="宋体"/>
          <w:sz w:val="24"/>
          <w:highlight w:val="none"/>
        </w:rPr>
        <w:t>响应文件的提交</w:t>
      </w:r>
    </w:p>
    <w:p w14:paraId="5B33CFD5">
      <w:pPr>
        <w:pStyle w:val="6"/>
        <w:spacing w:before="182" w:line="346" w:lineRule="auto"/>
        <w:ind w:left="1085" w:right="88" w:hanging="703"/>
        <w:rPr>
          <w:rFonts w:cs="宋体"/>
          <w:highlight w:val="none"/>
        </w:rPr>
      </w:pPr>
      <w:r>
        <w:rPr>
          <w:rFonts w:hint="eastAsia" w:cs="宋体"/>
          <w:highlight w:val="none"/>
        </w:rPr>
        <w:t>14.1  本项目使用北京市政府采购电子交易平台。供应商根据竞争性磋商文件及电 子交易平台供应商操作手册要求编制、生成并提交电子响应文件。</w:t>
      </w:r>
    </w:p>
    <w:p w14:paraId="1A2EFBEF">
      <w:pPr>
        <w:pStyle w:val="6"/>
        <w:spacing w:before="182" w:line="346" w:lineRule="auto"/>
        <w:ind w:left="1085" w:right="88" w:hanging="703"/>
        <w:rPr>
          <w:rFonts w:cs="宋体"/>
          <w:highlight w:val="none"/>
        </w:rPr>
      </w:pPr>
      <w:r>
        <w:rPr>
          <w:rFonts w:hint="eastAsia" w:cs="宋体"/>
          <w:highlight w:val="none"/>
        </w:rPr>
        <w:t>14.2  采购人及采购代理机构拒绝接受通过电子交易平台以外任何形式提交的响应 文件，磋商保证金除外。</w:t>
      </w:r>
    </w:p>
    <w:p w14:paraId="74545C59">
      <w:pPr>
        <w:numPr>
          <w:ilvl w:val="0"/>
          <w:numId w:val="2"/>
        </w:numPr>
        <w:tabs>
          <w:tab w:val="left" w:pos="360"/>
          <w:tab w:val="left" w:pos="90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响应文件截止</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hint="eastAsia" w:ascii="宋体" w:hAnsi="宋体" w:cs="宋体"/>
          <w:sz w:val="24"/>
          <w:highlight w:val="none"/>
        </w:rPr>
        <w:t>时间</w:t>
      </w:r>
    </w:p>
    <w:p w14:paraId="523F4448">
      <w:pPr>
        <w:pStyle w:val="6"/>
        <w:spacing w:before="182" w:line="346" w:lineRule="auto"/>
        <w:ind w:left="1085" w:right="88" w:hanging="703"/>
        <w:rPr>
          <w:rFonts w:cs="宋体"/>
          <w:highlight w:val="none"/>
        </w:rPr>
      </w:pPr>
      <w:bookmarkStart w:id="385" w:name="_Toc265228375"/>
      <w:bookmarkStart w:id="386" w:name="_Toc305158879"/>
      <w:bookmarkStart w:id="387" w:name="_Toc520356162"/>
      <w:bookmarkStart w:id="388" w:name="_Toc164608806"/>
      <w:bookmarkStart w:id="389" w:name="_Toc151193851"/>
      <w:bookmarkStart w:id="390" w:name="_Toc226965727"/>
      <w:bookmarkStart w:id="391" w:name="_Toc151193707"/>
      <w:bookmarkStart w:id="392" w:name="_Toc127151537"/>
      <w:bookmarkStart w:id="393" w:name="_Toc150774637"/>
      <w:bookmarkStart w:id="394" w:name="_Toc195842902"/>
      <w:bookmarkStart w:id="395" w:name="_Toc151190164"/>
      <w:bookmarkStart w:id="396" w:name="_Toc149720830"/>
      <w:bookmarkStart w:id="397" w:name="_Toc150774742"/>
      <w:bookmarkStart w:id="398" w:name="_Toc142311039"/>
      <w:bookmarkStart w:id="399" w:name="_Toc226965810"/>
      <w:bookmarkStart w:id="400" w:name="_Toc151193925"/>
      <w:bookmarkStart w:id="401" w:name="_Toc151193779"/>
      <w:bookmarkStart w:id="402" w:name="_Toc164229232"/>
      <w:bookmarkStart w:id="403" w:name="_Toc164351631"/>
      <w:bookmarkStart w:id="404" w:name="_Toc150480775"/>
      <w:bookmarkStart w:id="405" w:name="_Toc226309781"/>
      <w:bookmarkStart w:id="406" w:name="_Toc264969227"/>
      <w:bookmarkStart w:id="407" w:name="_Toc127161451"/>
      <w:bookmarkStart w:id="408" w:name="_Toc164229378"/>
      <w:bookmarkStart w:id="409" w:name="_Toc151193635"/>
      <w:bookmarkStart w:id="410" w:name="_Toc305158805"/>
      <w:bookmarkStart w:id="411" w:name="_Toc164608651"/>
      <w:bookmarkStart w:id="412" w:name="_Toc127151738"/>
      <w:bookmarkStart w:id="413" w:name="_Toc150509288"/>
      <w:bookmarkStart w:id="414" w:name="_Toc226337233"/>
      <w:r>
        <w:rPr>
          <w:rFonts w:hint="eastAsia" w:cs="宋体"/>
          <w:highlight w:val="none"/>
        </w:rPr>
        <w:t>15.1  供应商应在竞争性磋商文件要求响应文件提交截止时间前，将电子响应文件 提交至电子交易平台。</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35C69C13">
      <w:pPr>
        <w:pStyle w:val="6"/>
        <w:spacing w:before="36" w:line="220" w:lineRule="auto"/>
        <w:ind w:left="27"/>
        <w:rPr>
          <w:rFonts w:cs="宋体"/>
          <w:highlight w:val="none"/>
        </w:rPr>
      </w:pPr>
      <w:r>
        <w:rPr>
          <w:rFonts w:hint="eastAsia" w:cs="宋体"/>
          <w:spacing w:val="-1"/>
          <w:highlight w:val="none"/>
        </w:rPr>
        <w:t>16 响应文件的修改与撤回</w:t>
      </w:r>
    </w:p>
    <w:p w14:paraId="07888550">
      <w:pPr>
        <w:pStyle w:val="6"/>
        <w:spacing w:before="181" w:line="350" w:lineRule="auto"/>
        <w:ind w:left="1083" w:right="4" w:hanging="701"/>
        <w:rPr>
          <w:rFonts w:cs="宋体"/>
          <w:highlight w:val="none"/>
        </w:rPr>
      </w:pPr>
      <w:r>
        <w:rPr>
          <w:rFonts w:hint="eastAsia" w:cs="宋体"/>
          <w:spacing w:val="3"/>
          <w:highlight w:val="none"/>
        </w:rPr>
        <w:t>16.1</w:t>
      </w:r>
      <w:r>
        <w:rPr>
          <w:rFonts w:hint="eastAsia" w:cs="宋体"/>
          <w:spacing w:val="31"/>
          <w:highlight w:val="none"/>
        </w:rPr>
        <w:t xml:space="preserve"> </w:t>
      </w:r>
      <w:r>
        <w:rPr>
          <w:rFonts w:hint="eastAsia" w:cs="宋体"/>
          <w:highlight w:val="none"/>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4024B83C">
      <w:pPr>
        <w:pStyle w:val="6"/>
        <w:spacing w:before="35" w:line="350" w:lineRule="auto"/>
        <w:ind w:left="1085" w:right="41" w:hanging="703"/>
        <w:rPr>
          <w:rFonts w:cs="宋体"/>
          <w:highlight w:val="none"/>
        </w:rPr>
      </w:pPr>
      <w:r>
        <w:rPr>
          <w:rFonts w:hint="eastAsia" w:cs="宋体"/>
          <w:spacing w:val="2"/>
          <w:highlight w:val="none"/>
        </w:rPr>
        <w:t>16.2</w:t>
      </w:r>
      <w:r>
        <w:rPr>
          <w:rFonts w:hint="eastAsia" w:cs="宋体"/>
          <w:spacing w:val="31"/>
          <w:highlight w:val="none"/>
        </w:rPr>
        <w:t xml:space="preserve"> </w:t>
      </w:r>
      <w:r>
        <w:rPr>
          <w:rFonts w:hint="eastAsia" w:cs="宋体"/>
          <w:highlight w:val="none"/>
        </w:rPr>
        <w:t xml:space="preserve"> 供应商对响应文件的补充、修改的内容应当按照竞争性磋商文件要求签署、 盖章，作为响应文件的组成部分。补充、修改的内容与响应文件不一致的， 以补充、修改的内容为准。</w:t>
      </w:r>
    </w:p>
    <w:p w14:paraId="15E05D16">
      <w:pPr>
        <w:tabs>
          <w:tab w:val="left" w:pos="900"/>
          <w:tab w:val="left" w:pos="1080"/>
          <w:tab w:val="left" w:pos="1589"/>
        </w:tabs>
        <w:snapToGrid w:val="0"/>
        <w:spacing w:line="360" w:lineRule="auto"/>
        <w:ind w:left="357"/>
        <w:rPr>
          <w:rFonts w:ascii="宋体" w:hAnsi="宋体" w:cs="宋体"/>
          <w:sz w:val="24"/>
          <w:highlight w:val="none"/>
        </w:rPr>
      </w:pPr>
    </w:p>
    <w:p w14:paraId="54A04DC0">
      <w:pPr>
        <w:pStyle w:val="3"/>
        <w:spacing w:before="0" w:line="360" w:lineRule="auto"/>
        <w:rPr>
          <w:rFonts w:ascii="宋体" w:hAnsi="宋体" w:eastAsia="宋体" w:cs="宋体"/>
          <w:sz w:val="28"/>
          <w:highlight w:val="none"/>
        </w:rPr>
      </w:pPr>
      <w:bookmarkStart w:id="415" w:name="_Toc150774638"/>
      <w:bookmarkStart w:id="416" w:name="_Toc151193636"/>
      <w:bookmarkStart w:id="417" w:name="_Toc151193926"/>
      <w:bookmarkStart w:id="418" w:name="_Toc151193708"/>
      <w:bookmarkStart w:id="419" w:name="_Toc265228376"/>
      <w:bookmarkStart w:id="420" w:name="_Toc127151538"/>
      <w:bookmarkStart w:id="421" w:name="_Toc150774743"/>
      <w:bookmarkStart w:id="422" w:name="_Toc151193852"/>
      <w:bookmarkStart w:id="423" w:name="_Toc305158880"/>
      <w:bookmarkStart w:id="424" w:name="_Toc226337234"/>
      <w:bookmarkStart w:id="425" w:name="_Toc142311040"/>
      <w:bookmarkStart w:id="426" w:name="_Toc305158806"/>
      <w:bookmarkStart w:id="427" w:name="_Toc226309782"/>
      <w:bookmarkStart w:id="428" w:name="_Toc226965728"/>
      <w:bookmarkStart w:id="429" w:name="_Toc150509289"/>
      <w:bookmarkStart w:id="430" w:name="_Toc264969228"/>
      <w:bookmarkStart w:id="431" w:name="_Toc151190165"/>
      <w:bookmarkStart w:id="432" w:name="_Toc520356163"/>
      <w:bookmarkStart w:id="433" w:name="_Toc226965811"/>
      <w:bookmarkStart w:id="434" w:name="_Toc195842903"/>
      <w:bookmarkStart w:id="435" w:name="_Toc150480776"/>
      <w:bookmarkStart w:id="436" w:name="_Toc151193780"/>
      <w:r>
        <w:rPr>
          <w:rFonts w:hint="eastAsia" w:ascii="宋体" w:hAnsi="宋体" w:eastAsia="宋体" w:cs="宋体"/>
          <w:sz w:val="28"/>
          <w:highlight w:val="none"/>
        </w:rPr>
        <w:t xml:space="preserve">五   </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sz w:val="28"/>
          <w:highlight w:val="none"/>
        </w:rPr>
        <w:t>评审</w:t>
      </w:r>
    </w:p>
    <w:p w14:paraId="286A3EBB">
      <w:pPr>
        <w:pStyle w:val="6"/>
        <w:spacing w:before="36" w:line="220" w:lineRule="auto"/>
        <w:ind w:left="27"/>
        <w:rPr>
          <w:rFonts w:cs="宋体"/>
          <w:spacing w:val="-1"/>
          <w:highlight w:val="none"/>
        </w:rPr>
      </w:pPr>
      <w:r>
        <w:rPr>
          <w:rFonts w:hint="eastAsia" w:cs="宋体"/>
          <w:spacing w:val="-1"/>
          <w:highlight w:val="none"/>
        </w:rPr>
        <w:t>17 响应文件的解密与开启</w:t>
      </w:r>
    </w:p>
    <w:p w14:paraId="562FEB02">
      <w:pPr>
        <w:pStyle w:val="6"/>
        <w:spacing w:before="181" w:line="350" w:lineRule="auto"/>
        <w:ind w:left="1083" w:right="4" w:hanging="701"/>
        <w:rPr>
          <w:rFonts w:cs="宋体"/>
          <w:spacing w:val="3"/>
          <w:highlight w:val="none"/>
        </w:rPr>
      </w:pPr>
      <w:r>
        <w:rPr>
          <w:rFonts w:hint="eastAsia" w:cs="宋体"/>
          <w:spacing w:val="3"/>
          <w:highlight w:val="none"/>
        </w:rPr>
        <w:t>17.1  采购人或采购代理机构将按竞争性磋商文件的规定，在响应文件提交截止时间的同一时间和竞争性磋商文件预先确定的地点开启响应文件。</w:t>
      </w:r>
    </w:p>
    <w:p w14:paraId="2EF9B875">
      <w:pPr>
        <w:pStyle w:val="6"/>
        <w:spacing w:before="181" w:line="350" w:lineRule="auto"/>
        <w:ind w:left="1083" w:right="4" w:hanging="701"/>
        <w:rPr>
          <w:rFonts w:cs="宋体"/>
          <w:spacing w:val="3"/>
          <w:highlight w:val="none"/>
        </w:rPr>
      </w:pPr>
      <w:r>
        <w:rPr>
          <w:rFonts w:hint="eastAsia" w:cs="宋体"/>
          <w:spacing w:val="3"/>
          <w:highlight w:val="none"/>
        </w:rPr>
        <w:t>17.2  本项目解密使用北京市政府采购电子交易平台。供应商应在规定的时间内对 响应文件进行解密，因非系统原因导致的解密失败，视为</w:t>
      </w:r>
      <w:r>
        <w:rPr>
          <w:rFonts w:hint="eastAsia" w:cs="宋体"/>
          <w:b/>
          <w:bCs/>
          <w:spacing w:val="3"/>
          <w:highlight w:val="none"/>
        </w:rPr>
        <w:t>无效响应</w:t>
      </w:r>
      <w:r>
        <w:rPr>
          <w:rFonts w:hint="eastAsia" w:cs="宋体"/>
          <w:spacing w:val="3"/>
          <w:highlight w:val="none"/>
        </w:rPr>
        <w:t>。</w:t>
      </w:r>
    </w:p>
    <w:p w14:paraId="4D036295">
      <w:pPr>
        <w:pStyle w:val="6"/>
        <w:spacing w:before="181" w:line="350" w:lineRule="auto"/>
        <w:ind w:left="1083" w:right="4" w:hanging="701"/>
        <w:rPr>
          <w:rFonts w:cs="宋体"/>
          <w:spacing w:val="3"/>
          <w:highlight w:val="none"/>
        </w:rPr>
      </w:pPr>
      <w:r>
        <w:rPr>
          <w:rFonts w:hint="eastAsia" w:cs="宋体"/>
          <w:spacing w:val="3"/>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3C9F3A15">
      <w:pPr>
        <w:pStyle w:val="6"/>
        <w:spacing w:before="181" w:line="350" w:lineRule="auto"/>
        <w:ind w:left="1083" w:right="4" w:hanging="701"/>
        <w:rPr>
          <w:rFonts w:cs="宋体"/>
          <w:spacing w:val="3"/>
          <w:highlight w:val="none"/>
        </w:rPr>
      </w:pPr>
      <w:r>
        <w:rPr>
          <w:rFonts w:hint="eastAsia" w:cs="宋体"/>
          <w:spacing w:val="3"/>
          <w:highlight w:val="none"/>
        </w:rPr>
        <w:t xml:space="preserve">17.4  供应商不足3家的，不予解密。 </w:t>
      </w:r>
    </w:p>
    <w:p w14:paraId="46C2B944">
      <w:pPr>
        <w:pStyle w:val="6"/>
        <w:spacing w:before="181" w:line="350" w:lineRule="auto"/>
        <w:ind w:left="1083" w:right="4" w:hanging="701"/>
        <w:rPr>
          <w:rFonts w:cs="宋体"/>
          <w:spacing w:val="3"/>
          <w:highlight w:val="none"/>
        </w:rPr>
      </w:pPr>
      <w:r>
        <w:rPr>
          <w:rFonts w:hint="eastAsia" w:cs="宋体"/>
          <w:spacing w:val="3"/>
          <w:highlight w:val="none"/>
        </w:rPr>
        <w:t>17.5  本项目不公开报价。</w:t>
      </w:r>
    </w:p>
    <w:p w14:paraId="063B6E2E">
      <w:pPr>
        <w:pStyle w:val="6"/>
        <w:spacing w:before="36" w:line="220" w:lineRule="auto"/>
        <w:ind w:left="27"/>
        <w:rPr>
          <w:rFonts w:cs="宋体"/>
          <w:spacing w:val="-1"/>
          <w:highlight w:val="none"/>
        </w:rPr>
      </w:pPr>
      <w:bookmarkStart w:id="437" w:name="_Toc520356169"/>
      <w:r>
        <w:rPr>
          <w:rFonts w:hint="eastAsia" w:cs="宋体"/>
          <w:spacing w:val="-1"/>
          <w:highlight w:val="none"/>
        </w:rPr>
        <w:t>18 磋商小组</w:t>
      </w:r>
    </w:p>
    <w:p w14:paraId="63F79EAF">
      <w:pPr>
        <w:pStyle w:val="6"/>
        <w:spacing w:before="181" w:line="350" w:lineRule="auto"/>
        <w:ind w:left="1083" w:right="4" w:hanging="701"/>
        <w:rPr>
          <w:rFonts w:cs="宋体"/>
          <w:spacing w:val="3"/>
          <w:highlight w:val="none"/>
        </w:rPr>
      </w:pPr>
      <w:r>
        <w:rPr>
          <w:rFonts w:hint="eastAsia" w:cs="宋体"/>
          <w:spacing w:val="3"/>
          <w:highlight w:val="none"/>
        </w:rPr>
        <w:t>18.1  磋商小组根据政府采购有关规定和本次采购项目的特点进行组建，并负责具体评审与磋商事务，独立履行职责。</w:t>
      </w:r>
    </w:p>
    <w:p w14:paraId="7383BF34">
      <w:pPr>
        <w:pStyle w:val="6"/>
        <w:spacing w:before="181" w:line="350" w:lineRule="auto"/>
        <w:ind w:left="1083" w:right="4" w:hanging="701"/>
        <w:rPr>
          <w:rFonts w:cs="宋体"/>
          <w:spacing w:val="3"/>
          <w:highlight w:val="none"/>
        </w:rPr>
      </w:pPr>
      <w:r>
        <w:rPr>
          <w:rFonts w:hint="eastAsia" w:cs="宋体"/>
          <w:spacing w:val="3"/>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7132BA2">
      <w:pPr>
        <w:pStyle w:val="6"/>
        <w:spacing w:before="36" w:line="220" w:lineRule="auto"/>
        <w:ind w:left="27"/>
        <w:rPr>
          <w:rFonts w:cs="宋体"/>
          <w:spacing w:val="-1"/>
          <w:highlight w:val="none"/>
        </w:rPr>
      </w:pPr>
      <w:r>
        <w:rPr>
          <w:rFonts w:hint="eastAsia" w:cs="宋体"/>
          <w:spacing w:val="-1"/>
          <w:highlight w:val="none"/>
        </w:rPr>
        <w:t>19评审方法和评审标准</w:t>
      </w:r>
    </w:p>
    <w:p w14:paraId="394A834F">
      <w:pPr>
        <w:pStyle w:val="6"/>
        <w:spacing w:before="181" w:line="350" w:lineRule="auto"/>
        <w:ind w:left="1083" w:right="4" w:hanging="701"/>
        <w:rPr>
          <w:rFonts w:cs="宋体"/>
          <w:spacing w:val="3"/>
          <w:highlight w:val="none"/>
        </w:rPr>
      </w:pPr>
      <w:r>
        <w:rPr>
          <w:rFonts w:hint="eastAsia" w:cs="宋体"/>
          <w:spacing w:val="3"/>
          <w:highlight w:val="none"/>
        </w:rPr>
        <w:t>19.1  见第三章《评审方法和评审标准》。</w:t>
      </w:r>
    </w:p>
    <w:p w14:paraId="06247B95">
      <w:pPr>
        <w:tabs>
          <w:tab w:val="left" w:pos="360"/>
          <w:tab w:val="left" w:pos="1080"/>
        </w:tabs>
        <w:snapToGrid w:val="0"/>
        <w:spacing w:line="360" w:lineRule="auto"/>
        <w:ind w:left="1080"/>
        <w:rPr>
          <w:rFonts w:ascii="宋体" w:hAnsi="宋体" w:cs="宋体"/>
          <w:sz w:val="24"/>
          <w:highlight w:val="none"/>
        </w:rPr>
      </w:pPr>
    </w:p>
    <w:p w14:paraId="17A5830D">
      <w:pPr>
        <w:pStyle w:val="3"/>
        <w:spacing w:before="0" w:line="360" w:lineRule="auto"/>
        <w:rPr>
          <w:rFonts w:ascii="宋体" w:hAnsi="宋体" w:eastAsia="宋体" w:cs="宋体"/>
          <w:sz w:val="28"/>
          <w:highlight w:val="none"/>
        </w:rPr>
      </w:pPr>
      <w:bookmarkStart w:id="438" w:name="_Toc150774645"/>
      <w:bookmarkStart w:id="439" w:name="_Toc151190172"/>
      <w:bookmarkStart w:id="440" w:name="_Toc151193715"/>
      <w:bookmarkStart w:id="441" w:name="_Toc150774750"/>
      <w:bookmarkStart w:id="442" w:name="_Toc226309789"/>
      <w:bookmarkStart w:id="443" w:name="_Toc264969235"/>
      <w:bookmarkStart w:id="444" w:name="_Toc151193643"/>
      <w:bookmarkStart w:id="445" w:name="_Toc151193787"/>
      <w:bookmarkStart w:id="446" w:name="_Toc305158813"/>
      <w:bookmarkStart w:id="447" w:name="_Toc127151545"/>
      <w:bookmarkStart w:id="448" w:name="_Toc226337241"/>
      <w:bookmarkStart w:id="449" w:name="_Toc226965818"/>
      <w:bookmarkStart w:id="450" w:name="_Toc150509296"/>
      <w:bookmarkStart w:id="451" w:name="_Toc195842910"/>
      <w:bookmarkStart w:id="452" w:name="_Toc226965735"/>
      <w:bookmarkStart w:id="453" w:name="_Toc151193933"/>
      <w:bookmarkStart w:id="454" w:name="_Toc305158887"/>
      <w:bookmarkStart w:id="455" w:name="_Toc265228383"/>
      <w:bookmarkStart w:id="456" w:name="_Toc151193859"/>
      <w:bookmarkStart w:id="457" w:name="_Toc142311047"/>
      <w:bookmarkStart w:id="458" w:name="_Toc150480783"/>
      <w:r>
        <w:rPr>
          <w:rFonts w:hint="eastAsia" w:ascii="宋体" w:hAnsi="宋体" w:eastAsia="宋体" w:cs="宋体"/>
          <w:sz w:val="28"/>
          <w:highlight w:val="none"/>
        </w:rPr>
        <w:t xml:space="preserve">六   </w:t>
      </w:r>
      <w:bookmarkEnd w:id="437"/>
      <w:r>
        <w:rPr>
          <w:rFonts w:hint="eastAsia" w:ascii="宋体" w:hAnsi="宋体" w:eastAsia="宋体" w:cs="宋体"/>
          <w:sz w:val="28"/>
          <w:highlight w:val="none"/>
        </w:rPr>
        <w:t>确定</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hint="eastAsia" w:ascii="宋体" w:hAnsi="宋体" w:eastAsia="宋体" w:cs="宋体"/>
          <w:sz w:val="28"/>
          <w:highlight w:val="none"/>
        </w:rPr>
        <w:t>成交</w:t>
      </w:r>
    </w:p>
    <w:p w14:paraId="003D40B4">
      <w:pPr>
        <w:pStyle w:val="6"/>
        <w:spacing w:before="36" w:line="220" w:lineRule="auto"/>
        <w:ind w:left="27"/>
        <w:rPr>
          <w:rFonts w:cs="宋体"/>
          <w:spacing w:val="-1"/>
          <w:highlight w:val="none"/>
        </w:rPr>
      </w:pPr>
      <w:r>
        <w:rPr>
          <w:rFonts w:hint="eastAsia" w:cs="宋体"/>
          <w:spacing w:val="-1"/>
          <w:highlight w:val="none"/>
        </w:rPr>
        <w:t>20 确定成交供应商</w:t>
      </w:r>
    </w:p>
    <w:p w14:paraId="2B2111D2">
      <w:pPr>
        <w:pStyle w:val="6"/>
        <w:spacing w:before="181" w:line="350" w:lineRule="auto"/>
        <w:ind w:left="1083" w:right="4" w:hanging="701"/>
        <w:rPr>
          <w:rFonts w:cs="宋体"/>
          <w:spacing w:val="3"/>
          <w:highlight w:val="none"/>
        </w:rPr>
      </w:pPr>
      <w:r>
        <w:rPr>
          <w:rFonts w:hint="eastAsia" w:cs="宋体"/>
          <w:spacing w:val="3"/>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281E91DE">
      <w:pPr>
        <w:pStyle w:val="6"/>
        <w:spacing w:before="36" w:line="220" w:lineRule="auto"/>
        <w:ind w:left="27"/>
        <w:rPr>
          <w:rFonts w:cs="宋体"/>
          <w:spacing w:val="-1"/>
          <w:highlight w:val="none"/>
        </w:rPr>
      </w:pPr>
      <w:r>
        <w:rPr>
          <w:rFonts w:hint="eastAsia" w:cs="宋体"/>
          <w:spacing w:val="-1"/>
          <w:highlight w:val="none"/>
        </w:rPr>
        <w:t>21 成交公告与成交通知书</w:t>
      </w:r>
    </w:p>
    <w:p w14:paraId="01FA7E4F">
      <w:pPr>
        <w:pStyle w:val="6"/>
        <w:spacing w:before="181" w:line="350" w:lineRule="auto"/>
        <w:ind w:left="1083" w:right="4" w:hanging="701"/>
        <w:rPr>
          <w:rFonts w:cs="宋体"/>
          <w:spacing w:val="3"/>
          <w:highlight w:val="none"/>
        </w:rPr>
      </w:pPr>
      <w:r>
        <w:rPr>
          <w:rFonts w:hint="eastAsia" w:cs="宋体"/>
          <w:spacing w:val="3"/>
          <w:highlight w:val="none"/>
        </w:rPr>
        <w:t>21.1  采购人或采购代理机构将在成交供应商确定后 2 个工作日内，在北京市政府采购网公告成交结果，同时向成交供应商发出成交通知书，成交公告期限为1个工作日。</w:t>
      </w:r>
    </w:p>
    <w:p w14:paraId="0EC1E76B">
      <w:pPr>
        <w:pStyle w:val="6"/>
        <w:spacing w:before="181" w:line="350" w:lineRule="auto"/>
        <w:ind w:left="1083" w:right="4" w:hanging="701"/>
        <w:rPr>
          <w:rFonts w:cs="宋体"/>
          <w:spacing w:val="3"/>
          <w:highlight w:val="none"/>
        </w:rPr>
      </w:pPr>
      <w:r>
        <w:rPr>
          <w:rFonts w:hint="eastAsia" w:cs="宋体"/>
          <w:spacing w:val="3"/>
          <w:highlight w:val="none"/>
        </w:rPr>
        <w:t>21.2  成交通知书对采购人和成交供应商均具有法律效力。成交通知书发出后，采购人改变成交结果的，或者成交供应商放弃成交项目的，应当依法承担法律责任。</w:t>
      </w:r>
    </w:p>
    <w:p w14:paraId="3AD462C6">
      <w:pPr>
        <w:pStyle w:val="6"/>
        <w:spacing w:before="36" w:line="220" w:lineRule="auto"/>
        <w:ind w:left="27"/>
        <w:rPr>
          <w:rFonts w:cs="宋体"/>
          <w:spacing w:val="-1"/>
          <w:highlight w:val="none"/>
        </w:rPr>
      </w:pPr>
      <w:r>
        <w:rPr>
          <w:rFonts w:hint="eastAsia" w:cs="宋体"/>
          <w:spacing w:val="-1"/>
          <w:highlight w:val="none"/>
        </w:rPr>
        <w:t>22 终止</w:t>
      </w:r>
    </w:p>
    <w:p w14:paraId="1D4E2F6C">
      <w:pPr>
        <w:pStyle w:val="6"/>
        <w:spacing w:before="181" w:line="350" w:lineRule="auto"/>
        <w:ind w:left="1083" w:right="4" w:hanging="701"/>
        <w:rPr>
          <w:rFonts w:cs="宋体"/>
          <w:spacing w:val="3"/>
          <w:highlight w:val="none"/>
        </w:rPr>
      </w:pPr>
      <w:r>
        <w:rPr>
          <w:rFonts w:hint="eastAsia" w:cs="宋体"/>
          <w:spacing w:val="3"/>
          <w:highlight w:val="none"/>
        </w:rPr>
        <w:t>22.1  出现下列情形之一的，采购人或采购代理机构将终止竞争性磋商采购活动，发布项目终止公告并说明原因，重新开展采购活动：</w:t>
      </w:r>
    </w:p>
    <w:p w14:paraId="5207BAF5">
      <w:pPr>
        <w:pStyle w:val="6"/>
        <w:spacing w:before="181" w:line="350" w:lineRule="auto"/>
        <w:ind w:left="958" w:leftChars="456" w:right="4"/>
        <w:rPr>
          <w:rFonts w:cs="宋体"/>
          <w:spacing w:val="3"/>
          <w:highlight w:val="none"/>
        </w:rPr>
      </w:pPr>
      <w:r>
        <w:rPr>
          <w:rFonts w:hint="eastAsia" w:cs="宋体"/>
          <w:spacing w:val="3"/>
          <w:highlight w:val="none"/>
        </w:rPr>
        <w:t>22.1.1  因情况变化，不再符合规定的竞争性磋商采购方式适用情形的； 22.1.2  出现影响采购公正的违法、违规行为的；</w:t>
      </w:r>
    </w:p>
    <w:p w14:paraId="11ECF1A3">
      <w:pPr>
        <w:pStyle w:val="6"/>
        <w:spacing w:before="181" w:line="350" w:lineRule="auto"/>
        <w:ind w:left="1773" w:leftChars="459" w:right="4" w:hanging="809" w:hangingChars="329"/>
        <w:rPr>
          <w:rFonts w:cs="宋体"/>
          <w:spacing w:val="3"/>
          <w:highlight w:val="none"/>
        </w:rPr>
      </w:pPr>
      <w:r>
        <w:rPr>
          <w:rFonts w:hint="eastAsia" w:cs="宋体"/>
          <w:spacing w:val="3"/>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1059B126">
      <w:pPr>
        <w:pStyle w:val="6"/>
        <w:spacing w:before="36" w:line="220" w:lineRule="auto"/>
        <w:ind w:left="27"/>
        <w:rPr>
          <w:rFonts w:cs="宋体"/>
          <w:spacing w:val="-1"/>
          <w:highlight w:val="none"/>
        </w:rPr>
      </w:pPr>
      <w:r>
        <w:rPr>
          <w:rFonts w:hint="eastAsia" w:cs="宋体"/>
          <w:spacing w:val="-1"/>
          <w:highlight w:val="none"/>
        </w:rPr>
        <w:t>23 签订合同</w:t>
      </w:r>
    </w:p>
    <w:p w14:paraId="05CCD1AB">
      <w:pPr>
        <w:pStyle w:val="6"/>
        <w:spacing w:before="181" w:line="350" w:lineRule="auto"/>
        <w:ind w:left="1083" w:right="4" w:hanging="701"/>
        <w:rPr>
          <w:rFonts w:cs="宋体"/>
          <w:spacing w:val="3"/>
          <w:highlight w:val="none"/>
        </w:rPr>
      </w:pPr>
      <w:r>
        <w:rPr>
          <w:rFonts w:hint="eastAsia" w:cs="宋体"/>
          <w:spacing w:val="3"/>
          <w:highlight w:val="none"/>
        </w:rPr>
        <w:t>23.1  采购人与成交供应商应当在成交通知书发出之日起 30 日内，按照磋商文件确定的合同文本以及采购标的、规格型号、采购金额、采购数量、技术和服务要求等事项签订政府采购合同。</w:t>
      </w:r>
    </w:p>
    <w:p w14:paraId="43E55D21">
      <w:pPr>
        <w:pStyle w:val="6"/>
        <w:spacing w:before="181" w:line="350" w:lineRule="auto"/>
        <w:ind w:left="1083" w:right="4" w:hanging="701"/>
        <w:rPr>
          <w:rFonts w:cs="宋体"/>
          <w:spacing w:val="3"/>
          <w:highlight w:val="none"/>
        </w:rPr>
      </w:pPr>
      <w:r>
        <w:rPr>
          <w:rFonts w:hint="eastAsia" w:cs="宋体"/>
          <w:spacing w:val="3"/>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01AA4605">
      <w:pPr>
        <w:pStyle w:val="6"/>
        <w:spacing w:before="181" w:line="350" w:lineRule="auto"/>
        <w:ind w:left="1083" w:right="4" w:hanging="701"/>
        <w:rPr>
          <w:rFonts w:cs="宋体"/>
          <w:spacing w:val="3"/>
          <w:highlight w:val="none"/>
        </w:rPr>
      </w:pPr>
      <w:r>
        <w:rPr>
          <w:rFonts w:hint="eastAsia" w:cs="宋体"/>
          <w:spacing w:val="3"/>
          <w:highlight w:val="none"/>
        </w:rPr>
        <w:t xml:space="preserve">23.3  联合体成交的，联合体各方应当共同与采购人签订合同，就采购合同约定的事项向采购人承担连带责任。 </w:t>
      </w:r>
    </w:p>
    <w:p w14:paraId="0ECEF514">
      <w:pPr>
        <w:pStyle w:val="6"/>
        <w:spacing w:before="181" w:line="350" w:lineRule="auto"/>
        <w:ind w:left="1083" w:right="4" w:hanging="701"/>
        <w:rPr>
          <w:rFonts w:cs="宋体"/>
          <w:spacing w:val="3"/>
          <w:highlight w:val="none"/>
        </w:rPr>
      </w:pPr>
      <w:r>
        <w:rPr>
          <w:rFonts w:hint="eastAsia" w:cs="宋体"/>
          <w:spacing w:val="3"/>
          <w:highlight w:val="none"/>
        </w:rPr>
        <w:t>23.4  政府采购合同不能转包。</w:t>
      </w:r>
    </w:p>
    <w:p w14:paraId="1A8DFE82">
      <w:pPr>
        <w:pStyle w:val="6"/>
        <w:spacing w:before="35" w:line="354" w:lineRule="auto"/>
        <w:ind w:left="1088" w:right="126" w:hanging="715"/>
        <w:rPr>
          <w:rFonts w:cs="宋体"/>
          <w:spacing w:val="-2"/>
          <w:highlight w:val="none"/>
        </w:rPr>
      </w:pPr>
      <w:r>
        <w:rPr>
          <w:rFonts w:hint="eastAsia" w:cs="宋体"/>
          <w:spacing w:val="3"/>
          <w:highlight w:val="none"/>
        </w:rPr>
        <w:t>23.5</w:t>
      </w:r>
      <w:r>
        <w:rPr>
          <w:rFonts w:hint="eastAsia" w:cs="宋体"/>
          <w:spacing w:val="32"/>
          <w:highlight w:val="none"/>
        </w:rPr>
        <w:t xml:space="preserve"> </w:t>
      </w:r>
      <w:r>
        <w:rPr>
          <w:rFonts w:hint="eastAsia" w:cs="宋体"/>
          <w:spacing w:val="3"/>
          <w:highlight w:val="none"/>
        </w:rPr>
        <w:t>采购人允许采用分包方式履行合同的，成交供应商可以依法采取分包方式履</w:t>
      </w:r>
      <w:r>
        <w:rPr>
          <w:rFonts w:hint="eastAsia" w:cs="宋体"/>
          <w:spacing w:val="-10"/>
          <w:highlight w:val="none"/>
        </w:rPr>
        <w:t>行合同。本项目是否允许分包，见《供应商须知资料表》。</w:t>
      </w:r>
      <w:r>
        <w:rPr>
          <w:rFonts w:hint="eastAsia" w:cs="宋体"/>
          <w:spacing w:val="-11"/>
          <w:highlight w:val="none"/>
        </w:rPr>
        <w:t>政府采购合同分包</w:t>
      </w:r>
      <w:r>
        <w:rPr>
          <w:rFonts w:hint="eastAsia" w:cs="宋体"/>
          <w:highlight w:val="none"/>
        </w:rPr>
        <w:t xml:space="preserve"> </w:t>
      </w:r>
      <w:r>
        <w:rPr>
          <w:rFonts w:hint="eastAsia" w:cs="宋体"/>
          <w:spacing w:val="2"/>
          <w:highlight w:val="none"/>
        </w:rPr>
        <w:t>履行的，应当在响应文件中载明分包承担主体，分包承担主体</w:t>
      </w:r>
      <w:r>
        <w:rPr>
          <w:rFonts w:hint="eastAsia" w:cs="宋体"/>
          <w:spacing w:val="1"/>
          <w:highlight w:val="none"/>
        </w:rPr>
        <w:t>应当具备相应</w:t>
      </w:r>
      <w:r>
        <w:rPr>
          <w:rFonts w:hint="eastAsia" w:cs="宋体"/>
          <w:highlight w:val="none"/>
        </w:rPr>
        <w:t xml:space="preserve"> </w:t>
      </w:r>
      <w:r>
        <w:rPr>
          <w:rFonts w:hint="eastAsia" w:cs="宋体"/>
          <w:spacing w:val="1"/>
          <w:highlight w:val="none"/>
        </w:rPr>
        <w:t>资质条件且不得再次分包，</w:t>
      </w:r>
      <w:r>
        <w:rPr>
          <w:rFonts w:hint="eastAsia" w:cs="宋体"/>
          <w:b/>
          <w:bCs/>
          <w:spacing w:val="1"/>
          <w:highlight w:val="none"/>
        </w:rPr>
        <w:t>否则响应无效</w:t>
      </w:r>
      <w:r>
        <w:rPr>
          <w:rFonts w:hint="eastAsia" w:cs="宋体"/>
          <w:spacing w:val="1"/>
          <w:highlight w:val="none"/>
        </w:rPr>
        <w:t>。成交供应商就采购项目和分包项</w:t>
      </w:r>
      <w:r>
        <w:rPr>
          <w:rFonts w:hint="eastAsia" w:cs="宋体"/>
          <w:spacing w:val="-2"/>
          <w:highlight w:val="none"/>
        </w:rPr>
        <w:t>目向采购人负责，分包供应商就分包项目承担责任。</w:t>
      </w:r>
    </w:p>
    <w:p w14:paraId="3A15E913">
      <w:pPr>
        <w:pStyle w:val="6"/>
        <w:spacing w:before="178" w:line="200" w:lineRule="auto"/>
        <w:ind w:left="373"/>
        <w:rPr>
          <w:rFonts w:cs="宋体"/>
          <w:spacing w:val="-2"/>
          <w:highlight w:val="none"/>
        </w:rPr>
      </w:pPr>
      <w:r>
        <w:rPr>
          <w:rFonts w:hint="eastAsia" w:cs="宋体"/>
          <w:spacing w:val="-3"/>
          <w:highlight w:val="none"/>
        </w:rPr>
        <w:t>23.6</w:t>
      </w:r>
      <w:r>
        <w:rPr>
          <w:rFonts w:hint="eastAsia" w:cs="宋体"/>
          <w:spacing w:val="31"/>
          <w:highlight w:val="none"/>
        </w:rPr>
        <w:t xml:space="preserve">  </w:t>
      </w:r>
      <w:r>
        <w:rPr>
          <w:rFonts w:hint="eastAsia" w:cs="宋体"/>
          <w:spacing w:val="-2"/>
          <w:highlight w:val="none"/>
        </w:rPr>
        <w:t>“政采贷 ”融资指引：详见《供应商须知资料表》。</w:t>
      </w:r>
    </w:p>
    <w:p w14:paraId="579BFF51">
      <w:pPr>
        <w:spacing w:line="34" w:lineRule="exact"/>
        <w:rPr>
          <w:rFonts w:ascii="宋体" w:hAnsi="宋体" w:cs="宋体"/>
          <w:highlight w:val="none"/>
        </w:rPr>
      </w:pPr>
    </w:p>
    <w:tbl>
      <w:tblPr>
        <w:tblStyle w:val="24"/>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2B7D09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tcPr>
          <w:p w14:paraId="7522FDE7">
            <w:pPr>
              <w:pStyle w:val="23"/>
              <w:autoSpaceDE w:val="0"/>
              <w:autoSpaceDN w:val="0"/>
              <w:spacing w:before="2" w:line="311" w:lineRule="auto"/>
              <w:ind w:left="355" w:right="360" w:hanging="355"/>
              <w:rPr>
                <w:rFonts w:ascii="宋体" w:hAnsi="宋体" w:cs="宋体"/>
                <w:sz w:val="24"/>
                <w:highlight w:val="none"/>
                <w:lang w:eastAsia="en-US"/>
              </w:rPr>
            </w:pPr>
            <w:r>
              <w:rPr>
                <w:rFonts w:hint="eastAsia" w:ascii="宋体" w:hAnsi="宋体" w:cs="宋体"/>
                <w:sz w:val="24"/>
                <w:highlight w:val="none"/>
                <w:lang w:eastAsia="en-US"/>
              </w:rPr>
              <w:t>24 询问与疑</w:t>
            </w:r>
          </w:p>
          <w:p w14:paraId="00A12F82">
            <w:pPr>
              <w:pStyle w:val="23"/>
              <w:autoSpaceDE w:val="0"/>
              <w:autoSpaceDN w:val="0"/>
              <w:spacing w:before="2" w:line="311" w:lineRule="auto"/>
              <w:ind w:left="355" w:right="360" w:hanging="355"/>
              <w:rPr>
                <w:rFonts w:ascii="宋体" w:hAnsi="宋体" w:cs="宋体"/>
                <w:sz w:val="24"/>
                <w:highlight w:val="none"/>
                <w:lang w:eastAsia="en-US"/>
              </w:rPr>
            </w:pPr>
            <w:r>
              <w:rPr>
                <w:rFonts w:hint="eastAsia" w:ascii="宋体" w:hAnsi="宋体" w:cs="宋体"/>
                <w:spacing w:val="3"/>
                <w:sz w:val="24"/>
                <w:highlight w:val="none"/>
                <w:lang w:eastAsia="en-US"/>
              </w:rPr>
              <w:t xml:space="preserve"> </w:t>
            </w:r>
            <w:r>
              <w:rPr>
                <w:rFonts w:hint="eastAsia" w:ascii="宋体" w:hAnsi="宋体" w:cs="宋体"/>
                <w:spacing w:val="6"/>
                <w:sz w:val="24"/>
                <w:highlight w:val="none"/>
                <w:lang w:eastAsia="en-US"/>
              </w:rPr>
              <w:t>24.1</w:t>
            </w:r>
            <w:r>
              <w:rPr>
                <w:rFonts w:hint="eastAsia" w:ascii="宋体" w:hAnsi="宋体" w:cs="宋体"/>
                <w:spacing w:val="32"/>
                <w:sz w:val="24"/>
                <w:highlight w:val="none"/>
                <w:lang w:eastAsia="en-US"/>
              </w:rPr>
              <w:t xml:space="preserve">  </w:t>
            </w:r>
            <w:r>
              <w:rPr>
                <w:rFonts w:hint="eastAsia" w:ascii="宋体" w:hAnsi="宋体" w:cs="宋体"/>
                <w:spacing w:val="6"/>
                <w:sz w:val="24"/>
                <w:highlight w:val="none"/>
                <w:lang w:eastAsia="en-US"/>
              </w:rPr>
              <w:t>询问</w:t>
            </w:r>
          </w:p>
        </w:tc>
        <w:tc>
          <w:tcPr>
            <w:tcW w:w="7157" w:type="dxa"/>
          </w:tcPr>
          <w:p w14:paraId="3EAB7DD7">
            <w:pPr>
              <w:pStyle w:val="23"/>
              <w:autoSpaceDE w:val="0"/>
              <w:autoSpaceDN w:val="0"/>
              <w:rPr>
                <w:rFonts w:ascii="宋体" w:hAnsi="宋体" w:cs="宋体"/>
                <w:highlight w:val="none"/>
                <w:lang w:eastAsia="en-US"/>
              </w:rPr>
            </w:pPr>
          </w:p>
        </w:tc>
      </w:tr>
      <w:tr w14:paraId="2BB280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935" w:hRule="atLeast"/>
        </w:trPr>
        <w:tc>
          <w:tcPr>
            <w:tcW w:w="1898" w:type="dxa"/>
          </w:tcPr>
          <w:p w14:paraId="135719AA">
            <w:pPr>
              <w:pStyle w:val="23"/>
              <w:autoSpaceDE w:val="0"/>
              <w:autoSpaceDN w:val="0"/>
              <w:spacing w:before="138" w:line="201" w:lineRule="auto"/>
              <w:ind w:left="1079"/>
              <w:rPr>
                <w:rFonts w:ascii="宋体" w:hAnsi="宋体" w:cs="宋体"/>
                <w:sz w:val="24"/>
                <w:highlight w:val="none"/>
                <w:lang w:eastAsia="en-US"/>
              </w:rPr>
            </w:pPr>
            <w:r>
              <w:rPr>
                <w:rFonts w:hint="eastAsia" w:ascii="宋体" w:hAnsi="宋体" w:cs="宋体"/>
                <w:spacing w:val="12"/>
                <w:sz w:val="24"/>
                <w:highlight w:val="none"/>
                <w:lang w:eastAsia="en-US"/>
              </w:rPr>
              <w:t>24.1.1</w:t>
            </w:r>
          </w:p>
        </w:tc>
        <w:tc>
          <w:tcPr>
            <w:tcW w:w="7157" w:type="dxa"/>
          </w:tcPr>
          <w:p w14:paraId="5C456079">
            <w:pPr>
              <w:autoSpaceDE w:val="0"/>
              <w:autoSpaceDN w:val="0"/>
              <w:spacing w:before="113" w:line="312" w:lineRule="auto"/>
              <w:ind w:left="77" w:right="10" w:hanging="4"/>
              <w:rPr>
                <w:rFonts w:ascii="宋体" w:hAnsi="宋体" w:cs="宋体"/>
                <w:sz w:val="24"/>
                <w:highlight w:val="none"/>
                <w:lang w:eastAsia="zh-CN"/>
              </w:rPr>
            </w:pPr>
            <w:r>
              <w:rPr>
                <w:rFonts w:hint="eastAsia" w:ascii="宋体" w:hAnsi="宋体" w:cs="宋体"/>
                <w:spacing w:val="-4"/>
                <w:sz w:val="24"/>
                <w:highlight w:val="none"/>
                <w:lang w:eastAsia="zh-CN"/>
              </w:rPr>
              <w:t>供应商对政府采购活动事项有疑问的，可依法向采购人或采购代理机 构提出询问 ，提出形式见《供应商须知资料表》。</w:t>
            </w:r>
          </w:p>
        </w:tc>
      </w:tr>
      <w:tr w14:paraId="2ADA46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tcPr>
          <w:p w14:paraId="107F145B">
            <w:pPr>
              <w:pStyle w:val="23"/>
              <w:autoSpaceDE w:val="0"/>
              <w:autoSpaceDN w:val="0"/>
              <w:spacing w:before="137" w:line="201" w:lineRule="auto"/>
              <w:ind w:left="1079"/>
              <w:rPr>
                <w:rFonts w:ascii="宋体" w:hAnsi="宋体" w:cs="宋体"/>
                <w:sz w:val="24"/>
                <w:highlight w:val="none"/>
                <w:lang w:eastAsia="en-US"/>
              </w:rPr>
            </w:pPr>
            <w:r>
              <w:rPr>
                <w:rFonts w:hint="eastAsia" w:ascii="宋体" w:hAnsi="宋体" w:cs="宋体"/>
                <w:spacing w:val="12"/>
                <w:sz w:val="24"/>
                <w:highlight w:val="none"/>
                <w:lang w:eastAsia="en-US"/>
              </w:rPr>
              <w:t>24.1.2</w:t>
            </w:r>
          </w:p>
        </w:tc>
        <w:tc>
          <w:tcPr>
            <w:tcW w:w="7157" w:type="dxa"/>
          </w:tcPr>
          <w:p w14:paraId="67CEB581">
            <w:pPr>
              <w:pStyle w:val="23"/>
              <w:autoSpaceDE w:val="0"/>
              <w:autoSpaceDN w:val="0"/>
              <w:spacing w:before="112" w:line="312" w:lineRule="auto"/>
              <w:ind w:left="73" w:hanging="1"/>
              <w:rPr>
                <w:rFonts w:ascii="宋体" w:hAnsi="宋体" w:cs="宋体"/>
                <w:sz w:val="24"/>
                <w:highlight w:val="none"/>
                <w:lang w:eastAsia="zh-CN"/>
              </w:rPr>
            </w:pPr>
            <w:r>
              <w:rPr>
                <w:rFonts w:hint="eastAsia" w:ascii="宋体" w:hAnsi="宋体" w:cs="宋体"/>
                <w:spacing w:val="3"/>
                <w:sz w:val="24"/>
                <w:highlight w:val="none"/>
                <w:lang w:eastAsia="zh-CN"/>
              </w:rPr>
              <w:t>采购人或采购代理机构对供应商依法提出的询问，</w:t>
            </w:r>
            <w:r>
              <w:rPr>
                <w:rFonts w:hint="eastAsia" w:ascii="宋体" w:hAnsi="宋体" w:cs="宋体"/>
                <w:spacing w:val="2"/>
                <w:sz w:val="24"/>
                <w:highlight w:val="none"/>
                <w:lang w:eastAsia="zh-CN"/>
              </w:rPr>
              <w:t>在</w:t>
            </w:r>
            <w:r>
              <w:rPr>
                <w:rFonts w:hint="eastAsia" w:ascii="宋体" w:hAnsi="宋体" w:cs="宋体"/>
                <w:spacing w:val="-40"/>
                <w:sz w:val="24"/>
                <w:highlight w:val="none"/>
                <w:lang w:eastAsia="zh-CN"/>
              </w:rPr>
              <w:t xml:space="preserve"> </w:t>
            </w:r>
            <w:r>
              <w:rPr>
                <w:rFonts w:hint="eastAsia" w:ascii="宋体" w:hAnsi="宋体" w:cs="宋体"/>
                <w:spacing w:val="2"/>
                <w:sz w:val="24"/>
                <w:highlight w:val="none"/>
                <w:lang w:eastAsia="zh-CN"/>
              </w:rPr>
              <w:t>3 个工作日内</w:t>
            </w:r>
            <w:r>
              <w:rPr>
                <w:rFonts w:hint="eastAsia" w:ascii="宋体" w:hAnsi="宋体" w:cs="宋体"/>
                <w:sz w:val="24"/>
                <w:highlight w:val="none"/>
                <w:lang w:eastAsia="zh-CN"/>
              </w:rPr>
              <w:t xml:space="preserve"> </w:t>
            </w:r>
            <w:r>
              <w:rPr>
                <w:rFonts w:hint="eastAsia" w:ascii="宋体" w:hAnsi="宋体" w:cs="宋体"/>
                <w:spacing w:val="-3"/>
                <w:sz w:val="24"/>
                <w:highlight w:val="none"/>
                <w:lang w:eastAsia="zh-CN"/>
              </w:rPr>
              <w:t>作出答复，但答复的内容不得涉及商业秘密。</w:t>
            </w:r>
          </w:p>
        </w:tc>
      </w:tr>
      <w:tr w14:paraId="0F4C08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tcPr>
          <w:p w14:paraId="0D33F7CC">
            <w:pPr>
              <w:pStyle w:val="23"/>
              <w:autoSpaceDE w:val="0"/>
              <w:autoSpaceDN w:val="0"/>
              <w:spacing w:before="112" w:line="221" w:lineRule="auto"/>
              <w:ind w:left="355"/>
              <w:rPr>
                <w:rFonts w:ascii="宋体" w:hAnsi="宋体" w:cs="宋体"/>
                <w:sz w:val="24"/>
                <w:highlight w:val="none"/>
                <w:lang w:eastAsia="en-US"/>
              </w:rPr>
            </w:pPr>
            <w:r>
              <w:rPr>
                <w:rFonts w:hint="eastAsia" w:ascii="宋体" w:hAnsi="宋体" w:cs="宋体"/>
                <w:spacing w:val="7"/>
                <w:sz w:val="24"/>
                <w:highlight w:val="none"/>
                <w:lang w:eastAsia="en-US"/>
              </w:rPr>
              <w:t>24.2</w:t>
            </w:r>
            <w:r>
              <w:rPr>
                <w:rFonts w:hint="eastAsia" w:ascii="宋体" w:hAnsi="宋体" w:cs="宋体"/>
                <w:spacing w:val="32"/>
                <w:sz w:val="24"/>
                <w:highlight w:val="none"/>
                <w:lang w:eastAsia="en-US"/>
              </w:rPr>
              <w:t xml:space="preserve">  </w:t>
            </w:r>
            <w:r>
              <w:rPr>
                <w:rFonts w:hint="eastAsia" w:ascii="宋体" w:hAnsi="宋体" w:cs="宋体"/>
                <w:spacing w:val="7"/>
                <w:sz w:val="24"/>
                <w:highlight w:val="none"/>
                <w:lang w:eastAsia="en-US"/>
              </w:rPr>
              <w:t>质疑</w:t>
            </w:r>
          </w:p>
        </w:tc>
        <w:tc>
          <w:tcPr>
            <w:tcW w:w="7157" w:type="dxa"/>
          </w:tcPr>
          <w:p w14:paraId="445796E0">
            <w:pPr>
              <w:pStyle w:val="23"/>
              <w:autoSpaceDE w:val="0"/>
              <w:autoSpaceDN w:val="0"/>
              <w:rPr>
                <w:rFonts w:ascii="宋体" w:hAnsi="宋体" w:cs="宋体"/>
                <w:highlight w:val="none"/>
                <w:lang w:eastAsia="en-US"/>
              </w:rPr>
            </w:pPr>
          </w:p>
        </w:tc>
      </w:tr>
      <w:tr w14:paraId="78094D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tcPr>
          <w:p w14:paraId="50883DD2">
            <w:pPr>
              <w:pStyle w:val="23"/>
              <w:autoSpaceDE w:val="0"/>
              <w:autoSpaceDN w:val="0"/>
              <w:spacing w:before="135" w:line="201" w:lineRule="auto"/>
              <w:ind w:left="1079"/>
              <w:rPr>
                <w:rFonts w:ascii="宋体" w:hAnsi="宋体" w:cs="宋体"/>
                <w:sz w:val="24"/>
                <w:highlight w:val="none"/>
                <w:lang w:eastAsia="en-US"/>
              </w:rPr>
            </w:pPr>
            <w:r>
              <w:rPr>
                <w:rFonts w:hint="eastAsia" w:ascii="宋体" w:hAnsi="宋体" w:cs="宋体"/>
                <w:spacing w:val="12"/>
                <w:sz w:val="24"/>
                <w:highlight w:val="none"/>
                <w:lang w:eastAsia="en-US"/>
              </w:rPr>
              <w:t>24.2.1</w:t>
            </w:r>
          </w:p>
        </w:tc>
        <w:tc>
          <w:tcPr>
            <w:tcW w:w="7157" w:type="dxa"/>
          </w:tcPr>
          <w:p w14:paraId="3954D4AE">
            <w:pPr>
              <w:pStyle w:val="23"/>
              <w:autoSpaceDE w:val="0"/>
              <w:autoSpaceDN w:val="0"/>
              <w:spacing w:before="109" w:line="336" w:lineRule="auto"/>
              <w:ind w:left="73"/>
              <w:jc w:val="both"/>
              <w:rPr>
                <w:rFonts w:ascii="宋体" w:hAnsi="宋体" w:cs="宋体"/>
                <w:sz w:val="24"/>
                <w:highlight w:val="none"/>
                <w:lang w:eastAsia="zh-CN"/>
              </w:rPr>
            </w:pPr>
            <w:r>
              <w:rPr>
                <w:rFonts w:hint="eastAsia" w:ascii="宋体" w:hAnsi="宋体" w:cs="宋体"/>
                <w:spacing w:val="-6"/>
                <w:sz w:val="24"/>
                <w:highlight w:val="none"/>
                <w:lang w:eastAsia="zh-CN"/>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42CD54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tcPr>
          <w:p w14:paraId="607E88C9">
            <w:pPr>
              <w:pStyle w:val="23"/>
              <w:autoSpaceDE w:val="0"/>
              <w:autoSpaceDN w:val="0"/>
              <w:spacing w:before="137" w:line="201" w:lineRule="auto"/>
              <w:ind w:left="1079"/>
              <w:rPr>
                <w:rFonts w:ascii="宋体" w:hAnsi="宋体" w:cs="宋体"/>
                <w:sz w:val="24"/>
                <w:highlight w:val="none"/>
                <w:lang w:eastAsia="en-US"/>
              </w:rPr>
            </w:pPr>
            <w:r>
              <w:rPr>
                <w:rFonts w:hint="eastAsia" w:ascii="宋体" w:hAnsi="宋体" w:cs="宋体"/>
                <w:spacing w:val="12"/>
                <w:sz w:val="24"/>
                <w:highlight w:val="none"/>
                <w:lang w:eastAsia="en-US"/>
              </w:rPr>
              <w:t>24.2.2</w:t>
            </w:r>
          </w:p>
        </w:tc>
        <w:tc>
          <w:tcPr>
            <w:tcW w:w="7157" w:type="dxa"/>
          </w:tcPr>
          <w:p w14:paraId="7DFC7D4C">
            <w:pPr>
              <w:autoSpaceDE w:val="0"/>
              <w:autoSpaceDN w:val="0"/>
              <w:spacing w:before="110" w:line="328" w:lineRule="auto"/>
              <w:ind w:left="72" w:firstLine="1"/>
              <w:rPr>
                <w:rFonts w:ascii="宋体" w:hAnsi="宋体" w:cs="宋体"/>
                <w:sz w:val="24"/>
                <w:highlight w:val="none"/>
                <w:lang w:eastAsia="zh-CN"/>
              </w:rPr>
            </w:pPr>
            <w:r>
              <w:rPr>
                <w:rFonts w:hint="eastAsia" w:ascii="宋体" w:hAnsi="宋体" w:cs="宋体"/>
                <w:spacing w:val="-6"/>
                <w:sz w:val="24"/>
                <w:highlight w:val="none"/>
                <w:lang w:eastAsia="zh-CN"/>
              </w:rPr>
              <w:t>质疑函须使用财政部制定的范本文件。供应商为自然人的，</w:t>
            </w:r>
            <w:r>
              <w:rPr>
                <w:rFonts w:hint="eastAsia" w:ascii="宋体" w:hAnsi="宋体" w:cs="宋体"/>
                <w:spacing w:val="-59"/>
                <w:sz w:val="24"/>
                <w:highlight w:val="none"/>
                <w:lang w:eastAsia="zh-CN"/>
              </w:rPr>
              <w:t xml:space="preserve"> </w:t>
            </w:r>
            <w:r>
              <w:rPr>
                <w:rFonts w:hint="eastAsia" w:ascii="宋体" w:hAnsi="宋体" w:cs="宋体"/>
                <w:spacing w:val="-6"/>
                <w:sz w:val="24"/>
                <w:highlight w:val="none"/>
                <w:lang w:eastAsia="zh-CN"/>
              </w:rPr>
              <w:t>质疑函应</w:t>
            </w:r>
            <w:r>
              <w:rPr>
                <w:rFonts w:hint="eastAsia" w:ascii="宋体" w:hAnsi="宋体" w:cs="宋体"/>
                <w:spacing w:val="-4"/>
                <w:sz w:val="24"/>
                <w:highlight w:val="none"/>
                <w:lang w:eastAsia="zh-CN"/>
              </w:rPr>
              <w:t>当由本人签字；供应商为法人或者其他组织的，质疑函应当由法定代</w:t>
            </w:r>
            <w:r>
              <w:rPr>
                <w:rFonts w:hint="eastAsia" w:ascii="宋体" w:hAnsi="宋体" w:cs="宋体"/>
                <w:spacing w:val="2"/>
                <w:sz w:val="24"/>
                <w:highlight w:val="none"/>
                <w:lang w:eastAsia="zh-CN"/>
              </w:rPr>
              <w:t xml:space="preserve"> </w:t>
            </w:r>
            <w:r>
              <w:rPr>
                <w:rFonts w:hint="eastAsia" w:ascii="宋体" w:hAnsi="宋体" w:cs="宋体"/>
                <w:spacing w:val="-2"/>
                <w:sz w:val="24"/>
                <w:highlight w:val="none"/>
                <w:lang w:eastAsia="zh-CN"/>
              </w:rPr>
              <w:t>表人、主要负责人，或者其授权代表签字或者盖章，并加盖公章。</w:t>
            </w:r>
          </w:p>
        </w:tc>
      </w:tr>
      <w:tr w14:paraId="57280C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tcPr>
          <w:p w14:paraId="4D2BA8E1">
            <w:pPr>
              <w:pStyle w:val="23"/>
              <w:autoSpaceDE w:val="0"/>
              <w:autoSpaceDN w:val="0"/>
              <w:spacing w:before="139" w:line="201" w:lineRule="auto"/>
              <w:ind w:left="1079"/>
              <w:rPr>
                <w:rFonts w:ascii="宋体" w:hAnsi="宋体" w:cs="宋体"/>
                <w:sz w:val="24"/>
                <w:highlight w:val="none"/>
                <w:lang w:eastAsia="en-US"/>
              </w:rPr>
            </w:pPr>
            <w:r>
              <w:rPr>
                <w:rFonts w:hint="eastAsia" w:ascii="宋体" w:hAnsi="宋体" w:cs="宋体"/>
                <w:spacing w:val="12"/>
                <w:sz w:val="24"/>
                <w:highlight w:val="none"/>
                <w:lang w:eastAsia="en-US"/>
              </w:rPr>
              <w:t>24.2.3</w:t>
            </w:r>
          </w:p>
        </w:tc>
        <w:tc>
          <w:tcPr>
            <w:tcW w:w="7157" w:type="dxa"/>
          </w:tcPr>
          <w:p w14:paraId="032BD097">
            <w:pPr>
              <w:autoSpaceDE w:val="0"/>
              <w:autoSpaceDN w:val="0"/>
              <w:spacing w:before="114" w:line="340" w:lineRule="auto"/>
              <w:ind w:left="72"/>
              <w:rPr>
                <w:rFonts w:ascii="宋体" w:hAnsi="宋体" w:cs="宋体"/>
                <w:sz w:val="24"/>
                <w:highlight w:val="none"/>
                <w:lang w:eastAsia="zh-CN"/>
              </w:rPr>
            </w:pPr>
            <w:r>
              <w:rPr>
                <w:rFonts w:hint="eastAsia" w:ascii="宋体" w:hAnsi="宋体" w:cs="宋体"/>
                <w:spacing w:val="-7"/>
                <w:sz w:val="24"/>
                <w:highlight w:val="none"/>
                <w:lang w:eastAsia="zh-CN"/>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469E24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tcPr>
          <w:p w14:paraId="52EBFDD8">
            <w:pPr>
              <w:pStyle w:val="23"/>
              <w:autoSpaceDE w:val="0"/>
              <w:autoSpaceDN w:val="0"/>
              <w:spacing w:before="137" w:line="179" w:lineRule="auto"/>
              <w:ind w:left="1079"/>
              <w:rPr>
                <w:rFonts w:ascii="宋体" w:hAnsi="宋体" w:cs="宋体"/>
                <w:sz w:val="24"/>
                <w:highlight w:val="none"/>
                <w:lang w:eastAsia="en-US"/>
              </w:rPr>
            </w:pPr>
            <w:r>
              <w:rPr>
                <w:rFonts w:hint="eastAsia" w:ascii="宋体" w:hAnsi="宋体" w:cs="宋体"/>
                <w:spacing w:val="12"/>
                <w:sz w:val="24"/>
                <w:highlight w:val="none"/>
                <w:lang w:eastAsia="en-US"/>
              </w:rPr>
              <w:t>24.2.4</w:t>
            </w:r>
          </w:p>
        </w:tc>
        <w:tc>
          <w:tcPr>
            <w:tcW w:w="7157" w:type="dxa"/>
          </w:tcPr>
          <w:p w14:paraId="1D30B6AC">
            <w:pPr>
              <w:autoSpaceDE w:val="0"/>
              <w:autoSpaceDN w:val="0"/>
              <w:spacing w:before="114" w:line="340" w:lineRule="auto"/>
              <w:ind w:left="72"/>
              <w:rPr>
                <w:rFonts w:ascii="宋体" w:hAnsi="宋体" w:cs="宋体"/>
                <w:spacing w:val="-7"/>
                <w:sz w:val="24"/>
                <w:highlight w:val="none"/>
                <w:lang w:eastAsia="zh-CN"/>
              </w:rPr>
            </w:pPr>
            <w:r>
              <w:rPr>
                <w:rFonts w:hint="eastAsia" w:ascii="宋体" w:hAnsi="宋体" w:cs="宋体"/>
                <w:spacing w:val="-7"/>
                <w:sz w:val="24"/>
                <w:highlight w:val="none"/>
                <w:lang w:eastAsia="zh-CN"/>
              </w:rPr>
              <w:t>供应商应在法定质疑期内一次性提出针对同一采购程序环节的质疑， 法定质疑期内针对同一采购程序环节再次提出的质疑，采购人、采购代理机构有权不予答复。</w:t>
            </w:r>
          </w:p>
        </w:tc>
      </w:tr>
    </w:tbl>
    <w:p w14:paraId="74B27CDE">
      <w:pPr>
        <w:pStyle w:val="6"/>
        <w:spacing w:before="38" w:line="219" w:lineRule="auto"/>
        <w:ind w:left="373"/>
        <w:rPr>
          <w:rFonts w:cs="宋体"/>
          <w:highlight w:val="none"/>
        </w:rPr>
      </w:pPr>
      <w:r>
        <w:rPr>
          <w:rFonts w:hint="eastAsia" w:cs="宋体"/>
          <w:spacing w:val="-2"/>
          <w:highlight w:val="none"/>
        </w:rPr>
        <w:t>24.3</w:t>
      </w:r>
      <w:r>
        <w:rPr>
          <w:rFonts w:hint="eastAsia" w:cs="宋体"/>
          <w:spacing w:val="30"/>
          <w:highlight w:val="none"/>
        </w:rPr>
        <w:t xml:space="preserve">  </w:t>
      </w:r>
      <w:r>
        <w:rPr>
          <w:rFonts w:hint="eastAsia" w:cs="宋体"/>
          <w:spacing w:val="-2"/>
          <w:highlight w:val="none"/>
        </w:rPr>
        <w:t>接收询问和质疑的联系部门、联系电话和通讯地</w:t>
      </w:r>
      <w:r>
        <w:rPr>
          <w:rFonts w:hint="eastAsia" w:cs="宋体"/>
          <w:spacing w:val="-3"/>
          <w:highlight w:val="none"/>
        </w:rPr>
        <w:t>址见《供应商须知资料表》。</w:t>
      </w:r>
    </w:p>
    <w:p w14:paraId="1496CECD">
      <w:pPr>
        <w:pStyle w:val="6"/>
        <w:spacing w:before="182" w:line="220" w:lineRule="auto"/>
        <w:ind w:left="18"/>
        <w:rPr>
          <w:rFonts w:cs="宋体"/>
          <w:highlight w:val="none"/>
        </w:rPr>
      </w:pPr>
      <w:r>
        <w:rPr>
          <w:rFonts w:hint="eastAsia" w:cs="宋体"/>
          <w:spacing w:val="1"/>
          <w:highlight w:val="none"/>
        </w:rPr>
        <w:t>25 代理费</w:t>
      </w:r>
    </w:p>
    <w:p w14:paraId="0101E362">
      <w:pPr>
        <w:pStyle w:val="6"/>
        <w:spacing w:before="179" w:line="346" w:lineRule="auto"/>
        <w:ind w:left="373"/>
        <w:jc w:val="right"/>
        <w:rPr>
          <w:rFonts w:cs="宋体"/>
          <w:highlight w:val="none"/>
        </w:rPr>
      </w:pPr>
      <w:r>
        <w:rPr>
          <w:rFonts w:hint="eastAsia" w:cs="宋体"/>
          <w:spacing w:val="-3"/>
          <w:highlight w:val="none"/>
        </w:rPr>
        <w:t>25.1   收费对象、收费标准及缴纳时间见《供应商须知资料表》。由成</w:t>
      </w:r>
      <w:r>
        <w:rPr>
          <w:rFonts w:hint="eastAsia" w:cs="宋体"/>
          <w:spacing w:val="-4"/>
          <w:highlight w:val="none"/>
        </w:rPr>
        <w:t>交供应商支付</w:t>
      </w:r>
      <w:r>
        <w:rPr>
          <w:rFonts w:hint="eastAsia" w:cs="宋体"/>
          <w:spacing w:val="-3"/>
          <w:highlight w:val="none"/>
        </w:rPr>
        <w:t>的，成交供应商须一次性向采购代理机构缴纳代理费，报价应包含代理费用。</w:t>
      </w:r>
    </w:p>
    <w:p w14:paraId="39E9A849">
      <w:pPr>
        <w:spacing w:line="360" w:lineRule="auto"/>
        <w:jc w:val="center"/>
        <w:outlineLvl w:val="0"/>
        <w:rPr>
          <w:rFonts w:ascii="宋体" w:hAnsi="宋体" w:cs="宋体"/>
          <w:b/>
          <w:sz w:val="36"/>
          <w:szCs w:val="36"/>
          <w:highlight w:val="none"/>
        </w:rPr>
      </w:pPr>
      <w:r>
        <w:rPr>
          <w:rFonts w:hint="eastAsia" w:ascii="宋体" w:hAnsi="宋体" w:cs="宋体"/>
          <w:sz w:val="24"/>
          <w:highlight w:val="none"/>
        </w:rPr>
        <w:br w:type="page"/>
      </w:r>
      <w:bookmarkStart w:id="459" w:name="_Toc29968"/>
      <w:bookmarkStart w:id="460" w:name="_Toc97371943"/>
      <w:r>
        <w:rPr>
          <w:rFonts w:hint="eastAsia" w:ascii="宋体" w:hAnsi="宋体" w:cs="宋体"/>
          <w:b/>
          <w:sz w:val="36"/>
          <w:szCs w:val="36"/>
          <w:highlight w:val="none"/>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cs="宋体"/>
          <w:b/>
          <w:sz w:val="36"/>
          <w:szCs w:val="36"/>
          <w:highlight w:val="none"/>
        </w:rPr>
        <w:t>评审方法和评审标准</w:t>
      </w:r>
      <w:bookmarkEnd w:id="459"/>
      <w:bookmarkEnd w:id="460"/>
      <w:bookmarkStart w:id="461" w:name="_Toc487900382"/>
    </w:p>
    <w:p w14:paraId="50C02402">
      <w:pPr>
        <w:pStyle w:val="3"/>
        <w:spacing w:before="0" w:line="360" w:lineRule="auto"/>
        <w:rPr>
          <w:rFonts w:ascii="宋体" w:hAnsi="宋体" w:eastAsia="宋体" w:cs="宋体"/>
          <w:sz w:val="24"/>
          <w:szCs w:val="24"/>
          <w:highlight w:val="none"/>
        </w:rPr>
      </w:pPr>
      <w:r>
        <w:rPr>
          <w:rFonts w:hint="eastAsia" w:ascii="宋体" w:hAnsi="宋体" w:eastAsia="宋体" w:cs="宋体"/>
          <w:sz w:val="24"/>
          <w:szCs w:val="24"/>
          <w:highlight w:val="none"/>
        </w:rPr>
        <w:t>一、资格审查程序</w:t>
      </w:r>
    </w:p>
    <w:p w14:paraId="3504FA34">
      <w:pPr>
        <w:tabs>
          <w:tab w:val="left" w:pos="1080"/>
        </w:tabs>
        <w:snapToGrid w:val="0"/>
        <w:jc w:val="left"/>
        <w:rPr>
          <w:rFonts w:ascii="宋体" w:hAnsi="宋体" w:cs="宋体"/>
          <w:b/>
          <w:sz w:val="24"/>
          <w:highlight w:val="none"/>
        </w:rPr>
      </w:pPr>
      <w:r>
        <w:rPr>
          <w:rFonts w:hint="eastAsia" w:ascii="宋体" w:hAnsi="宋体" w:cs="宋体"/>
          <w:b/>
          <w:sz w:val="24"/>
          <w:highlight w:val="none"/>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461"/>
    <w:p w14:paraId="2547F977">
      <w:pPr>
        <w:numPr>
          <w:ilvl w:val="0"/>
          <w:numId w:val="4"/>
        </w:numPr>
        <w:tabs>
          <w:tab w:val="left" w:pos="360"/>
        </w:tabs>
        <w:snapToGrid w:val="0"/>
        <w:spacing w:line="360" w:lineRule="auto"/>
        <w:outlineLvl w:val="1"/>
        <w:rPr>
          <w:rFonts w:ascii="宋体" w:hAnsi="宋体" w:cs="宋体"/>
          <w:sz w:val="24"/>
          <w:highlight w:val="none"/>
        </w:rPr>
      </w:pPr>
      <w:bookmarkStart w:id="462" w:name="_Toc127151541"/>
      <w:bookmarkStart w:id="463" w:name="_Toc264969231"/>
      <w:bookmarkStart w:id="464" w:name="_Toc150774746"/>
      <w:bookmarkStart w:id="465" w:name="_Toc226309785"/>
      <w:bookmarkStart w:id="466" w:name="_Toc164229382"/>
      <w:bookmarkStart w:id="467" w:name="_Toc151193783"/>
      <w:bookmarkStart w:id="468" w:name="_Toc305158809"/>
      <w:bookmarkStart w:id="469" w:name="_Toc149720834"/>
      <w:bookmarkStart w:id="470" w:name="_Toc226337237"/>
      <w:bookmarkStart w:id="471" w:name="_Toc127151742"/>
      <w:bookmarkStart w:id="472" w:name="_Toc150509292"/>
      <w:bookmarkStart w:id="473" w:name="_Toc150774641"/>
      <w:bookmarkStart w:id="474" w:name="_Toc305158883"/>
      <w:bookmarkStart w:id="475" w:name="_Toc226965814"/>
      <w:bookmarkStart w:id="476" w:name="_Toc151193855"/>
      <w:bookmarkStart w:id="477" w:name="_Toc265228379"/>
      <w:bookmarkStart w:id="478" w:name="_Toc195842906"/>
      <w:bookmarkStart w:id="479" w:name="_Toc142311043"/>
      <w:bookmarkStart w:id="480" w:name="_Toc164608655"/>
      <w:bookmarkStart w:id="481" w:name="_Toc226965731"/>
      <w:bookmarkStart w:id="482" w:name="_Toc164229236"/>
      <w:bookmarkStart w:id="483" w:name="_Toc151193639"/>
      <w:bookmarkStart w:id="484" w:name="_Toc151193711"/>
      <w:bookmarkStart w:id="485" w:name="_Toc164608810"/>
      <w:bookmarkStart w:id="486" w:name="_Toc150480779"/>
      <w:bookmarkStart w:id="487" w:name="_Toc127161455"/>
      <w:bookmarkStart w:id="488" w:name="_Toc164351635"/>
      <w:bookmarkStart w:id="489" w:name="_Toc151193929"/>
      <w:bookmarkStart w:id="490" w:name="_Toc151190168"/>
      <w:bookmarkStart w:id="491" w:name="_Toc353825551"/>
      <w:bookmarkStart w:id="492" w:name="_Toc353873941"/>
      <w:bookmarkStart w:id="493" w:name="_Toc150480793"/>
      <w:bookmarkStart w:id="494" w:name="_Toc226965828"/>
      <w:bookmarkStart w:id="495" w:name="_Toc226337251"/>
      <w:bookmarkStart w:id="496" w:name="_Toc353825545"/>
      <w:bookmarkStart w:id="497" w:name="_Toc195842920"/>
      <w:bookmarkStart w:id="498" w:name="_Toc305158897"/>
      <w:bookmarkStart w:id="499" w:name="_Toc353873665"/>
      <w:bookmarkStart w:id="500" w:name="_Toc150774760"/>
      <w:bookmarkStart w:id="501" w:name="_Toc353873935"/>
      <w:bookmarkStart w:id="502" w:name="_Toc127151555"/>
      <w:bookmarkStart w:id="503" w:name="_Toc265228393"/>
      <w:bookmarkStart w:id="504" w:name="_Toc142311057"/>
      <w:bookmarkStart w:id="505" w:name="_Toc305158823"/>
      <w:bookmarkStart w:id="506" w:name="_Toc264969245"/>
      <w:r>
        <w:rPr>
          <w:rFonts w:hint="eastAsia" w:ascii="宋体" w:hAnsi="宋体" w:cs="宋体"/>
          <w:sz w:val="24"/>
          <w:highlight w:val="none"/>
        </w:rPr>
        <w:t>响应文件的</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宋体" w:hAnsi="宋体" w:cs="宋体"/>
          <w:sz w:val="24"/>
          <w:highlight w:val="none"/>
        </w:rPr>
        <w:t>资格性检查和符合性审查</w:t>
      </w:r>
    </w:p>
    <w:p w14:paraId="52F85079">
      <w:pPr>
        <w:numPr>
          <w:ilvl w:val="1"/>
          <w:numId w:val="4"/>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highlight w:val="none"/>
        </w:rPr>
        <w:t>无效响应</w:t>
      </w:r>
      <w:r>
        <w:rPr>
          <w:rFonts w:hint="eastAsia" w:ascii="宋体" w:hAnsi="宋体" w:cs="宋体"/>
          <w:sz w:val="24"/>
          <w:highlight w:val="none"/>
        </w:rPr>
        <w:t>处理，磋商小组应当告知提交响应文件的供应商。</w:t>
      </w:r>
    </w:p>
    <w:p w14:paraId="54A044CF">
      <w:pPr>
        <w:numPr>
          <w:ilvl w:val="1"/>
          <w:numId w:val="4"/>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《资格性检查要求》中对格式有要求的，除竞争性磋商文件另有规定外，均为“实质性格式”文件。</w:t>
      </w:r>
    </w:p>
    <w:p w14:paraId="4ED45317">
      <w:pPr>
        <w:numPr>
          <w:ilvl w:val="1"/>
          <w:numId w:val="4"/>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《资格性检查要求》见下表：</w:t>
      </w:r>
    </w:p>
    <w:p w14:paraId="19683442">
      <w:pPr>
        <w:tabs>
          <w:tab w:val="left" w:pos="900"/>
          <w:tab w:val="left" w:pos="1080"/>
        </w:tabs>
        <w:snapToGrid w:val="0"/>
        <w:spacing w:line="360" w:lineRule="auto"/>
        <w:ind w:left="1077" w:firstLine="2650" w:firstLineChars="1100"/>
        <w:rPr>
          <w:rFonts w:ascii="宋体" w:hAnsi="宋体" w:cs="宋体"/>
          <w:b/>
          <w:sz w:val="24"/>
          <w:highlight w:val="none"/>
        </w:rPr>
      </w:pPr>
    </w:p>
    <w:p w14:paraId="237CEDD3">
      <w:pPr>
        <w:tabs>
          <w:tab w:val="left" w:pos="6639"/>
        </w:tabs>
        <w:jc w:val="center"/>
        <w:rPr>
          <w:rFonts w:ascii="宋体" w:hAnsi="宋体" w:cs="宋体"/>
          <w:b/>
          <w:sz w:val="24"/>
          <w:highlight w:val="none"/>
        </w:rPr>
      </w:pPr>
      <w:r>
        <w:rPr>
          <w:rFonts w:hint="eastAsia" w:ascii="宋体" w:hAnsi="宋体" w:cs="宋体"/>
          <w:b/>
          <w:sz w:val="24"/>
          <w:highlight w:val="none"/>
        </w:rPr>
        <w:t>资格性检查要求</w:t>
      </w:r>
    </w:p>
    <w:tbl>
      <w:tblPr>
        <w:tblStyle w:val="17"/>
        <w:tblW w:w="95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451"/>
        <w:gridCol w:w="5660"/>
        <w:gridCol w:w="1624"/>
      </w:tblGrid>
      <w:tr w14:paraId="699C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76" w:type="dxa"/>
            <w:vAlign w:val="center"/>
          </w:tcPr>
          <w:p w14:paraId="743321C1">
            <w:pPr>
              <w:tabs>
                <w:tab w:val="left" w:pos="1080"/>
              </w:tabs>
              <w:snapToGrid w:val="0"/>
              <w:jc w:val="center"/>
              <w:rPr>
                <w:rFonts w:ascii="宋体" w:hAnsi="宋体" w:cs="宋体"/>
                <w:b/>
                <w:sz w:val="24"/>
                <w:highlight w:val="none"/>
              </w:rPr>
            </w:pPr>
            <w:bookmarkStart w:id="507" w:name="_Hlt487972895"/>
            <w:bookmarkEnd w:id="507"/>
            <w:r>
              <w:rPr>
                <w:rFonts w:hint="eastAsia" w:ascii="宋体" w:hAnsi="宋体" w:cs="宋体"/>
                <w:b/>
                <w:sz w:val="24"/>
                <w:highlight w:val="none"/>
              </w:rPr>
              <w:t>序号</w:t>
            </w:r>
          </w:p>
        </w:tc>
        <w:tc>
          <w:tcPr>
            <w:tcW w:w="1451" w:type="dxa"/>
            <w:vAlign w:val="center"/>
          </w:tcPr>
          <w:p w14:paraId="6366E5E9">
            <w:pPr>
              <w:tabs>
                <w:tab w:val="left" w:pos="1080"/>
              </w:tabs>
              <w:snapToGrid w:val="0"/>
              <w:jc w:val="center"/>
              <w:rPr>
                <w:rFonts w:ascii="宋体" w:hAnsi="宋体" w:cs="宋体"/>
                <w:b/>
                <w:sz w:val="24"/>
                <w:highlight w:val="none"/>
              </w:rPr>
            </w:pPr>
            <w:r>
              <w:rPr>
                <w:rFonts w:hint="eastAsia" w:ascii="宋体" w:hAnsi="宋体" w:cs="宋体"/>
                <w:b/>
                <w:sz w:val="24"/>
                <w:highlight w:val="none"/>
              </w:rPr>
              <w:t>检查因素</w:t>
            </w:r>
          </w:p>
        </w:tc>
        <w:tc>
          <w:tcPr>
            <w:tcW w:w="5660" w:type="dxa"/>
            <w:vAlign w:val="center"/>
          </w:tcPr>
          <w:p w14:paraId="53CE89AE">
            <w:pPr>
              <w:tabs>
                <w:tab w:val="left" w:pos="1080"/>
              </w:tabs>
              <w:snapToGrid w:val="0"/>
              <w:jc w:val="center"/>
              <w:rPr>
                <w:rFonts w:ascii="宋体" w:hAnsi="宋体" w:cs="宋体"/>
                <w:b/>
                <w:sz w:val="24"/>
                <w:highlight w:val="none"/>
              </w:rPr>
            </w:pPr>
            <w:r>
              <w:rPr>
                <w:rFonts w:hint="eastAsia" w:ascii="宋体" w:hAnsi="宋体" w:cs="宋体"/>
                <w:b/>
                <w:sz w:val="24"/>
                <w:highlight w:val="none"/>
              </w:rPr>
              <w:t>检查内容</w:t>
            </w:r>
          </w:p>
        </w:tc>
        <w:tc>
          <w:tcPr>
            <w:tcW w:w="1624" w:type="dxa"/>
            <w:vAlign w:val="center"/>
          </w:tcPr>
          <w:p w14:paraId="23B6760F">
            <w:pPr>
              <w:tabs>
                <w:tab w:val="left" w:pos="1080"/>
              </w:tabs>
              <w:snapToGrid w:val="0"/>
              <w:jc w:val="center"/>
              <w:rPr>
                <w:rFonts w:ascii="宋体" w:hAnsi="宋体" w:cs="宋体"/>
                <w:b/>
                <w:sz w:val="24"/>
                <w:highlight w:val="none"/>
              </w:rPr>
            </w:pPr>
            <w:r>
              <w:rPr>
                <w:rFonts w:hint="eastAsia" w:ascii="宋体" w:hAnsi="宋体" w:cs="宋体"/>
                <w:b/>
                <w:sz w:val="24"/>
                <w:highlight w:val="none"/>
              </w:rPr>
              <w:t>格式要求</w:t>
            </w:r>
          </w:p>
        </w:tc>
      </w:tr>
      <w:tr w14:paraId="14F52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54DF2006">
            <w:pPr>
              <w:tabs>
                <w:tab w:val="left" w:pos="1080"/>
              </w:tabs>
              <w:snapToGrid w:val="0"/>
              <w:jc w:val="center"/>
              <w:rPr>
                <w:rFonts w:ascii="宋体" w:hAnsi="宋体" w:cs="宋体"/>
                <w:sz w:val="24"/>
                <w:highlight w:val="none"/>
              </w:rPr>
            </w:pPr>
            <w:r>
              <w:rPr>
                <w:rFonts w:hint="eastAsia" w:ascii="宋体" w:hAnsi="宋体" w:cs="宋体"/>
                <w:sz w:val="24"/>
                <w:highlight w:val="none"/>
              </w:rPr>
              <w:t>1</w:t>
            </w:r>
          </w:p>
        </w:tc>
        <w:tc>
          <w:tcPr>
            <w:tcW w:w="1451" w:type="dxa"/>
            <w:vAlign w:val="center"/>
          </w:tcPr>
          <w:p w14:paraId="07457015">
            <w:pPr>
              <w:tabs>
                <w:tab w:val="left" w:pos="1080"/>
              </w:tabs>
              <w:snapToGrid w:val="0"/>
              <w:jc w:val="left"/>
              <w:rPr>
                <w:rFonts w:ascii="宋体" w:hAnsi="宋体" w:cs="宋体"/>
                <w:sz w:val="24"/>
                <w:highlight w:val="none"/>
              </w:rPr>
            </w:pPr>
            <w:r>
              <w:rPr>
                <w:rFonts w:hint="eastAsia" w:ascii="宋体" w:hAnsi="宋体" w:cs="宋体"/>
                <w:sz w:val="24"/>
                <w:highlight w:val="none"/>
              </w:rPr>
              <w:t>满足《中华人民共和国政府采购法》第二十二条规定及法律法规的其他规定</w:t>
            </w:r>
          </w:p>
        </w:tc>
        <w:tc>
          <w:tcPr>
            <w:tcW w:w="5660" w:type="dxa"/>
            <w:vAlign w:val="center"/>
          </w:tcPr>
          <w:p w14:paraId="7D58A5C9">
            <w:pPr>
              <w:tabs>
                <w:tab w:val="left" w:pos="1080"/>
              </w:tabs>
              <w:snapToGrid w:val="0"/>
              <w:jc w:val="left"/>
              <w:rPr>
                <w:rFonts w:ascii="宋体" w:hAnsi="宋体" w:cs="宋体"/>
                <w:sz w:val="24"/>
                <w:highlight w:val="none"/>
              </w:rPr>
            </w:pPr>
            <w:r>
              <w:rPr>
                <w:rFonts w:hint="eastAsia" w:ascii="宋体" w:hAnsi="宋体" w:cs="宋体"/>
                <w:sz w:val="24"/>
                <w:highlight w:val="none"/>
              </w:rPr>
              <w:t>具体规定见第一章《采购邀请》</w:t>
            </w:r>
          </w:p>
        </w:tc>
        <w:tc>
          <w:tcPr>
            <w:tcW w:w="1624" w:type="dxa"/>
            <w:vAlign w:val="center"/>
          </w:tcPr>
          <w:p w14:paraId="567D364E">
            <w:pPr>
              <w:tabs>
                <w:tab w:val="left" w:pos="1080"/>
              </w:tabs>
              <w:snapToGrid w:val="0"/>
              <w:jc w:val="left"/>
              <w:rPr>
                <w:rFonts w:ascii="宋体" w:hAnsi="宋体" w:cs="宋体"/>
                <w:sz w:val="24"/>
                <w:highlight w:val="none"/>
              </w:rPr>
            </w:pPr>
          </w:p>
        </w:tc>
      </w:tr>
      <w:tr w14:paraId="1997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1372088E">
            <w:pPr>
              <w:tabs>
                <w:tab w:val="left" w:pos="1080"/>
              </w:tabs>
              <w:snapToGrid w:val="0"/>
              <w:jc w:val="center"/>
              <w:rPr>
                <w:rFonts w:ascii="宋体" w:hAnsi="宋体" w:cs="宋体"/>
                <w:sz w:val="24"/>
                <w:highlight w:val="none"/>
              </w:rPr>
            </w:pPr>
            <w:r>
              <w:rPr>
                <w:rFonts w:hint="eastAsia" w:ascii="宋体" w:hAnsi="宋体" w:cs="宋体"/>
                <w:sz w:val="24"/>
                <w:highlight w:val="none"/>
              </w:rPr>
              <w:t>1-1</w:t>
            </w:r>
          </w:p>
        </w:tc>
        <w:tc>
          <w:tcPr>
            <w:tcW w:w="1451" w:type="dxa"/>
            <w:vAlign w:val="center"/>
          </w:tcPr>
          <w:p w14:paraId="3A7C21BB">
            <w:pPr>
              <w:tabs>
                <w:tab w:val="left" w:pos="1080"/>
              </w:tabs>
              <w:snapToGrid w:val="0"/>
              <w:jc w:val="left"/>
              <w:rPr>
                <w:rFonts w:ascii="宋体" w:hAnsi="宋体" w:cs="宋体"/>
                <w:sz w:val="24"/>
                <w:highlight w:val="none"/>
              </w:rPr>
            </w:pPr>
            <w:r>
              <w:rPr>
                <w:rFonts w:hint="eastAsia" w:ascii="宋体" w:hAnsi="宋体" w:cs="宋体"/>
                <w:sz w:val="24"/>
                <w:highlight w:val="none"/>
              </w:rPr>
              <w:t>营业执照等证明文件</w:t>
            </w:r>
          </w:p>
        </w:tc>
        <w:tc>
          <w:tcPr>
            <w:tcW w:w="5660" w:type="dxa"/>
            <w:vAlign w:val="center"/>
          </w:tcPr>
          <w:p w14:paraId="5FD4D35B">
            <w:pPr>
              <w:pStyle w:val="23"/>
              <w:spacing w:before="41" w:line="203" w:lineRule="auto"/>
              <w:ind w:right="118"/>
              <w:rPr>
                <w:rFonts w:ascii="宋体" w:hAnsi="宋体" w:cs="宋体"/>
                <w:kern w:val="2"/>
                <w:sz w:val="24"/>
                <w:highlight w:val="none"/>
              </w:rPr>
            </w:pPr>
            <w:r>
              <w:rPr>
                <w:rFonts w:hint="eastAsia" w:ascii="宋体" w:hAnsi="宋体" w:cs="宋体"/>
                <w:kern w:val="2"/>
                <w:sz w:val="24"/>
                <w:highlight w:val="none"/>
              </w:rPr>
              <w:t>供应商为企业（包括合伙企业）的，应提供 有效的 “营业执照 ”；</w:t>
            </w:r>
          </w:p>
          <w:p w14:paraId="4C51D46F">
            <w:pPr>
              <w:pStyle w:val="23"/>
              <w:spacing w:before="2" w:line="202" w:lineRule="auto"/>
              <w:ind w:right="104"/>
              <w:rPr>
                <w:rFonts w:ascii="宋体" w:hAnsi="宋体" w:cs="宋体"/>
                <w:kern w:val="2"/>
                <w:sz w:val="24"/>
                <w:highlight w:val="none"/>
              </w:rPr>
            </w:pPr>
            <w:r>
              <w:rPr>
                <w:rFonts w:hint="eastAsia" w:ascii="宋体" w:hAnsi="宋体" w:cs="宋体"/>
                <w:kern w:val="2"/>
                <w:sz w:val="24"/>
                <w:highlight w:val="none"/>
              </w:rPr>
              <w:t>供应商为事业单位的，应提供有效的 “事业单 位法人证书 ”；</w:t>
            </w:r>
          </w:p>
          <w:p w14:paraId="6F012AC6">
            <w:pPr>
              <w:pStyle w:val="23"/>
              <w:spacing w:line="202" w:lineRule="auto"/>
              <w:ind w:right="104"/>
              <w:rPr>
                <w:rFonts w:ascii="宋体" w:hAnsi="宋体" w:cs="宋体"/>
                <w:kern w:val="2"/>
                <w:sz w:val="24"/>
                <w:highlight w:val="none"/>
              </w:rPr>
            </w:pPr>
            <w:r>
              <w:rPr>
                <w:rFonts w:hint="eastAsia" w:ascii="宋体" w:hAnsi="宋体" w:cs="宋体"/>
                <w:kern w:val="2"/>
                <w:sz w:val="24"/>
                <w:highlight w:val="none"/>
              </w:rPr>
              <w:t>供应商是非企业机构的，应提供有效的 “执业 许可证 ” 、“登记证书 ”等证明文件；</w:t>
            </w:r>
          </w:p>
          <w:p w14:paraId="6B669CD7">
            <w:pPr>
              <w:pStyle w:val="23"/>
              <w:spacing w:before="2" w:line="202" w:lineRule="auto"/>
              <w:ind w:right="104"/>
              <w:rPr>
                <w:rFonts w:ascii="宋体" w:hAnsi="宋体" w:cs="宋体"/>
                <w:kern w:val="2"/>
                <w:sz w:val="24"/>
                <w:highlight w:val="none"/>
              </w:rPr>
            </w:pPr>
            <w:r>
              <w:rPr>
                <w:rFonts w:hint="eastAsia" w:ascii="宋体" w:hAnsi="宋体" w:cs="宋体"/>
                <w:kern w:val="2"/>
                <w:sz w:val="24"/>
                <w:highlight w:val="none"/>
              </w:rPr>
              <w:t>供应商是个体工商户的，应提供有效的 “个体 工商户营业执照 ”；</w:t>
            </w:r>
          </w:p>
          <w:p w14:paraId="0AF98A29">
            <w:pPr>
              <w:spacing w:before="3" w:line="202" w:lineRule="auto"/>
              <w:ind w:right="118"/>
              <w:rPr>
                <w:rFonts w:ascii="宋体" w:hAnsi="宋体" w:cs="宋体"/>
                <w:sz w:val="24"/>
                <w:highlight w:val="none"/>
              </w:rPr>
            </w:pPr>
            <w:r>
              <w:rPr>
                <w:rFonts w:hint="eastAsia" w:ascii="宋体" w:hAnsi="宋体" w:cs="宋体"/>
                <w:sz w:val="24"/>
                <w:highlight w:val="none"/>
              </w:rPr>
              <w:t>供应商是自然人的，应提供有效的自然人身 份证明。</w:t>
            </w:r>
          </w:p>
          <w:p w14:paraId="02546AD8">
            <w:pPr>
              <w:tabs>
                <w:tab w:val="left" w:pos="1080"/>
              </w:tabs>
              <w:snapToGrid w:val="0"/>
              <w:jc w:val="left"/>
              <w:rPr>
                <w:rFonts w:ascii="宋体" w:hAnsi="宋体" w:cs="宋体"/>
                <w:color w:val="000000"/>
                <w:sz w:val="24"/>
                <w:highlight w:val="none"/>
              </w:rPr>
            </w:pPr>
            <w:r>
              <w:rPr>
                <w:rFonts w:hint="eastAsia" w:ascii="宋体" w:hAnsi="宋体" w:cs="宋体"/>
                <w:sz w:val="24"/>
                <w:highlight w:val="none"/>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624" w:type="dxa"/>
            <w:vAlign w:val="center"/>
          </w:tcPr>
          <w:p w14:paraId="2BE1E1C6">
            <w:pPr>
              <w:tabs>
                <w:tab w:val="left" w:pos="1080"/>
              </w:tabs>
              <w:snapToGrid w:val="0"/>
              <w:jc w:val="left"/>
              <w:rPr>
                <w:rFonts w:ascii="宋体" w:hAnsi="宋体" w:cs="宋体"/>
                <w:sz w:val="24"/>
                <w:highlight w:val="none"/>
              </w:rPr>
            </w:pPr>
            <w:r>
              <w:rPr>
                <w:rFonts w:hint="eastAsia" w:ascii="宋体" w:hAnsi="宋体" w:cs="宋体"/>
                <w:sz w:val="24"/>
                <w:highlight w:val="none"/>
              </w:rPr>
              <w:t>提供证明文件的电子件或电子证照</w:t>
            </w:r>
          </w:p>
        </w:tc>
      </w:tr>
      <w:tr w14:paraId="2841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26A078E6">
            <w:pPr>
              <w:tabs>
                <w:tab w:val="left" w:pos="1080"/>
              </w:tabs>
              <w:snapToGrid w:val="0"/>
              <w:jc w:val="center"/>
              <w:rPr>
                <w:rFonts w:ascii="宋体" w:hAnsi="宋体" w:cs="宋体"/>
                <w:sz w:val="24"/>
                <w:highlight w:val="none"/>
              </w:rPr>
            </w:pPr>
            <w:r>
              <w:rPr>
                <w:rFonts w:hint="eastAsia" w:ascii="宋体" w:hAnsi="宋体" w:cs="宋体"/>
                <w:sz w:val="24"/>
                <w:highlight w:val="none"/>
              </w:rPr>
              <w:t>1-2</w:t>
            </w:r>
          </w:p>
        </w:tc>
        <w:tc>
          <w:tcPr>
            <w:tcW w:w="1451" w:type="dxa"/>
            <w:vAlign w:val="center"/>
          </w:tcPr>
          <w:p w14:paraId="41D9FF62">
            <w:pPr>
              <w:tabs>
                <w:tab w:val="left" w:pos="1080"/>
              </w:tabs>
              <w:snapToGrid w:val="0"/>
              <w:jc w:val="left"/>
              <w:rPr>
                <w:rFonts w:ascii="宋体" w:hAnsi="宋体" w:cs="宋体"/>
                <w:sz w:val="24"/>
                <w:highlight w:val="none"/>
              </w:rPr>
            </w:pPr>
            <w:r>
              <w:rPr>
                <w:rFonts w:hint="eastAsia" w:ascii="宋体" w:hAnsi="宋体" w:cs="宋体"/>
                <w:sz w:val="24"/>
                <w:highlight w:val="none"/>
              </w:rPr>
              <w:t>供应商资格声明书</w:t>
            </w:r>
          </w:p>
        </w:tc>
        <w:tc>
          <w:tcPr>
            <w:tcW w:w="5660" w:type="dxa"/>
            <w:vAlign w:val="center"/>
          </w:tcPr>
          <w:p w14:paraId="0696F4DC">
            <w:pPr>
              <w:tabs>
                <w:tab w:val="left" w:pos="1080"/>
              </w:tabs>
              <w:snapToGrid w:val="0"/>
              <w:jc w:val="left"/>
              <w:rPr>
                <w:rFonts w:ascii="宋体" w:hAnsi="宋体" w:cs="宋体"/>
                <w:sz w:val="24"/>
                <w:highlight w:val="none"/>
              </w:rPr>
            </w:pPr>
            <w:r>
              <w:rPr>
                <w:rFonts w:hint="eastAsia" w:ascii="宋体" w:hAnsi="宋体" w:cs="宋体"/>
                <w:sz w:val="24"/>
                <w:highlight w:val="none"/>
              </w:rPr>
              <w:t>提供了符合竞争性磋商文件要求的《供应商资格声明书》。</w:t>
            </w:r>
          </w:p>
        </w:tc>
        <w:tc>
          <w:tcPr>
            <w:tcW w:w="1624" w:type="dxa"/>
            <w:vAlign w:val="center"/>
          </w:tcPr>
          <w:p w14:paraId="347E894B">
            <w:pPr>
              <w:tabs>
                <w:tab w:val="left" w:pos="1080"/>
              </w:tabs>
              <w:snapToGrid w:val="0"/>
              <w:jc w:val="left"/>
              <w:rPr>
                <w:rFonts w:ascii="宋体" w:hAnsi="宋体" w:cs="宋体"/>
                <w:sz w:val="24"/>
                <w:highlight w:val="none"/>
              </w:rPr>
            </w:pPr>
            <w:r>
              <w:rPr>
                <w:rFonts w:hint="eastAsia" w:ascii="宋体" w:hAnsi="宋体" w:cs="宋体"/>
                <w:sz w:val="24"/>
                <w:highlight w:val="none"/>
              </w:rPr>
              <w:t>格式见《响应文件格式》</w:t>
            </w:r>
          </w:p>
        </w:tc>
      </w:tr>
      <w:tr w14:paraId="5114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362EB950">
            <w:pPr>
              <w:tabs>
                <w:tab w:val="left" w:pos="1080"/>
              </w:tabs>
              <w:snapToGrid w:val="0"/>
              <w:jc w:val="center"/>
              <w:rPr>
                <w:rFonts w:ascii="宋体" w:hAnsi="宋体" w:cs="宋体"/>
                <w:sz w:val="24"/>
                <w:highlight w:val="none"/>
              </w:rPr>
            </w:pPr>
            <w:r>
              <w:rPr>
                <w:rFonts w:hint="eastAsia" w:ascii="宋体" w:hAnsi="宋体" w:cs="宋体"/>
                <w:sz w:val="24"/>
                <w:highlight w:val="none"/>
              </w:rPr>
              <w:t>1-3</w:t>
            </w:r>
          </w:p>
        </w:tc>
        <w:tc>
          <w:tcPr>
            <w:tcW w:w="1451" w:type="dxa"/>
            <w:vAlign w:val="center"/>
          </w:tcPr>
          <w:p w14:paraId="6E84335C">
            <w:pPr>
              <w:tabs>
                <w:tab w:val="left" w:pos="1080"/>
              </w:tabs>
              <w:snapToGrid w:val="0"/>
              <w:rPr>
                <w:rFonts w:ascii="宋体" w:hAnsi="宋体" w:cs="宋体"/>
                <w:sz w:val="24"/>
                <w:highlight w:val="none"/>
              </w:rPr>
            </w:pPr>
            <w:r>
              <w:rPr>
                <w:rFonts w:hint="eastAsia" w:ascii="宋体" w:hAnsi="宋体" w:cs="宋体"/>
                <w:sz w:val="24"/>
                <w:highlight w:val="none"/>
              </w:rPr>
              <w:t>供应商信用记录</w:t>
            </w:r>
          </w:p>
        </w:tc>
        <w:tc>
          <w:tcPr>
            <w:tcW w:w="5660" w:type="dxa"/>
            <w:vAlign w:val="center"/>
          </w:tcPr>
          <w:p w14:paraId="78A1BEC3">
            <w:pPr>
              <w:tabs>
                <w:tab w:val="left" w:pos="1080"/>
              </w:tabs>
              <w:snapToGrid w:val="0"/>
              <w:rPr>
                <w:rFonts w:ascii="宋体" w:hAnsi="宋体" w:cs="宋体"/>
                <w:sz w:val="24"/>
                <w:highlight w:val="none"/>
              </w:rPr>
            </w:pPr>
            <w:r>
              <w:rPr>
                <w:rFonts w:hint="eastAsia" w:ascii="宋体" w:hAnsi="宋体" w:cs="宋体"/>
                <w:sz w:val="24"/>
                <w:highlight w:val="none"/>
              </w:rPr>
              <w:t>查询渠道：信用中国网站和中国政府采购网（</w:t>
            </w:r>
            <w:r>
              <w:rPr>
                <w:rFonts w:hint="eastAsia" w:ascii="宋体" w:hAnsi="宋体" w:cs="宋体"/>
                <w:highlight w:val="none"/>
              </w:rPr>
              <w:t>www.creditchina.gov.cn</w:t>
            </w:r>
            <w:r>
              <w:rPr>
                <w:rFonts w:hint="eastAsia" w:ascii="宋体" w:hAnsi="宋体" w:cs="宋体"/>
                <w:sz w:val="24"/>
                <w:highlight w:val="none"/>
              </w:rPr>
              <w:t>、</w:t>
            </w:r>
            <w:r>
              <w:rPr>
                <w:rFonts w:hint="eastAsia" w:ascii="宋体" w:hAnsi="宋体" w:cs="宋体"/>
                <w:highlight w:val="none"/>
              </w:rPr>
              <w:t>www.ccgp.gov.cn</w:t>
            </w:r>
            <w:r>
              <w:rPr>
                <w:rFonts w:hint="eastAsia" w:ascii="宋体" w:hAnsi="宋体" w:cs="宋体"/>
                <w:sz w:val="24"/>
                <w:highlight w:val="none"/>
              </w:rPr>
              <w:t>）；</w:t>
            </w:r>
          </w:p>
          <w:p w14:paraId="2356E6ED">
            <w:pPr>
              <w:tabs>
                <w:tab w:val="left" w:pos="900"/>
                <w:tab w:val="left" w:pos="1980"/>
              </w:tabs>
              <w:snapToGrid w:val="0"/>
              <w:rPr>
                <w:rFonts w:ascii="宋体" w:hAnsi="宋体" w:cs="宋体"/>
                <w:sz w:val="24"/>
                <w:highlight w:val="none"/>
              </w:rPr>
            </w:pPr>
            <w:r>
              <w:rPr>
                <w:rFonts w:hint="eastAsia" w:ascii="宋体" w:hAnsi="宋体" w:cs="宋体"/>
                <w:sz w:val="24"/>
                <w:highlight w:val="none"/>
              </w:rPr>
              <w:t>截止时点：</w:t>
            </w:r>
            <w:r>
              <w:rPr>
                <w:rFonts w:hint="eastAsia" w:ascii="宋体" w:hAnsi="宋体" w:cs="宋体"/>
                <w:color w:val="000000"/>
                <w:kern w:val="0"/>
                <w:sz w:val="24"/>
                <w:szCs w:val="20"/>
                <w:highlight w:val="none"/>
              </w:rPr>
              <w:t>首次响应文件提交截止时间以后</w:t>
            </w:r>
            <w:r>
              <w:rPr>
                <w:rFonts w:hint="eastAsia" w:ascii="宋体" w:hAnsi="宋体" w:cs="宋体"/>
                <w:sz w:val="24"/>
                <w:highlight w:val="none"/>
              </w:rPr>
              <w:t>、资格性检查阶段采购人或采购代理机构的实际查询时间为准；</w:t>
            </w:r>
          </w:p>
          <w:p w14:paraId="1048AF86">
            <w:pPr>
              <w:tabs>
                <w:tab w:val="left" w:pos="900"/>
                <w:tab w:val="left" w:pos="1980"/>
              </w:tabs>
              <w:snapToGrid w:val="0"/>
              <w:rPr>
                <w:rFonts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信用信息查询记录和证据留存具体方式：查询结果网页打印页作为查询记录和证据，与其他竞争性磋商文件一并保存；</w:t>
            </w:r>
          </w:p>
          <w:p w14:paraId="6F3D05FC">
            <w:pPr>
              <w:tabs>
                <w:tab w:val="left" w:pos="1080"/>
              </w:tabs>
              <w:snapToGrid w:val="0"/>
              <w:rPr>
                <w:rFonts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sz w:val="24"/>
                <w:highlight w:val="none"/>
              </w:rPr>
              <w:t>响应无效</w:t>
            </w:r>
            <w:r>
              <w:rPr>
                <w:rFonts w:hint="eastAsia" w:ascii="宋体" w:hAnsi="宋体" w:cs="宋体"/>
                <w:sz w:val="24"/>
                <w:highlight w:val="none"/>
              </w:rPr>
              <w:t>。联合体形式磋商的，联合体成员存在不良信用记录，视同联合体存在不良信用记录。</w:t>
            </w:r>
          </w:p>
        </w:tc>
        <w:tc>
          <w:tcPr>
            <w:tcW w:w="1624" w:type="dxa"/>
            <w:vAlign w:val="center"/>
          </w:tcPr>
          <w:p w14:paraId="0F2E9D38">
            <w:pPr>
              <w:tabs>
                <w:tab w:val="left" w:pos="1080"/>
              </w:tabs>
              <w:snapToGrid w:val="0"/>
              <w:rPr>
                <w:rFonts w:ascii="宋体" w:hAnsi="宋体" w:cs="宋体"/>
                <w:sz w:val="24"/>
                <w:highlight w:val="none"/>
              </w:rPr>
            </w:pPr>
            <w:r>
              <w:rPr>
                <w:rFonts w:hint="eastAsia" w:ascii="宋体" w:hAnsi="宋体" w:cs="宋体"/>
                <w:sz w:val="24"/>
                <w:highlight w:val="none"/>
              </w:rPr>
              <w:t>无须供应商提供，由采购人或采购代理机构查询。</w:t>
            </w:r>
          </w:p>
        </w:tc>
      </w:tr>
      <w:tr w14:paraId="33EEC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6CA3EAA6">
            <w:pPr>
              <w:tabs>
                <w:tab w:val="left" w:pos="1080"/>
              </w:tabs>
              <w:snapToGrid w:val="0"/>
              <w:jc w:val="center"/>
              <w:rPr>
                <w:rFonts w:ascii="宋体" w:hAnsi="宋体" w:cs="宋体"/>
                <w:sz w:val="24"/>
                <w:highlight w:val="none"/>
              </w:rPr>
            </w:pPr>
          </w:p>
          <w:p w14:paraId="2F283A01">
            <w:pPr>
              <w:tabs>
                <w:tab w:val="left" w:pos="1080"/>
              </w:tabs>
              <w:snapToGrid w:val="0"/>
              <w:jc w:val="center"/>
              <w:rPr>
                <w:rFonts w:ascii="宋体" w:hAnsi="宋体" w:cs="宋体"/>
                <w:sz w:val="24"/>
                <w:highlight w:val="none"/>
              </w:rPr>
            </w:pPr>
            <w:r>
              <w:rPr>
                <w:rFonts w:hint="eastAsia" w:ascii="宋体" w:hAnsi="宋体" w:cs="宋体"/>
                <w:sz w:val="24"/>
                <w:highlight w:val="none"/>
              </w:rPr>
              <w:t>1-4</w:t>
            </w:r>
          </w:p>
        </w:tc>
        <w:tc>
          <w:tcPr>
            <w:tcW w:w="1451" w:type="dxa"/>
          </w:tcPr>
          <w:p w14:paraId="5A7C4D79">
            <w:pPr>
              <w:tabs>
                <w:tab w:val="left" w:pos="1080"/>
              </w:tabs>
              <w:snapToGrid w:val="0"/>
              <w:rPr>
                <w:rFonts w:ascii="宋体" w:hAnsi="宋体" w:cs="宋体"/>
                <w:sz w:val="24"/>
                <w:highlight w:val="none"/>
              </w:rPr>
            </w:pPr>
            <w:r>
              <w:rPr>
                <w:rFonts w:hint="eastAsia" w:ascii="宋体" w:hAnsi="宋体" w:cs="宋体"/>
                <w:sz w:val="24"/>
                <w:highlight w:val="none"/>
              </w:rPr>
              <w:t>法律 、行政法规规定的其他 条件</w:t>
            </w:r>
          </w:p>
        </w:tc>
        <w:tc>
          <w:tcPr>
            <w:tcW w:w="5660" w:type="dxa"/>
          </w:tcPr>
          <w:p w14:paraId="46F1641B">
            <w:pPr>
              <w:tabs>
                <w:tab w:val="left" w:pos="1080"/>
              </w:tabs>
              <w:snapToGrid w:val="0"/>
              <w:jc w:val="center"/>
              <w:rPr>
                <w:rFonts w:ascii="宋体" w:hAnsi="宋体" w:cs="宋体"/>
                <w:sz w:val="24"/>
                <w:highlight w:val="none"/>
              </w:rPr>
            </w:pPr>
          </w:p>
          <w:p w14:paraId="63FF70B2">
            <w:pPr>
              <w:tabs>
                <w:tab w:val="left" w:pos="1080"/>
              </w:tabs>
              <w:snapToGrid w:val="0"/>
              <w:rPr>
                <w:rFonts w:ascii="宋体" w:hAnsi="宋体" w:cs="宋体"/>
                <w:sz w:val="24"/>
                <w:highlight w:val="none"/>
              </w:rPr>
            </w:pPr>
            <w:r>
              <w:rPr>
                <w:rFonts w:hint="eastAsia" w:ascii="宋体" w:hAnsi="宋体" w:cs="宋体"/>
                <w:sz w:val="24"/>
                <w:highlight w:val="none"/>
              </w:rPr>
              <w:t>法律、行政法规规定的其他条件</w:t>
            </w:r>
          </w:p>
        </w:tc>
        <w:tc>
          <w:tcPr>
            <w:tcW w:w="1624" w:type="dxa"/>
            <w:vAlign w:val="center"/>
          </w:tcPr>
          <w:p w14:paraId="0F93DAE4">
            <w:pPr>
              <w:tabs>
                <w:tab w:val="left" w:pos="1080"/>
              </w:tabs>
              <w:snapToGrid w:val="0"/>
              <w:rPr>
                <w:rFonts w:ascii="宋体" w:hAnsi="宋体" w:cs="宋体"/>
                <w:sz w:val="24"/>
                <w:highlight w:val="none"/>
              </w:rPr>
            </w:pPr>
            <w:r>
              <w:rPr>
                <w:rFonts w:hint="eastAsia" w:ascii="宋体" w:hAnsi="宋体" w:cs="宋体"/>
                <w:spacing w:val="14"/>
                <w:sz w:val="24"/>
                <w:highlight w:val="none"/>
              </w:rPr>
              <w:t>/</w:t>
            </w:r>
          </w:p>
        </w:tc>
      </w:tr>
      <w:tr w14:paraId="453D5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0B98F949">
            <w:pPr>
              <w:tabs>
                <w:tab w:val="left" w:pos="1080"/>
              </w:tabs>
              <w:snapToGrid w:val="0"/>
              <w:jc w:val="center"/>
              <w:rPr>
                <w:rFonts w:ascii="宋体" w:hAnsi="宋体" w:cs="宋体"/>
                <w:sz w:val="24"/>
                <w:highlight w:val="none"/>
              </w:rPr>
            </w:pPr>
            <w:r>
              <w:rPr>
                <w:rFonts w:hint="eastAsia" w:ascii="宋体" w:hAnsi="宋体" w:cs="宋体"/>
                <w:sz w:val="24"/>
                <w:highlight w:val="none"/>
              </w:rPr>
              <w:t>2</w:t>
            </w:r>
          </w:p>
        </w:tc>
        <w:tc>
          <w:tcPr>
            <w:tcW w:w="1451" w:type="dxa"/>
            <w:vAlign w:val="center"/>
          </w:tcPr>
          <w:p w14:paraId="3347D735">
            <w:pPr>
              <w:tabs>
                <w:tab w:val="left" w:pos="1080"/>
              </w:tabs>
              <w:snapToGrid w:val="0"/>
              <w:jc w:val="left"/>
              <w:rPr>
                <w:rFonts w:ascii="宋体" w:hAnsi="宋体" w:cs="宋体"/>
                <w:sz w:val="24"/>
                <w:highlight w:val="none"/>
              </w:rPr>
            </w:pPr>
            <w:r>
              <w:rPr>
                <w:rFonts w:hint="eastAsia" w:ascii="宋体" w:hAnsi="宋体" w:cs="宋体"/>
                <w:sz w:val="24"/>
                <w:highlight w:val="none"/>
              </w:rPr>
              <w:t>落实政府采购政策需满足的资格要求</w:t>
            </w:r>
          </w:p>
        </w:tc>
        <w:tc>
          <w:tcPr>
            <w:tcW w:w="5660" w:type="dxa"/>
            <w:vAlign w:val="center"/>
          </w:tcPr>
          <w:p w14:paraId="4E432303">
            <w:pPr>
              <w:tabs>
                <w:tab w:val="left" w:pos="1080"/>
              </w:tabs>
              <w:snapToGrid w:val="0"/>
              <w:jc w:val="left"/>
              <w:rPr>
                <w:rFonts w:ascii="宋体" w:hAnsi="宋体" w:cs="宋体"/>
                <w:sz w:val="24"/>
                <w:highlight w:val="none"/>
              </w:rPr>
            </w:pPr>
            <w:r>
              <w:rPr>
                <w:rFonts w:hint="eastAsia" w:ascii="宋体" w:hAnsi="宋体" w:cs="宋体"/>
                <w:sz w:val="24"/>
                <w:highlight w:val="none"/>
              </w:rPr>
              <w:t>具体要求见第一章《采购邀请》</w:t>
            </w:r>
          </w:p>
        </w:tc>
        <w:tc>
          <w:tcPr>
            <w:tcW w:w="1624" w:type="dxa"/>
            <w:vAlign w:val="center"/>
          </w:tcPr>
          <w:p w14:paraId="1BC94426">
            <w:pPr>
              <w:tabs>
                <w:tab w:val="left" w:pos="1080"/>
              </w:tabs>
              <w:snapToGrid w:val="0"/>
              <w:jc w:val="left"/>
              <w:rPr>
                <w:rFonts w:ascii="宋体" w:hAnsi="宋体" w:cs="宋体"/>
                <w:sz w:val="24"/>
                <w:highlight w:val="none"/>
              </w:rPr>
            </w:pPr>
          </w:p>
        </w:tc>
      </w:tr>
      <w:tr w14:paraId="4375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4644F08E">
            <w:pPr>
              <w:tabs>
                <w:tab w:val="left" w:pos="1080"/>
              </w:tabs>
              <w:snapToGrid w:val="0"/>
              <w:jc w:val="center"/>
              <w:rPr>
                <w:rFonts w:ascii="宋体" w:hAnsi="宋体" w:cs="宋体"/>
                <w:sz w:val="24"/>
                <w:highlight w:val="none"/>
              </w:rPr>
            </w:pPr>
            <w:r>
              <w:rPr>
                <w:rFonts w:hint="eastAsia" w:ascii="宋体" w:hAnsi="宋体" w:cs="宋体"/>
                <w:sz w:val="24"/>
                <w:highlight w:val="none"/>
              </w:rPr>
              <w:t>2-1</w:t>
            </w:r>
          </w:p>
        </w:tc>
        <w:tc>
          <w:tcPr>
            <w:tcW w:w="1451" w:type="dxa"/>
          </w:tcPr>
          <w:p w14:paraId="56A2507F">
            <w:pPr>
              <w:tabs>
                <w:tab w:val="left" w:pos="1080"/>
              </w:tabs>
              <w:snapToGrid w:val="0"/>
              <w:rPr>
                <w:rFonts w:ascii="宋体" w:hAnsi="宋体" w:cs="宋体"/>
                <w:sz w:val="24"/>
                <w:highlight w:val="none"/>
              </w:rPr>
            </w:pPr>
            <w:r>
              <w:rPr>
                <w:rFonts w:hint="eastAsia" w:ascii="宋体" w:hAnsi="宋体" w:cs="宋体"/>
                <w:sz w:val="24"/>
                <w:highlight w:val="none"/>
              </w:rPr>
              <w:t>中小企业政策证明文件</w:t>
            </w:r>
          </w:p>
        </w:tc>
        <w:tc>
          <w:tcPr>
            <w:tcW w:w="5660" w:type="dxa"/>
          </w:tcPr>
          <w:p w14:paraId="2D667A61">
            <w:pPr>
              <w:tabs>
                <w:tab w:val="left" w:pos="1080"/>
              </w:tabs>
              <w:snapToGrid w:val="0"/>
              <w:rPr>
                <w:rFonts w:ascii="宋体" w:hAnsi="宋体" w:cs="宋体"/>
                <w:sz w:val="24"/>
                <w:highlight w:val="none"/>
              </w:rPr>
            </w:pPr>
            <w:r>
              <w:rPr>
                <w:rFonts w:hint="eastAsia" w:ascii="宋体" w:hAnsi="宋体" w:cs="宋体"/>
                <w:sz w:val="24"/>
                <w:highlight w:val="none"/>
              </w:rPr>
              <w:t>具体要求见第一章《采购邀请》</w:t>
            </w:r>
          </w:p>
        </w:tc>
        <w:tc>
          <w:tcPr>
            <w:tcW w:w="1624" w:type="dxa"/>
            <w:vAlign w:val="center"/>
          </w:tcPr>
          <w:p w14:paraId="7A25D622">
            <w:pPr>
              <w:tabs>
                <w:tab w:val="left" w:pos="1080"/>
              </w:tabs>
              <w:snapToGrid w:val="0"/>
              <w:jc w:val="left"/>
              <w:rPr>
                <w:rFonts w:ascii="宋体" w:hAnsi="宋体" w:cs="宋体"/>
                <w:sz w:val="24"/>
                <w:highlight w:val="none"/>
              </w:rPr>
            </w:pPr>
          </w:p>
        </w:tc>
      </w:tr>
      <w:tr w14:paraId="6C1F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5D810D3E">
            <w:pPr>
              <w:tabs>
                <w:tab w:val="left" w:pos="1080"/>
              </w:tabs>
              <w:snapToGrid w:val="0"/>
              <w:jc w:val="center"/>
              <w:rPr>
                <w:rFonts w:ascii="宋体" w:hAnsi="宋体" w:cs="宋体"/>
                <w:sz w:val="24"/>
                <w:highlight w:val="none"/>
              </w:rPr>
            </w:pPr>
            <w:r>
              <w:rPr>
                <w:rFonts w:hint="eastAsia" w:ascii="宋体" w:hAnsi="宋体" w:cs="宋体"/>
                <w:sz w:val="24"/>
                <w:highlight w:val="none"/>
              </w:rPr>
              <w:t>2-1-1</w:t>
            </w:r>
          </w:p>
        </w:tc>
        <w:tc>
          <w:tcPr>
            <w:tcW w:w="1451" w:type="dxa"/>
            <w:vAlign w:val="center"/>
          </w:tcPr>
          <w:p w14:paraId="0A568C5B">
            <w:pPr>
              <w:tabs>
                <w:tab w:val="left" w:pos="1080"/>
              </w:tabs>
              <w:snapToGrid w:val="0"/>
              <w:jc w:val="left"/>
              <w:rPr>
                <w:rFonts w:hint="default" w:ascii="宋体" w:hAnsi="宋体" w:eastAsia="宋体" w:cs="宋体"/>
                <w:sz w:val="24"/>
                <w:highlight w:val="none"/>
                <w:lang w:val="en-US" w:eastAsia="zh-CN"/>
              </w:rPr>
            </w:pPr>
            <w:r>
              <w:rPr>
                <w:rFonts w:hint="eastAsia" w:ascii="宋体" w:hAnsi="宋体" w:cs="宋体"/>
                <w:sz w:val="24"/>
                <w:highlight w:val="none"/>
              </w:rPr>
              <w:t>中小企业声明函</w:t>
            </w:r>
            <w:r>
              <w:rPr>
                <w:rFonts w:hint="eastAsia" w:ascii="宋体" w:hAnsi="宋体" w:cs="宋体"/>
                <w:sz w:val="24"/>
                <w:lang w:eastAsia="zh-CN"/>
              </w:rPr>
              <w:t>（</w:t>
            </w:r>
            <w:r>
              <w:rPr>
                <w:rFonts w:hint="eastAsia" w:ascii="宋体" w:hAnsi="宋体" w:cs="宋体"/>
                <w:sz w:val="24"/>
                <w:lang w:val="en-US" w:eastAsia="zh-CN"/>
              </w:rPr>
              <w:t>本项目不涉及）</w:t>
            </w:r>
          </w:p>
        </w:tc>
        <w:tc>
          <w:tcPr>
            <w:tcW w:w="5660" w:type="dxa"/>
            <w:vAlign w:val="center"/>
          </w:tcPr>
          <w:p w14:paraId="12DD6F56">
            <w:pPr>
              <w:tabs>
                <w:tab w:val="left" w:pos="1080"/>
              </w:tabs>
              <w:snapToGrid w:val="0"/>
              <w:jc w:val="left"/>
              <w:rPr>
                <w:rFonts w:ascii="宋体" w:hAnsi="宋体" w:cs="宋体"/>
                <w:sz w:val="24"/>
                <w:highlight w:val="none"/>
              </w:rPr>
            </w:pPr>
            <w:r>
              <w:rPr>
                <w:rFonts w:hint="eastAsia" w:ascii="宋体" w:hAnsi="宋体" w:cs="宋体"/>
                <w:sz w:val="24"/>
                <w:highlight w:val="none"/>
              </w:rPr>
              <w:t>当本项目（包）涉及预留份额专门面向中小 企业采购 ，提供如下资料：</w:t>
            </w:r>
          </w:p>
          <w:p w14:paraId="376C9661">
            <w:pPr>
              <w:tabs>
                <w:tab w:val="left" w:pos="1080"/>
              </w:tabs>
              <w:snapToGrid w:val="0"/>
              <w:jc w:val="left"/>
              <w:rPr>
                <w:rFonts w:ascii="宋体" w:hAnsi="宋体" w:cs="宋体"/>
                <w:sz w:val="24"/>
                <w:highlight w:val="none"/>
              </w:rPr>
            </w:pPr>
            <w:r>
              <w:rPr>
                <w:rFonts w:hint="eastAsia" w:ascii="宋体" w:hAnsi="宋体" w:cs="宋体"/>
                <w:sz w:val="24"/>
                <w:highlight w:val="none"/>
              </w:rPr>
              <w:t>1、供应商单独响应的，应提供《中小企业声明函》或《残疾人福利性单位声明函》或 由省级以上监狱管理局、戒毒管理局（含新疆生产建设兵团）出具的属于监狱企业的证 明文件。</w:t>
            </w:r>
          </w:p>
          <w:p w14:paraId="60D2D63E">
            <w:pPr>
              <w:tabs>
                <w:tab w:val="left" w:pos="1080"/>
              </w:tabs>
              <w:snapToGrid w:val="0"/>
              <w:jc w:val="left"/>
              <w:rPr>
                <w:rFonts w:ascii="宋体" w:hAnsi="宋体" w:cs="宋体"/>
                <w:sz w:val="24"/>
                <w:highlight w:val="none"/>
              </w:rPr>
            </w:pPr>
            <w:r>
              <w:rPr>
                <w:rFonts w:hint="eastAsia" w:ascii="宋体" w:hAnsi="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624" w:type="dxa"/>
            <w:vAlign w:val="center"/>
          </w:tcPr>
          <w:p w14:paraId="75435348">
            <w:pPr>
              <w:tabs>
                <w:tab w:val="left" w:pos="1080"/>
              </w:tabs>
              <w:snapToGrid w:val="0"/>
              <w:jc w:val="left"/>
              <w:rPr>
                <w:rFonts w:ascii="宋体" w:hAnsi="宋体" w:cs="宋体"/>
                <w:sz w:val="24"/>
                <w:highlight w:val="none"/>
              </w:rPr>
            </w:pPr>
            <w:r>
              <w:rPr>
                <w:rFonts w:hint="eastAsia" w:ascii="宋体" w:hAnsi="宋体" w:cs="宋体"/>
                <w:sz w:val="24"/>
                <w:highlight w:val="none"/>
              </w:rPr>
              <w:t>格式见《响应文件格式》</w:t>
            </w:r>
          </w:p>
        </w:tc>
      </w:tr>
      <w:tr w14:paraId="564F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78A0EBD1">
            <w:pPr>
              <w:tabs>
                <w:tab w:val="left" w:pos="1080"/>
              </w:tabs>
              <w:snapToGrid w:val="0"/>
              <w:jc w:val="center"/>
              <w:rPr>
                <w:rFonts w:ascii="宋体" w:hAnsi="宋体" w:cs="宋体"/>
                <w:sz w:val="24"/>
                <w:highlight w:val="none"/>
              </w:rPr>
            </w:pPr>
            <w:r>
              <w:rPr>
                <w:rFonts w:hint="eastAsia" w:ascii="宋体" w:hAnsi="宋体" w:cs="宋体"/>
                <w:sz w:val="24"/>
                <w:highlight w:val="none"/>
              </w:rPr>
              <w:t>2-2</w:t>
            </w:r>
          </w:p>
        </w:tc>
        <w:tc>
          <w:tcPr>
            <w:tcW w:w="1451" w:type="dxa"/>
            <w:vAlign w:val="center"/>
          </w:tcPr>
          <w:p w14:paraId="6F83C062">
            <w:pPr>
              <w:tabs>
                <w:tab w:val="left" w:pos="1080"/>
              </w:tabs>
              <w:snapToGrid w:val="0"/>
              <w:jc w:val="left"/>
              <w:rPr>
                <w:rFonts w:ascii="宋体" w:hAnsi="宋体" w:cs="宋体"/>
                <w:sz w:val="24"/>
                <w:highlight w:val="none"/>
              </w:rPr>
            </w:pPr>
            <w:r>
              <w:rPr>
                <w:rFonts w:hint="eastAsia" w:ascii="宋体" w:hAnsi="宋体" w:cs="宋体"/>
                <w:sz w:val="24"/>
                <w:highlight w:val="none"/>
              </w:rPr>
              <w:t>其它落实政府采购政策的资格要求</w:t>
            </w:r>
          </w:p>
        </w:tc>
        <w:tc>
          <w:tcPr>
            <w:tcW w:w="5660" w:type="dxa"/>
            <w:vAlign w:val="center"/>
          </w:tcPr>
          <w:p w14:paraId="57CDD6AD">
            <w:pPr>
              <w:tabs>
                <w:tab w:val="left" w:pos="1080"/>
              </w:tabs>
              <w:snapToGrid w:val="0"/>
              <w:jc w:val="left"/>
              <w:rPr>
                <w:rFonts w:ascii="宋体" w:hAnsi="宋体" w:cs="宋体"/>
                <w:sz w:val="24"/>
                <w:highlight w:val="none"/>
              </w:rPr>
            </w:pPr>
            <w:r>
              <w:rPr>
                <w:rFonts w:hint="eastAsia" w:ascii="宋体" w:hAnsi="宋体" w:cs="宋体"/>
                <w:sz w:val="24"/>
                <w:highlight w:val="none"/>
              </w:rPr>
              <w:t>如有，见第一章《采购邀请》</w:t>
            </w:r>
          </w:p>
        </w:tc>
        <w:tc>
          <w:tcPr>
            <w:tcW w:w="1624" w:type="dxa"/>
            <w:vAlign w:val="center"/>
          </w:tcPr>
          <w:p w14:paraId="367BB6FF">
            <w:pPr>
              <w:tabs>
                <w:tab w:val="left" w:pos="1080"/>
              </w:tabs>
              <w:snapToGrid w:val="0"/>
              <w:jc w:val="left"/>
              <w:rPr>
                <w:rFonts w:ascii="宋体" w:hAnsi="宋体" w:cs="宋体"/>
                <w:sz w:val="24"/>
                <w:highlight w:val="none"/>
              </w:rPr>
            </w:pPr>
            <w:r>
              <w:rPr>
                <w:rFonts w:hint="eastAsia" w:ascii="宋体" w:hAnsi="宋体" w:cs="宋体"/>
                <w:sz w:val="24"/>
                <w:highlight w:val="none"/>
              </w:rPr>
              <w:t>提供证明文件的电子件或电子证照</w:t>
            </w:r>
          </w:p>
        </w:tc>
      </w:tr>
      <w:tr w14:paraId="7907D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1123F79E">
            <w:pPr>
              <w:tabs>
                <w:tab w:val="left" w:pos="1080"/>
              </w:tabs>
              <w:snapToGrid w:val="0"/>
              <w:jc w:val="center"/>
              <w:rPr>
                <w:rFonts w:ascii="宋体" w:hAnsi="宋体" w:cs="宋体"/>
                <w:sz w:val="24"/>
                <w:highlight w:val="none"/>
              </w:rPr>
            </w:pPr>
            <w:r>
              <w:rPr>
                <w:rFonts w:hint="eastAsia" w:ascii="宋体" w:hAnsi="宋体" w:cs="宋体"/>
                <w:sz w:val="24"/>
                <w:highlight w:val="none"/>
              </w:rPr>
              <w:t>3</w:t>
            </w:r>
          </w:p>
        </w:tc>
        <w:tc>
          <w:tcPr>
            <w:tcW w:w="1451" w:type="dxa"/>
            <w:vAlign w:val="center"/>
          </w:tcPr>
          <w:p w14:paraId="4C4C023C">
            <w:pPr>
              <w:tabs>
                <w:tab w:val="left" w:pos="1080"/>
              </w:tabs>
              <w:snapToGrid w:val="0"/>
              <w:jc w:val="left"/>
              <w:rPr>
                <w:rFonts w:ascii="宋体" w:hAnsi="宋体" w:cs="宋体"/>
                <w:sz w:val="24"/>
                <w:highlight w:val="none"/>
              </w:rPr>
            </w:pPr>
            <w:r>
              <w:rPr>
                <w:rFonts w:hint="eastAsia" w:ascii="宋体" w:hAnsi="宋体" w:cs="宋体"/>
                <w:sz w:val="24"/>
                <w:highlight w:val="none"/>
              </w:rPr>
              <w:t>本项目的特定资格要求</w:t>
            </w:r>
          </w:p>
        </w:tc>
        <w:tc>
          <w:tcPr>
            <w:tcW w:w="5660" w:type="dxa"/>
            <w:vAlign w:val="center"/>
          </w:tcPr>
          <w:p w14:paraId="64C4EE33">
            <w:pPr>
              <w:tabs>
                <w:tab w:val="left" w:pos="1080"/>
              </w:tabs>
              <w:snapToGrid w:val="0"/>
              <w:jc w:val="left"/>
              <w:rPr>
                <w:rFonts w:ascii="宋体" w:hAnsi="宋体" w:cs="宋体"/>
                <w:sz w:val="24"/>
                <w:highlight w:val="none"/>
              </w:rPr>
            </w:pPr>
            <w:r>
              <w:rPr>
                <w:rFonts w:hint="eastAsia" w:ascii="宋体" w:hAnsi="宋体" w:cs="宋体"/>
                <w:sz w:val="24"/>
                <w:highlight w:val="none"/>
              </w:rPr>
              <w:t>如有，见第一章《采购邀请》</w:t>
            </w:r>
          </w:p>
        </w:tc>
        <w:tc>
          <w:tcPr>
            <w:tcW w:w="1624" w:type="dxa"/>
            <w:vAlign w:val="center"/>
          </w:tcPr>
          <w:p w14:paraId="2A6C0C9A">
            <w:pPr>
              <w:tabs>
                <w:tab w:val="left" w:pos="1080"/>
              </w:tabs>
              <w:snapToGrid w:val="0"/>
              <w:jc w:val="left"/>
              <w:rPr>
                <w:rFonts w:ascii="宋体" w:hAnsi="宋体" w:cs="宋体"/>
                <w:sz w:val="24"/>
                <w:highlight w:val="none"/>
              </w:rPr>
            </w:pPr>
          </w:p>
        </w:tc>
      </w:tr>
      <w:tr w14:paraId="4C2CE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7D588950">
            <w:pPr>
              <w:tabs>
                <w:tab w:val="left" w:pos="1080"/>
              </w:tabs>
              <w:snapToGrid w:val="0"/>
              <w:jc w:val="left"/>
              <w:rPr>
                <w:rFonts w:ascii="宋体" w:hAnsi="宋体" w:cs="宋体"/>
                <w:sz w:val="24"/>
                <w:highlight w:val="none"/>
              </w:rPr>
            </w:pPr>
            <w:r>
              <w:rPr>
                <w:rFonts w:hint="eastAsia" w:ascii="宋体" w:hAnsi="宋体" w:cs="宋体"/>
                <w:sz w:val="24"/>
                <w:highlight w:val="none"/>
              </w:rPr>
              <w:t>3-1</w:t>
            </w:r>
          </w:p>
        </w:tc>
        <w:tc>
          <w:tcPr>
            <w:tcW w:w="1451" w:type="dxa"/>
            <w:vAlign w:val="center"/>
          </w:tcPr>
          <w:p w14:paraId="496A1706">
            <w:pPr>
              <w:tabs>
                <w:tab w:val="left" w:pos="1080"/>
              </w:tabs>
              <w:snapToGrid w:val="0"/>
              <w:jc w:val="left"/>
              <w:rPr>
                <w:rFonts w:ascii="宋体" w:hAnsi="宋体" w:cs="宋体"/>
                <w:sz w:val="24"/>
                <w:highlight w:val="none"/>
              </w:rPr>
            </w:pPr>
            <w:r>
              <w:rPr>
                <w:rFonts w:hint="eastAsia" w:ascii="宋体" w:hAnsi="宋体" w:cs="宋体"/>
                <w:sz w:val="24"/>
                <w:highlight w:val="none"/>
              </w:rPr>
              <w:t>本项目对于联合体的要求（本项目不涉及）</w:t>
            </w:r>
          </w:p>
        </w:tc>
        <w:tc>
          <w:tcPr>
            <w:tcW w:w="5660" w:type="dxa"/>
            <w:vAlign w:val="center"/>
          </w:tcPr>
          <w:p w14:paraId="26A858E3">
            <w:pPr>
              <w:tabs>
                <w:tab w:val="left" w:pos="1080"/>
              </w:tabs>
              <w:snapToGrid w:val="0"/>
              <w:jc w:val="left"/>
              <w:rPr>
                <w:rFonts w:ascii="宋体" w:hAnsi="宋体" w:cs="宋体"/>
                <w:sz w:val="24"/>
                <w:highlight w:val="none"/>
              </w:rPr>
            </w:pPr>
            <w:r>
              <w:rPr>
                <w:rFonts w:hint="eastAsia" w:ascii="宋体" w:hAnsi="宋体" w:cs="宋体"/>
                <w:sz w:val="24"/>
                <w:highlight w:val="none"/>
              </w:rPr>
              <w:t>1 、如本项目接受联合体磋商且供应商为 联合体时必须提供《联合协议》，明确各方拟 承担的工作和责任，并指定联合体牵头人，授权其代表所有联合体成员负责本项目磋商 和合同实施阶段的牵头、协调工作。该联合协议应当作为响应文件的组成部分 ，与响应文件其他内容同时提交。</w:t>
            </w:r>
          </w:p>
          <w:p w14:paraId="070A9A36">
            <w:pPr>
              <w:tabs>
                <w:tab w:val="left" w:pos="1080"/>
              </w:tabs>
              <w:snapToGrid w:val="0"/>
              <w:jc w:val="left"/>
              <w:rPr>
                <w:rFonts w:ascii="宋体" w:hAnsi="宋体" w:cs="宋体"/>
                <w:sz w:val="24"/>
                <w:highlight w:val="none"/>
              </w:rPr>
            </w:pPr>
            <w:r>
              <w:rPr>
                <w:rFonts w:hint="eastAsia" w:ascii="宋体" w:hAnsi="宋体" w:cs="宋体"/>
                <w:sz w:val="24"/>
                <w:highlight w:val="none"/>
              </w:rPr>
              <w:t>2 、联合体各成员单位均须提供本表中序号 1-1、1-2 的证明文件。联合体各成员单位均应满足本表 3-2 项规定。</w:t>
            </w:r>
          </w:p>
          <w:p w14:paraId="5D625308">
            <w:pPr>
              <w:tabs>
                <w:tab w:val="left" w:pos="1080"/>
              </w:tabs>
              <w:snapToGrid w:val="0"/>
              <w:jc w:val="left"/>
              <w:rPr>
                <w:rFonts w:ascii="宋体" w:hAnsi="宋体" w:cs="宋体"/>
                <w:sz w:val="24"/>
                <w:highlight w:val="none"/>
              </w:rPr>
            </w:pPr>
            <w:r>
              <w:rPr>
                <w:rFonts w:hint="eastAsia" w:ascii="宋体" w:hAnsi="宋体" w:cs="宋体"/>
                <w:sz w:val="24"/>
                <w:highlight w:val="none"/>
              </w:rPr>
              <w:t>3 、本表序号 3-3 项规定的其他特定资格要求中的每一小项要求，联合体各方中至少应当有一方符合本表中其他资格要求并提供证明文件。</w:t>
            </w:r>
          </w:p>
          <w:p w14:paraId="6C461071">
            <w:pPr>
              <w:tabs>
                <w:tab w:val="left" w:pos="1080"/>
              </w:tabs>
              <w:snapToGrid w:val="0"/>
              <w:jc w:val="left"/>
              <w:rPr>
                <w:rFonts w:ascii="宋体" w:hAnsi="宋体" w:cs="宋体"/>
                <w:sz w:val="24"/>
                <w:highlight w:val="none"/>
              </w:rPr>
            </w:pPr>
            <w:r>
              <w:rPr>
                <w:rFonts w:hint="eastAsia" w:ascii="宋体" w:hAnsi="宋体" w:cs="宋体"/>
                <w:sz w:val="24"/>
                <w:highlight w:val="none"/>
              </w:rPr>
              <w:t>4 、联合体中有同类资质的供应商按照联合体分工承担相同工作的，应当按照资质等级较低的供应商确定资质等级。</w:t>
            </w:r>
          </w:p>
          <w:p w14:paraId="4FB66533">
            <w:pPr>
              <w:tabs>
                <w:tab w:val="left" w:pos="1080"/>
              </w:tabs>
              <w:snapToGrid w:val="0"/>
              <w:jc w:val="left"/>
              <w:rPr>
                <w:rFonts w:ascii="宋体" w:hAnsi="宋体" w:cs="宋体"/>
                <w:sz w:val="24"/>
                <w:highlight w:val="none"/>
              </w:rPr>
            </w:pPr>
            <w:r>
              <w:rPr>
                <w:rFonts w:hint="eastAsia" w:ascii="宋体" w:hAnsi="宋体" w:cs="宋体"/>
                <w:sz w:val="24"/>
                <w:highlight w:val="none"/>
              </w:rPr>
              <w:t>5 、以联合体形式参加政府采购活动的 ，联合体各方不得再单独参加或者与其他供应商另外组成联合体参加同一合同项下的政府采购活动。</w:t>
            </w:r>
          </w:p>
          <w:p w14:paraId="445B4AD4">
            <w:pPr>
              <w:tabs>
                <w:tab w:val="left" w:pos="1080"/>
              </w:tabs>
              <w:snapToGrid w:val="0"/>
              <w:jc w:val="left"/>
              <w:rPr>
                <w:rFonts w:ascii="宋体" w:hAnsi="宋体" w:cs="宋体"/>
                <w:sz w:val="24"/>
                <w:highlight w:val="none"/>
              </w:rPr>
            </w:pPr>
            <w:r>
              <w:rPr>
                <w:rFonts w:hint="eastAsia" w:ascii="宋体" w:hAnsi="宋体" w:cs="宋体"/>
                <w:sz w:val="24"/>
                <w:highlight w:val="none"/>
              </w:rPr>
              <w:t>6 、若联合体中任一成员单位中途退出 ，则 该联合体的响应无效。</w:t>
            </w:r>
          </w:p>
          <w:p w14:paraId="6818DE34">
            <w:pPr>
              <w:tabs>
                <w:tab w:val="left" w:pos="1080"/>
              </w:tabs>
              <w:snapToGrid w:val="0"/>
              <w:jc w:val="left"/>
              <w:rPr>
                <w:rFonts w:ascii="宋体" w:hAnsi="宋体" w:cs="宋体"/>
                <w:sz w:val="24"/>
                <w:highlight w:val="none"/>
              </w:rPr>
            </w:pPr>
            <w:r>
              <w:rPr>
                <w:rFonts w:hint="eastAsia" w:ascii="宋体" w:hAnsi="宋体" w:cs="宋体"/>
                <w:sz w:val="24"/>
                <w:highlight w:val="none"/>
              </w:rPr>
              <w:t>7 、本项目不接受联合体响应时 ，供应商不得为联合体。</w:t>
            </w:r>
          </w:p>
        </w:tc>
        <w:tc>
          <w:tcPr>
            <w:tcW w:w="1624" w:type="dxa"/>
            <w:vAlign w:val="center"/>
          </w:tcPr>
          <w:p w14:paraId="2AAAF7EF">
            <w:pPr>
              <w:tabs>
                <w:tab w:val="left" w:pos="1080"/>
              </w:tabs>
              <w:snapToGrid w:val="0"/>
              <w:jc w:val="left"/>
              <w:rPr>
                <w:rFonts w:ascii="宋体" w:hAnsi="宋体" w:cs="宋体"/>
                <w:sz w:val="24"/>
                <w:highlight w:val="none"/>
              </w:rPr>
            </w:pPr>
            <w:r>
              <w:rPr>
                <w:rFonts w:hint="eastAsia" w:ascii="宋体" w:hAnsi="宋体" w:cs="宋体"/>
                <w:sz w:val="24"/>
                <w:highlight w:val="none"/>
              </w:rPr>
              <w:t>提供《联合协议》 原件的电子件格式见《响应文件格式》</w:t>
            </w:r>
          </w:p>
        </w:tc>
      </w:tr>
      <w:tr w14:paraId="40AC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20123767">
            <w:pPr>
              <w:tabs>
                <w:tab w:val="left" w:pos="1080"/>
              </w:tabs>
              <w:snapToGrid w:val="0"/>
              <w:jc w:val="left"/>
              <w:rPr>
                <w:rFonts w:ascii="宋体" w:hAnsi="宋体" w:cs="宋体"/>
                <w:sz w:val="24"/>
                <w:highlight w:val="none"/>
              </w:rPr>
            </w:pPr>
          </w:p>
          <w:p w14:paraId="4AA726ED">
            <w:pPr>
              <w:tabs>
                <w:tab w:val="left" w:pos="1080"/>
              </w:tabs>
              <w:snapToGrid w:val="0"/>
              <w:jc w:val="left"/>
              <w:rPr>
                <w:rFonts w:ascii="宋体" w:hAnsi="宋体" w:cs="宋体"/>
                <w:sz w:val="24"/>
                <w:highlight w:val="none"/>
              </w:rPr>
            </w:pPr>
            <w:r>
              <w:rPr>
                <w:rFonts w:hint="eastAsia" w:ascii="宋体" w:hAnsi="宋体" w:cs="宋体"/>
                <w:sz w:val="24"/>
                <w:highlight w:val="none"/>
              </w:rPr>
              <w:t>3-2</w:t>
            </w:r>
          </w:p>
        </w:tc>
        <w:tc>
          <w:tcPr>
            <w:tcW w:w="1451" w:type="dxa"/>
          </w:tcPr>
          <w:p w14:paraId="747C0757">
            <w:pPr>
              <w:tabs>
                <w:tab w:val="left" w:pos="1080"/>
              </w:tabs>
              <w:snapToGrid w:val="0"/>
              <w:jc w:val="left"/>
              <w:rPr>
                <w:rFonts w:ascii="宋体" w:hAnsi="宋体" w:cs="宋体"/>
                <w:sz w:val="24"/>
                <w:highlight w:val="none"/>
              </w:rPr>
            </w:pPr>
            <w:r>
              <w:rPr>
                <w:rFonts w:hint="eastAsia" w:ascii="宋体" w:hAnsi="宋体" w:cs="宋体"/>
                <w:sz w:val="24"/>
                <w:highlight w:val="none"/>
              </w:rPr>
              <w:t>政府购买服务承接主体的要求</w:t>
            </w:r>
          </w:p>
        </w:tc>
        <w:tc>
          <w:tcPr>
            <w:tcW w:w="5660" w:type="dxa"/>
          </w:tcPr>
          <w:p w14:paraId="1381095B">
            <w:pPr>
              <w:tabs>
                <w:tab w:val="left" w:pos="1080"/>
              </w:tabs>
              <w:snapToGrid w:val="0"/>
              <w:jc w:val="left"/>
              <w:rPr>
                <w:rFonts w:ascii="宋体" w:hAnsi="宋体" w:cs="宋体"/>
                <w:sz w:val="24"/>
                <w:highlight w:val="none"/>
              </w:rPr>
            </w:pPr>
            <w:r>
              <w:rPr>
                <w:rFonts w:hint="eastAsia" w:ascii="宋体" w:hAnsi="宋体" w:cs="宋体"/>
                <w:sz w:val="24"/>
                <w:highlight w:val="none"/>
              </w:rPr>
              <w:t>如本项目属于政府购买服务，供应商不属于公益一类事业单位 、使用事业编制且由财政拨款保障的群团组织。</w:t>
            </w:r>
          </w:p>
        </w:tc>
        <w:tc>
          <w:tcPr>
            <w:tcW w:w="1624" w:type="dxa"/>
          </w:tcPr>
          <w:p w14:paraId="07D20072">
            <w:pPr>
              <w:tabs>
                <w:tab w:val="left" w:pos="1080"/>
              </w:tabs>
              <w:snapToGrid w:val="0"/>
              <w:jc w:val="left"/>
              <w:rPr>
                <w:rFonts w:ascii="宋体" w:hAnsi="宋体" w:cs="宋体"/>
                <w:sz w:val="24"/>
                <w:highlight w:val="none"/>
              </w:rPr>
            </w:pPr>
            <w:r>
              <w:rPr>
                <w:rFonts w:hint="eastAsia" w:ascii="宋体" w:hAnsi="宋体" w:cs="宋体"/>
                <w:sz w:val="24"/>
                <w:highlight w:val="none"/>
              </w:rPr>
              <w:t>格式见《响应文件格 式》“ 1-2 供应商资格声明书 ”</w:t>
            </w:r>
          </w:p>
        </w:tc>
      </w:tr>
      <w:tr w14:paraId="2073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5E5F4C63">
            <w:pPr>
              <w:tabs>
                <w:tab w:val="left" w:pos="1080"/>
              </w:tabs>
              <w:snapToGrid w:val="0"/>
              <w:jc w:val="left"/>
              <w:rPr>
                <w:rFonts w:ascii="宋体" w:hAnsi="宋体" w:cs="宋体"/>
                <w:sz w:val="24"/>
                <w:highlight w:val="none"/>
              </w:rPr>
            </w:pPr>
          </w:p>
          <w:p w14:paraId="720800B8">
            <w:pPr>
              <w:tabs>
                <w:tab w:val="left" w:pos="1080"/>
              </w:tabs>
              <w:snapToGrid w:val="0"/>
              <w:jc w:val="left"/>
              <w:rPr>
                <w:rFonts w:ascii="宋体" w:hAnsi="宋体" w:cs="宋体"/>
                <w:sz w:val="24"/>
                <w:highlight w:val="none"/>
              </w:rPr>
            </w:pPr>
          </w:p>
          <w:p w14:paraId="7E0056F5">
            <w:pPr>
              <w:tabs>
                <w:tab w:val="left" w:pos="1080"/>
              </w:tabs>
              <w:snapToGrid w:val="0"/>
              <w:jc w:val="left"/>
              <w:rPr>
                <w:rFonts w:ascii="宋体" w:hAnsi="宋体" w:cs="宋体"/>
                <w:sz w:val="24"/>
                <w:highlight w:val="none"/>
              </w:rPr>
            </w:pPr>
            <w:r>
              <w:rPr>
                <w:rFonts w:hint="eastAsia" w:ascii="宋体" w:hAnsi="宋体" w:cs="宋体"/>
                <w:sz w:val="24"/>
                <w:highlight w:val="none"/>
              </w:rPr>
              <w:t>3-3</w:t>
            </w:r>
          </w:p>
        </w:tc>
        <w:tc>
          <w:tcPr>
            <w:tcW w:w="1451" w:type="dxa"/>
          </w:tcPr>
          <w:p w14:paraId="6EF63E35">
            <w:pPr>
              <w:tabs>
                <w:tab w:val="left" w:pos="1080"/>
              </w:tabs>
              <w:snapToGrid w:val="0"/>
              <w:jc w:val="left"/>
              <w:rPr>
                <w:rFonts w:ascii="宋体" w:hAnsi="宋体" w:cs="宋体"/>
                <w:sz w:val="24"/>
                <w:highlight w:val="none"/>
              </w:rPr>
            </w:pPr>
          </w:p>
          <w:p w14:paraId="100BEE9B">
            <w:pPr>
              <w:tabs>
                <w:tab w:val="left" w:pos="1080"/>
              </w:tabs>
              <w:snapToGrid w:val="0"/>
              <w:jc w:val="left"/>
              <w:rPr>
                <w:rFonts w:ascii="宋体" w:hAnsi="宋体" w:cs="宋体"/>
                <w:sz w:val="24"/>
                <w:highlight w:val="none"/>
              </w:rPr>
            </w:pPr>
            <w:r>
              <w:rPr>
                <w:rFonts w:hint="eastAsia" w:ascii="宋体" w:hAnsi="宋体" w:cs="宋体"/>
                <w:sz w:val="24"/>
                <w:highlight w:val="none"/>
              </w:rPr>
              <w:t>其他特定资格要求</w:t>
            </w:r>
          </w:p>
        </w:tc>
        <w:tc>
          <w:tcPr>
            <w:tcW w:w="5660" w:type="dxa"/>
          </w:tcPr>
          <w:p w14:paraId="7C149961">
            <w:pPr>
              <w:tabs>
                <w:tab w:val="left" w:pos="1080"/>
              </w:tabs>
              <w:snapToGrid w:val="0"/>
              <w:jc w:val="left"/>
              <w:rPr>
                <w:rFonts w:ascii="宋体" w:hAnsi="宋体" w:cs="宋体"/>
                <w:sz w:val="24"/>
                <w:highlight w:val="none"/>
              </w:rPr>
            </w:pPr>
            <w:r>
              <w:rPr>
                <w:rFonts w:hint="eastAsia" w:ascii="宋体" w:hAnsi="宋体" w:cs="宋体"/>
                <w:sz w:val="24"/>
                <w:highlight w:val="none"/>
              </w:rPr>
              <w:t>如有，见第一章《采购邀请》</w:t>
            </w:r>
          </w:p>
          <w:p w14:paraId="612EDE3D">
            <w:pPr>
              <w:tabs>
                <w:tab w:val="left" w:pos="1080"/>
              </w:tabs>
              <w:snapToGrid w:val="0"/>
              <w:jc w:val="left"/>
              <w:rPr>
                <w:rFonts w:ascii="宋体" w:hAnsi="宋体" w:cs="宋体"/>
                <w:sz w:val="24"/>
                <w:highlight w:val="none"/>
              </w:rPr>
            </w:pPr>
            <w:r>
              <w:rPr>
                <w:rFonts w:hint="eastAsia" w:ascii="宋体" w:hAnsi="宋体" w:cs="宋体"/>
                <w:sz w:val="24"/>
                <w:highlight w:val="none"/>
              </w:rPr>
              <w:t>注 ：如联合体中有同类资质的供应商按照联合体分工承担相同工作的 ，均应当提供资质证书电子件或电子证照。</w:t>
            </w:r>
          </w:p>
        </w:tc>
        <w:tc>
          <w:tcPr>
            <w:tcW w:w="1624" w:type="dxa"/>
          </w:tcPr>
          <w:p w14:paraId="0F052210">
            <w:pPr>
              <w:tabs>
                <w:tab w:val="left" w:pos="1080"/>
              </w:tabs>
              <w:snapToGrid w:val="0"/>
              <w:jc w:val="left"/>
              <w:rPr>
                <w:rFonts w:ascii="宋体" w:hAnsi="宋体" w:cs="宋体"/>
                <w:sz w:val="24"/>
                <w:highlight w:val="none"/>
              </w:rPr>
            </w:pPr>
            <w:r>
              <w:rPr>
                <w:rFonts w:hint="eastAsia" w:ascii="宋体" w:hAnsi="宋体" w:cs="宋体"/>
                <w:sz w:val="24"/>
                <w:highlight w:val="none"/>
              </w:rPr>
              <w:t>提供证明文件的电子件或电子证照</w:t>
            </w:r>
          </w:p>
        </w:tc>
      </w:tr>
      <w:tr w14:paraId="0B27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7EA69B8B">
            <w:pPr>
              <w:tabs>
                <w:tab w:val="left" w:pos="1080"/>
              </w:tabs>
              <w:snapToGrid w:val="0"/>
              <w:jc w:val="left"/>
              <w:rPr>
                <w:rFonts w:ascii="宋体" w:hAnsi="宋体" w:cs="宋体"/>
                <w:sz w:val="24"/>
                <w:highlight w:val="none"/>
              </w:rPr>
            </w:pPr>
          </w:p>
          <w:p w14:paraId="6688E36A">
            <w:pPr>
              <w:tabs>
                <w:tab w:val="left" w:pos="1080"/>
              </w:tabs>
              <w:snapToGrid w:val="0"/>
              <w:jc w:val="left"/>
              <w:rPr>
                <w:rFonts w:ascii="宋体" w:hAnsi="宋体" w:cs="宋体"/>
                <w:sz w:val="24"/>
                <w:highlight w:val="none"/>
              </w:rPr>
            </w:pPr>
          </w:p>
          <w:p w14:paraId="14EABEC7">
            <w:pPr>
              <w:tabs>
                <w:tab w:val="left" w:pos="1080"/>
              </w:tabs>
              <w:snapToGrid w:val="0"/>
              <w:jc w:val="left"/>
              <w:rPr>
                <w:rFonts w:ascii="宋体" w:hAnsi="宋体" w:cs="宋体"/>
                <w:sz w:val="24"/>
                <w:highlight w:val="none"/>
              </w:rPr>
            </w:pPr>
            <w:r>
              <w:rPr>
                <w:rFonts w:hint="eastAsia" w:ascii="宋体" w:hAnsi="宋体" w:cs="宋体"/>
                <w:sz w:val="24"/>
                <w:highlight w:val="none"/>
              </w:rPr>
              <w:t>4</w:t>
            </w:r>
          </w:p>
        </w:tc>
        <w:tc>
          <w:tcPr>
            <w:tcW w:w="1451" w:type="dxa"/>
          </w:tcPr>
          <w:p w14:paraId="0D3D753E">
            <w:pPr>
              <w:tabs>
                <w:tab w:val="left" w:pos="1080"/>
              </w:tabs>
              <w:snapToGrid w:val="0"/>
              <w:jc w:val="left"/>
              <w:rPr>
                <w:rFonts w:ascii="宋体" w:hAnsi="宋体" w:cs="宋体"/>
                <w:sz w:val="24"/>
                <w:highlight w:val="none"/>
              </w:rPr>
            </w:pPr>
          </w:p>
          <w:p w14:paraId="0533E776">
            <w:pPr>
              <w:tabs>
                <w:tab w:val="left" w:pos="1080"/>
              </w:tabs>
              <w:snapToGrid w:val="0"/>
              <w:jc w:val="left"/>
              <w:rPr>
                <w:rFonts w:ascii="宋体" w:hAnsi="宋体" w:cs="宋体"/>
                <w:sz w:val="24"/>
                <w:highlight w:val="none"/>
              </w:rPr>
            </w:pPr>
            <w:r>
              <w:rPr>
                <w:rFonts w:hint="eastAsia" w:ascii="宋体" w:hAnsi="宋体" w:cs="宋体"/>
                <w:sz w:val="24"/>
                <w:highlight w:val="none"/>
              </w:rPr>
              <w:t>获取磋商文件</w:t>
            </w:r>
          </w:p>
        </w:tc>
        <w:tc>
          <w:tcPr>
            <w:tcW w:w="5660" w:type="dxa"/>
          </w:tcPr>
          <w:p w14:paraId="55926803">
            <w:pPr>
              <w:tabs>
                <w:tab w:val="left" w:pos="1080"/>
              </w:tabs>
              <w:snapToGrid w:val="0"/>
              <w:jc w:val="left"/>
              <w:rPr>
                <w:rFonts w:ascii="宋体" w:hAnsi="宋体" w:cs="宋体"/>
                <w:sz w:val="24"/>
                <w:highlight w:val="none"/>
              </w:rPr>
            </w:pPr>
            <w:r>
              <w:rPr>
                <w:sz w:val="24"/>
                <w:highlight w:val="none"/>
              </w:rPr>
              <w:t>在规定期限</w:t>
            </w:r>
            <w:r>
              <w:rPr>
                <w:rFonts w:hint="eastAsia" w:ascii="宋体" w:hAnsi="宋体" w:cs="宋体"/>
                <w:sz w:val="24"/>
                <w:highlight w:val="none"/>
              </w:rPr>
              <w:t>通过北京市政府采购电子交易平台获取所参与包的磋商文件。</w:t>
            </w:r>
          </w:p>
          <w:p w14:paraId="57DFFF7C">
            <w:pPr>
              <w:tabs>
                <w:tab w:val="left" w:pos="1080"/>
              </w:tabs>
              <w:snapToGrid w:val="0"/>
              <w:jc w:val="left"/>
              <w:rPr>
                <w:rFonts w:ascii="宋体" w:hAnsi="宋体" w:cs="宋体"/>
                <w:sz w:val="24"/>
                <w:highlight w:val="none"/>
              </w:rPr>
            </w:pPr>
            <w:r>
              <w:rPr>
                <w:rFonts w:hint="eastAsia" w:ascii="宋体" w:hAnsi="宋体" w:cs="宋体"/>
                <w:sz w:val="24"/>
                <w:highlight w:val="none"/>
              </w:rPr>
              <w:t>注 ：如本项目接受联合体，且供应商为联合体时，联合体中任一成员获取文件即视为满足要求。</w:t>
            </w:r>
          </w:p>
        </w:tc>
        <w:tc>
          <w:tcPr>
            <w:tcW w:w="1624" w:type="dxa"/>
            <w:vAlign w:val="center"/>
          </w:tcPr>
          <w:p w14:paraId="2327CC22">
            <w:pPr>
              <w:tabs>
                <w:tab w:val="left" w:pos="1080"/>
              </w:tabs>
              <w:snapToGrid w:val="0"/>
              <w:rPr>
                <w:rFonts w:ascii="宋体" w:hAnsi="宋体" w:cs="宋体"/>
                <w:sz w:val="24"/>
                <w:highlight w:val="none"/>
              </w:rPr>
            </w:pPr>
          </w:p>
        </w:tc>
      </w:tr>
    </w:tbl>
    <w:p w14:paraId="79565680">
      <w:pPr>
        <w:widowControl/>
        <w:jc w:val="left"/>
        <w:rPr>
          <w:rFonts w:ascii="宋体" w:hAnsi="宋体" w:cs="宋体"/>
          <w:sz w:val="24"/>
          <w:highlight w:val="none"/>
        </w:rPr>
      </w:pPr>
      <w:r>
        <w:rPr>
          <w:rFonts w:hint="eastAsia" w:ascii="宋体" w:hAnsi="宋体" w:cs="宋体"/>
          <w:sz w:val="24"/>
          <w:highlight w:val="none"/>
        </w:rPr>
        <w:br w:type="page"/>
      </w:r>
    </w:p>
    <w:p w14:paraId="32F4BD14">
      <w:pPr>
        <w:numPr>
          <w:ilvl w:val="1"/>
          <w:numId w:val="4"/>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《符合性审查要求》见下表：</w:t>
      </w:r>
    </w:p>
    <w:p w14:paraId="6474664A">
      <w:pPr>
        <w:widowControl/>
        <w:spacing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符合性审查要求</w:t>
      </w:r>
    </w:p>
    <w:p w14:paraId="4391215D">
      <w:pPr>
        <w:widowControl/>
        <w:spacing w:line="360" w:lineRule="auto"/>
        <w:jc w:val="center"/>
        <w:rPr>
          <w:rFonts w:hint="eastAsia" w:ascii="宋体" w:hAnsi="宋体" w:cs="宋体"/>
          <w:b/>
          <w:color w:val="000000"/>
          <w:kern w:val="0"/>
          <w:sz w:val="24"/>
          <w:highlight w:val="none"/>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E69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28EE85FD">
            <w:pPr>
              <w:widowControl/>
              <w:jc w:val="center"/>
              <w:rPr>
                <w:rFonts w:ascii="宋体" w:hAnsi="宋体" w:cs="宋体"/>
                <w:b/>
                <w:kern w:val="0"/>
                <w:sz w:val="24"/>
                <w:highlight w:val="none"/>
              </w:rPr>
            </w:pPr>
            <w:r>
              <w:rPr>
                <w:rFonts w:hint="eastAsia" w:ascii="宋体" w:hAnsi="宋体" w:cs="宋体"/>
                <w:b/>
                <w:kern w:val="0"/>
                <w:sz w:val="24"/>
                <w:highlight w:val="none"/>
              </w:rPr>
              <w:t>序号</w:t>
            </w:r>
          </w:p>
        </w:tc>
        <w:tc>
          <w:tcPr>
            <w:tcW w:w="975" w:type="pct"/>
            <w:vAlign w:val="center"/>
          </w:tcPr>
          <w:p w14:paraId="3C46F8A5">
            <w:pPr>
              <w:widowControl/>
              <w:jc w:val="center"/>
              <w:rPr>
                <w:rFonts w:ascii="宋体" w:hAnsi="宋体" w:cs="宋体"/>
                <w:b/>
                <w:kern w:val="0"/>
                <w:sz w:val="24"/>
                <w:highlight w:val="none"/>
              </w:rPr>
            </w:pPr>
            <w:r>
              <w:rPr>
                <w:rFonts w:hint="eastAsia" w:ascii="宋体" w:hAnsi="宋体" w:cs="宋体"/>
                <w:b/>
                <w:kern w:val="0"/>
                <w:sz w:val="24"/>
                <w:highlight w:val="none"/>
              </w:rPr>
              <w:t>审查因素</w:t>
            </w:r>
          </w:p>
        </w:tc>
        <w:tc>
          <w:tcPr>
            <w:tcW w:w="3620" w:type="pct"/>
            <w:vAlign w:val="center"/>
          </w:tcPr>
          <w:p w14:paraId="6C0E67A4">
            <w:pPr>
              <w:widowControl/>
              <w:jc w:val="center"/>
              <w:rPr>
                <w:rFonts w:ascii="宋体" w:hAnsi="宋体" w:cs="宋体"/>
                <w:b/>
                <w:kern w:val="0"/>
                <w:sz w:val="24"/>
                <w:highlight w:val="none"/>
              </w:rPr>
            </w:pPr>
            <w:r>
              <w:rPr>
                <w:rFonts w:hint="eastAsia" w:ascii="宋体" w:hAnsi="宋体" w:cs="宋体"/>
                <w:b/>
                <w:kern w:val="0"/>
                <w:sz w:val="24"/>
                <w:highlight w:val="none"/>
              </w:rPr>
              <w:t>审查内容</w:t>
            </w:r>
          </w:p>
        </w:tc>
      </w:tr>
      <w:tr w14:paraId="6B41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3" w:type="pct"/>
            <w:vAlign w:val="center"/>
          </w:tcPr>
          <w:p w14:paraId="1869592A">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75" w:type="pct"/>
            <w:vAlign w:val="center"/>
          </w:tcPr>
          <w:p w14:paraId="55DABF3A">
            <w:pPr>
              <w:widowControl/>
              <w:jc w:val="left"/>
              <w:rPr>
                <w:rFonts w:ascii="宋体" w:hAnsi="宋体" w:cs="宋体"/>
                <w:kern w:val="0"/>
                <w:sz w:val="24"/>
                <w:highlight w:val="none"/>
              </w:rPr>
            </w:pPr>
            <w:r>
              <w:rPr>
                <w:rFonts w:hint="eastAsia" w:ascii="宋体" w:hAnsi="宋体" w:cs="宋体"/>
                <w:kern w:val="0"/>
                <w:sz w:val="24"/>
                <w:highlight w:val="none"/>
              </w:rPr>
              <w:t>授权委托书</w:t>
            </w:r>
          </w:p>
        </w:tc>
        <w:tc>
          <w:tcPr>
            <w:tcW w:w="3620" w:type="pct"/>
            <w:vAlign w:val="center"/>
          </w:tcPr>
          <w:p w14:paraId="0E9F9CC3">
            <w:pPr>
              <w:widowControl/>
              <w:jc w:val="left"/>
              <w:rPr>
                <w:rFonts w:ascii="宋体" w:hAnsi="宋体" w:cs="宋体"/>
                <w:kern w:val="0"/>
                <w:sz w:val="24"/>
                <w:highlight w:val="none"/>
              </w:rPr>
            </w:pPr>
            <w:r>
              <w:rPr>
                <w:rFonts w:hint="eastAsia" w:ascii="宋体" w:hAnsi="宋体" w:cs="宋体"/>
                <w:kern w:val="0"/>
                <w:sz w:val="24"/>
                <w:highlight w:val="none"/>
              </w:rPr>
              <w:t>按</w:t>
            </w:r>
            <w:r>
              <w:rPr>
                <w:rFonts w:hint="eastAsia" w:ascii="宋体" w:hAnsi="宋体" w:cs="宋体"/>
                <w:kern w:val="0"/>
                <w:sz w:val="24"/>
                <w:highlight w:val="none"/>
                <w:lang w:eastAsia="zh-CN"/>
              </w:rPr>
              <w:t>竞争性磋商文件</w:t>
            </w:r>
            <w:r>
              <w:rPr>
                <w:rFonts w:hint="eastAsia" w:ascii="宋体" w:hAnsi="宋体" w:cs="宋体"/>
                <w:kern w:val="0"/>
                <w:sz w:val="24"/>
                <w:highlight w:val="none"/>
              </w:rPr>
              <w:t>要求提供授权委托书；</w:t>
            </w:r>
          </w:p>
        </w:tc>
      </w:tr>
      <w:tr w14:paraId="73DE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1D74D014">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75" w:type="pct"/>
            <w:vAlign w:val="center"/>
          </w:tcPr>
          <w:p w14:paraId="739C3D2C">
            <w:pPr>
              <w:widowControl/>
              <w:jc w:val="left"/>
              <w:rPr>
                <w:rFonts w:ascii="宋体" w:hAnsi="宋体" w:cs="宋体"/>
                <w:kern w:val="0"/>
                <w:sz w:val="24"/>
                <w:highlight w:val="none"/>
              </w:rPr>
            </w:pPr>
            <w:r>
              <w:rPr>
                <w:rFonts w:hint="eastAsia" w:ascii="宋体" w:hAnsi="宋体" w:cs="宋体"/>
                <w:kern w:val="0"/>
                <w:sz w:val="24"/>
                <w:highlight w:val="none"/>
              </w:rPr>
              <w:t>投标完整性</w:t>
            </w:r>
          </w:p>
        </w:tc>
        <w:tc>
          <w:tcPr>
            <w:tcW w:w="3620" w:type="pct"/>
            <w:vAlign w:val="center"/>
          </w:tcPr>
          <w:p w14:paraId="49AD4EBC">
            <w:pPr>
              <w:widowControl/>
              <w:jc w:val="left"/>
              <w:rPr>
                <w:rFonts w:ascii="宋体" w:hAnsi="宋体" w:cs="宋体"/>
                <w:kern w:val="0"/>
                <w:sz w:val="24"/>
                <w:highlight w:val="none"/>
              </w:rPr>
            </w:pPr>
            <w:r>
              <w:rPr>
                <w:rFonts w:hint="eastAsia" w:ascii="宋体" w:hAnsi="宋体" w:cs="宋体"/>
                <w:sz w:val="24"/>
                <w:highlight w:val="none"/>
              </w:rPr>
              <w:t>未将一个采购包中的内容拆开投标；</w:t>
            </w:r>
          </w:p>
        </w:tc>
      </w:tr>
      <w:tr w14:paraId="00E2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22BF441">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75" w:type="pct"/>
            <w:vAlign w:val="center"/>
          </w:tcPr>
          <w:p w14:paraId="6D9FD5FC">
            <w:pPr>
              <w:widowControl/>
              <w:jc w:val="left"/>
              <w:rPr>
                <w:rFonts w:ascii="宋体" w:hAnsi="宋体" w:cs="宋体"/>
                <w:kern w:val="0"/>
                <w:sz w:val="24"/>
                <w:highlight w:val="none"/>
              </w:rPr>
            </w:pPr>
            <w:r>
              <w:rPr>
                <w:rFonts w:hint="eastAsia" w:ascii="宋体" w:hAnsi="宋体" w:cs="宋体"/>
                <w:kern w:val="0"/>
                <w:sz w:val="24"/>
                <w:highlight w:val="none"/>
              </w:rPr>
              <w:t>投标报价</w:t>
            </w:r>
          </w:p>
        </w:tc>
        <w:tc>
          <w:tcPr>
            <w:tcW w:w="3620" w:type="pct"/>
            <w:vAlign w:val="center"/>
          </w:tcPr>
          <w:p w14:paraId="22C9CF04">
            <w:pPr>
              <w:widowControl/>
              <w:jc w:val="left"/>
              <w:rPr>
                <w:rFonts w:ascii="宋体" w:hAnsi="宋体" w:cs="宋体"/>
                <w:kern w:val="0"/>
                <w:sz w:val="24"/>
                <w:highlight w:val="none"/>
              </w:rPr>
            </w:pPr>
            <w:r>
              <w:rPr>
                <w:rFonts w:hint="eastAsia" w:ascii="宋体" w:hAnsi="宋体" w:cs="宋体"/>
                <w:kern w:val="0"/>
                <w:sz w:val="24"/>
                <w:highlight w:val="none"/>
              </w:rPr>
              <w:t>投标报价未</w:t>
            </w:r>
            <w:r>
              <w:rPr>
                <w:rFonts w:hint="eastAsia" w:ascii="宋体" w:hAnsi="宋体" w:cs="宋体"/>
                <w:sz w:val="24"/>
                <w:highlight w:val="none"/>
              </w:rPr>
              <w:t>超过</w:t>
            </w:r>
            <w:r>
              <w:rPr>
                <w:rFonts w:hint="eastAsia" w:ascii="宋体" w:hAnsi="宋体" w:cs="宋体"/>
                <w:sz w:val="24"/>
                <w:highlight w:val="none"/>
                <w:lang w:eastAsia="zh-CN"/>
              </w:rPr>
              <w:t>竞争性磋商文件</w:t>
            </w:r>
            <w:r>
              <w:rPr>
                <w:rFonts w:hint="eastAsia" w:ascii="宋体" w:hAnsi="宋体" w:cs="宋体"/>
                <w:sz w:val="24"/>
                <w:highlight w:val="none"/>
              </w:rPr>
              <w:t>中规定的项目/采购包预算金额或者项目/采购包最高限价</w:t>
            </w:r>
            <w:r>
              <w:rPr>
                <w:rFonts w:hint="eastAsia" w:ascii="宋体" w:hAnsi="宋体" w:cs="宋体"/>
                <w:kern w:val="0"/>
                <w:sz w:val="24"/>
                <w:highlight w:val="none"/>
              </w:rPr>
              <w:t>；</w:t>
            </w:r>
          </w:p>
        </w:tc>
      </w:tr>
      <w:tr w14:paraId="4B15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45AB336">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75" w:type="pct"/>
            <w:vAlign w:val="center"/>
          </w:tcPr>
          <w:p w14:paraId="4C9740EC">
            <w:pPr>
              <w:widowControl/>
              <w:jc w:val="left"/>
              <w:rPr>
                <w:rFonts w:ascii="宋体" w:hAnsi="宋体" w:cs="宋体"/>
                <w:kern w:val="0"/>
                <w:sz w:val="24"/>
                <w:highlight w:val="none"/>
              </w:rPr>
            </w:pPr>
            <w:r>
              <w:rPr>
                <w:rFonts w:hint="eastAsia" w:ascii="宋体" w:hAnsi="宋体" w:cs="宋体"/>
                <w:kern w:val="0"/>
                <w:sz w:val="24"/>
                <w:highlight w:val="none"/>
              </w:rPr>
              <w:t>报价唯一性</w:t>
            </w:r>
          </w:p>
        </w:tc>
        <w:tc>
          <w:tcPr>
            <w:tcW w:w="3620" w:type="pct"/>
            <w:vAlign w:val="center"/>
          </w:tcPr>
          <w:p w14:paraId="7263BD8E">
            <w:pPr>
              <w:widowControl/>
              <w:jc w:val="left"/>
              <w:rPr>
                <w:rFonts w:ascii="宋体" w:hAnsi="宋体" w:cs="宋体"/>
                <w:kern w:val="0"/>
                <w:sz w:val="24"/>
                <w:highlight w:val="none"/>
              </w:rPr>
            </w:pPr>
            <w:r>
              <w:rPr>
                <w:rFonts w:hint="eastAsia" w:ascii="宋体" w:hAnsi="宋体" w:cs="宋体"/>
                <w:kern w:val="0"/>
                <w:sz w:val="24"/>
                <w:highlight w:val="none"/>
              </w:rPr>
              <w:t>投标文件未</w:t>
            </w:r>
            <w:r>
              <w:rPr>
                <w:rFonts w:hint="eastAsia" w:ascii="宋体" w:hAnsi="宋体" w:cs="宋体"/>
                <w:sz w:val="24"/>
                <w:highlight w:val="none"/>
              </w:rPr>
              <w:t>出现可选择性或可调整的报价（</w:t>
            </w:r>
            <w:r>
              <w:rPr>
                <w:rFonts w:hint="eastAsia" w:ascii="宋体" w:hAnsi="宋体" w:cs="宋体"/>
                <w:sz w:val="24"/>
                <w:highlight w:val="none"/>
                <w:lang w:eastAsia="zh-CN"/>
              </w:rPr>
              <w:t>竞争性磋商文件</w:t>
            </w:r>
            <w:r>
              <w:rPr>
                <w:rFonts w:hint="eastAsia" w:ascii="宋体" w:hAnsi="宋体" w:cs="宋体"/>
                <w:sz w:val="24"/>
                <w:highlight w:val="none"/>
              </w:rPr>
              <w:t>另有规定的除外）</w:t>
            </w:r>
            <w:r>
              <w:rPr>
                <w:rFonts w:hint="eastAsia" w:ascii="宋体" w:hAnsi="宋体" w:cs="宋体"/>
                <w:kern w:val="0"/>
                <w:sz w:val="24"/>
                <w:highlight w:val="none"/>
              </w:rPr>
              <w:t>；</w:t>
            </w:r>
          </w:p>
        </w:tc>
      </w:tr>
      <w:tr w14:paraId="2675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DDF96B9">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75" w:type="pct"/>
            <w:vAlign w:val="center"/>
          </w:tcPr>
          <w:p w14:paraId="536B49BB">
            <w:pPr>
              <w:widowControl/>
              <w:jc w:val="left"/>
              <w:rPr>
                <w:rFonts w:ascii="宋体" w:hAnsi="宋体" w:cs="宋体"/>
                <w:kern w:val="0"/>
                <w:sz w:val="24"/>
                <w:highlight w:val="none"/>
              </w:rPr>
            </w:pPr>
            <w:r>
              <w:rPr>
                <w:rFonts w:hint="eastAsia" w:ascii="宋体" w:hAnsi="宋体" w:cs="宋体"/>
                <w:kern w:val="0"/>
                <w:sz w:val="24"/>
                <w:highlight w:val="none"/>
              </w:rPr>
              <w:t>投标有效期</w:t>
            </w:r>
          </w:p>
        </w:tc>
        <w:tc>
          <w:tcPr>
            <w:tcW w:w="3620" w:type="pct"/>
            <w:vAlign w:val="center"/>
          </w:tcPr>
          <w:p w14:paraId="193F9EEE">
            <w:pPr>
              <w:widowControl/>
              <w:jc w:val="left"/>
              <w:rPr>
                <w:rFonts w:ascii="宋体" w:hAnsi="宋体" w:cs="宋体"/>
                <w:kern w:val="0"/>
                <w:sz w:val="24"/>
                <w:highlight w:val="none"/>
              </w:rPr>
            </w:pPr>
            <w:r>
              <w:rPr>
                <w:rFonts w:hint="eastAsia" w:ascii="宋体" w:hAnsi="宋体" w:cs="宋体"/>
                <w:kern w:val="0"/>
                <w:sz w:val="24"/>
                <w:highlight w:val="none"/>
              </w:rPr>
              <w:t>投标文件中承诺的投标有效期满足</w:t>
            </w:r>
            <w:r>
              <w:rPr>
                <w:rFonts w:hint="eastAsia" w:ascii="宋体" w:hAnsi="宋体" w:cs="宋体"/>
                <w:kern w:val="0"/>
                <w:sz w:val="24"/>
                <w:highlight w:val="none"/>
                <w:lang w:eastAsia="zh-CN"/>
              </w:rPr>
              <w:t>竞争性磋商文件</w:t>
            </w:r>
            <w:r>
              <w:rPr>
                <w:rFonts w:hint="eastAsia" w:ascii="宋体" w:hAnsi="宋体" w:cs="宋体"/>
                <w:kern w:val="0"/>
                <w:sz w:val="24"/>
                <w:highlight w:val="none"/>
              </w:rPr>
              <w:t>中载明的投标有效期的；</w:t>
            </w:r>
          </w:p>
        </w:tc>
      </w:tr>
      <w:tr w14:paraId="1903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EBFF65">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75" w:type="pct"/>
            <w:vAlign w:val="center"/>
          </w:tcPr>
          <w:p w14:paraId="4571E34B">
            <w:pPr>
              <w:widowControl/>
              <w:jc w:val="left"/>
              <w:rPr>
                <w:rFonts w:ascii="宋体" w:hAnsi="宋体" w:cs="宋体"/>
                <w:kern w:val="0"/>
                <w:sz w:val="24"/>
                <w:highlight w:val="none"/>
              </w:rPr>
            </w:pPr>
            <w:r>
              <w:rPr>
                <w:rFonts w:hint="eastAsia" w:ascii="宋体" w:hAnsi="宋体" w:cs="宋体"/>
                <w:kern w:val="0"/>
                <w:sz w:val="24"/>
                <w:highlight w:val="none"/>
              </w:rPr>
              <w:t>合同履行期</w:t>
            </w:r>
          </w:p>
        </w:tc>
        <w:tc>
          <w:tcPr>
            <w:tcW w:w="3620" w:type="pct"/>
            <w:vAlign w:val="center"/>
          </w:tcPr>
          <w:p w14:paraId="05C184FF">
            <w:pPr>
              <w:jc w:val="left"/>
              <w:rPr>
                <w:rFonts w:ascii="宋体" w:hAnsi="宋体" w:cs="宋体"/>
                <w:highlight w:val="none"/>
              </w:rPr>
            </w:pPr>
            <w:r>
              <w:rPr>
                <w:rFonts w:hint="eastAsia" w:ascii="宋体" w:hAnsi="宋体" w:cs="宋体"/>
                <w:kern w:val="0"/>
                <w:sz w:val="24"/>
                <w:highlight w:val="none"/>
              </w:rPr>
              <w:t>投标文件中的合同履行期满足</w:t>
            </w:r>
            <w:r>
              <w:rPr>
                <w:rFonts w:hint="eastAsia" w:ascii="宋体" w:hAnsi="宋体" w:cs="宋体"/>
                <w:kern w:val="0"/>
                <w:sz w:val="24"/>
                <w:highlight w:val="none"/>
                <w:lang w:eastAsia="zh-CN"/>
              </w:rPr>
              <w:t>竞争性磋商文件</w:t>
            </w:r>
            <w:r>
              <w:rPr>
                <w:rFonts w:hint="eastAsia" w:ascii="宋体" w:hAnsi="宋体" w:cs="宋体"/>
                <w:kern w:val="0"/>
                <w:sz w:val="24"/>
                <w:highlight w:val="none"/>
              </w:rPr>
              <w:t>中载明的合同履行期的；</w:t>
            </w:r>
          </w:p>
        </w:tc>
      </w:tr>
      <w:tr w14:paraId="605F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3" w:type="pct"/>
            <w:vAlign w:val="center"/>
          </w:tcPr>
          <w:p w14:paraId="218327EF">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75" w:type="pct"/>
            <w:vAlign w:val="center"/>
          </w:tcPr>
          <w:p w14:paraId="381B9736">
            <w:pPr>
              <w:widowControl/>
              <w:jc w:val="left"/>
              <w:rPr>
                <w:rFonts w:ascii="宋体" w:hAnsi="宋体" w:cs="宋体"/>
                <w:kern w:val="0"/>
                <w:sz w:val="24"/>
                <w:highlight w:val="none"/>
              </w:rPr>
            </w:pPr>
            <w:r>
              <w:rPr>
                <w:rFonts w:hint="eastAsia" w:ascii="宋体" w:hAnsi="宋体" w:cs="宋体"/>
                <w:kern w:val="0"/>
                <w:sz w:val="24"/>
                <w:highlight w:val="none"/>
              </w:rPr>
              <w:t>签署、盖章</w:t>
            </w:r>
          </w:p>
        </w:tc>
        <w:tc>
          <w:tcPr>
            <w:tcW w:w="3620" w:type="pct"/>
            <w:vAlign w:val="center"/>
          </w:tcPr>
          <w:p w14:paraId="022B24A1">
            <w:pPr>
              <w:widowControl/>
              <w:jc w:val="left"/>
              <w:rPr>
                <w:rFonts w:ascii="宋体" w:hAnsi="宋体" w:cs="宋体"/>
                <w:kern w:val="0"/>
                <w:sz w:val="24"/>
                <w:highlight w:val="none"/>
              </w:rPr>
            </w:pPr>
            <w:r>
              <w:rPr>
                <w:rFonts w:hint="eastAsia" w:ascii="宋体" w:hAnsi="宋体" w:cs="宋体"/>
                <w:kern w:val="0"/>
                <w:sz w:val="24"/>
                <w:highlight w:val="none"/>
              </w:rPr>
              <w:t>按照</w:t>
            </w:r>
            <w:r>
              <w:rPr>
                <w:rFonts w:hint="eastAsia" w:ascii="宋体" w:hAnsi="宋体" w:cs="宋体"/>
                <w:kern w:val="0"/>
                <w:sz w:val="24"/>
                <w:highlight w:val="none"/>
                <w:lang w:eastAsia="zh-CN"/>
              </w:rPr>
              <w:t>竞争性磋商文件</w:t>
            </w:r>
            <w:r>
              <w:rPr>
                <w:rFonts w:hint="eastAsia" w:ascii="宋体" w:hAnsi="宋体" w:cs="宋体"/>
                <w:kern w:val="0"/>
                <w:sz w:val="24"/>
                <w:highlight w:val="none"/>
              </w:rPr>
              <w:t>要求签署、盖章的；</w:t>
            </w:r>
          </w:p>
        </w:tc>
      </w:tr>
      <w:tr w14:paraId="32C3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3" w:type="pct"/>
            <w:vAlign w:val="center"/>
          </w:tcPr>
          <w:p w14:paraId="742D00BD">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75" w:type="pct"/>
            <w:vAlign w:val="center"/>
          </w:tcPr>
          <w:p w14:paraId="0F004E58">
            <w:pPr>
              <w:widowControl/>
              <w:jc w:val="left"/>
              <w:rPr>
                <w:rFonts w:ascii="宋体" w:hAnsi="宋体" w:cs="宋体"/>
                <w:kern w:val="0"/>
                <w:sz w:val="24"/>
                <w:highlight w:val="none"/>
              </w:rPr>
            </w:pPr>
            <w:r>
              <w:rPr>
                <w:rFonts w:hint="eastAsia" w:ascii="宋体" w:hAnsi="宋体" w:cs="宋体"/>
                <w:kern w:val="0"/>
                <w:sz w:val="24"/>
                <w:highlight w:val="none"/>
              </w:rPr>
              <w:t>实质性格式</w:t>
            </w:r>
          </w:p>
        </w:tc>
        <w:tc>
          <w:tcPr>
            <w:tcW w:w="3620" w:type="pct"/>
            <w:vAlign w:val="center"/>
          </w:tcPr>
          <w:p w14:paraId="2D13C463">
            <w:pPr>
              <w:widowControl/>
              <w:jc w:val="left"/>
              <w:rPr>
                <w:rFonts w:ascii="宋体" w:hAnsi="宋体" w:cs="宋体"/>
                <w:kern w:val="0"/>
                <w:sz w:val="24"/>
                <w:highlight w:val="none"/>
              </w:rPr>
            </w:pPr>
            <w:r>
              <w:rPr>
                <w:rFonts w:hint="eastAsia" w:ascii="宋体" w:hAnsi="宋体" w:cs="宋体"/>
                <w:kern w:val="0"/>
                <w:sz w:val="24"/>
                <w:highlight w:val="none"/>
              </w:rPr>
              <w:t>标记为“实质性格式”的文件均按</w:t>
            </w:r>
            <w:r>
              <w:rPr>
                <w:rFonts w:hint="eastAsia" w:ascii="宋体" w:hAnsi="宋体" w:cs="宋体"/>
                <w:kern w:val="0"/>
                <w:sz w:val="24"/>
                <w:highlight w:val="none"/>
                <w:lang w:eastAsia="zh-CN"/>
              </w:rPr>
              <w:t>竞争性磋商文件</w:t>
            </w:r>
            <w:r>
              <w:rPr>
                <w:rFonts w:hint="eastAsia" w:ascii="宋体" w:hAnsi="宋体" w:cs="宋体"/>
                <w:kern w:val="0"/>
                <w:sz w:val="24"/>
                <w:highlight w:val="none"/>
              </w:rPr>
              <w:t>要求提供；</w:t>
            </w:r>
          </w:p>
        </w:tc>
      </w:tr>
      <w:tr w14:paraId="2C61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3" w:type="pct"/>
            <w:vAlign w:val="center"/>
          </w:tcPr>
          <w:p w14:paraId="14A57097">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75" w:type="pct"/>
            <w:vAlign w:val="center"/>
          </w:tcPr>
          <w:p w14:paraId="07CE3574">
            <w:pPr>
              <w:widowControl/>
              <w:jc w:val="left"/>
              <w:rPr>
                <w:rFonts w:ascii="宋体" w:hAnsi="宋体" w:cs="宋体"/>
                <w:color w:val="000000"/>
                <w:kern w:val="0"/>
                <w:sz w:val="24"/>
                <w:highlight w:val="none"/>
              </w:rPr>
            </w:pPr>
            <w:r>
              <w:rPr>
                <w:rFonts w:hint="eastAsia"/>
                <w:kern w:val="0"/>
                <w:sz w:val="24"/>
                <w:highlight w:val="none"/>
              </w:rPr>
              <w:t>★</w:t>
            </w:r>
            <w:r>
              <w:rPr>
                <w:rFonts w:hint="eastAsia" w:ascii="宋体" w:hAnsi="宋体" w:cs="宋体"/>
                <w:color w:val="000000"/>
                <w:kern w:val="0"/>
                <w:sz w:val="24"/>
                <w:highlight w:val="none"/>
              </w:rPr>
              <w:t>条款响应</w:t>
            </w:r>
          </w:p>
        </w:tc>
        <w:tc>
          <w:tcPr>
            <w:tcW w:w="3620" w:type="pct"/>
            <w:vAlign w:val="center"/>
          </w:tcPr>
          <w:p w14:paraId="2BF9D51F">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投标文件满足</w:t>
            </w:r>
            <w:r>
              <w:rPr>
                <w:rFonts w:hint="eastAsia" w:ascii="宋体" w:hAnsi="宋体" w:cs="宋体"/>
                <w:color w:val="000000"/>
                <w:kern w:val="0"/>
                <w:sz w:val="24"/>
                <w:highlight w:val="none"/>
                <w:lang w:eastAsia="zh-CN"/>
              </w:rPr>
              <w:t>竞争性磋商文件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w:t>
            </w:r>
            <w:r>
              <w:rPr>
                <w:rFonts w:hint="eastAsia"/>
                <w:kern w:val="0"/>
                <w:sz w:val="24"/>
                <w:highlight w:val="none"/>
              </w:rPr>
              <w:t>★</w:t>
            </w:r>
            <w:r>
              <w:rPr>
                <w:rFonts w:hint="eastAsia" w:ascii="宋体" w:hAnsi="宋体" w:cs="宋体"/>
                <w:color w:val="000000"/>
                <w:kern w:val="0"/>
                <w:sz w:val="24"/>
                <w:highlight w:val="none"/>
              </w:rPr>
              <w:t>条款要求的；</w:t>
            </w:r>
          </w:p>
        </w:tc>
      </w:tr>
      <w:tr w14:paraId="5556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206463C">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75" w:type="pct"/>
            <w:vAlign w:val="center"/>
          </w:tcPr>
          <w:p w14:paraId="48242D8C">
            <w:pPr>
              <w:widowControl/>
              <w:jc w:val="left"/>
              <w:rPr>
                <w:rFonts w:ascii="宋体" w:hAnsi="宋体" w:cs="宋体"/>
                <w:kern w:val="0"/>
                <w:sz w:val="24"/>
                <w:highlight w:val="none"/>
              </w:rPr>
            </w:pPr>
            <w:r>
              <w:rPr>
                <w:rFonts w:hint="eastAsia" w:ascii="宋体" w:hAnsi="宋体" w:cs="宋体"/>
                <w:kern w:val="0"/>
                <w:sz w:val="24"/>
                <w:highlight w:val="none"/>
              </w:rPr>
              <w:t>报价的修正（如有）</w:t>
            </w:r>
          </w:p>
        </w:tc>
        <w:tc>
          <w:tcPr>
            <w:tcW w:w="3620" w:type="pct"/>
            <w:vAlign w:val="center"/>
          </w:tcPr>
          <w:p w14:paraId="4EB36E6B">
            <w:pPr>
              <w:widowControl/>
              <w:jc w:val="left"/>
              <w:rPr>
                <w:rFonts w:ascii="宋体" w:hAnsi="宋体" w:cs="宋体"/>
                <w:kern w:val="0"/>
                <w:sz w:val="24"/>
                <w:highlight w:val="none"/>
              </w:rPr>
            </w:pPr>
            <w:r>
              <w:rPr>
                <w:rFonts w:hint="eastAsia" w:ascii="宋体" w:hAnsi="宋体" w:cs="宋体"/>
                <w:kern w:val="0"/>
                <w:sz w:val="24"/>
                <w:highlight w:val="none"/>
              </w:rPr>
              <w:t>不涉及报价修正，或投标文件报价出现前后不一致时，投标人对修正后的报价予以确认；（如有）</w:t>
            </w:r>
          </w:p>
        </w:tc>
      </w:tr>
      <w:tr w14:paraId="4713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093237E">
            <w:pPr>
              <w:widowControl/>
              <w:jc w:val="center"/>
              <w:rPr>
                <w:rFonts w:ascii="宋体" w:hAnsi="宋体" w:cs="宋体"/>
                <w:kern w:val="0"/>
                <w:sz w:val="24"/>
                <w:highlight w:val="none"/>
              </w:rPr>
            </w:pPr>
            <w:r>
              <w:rPr>
                <w:rFonts w:hint="eastAsia" w:ascii="宋体" w:hAnsi="宋体" w:cs="宋体"/>
                <w:kern w:val="0"/>
                <w:sz w:val="24"/>
                <w:highlight w:val="none"/>
              </w:rPr>
              <w:t>11</w:t>
            </w:r>
          </w:p>
        </w:tc>
        <w:tc>
          <w:tcPr>
            <w:tcW w:w="975" w:type="pct"/>
            <w:vAlign w:val="center"/>
          </w:tcPr>
          <w:p w14:paraId="4A18E7FF">
            <w:pPr>
              <w:widowControl/>
              <w:jc w:val="left"/>
              <w:rPr>
                <w:rFonts w:ascii="宋体" w:hAnsi="宋体" w:cs="宋体"/>
                <w:kern w:val="0"/>
                <w:sz w:val="24"/>
                <w:highlight w:val="none"/>
              </w:rPr>
            </w:pPr>
            <w:r>
              <w:rPr>
                <w:rFonts w:hint="eastAsia" w:ascii="宋体" w:hAnsi="宋体" w:cs="宋体"/>
                <w:kern w:val="0"/>
                <w:sz w:val="24"/>
                <w:highlight w:val="none"/>
              </w:rPr>
              <w:t>报价合理性</w:t>
            </w:r>
          </w:p>
        </w:tc>
        <w:tc>
          <w:tcPr>
            <w:tcW w:w="3620" w:type="pct"/>
            <w:vAlign w:val="center"/>
          </w:tcPr>
          <w:p w14:paraId="392A96B5">
            <w:pPr>
              <w:widowControl/>
              <w:jc w:val="left"/>
              <w:rPr>
                <w:rFonts w:ascii="宋体" w:hAnsi="宋体" w:cs="宋体"/>
                <w:kern w:val="0"/>
                <w:sz w:val="24"/>
                <w:highlight w:val="none"/>
              </w:rPr>
            </w:pPr>
            <w:r>
              <w:rPr>
                <w:rFonts w:hint="eastAsia" w:ascii="宋体" w:hAnsi="宋体" w:cs="宋体"/>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highlight w:val="none"/>
              </w:rPr>
              <w:t>；</w:t>
            </w:r>
          </w:p>
        </w:tc>
      </w:tr>
      <w:tr w14:paraId="466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top"/>
          </w:tcPr>
          <w:p w14:paraId="0EFC70FF">
            <w:pPr>
              <w:widowControl/>
              <w:spacing w:before="0" w:line="240" w:lineRule="auto"/>
              <w:ind w:left="0" w:leftChars="0"/>
              <w:jc w:val="center"/>
              <w:rPr>
                <w:rFonts w:hint="eastAsia" w:ascii="宋体" w:hAnsi="宋体" w:eastAsia="宋体" w:cs="宋体"/>
                <w:kern w:val="0"/>
                <w:sz w:val="24"/>
                <w:highlight w:val="none"/>
              </w:rPr>
            </w:pPr>
            <w:r>
              <w:rPr>
                <w:rFonts w:hint="eastAsia" w:ascii="宋体" w:hAnsi="宋体" w:eastAsia="宋体" w:cs="宋体"/>
                <w:spacing w:val="0"/>
                <w:kern w:val="0"/>
                <w:sz w:val="24"/>
                <w:szCs w:val="24"/>
                <w:highlight w:val="none"/>
              </w:rPr>
              <w:t>12</w:t>
            </w:r>
          </w:p>
        </w:tc>
        <w:tc>
          <w:tcPr>
            <w:tcW w:w="1812" w:type="dxa"/>
            <w:vAlign w:val="top"/>
          </w:tcPr>
          <w:p w14:paraId="3EB29189">
            <w:pPr>
              <w:jc w:val="both"/>
              <w:rPr>
                <w:rFonts w:hint="eastAsia" w:ascii="宋体" w:hAnsi="宋体" w:eastAsia="宋体" w:cs="宋体"/>
                <w:kern w:val="0"/>
                <w:sz w:val="24"/>
                <w:highlight w:val="none"/>
              </w:rPr>
            </w:pPr>
            <w:r>
              <w:rPr>
                <w:rFonts w:hint="eastAsia" w:ascii="宋体" w:hAnsi="宋体" w:eastAsia="宋体" w:cs="宋体"/>
                <w:spacing w:val="0"/>
                <w:kern w:val="0"/>
                <w:sz w:val="24"/>
                <w:highlight w:val="none"/>
              </w:rPr>
              <w:t>进口产品</w:t>
            </w:r>
          </w:p>
          <w:p w14:paraId="49EDE1F7">
            <w:pPr>
              <w:jc w:val="both"/>
              <w:rPr>
                <w:rFonts w:hint="eastAsia" w:ascii="宋体" w:hAnsi="宋体" w:eastAsia="宋体" w:cs="宋体"/>
                <w:kern w:val="0"/>
                <w:sz w:val="24"/>
                <w:highlight w:val="none"/>
              </w:rPr>
            </w:pPr>
            <w:r>
              <w:rPr>
                <w:rFonts w:hint="eastAsia" w:ascii="宋体" w:hAnsi="宋体" w:eastAsia="宋体" w:cs="宋体"/>
                <w:spacing w:val="0"/>
                <w:kern w:val="0"/>
                <w:sz w:val="24"/>
                <w:highlight w:val="none"/>
              </w:rPr>
              <w:t>（如有）</w:t>
            </w:r>
          </w:p>
        </w:tc>
        <w:tc>
          <w:tcPr>
            <w:tcW w:w="6727" w:type="dxa"/>
            <w:vAlign w:val="top"/>
          </w:tcPr>
          <w:p w14:paraId="13B8483C">
            <w:pPr>
              <w:jc w:val="left"/>
              <w:rPr>
                <w:rFonts w:hint="eastAsia" w:ascii="宋体" w:hAnsi="宋体" w:eastAsia="宋体" w:cs="宋体"/>
                <w:kern w:val="0"/>
                <w:sz w:val="24"/>
                <w:highlight w:val="none"/>
              </w:rPr>
            </w:pPr>
            <w:r>
              <w:rPr>
                <w:rFonts w:hint="eastAsia" w:ascii="宋体" w:hAnsi="宋体" w:eastAsia="宋体" w:cs="宋体"/>
                <w:spacing w:val="0"/>
                <w:kern w:val="0"/>
                <w:sz w:val="24"/>
                <w:highlight w:val="none"/>
                <w:lang w:eastAsia="zh-CN"/>
              </w:rPr>
              <w:t>竞争性磋商文件</w:t>
            </w:r>
            <w:r>
              <w:rPr>
                <w:rFonts w:hint="eastAsia" w:ascii="宋体" w:hAnsi="宋体" w:eastAsia="宋体" w:cs="宋体"/>
                <w:spacing w:val="0"/>
                <w:kern w:val="0"/>
                <w:sz w:val="24"/>
                <w:highlight w:val="none"/>
              </w:rPr>
              <w:t>不接受进口产品投标的内容时，投标人所投产品不含 进口产品；</w:t>
            </w:r>
          </w:p>
        </w:tc>
      </w:tr>
      <w:tr w14:paraId="1600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46FB58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3</w:t>
            </w:r>
          </w:p>
        </w:tc>
        <w:tc>
          <w:tcPr>
            <w:tcW w:w="975" w:type="pct"/>
            <w:vAlign w:val="center"/>
          </w:tcPr>
          <w:p w14:paraId="5CC65C8A">
            <w:pPr>
              <w:widowControl/>
              <w:jc w:val="both"/>
              <w:rPr>
                <w:rFonts w:hint="eastAsia" w:ascii="宋体" w:hAnsi="宋体" w:eastAsia="宋体" w:cs="宋体"/>
                <w:kern w:val="0"/>
                <w:sz w:val="24"/>
                <w:highlight w:val="none"/>
              </w:rPr>
            </w:pPr>
            <w:r>
              <w:rPr>
                <w:rFonts w:hint="eastAsia" w:ascii="宋体" w:hAnsi="宋体" w:eastAsia="宋体" w:cs="宋体"/>
                <w:kern w:val="0"/>
                <w:sz w:val="24"/>
                <w:highlight w:val="none"/>
              </w:rPr>
              <w:t>公平竞争</w:t>
            </w:r>
          </w:p>
        </w:tc>
        <w:tc>
          <w:tcPr>
            <w:tcW w:w="3620" w:type="pct"/>
            <w:vAlign w:val="center"/>
          </w:tcPr>
          <w:p w14:paraId="4202368D">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投标人遵循公平竞争的原则，不存在恶意串通，妨碍其他投标人的竞争行为，不存在损害采购人或者其他投标人的合法权益情形的；</w:t>
            </w:r>
          </w:p>
        </w:tc>
      </w:tr>
      <w:tr w14:paraId="5642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top"/>
          </w:tcPr>
          <w:p w14:paraId="424AEC83">
            <w:pPr>
              <w:widowControl/>
              <w:spacing w:line="240" w:lineRule="auto"/>
              <w:jc w:val="center"/>
              <w:rPr>
                <w:rFonts w:hint="eastAsia" w:ascii="宋体" w:hAnsi="宋体" w:eastAsia="宋体" w:cs="宋体"/>
                <w:kern w:val="0"/>
                <w:sz w:val="24"/>
                <w:highlight w:val="none"/>
              </w:rPr>
            </w:pPr>
          </w:p>
          <w:p w14:paraId="7F008C85">
            <w:pPr>
              <w:widowControl/>
              <w:spacing w:line="240" w:lineRule="auto"/>
              <w:jc w:val="center"/>
              <w:rPr>
                <w:rFonts w:hint="eastAsia" w:ascii="宋体" w:hAnsi="宋体" w:eastAsia="宋体" w:cs="宋体"/>
                <w:kern w:val="0"/>
                <w:sz w:val="24"/>
                <w:highlight w:val="none"/>
              </w:rPr>
            </w:pPr>
          </w:p>
          <w:p w14:paraId="2E99D9C1">
            <w:pPr>
              <w:widowControl/>
              <w:spacing w:line="240" w:lineRule="auto"/>
              <w:jc w:val="center"/>
              <w:rPr>
                <w:rFonts w:hint="eastAsia" w:ascii="宋体" w:hAnsi="宋体" w:eastAsia="宋体" w:cs="宋体"/>
                <w:kern w:val="0"/>
                <w:sz w:val="24"/>
                <w:highlight w:val="none"/>
              </w:rPr>
            </w:pPr>
          </w:p>
          <w:p w14:paraId="63465D0C">
            <w:pPr>
              <w:widowControl/>
              <w:spacing w:line="240" w:lineRule="auto"/>
              <w:jc w:val="center"/>
              <w:rPr>
                <w:rFonts w:hint="eastAsia" w:ascii="宋体" w:hAnsi="宋体" w:eastAsia="宋体" w:cs="宋体"/>
                <w:kern w:val="0"/>
                <w:sz w:val="24"/>
                <w:highlight w:val="none"/>
              </w:rPr>
            </w:pPr>
          </w:p>
          <w:p w14:paraId="055C3D41">
            <w:pPr>
              <w:widowControl/>
              <w:spacing w:line="240" w:lineRule="auto"/>
              <w:jc w:val="center"/>
              <w:rPr>
                <w:rFonts w:hint="eastAsia" w:ascii="宋体" w:hAnsi="宋体" w:eastAsia="宋体" w:cs="宋体"/>
                <w:kern w:val="0"/>
                <w:sz w:val="24"/>
                <w:highlight w:val="none"/>
              </w:rPr>
            </w:pPr>
          </w:p>
          <w:p w14:paraId="37DD471A">
            <w:pPr>
              <w:widowControl/>
              <w:spacing w:line="240" w:lineRule="auto"/>
              <w:jc w:val="center"/>
              <w:rPr>
                <w:rFonts w:hint="eastAsia" w:ascii="宋体" w:hAnsi="宋体" w:eastAsia="宋体" w:cs="宋体"/>
                <w:kern w:val="0"/>
                <w:sz w:val="24"/>
                <w:highlight w:val="none"/>
              </w:rPr>
            </w:pPr>
          </w:p>
          <w:p w14:paraId="77F2CCFD">
            <w:pPr>
              <w:widowControl/>
              <w:spacing w:line="240" w:lineRule="auto"/>
              <w:jc w:val="center"/>
              <w:rPr>
                <w:rFonts w:hint="eastAsia" w:ascii="宋体" w:hAnsi="宋体" w:eastAsia="宋体" w:cs="宋体"/>
                <w:kern w:val="0"/>
                <w:sz w:val="24"/>
                <w:highlight w:val="none"/>
              </w:rPr>
            </w:pPr>
          </w:p>
          <w:p w14:paraId="6DCC31EF">
            <w:pPr>
              <w:widowControl/>
              <w:spacing w:line="240" w:lineRule="auto"/>
              <w:jc w:val="center"/>
              <w:rPr>
                <w:rFonts w:hint="eastAsia" w:ascii="宋体" w:hAnsi="宋体" w:eastAsia="宋体" w:cs="宋体"/>
                <w:kern w:val="0"/>
                <w:sz w:val="24"/>
                <w:highlight w:val="none"/>
              </w:rPr>
            </w:pPr>
          </w:p>
          <w:p w14:paraId="1DD4116D">
            <w:pPr>
              <w:widowControl/>
              <w:spacing w:line="240" w:lineRule="auto"/>
              <w:jc w:val="center"/>
              <w:rPr>
                <w:rFonts w:hint="eastAsia" w:ascii="宋体" w:hAnsi="宋体" w:eastAsia="宋体" w:cs="宋体"/>
                <w:kern w:val="0"/>
                <w:sz w:val="24"/>
                <w:highlight w:val="none"/>
              </w:rPr>
            </w:pPr>
          </w:p>
          <w:p w14:paraId="373CE5FC">
            <w:pPr>
              <w:widowControl/>
              <w:spacing w:before="0" w:line="240" w:lineRule="auto"/>
              <w:ind w:left="0" w:leftChars="0"/>
              <w:jc w:val="center"/>
              <w:rPr>
                <w:rFonts w:hint="eastAsia" w:ascii="宋体" w:hAnsi="宋体" w:eastAsia="宋体" w:cs="宋体"/>
                <w:kern w:val="0"/>
                <w:sz w:val="24"/>
                <w:highlight w:val="none"/>
                <w:lang w:val="en-US" w:eastAsia="zh-CN"/>
              </w:rPr>
            </w:pPr>
            <w:r>
              <w:rPr>
                <w:rFonts w:hint="eastAsia"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lang w:val="en-US" w:eastAsia="zh-CN"/>
              </w:rPr>
              <w:t>4</w:t>
            </w:r>
          </w:p>
        </w:tc>
        <w:tc>
          <w:tcPr>
            <w:tcW w:w="1812" w:type="dxa"/>
            <w:vAlign w:val="top"/>
          </w:tcPr>
          <w:p w14:paraId="799A86A6">
            <w:pPr>
              <w:widowControl/>
              <w:spacing w:line="240" w:lineRule="auto"/>
              <w:jc w:val="center"/>
              <w:rPr>
                <w:rFonts w:hint="eastAsia" w:ascii="宋体" w:hAnsi="宋体" w:eastAsia="宋体" w:cs="宋体"/>
                <w:kern w:val="0"/>
                <w:sz w:val="24"/>
                <w:highlight w:val="none"/>
              </w:rPr>
            </w:pPr>
          </w:p>
          <w:p w14:paraId="070A1ECA">
            <w:pPr>
              <w:widowControl/>
              <w:spacing w:line="240" w:lineRule="auto"/>
              <w:jc w:val="center"/>
              <w:rPr>
                <w:rFonts w:hint="eastAsia" w:ascii="宋体" w:hAnsi="宋体" w:eastAsia="宋体" w:cs="宋体"/>
                <w:kern w:val="0"/>
                <w:sz w:val="24"/>
                <w:highlight w:val="none"/>
              </w:rPr>
            </w:pPr>
          </w:p>
          <w:p w14:paraId="52F457A1">
            <w:pPr>
              <w:widowControl/>
              <w:spacing w:line="240" w:lineRule="auto"/>
              <w:jc w:val="center"/>
              <w:rPr>
                <w:rFonts w:hint="eastAsia" w:ascii="宋体" w:hAnsi="宋体" w:eastAsia="宋体" w:cs="宋体"/>
                <w:kern w:val="0"/>
                <w:sz w:val="24"/>
                <w:highlight w:val="none"/>
              </w:rPr>
            </w:pPr>
          </w:p>
          <w:p w14:paraId="79777F44">
            <w:pPr>
              <w:widowControl/>
              <w:spacing w:line="240" w:lineRule="auto"/>
              <w:jc w:val="center"/>
              <w:rPr>
                <w:rFonts w:hint="eastAsia" w:ascii="宋体" w:hAnsi="宋体" w:eastAsia="宋体" w:cs="宋体"/>
                <w:kern w:val="0"/>
                <w:sz w:val="24"/>
                <w:highlight w:val="none"/>
              </w:rPr>
            </w:pPr>
          </w:p>
          <w:p w14:paraId="3334802D">
            <w:pPr>
              <w:widowControl/>
              <w:spacing w:line="240" w:lineRule="auto"/>
              <w:jc w:val="center"/>
              <w:rPr>
                <w:rFonts w:hint="eastAsia" w:ascii="宋体" w:hAnsi="宋体" w:eastAsia="宋体" w:cs="宋体"/>
                <w:kern w:val="0"/>
                <w:sz w:val="24"/>
                <w:highlight w:val="none"/>
              </w:rPr>
            </w:pPr>
          </w:p>
          <w:p w14:paraId="493DCFD8">
            <w:pPr>
              <w:widowControl/>
              <w:spacing w:line="240" w:lineRule="auto"/>
              <w:jc w:val="center"/>
              <w:rPr>
                <w:rFonts w:hint="eastAsia" w:ascii="宋体" w:hAnsi="宋体" w:eastAsia="宋体" w:cs="宋体"/>
                <w:kern w:val="0"/>
                <w:sz w:val="24"/>
                <w:highlight w:val="none"/>
              </w:rPr>
            </w:pPr>
          </w:p>
          <w:p w14:paraId="0270540D">
            <w:pPr>
              <w:jc w:val="center"/>
              <w:rPr>
                <w:rFonts w:hint="eastAsia" w:ascii="宋体" w:hAnsi="宋体" w:eastAsia="宋体" w:cs="宋体"/>
                <w:kern w:val="0"/>
                <w:sz w:val="24"/>
                <w:highlight w:val="none"/>
              </w:rPr>
            </w:pPr>
            <w:r>
              <w:rPr>
                <w:rFonts w:hint="eastAsia" w:ascii="宋体" w:hAnsi="宋体" w:eastAsia="宋体" w:cs="宋体"/>
                <w:spacing w:val="0"/>
                <w:kern w:val="0"/>
                <w:sz w:val="24"/>
                <w:highlight w:val="none"/>
              </w:rPr>
              <w:t xml:space="preserve">国家有关部门 对投标人的投 标产品有强制 性规定或要求 </w:t>
            </w:r>
            <w:r>
              <w:rPr>
                <w:rFonts w:hint="eastAsia" w:ascii="宋体" w:hAnsi="宋体" w:eastAsia="宋体" w:cs="宋体"/>
                <w:kern w:val="0"/>
                <w:sz w:val="24"/>
                <w:highlight w:val="none"/>
              </w:rPr>
              <w:t>的</w:t>
            </w:r>
          </w:p>
        </w:tc>
        <w:tc>
          <w:tcPr>
            <w:tcW w:w="6727" w:type="dxa"/>
            <w:vAlign w:val="top"/>
          </w:tcPr>
          <w:p w14:paraId="6B864698">
            <w:pPr>
              <w:jc w:val="left"/>
              <w:rPr>
                <w:rFonts w:hint="eastAsia" w:ascii="宋体" w:hAnsi="宋体" w:eastAsia="宋体" w:cs="宋体"/>
                <w:kern w:val="0"/>
                <w:sz w:val="24"/>
                <w:highlight w:val="none"/>
              </w:rPr>
            </w:pPr>
            <w:r>
              <w:rPr>
                <w:rFonts w:hint="eastAsia" w:ascii="宋体" w:hAnsi="宋体" w:eastAsia="宋体" w:cs="宋体"/>
                <w:spacing w:val="0"/>
                <w:kern w:val="0"/>
                <w:sz w:val="24"/>
                <w:highlight w:val="none"/>
              </w:rPr>
              <w:t>国家有关部门对投标人的投标产品有强制性规定或要求的（如</w:t>
            </w:r>
            <w:r>
              <w:rPr>
                <w:rFonts w:hint="eastAsia" w:ascii="宋体" w:hAnsi="宋体" w:eastAsia="宋体" w:cs="宋体"/>
                <w:kern w:val="0"/>
                <w:sz w:val="24"/>
                <w:highlight w:val="none"/>
              </w:rPr>
              <w:t xml:space="preserve"> </w:t>
            </w:r>
            <w:r>
              <w:rPr>
                <w:rFonts w:hint="eastAsia" w:ascii="宋体" w:hAnsi="宋体" w:eastAsia="宋体" w:cs="宋体"/>
                <w:spacing w:val="0"/>
                <w:kern w:val="0"/>
                <w:sz w:val="24"/>
                <w:highlight w:val="none"/>
              </w:rPr>
              <w:t>相应技术、安全、节能和环保等），投标人的投标产品应符合</w:t>
            </w:r>
            <w:r>
              <w:rPr>
                <w:rFonts w:hint="eastAsia" w:ascii="宋体" w:hAnsi="宋体" w:eastAsia="宋体" w:cs="宋体"/>
                <w:kern w:val="0"/>
                <w:sz w:val="24"/>
                <w:highlight w:val="none"/>
              </w:rPr>
              <w:t xml:space="preserve"> </w:t>
            </w:r>
            <w:r>
              <w:rPr>
                <w:rFonts w:hint="eastAsia" w:ascii="宋体" w:hAnsi="宋体" w:eastAsia="宋体" w:cs="宋体"/>
                <w:spacing w:val="0"/>
                <w:kern w:val="0"/>
                <w:sz w:val="24"/>
                <w:highlight w:val="none"/>
              </w:rPr>
              <w:t>相应规定或要求，并提供证明文件电子件：</w:t>
            </w:r>
          </w:p>
          <w:p w14:paraId="3A47C2F6">
            <w:pPr>
              <w:jc w:val="left"/>
              <w:rPr>
                <w:rFonts w:hint="eastAsia" w:ascii="宋体" w:hAnsi="宋体" w:eastAsia="宋体" w:cs="宋体"/>
                <w:kern w:val="0"/>
                <w:sz w:val="24"/>
                <w:highlight w:val="none"/>
              </w:rPr>
            </w:pPr>
            <w:r>
              <w:rPr>
                <w:rFonts w:hint="eastAsia" w:ascii="宋体" w:hAnsi="宋体" w:eastAsia="宋体" w:cs="宋体"/>
                <w:spacing w:val="0"/>
                <w:kern w:val="0"/>
                <w:sz w:val="24"/>
                <w:highlight w:val="none"/>
              </w:rPr>
              <w:t>1）采购的产品若属于《节能产品政府采购品目清单》范围中政</w:t>
            </w:r>
            <w:r>
              <w:rPr>
                <w:rFonts w:hint="eastAsia" w:ascii="宋体" w:hAnsi="宋体" w:eastAsia="宋体" w:cs="宋体"/>
                <w:kern w:val="0"/>
                <w:sz w:val="24"/>
                <w:highlight w:val="none"/>
              </w:rPr>
              <w:t xml:space="preserve"> </w:t>
            </w:r>
            <w:r>
              <w:rPr>
                <w:rFonts w:hint="eastAsia" w:ascii="宋体" w:hAnsi="宋体" w:eastAsia="宋体" w:cs="宋体"/>
                <w:spacing w:val="0"/>
                <w:kern w:val="0"/>
                <w:sz w:val="24"/>
                <w:highlight w:val="none"/>
              </w:rPr>
              <w:t>府强制采购产品，则投标人所报产品必须获得国家确定的认证 机构出具的、处于有效期之内的节能产品认证证书；</w:t>
            </w:r>
          </w:p>
          <w:p w14:paraId="7681983A">
            <w:pPr>
              <w:jc w:val="left"/>
              <w:rPr>
                <w:rFonts w:hint="eastAsia" w:ascii="宋体" w:hAnsi="宋体" w:eastAsia="宋体" w:cs="宋体"/>
                <w:kern w:val="0"/>
                <w:sz w:val="24"/>
                <w:highlight w:val="none"/>
              </w:rPr>
            </w:pPr>
            <w:r>
              <w:rPr>
                <w:rFonts w:hint="eastAsia" w:ascii="宋体" w:hAnsi="宋体" w:eastAsia="宋体" w:cs="宋体"/>
                <w:spacing w:val="0"/>
                <w:kern w:val="0"/>
                <w:sz w:val="24"/>
                <w:highlight w:val="none"/>
              </w:rPr>
              <w:t>2）所投产品属于列入《网络关键设备和网络安全专用产品目录》</w:t>
            </w:r>
            <w:r>
              <w:rPr>
                <w:rFonts w:hint="eastAsia" w:ascii="宋体" w:hAnsi="宋体" w:eastAsia="宋体" w:cs="宋体"/>
                <w:kern w:val="0"/>
                <w:sz w:val="24"/>
                <w:highlight w:val="none"/>
              </w:rPr>
              <w:t xml:space="preserve"> </w:t>
            </w:r>
            <w:r>
              <w:rPr>
                <w:rFonts w:hint="eastAsia" w:ascii="宋体" w:hAnsi="宋体" w:eastAsia="宋体" w:cs="宋体"/>
                <w:spacing w:val="0"/>
                <w:kern w:val="0"/>
                <w:sz w:val="24"/>
                <w:highlight w:val="none"/>
              </w:rPr>
              <w:t>的网络安全专用产品时，应当按照《信息安全技术网络安全专  用产品安全技术要求》等相关国家标准的强制性要求，由具备  资格的机构安全认证合格或者安全检测符合要求；（如该产品</w:t>
            </w:r>
            <w:r>
              <w:rPr>
                <w:rFonts w:hint="eastAsia" w:ascii="宋体" w:hAnsi="宋体" w:eastAsia="宋体" w:cs="宋体"/>
                <w:kern w:val="0"/>
                <w:sz w:val="24"/>
                <w:highlight w:val="none"/>
              </w:rPr>
              <w:t xml:space="preserve">  </w:t>
            </w:r>
            <w:r>
              <w:rPr>
                <w:rFonts w:hint="eastAsia" w:ascii="宋体" w:hAnsi="宋体" w:eastAsia="宋体" w:cs="宋体"/>
                <w:spacing w:val="0"/>
                <w:kern w:val="0"/>
                <w:sz w:val="24"/>
                <w:highlight w:val="none"/>
              </w:rPr>
              <w:t>已经获得公安部颁发的计算机信息系统安全专用产品销售许可  证，且在有效期内，亦视为符合要求）</w:t>
            </w:r>
          </w:p>
          <w:p w14:paraId="1A1CF4BF">
            <w:pPr>
              <w:jc w:val="left"/>
              <w:rPr>
                <w:rFonts w:hint="eastAsia" w:ascii="宋体" w:hAnsi="宋体" w:eastAsia="宋体" w:cs="宋体"/>
                <w:kern w:val="0"/>
                <w:sz w:val="24"/>
                <w:highlight w:val="none"/>
              </w:rPr>
            </w:pPr>
            <w:r>
              <w:rPr>
                <w:rFonts w:hint="eastAsia" w:ascii="宋体" w:hAnsi="宋体" w:eastAsia="宋体" w:cs="宋体"/>
                <w:spacing w:val="0"/>
                <w:kern w:val="0"/>
                <w:sz w:val="24"/>
                <w:highlight w:val="none"/>
              </w:rPr>
              <w:t>3）项目中涉及涂料、胶黏剂、油墨、清洗剂等挥发性有机物产 品，且属于强制性标准的，供应商应执行符合本市和国家的</w:t>
            </w:r>
          </w:p>
          <w:p w14:paraId="020FADAA">
            <w:pPr>
              <w:jc w:val="left"/>
              <w:rPr>
                <w:rFonts w:hint="eastAsia" w:ascii="宋体" w:hAnsi="宋体" w:eastAsia="宋体" w:cs="宋体"/>
                <w:kern w:val="0"/>
                <w:sz w:val="24"/>
                <w:highlight w:val="none"/>
              </w:rPr>
            </w:pPr>
            <w:r>
              <w:rPr>
                <w:rFonts w:hint="eastAsia" w:ascii="宋体" w:hAnsi="宋体" w:eastAsia="宋体" w:cs="宋体"/>
                <w:spacing w:val="0"/>
                <w:kern w:val="0"/>
                <w:sz w:val="24"/>
                <w:highlight w:val="none"/>
              </w:rPr>
              <w:t>VOCs  含量限制标准。</w:t>
            </w:r>
          </w:p>
        </w:tc>
      </w:tr>
      <w:tr w14:paraId="4868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2326F0F">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5</w:t>
            </w:r>
          </w:p>
        </w:tc>
        <w:tc>
          <w:tcPr>
            <w:tcW w:w="975" w:type="pct"/>
            <w:vAlign w:val="center"/>
          </w:tcPr>
          <w:p w14:paraId="72B725B2">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串通投标</w:t>
            </w:r>
          </w:p>
        </w:tc>
        <w:tc>
          <w:tcPr>
            <w:tcW w:w="3620" w:type="pct"/>
            <w:vAlign w:val="center"/>
          </w:tcPr>
          <w:p w14:paraId="69C461AC">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D99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F67512">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6</w:t>
            </w:r>
          </w:p>
        </w:tc>
        <w:tc>
          <w:tcPr>
            <w:tcW w:w="975" w:type="pct"/>
            <w:vAlign w:val="center"/>
          </w:tcPr>
          <w:p w14:paraId="7CD62942">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附加条件</w:t>
            </w:r>
          </w:p>
        </w:tc>
        <w:tc>
          <w:tcPr>
            <w:tcW w:w="3620" w:type="pct"/>
            <w:vAlign w:val="center"/>
          </w:tcPr>
          <w:p w14:paraId="3F4FC848">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投标文件未含有采购人不能接受的附加条件的；</w:t>
            </w:r>
          </w:p>
        </w:tc>
      </w:tr>
      <w:tr w14:paraId="74AC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A8B1BA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7</w:t>
            </w:r>
          </w:p>
        </w:tc>
        <w:tc>
          <w:tcPr>
            <w:tcW w:w="975" w:type="pct"/>
            <w:vAlign w:val="center"/>
          </w:tcPr>
          <w:p w14:paraId="2722EEC7">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其他无效情形</w:t>
            </w:r>
          </w:p>
        </w:tc>
        <w:tc>
          <w:tcPr>
            <w:tcW w:w="3620" w:type="pct"/>
            <w:vAlign w:val="center"/>
          </w:tcPr>
          <w:p w14:paraId="18682969">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投标人、投标文件不存在不符合法律、法规和</w:t>
            </w:r>
            <w:r>
              <w:rPr>
                <w:rFonts w:hint="eastAsia" w:ascii="宋体" w:hAnsi="宋体" w:eastAsia="宋体" w:cs="宋体"/>
                <w:kern w:val="0"/>
                <w:sz w:val="24"/>
                <w:highlight w:val="none"/>
                <w:lang w:eastAsia="zh-CN"/>
              </w:rPr>
              <w:t>竞争性磋商文件</w:t>
            </w:r>
            <w:r>
              <w:rPr>
                <w:rFonts w:hint="eastAsia" w:ascii="宋体" w:hAnsi="宋体" w:eastAsia="宋体" w:cs="宋体"/>
                <w:kern w:val="0"/>
                <w:sz w:val="24"/>
                <w:highlight w:val="none"/>
              </w:rPr>
              <w:t>规定的其他无效情形。</w:t>
            </w:r>
          </w:p>
        </w:tc>
      </w:tr>
    </w:tbl>
    <w:p w14:paraId="0EEC356C">
      <w:pPr>
        <w:widowControl/>
        <w:spacing w:line="360" w:lineRule="auto"/>
        <w:jc w:val="center"/>
        <w:rPr>
          <w:rFonts w:ascii="宋体" w:hAnsi="宋体" w:cs="宋体"/>
          <w:b/>
          <w:color w:val="000000"/>
          <w:kern w:val="0"/>
          <w:sz w:val="24"/>
          <w:highlight w:val="none"/>
        </w:rPr>
      </w:pPr>
    </w:p>
    <w:bookmarkEnd w:id="491"/>
    <w:bookmarkEnd w:id="492"/>
    <w:p w14:paraId="784D8885">
      <w:pPr>
        <w:numPr>
          <w:ilvl w:val="0"/>
          <w:numId w:val="4"/>
        </w:num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磋商、响应文件有关事项的澄清、说明或者更正和最后报价</w:t>
      </w:r>
    </w:p>
    <w:p w14:paraId="6E025E52">
      <w:pPr>
        <w:numPr>
          <w:ilvl w:val="1"/>
          <w:numId w:val="4"/>
        </w:numPr>
        <w:tabs>
          <w:tab w:val="left" w:pos="1080"/>
        </w:tabs>
        <w:snapToGrid w:val="0"/>
        <w:spacing w:line="360" w:lineRule="auto"/>
        <w:rPr>
          <w:rFonts w:ascii="宋体" w:hAnsi="宋体" w:cs="宋体"/>
          <w:sz w:val="24"/>
          <w:highlight w:val="none"/>
        </w:rPr>
      </w:pPr>
      <w:r>
        <w:rPr>
          <w:rFonts w:hint="eastAsia" w:ascii="宋体" w:hAnsi="宋体" w:cs="宋体"/>
          <w:sz w:val="24"/>
          <w:highlight w:val="none"/>
        </w:rPr>
        <w:t>磋商小组所有成员应当集中与单一供应商分别进行磋商，并给予所有参加磋</w:t>
      </w:r>
    </w:p>
    <w:p w14:paraId="18C18E34">
      <w:pPr>
        <w:tabs>
          <w:tab w:val="left" w:pos="1080"/>
        </w:tabs>
        <w:snapToGrid w:val="0"/>
        <w:spacing w:line="360" w:lineRule="auto"/>
        <w:ind w:left="568" w:firstLine="480" w:firstLineChars="200"/>
        <w:rPr>
          <w:rFonts w:ascii="宋体" w:hAnsi="宋体" w:cs="宋体"/>
          <w:sz w:val="24"/>
          <w:highlight w:val="none"/>
        </w:rPr>
      </w:pPr>
      <w:r>
        <w:rPr>
          <w:rFonts w:hint="eastAsia" w:ascii="宋体" w:hAnsi="宋体" w:cs="宋体"/>
          <w:sz w:val="24"/>
          <w:highlight w:val="none"/>
        </w:rPr>
        <w:t>商的供应商平等的磋商机会。</w:t>
      </w:r>
    </w:p>
    <w:p w14:paraId="63C9D07E">
      <w:pPr>
        <w:numPr>
          <w:ilvl w:val="1"/>
          <w:numId w:val="4"/>
        </w:numPr>
        <w:tabs>
          <w:tab w:val="left" w:pos="1080"/>
          <w:tab w:val="left" w:pos="1872"/>
        </w:tabs>
        <w:snapToGrid w:val="0"/>
        <w:spacing w:line="360" w:lineRule="auto"/>
        <w:rPr>
          <w:rFonts w:ascii="宋体" w:hAnsi="宋体" w:cs="宋体"/>
          <w:sz w:val="24"/>
          <w:highlight w:val="none"/>
        </w:rPr>
      </w:pPr>
      <w:r>
        <w:rPr>
          <w:rFonts w:hint="eastAsia" w:ascii="宋体" w:hAnsi="宋体" w:cs="宋体"/>
          <w:kern w:val="0"/>
          <w:sz w:val="24"/>
          <w:highlight w:val="none"/>
        </w:rPr>
        <w:t>在磋商过程中，磋商小组可以根据磋商文件和磋商情况实质性变动采购需求</w:t>
      </w:r>
    </w:p>
    <w:p w14:paraId="6E0B20F5">
      <w:pPr>
        <w:tabs>
          <w:tab w:val="left" w:pos="1080"/>
          <w:tab w:val="left" w:pos="1872"/>
        </w:tabs>
        <w:snapToGrid w:val="0"/>
        <w:spacing w:line="360" w:lineRule="auto"/>
        <w:ind w:left="1286" w:leftChars="498" w:hanging="240" w:hangingChars="100"/>
        <w:rPr>
          <w:rFonts w:ascii="宋体" w:hAnsi="宋体" w:cs="宋体"/>
          <w:sz w:val="24"/>
          <w:highlight w:val="none"/>
        </w:rPr>
      </w:pPr>
      <w:r>
        <w:rPr>
          <w:rFonts w:hint="eastAsia" w:ascii="宋体" w:hAnsi="宋体" w:cs="宋体"/>
          <w:kern w:val="0"/>
          <w:sz w:val="24"/>
          <w:highlight w:val="none"/>
        </w:rPr>
        <w:t>中的技术、服务要求以及合同草案条款，但不得变动磋商文件中的其他内容。实质性变动的内容，须经采购人代表确认。</w:t>
      </w:r>
    </w:p>
    <w:p w14:paraId="098DAC0E">
      <w:pPr>
        <w:numPr>
          <w:ilvl w:val="1"/>
          <w:numId w:val="4"/>
        </w:numPr>
        <w:tabs>
          <w:tab w:val="left" w:pos="1080"/>
          <w:tab w:val="left" w:pos="1872"/>
        </w:tabs>
        <w:snapToGrid w:val="0"/>
        <w:spacing w:line="360" w:lineRule="auto"/>
        <w:rPr>
          <w:rFonts w:ascii="宋体" w:hAnsi="宋体" w:cs="宋体"/>
          <w:kern w:val="0"/>
          <w:sz w:val="24"/>
          <w:highlight w:val="none"/>
        </w:rPr>
      </w:pPr>
      <w:r>
        <w:rPr>
          <w:rFonts w:hint="eastAsia" w:ascii="宋体" w:hAnsi="宋体" w:cs="宋体"/>
          <w:kern w:val="0"/>
          <w:sz w:val="24"/>
          <w:highlight w:val="none"/>
        </w:rPr>
        <w:t>对磋商文件作出的实质性变动是磋商文件的有效组成部分，磋商小组应当及</w:t>
      </w:r>
    </w:p>
    <w:p w14:paraId="66CF1FB0">
      <w:pPr>
        <w:tabs>
          <w:tab w:val="left" w:pos="1080"/>
          <w:tab w:val="left" w:pos="1872"/>
        </w:tabs>
        <w:snapToGrid w:val="0"/>
        <w:spacing w:line="360" w:lineRule="auto"/>
        <w:ind w:left="568" w:firstLine="480" w:firstLineChars="200"/>
        <w:rPr>
          <w:rFonts w:ascii="宋体" w:hAnsi="宋体" w:cs="宋体"/>
          <w:kern w:val="0"/>
          <w:sz w:val="24"/>
          <w:highlight w:val="none"/>
        </w:rPr>
      </w:pPr>
      <w:r>
        <w:rPr>
          <w:rFonts w:hint="eastAsia" w:ascii="宋体" w:hAnsi="宋体" w:cs="宋体"/>
          <w:kern w:val="0"/>
          <w:sz w:val="24"/>
          <w:highlight w:val="none"/>
        </w:rPr>
        <w:t>时以书面形式同时通知所有参加磋商的供应商。</w:t>
      </w:r>
    </w:p>
    <w:p w14:paraId="7D80859A">
      <w:pPr>
        <w:numPr>
          <w:ilvl w:val="1"/>
          <w:numId w:val="4"/>
        </w:numPr>
        <w:tabs>
          <w:tab w:val="left" w:pos="1080"/>
          <w:tab w:val="left" w:pos="1872"/>
        </w:tabs>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供应商应当按照磋商文件的变动情况和磋商小组的要求重新提交响应文件， </w:t>
      </w:r>
    </w:p>
    <w:p w14:paraId="7E64300E">
      <w:pPr>
        <w:tabs>
          <w:tab w:val="left" w:pos="1080"/>
          <w:tab w:val="left" w:pos="1872"/>
        </w:tabs>
        <w:snapToGrid w:val="0"/>
        <w:spacing w:line="360" w:lineRule="auto"/>
        <w:ind w:left="1285" w:leftChars="612"/>
        <w:rPr>
          <w:rFonts w:ascii="宋体" w:hAnsi="宋体" w:cs="宋体"/>
          <w:kern w:val="0"/>
          <w:sz w:val="24"/>
          <w:highlight w:val="none"/>
        </w:rPr>
      </w:pPr>
      <w:r>
        <w:rPr>
          <w:rFonts w:hint="eastAsia" w:ascii="宋体" w:hAnsi="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3DC92BF2">
      <w:pPr>
        <w:numPr>
          <w:ilvl w:val="1"/>
          <w:numId w:val="4"/>
        </w:numPr>
        <w:tabs>
          <w:tab w:val="left" w:pos="1080"/>
          <w:tab w:val="left" w:pos="1872"/>
        </w:tabs>
        <w:snapToGrid w:val="0"/>
        <w:spacing w:line="360" w:lineRule="auto"/>
        <w:rPr>
          <w:rFonts w:ascii="宋体" w:hAnsi="宋体" w:cs="宋体"/>
          <w:sz w:val="24"/>
          <w:highlight w:val="none"/>
        </w:rPr>
      </w:pPr>
      <w:r>
        <w:rPr>
          <w:rFonts w:hint="eastAsia" w:ascii="宋体" w:hAnsi="宋体" w:cs="宋体"/>
          <w:sz w:val="24"/>
          <w:highlight w:val="none"/>
        </w:rPr>
        <w:t>响应文件的澄清、说明或者更正：</w:t>
      </w:r>
    </w:p>
    <w:p w14:paraId="31AF7745">
      <w:pPr>
        <w:tabs>
          <w:tab w:val="left" w:pos="1980"/>
        </w:tabs>
        <w:snapToGrid w:val="0"/>
        <w:spacing w:line="360" w:lineRule="auto"/>
        <w:ind w:left="1497" w:leftChars="370" w:hanging="720" w:hangingChars="300"/>
        <w:rPr>
          <w:rFonts w:ascii="宋体" w:hAnsi="宋体" w:cs="宋体"/>
          <w:sz w:val="24"/>
          <w:highlight w:val="none"/>
        </w:rPr>
      </w:pPr>
      <w:r>
        <w:rPr>
          <w:rFonts w:hint="eastAsia" w:ascii="宋体" w:hAnsi="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5B8C9B3F">
      <w:pPr>
        <w:tabs>
          <w:tab w:val="left" w:pos="1980"/>
        </w:tabs>
        <w:snapToGrid w:val="0"/>
        <w:spacing w:line="360" w:lineRule="auto"/>
        <w:ind w:left="1497" w:leftChars="370" w:hanging="720" w:hangingChars="300"/>
        <w:rPr>
          <w:rFonts w:ascii="宋体" w:hAnsi="宋体" w:cs="宋体"/>
          <w:sz w:val="24"/>
          <w:highlight w:val="none"/>
        </w:rPr>
      </w:pPr>
      <w:r>
        <w:rPr>
          <w:rFonts w:hint="eastAsia" w:ascii="宋体" w:hAnsi="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highlight w:val="none"/>
        </w:rPr>
        <w:t>无效处理</w:t>
      </w:r>
      <w:r>
        <w:rPr>
          <w:rFonts w:hint="eastAsia" w:ascii="宋体" w:hAnsi="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highlight w:val="none"/>
        </w:rPr>
        <w:t>无效处理</w:t>
      </w:r>
      <w:r>
        <w:rPr>
          <w:rFonts w:hint="eastAsia" w:ascii="宋体" w:hAnsi="宋体" w:cs="宋体"/>
          <w:sz w:val="24"/>
          <w:highlight w:val="none"/>
        </w:rPr>
        <w:t>。</w:t>
      </w:r>
    </w:p>
    <w:p w14:paraId="4D169A3A">
      <w:pPr>
        <w:tabs>
          <w:tab w:val="left" w:pos="1980"/>
        </w:tabs>
        <w:snapToGrid w:val="0"/>
        <w:spacing w:line="360" w:lineRule="auto"/>
        <w:ind w:left="1497" w:leftChars="370" w:hanging="720" w:hangingChars="300"/>
        <w:rPr>
          <w:rFonts w:ascii="宋体" w:hAnsi="宋体" w:cs="宋体"/>
          <w:sz w:val="24"/>
          <w:highlight w:val="none"/>
        </w:rPr>
      </w:pPr>
      <w:r>
        <w:rPr>
          <w:rFonts w:hint="eastAsia" w:ascii="宋体" w:hAnsi="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83C9CB2">
      <w:pPr>
        <w:numPr>
          <w:ilvl w:val="1"/>
          <w:numId w:val="4"/>
        </w:numPr>
        <w:tabs>
          <w:tab w:val="left" w:pos="1080"/>
          <w:tab w:val="left" w:pos="1872"/>
        </w:tabs>
        <w:snapToGrid w:val="0"/>
        <w:spacing w:line="360" w:lineRule="auto"/>
        <w:rPr>
          <w:rFonts w:ascii="宋体" w:hAnsi="宋体" w:cs="宋体"/>
          <w:sz w:val="24"/>
          <w:highlight w:val="none"/>
        </w:rPr>
      </w:pPr>
      <w:r>
        <w:rPr>
          <w:rFonts w:hint="eastAsia" w:ascii="宋体" w:hAnsi="宋体" w:cs="宋体"/>
          <w:sz w:val="24"/>
          <w:highlight w:val="none"/>
        </w:rPr>
        <w:t>磋商结束后，磋商小组将要求所有实质性响应的供应商在规定时间内提交最</w:t>
      </w:r>
    </w:p>
    <w:p w14:paraId="5130D6B9">
      <w:pPr>
        <w:tabs>
          <w:tab w:val="left" w:pos="1080"/>
          <w:tab w:val="left" w:pos="1872"/>
        </w:tabs>
        <w:snapToGrid w:val="0"/>
        <w:spacing w:line="360" w:lineRule="auto"/>
        <w:ind w:left="1046" w:leftChars="498"/>
        <w:rPr>
          <w:rFonts w:ascii="宋体" w:hAnsi="宋体" w:cs="宋体"/>
          <w:sz w:val="24"/>
          <w:highlight w:val="none"/>
        </w:rPr>
      </w:pPr>
      <w:r>
        <w:rPr>
          <w:rFonts w:hint="eastAsia" w:ascii="宋体" w:hAnsi="宋体" w:cs="宋体"/>
          <w:sz w:val="24"/>
          <w:highlight w:val="none"/>
        </w:rPr>
        <w:t>后报价。最后报价时间为磋商小组指定的时间，具体时间根据磋商进度另行通知。</w:t>
      </w:r>
    </w:p>
    <w:p w14:paraId="54209F95">
      <w:pPr>
        <w:numPr>
          <w:ilvl w:val="1"/>
          <w:numId w:val="4"/>
        </w:numPr>
        <w:tabs>
          <w:tab w:val="left" w:pos="1080"/>
          <w:tab w:val="left" w:pos="1872"/>
        </w:tabs>
        <w:snapToGrid w:val="0"/>
        <w:spacing w:line="360" w:lineRule="auto"/>
        <w:rPr>
          <w:rFonts w:ascii="宋体" w:hAnsi="宋体" w:cs="宋体"/>
          <w:sz w:val="24"/>
          <w:highlight w:val="none"/>
        </w:rPr>
      </w:pPr>
      <w:r>
        <w:rPr>
          <w:rFonts w:hint="eastAsia" w:ascii="宋体" w:hAnsi="宋体" w:cs="宋体"/>
          <w:snapToGrid w:val="0"/>
          <w:sz w:val="24"/>
          <w:highlight w:val="none"/>
        </w:rPr>
        <w:t>磋商文件能够详细列明采购标的的技术、服务要求的 ，磋商结束后 ，磋商</w:t>
      </w:r>
    </w:p>
    <w:p w14:paraId="56E98CC2">
      <w:pPr>
        <w:tabs>
          <w:tab w:val="left" w:pos="1080"/>
          <w:tab w:val="left" w:pos="1872"/>
        </w:tabs>
        <w:snapToGrid w:val="0"/>
        <w:spacing w:line="360" w:lineRule="auto"/>
        <w:ind w:left="1046" w:leftChars="498"/>
        <w:rPr>
          <w:rFonts w:ascii="宋体" w:hAnsi="宋体" w:cs="宋体"/>
          <w:sz w:val="24"/>
          <w:highlight w:val="none"/>
        </w:rPr>
      </w:pPr>
      <w:r>
        <w:rPr>
          <w:rFonts w:hint="eastAsia" w:ascii="宋体" w:hAnsi="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cs="宋体"/>
          <w:sz w:val="24"/>
          <w:highlight w:val="none"/>
        </w:rPr>
        <w:t>最后报价是供应商响应文件的有效组成部分。</w:t>
      </w:r>
    </w:p>
    <w:p w14:paraId="5ABDD7BB">
      <w:pPr>
        <w:numPr>
          <w:ilvl w:val="1"/>
          <w:numId w:val="4"/>
        </w:numPr>
        <w:tabs>
          <w:tab w:val="left" w:pos="1080"/>
          <w:tab w:val="left" w:pos="1872"/>
        </w:tabs>
        <w:snapToGrid w:val="0"/>
        <w:spacing w:line="360" w:lineRule="auto"/>
        <w:rPr>
          <w:rFonts w:ascii="宋体" w:hAnsi="宋体" w:cs="宋体"/>
          <w:snapToGrid w:val="0"/>
          <w:sz w:val="24"/>
          <w:highlight w:val="none"/>
        </w:rPr>
      </w:pPr>
      <w:r>
        <w:rPr>
          <w:rFonts w:hint="eastAsia" w:ascii="宋体" w:hAnsi="宋体" w:cs="宋体"/>
          <w:snapToGrid w:val="0"/>
          <w:sz w:val="24"/>
          <w:highlight w:val="none"/>
        </w:rPr>
        <w:t>最后报价是供应商响应文件的有效组成部分。</w:t>
      </w:r>
    </w:p>
    <w:p w14:paraId="1E8291B4">
      <w:pPr>
        <w:numPr>
          <w:ilvl w:val="1"/>
          <w:numId w:val="4"/>
        </w:numPr>
        <w:tabs>
          <w:tab w:val="left" w:pos="1080"/>
          <w:tab w:val="left" w:pos="1872"/>
        </w:tabs>
        <w:snapToGrid w:val="0"/>
        <w:spacing w:line="360" w:lineRule="auto"/>
        <w:rPr>
          <w:rFonts w:ascii="宋体" w:hAnsi="宋体" w:cs="宋体"/>
          <w:snapToGrid w:val="0"/>
          <w:sz w:val="24"/>
          <w:highlight w:val="none"/>
        </w:rPr>
      </w:pPr>
      <w:r>
        <w:rPr>
          <w:rFonts w:hint="eastAsia" w:ascii="宋体" w:hAnsi="宋体" w:cs="宋体"/>
          <w:snapToGrid w:val="0"/>
          <w:sz w:val="24"/>
          <w:highlight w:val="none"/>
        </w:rPr>
        <w:t>已提交响应文件的供应商 ，在提交最后报价之前 ，可以根据磋商情况退出</w:t>
      </w:r>
    </w:p>
    <w:p w14:paraId="758068BC">
      <w:pPr>
        <w:tabs>
          <w:tab w:val="left" w:pos="1080"/>
          <w:tab w:val="left" w:pos="1872"/>
        </w:tabs>
        <w:snapToGrid w:val="0"/>
        <w:spacing w:line="360" w:lineRule="auto"/>
        <w:ind w:left="568" w:firstLine="480" w:firstLineChars="200"/>
        <w:rPr>
          <w:rFonts w:ascii="宋体" w:hAnsi="宋体" w:cs="宋体"/>
          <w:snapToGrid w:val="0"/>
          <w:sz w:val="24"/>
          <w:highlight w:val="none"/>
        </w:rPr>
      </w:pPr>
      <w:r>
        <w:rPr>
          <w:rFonts w:hint="eastAsia" w:ascii="宋体" w:hAnsi="宋体" w:cs="宋体"/>
          <w:snapToGrid w:val="0"/>
          <w:sz w:val="24"/>
          <w:highlight w:val="none"/>
        </w:rPr>
        <w:t>磋商。</w:t>
      </w:r>
    </w:p>
    <w:p w14:paraId="3D865E29">
      <w:pPr>
        <w:tabs>
          <w:tab w:val="left" w:pos="1080"/>
          <w:tab w:val="left" w:pos="1872"/>
        </w:tabs>
        <w:snapToGrid w:val="0"/>
        <w:spacing w:line="360" w:lineRule="auto"/>
        <w:rPr>
          <w:rFonts w:ascii="宋体" w:hAnsi="宋体" w:cs="宋体"/>
          <w:snapToGrid w:val="0"/>
          <w:sz w:val="24"/>
          <w:highlight w:val="none"/>
        </w:rPr>
      </w:pPr>
      <w:r>
        <w:rPr>
          <w:rFonts w:hint="eastAsia" w:ascii="宋体" w:hAnsi="宋体" w:cs="宋体"/>
          <w:snapToGrid w:val="0"/>
          <w:sz w:val="24"/>
          <w:highlight w:val="none"/>
        </w:rPr>
        <w:t>3   最后报价的算术修正及政策调整</w:t>
      </w:r>
    </w:p>
    <w:p w14:paraId="1F1EB67E">
      <w:pPr>
        <w:numPr>
          <w:ilvl w:val="1"/>
          <w:numId w:val="5"/>
        </w:numPr>
        <w:tabs>
          <w:tab w:val="left" w:pos="1080"/>
          <w:tab w:val="left" w:pos="1589"/>
        </w:tabs>
        <w:snapToGrid w:val="0"/>
        <w:spacing w:line="360" w:lineRule="auto"/>
        <w:rPr>
          <w:rFonts w:ascii="宋体" w:hAnsi="宋体" w:cs="宋体"/>
          <w:sz w:val="24"/>
          <w:highlight w:val="none"/>
        </w:rPr>
      </w:pPr>
      <w:r>
        <w:rPr>
          <w:rFonts w:hint="eastAsia" w:ascii="宋体" w:hAnsi="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highlight w:val="none"/>
        </w:rPr>
        <w:t>响应无效</w:t>
      </w:r>
      <w:r>
        <w:rPr>
          <w:rFonts w:hint="eastAsia" w:ascii="宋体" w:hAnsi="宋体" w:cs="宋体"/>
          <w:sz w:val="24"/>
          <w:highlight w:val="none"/>
        </w:rPr>
        <w:t>。</w:t>
      </w:r>
    </w:p>
    <w:p w14:paraId="36F92427">
      <w:pPr>
        <w:numPr>
          <w:ilvl w:val="1"/>
          <w:numId w:val="5"/>
        </w:numPr>
        <w:tabs>
          <w:tab w:val="left" w:pos="1134"/>
          <w:tab w:val="left" w:pos="1872"/>
        </w:tabs>
        <w:snapToGrid w:val="0"/>
        <w:spacing w:line="360" w:lineRule="auto"/>
        <w:rPr>
          <w:rFonts w:ascii="宋体" w:hAnsi="宋体" w:cs="宋体"/>
          <w:sz w:val="24"/>
          <w:highlight w:val="none"/>
        </w:rPr>
      </w:pPr>
      <w:r>
        <w:rPr>
          <w:rFonts w:hint="eastAsia" w:ascii="宋体" w:hAnsi="宋体" w:cs="宋体"/>
          <w:sz w:val="24"/>
          <w:highlight w:val="none"/>
        </w:rPr>
        <w:t>最后报价出现前后不一致的，按照下列规定修正：</w:t>
      </w:r>
    </w:p>
    <w:p w14:paraId="78286BA5">
      <w:pPr>
        <w:numPr>
          <w:ilvl w:val="2"/>
          <w:numId w:val="5"/>
        </w:numPr>
        <w:tabs>
          <w:tab w:val="left" w:pos="1080"/>
          <w:tab w:val="left" w:pos="1589"/>
          <w:tab w:val="left" w:pos="1980"/>
          <w:tab w:val="left" w:pos="2035"/>
          <w:tab w:val="left" w:pos="2114"/>
        </w:tabs>
        <w:snapToGrid w:val="0"/>
        <w:spacing w:line="360" w:lineRule="auto"/>
        <w:rPr>
          <w:rFonts w:ascii="宋体" w:hAnsi="宋体" w:cs="宋体"/>
          <w:sz w:val="24"/>
          <w:highlight w:val="none"/>
        </w:rPr>
      </w:pPr>
      <w:r>
        <w:rPr>
          <w:rFonts w:hint="eastAsia" w:ascii="宋体" w:hAnsi="宋体" w:cs="宋体"/>
          <w:sz w:val="24"/>
          <w:highlight w:val="none"/>
        </w:rPr>
        <w:t>竞争性磋商文件对于报价修正是否另有规定：</w:t>
      </w:r>
    </w:p>
    <w:p w14:paraId="3E3C5ED4">
      <w:pPr>
        <w:tabs>
          <w:tab w:val="left" w:pos="1080"/>
          <w:tab w:val="left" w:pos="1589"/>
          <w:tab w:val="left" w:pos="2035"/>
          <w:tab w:val="left" w:pos="2114"/>
        </w:tabs>
        <w:snapToGrid w:val="0"/>
        <w:spacing w:line="360" w:lineRule="auto"/>
        <w:ind w:left="2035"/>
        <w:rPr>
          <w:rFonts w:ascii="宋体" w:hAnsi="宋体" w:cs="宋体"/>
          <w:sz w:val="24"/>
          <w:highlight w:val="none"/>
          <w:u w:val="single"/>
        </w:rPr>
      </w:pPr>
      <w:r>
        <w:rPr>
          <w:rFonts w:hint="eastAsia" w:ascii="宋体" w:hAnsi="宋体" w:cs="宋体"/>
          <w:sz w:val="24"/>
          <w:highlight w:val="none"/>
        </w:rPr>
        <w:t>□有，具体规定为：___________</w:t>
      </w:r>
    </w:p>
    <w:p w14:paraId="66113F05">
      <w:pPr>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sz w:val="24"/>
          <w:highlight w:val="none"/>
        </w:rPr>
        <w:t>■无，按下述3.2.2-3.2.5项规定修正。</w:t>
      </w:r>
    </w:p>
    <w:p w14:paraId="13CB0BB8">
      <w:pPr>
        <w:numPr>
          <w:ilvl w:val="2"/>
          <w:numId w:val="5"/>
        </w:numPr>
        <w:tabs>
          <w:tab w:val="left" w:pos="1980"/>
          <w:tab w:val="left" w:pos="2035"/>
          <w:tab w:val="left" w:pos="2114"/>
          <w:tab w:val="left" w:pos="2977"/>
        </w:tabs>
        <w:snapToGrid w:val="0"/>
        <w:spacing w:line="360" w:lineRule="auto"/>
        <w:rPr>
          <w:rFonts w:ascii="宋体" w:hAnsi="宋体" w:cs="宋体"/>
          <w:sz w:val="24"/>
          <w:highlight w:val="none"/>
        </w:rPr>
      </w:pPr>
      <w:r>
        <w:rPr>
          <w:rFonts w:hint="eastAsia" w:ascii="宋体" w:hAnsi="宋体" w:cs="宋体"/>
          <w:sz w:val="24"/>
          <w:highlight w:val="none"/>
        </w:rPr>
        <w:t>大写金额和小写金额不一致的，以大写金额为准；</w:t>
      </w:r>
    </w:p>
    <w:p w14:paraId="7CAC4D03">
      <w:pPr>
        <w:numPr>
          <w:ilvl w:val="2"/>
          <w:numId w:val="5"/>
        </w:numPr>
        <w:tabs>
          <w:tab w:val="left" w:pos="1080"/>
          <w:tab w:val="left" w:pos="1589"/>
          <w:tab w:val="left" w:pos="1843"/>
          <w:tab w:val="left" w:pos="2035"/>
          <w:tab w:val="left" w:pos="2114"/>
        </w:tabs>
        <w:snapToGrid w:val="0"/>
        <w:spacing w:line="360" w:lineRule="auto"/>
        <w:rPr>
          <w:rFonts w:ascii="宋体" w:hAnsi="宋体" w:cs="宋体"/>
          <w:sz w:val="24"/>
          <w:highlight w:val="none"/>
        </w:rPr>
      </w:pPr>
      <w:r>
        <w:rPr>
          <w:rFonts w:hint="eastAsia" w:ascii="宋体" w:hAnsi="宋体" w:cs="宋体"/>
          <w:sz w:val="24"/>
          <w:highlight w:val="none"/>
        </w:rPr>
        <w:t xml:space="preserve"> 单价金额小数点或者百分比有明显错位的，以总价为准，并修改单价；</w:t>
      </w:r>
    </w:p>
    <w:p w14:paraId="5B20A21E">
      <w:pPr>
        <w:numPr>
          <w:ilvl w:val="2"/>
          <w:numId w:val="5"/>
        </w:numPr>
        <w:tabs>
          <w:tab w:val="left" w:pos="1080"/>
          <w:tab w:val="left" w:pos="1589"/>
          <w:tab w:val="left" w:pos="1843"/>
          <w:tab w:val="left" w:pos="2035"/>
          <w:tab w:val="left" w:pos="2114"/>
        </w:tabs>
        <w:snapToGrid w:val="0"/>
        <w:spacing w:line="360" w:lineRule="auto"/>
        <w:rPr>
          <w:rFonts w:ascii="宋体" w:hAnsi="宋体" w:cs="宋体"/>
          <w:sz w:val="24"/>
          <w:highlight w:val="none"/>
        </w:rPr>
      </w:pPr>
      <w:r>
        <w:rPr>
          <w:rFonts w:hint="eastAsia" w:ascii="宋体" w:hAnsi="宋体" w:cs="宋体"/>
          <w:sz w:val="24"/>
          <w:highlight w:val="none"/>
        </w:rPr>
        <w:t xml:space="preserve"> 总价金额与按单价汇总金额不一致的 ，以单价金额计算结果为准。</w:t>
      </w:r>
    </w:p>
    <w:p w14:paraId="02DE5A65">
      <w:pPr>
        <w:numPr>
          <w:ilvl w:val="2"/>
          <w:numId w:val="5"/>
        </w:numPr>
        <w:tabs>
          <w:tab w:val="left" w:pos="1080"/>
          <w:tab w:val="left" w:pos="1589"/>
          <w:tab w:val="left" w:pos="1843"/>
          <w:tab w:val="left" w:pos="2035"/>
          <w:tab w:val="left" w:pos="2114"/>
        </w:tabs>
        <w:snapToGrid w:val="0"/>
        <w:spacing w:line="360" w:lineRule="auto"/>
        <w:rPr>
          <w:rFonts w:ascii="宋体" w:hAnsi="宋体" w:cs="宋体"/>
          <w:sz w:val="24"/>
          <w:highlight w:val="none"/>
        </w:rPr>
      </w:pPr>
      <w:r>
        <w:rPr>
          <w:rFonts w:hint="eastAsia" w:ascii="宋体" w:hAnsi="宋体" w:cs="宋体"/>
          <w:sz w:val="24"/>
          <w:highlight w:val="none"/>
        </w:rPr>
        <w:t xml:space="preserve"> 同时出现两种以上不一致的，按照前款规定的顺序修正。</w:t>
      </w:r>
    </w:p>
    <w:p w14:paraId="511ACD6D">
      <w:pPr>
        <w:numPr>
          <w:ilvl w:val="2"/>
          <w:numId w:val="5"/>
        </w:numPr>
        <w:tabs>
          <w:tab w:val="left" w:pos="1080"/>
          <w:tab w:val="left" w:pos="1589"/>
          <w:tab w:val="left" w:pos="1843"/>
          <w:tab w:val="left" w:pos="2035"/>
          <w:tab w:val="left" w:pos="2114"/>
        </w:tabs>
        <w:snapToGrid w:val="0"/>
        <w:spacing w:line="360" w:lineRule="auto"/>
        <w:rPr>
          <w:rFonts w:ascii="宋体" w:hAnsi="宋体" w:cs="宋体"/>
          <w:sz w:val="24"/>
          <w:highlight w:val="none"/>
        </w:rPr>
      </w:pPr>
      <w:r>
        <w:rPr>
          <w:rFonts w:hint="eastAsia" w:ascii="宋体" w:hAnsi="宋体" w:cs="宋体"/>
          <w:sz w:val="24"/>
          <w:highlight w:val="none"/>
        </w:rPr>
        <w:t xml:space="preserve"> 修正后的报价经供应商书面确认后产生约束力，供应商不确认的，其 </w:t>
      </w:r>
      <w:r>
        <w:rPr>
          <w:rFonts w:hint="eastAsia" w:ascii="宋体" w:hAnsi="宋体" w:cs="宋体"/>
          <w:b/>
          <w:bCs/>
          <w:sz w:val="24"/>
          <w:highlight w:val="none"/>
        </w:rPr>
        <w:t>响应无效。</w:t>
      </w:r>
    </w:p>
    <w:p w14:paraId="1C427162">
      <w:pPr>
        <w:numPr>
          <w:ilvl w:val="1"/>
          <w:numId w:val="5"/>
        </w:numPr>
        <w:tabs>
          <w:tab w:val="left" w:pos="1134"/>
          <w:tab w:val="left" w:pos="1872"/>
        </w:tabs>
        <w:snapToGrid w:val="0"/>
        <w:spacing w:line="360" w:lineRule="auto"/>
        <w:rPr>
          <w:rFonts w:ascii="宋体" w:hAnsi="宋体" w:cs="宋体"/>
          <w:sz w:val="24"/>
          <w:highlight w:val="none"/>
        </w:rPr>
      </w:pPr>
      <w:r>
        <w:rPr>
          <w:rFonts w:hint="eastAsia" w:ascii="宋体" w:hAnsi="宋体" w:cs="宋体"/>
          <w:sz w:val="24"/>
          <w:highlight w:val="none"/>
        </w:rPr>
        <w:t>落实政府采购政策的价格调整：只有符合第二章《供应商须知》4.2条规定情形的，可以享受中小企业扶持政策，用扣除后的价格参加评审；否则，评审时价格不予扣除。</w:t>
      </w:r>
    </w:p>
    <w:p w14:paraId="16684C0C">
      <w:pPr>
        <w:numPr>
          <w:ilvl w:val="2"/>
          <w:numId w:val="5"/>
        </w:numPr>
        <w:tabs>
          <w:tab w:val="left" w:pos="1080"/>
          <w:tab w:val="left" w:pos="1589"/>
          <w:tab w:val="left" w:pos="1843"/>
          <w:tab w:val="left" w:pos="1980"/>
        </w:tabs>
        <w:snapToGrid w:val="0"/>
        <w:spacing w:line="360" w:lineRule="auto"/>
        <w:rPr>
          <w:rFonts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对于未预留份额专门面向中小企业采购的采购项目，以及预留份额项目中的非预留部分采购包，对小微企业报价给予10 %的扣除，用扣除后的价格参加评审。</w:t>
      </w:r>
    </w:p>
    <w:p w14:paraId="76D81B61">
      <w:pPr>
        <w:numPr>
          <w:ilvl w:val="2"/>
          <w:numId w:val="5"/>
        </w:numPr>
        <w:tabs>
          <w:tab w:val="left" w:pos="1080"/>
          <w:tab w:val="left" w:pos="1589"/>
          <w:tab w:val="left" w:pos="1843"/>
          <w:tab w:val="left" w:pos="2035"/>
        </w:tabs>
        <w:snapToGrid w:val="0"/>
        <w:spacing w:line="360" w:lineRule="auto"/>
        <w:rPr>
          <w:rFonts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4%的扣除，用扣除后的价格参加评审。</w:t>
      </w:r>
    </w:p>
    <w:p w14:paraId="1155C94D">
      <w:pPr>
        <w:numPr>
          <w:ilvl w:val="2"/>
          <w:numId w:val="5"/>
        </w:numPr>
        <w:tabs>
          <w:tab w:val="left" w:pos="1080"/>
          <w:tab w:val="left" w:pos="1589"/>
          <w:tab w:val="left" w:pos="1843"/>
          <w:tab w:val="left" w:pos="2035"/>
        </w:tabs>
        <w:snapToGrid w:val="0"/>
        <w:spacing w:line="360" w:lineRule="auto"/>
        <w:rPr>
          <w:rFonts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2C891DE0">
      <w:pPr>
        <w:numPr>
          <w:ilvl w:val="2"/>
          <w:numId w:val="5"/>
        </w:numPr>
        <w:tabs>
          <w:tab w:val="left" w:pos="1080"/>
          <w:tab w:val="left" w:pos="1589"/>
          <w:tab w:val="left" w:pos="1843"/>
          <w:tab w:val="left" w:pos="2035"/>
        </w:tabs>
        <w:snapToGrid w:val="0"/>
        <w:spacing w:line="360" w:lineRule="auto"/>
        <w:rPr>
          <w:rFonts w:ascii="宋体" w:hAnsi="宋体" w:cs="宋体"/>
          <w:sz w:val="24"/>
          <w:highlight w:val="none"/>
        </w:rPr>
      </w:pPr>
      <w:r>
        <w:rPr>
          <w:rFonts w:hint="eastAsia" w:ascii="宋体" w:hAnsi="宋体" w:cs="宋体"/>
          <w:sz w:val="24"/>
          <w:highlight w:val="none"/>
        </w:rPr>
        <w:t>价格扣除比例对小型企业和微型企业同等对待，不作区分。</w:t>
      </w:r>
    </w:p>
    <w:p w14:paraId="6F8FE159">
      <w:pPr>
        <w:numPr>
          <w:ilvl w:val="2"/>
          <w:numId w:val="5"/>
        </w:numPr>
        <w:tabs>
          <w:tab w:val="left" w:pos="1080"/>
          <w:tab w:val="left" w:pos="1589"/>
          <w:tab w:val="left" w:pos="1843"/>
          <w:tab w:val="left" w:pos="2035"/>
        </w:tabs>
        <w:snapToGrid w:val="0"/>
        <w:spacing w:line="360" w:lineRule="auto"/>
        <w:rPr>
          <w:rFonts w:ascii="宋体" w:hAnsi="宋体" w:cs="宋体"/>
          <w:sz w:val="24"/>
          <w:highlight w:val="none"/>
        </w:rPr>
      </w:pPr>
      <w:r>
        <w:rPr>
          <w:rFonts w:hint="eastAsia" w:ascii="宋体" w:hAnsi="宋体" w:cs="宋体"/>
          <w:sz w:val="24"/>
          <w:highlight w:val="none"/>
        </w:rPr>
        <w:t>中小企业参加政府采购活动，应当按照竞争性磋商文件给定的格式出具《中小企业声明函》，否则不得享受相关中小企业扶持政策。</w:t>
      </w:r>
    </w:p>
    <w:p w14:paraId="62618336">
      <w:pPr>
        <w:numPr>
          <w:ilvl w:val="2"/>
          <w:numId w:val="5"/>
        </w:numPr>
        <w:tabs>
          <w:tab w:val="left" w:pos="1080"/>
          <w:tab w:val="left" w:pos="1589"/>
          <w:tab w:val="left" w:pos="1843"/>
          <w:tab w:val="left" w:pos="2035"/>
        </w:tabs>
        <w:snapToGrid w:val="0"/>
        <w:spacing w:line="360" w:lineRule="auto"/>
        <w:rPr>
          <w:rFonts w:ascii="宋体" w:hAnsi="宋体" w:cs="宋体"/>
          <w:sz w:val="24"/>
          <w:highlight w:val="none"/>
        </w:rPr>
      </w:pPr>
      <w:r>
        <w:rPr>
          <w:rFonts w:hint="eastAsia" w:ascii="宋体" w:hAnsi="宋体" w:cs="宋体"/>
          <w:sz w:val="24"/>
          <w:highlight w:val="none"/>
        </w:rPr>
        <w:t>监狱企业提供了由省级以上监狱管理局、戒毒管理局（含新疆生产建 设兵团）出具的属于监狱企业的证明文件的，视同小微企业。</w:t>
      </w:r>
    </w:p>
    <w:p w14:paraId="1C567C89">
      <w:pPr>
        <w:numPr>
          <w:ilvl w:val="2"/>
          <w:numId w:val="5"/>
        </w:numPr>
        <w:tabs>
          <w:tab w:val="left" w:pos="1080"/>
          <w:tab w:val="left" w:pos="1589"/>
          <w:tab w:val="left" w:pos="1843"/>
          <w:tab w:val="left" w:pos="2035"/>
        </w:tabs>
        <w:snapToGrid w:val="0"/>
        <w:spacing w:line="360" w:lineRule="auto"/>
        <w:rPr>
          <w:rFonts w:ascii="宋体" w:hAnsi="宋体" w:cs="宋体"/>
          <w:sz w:val="24"/>
          <w:highlight w:val="none"/>
        </w:rPr>
      </w:pPr>
      <w:r>
        <w:rPr>
          <w:rFonts w:hint="eastAsia" w:ascii="宋体" w:hAnsi="宋体" w:cs="宋体"/>
          <w:sz w:val="24"/>
          <w:highlight w:val="none"/>
        </w:rPr>
        <w:t>残疾人福利性单位按竞争性磋商文件要求提供了《残疾人福利性单位声明函》（见附件）的，视同小微企业。</w:t>
      </w:r>
    </w:p>
    <w:p w14:paraId="6FF7DB3D">
      <w:pPr>
        <w:numPr>
          <w:ilvl w:val="2"/>
          <w:numId w:val="5"/>
        </w:numPr>
        <w:tabs>
          <w:tab w:val="left" w:pos="1080"/>
          <w:tab w:val="left" w:pos="1589"/>
          <w:tab w:val="left" w:pos="1843"/>
          <w:tab w:val="left" w:pos="2014"/>
        </w:tabs>
        <w:snapToGrid w:val="0"/>
        <w:spacing w:line="360" w:lineRule="auto"/>
        <w:rPr>
          <w:rFonts w:ascii="宋体" w:hAnsi="宋体" w:cs="宋体"/>
          <w:sz w:val="24"/>
          <w:highlight w:val="none"/>
        </w:rPr>
      </w:pPr>
      <w:r>
        <w:rPr>
          <w:rFonts w:hint="eastAsia" w:ascii="宋体" w:hAnsi="宋体" w:cs="宋体"/>
          <w:sz w:val="24"/>
          <w:highlight w:val="none"/>
        </w:rPr>
        <w:t>若供应商同时属于小型或微型企业、监狱企业、残疾人福利性单位中的两种及以上，将不重复享受小微企业价格扣减的优惠政策。</w:t>
      </w:r>
    </w:p>
    <w:p w14:paraId="7E2C8492">
      <w:pPr>
        <w:numPr>
          <w:ilvl w:val="2"/>
          <w:numId w:val="5"/>
        </w:numPr>
        <w:tabs>
          <w:tab w:val="left" w:pos="1080"/>
          <w:tab w:val="left" w:pos="1589"/>
          <w:tab w:val="left" w:pos="1843"/>
          <w:tab w:val="left" w:pos="2014"/>
        </w:tabs>
        <w:snapToGrid w:val="0"/>
        <w:spacing w:line="360" w:lineRule="auto"/>
        <w:rPr>
          <w:rFonts w:ascii="宋体" w:hAnsi="宋体" w:cs="宋体"/>
          <w:sz w:val="24"/>
          <w:highlight w:val="none"/>
        </w:rPr>
      </w:pPr>
      <w:r>
        <w:rPr>
          <w:rFonts w:hint="eastAsia" w:ascii="宋体" w:hAnsi="宋体" w:cs="宋体"/>
          <w:sz w:val="24"/>
          <w:highlight w:val="none"/>
        </w:rPr>
        <w:t>其他为落实政府采购政策实施的优先采购：无。</w:t>
      </w:r>
    </w:p>
    <w:p w14:paraId="21F5EB15">
      <w:pPr>
        <w:numPr>
          <w:ilvl w:val="0"/>
          <w:numId w:val="5"/>
        </w:numPr>
        <w:tabs>
          <w:tab w:val="left" w:pos="360"/>
          <w:tab w:val="left" w:pos="900"/>
        </w:tabs>
        <w:snapToGrid w:val="0"/>
        <w:spacing w:line="360" w:lineRule="auto"/>
        <w:outlineLvl w:val="1"/>
        <w:rPr>
          <w:rFonts w:ascii="宋体" w:hAnsi="宋体" w:cs="宋体"/>
          <w:sz w:val="24"/>
          <w:highlight w:val="none"/>
        </w:rPr>
      </w:pPr>
      <w:r>
        <w:rPr>
          <w:rFonts w:hint="eastAsia" w:ascii="宋体" w:hAnsi="宋体" w:cs="宋体"/>
          <w:sz w:val="24"/>
          <w:highlight w:val="none"/>
        </w:rPr>
        <w:t>磋商环节及提交最后报价后如出现以下情况的，供应商的</w:t>
      </w:r>
      <w:r>
        <w:rPr>
          <w:rFonts w:hint="eastAsia" w:ascii="宋体" w:hAnsi="宋体" w:cs="宋体"/>
          <w:b/>
          <w:sz w:val="24"/>
          <w:highlight w:val="none"/>
        </w:rPr>
        <w:t>响应文件无效</w:t>
      </w:r>
      <w:r>
        <w:rPr>
          <w:rFonts w:hint="eastAsia" w:ascii="宋体" w:hAnsi="宋体" w:cs="宋体"/>
          <w:sz w:val="24"/>
          <w:highlight w:val="none"/>
        </w:rPr>
        <w:t>：</w:t>
      </w:r>
    </w:p>
    <w:p w14:paraId="35E6FAAE">
      <w:pPr>
        <w:numPr>
          <w:ilvl w:val="1"/>
          <w:numId w:val="6"/>
        </w:numPr>
        <w:tabs>
          <w:tab w:val="left" w:pos="1080"/>
          <w:tab w:val="left" w:pos="1589"/>
        </w:tabs>
        <w:snapToGrid w:val="0"/>
        <w:spacing w:line="360" w:lineRule="auto"/>
        <w:rPr>
          <w:rFonts w:ascii="宋体" w:hAnsi="宋体" w:cs="宋体"/>
          <w:sz w:val="24"/>
          <w:highlight w:val="none"/>
        </w:rPr>
      </w:pPr>
      <w:r>
        <w:rPr>
          <w:rFonts w:hint="eastAsia" w:ascii="宋体" w:hAnsi="宋体" w:cs="宋体"/>
          <w:sz w:val="24"/>
          <w:highlight w:val="none"/>
        </w:rPr>
        <w:t>供应商对实质性变动不予确认的；</w:t>
      </w:r>
    </w:p>
    <w:p w14:paraId="36B01ED1">
      <w:pPr>
        <w:numPr>
          <w:ilvl w:val="1"/>
          <w:numId w:val="6"/>
        </w:numPr>
        <w:tabs>
          <w:tab w:val="left" w:pos="1080"/>
          <w:tab w:val="left" w:pos="1589"/>
        </w:tabs>
        <w:snapToGrid w:val="0"/>
        <w:spacing w:line="360" w:lineRule="auto"/>
        <w:rPr>
          <w:rFonts w:ascii="宋体" w:hAnsi="宋体" w:cs="宋体"/>
          <w:sz w:val="24"/>
          <w:highlight w:val="none"/>
        </w:rPr>
      </w:pPr>
      <w:r>
        <w:rPr>
          <w:rFonts w:hint="eastAsia" w:ascii="宋体" w:hAnsi="宋体" w:cs="宋体"/>
          <w:sz w:val="24"/>
          <w:highlight w:val="none"/>
        </w:rPr>
        <w:t>不满足磋商文件★号条款或磋商文件技术指标超出磋商文件《采购需求》 中 主要技术参数允许偏差的最大范围的（如有）；</w:t>
      </w:r>
    </w:p>
    <w:p w14:paraId="53BAACBA">
      <w:pPr>
        <w:numPr>
          <w:ilvl w:val="1"/>
          <w:numId w:val="6"/>
        </w:numPr>
        <w:tabs>
          <w:tab w:val="left" w:pos="1080"/>
          <w:tab w:val="left" w:pos="1589"/>
        </w:tabs>
        <w:snapToGrid w:val="0"/>
        <w:spacing w:line="360" w:lineRule="auto"/>
        <w:rPr>
          <w:rFonts w:ascii="宋体" w:hAnsi="宋体" w:cs="宋体"/>
          <w:sz w:val="24"/>
          <w:highlight w:val="none"/>
        </w:rPr>
      </w:pPr>
      <w:r>
        <w:rPr>
          <w:rFonts w:hint="eastAsia" w:ascii="宋体" w:hAnsi="宋体" w:cs="宋体"/>
          <w:sz w:val="24"/>
          <w:highlight w:val="none"/>
        </w:rPr>
        <w:t>未按照磋商小组规定的时间、逾期提交最后报价的；</w:t>
      </w:r>
    </w:p>
    <w:p w14:paraId="71CA25FF">
      <w:pPr>
        <w:numPr>
          <w:ilvl w:val="1"/>
          <w:numId w:val="6"/>
        </w:numPr>
        <w:tabs>
          <w:tab w:val="left" w:pos="1080"/>
          <w:tab w:val="left" w:pos="1589"/>
        </w:tabs>
        <w:snapToGrid w:val="0"/>
        <w:spacing w:line="360" w:lineRule="auto"/>
        <w:rPr>
          <w:rFonts w:ascii="宋体" w:hAnsi="宋体" w:cs="宋体"/>
          <w:sz w:val="24"/>
          <w:highlight w:val="none"/>
        </w:rPr>
      </w:pPr>
      <w:r>
        <w:rPr>
          <w:rFonts w:hint="eastAsia" w:ascii="宋体" w:hAnsi="宋体" w:cs="宋体"/>
          <w:sz w:val="24"/>
          <w:highlight w:val="none"/>
        </w:rPr>
        <w:t>如供应商的最后报价超过竞争性磋商文件中规定的项目/采购包预算金额或 者项目/采购包最高限价的；</w:t>
      </w:r>
    </w:p>
    <w:p w14:paraId="0D342AFA">
      <w:pPr>
        <w:numPr>
          <w:ilvl w:val="1"/>
          <w:numId w:val="6"/>
        </w:numPr>
        <w:tabs>
          <w:tab w:val="left" w:pos="1080"/>
          <w:tab w:val="left" w:pos="1589"/>
        </w:tabs>
        <w:snapToGrid w:val="0"/>
        <w:spacing w:line="360" w:lineRule="auto"/>
        <w:rPr>
          <w:rFonts w:ascii="宋体" w:hAnsi="宋体" w:cs="宋体"/>
          <w:sz w:val="24"/>
          <w:highlight w:val="none"/>
        </w:rPr>
      </w:pPr>
      <w:r>
        <w:rPr>
          <w:rFonts w:hint="eastAsia" w:ascii="宋体" w:hAnsi="宋体" w:cs="宋体"/>
          <w:sz w:val="24"/>
          <w:highlight w:val="none"/>
        </w:rPr>
        <w:t>响应文件中出现可选择性或可调整的报价的（竞争性磋商文件另有规定的除 外）；</w:t>
      </w:r>
    </w:p>
    <w:p w14:paraId="184286B8">
      <w:pPr>
        <w:numPr>
          <w:ilvl w:val="1"/>
          <w:numId w:val="6"/>
        </w:numPr>
        <w:tabs>
          <w:tab w:val="left" w:pos="1080"/>
          <w:tab w:val="left" w:pos="1589"/>
        </w:tabs>
        <w:snapToGrid w:val="0"/>
        <w:spacing w:line="360" w:lineRule="auto"/>
        <w:rPr>
          <w:rFonts w:ascii="宋体" w:hAnsi="宋体" w:cs="宋体"/>
          <w:sz w:val="24"/>
          <w:highlight w:val="none"/>
        </w:rPr>
      </w:pPr>
      <w:r>
        <w:rPr>
          <w:rFonts w:hint="eastAsia" w:ascii="宋体" w:hAnsi="宋体" w:cs="宋体"/>
          <w:sz w:val="24"/>
          <w:highlight w:val="none"/>
        </w:rPr>
        <w:t>最后报价出现前后不一致，供应商对修正后的报价不予确认的；</w:t>
      </w:r>
    </w:p>
    <w:p w14:paraId="29B1DB3E">
      <w:pPr>
        <w:numPr>
          <w:ilvl w:val="1"/>
          <w:numId w:val="6"/>
        </w:numPr>
        <w:tabs>
          <w:tab w:val="left" w:pos="1080"/>
          <w:tab w:val="left" w:pos="1589"/>
        </w:tabs>
        <w:snapToGrid w:val="0"/>
        <w:spacing w:line="360" w:lineRule="auto"/>
        <w:rPr>
          <w:rFonts w:ascii="宋体" w:hAnsi="宋体" w:cs="宋体"/>
          <w:sz w:val="24"/>
          <w:highlight w:val="none"/>
        </w:rPr>
      </w:pPr>
      <w:r>
        <w:rPr>
          <w:rFonts w:hint="eastAsia" w:ascii="宋体" w:hAnsi="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4B631C9">
      <w:pPr>
        <w:numPr>
          <w:ilvl w:val="0"/>
          <w:numId w:val="6"/>
        </w:numPr>
        <w:tabs>
          <w:tab w:val="left" w:pos="360"/>
          <w:tab w:val="left" w:pos="900"/>
        </w:tabs>
        <w:snapToGrid w:val="0"/>
        <w:spacing w:line="360" w:lineRule="auto"/>
        <w:outlineLvl w:val="1"/>
        <w:rPr>
          <w:rFonts w:ascii="宋体" w:hAnsi="宋体" w:cs="宋体"/>
          <w:sz w:val="24"/>
          <w:highlight w:val="none"/>
        </w:rPr>
      </w:pPr>
      <w:r>
        <w:rPr>
          <w:rFonts w:hint="eastAsia" w:ascii="宋体" w:hAnsi="宋体" w:cs="宋体"/>
          <w:sz w:val="24"/>
          <w:highlight w:val="none"/>
        </w:rPr>
        <w:t>评审方法和评审标准</w:t>
      </w:r>
    </w:p>
    <w:p w14:paraId="760E996B">
      <w:pPr>
        <w:numPr>
          <w:ilvl w:val="1"/>
          <w:numId w:val="6"/>
        </w:numPr>
        <w:tabs>
          <w:tab w:val="left" w:pos="1080"/>
          <w:tab w:val="left" w:pos="1589"/>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FC32B55">
      <w:pPr>
        <w:numPr>
          <w:ilvl w:val="1"/>
          <w:numId w:val="6"/>
        </w:numPr>
        <w:tabs>
          <w:tab w:val="left" w:pos="1080"/>
          <w:tab w:val="left" w:pos="1589"/>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竞争性磋商文件中没有规定的评审标准不得作为评审依据。</w:t>
      </w:r>
    </w:p>
    <w:p w14:paraId="45BFDD07">
      <w:pPr>
        <w:numPr>
          <w:ilvl w:val="1"/>
          <w:numId w:val="6"/>
        </w:numPr>
        <w:tabs>
          <w:tab w:val="left" w:pos="1080"/>
          <w:tab w:val="left" w:pos="1589"/>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p>
    <w:p w14:paraId="1FD94777">
      <w:pPr>
        <w:numPr>
          <w:ilvl w:val="1"/>
          <w:numId w:val="6"/>
        </w:numPr>
        <w:tabs>
          <w:tab w:val="left" w:pos="1080"/>
          <w:tab w:val="left" w:pos="1589"/>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关于无线局域网认证产品政府采购清单中的产品，优先采购的具体规定（如涉及）/。</w:t>
      </w:r>
    </w:p>
    <w:p w14:paraId="5159531D">
      <w:pPr>
        <w:numPr>
          <w:ilvl w:val="0"/>
          <w:numId w:val="6"/>
        </w:numPr>
        <w:tabs>
          <w:tab w:val="left" w:pos="360"/>
          <w:tab w:val="left" w:pos="900"/>
        </w:tabs>
        <w:snapToGrid w:val="0"/>
        <w:spacing w:line="360" w:lineRule="auto"/>
        <w:outlineLvl w:val="1"/>
        <w:rPr>
          <w:rFonts w:ascii="宋体" w:hAnsi="宋体" w:cs="宋体"/>
          <w:sz w:val="24"/>
          <w:highlight w:val="none"/>
        </w:rPr>
      </w:pPr>
      <w:r>
        <w:rPr>
          <w:rFonts w:hint="eastAsia" w:ascii="宋体" w:hAnsi="宋体" w:cs="宋体"/>
          <w:sz w:val="24"/>
          <w:highlight w:val="none"/>
        </w:rPr>
        <w:t>确定</w:t>
      </w:r>
      <w:bookmarkStart w:id="508" w:name="_Toc164229387"/>
      <w:bookmarkStart w:id="509" w:name="_Toc164351640"/>
      <w:bookmarkStart w:id="510" w:name="_Toc149720839"/>
      <w:bookmarkStart w:id="511" w:name="_Toc226965736"/>
      <w:bookmarkStart w:id="512" w:name="_Toc150774751"/>
      <w:bookmarkStart w:id="513" w:name="_Toc150509297"/>
      <w:bookmarkStart w:id="514" w:name="_Toc127151546"/>
      <w:bookmarkStart w:id="515" w:name="_Toc151193788"/>
      <w:bookmarkStart w:id="516" w:name="_Toc264969236"/>
      <w:bookmarkStart w:id="517" w:name="_Toc150480784"/>
      <w:bookmarkStart w:id="518" w:name="_Toc305158814"/>
      <w:bookmarkStart w:id="519" w:name="_Toc151193860"/>
      <w:bookmarkStart w:id="520" w:name="_Toc164229241"/>
      <w:bookmarkStart w:id="521" w:name="_Toc150774646"/>
      <w:bookmarkStart w:id="522" w:name="_Toc164608660"/>
      <w:bookmarkStart w:id="523" w:name="_Toc520356170"/>
      <w:bookmarkStart w:id="524" w:name="_Toc226965819"/>
      <w:bookmarkStart w:id="525" w:name="_Toc142311048"/>
      <w:bookmarkStart w:id="526" w:name="_Toc127151747"/>
      <w:bookmarkStart w:id="527" w:name="_Toc151193716"/>
      <w:bookmarkStart w:id="528" w:name="_Toc151193644"/>
      <w:bookmarkStart w:id="529" w:name="_Toc195842911"/>
      <w:bookmarkStart w:id="530" w:name="_Ref467307010"/>
      <w:bookmarkStart w:id="531" w:name="_Toc226309790"/>
      <w:bookmarkStart w:id="532" w:name="_Toc127161460"/>
      <w:bookmarkStart w:id="533" w:name="_Toc265228384"/>
      <w:bookmarkStart w:id="534" w:name="_Toc151190173"/>
      <w:bookmarkStart w:id="535" w:name="_Toc151193934"/>
      <w:bookmarkStart w:id="536" w:name="_Toc226337242"/>
      <w:bookmarkStart w:id="537" w:name="_Toc305158888"/>
      <w:bookmarkStart w:id="538" w:name="_Toc164608815"/>
      <w:r>
        <w:rPr>
          <w:rFonts w:hint="eastAsia" w:ascii="宋体" w:hAnsi="宋体" w:cs="宋体"/>
          <w:sz w:val="24"/>
          <w:highlight w:val="none"/>
        </w:rPr>
        <w:t>成交候选人名单</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02CD09D">
      <w:pPr>
        <w:numPr>
          <w:ilvl w:val="1"/>
          <w:numId w:val="6"/>
        </w:numPr>
        <w:tabs>
          <w:tab w:val="left" w:pos="1080"/>
          <w:tab w:val="left" w:pos="1589"/>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A5927CC">
      <w:pPr>
        <w:numPr>
          <w:ilvl w:val="1"/>
          <w:numId w:val="6"/>
        </w:numPr>
        <w:tabs>
          <w:tab w:val="left" w:pos="1080"/>
          <w:tab w:val="left" w:pos="1589"/>
          <w:tab w:val="left" w:pos="1872"/>
        </w:tabs>
        <w:snapToGrid w:val="0"/>
        <w:spacing w:line="360" w:lineRule="auto"/>
        <w:ind w:left="1077" w:hanging="720"/>
        <w:rPr>
          <w:rFonts w:ascii="宋体" w:hAnsi="宋体" w:cs="宋体"/>
          <w:sz w:val="24"/>
          <w:highlight w:val="none"/>
        </w:rPr>
      </w:pPr>
      <w:r>
        <w:rPr>
          <w:rFonts w:hint="eastAsia" w:ascii="宋体" w:hAnsi="宋体" w:cs="宋体"/>
          <w:kern w:val="0"/>
          <w:sz w:val="24"/>
          <w:szCs w:val="20"/>
          <w:highlight w:val="none"/>
        </w:rPr>
        <w:t>磋商小组根据上述供应商排序，依次推荐排序前</w:t>
      </w:r>
      <w:r>
        <w:rPr>
          <w:rFonts w:hint="eastAsia" w:ascii="宋体" w:hAnsi="宋体" w:cs="宋体"/>
          <w:sz w:val="24"/>
          <w:highlight w:val="none"/>
        </w:rPr>
        <w:t>3名</w:t>
      </w:r>
      <w:r>
        <w:rPr>
          <w:rFonts w:hint="eastAsia" w:ascii="宋体" w:hAnsi="宋体" w:cs="宋体"/>
          <w:kern w:val="0"/>
          <w:sz w:val="24"/>
          <w:szCs w:val="20"/>
          <w:highlight w:val="none"/>
        </w:rPr>
        <w:t>的供应商为</w:t>
      </w:r>
      <w:r>
        <w:rPr>
          <w:rFonts w:hint="eastAsia" w:ascii="宋体" w:hAnsi="宋体" w:cs="宋体"/>
          <w:snapToGrid w:val="0"/>
          <w:kern w:val="0"/>
          <w:sz w:val="24"/>
          <w:szCs w:val="21"/>
          <w:highlight w:val="none"/>
        </w:rPr>
        <w:t>成交候选供应商</w:t>
      </w:r>
      <w:r>
        <w:rPr>
          <w:rFonts w:hint="eastAsia" w:ascii="宋体" w:hAnsi="宋体" w:cs="宋体"/>
          <w:kern w:val="0"/>
          <w:sz w:val="24"/>
          <w:szCs w:val="20"/>
          <w:highlight w:val="none"/>
        </w:rPr>
        <w:t>（若在磋商文件允许的情形下提交最后报价的供应商为二家，则依次推荐二名供应商为成交候选供应商），并编写评审报告。</w:t>
      </w:r>
    </w:p>
    <w:p w14:paraId="2D7C0411">
      <w:pPr>
        <w:numPr>
          <w:ilvl w:val="1"/>
          <w:numId w:val="6"/>
        </w:numPr>
        <w:tabs>
          <w:tab w:val="left" w:pos="1080"/>
          <w:tab w:val="left" w:pos="1589"/>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磋商小组要对评分汇总情况进行复核，特别是对排名第一的、报价最低的、响应文件被认定为无效的情形进行重点复核。</w:t>
      </w:r>
    </w:p>
    <w:p w14:paraId="5F28065E">
      <w:pPr>
        <w:numPr>
          <w:ilvl w:val="0"/>
          <w:numId w:val="6"/>
        </w:numPr>
        <w:tabs>
          <w:tab w:val="left" w:pos="360"/>
          <w:tab w:val="left" w:pos="900"/>
        </w:tabs>
        <w:snapToGrid w:val="0"/>
        <w:spacing w:line="360" w:lineRule="auto"/>
        <w:outlineLvl w:val="1"/>
        <w:rPr>
          <w:rFonts w:ascii="宋体" w:hAnsi="宋体" w:cs="宋体"/>
          <w:sz w:val="24"/>
          <w:highlight w:val="none"/>
        </w:rPr>
      </w:pPr>
      <w:r>
        <w:rPr>
          <w:rFonts w:hint="eastAsia" w:ascii="宋体" w:hAnsi="宋体" w:cs="宋体"/>
          <w:sz w:val="24"/>
          <w:highlight w:val="none"/>
        </w:rPr>
        <w:t>报告违法行为</w:t>
      </w:r>
    </w:p>
    <w:p w14:paraId="1CE3DD91">
      <w:pPr>
        <w:numPr>
          <w:ilvl w:val="1"/>
          <w:numId w:val="6"/>
        </w:numPr>
        <w:tabs>
          <w:tab w:val="left" w:pos="1080"/>
          <w:tab w:val="left" w:pos="1589"/>
          <w:tab w:val="left" w:pos="1872"/>
        </w:tabs>
        <w:snapToGrid w:val="0"/>
        <w:spacing w:line="360" w:lineRule="auto"/>
        <w:ind w:left="1077" w:hanging="720"/>
        <w:rPr>
          <w:rFonts w:ascii="宋体" w:hAnsi="宋体" w:cs="宋体"/>
          <w:sz w:val="24"/>
          <w:highlight w:val="none"/>
        </w:rPr>
        <w:sectPr>
          <w:headerReference r:id="rId11" w:type="default"/>
          <w:footerReference r:id="rId12"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cs="宋体"/>
          <w:sz w:val="24"/>
          <w:highlight w:val="none"/>
        </w:rPr>
        <w:t>磋商小组在评审过程中发现供应商有行贿、提供虚假材料或者串通等违法行为时，有向采购人、采购代理机构或者有关部门报告的职责。</w:t>
      </w:r>
    </w:p>
    <w:p w14:paraId="53DB36C7">
      <w:pPr>
        <w:pStyle w:val="3"/>
        <w:numPr>
          <w:ilvl w:val="0"/>
          <w:numId w:val="7"/>
        </w:numPr>
        <w:spacing w:before="0" w:line="360" w:lineRule="auto"/>
        <w:ind w:left="420" w:leftChars="0" w:firstLineChars="0"/>
        <w:rPr>
          <w:rFonts w:cs="宋体"/>
          <w:highlight w:val="none"/>
        </w:rPr>
      </w:pPr>
      <w:bookmarkStart w:id="539" w:name="_Toc97371945"/>
      <w:r>
        <w:rPr>
          <w:rFonts w:hint="eastAsia" w:ascii="宋体" w:hAnsi="宋体" w:eastAsia="宋体" w:cs="宋体"/>
          <w:sz w:val="24"/>
          <w:szCs w:val="24"/>
          <w:highlight w:val="none"/>
        </w:rPr>
        <w:t>评审标准</w:t>
      </w:r>
    </w:p>
    <w:tbl>
      <w:tblPr>
        <w:tblStyle w:val="17"/>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198"/>
        <w:gridCol w:w="6555"/>
        <w:gridCol w:w="1172"/>
      </w:tblGrid>
      <w:tr w14:paraId="461E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shd w:val="clear" w:color="auto" w:fill="auto"/>
            <w:vAlign w:val="center"/>
          </w:tcPr>
          <w:p w14:paraId="68F9AF4D">
            <w:pPr>
              <w:ind w:left="-105" w:leftChars="-50" w:right="-105" w:rightChars="-50"/>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评分</w:t>
            </w:r>
          </w:p>
          <w:p w14:paraId="4DC7007A">
            <w:pPr>
              <w:ind w:left="-105" w:leftChars="-50" w:right="-105" w:rightChars="-50"/>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因素</w:t>
            </w:r>
          </w:p>
        </w:tc>
        <w:tc>
          <w:tcPr>
            <w:tcW w:w="599" w:type="pct"/>
            <w:shd w:val="clear" w:color="auto" w:fill="auto"/>
            <w:vAlign w:val="center"/>
          </w:tcPr>
          <w:p w14:paraId="666A2A8D">
            <w:pPr>
              <w:ind w:left="-105" w:leftChars="-50" w:right="-105" w:rightChars="-50"/>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评分内容</w:t>
            </w:r>
          </w:p>
        </w:tc>
        <w:tc>
          <w:tcPr>
            <w:tcW w:w="3278" w:type="pct"/>
            <w:shd w:val="clear" w:color="auto" w:fill="auto"/>
            <w:vAlign w:val="center"/>
          </w:tcPr>
          <w:p w14:paraId="11EF4216">
            <w:pPr>
              <w:ind w:left="-105" w:leftChars="-50" w:right="-105" w:rightChars="-50"/>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评分标准</w:t>
            </w:r>
          </w:p>
        </w:tc>
        <w:tc>
          <w:tcPr>
            <w:tcW w:w="586" w:type="pct"/>
            <w:shd w:val="clear" w:color="auto" w:fill="auto"/>
            <w:vAlign w:val="center"/>
          </w:tcPr>
          <w:p w14:paraId="22C6F7D2">
            <w:pPr>
              <w:ind w:left="-105" w:leftChars="-50" w:right="-105" w:rightChars="-50"/>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分值</w:t>
            </w:r>
          </w:p>
        </w:tc>
      </w:tr>
      <w:tr w14:paraId="5049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shd w:val="clear" w:color="auto" w:fill="auto"/>
            <w:vAlign w:val="center"/>
          </w:tcPr>
          <w:p w14:paraId="44B33BA2">
            <w:pPr>
              <w:widowControl/>
              <w:jc w:val="center"/>
              <w:rPr>
                <w:rFonts w:hint="eastAsia" w:ascii="宋体" w:hAnsi="宋体" w:cs="宋体"/>
                <w:color w:val="000000"/>
                <w:sz w:val="24"/>
                <w:highlight w:val="none"/>
              </w:rPr>
            </w:pPr>
            <w:r>
              <w:rPr>
                <w:rFonts w:hint="eastAsia" w:ascii="宋体" w:hAnsi="宋体" w:cs="宋体"/>
                <w:color w:val="000000"/>
                <w:sz w:val="24"/>
                <w:highlight w:val="none"/>
              </w:rPr>
              <w:t>报价</w:t>
            </w:r>
          </w:p>
          <w:p w14:paraId="6C4EF67B">
            <w:pPr>
              <w:widowControl/>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highlight w:val="none"/>
              </w:rPr>
              <w:t>(30分)</w:t>
            </w:r>
          </w:p>
        </w:tc>
        <w:tc>
          <w:tcPr>
            <w:tcW w:w="599" w:type="pct"/>
            <w:shd w:val="clear" w:color="auto" w:fill="auto"/>
            <w:vAlign w:val="center"/>
          </w:tcPr>
          <w:p w14:paraId="48E9035C">
            <w:pPr>
              <w:widowControl/>
              <w:jc w:val="center"/>
              <w:rPr>
                <w:rFonts w:hint="eastAsia" w:ascii="宋体" w:hAnsi="宋体" w:cs="宋体"/>
                <w:color w:val="000000"/>
                <w:sz w:val="24"/>
              </w:rPr>
            </w:pPr>
            <w:r>
              <w:rPr>
                <w:rFonts w:hint="eastAsia" w:ascii="宋体" w:hAnsi="宋体" w:cs="宋体"/>
                <w:color w:val="000000"/>
                <w:sz w:val="24"/>
              </w:rPr>
              <w:t>报价</w:t>
            </w:r>
          </w:p>
          <w:p w14:paraId="7D8B493A">
            <w:pPr>
              <w:widowControl/>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(30分)</w:t>
            </w:r>
          </w:p>
        </w:tc>
        <w:tc>
          <w:tcPr>
            <w:tcW w:w="3278" w:type="pct"/>
            <w:shd w:val="clear" w:color="auto" w:fill="auto"/>
            <w:vAlign w:val="center"/>
          </w:tcPr>
          <w:p w14:paraId="315047C0">
            <w:pPr>
              <w:spacing w:before="120" w:beforeLines="50" w:line="240" w:lineRule="auto"/>
              <w:jc w:val="left"/>
              <w:rPr>
                <w:rFonts w:hint="eastAsia" w:cs="宋体" w:asciiTheme="minorEastAsia" w:hAnsiTheme="minorEastAsia" w:eastAsiaTheme="minorEastAsia"/>
                <w:sz w:val="24"/>
                <w:highlight w:val="none"/>
                <w:lang w:val="zh-CN"/>
              </w:rPr>
            </w:pPr>
            <w:r>
              <w:rPr>
                <w:rFonts w:hint="eastAsia" w:ascii="宋体" w:hAnsi="宋体" w:cs="宋体"/>
                <w:sz w:val="24"/>
                <w:lang w:val="zh-CN"/>
              </w:rPr>
              <w:t>满足磋商文件要求的最后报价最低的供应商的价格为磋商基</w:t>
            </w:r>
            <w:r>
              <w:rPr>
                <w:rFonts w:hint="eastAsia" w:cs="宋体" w:asciiTheme="minorEastAsia" w:hAnsiTheme="minorEastAsia" w:eastAsiaTheme="minorEastAsia"/>
                <w:sz w:val="24"/>
                <w:highlight w:val="none"/>
                <w:lang w:val="zh-CN"/>
              </w:rPr>
              <w:t>准价，其价格分为满分。其他供应商的价格分统一按照下列公式计算：磋商报价得分=（磋商基准价/最后报价）×分值</w:t>
            </w:r>
          </w:p>
          <w:p w14:paraId="08E8A91D">
            <w:pPr>
              <w:widowControl/>
              <w:spacing w:before="120" w:beforeLines="50"/>
              <w:jc w:val="left"/>
              <w:rPr>
                <w:rFonts w:hint="eastAsia" w:ascii="宋体" w:hAnsi="宋体" w:eastAsia="宋体" w:cs="宋体"/>
                <w:color w:val="000000"/>
                <w:kern w:val="2"/>
                <w:sz w:val="24"/>
                <w:szCs w:val="24"/>
                <w:lang w:val="en-US" w:eastAsia="zh-CN" w:bidi="ar-SA"/>
              </w:rPr>
            </w:pPr>
            <w:r>
              <w:rPr>
                <w:rFonts w:hint="eastAsia" w:cs="宋体" w:asciiTheme="minorEastAsia" w:hAnsiTheme="minorEastAsia" w:eastAsiaTheme="minorEastAsia"/>
                <w:sz w:val="24"/>
                <w:highlight w:val="none"/>
                <w:lang w:val="zh-CN"/>
              </w:rPr>
              <w:t>此处最后报价指经过报价修正 ，及因落实政府采购政策进行价 格调整后的报价，详见第三章《评审方法 和评审标准》3.2、3.3</w:t>
            </w:r>
          </w:p>
        </w:tc>
        <w:tc>
          <w:tcPr>
            <w:tcW w:w="586" w:type="pct"/>
            <w:shd w:val="clear" w:color="auto" w:fill="auto"/>
            <w:vAlign w:val="center"/>
          </w:tcPr>
          <w:p w14:paraId="494AA92E">
            <w:pPr>
              <w:widowControl/>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0-30</w:t>
            </w:r>
          </w:p>
        </w:tc>
      </w:tr>
      <w:tr w14:paraId="2F4C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dxa"/>
            <w:shd w:val="clear" w:color="auto" w:fill="auto"/>
            <w:vAlign w:val="center"/>
          </w:tcPr>
          <w:p w14:paraId="1C344618">
            <w:pPr>
              <w:widowControl/>
              <w:jc w:val="center"/>
              <w:rPr>
                <w:rFonts w:hint="eastAsia" w:ascii="宋体" w:hAnsi="宋体" w:cs="宋体"/>
                <w:color w:val="000000"/>
                <w:sz w:val="24"/>
              </w:rPr>
            </w:pPr>
            <w:r>
              <w:rPr>
                <w:rFonts w:hint="eastAsia" w:ascii="宋体" w:hAnsi="宋体" w:cs="宋体"/>
                <w:color w:val="000000"/>
                <w:sz w:val="24"/>
              </w:rPr>
              <w:t>商务</w:t>
            </w:r>
          </w:p>
          <w:p w14:paraId="47E22454">
            <w:pPr>
              <w:widowControl/>
              <w:jc w:val="center"/>
              <w:rPr>
                <w:rFonts w:hint="eastAsia" w:ascii="宋体" w:hAnsi="宋体" w:cs="宋体"/>
                <w:color w:val="000000"/>
                <w:sz w:val="24"/>
              </w:rPr>
            </w:pPr>
            <w:r>
              <w:rPr>
                <w:rFonts w:hint="eastAsia" w:ascii="宋体" w:hAnsi="宋体" w:cs="宋体"/>
                <w:color w:val="000000"/>
                <w:sz w:val="24"/>
              </w:rPr>
              <w:t>部分</w:t>
            </w:r>
          </w:p>
          <w:p w14:paraId="28BCE0B1">
            <w:pPr>
              <w:widowControl/>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w:t>
            </w:r>
            <w:r>
              <w:rPr>
                <w:rFonts w:hint="eastAsia" w:ascii="宋体" w:hAnsi="宋体" w:cs="宋体"/>
                <w:color w:val="000000"/>
                <w:sz w:val="24"/>
                <w:lang w:val="en-US" w:eastAsia="zh-CN"/>
              </w:rPr>
              <w:t>6</w:t>
            </w:r>
            <w:r>
              <w:rPr>
                <w:rFonts w:hint="eastAsia" w:ascii="宋体" w:hAnsi="宋体" w:cs="宋体"/>
                <w:color w:val="000000"/>
                <w:sz w:val="24"/>
              </w:rPr>
              <w:t>分)</w:t>
            </w:r>
          </w:p>
        </w:tc>
        <w:tc>
          <w:tcPr>
            <w:tcW w:w="1198" w:type="dxa"/>
            <w:shd w:val="clear" w:color="auto" w:fill="auto"/>
            <w:vAlign w:val="center"/>
          </w:tcPr>
          <w:p w14:paraId="47B4991B">
            <w:pPr>
              <w:widowControl/>
              <w:jc w:val="center"/>
              <w:rPr>
                <w:rFonts w:hint="eastAsia" w:ascii="宋体" w:hAnsi="宋体" w:cs="宋体"/>
                <w:color w:val="000000"/>
                <w:sz w:val="24"/>
              </w:rPr>
            </w:pPr>
            <w:r>
              <w:rPr>
                <w:rFonts w:hint="eastAsia" w:ascii="宋体" w:hAnsi="宋体" w:cs="宋体"/>
                <w:color w:val="000000"/>
                <w:sz w:val="24"/>
              </w:rPr>
              <w:t>类似业绩</w:t>
            </w:r>
          </w:p>
          <w:p w14:paraId="5CD367B1">
            <w:pPr>
              <w:widowControl/>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w:t>
            </w:r>
            <w:r>
              <w:rPr>
                <w:rFonts w:hint="eastAsia" w:ascii="宋体" w:hAnsi="宋体" w:cs="宋体"/>
                <w:color w:val="000000"/>
                <w:sz w:val="24"/>
                <w:lang w:val="en-US" w:eastAsia="zh-CN"/>
              </w:rPr>
              <w:t>6</w:t>
            </w:r>
            <w:r>
              <w:rPr>
                <w:rFonts w:hint="eastAsia" w:ascii="宋体" w:hAnsi="宋体" w:cs="宋体"/>
                <w:color w:val="000000"/>
                <w:sz w:val="24"/>
              </w:rPr>
              <w:t>分）</w:t>
            </w:r>
          </w:p>
        </w:tc>
        <w:tc>
          <w:tcPr>
            <w:tcW w:w="6555" w:type="dxa"/>
            <w:shd w:val="clear" w:color="auto" w:fill="auto"/>
            <w:vAlign w:val="center"/>
          </w:tcPr>
          <w:p w14:paraId="79E3D1C1">
            <w:pPr>
              <w:numPr>
                <w:ilvl w:val="-1"/>
                <w:numId w:val="0"/>
              </w:numPr>
              <w:spacing w:before="120" w:beforeLines="50" w:line="240" w:lineRule="auto"/>
              <w:ind w:firstLine="0"/>
              <w:jc w:val="left"/>
              <w:rPr>
                <w:rFonts w:hint="eastAsia" w:ascii="宋体" w:hAnsi="宋体" w:eastAsia="宋体" w:cs="宋体"/>
                <w:sz w:val="24"/>
                <w:lang w:val="zh-CN"/>
              </w:rPr>
            </w:pPr>
            <w:r>
              <w:rPr>
                <w:rFonts w:hint="eastAsia" w:ascii="宋体" w:hAnsi="宋体" w:eastAsia="宋体" w:cs="宋体"/>
                <w:sz w:val="24"/>
                <w:lang w:val="zh-CN"/>
              </w:rPr>
              <w:t>供应商提供近三年（2022年</w:t>
            </w:r>
            <w:r>
              <w:rPr>
                <w:rFonts w:hint="eastAsia" w:ascii="宋体" w:hAnsi="宋体" w:eastAsia="宋体" w:cs="宋体"/>
                <w:sz w:val="24"/>
                <w:lang w:val="zh-CN" w:eastAsia="zh-CN"/>
              </w:rPr>
              <w:t>6</w:t>
            </w:r>
            <w:r>
              <w:rPr>
                <w:rFonts w:hint="eastAsia" w:ascii="宋体" w:hAnsi="宋体" w:eastAsia="宋体" w:cs="宋体"/>
                <w:sz w:val="24"/>
                <w:lang w:val="zh-CN"/>
              </w:rPr>
              <w:t>月1日至响应文件递交截止日）</w:t>
            </w:r>
            <w:r>
              <w:rPr>
                <w:rFonts w:hint="eastAsia" w:ascii="宋体" w:hAnsi="宋体" w:eastAsia="宋体" w:cs="宋体"/>
                <w:sz w:val="24"/>
                <w:lang w:val="zh-CN" w:eastAsia="zh-CN"/>
              </w:rPr>
              <w:t>与</w:t>
            </w:r>
            <w:r>
              <w:rPr>
                <w:rFonts w:hint="eastAsia" w:ascii="宋体" w:hAnsi="宋体" w:cs="宋体"/>
                <w:sz w:val="24"/>
                <w:lang w:val="en-US" w:eastAsia="zh-CN"/>
              </w:rPr>
              <w:t>弱电</w:t>
            </w:r>
            <w:r>
              <w:rPr>
                <w:rFonts w:hint="eastAsia" w:ascii="宋体" w:hAnsi="宋体" w:eastAsia="宋体" w:cs="宋体"/>
                <w:sz w:val="24"/>
                <w:lang w:val="zh-CN" w:eastAsia="zh-CN"/>
              </w:rPr>
              <w:t>建设相关</w:t>
            </w:r>
            <w:r>
              <w:rPr>
                <w:rFonts w:hint="eastAsia" w:ascii="宋体" w:hAnsi="宋体" w:eastAsia="宋体" w:cs="宋体"/>
                <w:sz w:val="24"/>
                <w:lang w:val="zh-CN"/>
              </w:rPr>
              <w:t>项目业绩（须附合同关键页复印件加盖投标单位公章）：提供2个有效业绩，得6分；</w:t>
            </w:r>
          </w:p>
          <w:p w14:paraId="41FDE6D1">
            <w:pPr>
              <w:numPr>
                <w:ilvl w:val="-1"/>
                <w:numId w:val="0"/>
              </w:numPr>
              <w:spacing w:before="120" w:beforeLines="50" w:line="240" w:lineRule="auto"/>
              <w:ind w:firstLine="0"/>
              <w:jc w:val="left"/>
              <w:rPr>
                <w:rFonts w:hint="eastAsia" w:ascii="宋体" w:hAnsi="宋体" w:eastAsia="宋体" w:cs="宋体"/>
                <w:sz w:val="24"/>
                <w:lang w:val="zh-CN"/>
              </w:rPr>
            </w:pPr>
            <w:r>
              <w:rPr>
                <w:rFonts w:hint="eastAsia" w:ascii="宋体" w:hAnsi="宋体" w:eastAsia="宋体" w:cs="宋体"/>
                <w:sz w:val="24"/>
                <w:lang w:val="zh-CN"/>
              </w:rPr>
              <w:t>提供1个有效业绩，得3分；</w:t>
            </w:r>
          </w:p>
          <w:p w14:paraId="64433043">
            <w:pPr>
              <w:numPr>
                <w:ilvl w:val="-1"/>
                <w:numId w:val="0"/>
              </w:numPr>
              <w:spacing w:before="120" w:beforeLines="50" w:line="240" w:lineRule="auto"/>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sz w:val="24"/>
                <w:lang w:val="zh-CN"/>
              </w:rPr>
              <w:t>否则，得0分。</w:t>
            </w:r>
          </w:p>
        </w:tc>
        <w:tc>
          <w:tcPr>
            <w:tcW w:w="586" w:type="pct"/>
            <w:shd w:val="clear" w:color="auto" w:fill="auto"/>
            <w:vAlign w:val="center"/>
          </w:tcPr>
          <w:p w14:paraId="4EFBDCA4">
            <w:pPr>
              <w:widowControl/>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0-</w:t>
            </w:r>
            <w:r>
              <w:rPr>
                <w:rFonts w:hint="eastAsia" w:ascii="宋体" w:hAnsi="宋体" w:cs="宋体"/>
                <w:color w:val="000000"/>
                <w:sz w:val="24"/>
                <w:lang w:val="en-US" w:eastAsia="zh-CN"/>
              </w:rPr>
              <w:t>6</w:t>
            </w:r>
          </w:p>
        </w:tc>
      </w:tr>
      <w:tr w14:paraId="3EF0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pct"/>
            <w:shd w:val="clear" w:color="auto" w:fill="auto"/>
            <w:vAlign w:val="center"/>
          </w:tcPr>
          <w:p w14:paraId="749C009C">
            <w:pPr>
              <w:widowControl/>
              <w:jc w:val="center"/>
              <w:rPr>
                <w:rFonts w:hint="eastAsia" w:ascii="宋体" w:hAnsi="宋体" w:eastAsia="宋体" w:cs="宋体"/>
                <w:color w:val="000000"/>
                <w:sz w:val="24"/>
                <w:highlight w:val="none"/>
              </w:rPr>
            </w:pPr>
            <w:r>
              <w:rPr>
                <w:rFonts w:hint="eastAsia" w:ascii="宋体" w:hAnsi="宋体" w:eastAsia="宋体" w:cs="宋体"/>
                <w:sz w:val="24"/>
                <w:highlight w:val="none"/>
              </w:rPr>
              <w:t>节能</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环保</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分）</w:t>
            </w:r>
          </w:p>
        </w:tc>
        <w:tc>
          <w:tcPr>
            <w:tcW w:w="599" w:type="pct"/>
            <w:shd w:val="clear" w:color="auto" w:fill="auto"/>
            <w:vAlign w:val="center"/>
          </w:tcPr>
          <w:p w14:paraId="63086F5C">
            <w:pPr>
              <w:widowControl/>
              <w:jc w:val="center"/>
              <w:rPr>
                <w:rFonts w:hint="eastAsia" w:ascii="宋体" w:hAnsi="宋体" w:eastAsia="宋体" w:cs="宋体"/>
                <w:color w:val="000000"/>
                <w:sz w:val="24"/>
                <w:highlight w:val="none"/>
              </w:rPr>
            </w:pPr>
            <w:r>
              <w:rPr>
                <w:rFonts w:hint="eastAsia" w:ascii="宋体" w:hAnsi="宋体" w:eastAsia="宋体" w:cs="宋体"/>
                <w:sz w:val="24"/>
                <w:highlight w:val="none"/>
              </w:rPr>
              <w:t>“节能产品政府采购品目清单”和“环境标志产品政府采购品目清单”</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分）</w:t>
            </w:r>
          </w:p>
        </w:tc>
        <w:tc>
          <w:tcPr>
            <w:tcW w:w="3278" w:type="pct"/>
            <w:shd w:val="clear" w:color="auto" w:fill="auto"/>
            <w:vAlign w:val="center"/>
          </w:tcPr>
          <w:p w14:paraId="766ACC65">
            <w:pPr>
              <w:spacing w:before="120" w:beforeLines="5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（1）响应产品中每有一项品目清单范围内属于优先采购节能产品的（须提供国家确定的认证机构出具的、处于有效期之内的节能产品认证证书）加1.5分，最多加1</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分，否则不加分；</w:t>
            </w:r>
          </w:p>
          <w:p w14:paraId="7A304110">
            <w:pPr>
              <w:spacing w:before="120" w:beforeLines="5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（2）响应产品中每有一项品目清单范围内属于优先采购环境标志产品的（须提供国家确定的认证机构出具的、处于有效期之内的环境标志产品认证证书）加1.5分，最多加1</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分，否则不加分。</w:t>
            </w:r>
          </w:p>
          <w:p w14:paraId="0CE814D3">
            <w:pPr>
              <w:spacing w:line="360" w:lineRule="auto"/>
              <w:rPr>
                <w:rFonts w:hint="eastAsia" w:ascii="宋体" w:hAnsi="宋体" w:eastAsia="宋体" w:cs="宋体"/>
                <w:sz w:val="24"/>
                <w:highlight w:val="none"/>
                <w:lang w:val="zh-CN"/>
              </w:rPr>
            </w:pPr>
            <w:r>
              <w:rPr>
                <w:rFonts w:hint="eastAsia" w:cs="宋体" w:asciiTheme="minorEastAsia" w:hAnsiTheme="minorEastAsia" w:eastAsiaTheme="minorEastAsia"/>
                <w:sz w:val="24"/>
                <w:highlight w:val="none"/>
              </w:rPr>
              <w:t>注：以上</w:t>
            </w:r>
            <w:r>
              <w:rPr>
                <w:rFonts w:cs="宋体" w:asciiTheme="minorEastAsia" w:hAnsiTheme="minorEastAsia" w:eastAsiaTheme="minorEastAsia"/>
                <w:sz w:val="24"/>
                <w:highlight w:val="none"/>
              </w:rPr>
              <w:t>均</w:t>
            </w:r>
            <w:r>
              <w:rPr>
                <w:rFonts w:hint="eastAsia" w:cs="宋体" w:asciiTheme="minorEastAsia" w:hAnsiTheme="minorEastAsia" w:eastAsiaTheme="minorEastAsia"/>
                <w:sz w:val="24"/>
                <w:highlight w:val="none"/>
              </w:rPr>
              <w:t>需加盖本单位公章；属于政府强制采购节能产品的不加分。</w:t>
            </w:r>
          </w:p>
        </w:tc>
        <w:tc>
          <w:tcPr>
            <w:tcW w:w="586" w:type="pct"/>
            <w:shd w:val="clear" w:color="auto" w:fill="auto"/>
            <w:vAlign w:val="center"/>
          </w:tcPr>
          <w:p w14:paraId="56FD0CDC">
            <w:pPr>
              <w:widowControl/>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0-</w:t>
            </w:r>
            <w:r>
              <w:rPr>
                <w:rFonts w:hint="eastAsia" w:ascii="宋体" w:hAnsi="宋体" w:cs="宋体"/>
                <w:color w:val="000000"/>
                <w:sz w:val="24"/>
                <w:highlight w:val="none"/>
                <w:lang w:val="en-US" w:eastAsia="zh-CN"/>
              </w:rPr>
              <w:t>3</w:t>
            </w:r>
          </w:p>
        </w:tc>
      </w:tr>
      <w:tr w14:paraId="67C3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pct"/>
            <w:vMerge w:val="restart"/>
            <w:shd w:val="clear" w:color="auto" w:fill="auto"/>
            <w:vAlign w:val="center"/>
          </w:tcPr>
          <w:p w14:paraId="35C33B24">
            <w:pPr>
              <w:widowControl/>
              <w:jc w:val="center"/>
              <w:rPr>
                <w:rFonts w:hint="eastAsia" w:ascii="宋体" w:hAnsi="宋体" w:eastAsia="宋体" w:cs="宋体"/>
                <w:color w:val="000000"/>
                <w:sz w:val="24"/>
                <w:highlight w:val="none"/>
              </w:rPr>
            </w:pPr>
          </w:p>
          <w:p w14:paraId="296DC69F">
            <w:pPr>
              <w:widowControl/>
              <w:jc w:val="center"/>
              <w:rPr>
                <w:rFonts w:hint="eastAsia" w:ascii="宋体" w:hAnsi="宋体" w:eastAsia="宋体" w:cs="宋体"/>
                <w:color w:val="000000"/>
                <w:sz w:val="24"/>
                <w:highlight w:val="none"/>
              </w:rPr>
            </w:pPr>
          </w:p>
          <w:p w14:paraId="5DCC5BD7">
            <w:pPr>
              <w:widowControl/>
              <w:jc w:val="center"/>
              <w:rPr>
                <w:rFonts w:hint="eastAsia" w:ascii="宋体" w:hAnsi="宋体" w:eastAsia="宋体" w:cs="宋体"/>
                <w:color w:val="000000"/>
                <w:sz w:val="24"/>
                <w:highlight w:val="none"/>
              </w:rPr>
            </w:pPr>
          </w:p>
          <w:p w14:paraId="7DF5CD42">
            <w:pPr>
              <w:widowControl/>
              <w:jc w:val="center"/>
              <w:rPr>
                <w:rFonts w:hint="eastAsia" w:ascii="宋体" w:hAnsi="宋体" w:eastAsia="宋体" w:cs="宋体"/>
                <w:color w:val="000000"/>
                <w:sz w:val="24"/>
                <w:highlight w:val="none"/>
              </w:rPr>
            </w:pPr>
          </w:p>
          <w:p w14:paraId="494966D7">
            <w:pPr>
              <w:widowControl/>
              <w:jc w:val="center"/>
              <w:rPr>
                <w:rFonts w:hint="eastAsia" w:ascii="宋体" w:hAnsi="宋体" w:eastAsia="宋体" w:cs="宋体"/>
                <w:color w:val="000000"/>
                <w:sz w:val="24"/>
                <w:highlight w:val="none"/>
              </w:rPr>
            </w:pPr>
          </w:p>
          <w:p w14:paraId="15E178ED">
            <w:pPr>
              <w:widowControl/>
              <w:jc w:val="center"/>
              <w:rPr>
                <w:rFonts w:hint="eastAsia" w:ascii="宋体" w:hAnsi="宋体" w:eastAsia="宋体" w:cs="宋体"/>
                <w:color w:val="000000"/>
                <w:sz w:val="24"/>
                <w:highlight w:val="none"/>
              </w:rPr>
            </w:pPr>
          </w:p>
          <w:p w14:paraId="6AB1704F">
            <w:pPr>
              <w:widowControl/>
              <w:jc w:val="center"/>
              <w:rPr>
                <w:rFonts w:hint="eastAsia" w:ascii="宋体" w:hAnsi="宋体" w:eastAsia="宋体" w:cs="宋体"/>
                <w:color w:val="000000"/>
                <w:sz w:val="24"/>
                <w:highlight w:val="none"/>
              </w:rPr>
            </w:pPr>
          </w:p>
          <w:p w14:paraId="3D2F5A1E">
            <w:pPr>
              <w:widowControl/>
              <w:jc w:val="center"/>
              <w:rPr>
                <w:rFonts w:hint="eastAsia" w:ascii="宋体" w:hAnsi="宋体" w:eastAsia="宋体" w:cs="宋体"/>
                <w:color w:val="000000"/>
                <w:sz w:val="24"/>
                <w:highlight w:val="none"/>
              </w:rPr>
            </w:pPr>
          </w:p>
          <w:p w14:paraId="71F01DB3">
            <w:pPr>
              <w:widowControl/>
              <w:jc w:val="center"/>
              <w:rPr>
                <w:rFonts w:hint="eastAsia" w:ascii="宋体" w:hAnsi="宋体" w:eastAsia="宋体" w:cs="宋体"/>
                <w:color w:val="000000"/>
                <w:sz w:val="24"/>
                <w:highlight w:val="none"/>
              </w:rPr>
            </w:pPr>
          </w:p>
          <w:p w14:paraId="0703DD37">
            <w:pPr>
              <w:widowControl/>
              <w:jc w:val="center"/>
              <w:rPr>
                <w:rFonts w:hint="eastAsia" w:ascii="宋体" w:hAnsi="宋体" w:eastAsia="宋体" w:cs="宋体"/>
                <w:color w:val="000000"/>
                <w:sz w:val="24"/>
                <w:highlight w:val="none"/>
              </w:rPr>
            </w:pPr>
          </w:p>
          <w:p w14:paraId="2AA562F4">
            <w:pPr>
              <w:widowControl/>
              <w:jc w:val="center"/>
              <w:rPr>
                <w:rFonts w:hint="eastAsia" w:ascii="宋体" w:hAnsi="宋体" w:eastAsia="宋体" w:cs="宋体"/>
                <w:color w:val="000000"/>
                <w:sz w:val="24"/>
                <w:highlight w:val="none"/>
              </w:rPr>
            </w:pPr>
          </w:p>
          <w:p w14:paraId="4715BF69">
            <w:pPr>
              <w:widowControl/>
              <w:jc w:val="center"/>
              <w:rPr>
                <w:rFonts w:hint="eastAsia" w:ascii="宋体" w:hAnsi="宋体" w:eastAsia="宋体" w:cs="宋体"/>
                <w:color w:val="000000"/>
                <w:sz w:val="24"/>
                <w:highlight w:val="none"/>
              </w:rPr>
            </w:pPr>
          </w:p>
          <w:p w14:paraId="1F1D8EE6">
            <w:pPr>
              <w:widowControl/>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技术</w:t>
            </w:r>
          </w:p>
          <w:p w14:paraId="4BFFD257">
            <w:pPr>
              <w:widowControl/>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部分</w:t>
            </w:r>
          </w:p>
          <w:p w14:paraId="303523B5">
            <w:pPr>
              <w:widowControl/>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(6</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分)</w:t>
            </w:r>
          </w:p>
        </w:tc>
        <w:tc>
          <w:tcPr>
            <w:tcW w:w="599" w:type="pct"/>
            <w:shd w:val="clear" w:color="auto" w:fill="auto"/>
            <w:vAlign w:val="center"/>
          </w:tcPr>
          <w:p w14:paraId="0CD42D30">
            <w:pPr>
              <w:ind w:left="0" w:leftChars="0" w:right="0" w:righ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供货方案</w:t>
            </w:r>
            <w:r>
              <w:rPr>
                <w:rFonts w:hint="eastAsia" w:cs="Times New Roman"/>
                <w:sz w:val="24"/>
                <w:lang w:val="en-US" w:eastAsia="zh-CN"/>
              </w:rPr>
              <w:t>20</w:t>
            </w:r>
            <w:r>
              <w:rPr>
                <w:rFonts w:hint="eastAsia" w:ascii="宋体" w:hAnsi="宋体" w:eastAsia="宋体" w:cs="宋体"/>
                <w:color w:val="000000"/>
                <w:sz w:val="24"/>
                <w:highlight w:val="none"/>
              </w:rPr>
              <w:t>分</w:t>
            </w:r>
          </w:p>
          <w:p w14:paraId="2DC4F829">
            <w:pPr>
              <w:ind w:left="0" w:leftChars="0" w:right="0" w:rightChars="0" w:firstLine="0" w:firstLineChars="0"/>
              <w:jc w:val="center"/>
              <w:rPr>
                <w:rFonts w:hint="eastAsia" w:ascii="Times New Roman" w:hAnsi="Times New Roman" w:eastAsia="宋体" w:cs="Times New Roman"/>
                <w:kern w:val="2"/>
                <w:sz w:val="24"/>
                <w:szCs w:val="24"/>
                <w:lang w:val="en-US" w:eastAsia="zh-CN" w:bidi="ar-SA"/>
              </w:rPr>
            </w:pPr>
          </w:p>
        </w:tc>
        <w:tc>
          <w:tcPr>
            <w:tcW w:w="3278" w:type="pct"/>
            <w:shd w:val="clear" w:color="auto" w:fill="auto"/>
            <w:vAlign w:val="center"/>
          </w:tcPr>
          <w:p w14:paraId="503DC484">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提供针对本项目的供货方案内容详细、针对性强、能够完全保障项目进度要求的，得 </w:t>
            </w:r>
            <w:r>
              <w:rPr>
                <w:rFonts w:hint="default" w:ascii="Times New Roman" w:hAnsi="Times New Roman" w:eastAsia="宋体" w:cs="Times New Roman"/>
                <w:sz w:val="24"/>
                <w:lang w:val="en-US" w:eastAsia="zh-CN"/>
              </w:rPr>
              <w:t>2</w:t>
            </w:r>
            <w:r>
              <w:rPr>
                <w:rFonts w:hint="eastAsia" w:cs="Times New Roman"/>
                <w:sz w:val="24"/>
                <w:lang w:val="en-US" w:eastAsia="zh-CN"/>
              </w:rPr>
              <w:t>0</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697DF519">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提供针对本项目的供货方案内容较详细、针对性较强、能够基本保障项目进度要求的，得 </w:t>
            </w:r>
            <w:r>
              <w:rPr>
                <w:rFonts w:hint="eastAsia" w:cs="Times New Roman"/>
                <w:sz w:val="24"/>
                <w:lang w:val="en-US" w:eastAsia="zh-CN"/>
              </w:rPr>
              <w:t>15</w:t>
            </w:r>
            <w:r>
              <w:rPr>
                <w:rFonts w:hint="eastAsia" w:ascii="Times New Roman" w:hAnsi="Times New Roman" w:eastAsia="宋体" w:cs="Times New Roman"/>
                <w:sz w:val="24"/>
                <w:lang w:val="en-US" w:eastAsia="zh-CN"/>
              </w:rPr>
              <w:t xml:space="preserve">分； </w:t>
            </w:r>
          </w:p>
          <w:p w14:paraId="43639687">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提供针对本项目的供货方案内容一般、针对性较差、可能影响项目进度要求的，得 </w:t>
            </w:r>
            <w:r>
              <w:rPr>
                <w:rFonts w:hint="eastAsia" w:cs="Times New Roman"/>
                <w:sz w:val="24"/>
                <w:lang w:val="en-US" w:eastAsia="zh-CN"/>
              </w:rPr>
              <w:t>10</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1C26C40A">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提供针对本项目的供货方案内容差、针对性差、影响项目进度要求的，得 </w:t>
            </w:r>
            <w:r>
              <w:rPr>
                <w:rFonts w:hint="eastAsia" w:cs="Times New Roman"/>
                <w:sz w:val="24"/>
                <w:lang w:val="en-US" w:eastAsia="zh-CN"/>
              </w:rPr>
              <w:t>5</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6C13F902">
            <w:pPr>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未提供供货方案的，不得分</w:t>
            </w:r>
          </w:p>
        </w:tc>
        <w:tc>
          <w:tcPr>
            <w:tcW w:w="586" w:type="pct"/>
            <w:shd w:val="clear" w:color="auto" w:fill="auto"/>
            <w:vAlign w:val="center"/>
          </w:tcPr>
          <w:p w14:paraId="16D4107B">
            <w:pPr>
              <w:widowControl/>
              <w:jc w:val="center"/>
              <w:rPr>
                <w:rFonts w:hint="eastAsia" w:ascii="宋体" w:hAnsi="宋体" w:cs="宋体"/>
                <w:color w:val="000000"/>
                <w:sz w:val="24"/>
              </w:rPr>
            </w:pPr>
          </w:p>
          <w:p w14:paraId="741BC0E0">
            <w:pPr>
              <w:widowControl/>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rPr>
              <w:t>0-</w:t>
            </w:r>
            <w:r>
              <w:rPr>
                <w:rFonts w:hint="eastAsia" w:ascii="宋体" w:hAnsi="宋体" w:cs="宋体"/>
                <w:color w:val="000000"/>
                <w:sz w:val="24"/>
                <w:lang w:val="en-US" w:eastAsia="zh-CN"/>
              </w:rPr>
              <w:t>20</w:t>
            </w:r>
          </w:p>
        </w:tc>
      </w:tr>
      <w:tr w14:paraId="5FCA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5" w:type="pct"/>
            <w:vMerge w:val="continue"/>
            <w:shd w:val="clear" w:color="auto" w:fill="auto"/>
            <w:vAlign w:val="center"/>
          </w:tcPr>
          <w:p w14:paraId="4A851371">
            <w:pPr>
              <w:widowControl/>
              <w:jc w:val="center"/>
              <w:rPr>
                <w:rFonts w:hint="eastAsia" w:ascii="宋体" w:hAnsi="宋体" w:eastAsia="宋体" w:cs="宋体"/>
                <w:color w:val="000000"/>
                <w:sz w:val="24"/>
                <w:highlight w:val="none"/>
              </w:rPr>
            </w:pPr>
          </w:p>
        </w:tc>
        <w:tc>
          <w:tcPr>
            <w:tcW w:w="599" w:type="pct"/>
            <w:shd w:val="clear" w:color="auto" w:fill="auto"/>
            <w:vAlign w:val="center"/>
          </w:tcPr>
          <w:p w14:paraId="61EAFE91">
            <w:pPr>
              <w:ind w:left="0" w:leftChars="0" w:right="0" w:rightChars="0" w:firstLine="0" w:firstLineChars="0"/>
              <w:jc w:val="left"/>
              <w:rPr>
                <w:rFonts w:hint="eastAsia" w:ascii="Times New Roman" w:hAnsi="Times New Roman" w:eastAsia="宋体" w:cs="Times New Roman"/>
                <w:sz w:val="24"/>
                <w:lang w:val="en-US" w:eastAsia="zh-CN"/>
              </w:rPr>
            </w:pPr>
            <w:r>
              <w:rPr>
                <w:rFonts w:hint="eastAsia" w:ascii="Times New Roman" w:hAnsi="Times New Roman" w:cs="Times New Roman"/>
                <w:bCs w:val="0"/>
                <w:sz w:val="24"/>
                <w:szCs w:val="24"/>
              </w:rPr>
              <w:t>技术参数响应</w:t>
            </w:r>
            <w:r>
              <w:rPr>
                <w:rFonts w:hint="eastAsia" w:ascii="Times New Roman" w:hAnsi="Times New Roman" w:cs="Times New Roman"/>
                <w:sz w:val="24"/>
                <w:lang w:val="en-US" w:eastAsia="zh-CN"/>
              </w:rPr>
              <w:t>20</w:t>
            </w:r>
            <w:r>
              <w:rPr>
                <w:rFonts w:hint="eastAsia" w:ascii="宋体" w:hAnsi="宋体" w:eastAsia="宋体" w:cs="宋体"/>
                <w:color w:val="000000"/>
                <w:sz w:val="24"/>
                <w:highlight w:val="none"/>
              </w:rPr>
              <w:t>分</w:t>
            </w:r>
          </w:p>
          <w:p w14:paraId="360FBBD3">
            <w:pPr>
              <w:jc w:val="left"/>
              <w:rPr>
                <w:rFonts w:hint="eastAsia" w:ascii="Times New Roman" w:hAnsi="Times New Roman" w:eastAsia="宋体" w:cs="Times New Roman"/>
                <w:kern w:val="2"/>
                <w:sz w:val="24"/>
                <w:szCs w:val="24"/>
                <w:lang w:val="en-US" w:eastAsia="zh-CN" w:bidi="ar-SA"/>
              </w:rPr>
            </w:pPr>
          </w:p>
        </w:tc>
        <w:tc>
          <w:tcPr>
            <w:tcW w:w="3278" w:type="pct"/>
            <w:shd w:val="clear" w:color="auto" w:fill="auto"/>
            <w:vAlign w:val="center"/>
          </w:tcPr>
          <w:p w14:paraId="2C093440">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竞争性磋商</w:t>
            </w:r>
            <w:r>
              <w:rPr>
                <w:rFonts w:hint="eastAsia" w:ascii="Times New Roman" w:hAnsi="Times New Roman" w:cs="Times New Roman"/>
                <w:sz w:val="24"/>
                <w:szCs w:val="24"/>
              </w:rPr>
              <w:t>文件中产品标注“</w:t>
            </w:r>
            <w:r>
              <w:rPr>
                <w:rFonts w:hint="eastAsia" w:ascii="Times New Roman" w:hAnsi="Times New Roman" w:eastAsia="宋体" w:cs="Times New Roman"/>
                <w:sz w:val="24"/>
              </w:rPr>
              <w:t>▲</w:t>
            </w:r>
            <w:r>
              <w:rPr>
                <w:rFonts w:hint="eastAsia" w:ascii="Times New Roman" w:hAnsi="Times New Roman" w:cs="Times New Roman"/>
                <w:sz w:val="24"/>
                <w:szCs w:val="24"/>
              </w:rPr>
              <w:t>”的技术参数、功能项，投标人应在</w:t>
            </w:r>
            <w:r>
              <w:rPr>
                <w:rFonts w:hint="eastAsia" w:ascii="Times New Roman" w:hAnsi="Times New Roman" w:cs="Times New Roman"/>
                <w:sz w:val="24"/>
                <w:szCs w:val="24"/>
                <w:lang w:val="en-US" w:eastAsia="zh-CN"/>
              </w:rPr>
              <w:t>响应</w:t>
            </w:r>
            <w:r>
              <w:rPr>
                <w:rFonts w:hint="eastAsia" w:ascii="Times New Roman" w:hAnsi="Times New Roman" w:cs="Times New Roman"/>
                <w:sz w:val="24"/>
                <w:szCs w:val="24"/>
              </w:rPr>
              <w:t>文件中提供证明材料，证明其所投标产品满足或优于</w:t>
            </w:r>
            <w:r>
              <w:rPr>
                <w:rFonts w:hint="eastAsia" w:ascii="Times New Roman" w:hAnsi="Times New Roman" w:cs="Times New Roman"/>
                <w:sz w:val="24"/>
                <w:szCs w:val="24"/>
                <w:lang w:val="en-US" w:eastAsia="zh-CN"/>
              </w:rPr>
              <w:t>采购需求</w:t>
            </w:r>
            <w:r>
              <w:rPr>
                <w:rFonts w:hint="eastAsia" w:ascii="Times New Roman" w:hAnsi="Times New Roman" w:cs="Times New Roman"/>
                <w:sz w:val="24"/>
                <w:szCs w:val="24"/>
              </w:rPr>
              <w:t>，不能提供证明材料或证明材料负偏离均视为无效，每项扣1分，满分</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0分，扣完为止。</w:t>
            </w:r>
          </w:p>
        </w:tc>
        <w:tc>
          <w:tcPr>
            <w:tcW w:w="586" w:type="pct"/>
            <w:shd w:val="clear" w:color="auto" w:fill="auto"/>
            <w:vAlign w:val="center"/>
          </w:tcPr>
          <w:p w14:paraId="36867886">
            <w:pPr>
              <w:widowControl/>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rPr>
              <w:t>0-</w:t>
            </w:r>
            <w:r>
              <w:rPr>
                <w:rFonts w:hint="eastAsia" w:ascii="宋体" w:hAnsi="宋体" w:cs="宋体"/>
                <w:color w:val="000000"/>
                <w:sz w:val="24"/>
                <w:lang w:val="en-US" w:eastAsia="zh-CN"/>
              </w:rPr>
              <w:t>20</w:t>
            </w:r>
          </w:p>
        </w:tc>
      </w:tr>
      <w:tr w14:paraId="7C84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5" w:type="pct"/>
            <w:vMerge w:val="continue"/>
            <w:shd w:val="clear" w:color="auto" w:fill="auto"/>
            <w:vAlign w:val="center"/>
          </w:tcPr>
          <w:p w14:paraId="41113601">
            <w:pPr>
              <w:widowControl/>
              <w:jc w:val="center"/>
              <w:rPr>
                <w:rFonts w:hint="eastAsia" w:ascii="宋体" w:hAnsi="宋体" w:eastAsia="宋体" w:cs="宋体"/>
                <w:color w:val="000000"/>
                <w:sz w:val="24"/>
                <w:highlight w:val="none"/>
              </w:rPr>
            </w:pPr>
          </w:p>
        </w:tc>
        <w:tc>
          <w:tcPr>
            <w:tcW w:w="599" w:type="pct"/>
            <w:shd w:val="clear" w:color="auto" w:fill="auto"/>
            <w:vAlign w:val="center"/>
          </w:tcPr>
          <w:p w14:paraId="743AC871">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安装调试、 培训方案</w:t>
            </w:r>
            <w:r>
              <w:rPr>
                <w:rFonts w:hint="eastAsia" w:cs="Times New Roman"/>
                <w:kern w:val="2"/>
                <w:sz w:val="24"/>
                <w:szCs w:val="24"/>
                <w:lang w:val="en-US" w:eastAsia="zh-CN" w:bidi="ar-SA"/>
              </w:rPr>
              <w:t>9</w:t>
            </w:r>
            <w:r>
              <w:rPr>
                <w:rFonts w:hint="eastAsia" w:ascii="Times New Roman" w:hAnsi="Times New Roman" w:eastAsia="宋体" w:cs="Times New Roman"/>
                <w:kern w:val="2"/>
                <w:sz w:val="24"/>
                <w:szCs w:val="24"/>
                <w:lang w:val="en-US" w:eastAsia="zh-CN" w:bidi="ar-SA"/>
              </w:rPr>
              <w:t xml:space="preserve"> 分</w:t>
            </w:r>
          </w:p>
        </w:tc>
        <w:tc>
          <w:tcPr>
            <w:tcW w:w="3278" w:type="pct"/>
            <w:shd w:val="clear" w:color="auto" w:fill="auto"/>
            <w:vAlign w:val="center"/>
          </w:tcPr>
          <w:p w14:paraId="36CAD2AC">
            <w:pPr>
              <w:numPr>
                <w:ilvl w:val="0"/>
                <w:numId w:val="8"/>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能够出具详细的安装调试、培训方案，方案全面且细致，并能够结合学校实际情况提供建设性意见，得 </w:t>
            </w:r>
            <w:r>
              <w:rPr>
                <w:rFonts w:hint="eastAsia" w:cs="Times New Roman"/>
                <w:sz w:val="24"/>
                <w:szCs w:val="24"/>
                <w:lang w:val="en-US" w:eastAsia="zh-CN"/>
              </w:rPr>
              <w:t>9</w:t>
            </w:r>
            <w:r>
              <w:rPr>
                <w:rFonts w:hint="eastAsia" w:ascii="Times New Roman" w:hAnsi="Times New Roman" w:cs="Times New Roman"/>
                <w:sz w:val="24"/>
                <w:szCs w:val="24"/>
                <w:lang w:val="en-US" w:eastAsia="zh-CN"/>
              </w:rPr>
              <w:t xml:space="preserve"> 分；</w:t>
            </w:r>
          </w:p>
          <w:p w14:paraId="59EB71B7">
            <w:pPr>
              <w:numPr>
                <w:ilvl w:val="0"/>
                <w:numId w:val="8"/>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方案虽然进行了阐述但阐述的内容未包括细节或措施，得 </w:t>
            </w:r>
            <w:r>
              <w:rPr>
                <w:rFonts w:hint="eastAsia" w:cs="Times New Roman"/>
                <w:sz w:val="24"/>
                <w:szCs w:val="24"/>
                <w:lang w:val="en-US" w:eastAsia="zh-CN"/>
              </w:rPr>
              <w:t>6</w:t>
            </w:r>
            <w:r>
              <w:rPr>
                <w:rFonts w:hint="eastAsia" w:ascii="Times New Roman" w:hAnsi="Times New Roman" w:cs="Times New Roman"/>
                <w:sz w:val="24"/>
                <w:szCs w:val="24"/>
                <w:lang w:val="en-US" w:eastAsia="zh-CN"/>
              </w:rPr>
              <w:t xml:space="preserve"> 分；</w:t>
            </w:r>
          </w:p>
          <w:p w14:paraId="3FB32D3D">
            <w:pPr>
              <w:numPr>
                <w:ilvl w:val="0"/>
                <w:numId w:val="8"/>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方案不完整，或阐述内容无法完全满足项目需求，得 </w:t>
            </w:r>
            <w:r>
              <w:rPr>
                <w:rFonts w:hint="eastAsia" w:cs="Times New Roman"/>
                <w:sz w:val="24"/>
                <w:szCs w:val="24"/>
                <w:lang w:val="en-US" w:eastAsia="zh-CN"/>
              </w:rPr>
              <w:t>3</w:t>
            </w:r>
            <w:r>
              <w:rPr>
                <w:rFonts w:hint="eastAsia" w:ascii="Times New Roman" w:hAnsi="Times New Roman" w:cs="Times New Roman"/>
                <w:sz w:val="24"/>
                <w:szCs w:val="24"/>
                <w:lang w:val="en-US" w:eastAsia="zh-CN"/>
              </w:rPr>
              <w:t xml:space="preserve"> 分；</w:t>
            </w:r>
          </w:p>
          <w:p w14:paraId="0FBA4E58">
            <w:pPr>
              <w:numPr>
                <w:ilvl w:val="0"/>
                <w:numId w:val="8"/>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方案有阐述，但明显与本项目内容不符，或不适用本项目的，得 </w:t>
            </w:r>
            <w:r>
              <w:rPr>
                <w:rFonts w:hint="eastAsia" w:cs="Times New Roman"/>
                <w:sz w:val="24"/>
                <w:szCs w:val="24"/>
                <w:lang w:val="en-US" w:eastAsia="zh-CN"/>
              </w:rPr>
              <w:t>1</w:t>
            </w:r>
            <w:r>
              <w:rPr>
                <w:rFonts w:hint="eastAsia" w:ascii="Times New Roman" w:hAnsi="Times New Roman" w:cs="Times New Roman"/>
                <w:sz w:val="24"/>
                <w:szCs w:val="24"/>
                <w:lang w:val="en-US" w:eastAsia="zh-CN"/>
              </w:rPr>
              <w:t xml:space="preserve"> 分。</w:t>
            </w:r>
          </w:p>
          <w:p w14:paraId="04C77034">
            <w:pPr>
              <w:numPr>
                <w:ilvl w:val="0"/>
                <w:numId w:val="8"/>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未提供本项信息不得分。</w:t>
            </w:r>
          </w:p>
        </w:tc>
        <w:tc>
          <w:tcPr>
            <w:tcW w:w="586" w:type="pct"/>
            <w:shd w:val="clear" w:color="auto" w:fill="auto"/>
            <w:vAlign w:val="center"/>
          </w:tcPr>
          <w:p w14:paraId="56EF6FAF">
            <w:pPr>
              <w:widowControl/>
              <w:jc w:val="center"/>
              <w:rPr>
                <w:rFonts w:hint="eastAsia" w:ascii="宋体" w:hAnsi="宋体" w:cs="宋体"/>
                <w:color w:val="000000"/>
                <w:sz w:val="24"/>
              </w:rPr>
            </w:pPr>
          </w:p>
          <w:p w14:paraId="3084C0BC">
            <w:pPr>
              <w:widowControl/>
              <w:jc w:val="center"/>
              <w:rPr>
                <w:rFonts w:hint="eastAsia" w:ascii="宋体" w:hAnsi="宋体" w:eastAsia="宋体" w:cs="宋体"/>
                <w:color w:val="000000"/>
                <w:sz w:val="24"/>
                <w:lang w:val="en-US" w:eastAsia="zh-CN"/>
              </w:rPr>
            </w:pPr>
            <w:r>
              <w:rPr>
                <w:rFonts w:hint="eastAsia" w:ascii="宋体" w:hAnsi="宋体" w:cs="宋体"/>
                <w:color w:val="000000"/>
                <w:sz w:val="24"/>
              </w:rPr>
              <w:t>0-</w:t>
            </w:r>
            <w:r>
              <w:rPr>
                <w:rFonts w:hint="eastAsia" w:ascii="宋体" w:hAnsi="宋体" w:cs="宋体"/>
                <w:color w:val="000000"/>
                <w:sz w:val="24"/>
                <w:lang w:val="en-US" w:eastAsia="zh-CN"/>
              </w:rPr>
              <w:t>9</w:t>
            </w:r>
          </w:p>
        </w:tc>
      </w:tr>
      <w:tr w14:paraId="0487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5" w:type="pct"/>
            <w:vMerge w:val="continue"/>
            <w:shd w:val="clear" w:color="auto" w:fill="auto"/>
            <w:vAlign w:val="center"/>
          </w:tcPr>
          <w:p w14:paraId="7A6FC209">
            <w:pPr>
              <w:widowControl/>
              <w:jc w:val="center"/>
              <w:rPr>
                <w:rFonts w:hint="eastAsia" w:ascii="宋体" w:hAnsi="宋体" w:eastAsia="宋体" w:cs="宋体"/>
                <w:color w:val="000000"/>
                <w:sz w:val="24"/>
                <w:highlight w:val="none"/>
              </w:rPr>
            </w:pPr>
          </w:p>
        </w:tc>
        <w:tc>
          <w:tcPr>
            <w:tcW w:w="599" w:type="pct"/>
            <w:shd w:val="clear" w:color="auto" w:fill="auto"/>
            <w:vAlign w:val="center"/>
          </w:tcPr>
          <w:p w14:paraId="2BFA0137">
            <w:pPr>
              <w:ind w:left="0" w:leftChars="0" w:right="0" w:rightChars="0" w:firstLine="0" w:firstLineChars="0"/>
              <w:jc w:val="center"/>
              <w:rPr>
                <w:rFonts w:hint="eastAsia" w:ascii="Times New Roman" w:hAnsi="Times New Roman" w:eastAsia="宋体" w:cs="Times New Roman"/>
                <w:sz w:val="24"/>
                <w:lang w:val="en-US" w:eastAsia="zh-CN"/>
              </w:rPr>
            </w:pPr>
          </w:p>
          <w:p w14:paraId="6E32B809">
            <w:pPr>
              <w:ind w:left="0" w:leftChars="0" w:right="0" w:rightChars="0" w:firstLine="0" w:firstLineChars="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售后服务</w:t>
            </w:r>
            <w:r>
              <w:rPr>
                <w:rFonts w:hint="eastAsia" w:cs="Times New Roman"/>
                <w:sz w:val="24"/>
                <w:lang w:val="en-US" w:eastAsia="zh-CN"/>
              </w:rPr>
              <w:t>6</w:t>
            </w:r>
            <w:r>
              <w:rPr>
                <w:rFonts w:hint="eastAsia" w:ascii="宋体" w:hAnsi="宋体" w:eastAsia="宋体" w:cs="宋体"/>
                <w:color w:val="000000"/>
                <w:sz w:val="24"/>
                <w:highlight w:val="none"/>
              </w:rPr>
              <w:t>分</w:t>
            </w:r>
          </w:p>
          <w:p w14:paraId="6F738EE4">
            <w:pPr>
              <w:ind w:left="0" w:leftChars="0" w:right="0" w:rightChars="0" w:firstLine="0" w:firstLineChars="0"/>
              <w:jc w:val="center"/>
              <w:rPr>
                <w:rFonts w:hint="eastAsia" w:ascii="Times New Roman" w:hAnsi="Times New Roman" w:eastAsia="宋体" w:cs="Times New Roman"/>
                <w:sz w:val="24"/>
                <w:lang w:val="en-US" w:eastAsia="zh-CN"/>
              </w:rPr>
            </w:pPr>
          </w:p>
          <w:p w14:paraId="069EAD9E">
            <w:pPr>
              <w:ind w:left="0" w:leftChars="0" w:right="0" w:rightChars="0" w:firstLine="0" w:firstLineChars="0"/>
              <w:jc w:val="center"/>
              <w:rPr>
                <w:rFonts w:hint="eastAsia" w:ascii="Times New Roman" w:hAnsi="Times New Roman" w:eastAsia="宋体" w:cs="Times New Roman"/>
                <w:kern w:val="2"/>
                <w:sz w:val="24"/>
                <w:szCs w:val="24"/>
                <w:lang w:val="en-US" w:eastAsia="zh-CN" w:bidi="ar-SA"/>
              </w:rPr>
            </w:pPr>
          </w:p>
        </w:tc>
        <w:tc>
          <w:tcPr>
            <w:tcW w:w="3278" w:type="pct"/>
            <w:shd w:val="clear" w:color="auto" w:fill="auto"/>
            <w:vAlign w:val="center"/>
          </w:tcPr>
          <w:p w14:paraId="506EBF9A">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提供针对本项目的售后服务承诺内容详细、针对性强，得 </w:t>
            </w:r>
            <w:r>
              <w:rPr>
                <w:rFonts w:hint="eastAsia" w:cs="Times New Roman"/>
                <w:sz w:val="24"/>
                <w:lang w:val="en-US" w:eastAsia="zh-CN"/>
              </w:rPr>
              <w:t>6</w:t>
            </w:r>
            <w:r>
              <w:rPr>
                <w:rFonts w:hint="eastAsia" w:ascii="Times New Roman" w:hAnsi="Times New Roman" w:eastAsia="宋体" w:cs="Times New Roman"/>
                <w:sz w:val="24"/>
                <w:lang w:val="en-US" w:eastAsia="zh-CN"/>
              </w:rPr>
              <w:t xml:space="preserve">分； </w:t>
            </w:r>
          </w:p>
          <w:p w14:paraId="0627C755">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提供针对本项目的售后服务承诺内容较详细、针对性较强，得 </w:t>
            </w:r>
            <w:r>
              <w:rPr>
                <w:rFonts w:hint="eastAsia" w:cs="Times New Roman"/>
                <w:sz w:val="24"/>
                <w:lang w:val="en-US" w:eastAsia="zh-CN"/>
              </w:rPr>
              <w:t>3</w:t>
            </w:r>
            <w:r>
              <w:rPr>
                <w:rFonts w:hint="eastAsia" w:ascii="Times New Roman" w:hAnsi="Times New Roman" w:eastAsia="宋体" w:cs="Times New Roman"/>
                <w:sz w:val="24"/>
                <w:lang w:val="en-US" w:eastAsia="zh-CN"/>
              </w:rPr>
              <w:t xml:space="preserve">分； </w:t>
            </w:r>
          </w:p>
          <w:p w14:paraId="34898230">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提供针对本项目的售后服务承诺内容一般、针对性较差，得</w:t>
            </w:r>
            <w:r>
              <w:rPr>
                <w:rFonts w:hint="eastAsia" w:cs="Times New Roman"/>
                <w:sz w:val="24"/>
                <w:lang w:val="en-US" w:eastAsia="zh-CN"/>
              </w:rPr>
              <w:t>1</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042BDF61">
            <w:pPr>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 xml:space="preserve">未提供售后服务承诺的，得 </w:t>
            </w:r>
            <w:r>
              <w:rPr>
                <w:rFonts w:hint="default" w:ascii="Times New Roman" w:hAnsi="Times New Roman" w:eastAsia="宋体" w:cs="Times New Roman"/>
                <w:sz w:val="24"/>
                <w:lang w:val="en-US" w:eastAsia="zh-CN"/>
              </w:rPr>
              <w:t xml:space="preserve">0 </w:t>
            </w:r>
            <w:r>
              <w:rPr>
                <w:rFonts w:hint="eastAsia" w:ascii="Times New Roman" w:hAnsi="Times New Roman" w:eastAsia="宋体" w:cs="Times New Roman"/>
                <w:sz w:val="24"/>
                <w:lang w:val="en-US" w:eastAsia="zh-CN"/>
              </w:rPr>
              <w:t>分。</w:t>
            </w:r>
          </w:p>
        </w:tc>
        <w:tc>
          <w:tcPr>
            <w:tcW w:w="586" w:type="pct"/>
            <w:shd w:val="clear" w:color="auto" w:fill="auto"/>
            <w:vAlign w:val="center"/>
          </w:tcPr>
          <w:p w14:paraId="7E9DBDCD">
            <w:pPr>
              <w:ind w:left="0" w:leftChars="0" w:right="0" w:rightChars="0" w:firstLine="0" w:firstLineChars="0"/>
              <w:jc w:val="center"/>
              <w:rPr>
                <w:rFonts w:hint="eastAsia" w:ascii="Times New Roman" w:hAnsi="Times New Roman" w:eastAsia="宋体" w:cs="Times New Roman"/>
                <w:kern w:val="2"/>
                <w:sz w:val="24"/>
                <w:szCs w:val="24"/>
                <w:lang w:val="en-US" w:eastAsia="zh-CN" w:bidi="ar-SA"/>
              </w:rPr>
            </w:pPr>
            <w:r>
              <w:rPr>
                <w:rFonts w:hint="eastAsia" w:cs="Times New Roman"/>
                <w:sz w:val="24"/>
                <w:lang w:val="en-US" w:eastAsia="zh-CN"/>
              </w:rPr>
              <w:t>0-6</w:t>
            </w:r>
          </w:p>
        </w:tc>
      </w:tr>
      <w:tr w14:paraId="2CE4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35" w:type="pct"/>
            <w:vMerge w:val="continue"/>
            <w:tcBorders>
              <w:bottom w:val="nil"/>
            </w:tcBorders>
            <w:shd w:val="clear" w:color="auto" w:fill="auto"/>
            <w:vAlign w:val="center"/>
          </w:tcPr>
          <w:p w14:paraId="0FA4C4C9">
            <w:pPr>
              <w:widowControl/>
              <w:jc w:val="center"/>
              <w:rPr>
                <w:rFonts w:hint="eastAsia" w:ascii="宋体" w:hAnsi="宋体" w:eastAsia="宋体" w:cs="宋体"/>
                <w:color w:val="000000"/>
                <w:sz w:val="24"/>
                <w:highlight w:val="none"/>
              </w:rPr>
            </w:pPr>
          </w:p>
        </w:tc>
        <w:tc>
          <w:tcPr>
            <w:tcW w:w="599" w:type="pct"/>
            <w:shd w:val="clear" w:color="auto" w:fill="auto"/>
            <w:vAlign w:val="center"/>
          </w:tcPr>
          <w:p w14:paraId="1A5F8977">
            <w:pPr>
              <w:ind w:left="0" w:leftChars="0" w:right="0" w:righ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质量保证 </w:t>
            </w:r>
          </w:p>
          <w:p w14:paraId="1366EE2E">
            <w:pPr>
              <w:ind w:left="0" w:leftChars="0" w:right="0" w:righ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措施方案</w:t>
            </w:r>
            <w:r>
              <w:rPr>
                <w:rFonts w:hint="eastAsia" w:cs="Times New Roman"/>
                <w:sz w:val="24"/>
                <w:lang w:val="en-US" w:eastAsia="zh-CN"/>
              </w:rPr>
              <w:t>6</w:t>
            </w:r>
            <w:r>
              <w:rPr>
                <w:rFonts w:hint="eastAsia" w:ascii="宋体" w:hAnsi="宋体" w:eastAsia="宋体" w:cs="宋体"/>
                <w:color w:val="000000"/>
                <w:sz w:val="24"/>
                <w:highlight w:val="none"/>
              </w:rPr>
              <w:t>分</w:t>
            </w:r>
          </w:p>
          <w:p w14:paraId="6C9D7223">
            <w:pPr>
              <w:ind w:left="0" w:leftChars="0" w:right="0" w:rightChars="0" w:firstLine="0" w:firstLineChars="0"/>
              <w:jc w:val="center"/>
              <w:rPr>
                <w:rFonts w:hint="eastAsia" w:ascii="Times New Roman" w:hAnsi="Times New Roman" w:eastAsia="宋体" w:cs="Times New Roman"/>
                <w:kern w:val="2"/>
                <w:sz w:val="24"/>
                <w:szCs w:val="24"/>
                <w:lang w:val="en-US" w:eastAsia="zh-CN" w:bidi="ar-SA"/>
              </w:rPr>
            </w:pPr>
          </w:p>
        </w:tc>
        <w:tc>
          <w:tcPr>
            <w:tcW w:w="3278" w:type="pct"/>
            <w:shd w:val="clear" w:color="auto" w:fill="auto"/>
            <w:vAlign w:val="center"/>
          </w:tcPr>
          <w:p w14:paraId="71F44718">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根据项目特点提供完整详细的质量保证措施。 </w:t>
            </w:r>
          </w:p>
          <w:p w14:paraId="120D0ED8">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1</w:t>
            </w:r>
            <w:r>
              <w:rPr>
                <w:rFonts w:hint="eastAsia" w:ascii="Times New Roman" w:hAnsi="Times New Roman" w:eastAsia="宋体" w:cs="Times New Roman"/>
                <w:sz w:val="24"/>
                <w:lang w:val="en-US" w:eastAsia="zh-CN"/>
              </w:rPr>
              <w:t xml:space="preserve">）提供完善详细的质量保证措施方案，全面性、合理性、可行性、针对性切合本项目得 </w:t>
            </w:r>
            <w:r>
              <w:rPr>
                <w:rFonts w:hint="eastAsia" w:cs="Times New Roman"/>
                <w:sz w:val="24"/>
                <w:lang w:val="en-US" w:eastAsia="zh-CN"/>
              </w:rPr>
              <w:t>6</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1F5119B1">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2</w:t>
            </w:r>
            <w:r>
              <w:rPr>
                <w:rFonts w:hint="eastAsia" w:ascii="Times New Roman" w:hAnsi="Times New Roman" w:eastAsia="宋体" w:cs="Times New Roman"/>
                <w:sz w:val="24"/>
                <w:lang w:val="en-US" w:eastAsia="zh-CN"/>
              </w:rPr>
              <w:t xml:space="preserve">）质量保证措施方案合理，但缺乏针对性得 </w:t>
            </w:r>
            <w:r>
              <w:rPr>
                <w:rFonts w:hint="eastAsia" w:cs="Times New Roman"/>
                <w:sz w:val="24"/>
                <w:lang w:val="en-US" w:eastAsia="zh-CN"/>
              </w:rPr>
              <w:t>3</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714E70CB">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3</w:t>
            </w:r>
            <w:r>
              <w:rPr>
                <w:rFonts w:hint="eastAsia" w:ascii="Times New Roman" w:hAnsi="Times New Roman" w:eastAsia="宋体" w:cs="Times New Roman"/>
                <w:sz w:val="24"/>
                <w:lang w:val="en-US" w:eastAsia="zh-CN"/>
              </w:rPr>
              <w:t xml:space="preserve">）质量保证措施方案不合理，缺乏针对性得 </w:t>
            </w:r>
            <w:r>
              <w:rPr>
                <w:rFonts w:hint="eastAsia" w:cs="Times New Roman"/>
                <w:sz w:val="24"/>
                <w:lang w:val="en-US" w:eastAsia="zh-CN"/>
              </w:rPr>
              <w:t>1</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108415CF">
            <w:pPr>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4</w:t>
            </w:r>
            <w:r>
              <w:rPr>
                <w:rFonts w:hint="eastAsia" w:ascii="Times New Roman" w:hAnsi="Times New Roman" w:eastAsia="宋体" w:cs="Times New Roman"/>
                <w:sz w:val="24"/>
                <w:lang w:val="en-US" w:eastAsia="zh-CN"/>
              </w:rPr>
              <w:t>）未提供质量保证措施方案不得分。</w:t>
            </w:r>
          </w:p>
        </w:tc>
        <w:tc>
          <w:tcPr>
            <w:tcW w:w="586" w:type="pct"/>
            <w:shd w:val="clear" w:color="auto" w:fill="auto"/>
            <w:vAlign w:val="center"/>
          </w:tcPr>
          <w:p w14:paraId="4A85987D">
            <w:pPr>
              <w:jc w:val="center"/>
              <w:rPr>
                <w:rFonts w:hint="eastAsia" w:ascii="Times New Roman" w:hAnsi="Times New Roman" w:eastAsia="宋体" w:cs="Times New Roman"/>
                <w:kern w:val="2"/>
                <w:sz w:val="24"/>
                <w:szCs w:val="24"/>
                <w:lang w:val="en-US" w:eastAsia="zh-CN" w:bidi="ar-SA"/>
              </w:rPr>
            </w:pPr>
            <w:r>
              <w:rPr>
                <w:rFonts w:hint="eastAsia" w:cs="Times New Roman"/>
                <w:sz w:val="24"/>
                <w:lang w:val="en-US" w:eastAsia="zh-CN"/>
              </w:rPr>
              <w:t>0-6</w:t>
            </w:r>
          </w:p>
        </w:tc>
      </w:tr>
      <w:tr w14:paraId="5E62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3" w:type="pct"/>
            <w:gridSpan w:val="3"/>
            <w:shd w:val="clear" w:color="auto" w:fill="auto"/>
            <w:vAlign w:val="center"/>
          </w:tcPr>
          <w:p w14:paraId="564B30F3">
            <w:pPr>
              <w:snapToGrid w:val="0"/>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合计</w:t>
            </w:r>
          </w:p>
        </w:tc>
        <w:tc>
          <w:tcPr>
            <w:tcW w:w="586" w:type="pct"/>
            <w:shd w:val="clear" w:color="auto" w:fill="auto"/>
            <w:vAlign w:val="center"/>
          </w:tcPr>
          <w:p w14:paraId="1DA1AC7A">
            <w:pPr>
              <w:snapToGrid w:val="0"/>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100</w:t>
            </w:r>
          </w:p>
        </w:tc>
      </w:tr>
    </w:tbl>
    <w:p w14:paraId="7BB112B8">
      <w:pPr>
        <w:pStyle w:val="10"/>
        <w:rPr>
          <w:rFonts w:hAnsi="宋体" w:cs="宋体"/>
          <w:kern w:val="10"/>
          <w:sz w:val="28"/>
          <w:szCs w:val="28"/>
          <w:highlight w:val="none"/>
        </w:rPr>
      </w:pPr>
    </w:p>
    <w:p w14:paraId="1C8AB00B">
      <w:pPr>
        <w:pStyle w:val="10"/>
        <w:rPr>
          <w:rFonts w:hAnsi="宋体" w:cs="宋体"/>
          <w:kern w:val="10"/>
          <w:sz w:val="28"/>
          <w:szCs w:val="28"/>
          <w:highlight w:val="none"/>
        </w:rPr>
      </w:pPr>
    </w:p>
    <w:p w14:paraId="0F8A75F7">
      <w:pPr>
        <w:pStyle w:val="10"/>
        <w:rPr>
          <w:rFonts w:hAnsi="宋体" w:cs="宋体"/>
          <w:kern w:val="10"/>
          <w:sz w:val="28"/>
          <w:szCs w:val="28"/>
          <w:highlight w:val="none"/>
        </w:rPr>
      </w:pPr>
    </w:p>
    <w:p w14:paraId="37079988">
      <w:pPr>
        <w:pStyle w:val="16"/>
        <w:rPr>
          <w:highlight w:val="none"/>
        </w:rPr>
        <w:sectPr>
          <w:headerReference r:id="rId13" w:type="default"/>
          <w:footerReference r:id="rId14"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540" w:name="_Toc32040"/>
    </w:p>
    <w:p w14:paraId="34AF60BC">
      <w:pPr>
        <w:numPr>
          <w:ilvl w:val="0"/>
          <w:numId w:val="9"/>
        </w:num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  </w:t>
      </w:r>
      <w:bookmarkEnd w:id="539"/>
      <w:r>
        <w:rPr>
          <w:rFonts w:hint="eastAsia" w:ascii="宋体" w:hAnsi="宋体" w:cs="宋体"/>
          <w:b/>
          <w:sz w:val="36"/>
          <w:szCs w:val="36"/>
          <w:highlight w:val="none"/>
        </w:rPr>
        <w:t>采购需求</w:t>
      </w:r>
      <w:bookmarkEnd w:id="540"/>
    </w:p>
    <w:p w14:paraId="0CA37351">
      <w:pPr>
        <w:autoSpaceDE w:val="0"/>
        <w:autoSpaceDN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一、采购标的</w:t>
      </w:r>
    </w:p>
    <w:p w14:paraId="4AAAEDB3">
      <w:pPr>
        <w:autoSpaceDE w:val="0"/>
        <w:autoSpaceDN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 采购标的</w:t>
      </w:r>
    </w:p>
    <w:tbl>
      <w:tblPr>
        <w:tblStyle w:val="1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730"/>
        <w:gridCol w:w="1702"/>
        <w:gridCol w:w="998"/>
        <w:gridCol w:w="4276"/>
      </w:tblGrid>
      <w:tr w14:paraId="3F0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87" w:type="pct"/>
            <w:vAlign w:val="center"/>
          </w:tcPr>
          <w:p w14:paraId="785AA91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包号</w:t>
            </w:r>
          </w:p>
        </w:tc>
        <w:tc>
          <w:tcPr>
            <w:tcW w:w="936" w:type="pct"/>
            <w:vAlign w:val="center"/>
          </w:tcPr>
          <w:p w14:paraId="5FF1CBA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标的名称</w:t>
            </w:r>
          </w:p>
        </w:tc>
        <w:tc>
          <w:tcPr>
            <w:tcW w:w="921" w:type="pct"/>
            <w:vAlign w:val="center"/>
          </w:tcPr>
          <w:p w14:paraId="04515D1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采购包预算金额</w:t>
            </w:r>
          </w:p>
        </w:tc>
        <w:tc>
          <w:tcPr>
            <w:tcW w:w="540" w:type="pct"/>
            <w:vAlign w:val="center"/>
          </w:tcPr>
          <w:p w14:paraId="3853AF8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2314" w:type="pct"/>
            <w:vAlign w:val="center"/>
          </w:tcPr>
          <w:p w14:paraId="1B9980C1">
            <w:pPr>
              <w:spacing w:line="360" w:lineRule="auto"/>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简要技术需求或服务要求</w:t>
            </w:r>
          </w:p>
        </w:tc>
      </w:tr>
      <w:tr w14:paraId="57D0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0" w:type="dxa"/>
            <w:vAlign w:val="center"/>
          </w:tcPr>
          <w:p w14:paraId="2E6C9DDC">
            <w:pPr>
              <w:jc w:val="center"/>
              <w:rPr>
                <w:rFonts w:hint="eastAsia" w:ascii="宋体" w:hAnsi="宋体" w:eastAsia="宋体" w:cs="宋体"/>
                <w:bCs/>
                <w:sz w:val="24"/>
                <w:szCs w:val="24"/>
                <w:highlight w:val="none"/>
              </w:rPr>
            </w:pPr>
            <w:r>
              <w:rPr>
                <w:rFonts w:hint="eastAsia" w:ascii="宋体" w:hAnsi="宋体" w:cs="宋体"/>
                <w:bCs/>
                <w:color w:val="000000" w:themeColor="text1"/>
                <w:szCs w:val="21"/>
                <w:highlight w:val="none"/>
                <w14:textFill>
                  <w14:solidFill>
                    <w14:schemeClr w14:val="tx1"/>
                  </w14:solidFill>
                </w14:textFill>
              </w:rPr>
              <w:t>0</w:t>
            </w:r>
            <w:r>
              <w:rPr>
                <w:rFonts w:hint="eastAsia" w:ascii="宋体" w:hAnsi="宋体" w:cs="宋体"/>
                <w:bCs/>
                <w:color w:val="000000" w:themeColor="text1"/>
                <w:szCs w:val="21"/>
                <w:highlight w:val="none"/>
                <w:lang w:val="en-US" w:eastAsia="zh-CN"/>
                <w14:textFill>
                  <w14:solidFill>
                    <w14:schemeClr w14:val="tx1"/>
                  </w14:solidFill>
                </w14:textFill>
              </w:rPr>
              <w:t>2</w:t>
            </w:r>
          </w:p>
        </w:tc>
        <w:tc>
          <w:tcPr>
            <w:tcW w:w="1730" w:type="dxa"/>
            <w:vAlign w:val="center"/>
          </w:tcPr>
          <w:p w14:paraId="42BE8740">
            <w:pPr>
              <w:jc w:val="center"/>
              <w:rPr>
                <w:rFonts w:hint="eastAsia" w:ascii="宋体" w:hAnsi="宋体" w:eastAsia="宋体" w:cs="宋体"/>
                <w:bCs/>
                <w:sz w:val="24"/>
                <w:szCs w:val="24"/>
                <w:highlight w:val="none"/>
                <w:lang w:eastAsia="zh-CN"/>
              </w:rPr>
            </w:pPr>
            <w:r>
              <w:rPr>
                <w:rFonts w:hint="eastAsia" w:ascii="宋体" w:hAnsi="宋体" w:cs="Times New Roman"/>
                <w:bCs/>
                <w:color w:val="auto"/>
                <w:kern w:val="2"/>
                <w:sz w:val="24"/>
                <w:szCs w:val="24"/>
                <w:highlight w:val="none"/>
                <w:vertAlign w:val="baseline"/>
                <w:lang w:val="en-US" w:eastAsia="zh-CN" w:bidi="ar-SA"/>
              </w:rPr>
              <w:t>潭柘寺文物修复与保护提升项目(设备采购)</w:t>
            </w:r>
          </w:p>
        </w:tc>
        <w:tc>
          <w:tcPr>
            <w:tcW w:w="1702" w:type="dxa"/>
            <w:vAlign w:val="center"/>
          </w:tcPr>
          <w:p w14:paraId="546713D7">
            <w:pPr>
              <w:jc w:val="center"/>
              <w:rPr>
                <w:rFonts w:hint="eastAsia" w:ascii="宋体" w:hAnsi="宋体" w:eastAsia="宋体" w:cs="宋体"/>
                <w:bCs/>
                <w:sz w:val="24"/>
                <w:szCs w:val="24"/>
                <w:highlight w:val="none"/>
              </w:rPr>
            </w:pPr>
            <w:r>
              <w:rPr>
                <w:rFonts w:hint="eastAsia" w:ascii="宋体" w:hAnsi="宋体" w:cs="Times New Roman"/>
                <w:bCs/>
                <w:color w:val="auto"/>
                <w:kern w:val="2"/>
                <w:sz w:val="24"/>
                <w:szCs w:val="24"/>
                <w:highlight w:val="none"/>
                <w:vertAlign w:val="baseline"/>
                <w:lang w:val="en-US" w:eastAsia="zh-CN" w:bidi="ar-SA"/>
              </w:rPr>
              <w:t>60.4324</w:t>
            </w:r>
            <w:r>
              <w:rPr>
                <w:rFonts w:hint="eastAsia" w:ascii="宋体" w:hAnsi="宋体" w:cs="宋体"/>
                <w:color w:val="000000" w:themeColor="text1"/>
                <w:sz w:val="24"/>
                <w:highlight w:val="none"/>
                <w14:textFill>
                  <w14:solidFill>
                    <w14:schemeClr w14:val="tx1"/>
                  </w14:solidFill>
                </w14:textFill>
              </w:rPr>
              <w:t xml:space="preserve">万元 </w:t>
            </w:r>
          </w:p>
        </w:tc>
        <w:tc>
          <w:tcPr>
            <w:tcW w:w="998" w:type="dxa"/>
            <w:vAlign w:val="center"/>
          </w:tcPr>
          <w:p w14:paraId="746EB19E">
            <w:pPr>
              <w:jc w:val="center"/>
              <w:rPr>
                <w:rFonts w:hint="eastAsia" w:ascii="宋体" w:hAnsi="宋体" w:eastAsia="宋体" w:cs="宋体"/>
                <w:bCs/>
                <w:sz w:val="24"/>
                <w:szCs w:val="24"/>
                <w:highlight w:val="none"/>
              </w:rPr>
            </w:pPr>
            <w:r>
              <w:rPr>
                <w:rFonts w:hint="eastAsia" w:ascii="宋体" w:hAnsi="宋体" w:cs="宋体"/>
                <w:bCs/>
                <w:color w:val="000000" w:themeColor="text1"/>
                <w:szCs w:val="21"/>
                <w:highlight w:val="none"/>
                <w14:textFill>
                  <w14:solidFill>
                    <w14:schemeClr w14:val="tx1"/>
                  </w14:solidFill>
                </w14:textFill>
              </w:rPr>
              <w:t>1项</w:t>
            </w:r>
          </w:p>
        </w:tc>
        <w:tc>
          <w:tcPr>
            <w:tcW w:w="4276" w:type="dxa"/>
            <w:vAlign w:val="center"/>
          </w:tcPr>
          <w:p w14:paraId="7B035989">
            <w:pPr>
              <w:widowControl/>
              <w:spacing w:line="240" w:lineRule="auto"/>
              <w:jc w:val="left"/>
              <w:rPr>
                <w:rFonts w:hint="eastAsia" w:ascii="宋体" w:hAnsi="宋体" w:eastAsia="宋体" w:cs="宋体"/>
                <w:kern w:val="0"/>
                <w:sz w:val="24"/>
                <w:szCs w:val="24"/>
                <w:highlight w:val="none"/>
              </w:rPr>
            </w:pPr>
            <w:r>
              <w:rPr>
                <w:rFonts w:hint="eastAsia" w:ascii="宋体" w:hAnsi="宋体" w:cs="Times New Roman"/>
                <w:bCs/>
                <w:color w:val="auto"/>
                <w:kern w:val="2"/>
                <w:sz w:val="24"/>
                <w:szCs w:val="24"/>
                <w:highlight w:val="none"/>
                <w:vertAlign w:val="baseline"/>
                <w:lang w:val="en-US" w:eastAsia="zh-CN" w:bidi="ar-SA"/>
              </w:rPr>
              <w:t>潭柘寺文物修复与保护提升项目(设备采购)包括八合一空气质量云测仪、恒湿净化一体机、移动扩容水箱、空调、空调控制器、霉菌净化机、壁挂式新风净化机、漏水驱鼠云测仪、漏水检测线、轻型防水堰、热插拔物联网卡、十防区域控制器、库房十防监控系统V3.0、数据采集网关、工控机、液晶显示器、智慧管理数据可视化平台V6.0(专业版）、智能告警服务模块、智慧管理数据可视化平台V6.0（3D模型图）、交换机、机柜</w:t>
            </w:r>
            <w:r>
              <w:rPr>
                <w:rFonts w:hint="eastAsia" w:ascii="宋体" w:hAnsi="宋体" w:cs="宋体"/>
                <w:color w:val="000000" w:themeColor="text1"/>
                <w:sz w:val="24"/>
                <w:highlight w:val="none"/>
                <w:lang w:eastAsia="zh-CN"/>
                <w14:textFill>
                  <w14:solidFill>
                    <w14:schemeClr w14:val="tx1"/>
                  </w14:solidFill>
                </w14:textFill>
              </w:rPr>
              <w:t>等全部内容。</w:t>
            </w:r>
          </w:p>
        </w:tc>
      </w:tr>
    </w:tbl>
    <w:p w14:paraId="46FAB087">
      <w:pPr>
        <w:rPr>
          <w:rFonts w:hint="eastAsia" w:ascii="宋体" w:hAnsi="宋体" w:eastAsia="宋体" w:cs="宋体"/>
          <w:b/>
          <w:bCs/>
          <w:color w:val="0000FF"/>
          <w:sz w:val="24"/>
          <w:highlight w:val="none"/>
        </w:rPr>
      </w:pPr>
    </w:p>
    <w:p w14:paraId="5B5C7503">
      <w:pPr>
        <w:autoSpaceDE w:val="0"/>
        <w:autoSpaceDN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 项目概述</w:t>
      </w:r>
    </w:p>
    <w:p w14:paraId="7563123A">
      <w:pPr>
        <w:spacing w:line="360" w:lineRule="auto"/>
        <w:ind w:firstLine="480" w:firstLineChars="200"/>
        <w:rPr>
          <w:rFonts w:hint="eastAsia"/>
          <w:sz w:val="24"/>
          <w:szCs w:val="24"/>
        </w:rPr>
      </w:pPr>
      <w:r>
        <w:rPr>
          <w:rFonts w:hint="eastAsia"/>
          <w:sz w:val="24"/>
          <w:szCs w:val="24"/>
          <w:lang w:val="en-US" w:eastAsia="zh-CN"/>
        </w:rPr>
        <w:t>潭柘寺</w:t>
      </w:r>
      <w:r>
        <w:rPr>
          <w:rFonts w:hint="eastAsia"/>
          <w:sz w:val="24"/>
          <w:szCs w:val="24"/>
        </w:rPr>
        <w:t>始建于西晋，名嘉福寺，后改为岫云寺，因有龙潭、柘林，故称为潭柘寺，是北京地区最古老的佛教寺庙，北京民间有：先有潭柘寺，后由北京城之说法。坐北朝南。现有房舍943间，其中古建殿堂638间。寺内共分三路，中路为整个建筑群的主体，东路以庭院建筑为主，西路以法坛建筑为主。为国家级文物保护单位。据《北京名胜古迹辞典》载：位于北京门头沟区群峰环列的潭柘山，因前有柘树，后有龙潭而得名。寺始建于晋代(265-316)，原名嘉福寺，距今已有1700多年的历史，故流传有“先有潭柘寺、后有幽州城”的谚语。</w:t>
      </w:r>
    </w:p>
    <w:p w14:paraId="34FDF750">
      <w:pPr>
        <w:spacing w:line="360" w:lineRule="auto"/>
        <w:ind w:firstLine="480" w:firstLineChars="200"/>
        <w:rPr>
          <w:rFonts w:hint="eastAsia"/>
          <w:sz w:val="24"/>
          <w:szCs w:val="24"/>
        </w:rPr>
      </w:pPr>
      <w:r>
        <w:rPr>
          <w:rFonts w:hint="eastAsia"/>
          <w:sz w:val="24"/>
          <w:szCs w:val="24"/>
        </w:rPr>
        <w:t>经前期资料梳理及现状初步调查，潭柘</w:t>
      </w:r>
      <w:r>
        <w:rPr>
          <w:rFonts w:hint="eastAsia"/>
          <w:sz w:val="24"/>
          <w:szCs w:val="24"/>
          <w:lang w:val="en-US" w:eastAsia="zh-CN"/>
        </w:rPr>
        <w:t>寺现</w:t>
      </w:r>
      <w:r>
        <w:rPr>
          <w:rFonts w:hint="eastAsia"/>
          <w:sz w:val="24"/>
          <w:szCs w:val="24"/>
        </w:rPr>
        <w:t>有陈列展示空间相对匮乏，</w:t>
      </w:r>
      <w:r>
        <w:rPr>
          <w:rFonts w:hint="eastAsia"/>
          <w:sz w:val="24"/>
          <w:szCs w:val="24"/>
          <w:lang w:val="en-US" w:eastAsia="zh-CN"/>
        </w:rPr>
        <w:t>且保存条件无法满足文物藏品的温湿度控制要求，不利于</w:t>
      </w:r>
      <w:r>
        <w:rPr>
          <w:rFonts w:hint="eastAsia"/>
          <w:sz w:val="24"/>
          <w:szCs w:val="24"/>
        </w:rPr>
        <w:t>馆藏可移动文物，尤其是珍贵古书画的妥善保护、有效利用及深层价值发掘。</w:t>
      </w:r>
      <w:r>
        <w:rPr>
          <w:rFonts w:hint="eastAsia"/>
          <w:sz w:val="24"/>
          <w:szCs w:val="24"/>
          <w:lang w:val="en-US" w:eastAsia="zh-CN"/>
        </w:rPr>
        <w:t>此外，</w:t>
      </w:r>
      <w:r>
        <w:rPr>
          <w:rFonts w:hint="eastAsia"/>
          <w:sz w:val="24"/>
          <w:szCs w:val="24"/>
        </w:rPr>
        <w:t>潭柘寺原有的库房空间位置极为优越，恰好位于游客的必经之路上，然而，库房建筑内部的展示条件却不尽如人意，且长期处于封闭状态，导致那些珍品与精品文物无法与观众近距离接触，这显然与当前博物馆所倡导的可及性理念相悖。为了促进潭柘</w:t>
      </w:r>
      <w:r>
        <w:rPr>
          <w:rFonts w:hint="eastAsia"/>
          <w:sz w:val="24"/>
          <w:szCs w:val="24"/>
          <w:lang w:val="en-US" w:eastAsia="zh-CN"/>
        </w:rPr>
        <w:t>寺</w:t>
      </w:r>
      <w:r>
        <w:rPr>
          <w:rFonts w:hint="eastAsia"/>
          <w:sz w:val="24"/>
          <w:szCs w:val="24"/>
        </w:rPr>
        <w:t>文物建筑活化利用与价值挖掘阐释，提高馆藏文物利用效率，充分发挥公共教育、文化服务等作用，拟开展潭柘</w:t>
      </w:r>
      <w:r>
        <w:rPr>
          <w:rFonts w:hint="eastAsia"/>
          <w:sz w:val="24"/>
          <w:szCs w:val="24"/>
          <w:lang w:val="en-US" w:eastAsia="zh-CN"/>
        </w:rPr>
        <w:t>寺</w:t>
      </w:r>
      <w:r>
        <w:rPr>
          <w:rFonts w:hint="eastAsia"/>
          <w:sz w:val="24"/>
          <w:szCs w:val="24"/>
        </w:rPr>
        <w:t>库展一体陈列展示提升项目。</w:t>
      </w:r>
    </w:p>
    <w:p w14:paraId="43760C47">
      <w:pPr>
        <w:spacing w:line="360" w:lineRule="auto"/>
        <w:ind w:firstLine="480" w:firstLineChars="200"/>
        <w:rPr>
          <w:rFonts w:hint="eastAsia"/>
          <w:sz w:val="24"/>
        </w:rPr>
      </w:pPr>
      <w:r>
        <w:rPr>
          <w:rFonts w:hint="eastAsia"/>
          <w:sz w:val="24"/>
          <w:szCs w:val="24"/>
        </w:rPr>
        <w:t>本项目基于</w:t>
      </w:r>
      <w:r>
        <w:rPr>
          <w:rFonts w:hint="eastAsia"/>
          <w:sz w:val="24"/>
          <w:szCs w:val="24"/>
          <w:lang w:eastAsia="zh-CN"/>
        </w:rPr>
        <w:t>“</w:t>
      </w:r>
      <w:r>
        <w:rPr>
          <w:rFonts w:hint="eastAsia"/>
          <w:sz w:val="24"/>
          <w:szCs w:val="24"/>
          <w:lang w:val="en-US" w:eastAsia="zh-CN"/>
        </w:rPr>
        <w:t>库展一体</w:t>
      </w:r>
      <w:r>
        <w:rPr>
          <w:rFonts w:hint="eastAsia"/>
          <w:sz w:val="24"/>
          <w:szCs w:val="24"/>
          <w:lang w:eastAsia="zh-CN"/>
        </w:rPr>
        <w:t>”</w:t>
      </w:r>
      <w:r>
        <w:rPr>
          <w:rFonts w:hint="eastAsia"/>
          <w:sz w:val="24"/>
          <w:szCs w:val="24"/>
        </w:rPr>
        <w:t>理念，旨在对景区内的文化遗产进行系统性保护、数字化记录和创新性展示，创新性构建</w:t>
      </w:r>
      <w:r>
        <w:rPr>
          <w:rFonts w:hint="eastAsia"/>
          <w:sz w:val="24"/>
          <w:szCs w:val="24"/>
          <w:lang w:eastAsia="zh-CN"/>
        </w:rPr>
        <w:t>“</w:t>
      </w:r>
      <w:r>
        <w:rPr>
          <w:rFonts w:hint="eastAsia"/>
          <w:sz w:val="24"/>
          <w:szCs w:val="24"/>
        </w:rPr>
        <w:t>保护-研究-展示-体验</w:t>
      </w:r>
      <w:r>
        <w:rPr>
          <w:rFonts w:hint="eastAsia"/>
          <w:sz w:val="24"/>
          <w:szCs w:val="24"/>
          <w:lang w:eastAsia="zh-CN"/>
        </w:rPr>
        <w:t>”</w:t>
      </w:r>
      <w:r>
        <w:rPr>
          <w:rFonts w:hint="eastAsia"/>
          <w:sz w:val="24"/>
          <w:szCs w:val="24"/>
        </w:rPr>
        <w:t>四位一体的文化遗产活化体系。打破传统库房与展厅界限，打造出一个既具有观赏性又兼具教育意义的“可观赏的文物库房”。此外，我们还将充分利用数字化技术的独特优势，让那些原本静默无声的文物“开口说话”，为游客带来更加生动、直观的文化体验。</w:t>
      </w:r>
    </w:p>
    <w:p w14:paraId="47D23099">
      <w:pPr>
        <w:spacing w:line="360" w:lineRule="auto"/>
        <w:ind w:firstLine="482" w:firstLineChars="200"/>
        <w:rPr>
          <w:rFonts w:hint="eastAsia" w:ascii="宋体" w:hAnsi="宋体" w:eastAsia="宋体" w:cs="宋体"/>
          <w:b/>
          <w:bCs/>
          <w:sz w:val="24"/>
          <w:highlight w:val="none"/>
        </w:rPr>
      </w:pPr>
      <w:bookmarkStart w:id="541" w:name="_Toc11005"/>
      <w:bookmarkStart w:id="542" w:name="_Toc97371946"/>
      <w:r>
        <w:rPr>
          <w:rFonts w:hint="eastAsia" w:ascii="宋体" w:hAnsi="宋体" w:eastAsia="宋体" w:cs="宋体"/>
          <w:b/>
          <w:bCs/>
          <w:sz w:val="24"/>
          <w:highlight w:val="none"/>
          <w:lang w:val="en-US" w:eastAsia="zh-CN"/>
        </w:rPr>
        <w:t>二</w:t>
      </w:r>
      <w:r>
        <w:rPr>
          <w:rFonts w:hint="eastAsia" w:ascii="宋体" w:hAnsi="宋体" w:eastAsia="宋体" w:cs="宋体"/>
          <w:b/>
          <w:bCs/>
          <w:sz w:val="24"/>
          <w:highlight w:val="none"/>
        </w:rPr>
        <w:t>、商务要求</w:t>
      </w:r>
    </w:p>
    <w:p w14:paraId="659F3998">
      <w:pPr>
        <w:tabs>
          <w:tab w:val="left" w:pos="360"/>
          <w:tab w:val="left" w:pos="900"/>
        </w:tabs>
        <w:snapToGrid w:val="0"/>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1、交付的时间和地点</w:t>
      </w:r>
    </w:p>
    <w:p w14:paraId="472F3D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1.1交付时间：</w:t>
      </w:r>
      <w:r>
        <w:rPr>
          <w:rFonts w:hint="eastAsia" w:ascii="宋体" w:hAnsi="宋体" w:cs="宋体"/>
          <w:sz w:val="24"/>
          <w:highlight w:val="none"/>
          <w:lang w:eastAsia="zh-CN"/>
        </w:rPr>
        <w:t>自合同签订之日起60日历天内完成供货及安装（具体以实际合同签订日期为准）。</w:t>
      </w:r>
    </w:p>
    <w:p w14:paraId="0F8AA095">
      <w:pPr>
        <w:pStyle w:val="6"/>
        <w:spacing w:before="179" w:line="360" w:lineRule="auto"/>
        <w:ind w:left="0" w:firstLine="480" w:firstLineChars="200"/>
        <w:rPr>
          <w:rFonts w:hint="eastAsia" w:ascii="宋体" w:hAnsi="宋体" w:eastAsia="宋体" w:cs="宋体"/>
          <w:i/>
          <w:sz w:val="24"/>
          <w:highlight w:val="none"/>
        </w:rPr>
      </w:pPr>
      <w:r>
        <w:rPr>
          <w:rFonts w:hint="eastAsia" w:ascii="宋体" w:hAnsi="宋体" w:eastAsia="宋体" w:cs="宋体"/>
          <w:sz w:val="24"/>
          <w:highlight w:val="none"/>
        </w:rPr>
        <w:t>1.2</w:t>
      </w:r>
      <w:r>
        <w:rPr>
          <w:rFonts w:hint="eastAsia" w:ascii="宋体" w:hAnsi="宋体" w:eastAsia="宋体" w:cs="宋体"/>
          <w:spacing w:val="-1"/>
          <w:highlight w:val="none"/>
        </w:rPr>
        <w:t>建设地点：</w:t>
      </w:r>
      <w:r>
        <w:rPr>
          <w:rFonts w:hint="eastAsia" w:cs="宋体"/>
          <w:spacing w:val="-1"/>
          <w:highlight w:val="none"/>
          <w:lang w:eastAsia="zh-CN"/>
        </w:rPr>
        <w:t>采购人指定地点</w:t>
      </w:r>
      <w:r>
        <w:rPr>
          <w:rFonts w:hint="eastAsia" w:ascii="宋体" w:hAnsi="宋体" w:eastAsia="宋体" w:cs="宋体"/>
          <w:spacing w:val="-1"/>
          <w:highlight w:val="none"/>
        </w:rPr>
        <w:t>。</w:t>
      </w:r>
    </w:p>
    <w:p w14:paraId="533EC697">
      <w:pPr>
        <w:tabs>
          <w:tab w:val="left" w:pos="360"/>
          <w:tab w:val="left" w:pos="900"/>
        </w:tabs>
        <w:snapToGrid w:val="0"/>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2、付款条件（进度和方式）</w:t>
      </w:r>
    </w:p>
    <w:p w14:paraId="391394C3">
      <w:pPr>
        <w:tabs>
          <w:tab w:val="left" w:pos="8640"/>
        </w:tabs>
        <w:adjustRightInd w:val="0"/>
        <w:spacing w:line="360" w:lineRule="auto"/>
        <w:ind w:firstLine="480" w:firstLineChars="200"/>
        <w:rPr>
          <w:rFonts w:hint="eastAsia"/>
          <w:sz w:val="24"/>
        </w:rPr>
      </w:pPr>
      <w:r>
        <w:rPr>
          <w:sz w:val="24"/>
        </w:rPr>
        <w:t>（</w:t>
      </w:r>
      <w:r>
        <w:rPr>
          <w:rFonts w:hint="eastAsia"/>
          <w:sz w:val="24"/>
        </w:rPr>
        <w:t>1</w:t>
      </w:r>
      <w:r>
        <w:rPr>
          <w:sz w:val="24"/>
        </w:rPr>
        <w:t>）</w:t>
      </w:r>
      <w:r>
        <w:rPr>
          <w:rFonts w:hint="eastAsia"/>
          <w:sz w:val="24"/>
        </w:rPr>
        <w:t>甲方应于本合同生效后</w:t>
      </w:r>
      <w:r>
        <w:rPr>
          <w:sz w:val="24"/>
          <w:u w:val="single"/>
        </w:rPr>
        <w:t xml:space="preserve">  </w:t>
      </w:r>
      <w:r>
        <w:rPr>
          <w:rFonts w:hint="eastAsia"/>
          <w:sz w:val="24"/>
          <w:u w:val="single"/>
          <w:lang w:val="en-US" w:eastAsia="zh-CN"/>
        </w:rPr>
        <w:t>30</w:t>
      </w:r>
      <w:r>
        <w:rPr>
          <w:sz w:val="24"/>
          <w:u w:val="single"/>
        </w:rPr>
        <w:t xml:space="preserve">  </w:t>
      </w:r>
      <w:r>
        <w:rPr>
          <w:rFonts w:hint="eastAsia"/>
          <w:sz w:val="24"/>
        </w:rPr>
        <w:t>日内向乙方支付合同金额的</w:t>
      </w:r>
      <w:r>
        <w:rPr>
          <w:sz w:val="24"/>
          <w:u w:val="single"/>
        </w:rPr>
        <w:t xml:space="preserve">  </w:t>
      </w:r>
      <w:r>
        <w:rPr>
          <w:rFonts w:hint="eastAsia"/>
          <w:sz w:val="24"/>
          <w:u w:val="single"/>
          <w:lang w:val="en-US" w:eastAsia="zh-CN"/>
        </w:rPr>
        <w:t>30</w:t>
      </w:r>
      <w:r>
        <w:rPr>
          <w:sz w:val="24"/>
          <w:u w:val="single"/>
        </w:rPr>
        <w:t xml:space="preserve">  </w:t>
      </w:r>
      <w:r>
        <w:rPr>
          <w:rFonts w:hint="eastAsia"/>
          <w:sz w:val="24"/>
        </w:rPr>
        <w:t>%</w:t>
      </w:r>
    </w:p>
    <w:p w14:paraId="363A4A07">
      <w:pPr>
        <w:tabs>
          <w:tab w:val="left" w:pos="8640"/>
        </w:tabs>
        <w:adjustRightInd w:val="0"/>
        <w:spacing w:line="360" w:lineRule="auto"/>
        <w:ind w:firstLine="480" w:firstLineChars="200"/>
        <w:rPr>
          <w:sz w:val="24"/>
        </w:rPr>
      </w:pPr>
      <w:r>
        <w:rPr>
          <w:rFonts w:hint="eastAsia"/>
          <w:sz w:val="24"/>
        </w:rPr>
        <w:t>（</w:t>
      </w:r>
      <w:r>
        <w:rPr>
          <w:rFonts w:hint="eastAsia"/>
          <w:sz w:val="24"/>
          <w:lang w:val="en-US" w:eastAsia="zh-CN"/>
        </w:rPr>
        <w:t>2</w:t>
      </w:r>
      <w:r>
        <w:rPr>
          <w:rFonts w:hint="eastAsia"/>
          <w:sz w:val="24"/>
        </w:rPr>
        <w:t xml:space="preserve">） </w:t>
      </w:r>
      <w:r>
        <w:rPr>
          <w:rFonts w:hint="eastAsia" w:ascii="宋体" w:hAnsi="宋体"/>
          <w:sz w:val="24"/>
          <w:highlight w:val="none"/>
        </w:rPr>
        <w:t>全部</w:t>
      </w:r>
      <w:r>
        <w:rPr>
          <w:rFonts w:hint="eastAsia" w:ascii="宋体" w:hAnsi="宋体"/>
          <w:sz w:val="24"/>
          <w:highlight w:val="none"/>
          <w:lang w:val="en-US" w:eastAsia="zh-CN"/>
        </w:rPr>
        <w:t>货物</w:t>
      </w:r>
      <w:r>
        <w:rPr>
          <w:rFonts w:hint="eastAsia" w:ascii="宋体" w:hAnsi="宋体"/>
          <w:sz w:val="24"/>
          <w:highlight w:val="none"/>
        </w:rPr>
        <w:t>完成生产、制作，运达安装现场后，甲方开箱检查合格后支付合同金额的</w:t>
      </w:r>
      <w:r>
        <w:rPr>
          <w:sz w:val="24"/>
          <w:u w:val="single"/>
        </w:rPr>
        <w:t xml:space="preserve"> </w:t>
      </w:r>
      <w:r>
        <w:rPr>
          <w:rFonts w:hint="eastAsia"/>
          <w:sz w:val="24"/>
          <w:u w:val="single"/>
          <w:lang w:val="en-US" w:eastAsia="zh-CN"/>
        </w:rPr>
        <w:t>50</w:t>
      </w:r>
      <w:r>
        <w:rPr>
          <w:rFonts w:hint="eastAsia"/>
          <w:sz w:val="24"/>
          <w:u w:val="single"/>
        </w:rPr>
        <w:t xml:space="preserve"> </w:t>
      </w:r>
      <w:r>
        <w:rPr>
          <w:rFonts w:hint="eastAsia"/>
          <w:sz w:val="24"/>
        </w:rPr>
        <w:t xml:space="preserve"> %；</w:t>
      </w:r>
      <w:r>
        <w:rPr>
          <w:sz w:val="24"/>
        </w:rPr>
        <w:t xml:space="preserve"> </w:t>
      </w:r>
    </w:p>
    <w:p w14:paraId="18523D83">
      <w:pPr>
        <w:tabs>
          <w:tab w:val="left" w:pos="8640"/>
        </w:tabs>
        <w:adjustRightInd w:val="0"/>
        <w:spacing w:line="360" w:lineRule="auto"/>
        <w:ind w:firstLine="480" w:firstLineChars="200"/>
        <w:rPr>
          <w:sz w:val="24"/>
        </w:rPr>
      </w:pPr>
      <w:r>
        <w:rPr>
          <w:color w:val="auto"/>
          <w:sz w:val="24"/>
        </w:rPr>
        <w:t>（</w:t>
      </w:r>
      <w:r>
        <w:rPr>
          <w:rFonts w:hint="eastAsia"/>
          <w:color w:val="auto"/>
          <w:sz w:val="24"/>
          <w:lang w:val="en-US" w:eastAsia="zh-CN"/>
        </w:rPr>
        <w:t>3</w:t>
      </w:r>
      <w:r>
        <w:rPr>
          <w:color w:val="auto"/>
          <w:sz w:val="24"/>
        </w:rPr>
        <w:t>）</w:t>
      </w:r>
      <w:r>
        <w:rPr>
          <w:rFonts w:hint="eastAsia" w:ascii="宋体" w:hAnsi="宋体"/>
          <w:sz w:val="24"/>
          <w:highlight w:val="none"/>
        </w:rPr>
        <w:t>安装完成并通过项目最终验收后，支付合同金额</w:t>
      </w:r>
      <w:r>
        <w:rPr>
          <w:rFonts w:hint="eastAsia" w:ascii="宋体" w:hAnsi="宋体"/>
          <w:sz w:val="24"/>
          <w:highlight w:val="none"/>
          <w:lang w:val="en-US" w:eastAsia="zh-CN"/>
        </w:rPr>
        <w:t>的</w:t>
      </w:r>
      <w:r>
        <w:rPr>
          <w:rFonts w:hint="eastAsia"/>
          <w:sz w:val="24"/>
          <w:u w:val="single"/>
          <w:lang w:val="en-US" w:eastAsia="zh-CN"/>
        </w:rPr>
        <w:t>17</w:t>
      </w:r>
      <w:r>
        <w:rPr>
          <w:sz w:val="24"/>
          <w:u w:val="single"/>
        </w:rPr>
        <w:t xml:space="preserve"> </w:t>
      </w:r>
      <w:r>
        <w:rPr>
          <w:rFonts w:hint="eastAsia"/>
          <w:sz w:val="24"/>
        </w:rPr>
        <w:t>%；</w:t>
      </w:r>
    </w:p>
    <w:p w14:paraId="4F8D8D4D">
      <w:pPr>
        <w:tabs>
          <w:tab w:val="right" w:pos="8280"/>
        </w:tabs>
        <w:spacing w:line="360" w:lineRule="auto"/>
        <w:ind w:right="32" w:firstLine="480" w:firstLineChars="200"/>
        <w:rPr>
          <w:color w:val="auto"/>
          <w:sz w:val="24"/>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color w:val="auto"/>
          <w:sz w:val="24"/>
          <w:lang w:val="en-US" w:eastAsia="zh-CN"/>
        </w:rPr>
        <w:t>项目质</w:t>
      </w:r>
      <w:r>
        <w:rPr>
          <w:color w:val="auto"/>
          <w:sz w:val="24"/>
        </w:rPr>
        <w:t>保期满</w:t>
      </w:r>
      <w:r>
        <w:rPr>
          <w:rFonts w:hint="eastAsia"/>
          <w:color w:val="auto"/>
          <w:sz w:val="24"/>
        </w:rPr>
        <w:t xml:space="preserve"> </w:t>
      </w:r>
      <w:r>
        <w:rPr>
          <w:rFonts w:hint="eastAsia" w:cs="Times New Roman"/>
          <w:sz w:val="24"/>
          <w:u w:val="single"/>
          <w:lang w:val="en-US" w:eastAsia="zh-CN"/>
        </w:rPr>
        <w:t>2</w:t>
      </w:r>
      <w:r>
        <w:rPr>
          <w:rFonts w:hint="default" w:ascii="Times New Roman" w:hAnsi="Times New Roman" w:eastAsia="宋体" w:cs="Times New Roman"/>
          <w:sz w:val="24"/>
          <w:u w:val="single"/>
          <w:lang w:val="en-US" w:eastAsia="zh-CN"/>
        </w:rPr>
        <w:t>年</w:t>
      </w:r>
      <w:r>
        <w:rPr>
          <w:rFonts w:ascii="Times New Roman" w:hAnsi="Times New Roman" w:eastAsia="宋体" w:cs="Times New Roman"/>
          <w:sz w:val="24"/>
          <w:u w:val="single"/>
        </w:rPr>
        <w:t xml:space="preserve"> </w:t>
      </w:r>
      <w:r>
        <w:rPr>
          <w:color w:val="auto"/>
          <w:sz w:val="24"/>
        </w:rPr>
        <w:t xml:space="preserve">  后，</w:t>
      </w:r>
      <w:r>
        <w:rPr>
          <w:rFonts w:hint="eastAsia"/>
          <w:color w:val="auto"/>
          <w:sz w:val="24"/>
        </w:rPr>
        <w:t>甲方向乙方支付合同金额的</w:t>
      </w:r>
      <w:r>
        <w:rPr>
          <w:rFonts w:hint="eastAsia"/>
          <w:color w:val="auto"/>
          <w:sz w:val="24"/>
          <w:u w:val="single"/>
        </w:rPr>
        <w:t xml:space="preserve"> </w:t>
      </w:r>
      <w:r>
        <w:rPr>
          <w:rFonts w:hint="eastAsia"/>
          <w:color w:val="auto"/>
          <w:sz w:val="24"/>
          <w:u w:val="single"/>
          <w:lang w:val="en-US" w:eastAsia="zh-CN"/>
        </w:rPr>
        <w:t>3</w:t>
      </w:r>
      <w:r>
        <w:rPr>
          <w:rFonts w:hint="eastAsia"/>
          <w:color w:val="auto"/>
          <w:sz w:val="24"/>
          <w:u w:val="single"/>
        </w:rPr>
        <w:t xml:space="preserve">  </w:t>
      </w:r>
      <w:r>
        <w:rPr>
          <w:rFonts w:hint="eastAsia"/>
          <w:color w:val="auto"/>
          <w:sz w:val="24"/>
        </w:rPr>
        <w:t xml:space="preserve"> %</w:t>
      </w:r>
      <w:r>
        <w:rPr>
          <w:color w:val="auto"/>
          <w:sz w:val="24"/>
        </w:rPr>
        <w:t>）。</w:t>
      </w:r>
    </w:p>
    <w:p w14:paraId="574878A0">
      <w:pPr>
        <w:tabs>
          <w:tab w:val="right" w:pos="8280"/>
        </w:tabs>
        <w:spacing w:line="360" w:lineRule="auto"/>
        <w:ind w:right="32" w:firstLine="480" w:firstLineChars="200"/>
        <w:rPr>
          <w:sz w:val="24"/>
        </w:rPr>
      </w:pPr>
      <w:r>
        <w:rPr>
          <w:sz w:val="24"/>
        </w:rPr>
        <w:t>乙方收取相应款项前，应向甲方提供正式等额发票，因乙方未提供发票造成付款延迟，甲方不承担违约责任。以上具体支付进度和比例以财政拨款到位情况为准。乙方不得因此向甲方提出索赔或主张权利。</w:t>
      </w:r>
    </w:p>
    <w:p w14:paraId="29732847">
      <w:pPr>
        <w:tabs>
          <w:tab w:val="left" w:pos="360"/>
          <w:tab w:val="left" w:pos="900"/>
        </w:tabs>
        <w:snapToGrid w:val="0"/>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3、包装和运输</w:t>
      </w:r>
    </w:p>
    <w:p w14:paraId="41DCF64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本次采购供货过程中的包装和运输，须满足《关于印发〈商品包装政府采购需求标准（试行）〉、〈快递包装政府采购需求标准（试行）〉的通知》（财办库﹝2020﹞123号））</w:t>
      </w:r>
    </w:p>
    <w:p w14:paraId="54E0A409">
      <w:pPr>
        <w:tabs>
          <w:tab w:val="left" w:pos="360"/>
          <w:tab w:val="left" w:pos="900"/>
        </w:tabs>
        <w:snapToGrid w:val="0"/>
        <w:spacing w:line="360" w:lineRule="auto"/>
        <w:ind w:firstLine="480" w:firstLineChars="200"/>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4、售</w:t>
      </w:r>
      <w:r>
        <w:rPr>
          <w:rFonts w:hint="eastAsia" w:ascii="宋体" w:hAnsi="宋体" w:eastAsia="宋体" w:cs="宋体"/>
          <w:color w:val="000000" w:themeColor="text1"/>
          <w:sz w:val="24"/>
          <w:highlight w:val="none"/>
          <w14:textFill>
            <w14:solidFill>
              <w14:schemeClr w14:val="tx1"/>
            </w14:solidFill>
          </w14:textFill>
        </w:rPr>
        <w:t>后服务</w:t>
      </w:r>
    </w:p>
    <w:p w14:paraId="4901C77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4.1产品自验收合格之日起质保期</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w:t>
      </w:r>
    </w:p>
    <w:p w14:paraId="644EAE3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4.2提供7×24小时售后服务。</w:t>
      </w:r>
    </w:p>
    <w:p w14:paraId="397D9F5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4.3接到采购人报修通知后，2小时内做出响应，48小时内到达现场，维修和更换设备不能超过72小时。</w:t>
      </w:r>
    </w:p>
    <w:p w14:paraId="2355902A">
      <w:pPr>
        <w:autoSpaceDE w:val="0"/>
        <w:autoSpaceDN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4.4产品需进行生产厂家技术培训，以采购人能独立操作仪器和配套软件开展实际应用为准。</w:t>
      </w:r>
    </w:p>
    <w:p w14:paraId="76671FEE">
      <w:pPr>
        <w:numPr>
          <w:ilvl w:val="-1"/>
          <w:numId w:val="0"/>
        </w:numPr>
        <w:tabs>
          <w:tab w:val="left" w:pos="360"/>
          <w:tab w:val="left" w:pos="900"/>
        </w:tabs>
        <w:autoSpaceDE/>
        <w:autoSpaceDN/>
        <w:snapToGrid w:val="0"/>
        <w:spacing w:line="360" w:lineRule="auto"/>
        <w:ind w:firstLine="480" w:firstLineChars="200"/>
        <w:outlineLvl w:val="1"/>
        <w:rPr>
          <w:rFonts w:hint="eastAsia" w:ascii="宋体" w:hAnsi="宋体" w:cs="宋体"/>
          <w:sz w:val="24"/>
          <w:highlight w:val="none"/>
          <w:lang w:val="en-US" w:eastAsia="zh-CN"/>
        </w:rPr>
      </w:pPr>
      <w:r>
        <w:rPr>
          <w:rFonts w:hint="eastAsia" w:ascii="宋体" w:hAnsi="宋体" w:cs="宋体"/>
          <w:sz w:val="24"/>
          <w:highlight w:val="none"/>
          <w:lang w:val="en-US" w:eastAsia="zh-CN"/>
        </w:rPr>
        <w:t>5、建设目标</w:t>
      </w:r>
    </w:p>
    <w:p w14:paraId="2271FD18">
      <w:pPr>
        <w:numPr>
          <w:ilvl w:val="-1"/>
          <w:numId w:val="0"/>
        </w:numPr>
        <w:autoSpaceDE/>
        <w:autoSpaceDN/>
        <w:spacing w:line="360" w:lineRule="auto"/>
        <w:ind w:firstLine="480" w:firstLineChars="200"/>
        <w:rPr>
          <w:rFonts w:hint="eastAsia" w:ascii="Times New Roman" w:hAnsi="Times New Roman" w:cs="Times New Roman"/>
          <w:sz w:val="24"/>
          <w:lang w:val="en-US" w:eastAsia="zh-CN"/>
        </w:rPr>
      </w:pPr>
      <w:r>
        <w:rPr>
          <w:rFonts w:hint="eastAsia"/>
          <w:sz w:val="24"/>
          <w:szCs w:val="24"/>
        </w:rPr>
        <w:t>本项目以</w:t>
      </w:r>
      <w:r>
        <w:rPr>
          <w:rFonts w:hint="eastAsia"/>
          <w:sz w:val="24"/>
          <w:szCs w:val="24"/>
          <w:lang w:eastAsia="zh-CN"/>
        </w:rPr>
        <w:t>“</w:t>
      </w:r>
      <w:r>
        <w:rPr>
          <w:rFonts w:hint="eastAsia"/>
          <w:sz w:val="24"/>
          <w:szCs w:val="24"/>
        </w:rPr>
        <w:t>库展一体</w:t>
      </w:r>
      <w:r>
        <w:rPr>
          <w:rFonts w:hint="eastAsia"/>
          <w:sz w:val="24"/>
          <w:szCs w:val="24"/>
          <w:lang w:eastAsia="zh-CN"/>
        </w:rPr>
        <w:t>”</w:t>
      </w:r>
      <w:r>
        <w:rPr>
          <w:rFonts w:hint="eastAsia"/>
          <w:sz w:val="24"/>
          <w:szCs w:val="24"/>
        </w:rPr>
        <w:t>为核心理念，通过系统性保护、数字化记录和创新性展示三位一体的方式，构建</w:t>
      </w:r>
      <w:r>
        <w:rPr>
          <w:rFonts w:hint="eastAsia"/>
          <w:sz w:val="24"/>
          <w:szCs w:val="24"/>
          <w:lang w:eastAsia="zh-CN"/>
        </w:rPr>
        <w:t>“</w:t>
      </w:r>
      <w:r>
        <w:rPr>
          <w:rFonts w:hint="eastAsia"/>
          <w:sz w:val="24"/>
          <w:szCs w:val="24"/>
        </w:rPr>
        <w:t>保护-研究-展示-体验</w:t>
      </w:r>
      <w:r>
        <w:rPr>
          <w:rFonts w:hint="eastAsia"/>
          <w:sz w:val="24"/>
          <w:szCs w:val="24"/>
          <w:lang w:eastAsia="zh-CN"/>
        </w:rPr>
        <w:t>”</w:t>
      </w:r>
      <w:r>
        <w:rPr>
          <w:rFonts w:hint="eastAsia"/>
          <w:sz w:val="24"/>
          <w:szCs w:val="24"/>
        </w:rPr>
        <w:t>四位一体的文化遗产活化体系。这一创新模式将彻底改变传统文物保管与展示分离的现状，以数字存储与展示融合的方式实现文物保护与公众教育的有机统一。</w:t>
      </w:r>
    </w:p>
    <w:p w14:paraId="5458AA6B">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w:t>
      </w:r>
      <w:r>
        <w:rPr>
          <w:rFonts w:hint="eastAsia" w:ascii="宋体" w:hAnsi="宋体" w:eastAsia="宋体" w:cs="宋体"/>
          <w:b/>
          <w:bCs/>
          <w:kern w:val="2"/>
          <w:sz w:val="24"/>
          <w:szCs w:val="24"/>
          <w:highlight w:val="none"/>
          <w:lang w:val="en-US" w:eastAsia="zh-CN" w:bidi="ar-SA"/>
        </w:rPr>
        <w:t>技术要求</w:t>
      </w:r>
    </w:p>
    <w:tbl>
      <w:tblPr>
        <w:tblStyle w:val="17"/>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789"/>
        <w:gridCol w:w="7128"/>
        <w:gridCol w:w="397"/>
        <w:gridCol w:w="397"/>
      </w:tblGrid>
      <w:tr w14:paraId="62C3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0EE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BA2E">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环境控制设备部署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7BA0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技术指标参数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5523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6716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14:paraId="3899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BB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3455E">
            <w:pPr>
              <w:jc w:val="center"/>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环境温湿度监控管理系统(防高温、防潮）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B50A4">
            <w:pPr>
              <w:jc w:val="center"/>
              <w:rPr>
                <w:rFonts w:hint="eastAsia" w:ascii="宋体" w:hAnsi="宋体" w:eastAsia="宋体" w:cs="宋体"/>
                <w:b/>
                <w:bCs/>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09D4F">
            <w:pPr>
              <w:jc w:val="center"/>
              <w:rPr>
                <w:rFonts w:hint="eastAsia" w:ascii="宋体" w:hAnsi="宋体" w:eastAsia="宋体" w:cs="宋体"/>
                <w:b/>
                <w:bCs/>
                <w:i w:val="0"/>
                <w:iCs w:val="0"/>
                <w:color w:val="auto"/>
                <w:sz w:val="18"/>
                <w:szCs w:val="18"/>
                <w:u w:val="none"/>
              </w:rPr>
            </w:pPr>
          </w:p>
        </w:tc>
      </w:tr>
      <w:tr w14:paraId="4AE9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75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A4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空气质量云测仪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89D6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1、采用≥4.8英寸全彩电容触摸屏，实时显示≥8种库房环境数据，包括但不限于温度、湿度、PM2.5、PM10、甲醛、TVOC、CO₂、烟雾等数值；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2、温度精度：±1℃；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3、湿度精度：±2%RH；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4、PM2.5精度：±10%；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5、PM10精度：±10%；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6、甲醛精度：±40μg/m³；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7、TVOC精度：±90μg/m³；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8、CO₂精度：±75ppm；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9、通信方式：支持RS485、RJ45、无线接口；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设备需符合国标GB/T2423.2-2008、GB/T2423.1-2008高、低温环境试验要求，在-15℃—40℃保持2小时或以上，再恢复到常温，通电正常开机显示；设备需符合GB/T17626.5-2019浪涌（冲击）试验，间隔60s施加±0.5KV电压冲击10次,正常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599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59B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1006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9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C59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恒湿净化一体机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F640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1、采用≥7寸全彩电容触摸屏，实现人机交互，实时监测温度、湿度、设备运行状态，控制参数自由设定，24小时定时开关机，故障自动巡检并报警；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2、工作模式：具备自动模式、手动模式、节能模式、远程控制功能；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3、加湿：采用封闭式不锈钢T形槽加湿模块，加湿量：≥9 Kg/h（25℃、10%RH）；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4、除湿：采用蒸发冷凝一体式高效除湿模块，除湿量：≥120 L/24h（25℃、90%RH）；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5、空气净化：采用7层净化配置，初效过滤器+三合一HEPA复合过滤器+双波段纳米光氢离子净化装置+湿式除尘过滤器+末端过滤网；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6、空气净化效率：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6.1、▲PM2.5去除率≥99.95%、白色葡萄球菌除菌率≥99.95%、甲醛去除率≥99%、TVOC去除率≥97.8%（须提供第三方检测机构出具的带（CMA或CNAS）标识的产品检测（验）报告。）;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6.2、▲SO₂净化效率≥95%、NO₂去除率≥99%（须提供第三方检测机构出具的带（CMA或CNAS）标识的产品检测（验）报告。）;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6.3、▲黑曲霉除菌率≥99.95%（须提供第三方检测机构出具的带（CMA或CNAS）标识的产品检测（验）报告。）；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6.4、▲苯净化效率≥93.8%（须提供第三方检测机构出具的带（CMA或CNAS）标识的产品检测（验）报告。）；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6.5、▲氨净化效率≥96.2%（须提供第三方检测机构出具的带（CMA或CNAS）标识的产品检测（验）报告。）；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7、最大风量：≥2000m³/h，风机采用低噪音多叶片离心风机，送风方式为45度斜上送风，正面回风；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8、排水方式：管道排水、扩容水箱排水两种方式，支持排水禁用；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9、内置水箱：容量≥40L；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10、水位检测采用鸭嘴磁簧开关水位探头，具备7格水位监测，高、低限水位报警，支持定时自动杀菌功能；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11、功率（kW）：待机状态≤0.03kW，加湿状态：≤ 0.20 kW（实测），净化状态：≤ 0.15kW（实测），除湿状态：≤ 1.50kW（实测）；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12、采用上中下前开门检修方式，进风、出风、电控部分可独立打开，方便设备维护；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13、触摸屏操作、平台远程管控功能，支持节能运行模式，每天可设置不少于三个运行时段；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14、联动功能：具备自动给排水、支持水箱清洗，可设定清洗次数、切断水源、漏水检测、自动保护、数据上传功能；支持定时自动杀菌功能；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15、电气防护：具备过载保护、漏电保护、防雷保护功能；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16、压缩机保护：具备高温保护、低温保护、高压保护、过载保护、闪断保护功能；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17、漏水防护：具备漏水保护、缺水保护、溢水保护功能；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18、通信：支持有线/无线，标准Modbus TCP协议，支持与库房十防监控系统对接进行统一监控；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19、▲投标需须提供第三方检测机构出具的带（CMA或CNAS）标识的产品检测（验）报告，检验项目包括但不限于：试验A：低温，试验B：高温；电磁兼容试验和测量技术浪涌（冲击）抗扰度试验；且全部合格。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1BA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644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39D3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27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2B3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移动扩容水箱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2CBE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1、储水量（L）:≥100;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2、加水速度（L/min）:≥10;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3、供电模式: 采用恒湿一体机供电;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4、加水模式:具备手动加水、自动加水;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5、水管接口:内置接口（快速连接头，无需工具装卸）;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6、电气接口:防水9P航空插头;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7、水位显示:具备不少于45格蓝光水位视窗;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8、水箱材质:304不锈钢;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9、水泵扬程:≥2m;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10、外形尺寸 :≥W350mm*D550mm*H850mm;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11、自动运行模式下，可根据恒湿一体机内置水箱水位及运行方式自动为其补水;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B63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F1D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5D6A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C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5CF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4A73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1、柜式空调(3匹)，带红外遥控器。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DDB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103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47EE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89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912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空调控制器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F0C6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1、支持学习8组空调遥控器按键功能学习；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2、最大遥控距离：≥10米；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3、带锁维护舱设计，电源、信号、探头舱内维护；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4、红外发射头360°旋转，可根据现场设备安装位置随意调整发射头方向；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5、红外波长：940nm，载波频率:38kHz；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6、工作电源:AC220V；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7、工作电流:＜10mA；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8、按键负荷寿命：≥30万次；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9、通信：支持有线/无线，标准Modbus TCP协议，支持与库房十防监控系统对接；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10、▲投标须提供第三方检测机构出具的带（CMA或CNAS）标识的产品检测（验）报告，检验项目包括但不限于：试验A：低温，试验B：高温；电磁兼容试验和测量技术浪涌（冲击）抗扰度试验；且全部合格；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A47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E2A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5ECD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29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7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CB94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环境安全健康防护系统（防尘、防污染/防有害气体/光照控制）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5B442">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7B067">
            <w:pPr>
              <w:jc w:val="center"/>
              <w:rPr>
                <w:rFonts w:hint="eastAsia" w:ascii="宋体" w:hAnsi="宋体" w:eastAsia="宋体" w:cs="宋体"/>
                <w:i w:val="0"/>
                <w:iCs w:val="0"/>
                <w:color w:val="auto"/>
                <w:sz w:val="18"/>
                <w:szCs w:val="18"/>
                <w:u w:val="none"/>
              </w:rPr>
            </w:pPr>
          </w:p>
        </w:tc>
      </w:tr>
      <w:tr w14:paraId="4877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50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063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霉菌净化机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4E97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1、采用≥5寸全彩电容触摸屏，实时显示库房内温度、湿度、PM2.5、PM10、甲醛、TVOC、CO₂浓度等数值；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2、净化方式：双侧采用三合一HEPA复合过滤器，内嵌双波段纳米光氢离子净化装置，顶部装配≥120W无臭氧主动消杀装置；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3、工作模式：支持自动、手动、定时多种工作模式，支持高低风速调节、复合过滤器更换提醒功能；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4、净化效率指标：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4.1、▲白色葡萄球菌杀灭率≥99.97%（须提供第三方检测机构出具的带（CMA或CNAS）标识的产品检测（验）报告。）；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4.2、▲黑曲霉除菌率≥99.97%（须提供第三方检测机构出具的带（CMA或CNAS）标识的产品检测（验）报告。）；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4.3、▲PM2.5去除率≥99.97%（须提供第三方检测机构出具的带（CMA或CNAS）标识的产品检测（验）报告。）；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4.4、空气自然菌消亡率≥99.95%；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5、采用双进风涡壳式多翼离心风机，风量≥600m³/h；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6、采用自动翻板式消杀装置，支持遥控、定时自动升降，具备人体感应功能，感应到有人后自动关闭；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7、工作电压：AC220V；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8、设备尺寸:≥L1080mm*W628mm*D250mm;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9、通信：支持有线/无线，标准Modbus TCP协议，支持与库房十防监控系统对接；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EA0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F0B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3838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C7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CF9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壁挂式新风净化机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DFB2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1、采用≥5寸全彩电容触摸屏，实时显示室内温度、湿度、PM2.5、PM10、甲醛、TVOC、CO₂浓度等数值；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2、采用前向式多翼离心风机，内循环模式风量：≥480m³/h、新风模式风量：≥480m³/h；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3、净化方式：采用不少于两片HEPA过滤器；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4、工作电压：AC220V；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5、空气净化效率指标：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5.1、▲PM2.5去除率≥99.97%（须提供第三方检测机构出具的带（CMA或CNAS）标识的产品检测（验）报告。）；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5.2、TVOC净化率≥99%；</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6、噪声：≤20dB；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7、工作模式：支持自动、手动、定时三种工作模式，支持高低风速调节、过滤器更换提醒功能；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8、设备尺寸:≥W400mm*D150mm*H580mm;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9、通信：支持有线/无线，标准Modbus TCP协议，支持与库房十防监控系统对接；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5AE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4D9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07E6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ED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7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CC4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漏水驱鼠监测系统（防水、防有害生物）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1989D">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16C6C">
            <w:pPr>
              <w:jc w:val="center"/>
              <w:rPr>
                <w:rFonts w:hint="eastAsia" w:ascii="宋体" w:hAnsi="宋体" w:eastAsia="宋体" w:cs="宋体"/>
                <w:i w:val="0"/>
                <w:iCs w:val="0"/>
                <w:color w:val="auto"/>
                <w:sz w:val="18"/>
                <w:szCs w:val="18"/>
                <w:u w:val="none"/>
              </w:rPr>
            </w:pPr>
          </w:p>
        </w:tc>
      </w:tr>
      <w:tr w14:paraId="47A8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1A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80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漏水驱鼠云测仪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983A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1、采用≥5寸全彩电容触摸屏，实时显示漏水报警信息、驱鼠声波频率、幅度、声音变化电平等信息；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2、超声波发生器：采用不少于4路90dB、2.5KHz-60KHz高强度超声波发生器，无死角发射驱鼠声波；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3、工作电压：AC 220V；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4、覆盖范围：≤50㎡；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5、漏水检测：支持2路漏水检测线接入、并具备声光报警功能；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6、设备尺寸：≥L400mm*W240mm*D100mm；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7、工作模式：支持自动、定时两种工作模式，可通过模式切换自动调节驱鼠声波频率范围、声波强度、变化规律、工作周期等；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9、通信：支持有线/无线，标准Modbus TCP协议，支持与库房十防监控系统对接；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10、▲投标须提供第三方检测机构出具的带（CMA或CNAS）标识的产品检测（验）报告，检验项目包括但不限于：试验A：低温，试验B：高温；电磁兼容试验和测量技术浪涌（冲击）抗扰度试验；且全部合格。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BA5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1C1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5C41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21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DC6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漏水检测线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BE8A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1、线缆直径：5.0mm；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2、监测导线外阻：20Ω/100m；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3、长度：10米。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E25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6E1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44F6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E4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ED2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轻型防水堰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86BC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1、阻燃型PVC材料；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2、安装高度15mm，漏水初期可防止溢出，确保漏水检测线能准确检测到漏水信息；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3、弧面凹槽设计，将漏水检测线隐藏于防水堰内，防止损坏。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CBA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795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r>
      <w:tr w14:paraId="1A88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92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7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8C8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物联网通讯卡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4B296">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10D74">
            <w:pPr>
              <w:jc w:val="center"/>
              <w:rPr>
                <w:rFonts w:hint="eastAsia" w:ascii="宋体" w:hAnsi="宋体" w:eastAsia="宋体" w:cs="宋体"/>
                <w:i w:val="0"/>
                <w:iCs w:val="0"/>
                <w:color w:val="auto"/>
                <w:sz w:val="18"/>
                <w:szCs w:val="18"/>
                <w:u w:val="none"/>
              </w:rPr>
            </w:pPr>
          </w:p>
        </w:tc>
      </w:tr>
      <w:tr w14:paraId="2553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25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060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热插拔物联网卡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D7D5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1、快速热插拔板卡设计，快速更换，可带电操作，即插即用；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2、集接口转换、通信协议转换和通信协议处理于一体，与库房十防监控系统无缝对接；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3、隔离方式：光电隔离；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4、浪涌防护：5KA（8/20uS）；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5、金属外壳防护；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6、通信：支持标准Modbus TCP通信协议，支持与库房十防监控系统对接；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7、▲投标须提供第三方检测机构出具的带（CMA或CNAS）标识的产品检测（验）报告，检验项目包括但不限于：试验A：低温，试验B：高温；电磁兼容试验和测量技术浪涌（冲击）抗扰度试验；且全部合格。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F6A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E4C7D">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18</w:t>
            </w:r>
          </w:p>
        </w:tc>
      </w:tr>
      <w:tr w14:paraId="1732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BC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7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74AE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十防区域管控系统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B58D2">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3B6DB">
            <w:pPr>
              <w:jc w:val="center"/>
              <w:rPr>
                <w:rFonts w:hint="eastAsia" w:ascii="宋体" w:hAnsi="宋体" w:eastAsia="宋体" w:cs="宋体"/>
                <w:i w:val="0"/>
                <w:iCs w:val="0"/>
                <w:color w:val="auto"/>
                <w:sz w:val="18"/>
                <w:szCs w:val="18"/>
                <w:u w:val="none"/>
              </w:rPr>
            </w:pPr>
          </w:p>
        </w:tc>
      </w:tr>
      <w:tr w14:paraId="4147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D1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322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十防区域控制器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F621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实时显示档案库房温度、湿度、粉尘、有害气体等空气质量数值，实时监测火灾、漏水、红外告警、有害生物等状态信息，实时监控精密空调、普通空调、恒湿净化一体机、除酸净化一体机、新风机净化机、霉菌净化机、智能电源安全管理器、档案净化舱、除尘净化整理台等智能档案保护设备的工作和运行状态，可接入智慧档案数据可视化平台，实现对档案库房十防系统的集中监测和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2、采用≥21寸高清全彩电容触摸屏，分辨率最大支持1920*1080，帧频60Hz，饱和度72% NTSC；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3、CPU：主频≥2.0GHz，≥4核；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4、内存(RAM)：8GB，硬盘(ROM)：256GB；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5、接口：2路千兆RJ45接口，2路RS-232串口，6路USB接口，支持mSATA3.0硬盘扩展；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6、工作温度：-20℃—60℃，工作湿度：5%—95%RH；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7、采用Linux嵌入式系统；内嵌WEB采用HTML5技术，远程浏览无需安装插件、跨平台浏览自动适应；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8、支持WEB端远程配置设备参数、告警阈值；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9、支持实时电话、短信、声光、WEB 界面、本地语音等告警方式，快速响应、精准定位；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10、支持多级告警设置、多级别权限管理，分级管理，安全可靠；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11、支持Modbus-TCP、http等多种接口协议，支持标准南北向接口功能，北向支持上一级平台数据转发和同步，南向支持十防智能设备的数据交互；</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12、支持智能断电保护功能，内置延时保护模块，当系统监测到异常断电时，自动启动智能保护程序，保障系统安全退出，避免数据丢失和系统受损；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13、支持智能来电自启功能，系统监测到电源恢复正常后，自动启动开机运行程序，系统自动恢复至断电前状态；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14、配备8个微动按键，通过微动按键可实现多种动作的快捷操作功能；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15、支持一键锁屏功能，可快速锁定或唤醒屏幕，防止人员误操作，节能、延长屏幕寿命；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16、支持一键消音功能，可快速消除告警提示音；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17、支持一键清理功能，可快速清理浏览器缓存；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18、支持一键还原功能，可将系统快速初始化；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19、前面板配置2路USB接口，支持历史数据、运行日志导出功能；支持外接键盘鼠标功能，方便调试和管理人员日常维护；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20、支持快速安装挂板，无工具拆装；前开门设计，配置机械锁，内置散热风扇，便于维护管理；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21、▲投标须提供第三方检测机构出具的带（CMA或CNAS）标识的产品检测（验）报告，检测内容包括但不限于：GT/T2423.1-2008《电工电子产品环境试验 第 2 部分：试验方法 试验A：低温》、GT/T2423.2-2008《电工电子产品环境试验 第 2 部分：试验方法 试验B：高温》、GB/T17626.5-2019《电磁兼容 试验和测量技术 浪涌（冲击）抗扰度试验》，且全部合格。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ED0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D47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5B1A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62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520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库房十防监控系统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7C9B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系统采用B/S架构，基于Linux嵌入式系统开发，针对档案库房环境进行集中的监测、管理与控制，系统涵盖库房“十防”：“防温度超限、防湿度超限、防有害气体、防粉尘、防霉虫、防水、防火、防鼠、防盗、防强光直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2、系统主界面≥6个数据展示窗口，并支持窗口在线编辑、替换、排序，支持设备增减、配置功能，可根据需求，自主构建监控首页界面，选择需要在首页展示的设备及数据；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3、系统主界面支持3D地图展示功能，可根据实际环境导入实景3D模型图，并在库房实景模型图上标注设备位置、名称，实时显示设备在线和告警状态；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4、系统支持智能设备自动添加功能，可自动识别、添加在线的各类智能设备，支持≥20个设备的同时在线监控功能；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5、系统支持智能设备无缝集成功能，并保持系统显示界面、功能与智能设备显示完全一致，数据实时刷新；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6、系统支持设备详细数据展示、数据名称编辑、告警功能开启、告警权限设置等功能；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7、系统支持环境数据曲线记录功能，可编辑设备单项数据的记录特性，展示数据实时曲线；支持≥20个设备的历史数据记录，历史数据存储总容量≥1亿条；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8、系统支持多类型、多设备、多时段、多功能的设备联动功能，可配置联动的条件、模式、时段、动作，可快速启动和解除联动关系，创建联动组群、定制联动方案；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9、系统支持告警信息发送功能，自动识别网内告警服务器，现场发出声光告警提示并语音播报告警内容，同时向系统中设置的告警联系人发送告警信息、拨打告警电话；</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10、系统支持一键停用报警功能；告警全部解除后，声光告警、语音告警自动消音；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11、系统支持红外入侵监测的布撤防，支持手动、远程、定时布撤防功能；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12、系统支持≥20个告警联系人的信息存储，支持告警信息记录、查询功能，告警信息记录数量≥50万条；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13、系统支持操作信息记录、查询功能，操作信息记录数量≥50万条；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14、▲系统界面支持一键换肤功能，可根据用户喜好自行切换不同风格界面，界面风格≥10种；（投标时需提供至少7种不同风格界面截图）</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15、系统具备数据备份导入导出功能，可实现一键备份/还原系统信息；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16、系统具备WAN\LAN网口的IP地址配置功能，可根据不同的使用场景自主设置IP地址；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17、系统支持项目名称、服务信息、Logo图片、3D场景图实时在线修改功能；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18、系统支持多层级、多权限账号管理功能，管理账号≥20个；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19、▲投标时需提供第三方测评中心出具的软件测试报告；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B37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28A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D3B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45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FA2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数据采集网关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7A11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1、支持10路DI数据采集功能，可接入漏水、消防报警主机、感烟探测器、感温探测器、红外入侵探测器、玻璃破碎探测器等干接点信号；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2、支持4路DO继电器控制功能，可接入声光报警器等控制设备；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3、支持2路485数据采集功能，可接入温湿度传感器、精密空调、UPS、发电机、新风机、光照探测器等智能设备和智能传感器；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4、配备1个电源指示灯，2个485信号指示灯，可根据信号灯判断通讯状态；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5、内置智能设备通信协议≥40种，支持适配设备一键接入；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6、最大支持10路红外探测器一键布撤防，支持定时、手动布撤防功能；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7、隔离方式：光电隔离；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8、浪涌防护：5KA（8/20uS）；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9、环境要求：-20℃～+85℃，10%RH-90%RH；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9F4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939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609F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B0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7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BF7C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智慧管理可视化平台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1E212">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A0CD4">
            <w:pPr>
              <w:jc w:val="center"/>
              <w:rPr>
                <w:rFonts w:hint="eastAsia" w:ascii="宋体" w:hAnsi="宋体" w:eastAsia="宋体" w:cs="宋体"/>
                <w:i w:val="0"/>
                <w:iCs w:val="0"/>
                <w:color w:val="auto"/>
                <w:sz w:val="18"/>
                <w:szCs w:val="18"/>
                <w:u w:val="none"/>
              </w:rPr>
            </w:pPr>
          </w:p>
        </w:tc>
      </w:tr>
      <w:tr w14:paraId="3DD6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8B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13B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工控机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7486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1、标准19英寸，高度≤1U工业级机箱；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2、主板：AIMB-86603 H310 处理器：I5 8500；内存：16G；硬盘：2TG;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3、接口要求：≥2个千兆网口、串口 ≥2路RS-232、≥1路VGA、HDMI；</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4、工作电压：AC220V;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5、工作环境温度：-10℃~60℃；工作环境湿度：10%~90%;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AB0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20C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5F60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BD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59A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F09A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1、23.8寸，AH-IPS炫彩硬屏，不闪屏技术.HDMI高清接口及音频输出接口，ClearVision 功能，低蓝光设置，薄处仅为11.1mm，1.5mm窄边框，3.7mm窄画面黑边，标配HDMI线,获得中国节能产品认证及3C中国国家强制性产品认证证书。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A8E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D0B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151F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90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CBF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智慧管理数据可视化平台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B898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一.平台功能要求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1.1、平台采用先进的B/S、C/S相融合的整体架构，兼容B/S架构跨平台自适应、WEB浏览便捷性和C/S架构响应速度块、安全性强的优点，确保平台整体运行稳定、流畅，数据安全、可靠，展示丰富、灵活；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1.2、档案馆（库）管理系统可实现对档案库房及技术、功能用房的综合管理，系统涵盖档案馆（库）大数据展示、库房十防监控、设备管理、视频监控、门禁管理、RFID数据展示、智能密集架管理、设备及参数告警管理、数据历史记录及查询等功能，对全面了解档案馆（库）的运行状况，提供可靠、详细、可视化的数据展示；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1.3、平台采用多线程并行推送数据交互处理模式，采用纯网络通信协议和接口加密模式，确保数据传输的安全性和可靠性，多个数据通道并行工作互不干扰，数据采集频率＜2S；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1.4、平台采用模块化的界面和功能搭建理念，支持根据实际需求自由搭配界面功能模块，自由设置界面色彩风格，自由搭建库房、区域、装具、设备和功能模块，自由分配部门、权限和隶属关系；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1.5、平台支持标准南北向接口功能，北向支持上一级平台数据转发和同步，南向支持RFID、智能密集架管理等系统的数据交互。</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二.平台技术要求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平台展示主页划分为名称栏、概要展示、环境大数据展示、子系统展示四个区域，支持权限登录、主体风格切换、主页切换、子系统查看等快捷切换按钮功能。整体采用“深色背景，亮色数据”的配色方案，数据展示采用仪表盘、柱状图、饼形图、曲线、列表、雷达图等多种数据可视化元素，分辨率支持4K高清画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2.2、系统设置支持对项目名称、建设单位、LOGO图片、版权信息、部署方式、子系统配置、RFID终端设备类型、档案装具类型、视频播放方式等配置功能；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2.3、档案库房十防管理功能包括系统设置、库房管理、设备管理、大屏管理、告警管理、系统拓扑查看等功能模块；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2.4、库房管理支持在平台中建立档案库房、技术和功能用房，设定房间名称、面积和房间地址，可以对已添加房间属性进行编辑；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2.5、设备类型管理支持对接入平台的的各类型设备权限的管理功能，可开启或关闭平台是否允许某一类设备的接入；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2.6、设备管理支持在平台下添加支持的设备，可定义设备所在房间、设置设备名称、配置设备IP、管理设备关系、录入设备密码等操作，并可对已添加的设备属性进行编辑；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2.7、大屏管理支持对大屏展示主页的环境大数据展示和子系统展示区域进行配置，可根据实际需求任意配置两个区域显示的内容、位置、顺序，支持3D地图在线更换，支持3D地图在线标识设备点位并关联设备告警，支持设备点位任意拖动和在线修改字体大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2.8、告警设置支持配置短信和邮件告警设备IP地址，支持添加和修改告警接收人员信息、配置接收人员接收权限的功能，支持查询设备告警历史记录、查询十防历史数据、查询门禁通行和告警记录的功能；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2.9、▲系统拓扑支持自动获取并显示各区域十防设备拓扑结构、显示设备在线和离线情况、统计设备在线和离线数量的功能（投标时需提供符合功能描述的系统界面截图及第三方测评机构出具的标明检测项具体位置得软件测试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2.10、大屏展示主页的环境大数据展示和子系统展示两个区域支持12种环境大数据卡片和5种子系统卡片的任意选择和自由搭配；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2.211、区域温度卡片支持计算并展示多个区域平均温度和探头数量的功能，采用汽车仪表盘模式直观的显示区域平均温度，根据库房对温度的要求自动评定当前温度处于正常、过高、过低的状态，实时在线监测温度探头总数和参与计算的在线探头数量，支持通过卡片按钮快速切换不同监测区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2.12、区域湿度卡片支持计算并展示多个区域平均湿度和探头数量的功能，采用汽车仪表盘模式显示区域平均湿度，根据库房对湿度的要求自动评定当前湿度处于正常、过高、过低的状态，实时在线监测湿度探头总数和参与计算的在线探头数量，支持通过卡片按钮快速切换不同监测区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2.13、区域温湿度卡片支持计算并展示多个区域平均温度、湿度和探头数量的功能，采用数字和图形模式显示区域平均温湿度，实时在线监测温湿度探头总数和参与计算的在线探头数量，支持通过卡片按钮快速切换不同监测区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2.14、区域空气洁净度卡片支持计算并展示多个区域二氧化碳、TVOC、甲醛、PM2.5、PM10平均浓度和探头数量的功能，采用进度条模式直观的显示区各项空气洁净度参数平均值，根据库房对空气洁净度的要求自动评定当前空气质量处于优、良、一般的状态等级，实时在线监测空气质量探头总数和参与计算的在线探头数量，支持通过卡片按钮快速切换不同监测区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2.15、区域温湿度双曲线卡片支持展示多个区域温湿度实时曲线功能，采用双曲线坐标轴模式显示区域实时温湿度曲线，支持单独显示温度、湿度，或同时显示温湿度曲线的设定，根据库房对温湿度的要求自动评定当前温湿度状态，通过不同颜色变化表示处于正常、过高、过低的变化，支持通过卡片按钮快速切换不同监测区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2.16、系统运行监测卡片支持在线监测平台服务器运行情况，支持实时显示服务器运行的CPU瞬时占用比例、内存容量、内存瞬时使用比例、磁盘容量、磁盘使用比例信息；支持实时在线监测平台下所有网络链路的总数量和连接情况，统计在线、离线设备的数量；支持通过卡片按钮快速查看完整网络链路、查看系统网络拓扑结构和异常设备网络连接情况的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2.17、告警雷达卡片支持动态雷达的方式实时在线扫描系统、链路、设备和各项参数的告警状态，分别统计并显示设备告警数量、设备在线和离线数量等信息；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2.18、告警列表卡片支持以循环滚动列表的方式，实时显示各区域设备和参数的告警状态，显示区域名称、告警设备、告警时间和告警内容；支持统计和显示告警总数；支持通过卡片按钮快速进入十防告警历史查询界面，可通过设置起止时间、库房、设备名称等字段，快速查找历史告警记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2.19、门禁监测卡片支持以列表的方式，实时显示最新门禁通行记录，显示门禁名称、通行人员名称、通行时间、开门方式等信息；支持统计和显示所有门禁的数量、建立用户的数量信息；支持通过卡片按钮快速进入门禁通行历史记录查询界面，可通过设置起止时间、门禁名称、库房名称等字段，快速检索门禁历史通行记录；支持查看开门瞬间人脸抓拍画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2.20、库房管理卡片支持3D电子地图的方式实时监测各区域十防系统的整体运行状态，通过区域标识卡颜色变化直观显示区域告警提示；支持电子地图在线更换；支持在电子地图上添加区域标识卡并随意摆放标识卡位置，设置标识卡名称、字体大小，关联标识卡对应区域设备；支持点击区域标识卡快速进入区域十防监控管理界面，查看区域环境数据、管理区域环境设备、监测区域告警详情、远程控制设备工作状态等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2.21、视频监控卡片支持以3D电子地图的方式实时显示各区域视频监控摄像机的点位；支持电子地图在线更换；支持在电子地图上添加摄像机点位标识卡并随意摆放标识卡位置，设置标识卡名称、字体大小，关联标识卡对应的摄像机；支持点击摄像机点位标识卡快速打开摄像机实时画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2.22、门禁管理卡片支持以3D电子地图的方式实时显示各门禁通道的点位；支持电子地图在线更换；支持在电子地图上添加门禁点位标识卡并随意摆放标识卡位置，设置标识卡名称、字体大小，关联标识卡对应的门禁主机；支持点击门禁点位标识卡快速切换至门禁主机关联界面，可实现通道开门、关门等远程控制操作；支持从任意一台门禁主机上采集人员指纹、人脸、卡号信息，并将信息下发至其他主机的功能；支持按门禁主机分配不同人员的不同通行权限、按人配置不同开门方式和权限的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2.23、RFID数据监控卡片支持档案数量统计、档案位置信息查询、RFID安全通道门监控功能；档案数量统计功能支持以图形方式直观的统计和显示实体档案在库数量、异常数量、出库数量等信息；档案位置信息查询功能支持通过档案名称、档号等字段检索，快速找到对应档案，查看档案位置信息和在位情况；RFID安全通道门监控功能支持显示RFID安全通道门的通行记录和异常通行信息，实时显示通道进出人员数量，通过检索时间和名称等字段快速查询通行记录，可通过卡片按钮快速切换通道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2.24、智能密集架监控卡片支持密集架环境及状态监测、远程控制、架内档案信息列表展示和档案位置检索功能；密集架环境及状态检测支持密集架内温度、湿度在线监测功能；密集架远程控制功能支持远程控制密集架选列、开架、合架、通风、锁定、解锁等功能；卡片支持以列表的方式显示每一列密集架内档案基本信息的功能，支持通过档案名称、档号等字段快速检索档案位置，并支持直接远程控制打开档案所在密集架的位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2.25、▲投标时须提供第三方检测机构出具的软件测试报告；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F41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753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5986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41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EA0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智能告警服务模块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81DD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具备全网通（联通、移动、电信）4G短信及电话报警功能，当温湿度、空气质量等环境数据超标、空调和恒湿机等馆藏环境调控设备运行故障或发生漏水事故，系统第一时间通过短信和电话语音播报的形式第一时间告知管理人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2、通讯方式：以太网RS-485串口；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3、WEB远程查询配置管理；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4、支持WEB软件升级；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5、1个抽屉式SIM卡槽，放置标准SIM卡；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6、1路3.5mm音频输出接口；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7、1路RJ45 10/100以太网口；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8、▲投标须提供第三方检测机构出具的带（CMA或CNAS）标识的产品检测（验）报告，检验项目包括但不限于：试验A：低温，试验B：高温；电磁兼容试验和测量技术浪涌（冲击）抗扰度试验；且全部合格。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AC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A70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58C4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85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EA6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智慧管理数据可视化平台3D模型图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84E0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1、根据档案库房实际场景布置绘制与实际场景一致的3D模型图；</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2、3D模型图在系统主页面进行展示。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FA7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CD6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2F9D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86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58C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C714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1、性能：交换容量≥56Gbps；包转发速率≥27Mpps；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2、端口：≥16个千兆电口，≥2个千兆光口；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3、MAC ≥16K，支持MAC地址学习数目限制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4、采用共享缓存架构，每个端口可利用的缓存空间扩大数倍。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B2A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714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EEF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61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3BB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C3F3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柜体尺寸：600*600*1166，前玻璃门后网孔门。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DFE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8A3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bl>
    <w:p w14:paraId="24EF7D0E">
      <w:pPr>
        <w:pStyle w:val="10"/>
        <w:spacing w:line="360" w:lineRule="auto"/>
        <w:rPr>
          <w:rFonts w:hint="eastAsia" w:ascii="宋体" w:hAnsi="宋体" w:cs="宋体"/>
          <w:sz w:val="24"/>
          <w:highlight w:val="none"/>
          <w:lang w:val="en-US" w:eastAsia="zh-CN"/>
        </w:rPr>
      </w:pPr>
    </w:p>
    <w:p w14:paraId="6D4FB46E">
      <w:pPr>
        <w:keepNext w:val="0"/>
        <w:keepLines w:val="0"/>
        <w:pageBreakBefore w:val="0"/>
        <w:widowControl w:val="0"/>
        <w:kinsoku/>
        <w:wordWrap/>
        <w:overflowPunct/>
        <w:topLinePunct w:val="0"/>
        <w:bidi w:val="0"/>
        <w:spacing w:line="360" w:lineRule="auto"/>
        <w:textAlignment w:val="auto"/>
        <w:rPr>
          <w:rFonts w:hint="eastAsia" w:ascii="宋体" w:hAnsi="宋体" w:cs="宋体"/>
          <w:b/>
          <w:sz w:val="24"/>
          <w:szCs w:val="24"/>
        </w:rPr>
      </w:pPr>
      <w:r>
        <w:rPr>
          <w:rFonts w:hint="eastAsia" w:ascii="宋体" w:hAnsi="宋体" w:cs="宋体"/>
          <w:b/>
          <w:sz w:val="24"/>
          <w:szCs w:val="24"/>
        </w:rPr>
        <w:t>四、</w:t>
      </w:r>
      <w:r>
        <w:rPr>
          <w:rFonts w:ascii="宋体" w:hAnsi="宋体" w:cs="宋体"/>
          <w:b/>
          <w:sz w:val="24"/>
          <w:szCs w:val="24"/>
        </w:rPr>
        <w:t>验收标准和</w:t>
      </w:r>
      <w:r>
        <w:rPr>
          <w:rFonts w:hint="eastAsia" w:ascii="宋体" w:hAnsi="宋体" w:cs="宋体"/>
          <w:b/>
          <w:sz w:val="24"/>
          <w:szCs w:val="24"/>
        </w:rPr>
        <w:t>方式</w:t>
      </w:r>
    </w:p>
    <w:p w14:paraId="5F0E922F">
      <w:pPr>
        <w:spacing w:line="360" w:lineRule="auto"/>
        <w:ind w:firstLine="482" w:firstLineChars="200"/>
        <w:rPr>
          <w:rFonts w:hint="eastAsia" w:ascii="Times New Roman" w:hAnsi="Times New Roman" w:eastAsia="宋体" w:cs="Times New Roman"/>
          <w:color w:val="auto"/>
          <w:sz w:val="24"/>
          <w:szCs w:val="21"/>
          <w:highlight w:val="none"/>
          <w:lang w:val="en-US" w:eastAsia="zh-CN"/>
        </w:rPr>
      </w:pPr>
      <w:r>
        <w:rPr>
          <w:rFonts w:ascii="宋体" w:hAnsi="宋体" w:cs="宋体"/>
          <w:b/>
          <w:sz w:val="24"/>
          <w:szCs w:val="24"/>
        </w:rPr>
        <w:t>验收标准</w:t>
      </w:r>
      <w:r>
        <w:rPr>
          <w:rFonts w:hint="eastAsia" w:ascii="宋体" w:hAnsi="宋体" w:cs="宋体"/>
          <w:b/>
          <w:sz w:val="24"/>
          <w:szCs w:val="24"/>
          <w:lang w:eastAsia="zh-CN"/>
        </w:rPr>
        <w:t>：</w:t>
      </w:r>
      <w:r>
        <w:rPr>
          <w:rFonts w:hint="eastAsia" w:ascii="Times New Roman" w:hAnsi="Times New Roman" w:eastAsia="宋体" w:cs="Times New Roman"/>
          <w:color w:val="auto"/>
          <w:kern w:val="0"/>
          <w:sz w:val="24"/>
          <w:szCs w:val="21"/>
          <w:highlight w:val="none"/>
          <w:lang w:val="en-US" w:eastAsia="zh-CN" w:bidi="ar-SA"/>
        </w:rPr>
        <w:t>达到采购人验收合格标准</w:t>
      </w:r>
    </w:p>
    <w:p w14:paraId="79CABD14">
      <w:pPr>
        <w:pStyle w:val="21"/>
        <w:rPr>
          <w:rFonts w:hint="eastAsia" w:ascii="Times New Roman" w:hAnsi="Times New Roman" w:eastAsia="宋体" w:cs="Times New Roman"/>
          <w:color w:val="auto"/>
          <w:sz w:val="24"/>
          <w:szCs w:val="21"/>
          <w:highlight w:val="none"/>
          <w:lang w:val="en-US" w:eastAsia="zh-CN"/>
        </w:rPr>
      </w:pPr>
      <w:r>
        <w:rPr>
          <w:rFonts w:hint="eastAsia" w:ascii="宋体" w:hAnsi="宋体" w:eastAsia="宋体" w:cs="宋体"/>
          <w:b/>
          <w:kern w:val="2"/>
          <w:sz w:val="24"/>
          <w:szCs w:val="24"/>
          <w:lang w:val="en-US" w:eastAsia="zh-CN" w:bidi="ar-SA"/>
        </w:rPr>
        <w:t>履约验收方式：</w:t>
      </w:r>
      <w:r>
        <w:rPr>
          <w:rFonts w:hint="eastAsia" w:ascii="Times New Roman" w:hAnsi="Times New Roman" w:eastAsia="宋体" w:cs="Times New Roman"/>
          <w:color w:val="auto"/>
          <w:sz w:val="24"/>
          <w:szCs w:val="21"/>
          <w:highlight w:val="none"/>
          <w:lang w:val="en-US" w:eastAsia="zh-CN"/>
        </w:rPr>
        <w:t>一次性验收</w:t>
      </w:r>
    </w:p>
    <w:p w14:paraId="63CEC011">
      <w:pPr>
        <w:pStyle w:val="21"/>
        <w:rPr>
          <w:rFonts w:hint="default" w:ascii="Times New Roman" w:hAnsi="Times New Roman" w:eastAsia="宋体" w:cs="Times New Roman"/>
          <w:color w:val="auto"/>
          <w:sz w:val="24"/>
          <w:szCs w:val="21"/>
          <w:highlight w:val="none"/>
          <w:lang w:val="en-US" w:eastAsia="zh-CN"/>
        </w:rPr>
      </w:pPr>
    </w:p>
    <w:p w14:paraId="63A7E278">
      <w:pPr>
        <w:keepNext w:val="0"/>
        <w:keepLines w:val="0"/>
        <w:pageBreakBefore w:val="0"/>
        <w:widowControl w:val="0"/>
        <w:numPr>
          <w:ilvl w:val="0"/>
          <w:numId w:val="10"/>
        </w:numPr>
        <w:kinsoku/>
        <w:wordWrap/>
        <w:overflowPunct/>
        <w:topLinePunct w:val="0"/>
        <w:autoSpaceDE w:val="0"/>
        <w:autoSpaceDN w:val="0"/>
        <w:bidi w:val="0"/>
        <w:adjustRightIn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合同条款：详见第五章</w:t>
      </w:r>
    </w:p>
    <w:p w14:paraId="6C3BEB0C">
      <w:pPr>
        <w:pStyle w:val="21"/>
        <w:numPr>
          <w:ilvl w:val="-1"/>
          <w:numId w:val="0"/>
        </w:numPr>
        <w:ind w:firstLine="0" w:firstLineChars="0"/>
        <w:rPr>
          <w:rFonts w:hint="eastAsia"/>
          <w:lang w:val="en-US" w:eastAsia="zh-CN"/>
        </w:rPr>
      </w:pPr>
    </w:p>
    <w:p w14:paraId="79BB6FDA">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六、为落实政府采购政策需满足的要求</w:t>
      </w:r>
    </w:p>
    <w:p w14:paraId="47AD5DF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440E95B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3FCFD4A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00E2FB5C">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p>
    <w:p w14:paraId="46B7681A">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textAlignment w:val="auto"/>
        <w:rPr>
          <w:rFonts w:hint="eastAsia" w:ascii="宋体" w:hAnsi="宋体" w:eastAsia="宋体" w:cs="宋体"/>
          <w:b/>
          <w:bCs/>
          <w:sz w:val="24"/>
          <w:szCs w:val="24"/>
          <w:highlight w:val="none"/>
          <w:lang w:val="en-US" w:eastAsia="zh-CN"/>
        </w:rPr>
      </w:pPr>
    </w:p>
    <w:p w14:paraId="4A250A83">
      <w:pPr>
        <w:pStyle w:val="21"/>
        <w:rPr>
          <w:rFonts w:hint="eastAsia" w:ascii="宋体" w:hAnsi="宋体" w:eastAsia="宋体" w:cs="宋体"/>
          <w:b/>
          <w:bCs/>
          <w:sz w:val="24"/>
          <w:szCs w:val="24"/>
          <w:highlight w:val="none"/>
          <w:lang w:val="en-US" w:eastAsia="zh-CN"/>
        </w:rPr>
      </w:pPr>
    </w:p>
    <w:p w14:paraId="2C1AAF38">
      <w:pPr>
        <w:keepNext w:val="0"/>
        <w:keepLines w:val="0"/>
        <w:pageBreakBefore w:val="0"/>
        <w:widowControl w:val="0"/>
        <w:numPr>
          <w:ilvl w:val="0"/>
          <w:numId w:val="0"/>
        </w:numPr>
        <w:kinsoku/>
        <w:wordWrap/>
        <w:overflowPunct/>
        <w:topLinePunct w:val="0"/>
        <w:autoSpaceDE w:val="0"/>
        <w:autoSpaceDN w:val="0"/>
        <w:bidi w:val="0"/>
        <w:adjustRightInd/>
        <w:spacing w:line="360" w:lineRule="auto"/>
        <w:textAlignment w:val="auto"/>
        <w:rPr>
          <w:rFonts w:hint="eastAsia" w:ascii="宋体" w:hAnsi="宋体" w:eastAsia="宋体" w:cs="宋体"/>
          <w:b/>
          <w:bCs/>
          <w:sz w:val="24"/>
          <w:szCs w:val="24"/>
          <w:highlight w:val="none"/>
          <w:lang w:val="en-US" w:eastAsia="zh-CN"/>
        </w:rPr>
      </w:pPr>
    </w:p>
    <w:p w14:paraId="50539D94">
      <w:pPr>
        <w:pStyle w:val="21"/>
        <w:rPr>
          <w:rFonts w:hint="eastAsia" w:ascii="宋体" w:hAnsi="宋体" w:eastAsia="宋体" w:cs="宋体"/>
          <w:b/>
          <w:bCs/>
          <w:sz w:val="24"/>
          <w:szCs w:val="24"/>
          <w:highlight w:val="none"/>
          <w:lang w:val="en-US" w:eastAsia="zh-CN"/>
        </w:rPr>
      </w:pPr>
    </w:p>
    <w:p w14:paraId="3A69CFCF">
      <w:pPr>
        <w:pStyle w:val="21"/>
        <w:rPr>
          <w:rFonts w:hint="eastAsia" w:ascii="宋体" w:hAnsi="宋体" w:eastAsia="宋体" w:cs="宋体"/>
          <w:b/>
          <w:bCs/>
          <w:sz w:val="24"/>
          <w:szCs w:val="24"/>
          <w:highlight w:val="none"/>
          <w:lang w:val="en-US" w:eastAsia="zh-CN"/>
        </w:rPr>
      </w:pPr>
    </w:p>
    <w:p w14:paraId="4090671A">
      <w:pPr>
        <w:pStyle w:val="21"/>
        <w:rPr>
          <w:rFonts w:hint="eastAsia" w:ascii="宋体" w:hAnsi="宋体" w:eastAsia="宋体" w:cs="宋体"/>
          <w:b/>
          <w:bCs/>
          <w:sz w:val="24"/>
          <w:szCs w:val="24"/>
          <w:highlight w:val="none"/>
          <w:lang w:val="en-US" w:eastAsia="zh-CN"/>
        </w:rPr>
      </w:pPr>
    </w:p>
    <w:p w14:paraId="28BA0D0C">
      <w:pPr>
        <w:pStyle w:val="21"/>
        <w:rPr>
          <w:rFonts w:hint="eastAsia" w:ascii="宋体" w:hAnsi="宋体" w:eastAsia="宋体" w:cs="宋体"/>
          <w:b/>
          <w:bCs/>
          <w:sz w:val="24"/>
          <w:szCs w:val="24"/>
          <w:highlight w:val="none"/>
          <w:lang w:val="en-US" w:eastAsia="zh-CN"/>
        </w:rPr>
      </w:pPr>
    </w:p>
    <w:p w14:paraId="439DC0E8">
      <w:pPr>
        <w:pStyle w:val="21"/>
        <w:rPr>
          <w:rFonts w:hint="eastAsia" w:ascii="宋体" w:hAnsi="宋体" w:eastAsia="宋体" w:cs="宋体"/>
          <w:b/>
          <w:bCs/>
          <w:sz w:val="24"/>
          <w:szCs w:val="24"/>
          <w:highlight w:val="none"/>
          <w:lang w:val="en-US" w:eastAsia="zh-CN"/>
        </w:rPr>
      </w:pPr>
    </w:p>
    <w:p w14:paraId="5B538BBD">
      <w:pPr>
        <w:pStyle w:val="21"/>
        <w:rPr>
          <w:rFonts w:hint="eastAsia" w:ascii="宋体" w:hAnsi="宋体" w:eastAsia="宋体" w:cs="宋体"/>
          <w:b/>
          <w:bCs/>
          <w:sz w:val="24"/>
          <w:szCs w:val="24"/>
          <w:highlight w:val="none"/>
          <w:lang w:val="en-US" w:eastAsia="zh-CN"/>
        </w:rPr>
      </w:pPr>
    </w:p>
    <w:p w14:paraId="6E07E2DA">
      <w:pPr>
        <w:pStyle w:val="21"/>
        <w:rPr>
          <w:rFonts w:hint="eastAsia" w:ascii="宋体" w:hAnsi="宋体" w:eastAsia="宋体" w:cs="宋体"/>
          <w:b/>
          <w:bCs/>
          <w:sz w:val="24"/>
          <w:szCs w:val="24"/>
          <w:highlight w:val="none"/>
          <w:lang w:val="en-US" w:eastAsia="zh-CN"/>
        </w:rPr>
      </w:pPr>
    </w:p>
    <w:p w14:paraId="528A05D2">
      <w:pPr>
        <w:pStyle w:val="21"/>
        <w:rPr>
          <w:rFonts w:hint="eastAsia" w:ascii="宋体" w:hAnsi="宋体" w:eastAsia="宋体" w:cs="宋体"/>
          <w:b/>
          <w:bCs/>
          <w:sz w:val="24"/>
          <w:szCs w:val="24"/>
          <w:highlight w:val="none"/>
          <w:lang w:val="en-US" w:eastAsia="zh-CN"/>
        </w:rPr>
      </w:pPr>
    </w:p>
    <w:p w14:paraId="1ECB1245">
      <w:pPr>
        <w:pStyle w:val="21"/>
        <w:rPr>
          <w:rFonts w:hint="eastAsia" w:ascii="宋体" w:hAnsi="宋体" w:eastAsia="宋体" w:cs="宋体"/>
          <w:b/>
          <w:bCs/>
          <w:sz w:val="24"/>
          <w:szCs w:val="24"/>
          <w:highlight w:val="none"/>
          <w:lang w:val="en-US" w:eastAsia="zh-CN"/>
        </w:rPr>
      </w:pPr>
    </w:p>
    <w:p w14:paraId="5174812D">
      <w:pPr>
        <w:pStyle w:val="21"/>
        <w:rPr>
          <w:rFonts w:hint="eastAsia" w:ascii="宋体" w:hAnsi="宋体" w:eastAsia="宋体" w:cs="宋体"/>
          <w:b/>
          <w:bCs/>
          <w:sz w:val="24"/>
          <w:szCs w:val="24"/>
          <w:highlight w:val="none"/>
          <w:lang w:val="en-US" w:eastAsia="zh-CN"/>
        </w:rPr>
      </w:pPr>
    </w:p>
    <w:p w14:paraId="2FD229C4">
      <w:pPr>
        <w:pStyle w:val="21"/>
        <w:rPr>
          <w:rFonts w:hint="eastAsia" w:ascii="宋体" w:hAnsi="宋体" w:eastAsia="宋体" w:cs="宋体"/>
          <w:b/>
          <w:bCs/>
          <w:sz w:val="24"/>
          <w:szCs w:val="24"/>
          <w:highlight w:val="none"/>
          <w:lang w:val="en-US" w:eastAsia="zh-CN"/>
        </w:rPr>
      </w:pPr>
    </w:p>
    <w:p w14:paraId="19DFD500">
      <w:pPr>
        <w:pStyle w:val="21"/>
        <w:rPr>
          <w:rFonts w:hint="eastAsia" w:ascii="宋体" w:hAnsi="宋体" w:eastAsia="宋体" w:cs="宋体"/>
          <w:b/>
          <w:bCs/>
          <w:sz w:val="24"/>
          <w:szCs w:val="24"/>
          <w:highlight w:val="none"/>
          <w:lang w:val="en-US" w:eastAsia="zh-CN"/>
        </w:rPr>
      </w:pPr>
    </w:p>
    <w:p w14:paraId="79A191A5">
      <w:pPr>
        <w:pStyle w:val="21"/>
        <w:rPr>
          <w:rFonts w:hint="eastAsia" w:ascii="宋体" w:hAnsi="宋体" w:eastAsia="宋体" w:cs="宋体"/>
          <w:b/>
          <w:bCs/>
          <w:sz w:val="24"/>
          <w:szCs w:val="24"/>
          <w:highlight w:val="none"/>
          <w:lang w:val="en-US" w:eastAsia="zh-CN"/>
        </w:rPr>
      </w:pPr>
    </w:p>
    <w:p w14:paraId="11ADC87D">
      <w:pPr>
        <w:pStyle w:val="21"/>
        <w:rPr>
          <w:rFonts w:hint="eastAsia" w:ascii="宋体" w:hAnsi="宋体" w:eastAsia="宋体" w:cs="宋体"/>
          <w:b/>
          <w:bCs/>
          <w:sz w:val="24"/>
          <w:szCs w:val="24"/>
          <w:highlight w:val="none"/>
          <w:lang w:val="en-US" w:eastAsia="zh-CN"/>
        </w:rPr>
      </w:pPr>
    </w:p>
    <w:p w14:paraId="3C096D54">
      <w:pPr>
        <w:pStyle w:val="21"/>
        <w:rPr>
          <w:rFonts w:hint="eastAsia" w:ascii="宋体" w:hAnsi="宋体" w:eastAsia="宋体" w:cs="宋体"/>
          <w:b/>
          <w:bCs/>
          <w:sz w:val="24"/>
          <w:szCs w:val="24"/>
          <w:highlight w:val="none"/>
          <w:lang w:val="en-US" w:eastAsia="zh-CN"/>
        </w:rPr>
      </w:pPr>
    </w:p>
    <w:p w14:paraId="22193279">
      <w:pPr>
        <w:pStyle w:val="21"/>
        <w:rPr>
          <w:rFonts w:hint="eastAsia" w:ascii="宋体" w:hAnsi="宋体" w:eastAsia="宋体" w:cs="宋体"/>
          <w:b/>
          <w:bCs/>
          <w:sz w:val="24"/>
          <w:szCs w:val="24"/>
          <w:highlight w:val="none"/>
          <w:lang w:val="en-US" w:eastAsia="zh-CN"/>
        </w:rPr>
      </w:pPr>
    </w:p>
    <w:p w14:paraId="4685F66F">
      <w:pPr>
        <w:pStyle w:val="21"/>
        <w:rPr>
          <w:rFonts w:hint="eastAsia" w:ascii="宋体" w:hAnsi="宋体" w:eastAsia="宋体" w:cs="宋体"/>
          <w:b/>
          <w:bCs/>
          <w:sz w:val="24"/>
          <w:szCs w:val="24"/>
          <w:highlight w:val="none"/>
          <w:lang w:val="en-US" w:eastAsia="zh-CN"/>
        </w:rPr>
      </w:pPr>
    </w:p>
    <w:p w14:paraId="26657D75">
      <w:pPr>
        <w:pStyle w:val="21"/>
        <w:rPr>
          <w:rFonts w:hint="eastAsia" w:ascii="宋体" w:hAnsi="宋体" w:eastAsia="宋体" w:cs="宋体"/>
          <w:b/>
          <w:bCs/>
          <w:sz w:val="24"/>
          <w:szCs w:val="24"/>
          <w:highlight w:val="none"/>
          <w:lang w:val="en-US" w:eastAsia="zh-CN"/>
        </w:rPr>
      </w:pPr>
    </w:p>
    <w:p w14:paraId="1101FD02">
      <w:pPr>
        <w:pStyle w:val="21"/>
        <w:rPr>
          <w:rFonts w:hint="eastAsia" w:ascii="宋体" w:hAnsi="宋体" w:eastAsia="宋体" w:cs="宋体"/>
          <w:b/>
          <w:bCs/>
          <w:sz w:val="24"/>
          <w:szCs w:val="24"/>
          <w:highlight w:val="none"/>
          <w:lang w:val="en-US" w:eastAsia="zh-CN"/>
        </w:rPr>
      </w:pPr>
    </w:p>
    <w:p w14:paraId="2924FB87">
      <w:pPr>
        <w:pStyle w:val="2"/>
        <w:rPr>
          <w:kern w:val="0"/>
          <w:sz w:val="18"/>
          <w:szCs w:val="18"/>
          <w:highlight w:val="none"/>
        </w:rPr>
      </w:pPr>
      <w:r>
        <w:rPr>
          <w:rFonts w:hint="eastAsia" w:ascii="宋体" w:hAnsi="宋体" w:cs="宋体"/>
          <w:b/>
          <w:sz w:val="36"/>
          <w:szCs w:val="36"/>
          <w:highlight w:val="none"/>
        </w:rPr>
        <w:t xml:space="preserve">第五章   </w:t>
      </w:r>
      <w:bookmarkEnd w:id="541"/>
      <w:bookmarkEnd w:id="542"/>
      <w:bookmarkStart w:id="543" w:name="_Toc22085"/>
      <w:bookmarkStart w:id="544" w:name="_Toc97371947"/>
      <w:r>
        <w:rPr>
          <w:highlight w:val="none"/>
        </w:rPr>
        <w:t>拟签订的合同文本</w:t>
      </w:r>
    </w:p>
    <w:p w14:paraId="141207FA">
      <w:pPr>
        <w:keepNext/>
        <w:keepLines/>
        <w:widowControl/>
        <w:adjustRightInd w:val="0"/>
        <w:snapToGrid w:val="0"/>
        <w:spacing w:before="120" w:after="120" w:line="360" w:lineRule="auto"/>
        <w:jc w:val="center"/>
        <w:outlineLvl w:val="0"/>
        <w:rPr>
          <w:rFonts w:ascii="宋体" w:hAnsi="宋体" w:cs="宋体"/>
          <w:b/>
          <w:sz w:val="32"/>
          <w:highlight w:val="none"/>
        </w:rPr>
      </w:pPr>
      <w:bookmarkStart w:id="545" w:name="_Toc25745"/>
      <w:bookmarkStart w:id="546" w:name="_Toc2053"/>
      <w:r>
        <w:rPr>
          <w:rFonts w:hint="eastAsia" w:ascii="宋体" w:hAnsi="宋体" w:cs="宋体"/>
          <w:b/>
          <w:kern w:val="0"/>
          <w:sz w:val="24"/>
          <w:highlight w:val="none"/>
        </w:rPr>
        <w:t>（最终合同文本以甲乙双方根据</w:t>
      </w:r>
      <w:r>
        <w:rPr>
          <w:rFonts w:hint="eastAsia" w:ascii="宋体" w:hAnsi="宋体" w:cs="宋体"/>
          <w:b/>
          <w:kern w:val="0"/>
          <w:sz w:val="24"/>
          <w:highlight w:val="none"/>
          <w:lang w:eastAsia="zh-CN"/>
        </w:rPr>
        <w:t>竞争性磋商文件</w:t>
      </w:r>
      <w:r>
        <w:rPr>
          <w:rFonts w:hint="eastAsia" w:ascii="宋体" w:hAnsi="宋体" w:cs="宋体"/>
          <w:b/>
          <w:kern w:val="0"/>
          <w:sz w:val="24"/>
          <w:highlight w:val="none"/>
        </w:rPr>
        <w:t>及投标文件协商后签订，最终版合同以签订时版本为准）</w:t>
      </w:r>
      <w:bookmarkEnd w:id="545"/>
      <w:bookmarkEnd w:id="546"/>
    </w:p>
    <w:p w14:paraId="009F32F7">
      <w:pPr>
        <w:rPr>
          <w:highlight w:val="none"/>
        </w:rPr>
      </w:pPr>
    </w:p>
    <w:p w14:paraId="01209C1D">
      <w:pPr>
        <w:adjustRightInd w:val="0"/>
        <w:snapToGrid w:val="0"/>
        <w:spacing w:line="500" w:lineRule="exact"/>
        <w:jc w:val="center"/>
        <w:rPr>
          <w:b/>
          <w:bCs/>
          <w:snapToGrid w:val="0"/>
          <w:kern w:val="0"/>
          <w:sz w:val="44"/>
        </w:rPr>
      </w:pPr>
      <w:bookmarkStart w:id="547" w:name="_bookmark86"/>
      <w:bookmarkEnd w:id="547"/>
      <w:bookmarkStart w:id="548" w:name="_Toc450647469"/>
      <w:bookmarkStart w:id="549" w:name="_Toc451278880"/>
      <w:bookmarkStart w:id="550" w:name="_Toc451282590"/>
      <w:bookmarkStart w:id="551" w:name="_Toc1967"/>
      <w:bookmarkStart w:id="552" w:name="_Toc369677982"/>
      <w:bookmarkStart w:id="553" w:name="_Toc450647565"/>
      <w:r>
        <w:rPr>
          <w:b/>
          <w:bCs/>
          <w:snapToGrid w:val="0"/>
          <w:kern w:val="0"/>
          <w:sz w:val="44"/>
        </w:rPr>
        <w:t>货物采购合同</w:t>
      </w:r>
    </w:p>
    <w:p w14:paraId="3CF76BD9">
      <w:pPr>
        <w:adjustRightInd w:val="0"/>
        <w:snapToGrid w:val="0"/>
        <w:spacing w:line="460" w:lineRule="exact"/>
        <w:ind w:firstLine="640" w:firstLineChars="200"/>
        <w:jc w:val="left"/>
        <w:rPr>
          <w:sz w:val="32"/>
        </w:rPr>
      </w:pPr>
    </w:p>
    <w:p w14:paraId="2AE1E91F">
      <w:pPr>
        <w:adjustRightInd w:val="0"/>
        <w:snapToGrid w:val="0"/>
        <w:spacing w:line="460" w:lineRule="exact"/>
        <w:ind w:firstLine="640" w:firstLineChars="200"/>
        <w:jc w:val="left"/>
        <w:rPr>
          <w:sz w:val="32"/>
        </w:rPr>
      </w:pPr>
    </w:p>
    <w:p w14:paraId="59B8D3AC">
      <w:pPr>
        <w:adjustRightInd w:val="0"/>
        <w:snapToGrid w:val="0"/>
        <w:spacing w:line="460" w:lineRule="exact"/>
        <w:ind w:firstLine="640" w:firstLineChars="200"/>
        <w:jc w:val="left"/>
        <w:rPr>
          <w:sz w:val="32"/>
        </w:rPr>
      </w:pPr>
    </w:p>
    <w:p w14:paraId="756EAF89">
      <w:pPr>
        <w:adjustRightInd w:val="0"/>
        <w:snapToGrid w:val="0"/>
        <w:spacing w:line="460" w:lineRule="exact"/>
        <w:ind w:firstLine="640" w:firstLineChars="200"/>
        <w:jc w:val="left"/>
        <w:rPr>
          <w:sz w:val="32"/>
        </w:rPr>
      </w:pPr>
    </w:p>
    <w:p w14:paraId="3F5A20EC">
      <w:pPr>
        <w:adjustRightInd w:val="0"/>
        <w:snapToGrid w:val="0"/>
        <w:spacing w:line="460" w:lineRule="exact"/>
        <w:ind w:firstLine="640" w:firstLineChars="200"/>
        <w:jc w:val="left"/>
        <w:rPr>
          <w:sz w:val="32"/>
        </w:rPr>
      </w:pPr>
    </w:p>
    <w:p w14:paraId="41A3B536">
      <w:pPr>
        <w:spacing w:line="560" w:lineRule="exact"/>
        <w:ind w:firstLine="560" w:firstLineChars="200"/>
        <w:jc w:val="left"/>
        <w:rPr>
          <w:sz w:val="28"/>
          <w:szCs w:val="20"/>
          <w:u w:val="single"/>
        </w:rPr>
      </w:pPr>
      <w:r>
        <w:rPr>
          <w:sz w:val="28"/>
          <w:szCs w:val="20"/>
        </w:rPr>
        <w:t>项目名称：</w:t>
      </w:r>
      <w:r>
        <w:rPr>
          <w:sz w:val="28"/>
          <w:szCs w:val="20"/>
          <w:u w:val="single"/>
        </w:rPr>
        <w:t xml:space="preserve">                                      </w:t>
      </w:r>
    </w:p>
    <w:p w14:paraId="2F8E2A0A">
      <w:pPr>
        <w:spacing w:line="560" w:lineRule="exact"/>
        <w:ind w:firstLine="560" w:firstLineChars="200"/>
        <w:jc w:val="left"/>
        <w:rPr>
          <w:sz w:val="28"/>
          <w:szCs w:val="20"/>
        </w:rPr>
      </w:pPr>
      <w:r>
        <w:rPr>
          <w:sz w:val="28"/>
          <w:szCs w:val="20"/>
        </w:rPr>
        <w:t xml:space="preserve">                              </w:t>
      </w:r>
    </w:p>
    <w:p w14:paraId="685FBF4E">
      <w:pPr>
        <w:spacing w:line="560" w:lineRule="exact"/>
        <w:ind w:firstLine="560" w:firstLineChars="200"/>
        <w:jc w:val="left"/>
        <w:rPr>
          <w:sz w:val="28"/>
          <w:szCs w:val="20"/>
        </w:rPr>
      </w:pPr>
      <w:r>
        <w:rPr>
          <w:sz w:val="28"/>
          <w:szCs w:val="20"/>
        </w:rPr>
        <w:t>委 托 人：</w:t>
      </w:r>
      <w:r>
        <w:rPr>
          <w:sz w:val="28"/>
          <w:szCs w:val="20"/>
          <w:u w:val="single"/>
        </w:rPr>
        <w:t xml:space="preserve">                                       </w:t>
      </w:r>
      <w:r>
        <w:rPr>
          <w:sz w:val="28"/>
          <w:szCs w:val="20"/>
        </w:rPr>
        <w:t xml:space="preserve">                 </w:t>
      </w:r>
    </w:p>
    <w:p w14:paraId="0253CA6E">
      <w:pPr>
        <w:spacing w:line="560" w:lineRule="exact"/>
        <w:ind w:firstLine="560" w:firstLineChars="200"/>
        <w:jc w:val="left"/>
        <w:rPr>
          <w:sz w:val="28"/>
          <w:szCs w:val="20"/>
        </w:rPr>
      </w:pPr>
      <w:r>
        <w:rPr>
          <w:sz w:val="28"/>
          <w:szCs w:val="20"/>
        </w:rPr>
        <w:t>（甲方）</w:t>
      </w:r>
    </w:p>
    <w:p w14:paraId="02CACFF2">
      <w:pPr>
        <w:spacing w:line="560" w:lineRule="exact"/>
        <w:ind w:firstLine="560" w:firstLineChars="200"/>
        <w:jc w:val="left"/>
        <w:rPr>
          <w:sz w:val="28"/>
          <w:szCs w:val="20"/>
          <w:u w:val="single"/>
        </w:rPr>
      </w:pPr>
      <w:r>
        <w:rPr>
          <w:sz w:val="28"/>
          <w:szCs w:val="20"/>
        </w:rPr>
        <w:t>受 托 人：</w:t>
      </w:r>
      <w:r>
        <w:rPr>
          <w:sz w:val="28"/>
          <w:szCs w:val="20"/>
          <w:u w:val="single"/>
        </w:rPr>
        <w:t xml:space="preserve">                                      </w:t>
      </w:r>
    </w:p>
    <w:p w14:paraId="62123A9C">
      <w:pPr>
        <w:spacing w:line="560" w:lineRule="exact"/>
        <w:ind w:firstLine="560" w:firstLineChars="200"/>
        <w:jc w:val="left"/>
        <w:rPr>
          <w:sz w:val="28"/>
          <w:szCs w:val="20"/>
        </w:rPr>
      </w:pPr>
      <w:r>
        <w:rPr>
          <w:sz w:val="28"/>
          <w:szCs w:val="20"/>
        </w:rPr>
        <w:t>（乙方）</w:t>
      </w:r>
    </w:p>
    <w:p w14:paraId="0492E5BA">
      <w:pPr>
        <w:spacing w:line="560" w:lineRule="exact"/>
        <w:ind w:firstLine="560" w:firstLineChars="200"/>
        <w:jc w:val="left"/>
        <w:rPr>
          <w:sz w:val="28"/>
          <w:szCs w:val="20"/>
        </w:rPr>
      </w:pPr>
    </w:p>
    <w:p w14:paraId="65DCE737">
      <w:pPr>
        <w:spacing w:line="560" w:lineRule="exact"/>
        <w:ind w:firstLine="560" w:firstLineChars="200"/>
        <w:jc w:val="left"/>
        <w:rPr>
          <w:sz w:val="28"/>
          <w:szCs w:val="20"/>
        </w:rPr>
      </w:pPr>
    </w:p>
    <w:p w14:paraId="1BBE0073">
      <w:pPr>
        <w:spacing w:line="560" w:lineRule="exact"/>
        <w:ind w:firstLine="560" w:firstLineChars="200"/>
        <w:jc w:val="left"/>
        <w:rPr>
          <w:sz w:val="28"/>
          <w:szCs w:val="20"/>
        </w:rPr>
      </w:pPr>
    </w:p>
    <w:p w14:paraId="32C79FFD">
      <w:pPr>
        <w:spacing w:line="560" w:lineRule="exact"/>
        <w:ind w:firstLine="560" w:firstLineChars="200"/>
        <w:jc w:val="left"/>
        <w:rPr>
          <w:sz w:val="28"/>
          <w:szCs w:val="20"/>
        </w:rPr>
      </w:pPr>
      <w:r>
        <w:rPr>
          <w:sz w:val="28"/>
          <w:szCs w:val="20"/>
        </w:rPr>
        <w:t>签订地点：北京市门头沟区</w:t>
      </w:r>
    </w:p>
    <w:p w14:paraId="131DC1D6">
      <w:pPr>
        <w:spacing w:line="560" w:lineRule="exact"/>
        <w:ind w:firstLine="560" w:firstLineChars="200"/>
        <w:jc w:val="left"/>
        <w:rPr>
          <w:sz w:val="28"/>
          <w:szCs w:val="20"/>
        </w:rPr>
      </w:pPr>
      <w:r>
        <w:rPr>
          <w:sz w:val="28"/>
          <w:szCs w:val="20"/>
        </w:rPr>
        <w:t>签订日期：    年   月   日</w:t>
      </w:r>
    </w:p>
    <w:p w14:paraId="6630D4B0">
      <w:pPr>
        <w:spacing w:line="560" w:lineRule="exact"/>
        <w:ind w:firstLine="560" w:firstLineChars="200"/>
        <w:jc w:val="left"/>
        <w:rPr>
          <w:sz w:val="28"/>
          <w:szCs w:val="20"/>
        </w:rPr>
      </w:pPr>
      <w:r>
        <w:rPr>
          <w:sz w:val="28"/>
          <w:szCs w:val="20"/>
        </w:rPr>
        <w:t>有效期限：    年   月   日至     年   月   日</w:t>
      </w:r>
    </w:p>
    <w:p w14:paraId="786A43B4">
      <w:pPr>
        <w:spacing w:line="360" w:lineRule="auto"/>
        <w:rPr>
          <w:sz w:val="24"/>
        </w:rPr>
      </w:pPr>
    </w:p>
    <w:p w14:paraId="05318260">
      <w:pPr>
        <w:spacing w:line="360" w:lineRule="auto"/>
        <w:rPr>
          <w:sz w:val="24"/>
        </w:rPr>
      </w:pPr>
    </w:p>
    <w:p w14:paraId="03EF8AED">
      <w:pPr>
        <w:pStyle w:val="3"/>
        <w:jc w:val="center"/>
        <w:rPr>
          <w:rFonts w:ascii="Times New Roman" w:hAnsi="Times New Roman"/>
        </w:rPr>
      </w:pPr>
      <w:r>
        <w:rPr>
          <w:bCs/>
        </w:rPr>
        <w:br w:type="page"/>
      </w:r>
      <w:r>
        <w:rPr>
          <w:rFonts w:ascii="Times New Roman" w:hAnsi="Times New Roman"/>
          <w:bCs/>
          <w:spacing w:val="2"/>
          <w:kern w:val="2"/>
          <w:szCs w:val="24"/>
        </w:rPr>
        <w:t>第一部分：合同文件</w:t>
      </w:r>
    </w:p>
    <w:p w14:paraId="737948DC">
      <w:pPr>
        <w:spacing w:line="360" w:lineRule="auto"/>
        <w:ind w:left="120" w:leftChars="57" w:firstLine="480" w:firstLineChars="200"/>
        <w:jc w:val="left"/>
        <w:rPr>
          <w:sz w:val="24"/>
        </w:rPr>
      </w:pPr>
      <w:r>
        <w:rPr>
          <w:sz w:val="24"/>
        </w:rPr>
        <w:t>本合同由</w:t>
      </w:r>
      <w:r>
        <w:rPr>
          <w:rFonts w:hint="eastAsia"/>
          <w:sz w:val="24"/>
          <w:u w:val="single"/>
          <w:lang w:val="en-US" w:eastAsia="zh-CN"/>
        </w:rPr>
        <w:t xml:space="preserve">                </w:t>
      </w:r>
      <w:r>
        <w:rPr>
          <w:sz w:val="24"/>
        </w:rPr>
        <w:t>（以下简称“甲方”）和__________（以下简称“乙方”）按下述条款和条件签署。</w:t>
      </w:r>
    </w:p>
    <w:p w14:paraId="7D113FF5">
      <w:pPr>
        <w:tabs>
          <w:tab w:val="left" w:pos="0"/>
        </w:tabs>
        <w:spacing w:line="360" w:lineRule="auto"/>
        <w:ind w:firstLine="600" w:firstLineChars="250"/>
        <w:rPr>
          <w:snapToGrid w:val="0"/>
          <w:kern w:val="0"/>
          <w:sz w:val="24"/>
          <w:u w:val="single"/>
        </w:rPr>
      </w:pPr>
      <w:r>
        <w:rPr>
          <w:sz w:val="24"/>
        </w:rPr>
        <w:t>鉴于甲方就本</w:t>
      </w:r>
      <w:r>
        <w:rPr>
          <w:bCs/>
          <w:sz w:val="24"/>
        </w:rPr>
        <w:t>项目</w:t>
      </w:r>
      <w:r>
        <w:rPr>
          <w:sz w:val="24"/>
          <w:u w:val="single"/>
        </w:rPr>
        <w:t>（货物采购清单见合同附件1）</w:t>
      </w:r>
      <w:r>
        <w:rPr>
          <w:sz w:val="24"/>
        </w:rPr>
        <w:t>经__________</w:t>
      </w:r>
      <w:r>
        <w:rPr>
          <w:rFonts w:hint="eastAsia"/>
          <w:sz w:val="24"/>
          <w:lang w:val="en-US" w:eastAsia="zh-CN"/>
        </w:rPr>
        <w:t>竞争性磋商</w:t>
      </w:r>
      <w:r>
        <w:rPr>
          <w:sz w:val="24"/>
        </w:rPr>
        <w:t>，评标委员会评定__________（乙方）为中标人，中标总金额为人民币__________元整（</w:t>
      </w:r>
      <w:r>
        <w:rPr>
          <w:sz w:val="24"/>
          <w:u w:val="single"/>
        </w:rPr>
        <w:t>¥</w:t>
      </w:r>
      <w:r>
        <w:rPr>
          <w:sz w:val="24"/>
        </w:rPr>
        <w:t>__________元）（以下简称“合同价”）。</w:t>
      </w:r>
    </w:p>
    <w:p w14:paraId="625EEAC5">
      <w:pPr>
        <w:spacing w:line="360" w:lineRule="auto"/>
        <w:ind w:firstLine="480" w:firstLineChars="200"/>
        <w:jc w:val="left"/>
        <w:rPr>
          <w:sz w:val="24"/>
        </w:rPr>
      </w:pPr>
      <w:r>
        <w:rPr>
          <w:sz w:val="24"/>
        </w:rPr>
        <w:t>本合同在此声明如下：</w:t>
      </w:r>
    </w:p>
    <w:p w14:paraId="1D61D8C6">
      <w:pPr>
        <w:spacing w:line="360" w:lineRule="auto"/>
        <w:ind w:firstLine="480" w:firstLineChars="200"/>
        <w:jc w:val="left"/>
        <w:rPr>
          <w:sz w:val="24"/>
        </w:rPr>
      </w:pPr>
      <w:r>
        <w:rPr>
          <w:sz w:val="24"/>
        </w:rPr>
        <w:t>1．本合同中的词语和术语的含义与合同条款中定义的相同。</w:t>
      </w:r>
    </w:p>
    <w:p w14:paraId="4963CE90">
      <w:pPr>
        <w:spacing w:line="360" w:lineRule="auto"/>
        <w:ind w:firstLine="480" w:firstLineChars="200"/>
        <w:jc w:val="left"/>
        <w:rPr>
          <w:sz w:val="24"/>
        </w:rPr>
      </w:pPr>
      <w:r>
        <w:rPr>
          <w:sz w:val="24"/>
        </w:rPr>
        <w:t>2．下述文件是本合同的一部分，并与本合同一起阅读和解释：</w:t>
      </w:r>
    </w:p>
    <w:p w14:paraId="46F7BCE1">
      <w:pPr>
        <w:spacing w:line="360" w:lineRule="auto"/>
        <w:ind w:firstLine="480" w:firstLineChars="200"/>
        <w:jc w:val="left"/>
        <w:rPr>
          <w:sz w:val="24"/>
        </w:rPr>
      </w:pPr>
      <w:r>
        <w:rPr>
          <w:sz w:val="24"/>
        </w:rPr>
        <w:t>（1）合同条款及合同条款资料表</w:t>
      </w:r>
    </w:p>
    <w:p w14:paraId="33043A94">
      <w:pPr>
        <w:spacing w:line="360" w:lineRule="auto"/>
        <w:ind w:firstLine="480" w:firstLineChars="200"/>
        <w:jc w:val="left"/>
        <w:rPr>
          <w:sz w:val="24"/>
        </w:rPr>
      </w:pPr>
      <w:r>
        <w:rPr>
          <w:sz w:val="24"/>
        </w:rPr>
        <w:t>（2）合同条款附件</w:t>
      </w:r>
    </w:p>
    <w:p w14:paraId="3A2F3968">
      <w:pPr>
        <w:spacing w:line="360" w:lineRule="auto"/>
        <w:ind w:firstLine="480" w:firstLineChars="200"/>
        <w:jc w:val="left"/>
        <w:rPr>
          <w:sz w:val="24"/>
        </w:rPr>
      </w:pPr>
      <w:r>
        <w:rPr>
          <w:sz w:val="24"/>
        </w:rPr>
        <w:t>附件1：《货物采购清单》（含分项报价）</w:t>
      </w:r>
    </w:p>
    <w:p w14:paraId="58F95E45">
      <w:pPr>
        <w:spacing w:line="360" w:lineRule="auto"/>
        <w:ind w:firstLine="480" w:firstLineChars="200"/>
        <w:jc w:val="left"/>
        <w:rPr>
          <w:sz w:val="24"/>
        </w:rPr>
      </w:pPr>
      <w:r>
        <w:rPr>
          <w:sz w:val="24"/>
        </w:rPr>
        <w:t>附件2：联合协议或分包意向协议（乙方以联合体形式参加采购活动或者合同分包的，需将联合体协议或者分包意向协议作为采购合同的组成部分）</w:t>
      </w:r>
    </w:p>
    <w:p w14:paraId="6D141D4E">
      <w:pPr>
        <w:spacing w:line="360" w:lineRule="auto"/>
        <w:ind w:firstLine="480" w:firstLineChars="200"/>
        <w:jc w:val="left"/>
        <w:rPr>
          <w:sz w:val="24"/>
        </w:rPr>
      </w:pPr>
      <w:r>
        <w:rPr>
          <w:sz w:val="24"/>
        </w:rPr>
        <w:t>附件3：中标通知书</w:t>
      </w:r>
    </w:p>
    <w:p w14:paraId="2B4EFA08">
      <w:pPr>
        <w:spacing w:line="360" w:lineRule="auto"/>
        <w:ind w:firstLine="480" w:firstLineChars="200"/>
        <w:rPr>
          <w:sz w:val="24"/>
        </w:rPr>
      </w:pPr>
      <w:r>
        <w:rPr>
          <w:sz w:val="24"/>
        </w:rPr>
        <w:t>附件内容与投标文件不符的，视为双方对合同的变更，最终以该附件为准。附件与合同具有同等法律效应。当附件与合同描述有冲突时，相关规定以附件的描述为准。</w:t>
      </w:r>
    </w:p>
    <w:p w14:paraId="62ABA0F8">
      <w:pPr>
        <w:spacing w:line="360" w:lineRule="auto"/>
        <w:ind w:firstLine="480" w:firstLineChars="200"/>
        <w:jc w:val="left"/>
        <w:rPr>
          <w:sz w:val="24"/>
        </w:rPr>
      </w:pPr>
      <w:r>
        <w:rPr>
          <w:sz w:val="24"/>
        </w:rPr>
        <w:t>（3）投标文件</w:t>
      </w:r>
    </w:p>
    <w:p w14:paraId="4D2D979A">
      <w:pPr>
        <w:spacing w:line="360" w:lineRule="auto"/>
        <w:ind w:firstLine="480" w:firstLineChars="200"/>
        <w:jc w:val="left"/>
        <w:rPr>
          <w:sz w:val="24"/>
        </w:rPr>
      </w:pPr>
      <w:r>
        <w:rPr>
          <w:sz w:val="24"/>
        </w:rPr>
        <w:t>（4）招标文件</w:t>
      </w:r>
    </w:p>
    <w:p w14:paraId="4670FA7C">
      <w:pPr>
        <w:spacing w:line="360" w:lineRule="auto"/>
        <w:ind w:firstLine="480" w:firstLineChars="200"/>
        <w:jc w:val="left"/>
        <w:rPr>
          <w:sz w:val="24"/>
        </w:rPr>
      </w:pPr>
      <w:r>
        <w:rPr>
          <w:sz w:val="24"/>
        </w:rPr>
        <w:t>3. 本合同（是/不是）专门面向中小企业的采购合同</w:t>
      </w:r>
    </w:p>
    <w:p w14:paraId="32461924">
      <w:pPr>
        <w:tabs>
          <w:tab w:val="right" w:pos="8280"/>
        </w:tabs>
        <w:spacing w:line="360" w:lineRule="auto"/>
        <w:ind w:firstLine="480" w:firstLineChars="200"/>
        <w:rPr>
          <w:sz w:val="24"/>
        </w:rPr>
      </w:pPr>
      <w:r>
        <w:rPr>
          <w:sz w:val="24"/>
        </w:rPr>
        <w:t>双方根据相关法律签署本合同。</w:t>
      </w:r>
    </w:p>
    <w:p w14:paraId="5B0EE761">
      <w:pPr>
        <w:pStyle w:val="3"/>
        <w:jc w:val="center"/>
        <w:rPr>
          <w:rFonts w:ascii="Times New Roman" w:hAnsi="Times New Roman"/>
        </w:rPr>
      </w:pPr>
      <w:r>
        <w:br w:type="page"/>
      </w:r>
      <w:r>
        <w:rPr>
          <w:rFonts w:ascii="Times New Roman" w:hAnsi="Times New Roman"/>
        </w:rPr>
        <w:t>第二部分：合同条款</w:t>
      </w:r>
    </w:p>
    <w:p w14:paraId="603AF89B">
      <w:pPr>
        <w:spacing w:line="360" w:lineRule="auto"/>
        <w:jc w:val="center"/>
        <w:rPr>
          <w:sz w:val="24"/>
        </w:rPr>
      </w:pPr>
    </w:p>
    <w:p w14:paraId="148C287D">
      <w:pPr>
        <w:spacing w:line="360" w:lineRule="auto"/>
        <w:jc w:val="left"/>
        <w:rPr>
          <w:sz w:val="24"/>
        </w:rPr>
      </w:pPr>
      <w:r>
        <w:rPr>
          <w:sz w:val="24"/>
        </w:rPr>
        <w:t>采购方（甲方）：</w:t>
      </w:r>
    </w:p>
    <w:p w14:paraId="09EEF9D3">
      <w:pPr>
        <w:spacing w:line="360" w:lineRule="auto"/>
        <w:jc w:val="left"/>
        <w:rPr>
          <w:sz w:val="24"/>
        </w:rPr>
      </w:pPr>
      <w:r>
        <w:rPr>
          <w:sz w:val="24"/>
        </w:rPr>
        <w:t xml:space="preserve">法定代表人： </w:t>
      </w:r>
    </w:p>
    <w:p w14:paraId="791BEBF7">
      <w:pPr>
        <w:spacing w:line="360" w:lineRule="auto"/>
        <w:jc w:val="left"/>
        <w:rPr>
          <w:sz w:val="24"/>
        </w:rPr>
      </w:pPr>
      <w:r>
        <w:rPr>
          <w:sz w:val="24"/>
        </w:rPr>
        <w:t xml:space="preserve">注册地址： </w:t>
      </w:r>
    </w:p>
    <w:p w14:paraId="0F4B6F12">
      <w:pPr>
        <w:spacing w:line="360" w:lineRule="auto"/>
        <w:jc w:val="left"/>
        <w:rPr>
          <w:sz w:val="24"/>
        </w:rPr>
      </w:pPr>
    </w:p>
    <w:p w14:paraId="35ECEAA0">
      <w:pPr>
        <w:spacing w:line="360" w:lineRule="auto"/>
        <w:jc w:val="left"/>
        <w:rPr>
          <w:sz w:val="24"/>
        </w:rPr>
      </w:pPr>
      <w:r>
        <w:rPr>
          <w:sz w:val="24"/>
        </w:rPr>
        <w:t>供货方（乙方）：</w:t>
      </w:r>
    </w:p>
    <w:p w14:paraId="7CA66CD2">
      <w:pPr>
        <w:spacing w:line="360" w:lineRule="auto"/>
        <w:jc w:val="left"/>
        <w:rPr>
          <w:sz w:val="24"/>
        </w:rPr>
      </w:pPr>
      <w:r>
        <w:rPr>
          <w:sz w:val="24"/>
        </w:rPr>
        <w:t>法定代表人：</w:t>
      </w:r>
    </w:p>
    <w:p w14:paraId="2C8A66F1">
      <w:pPr>
        <w:spacing w:line="360" w:lineRule="auto"/>
        <w:jc w:val="left"/>
        <w:rPr>
          <w:sz w:val="24"/>
        </w:rPr>
      </w:pPr>
      <w:r>
        <w:rPr>
          <w:sz w:val="24"/>
        </w:rPr>
        <w:t>注册地址：</w:t>
      </w:r>
    </w:p>
    <w:p w14:paraId="0DB6660A">
      <w:pPr>
        <w:tabs>
          <w:tab w:val="right" w:pos="8280"/>
        </w:tabs>
        <w:spacing w:line="360" w:lineRule="auto"/>
        <w:ind w:firstLine="480" w:firstLineChars="200"/>
        <w:rPr>
          <w:rFonts w:hint="eastAsia"/>
          <w:sz w:val="24"/>
        </w:rPr>
      </w:pPr>
    </w:p>
    <w:p w14:paraId="09F59F3A">
      <w:pPr>
        <w:tabs>
          <w:tab w:val="right" w:pos="8280"/>
        </w:tabs>
        <w:spacing w:line="360" w:lineRule="auto"/>
        <w:ind w:firstLine="480" w:firstLineChars="200"/>
        <w:rPr>
          <w:bCs/>
          <w:sz w:val="24"/>
        </w:rPr>
      </w:pPr>
      <w:r>
        <w:rPr>
          <w:bCs/>
          <w:sz w:val="24"/>
        </w:rPr>
        <w:t>根据《中华人民共和国民法典》及相关法律、法规的规定，依照公平、公正、公开的原则，甲乙双方在互相尊重、真诚合作的基础上，经充分友好的协商，就甲方向乙方采购货物及相关服务事宜特签订本合同，以资共同遵守。</w:t>
      </w:r>
    </w:p>
    <w:p w14:paraId="2499220E">
      <w:pPr>
        <w:spacing w:line="360" w:lineRule="auto"/>
        <w:rPr>
          <w:sz w:val="24"/>
        </w:rPr>
      </w:pPr>
    </w:p>
    <w:p w14:paraId="22E8F536">
      <w:pPr>
        <w:tabs>
          <w:tab w:val="right" w:pos="8280"/>
        </w:tabs>
        <w:spacing w:line="360" w:lineRule="auto"/>
        <w:ind w:right="32" w:firstLine="482" w:firstLineChars="200"/>
        <w:rPr>
          <w:b/>
          <w:sz w:val="24"/>
        </w:rPr>
      </w:pPr>
      <w:r>
        <w:rPr>
          <w:b/>
          <w:sz w:val="24"/>
        </w:rPr>
        <w:t>第一条 合同标的</w:t>
      </w:r>
    </w:p>
    <w:p w14:paraId="3935234C">
      <w:pPr>
        <w:spacing w:line="360" w:lineRule="auto"/>
        <w:ind w:firstLine="480" w:firstLineChars="200"/>
        <w:rPr>
          <w:sz w:val="24"/>
        </w:rPr>
      </w:pPr>
      <w:r>
        <w:rPr>
          <w:rFonts w:hint="eastAsia"/>
          <w:sz w:val="24"/>
        </w:rPr>
        <w:t xml:space="preserve">1. </w:t>
      </w:r>
      <w:r>
        <w:rPr>
          <w:sz w:val="24"/>
        </w:rPr>
        <w:t>甲方向乙方采购产品的为：</w:t>
      </w:r>
      <w:r>
        <w:rPr>
          <w:rFonts w:hint="eastAsia"/>
          <w:sz w:val="24"/>
          <w:u w:val="single"/>
        </w:rPr>
        <w:t xml:space="preserve"> </w:t>
      </w:r>
      <w:r>
        <w:rPr>
          <w:sz w:val="24"/>
          <w:u w:val="single"/>
        </w:rPr>
        <w:t xml:space="preserve">       </w:t>
      </w:r>
      <w:r>
        <w:rPr>
          <w:sz w:val="24"/>
        </w:rPr>
        <w:t>（或详见货物采购清单）。</w:t>
      </w:r>
    </w:p>
    <w:p w14:paraId="6393B2CC">
      <w:pPr>
        <w:tabs>
          <w:tab w:val="right" w:pos="8280"/>
        </w:tabs>
        <w:spacing w:line="360" w:lineRule="auto"/>
        <w:ind w:right="32" w:firstLine="480" w:firstLineChars="200"/>
        <w:jc w:val="left"/>
        <w:rPr>
          <w:sz w:val="24"/>
        </w:rPr>
      </w:pPr>
      <w:r>
        <w:rPr>
          <w:rFonts w:hint="eastAsia"/>
          <w:sz w:val="24"/>
        </w:rPr>
        <w:t xml:space="preserve">2. </w:t>
      </w:r>
      <w:r>
        <w:rPr>
          <w:sz w:val="24"/>
        </w:rPr>
        <w:t>在产品交付之前，甲方可要求对《货物采购清单》进行调整、变更。此种情形下，甲方应提前</w:t>
      </w:r>
      <w:r>
        <w:rPr>
          <w:sz w:val="24"/>
          <w:u w:val="single"/>
        </w:rPr>
        <w:t xml:space="preserve"> 5 </w:t>
      </w:r>
      <w:r>
        <w:rPr>
          <w:sz w:val="24"/>
        </w:rPr>
        <w:t>日将调整、变更内容书面通知乙方。若调整、变更内容未对本合同构成根本性改变的，乙方应当予以接受，并与甲方签署确认书。确认书构成本合同的有效组成部分。</w:t>
      </w:r>
    </w:p>
    <w:p w14:paraId="0F6C0BD0">
      <w:pPr>
        <w:tabs>
          <w:tab w:val="right" w:pos="8280"/>
        </w:tabs>
        <w:spacing w:line="360" w:lineRule="auto"/>
        <w:ind w:right="32" w:firstLine="480" w:firstLineChars="200"/>
        <w:jc w:val="left"/>
        <w:rPr>
          <w:rFonts w:hint="eastAsia"/>
          <w:sz w:val="24"/>
        </w:rPr>
      </w:pPr>
    </w:p>
    <w:p w14:paraId="23FDA5BF">
      <w:pPr>
        <w:tabs>
          <w:tab w:val="right" w:pos="8280"/>
        </w:tabs>
        <w:spacing w:line="360" w:lineRule="auto"/>
        <w:ind w:right="32" w:firstLine="482" w:firstLineChars="200"/>
        <w:rPr>
          <w:b/>
          <w:sz w:val="24"/>
        </w:rPr>
      </w:pPr>
      <w:r>
        <w:rPr>
          <w:b/>
          <w:sz w:val="24"/>
        </w:rPr>
        <w:t>第二条 产品质量标准</w:t>
      </w:r>
    </w:p>
    <w:p w14:paraId="3FCD05B0">
      <w:pPr>
        <w:tabs>
          <w:tab w:val="right" w:pos="8280"/>
        </w:tabs>
        <w:spacing w:line="360" w:lineRule="auto"/>
        <w:ind w:right="32" w:firstLine="480" w:firstLineChars="200"/>
        <w:rPr>
          <w:sz w:val="24"/>
        </w:rPr>
      </w:pPr>
      <w:r>
        <w:rPr>
          <w:sz w:val="24"/>
        </w:rPr>
        <w:t>乙方销售的产品必须满足：</w:t>
      </w:r>
    </w:p>
    <w:p w14:paraId="29BBC940">
      <w:pPr>
        <w:tabs>
          <w:tab w:val="right" w:pos="8280"/>
        </w:tabs>
        <w:spacing w:line="360" w:lineRule="auto"/>
        <w:ind w:right="32" w:firstLine="480" w:firstLineChars="200"/>
        <w:rPr>
          <w:sz w:val="24"/>
        </w:rPr>
      </w:pPr>
      <w:r>
        <w:rPr>
          <w:sz w:val="24"/>
        </w:rPr>
        <w:t>1</w:t>
      </w:r>
      <w:r>
        <w:rPr>
          <w:rFonts w:hint="eastAsia"/>
          <w:sz w:val="24"/>
        </w:rPr>
        <w:t xml:space="preserve">. </w:t>
      </w:r>
      <w:r>
        <w:rPr>
          <w:sz w:val="24"/>
        </w:rPr>
        <w:t>乙方销售的产品是全新的、未经使用过的，符合国家具有国家相关技术标准规定的性能或相应的产品标准，以及该产品的出厂标准。</w:t>
      </w:r>
    </w:p>
    <w:p w14:paraId="60105E9F">
      <w:pPr>
        <w:tabs>
          <w:tab w:val="right" w:pos="8280"/>
        </w:tabs>
        <w:spacing w:line="360" w:lineRule="auto"/>
        <w:ind w:right="32" w:firstLine="480" w:firstLineChars="200"/>
        <w:rPr>
          <w:sz w:val="24"/>
        </w:rPr>
      </w:pPr>
      <w:r>
        <w:rPr>
          <w:sz w:val="24"/>
        </w:rPr>
        <w:t>2</w:t>
      </w:r>
      <w:r>
        <w:rPr>
          <w:rFonts w:hint="eastAsia"/>
          <w:sz w:val="24"/>
        </w:rPr>
        <w:t xml:space="preserve">. </w:t>
      </w:r>
      <w:r>
        <w:rPr>
          <w:sz w:val="24"/>
        </w:rPr>
        <w:t>乙方销售的产品必须是原生产厂家生产的，乙方并应当保证产品、随机附件、使用说明书及保修证明等物品的完整。乙方所交付的技术文件应保证清晰、统一、正确，并能满足合同设备的设计、安装、调试、运行和维修的要求。</w:t>
      </w:r>
    </w:p>
    <w:p w14:paraId="34DBD8A4">
      <w:pPr>
        <w:tabs>
          <w:tab w:val="right" w:pos="8280"/>
        </w:tabs>
        <w:spacing w:line="360" w:lineRule="auto"/>
        <w:ind w:right="32" w:firstLine="480" w:firstLineChars="200"/>
        <w:rPr>
          <w:sz w:val="24"/>
        </w:rPr>
      </w:pPr>
    </w:p>
    <w:p w14:paraId="0A615740">
      <w:pPr>
        <w:tabs>
          <w:tab w:val="right" w:pos="8280"/>
        </w:tabs>
        <w:spacing w:line="360" w:lineRule="auto"/>
        <w:ind w:right="32" w:firstLine="482" w:firstLineChars="200"/>
        <w:rPr>
          <w:b/>
          <w:sz w:val="24"/>
        </w:rPr>
      </w:pPr>
      <w:r>
        <w:rPr>
          <w:b/>
          <w:sz w:val="24"/>
        </w:rPr>
        <w:t>第三条 合同金额与付款方式</w:t>
      </w:r>
    </w:p>
    <w:p w14:paraId="5F84D61B">
      <w:pPr>
        <w:tabs>
          <w:tab w:val="right" w:pos="8280"/>
        </w:tabs>
        <w:spacing w:line="360" w:lineRule="auto"/>
        <w:ind w:right="32" w:firstLine="480" w:firstLineChars="200"/>
        <w:rPr>
          <w:sz w:val="24"/>
        </w:rPr>
      </w:pPr>
      <w:r>
        <w:rPr>
          <w:sz w:val="24"/>
        </w:rPr>
        <w:t>本合同总金额为人民币（大写）</w:t>
      </w:r>
      <w:r>
        <w:rPr>
          <w:sz w:val="24"/>
          <w:u w:val="single"/>
        </w:rPr>
        <w:t xml:space="preserve">            </w:t>
      </w:r>
      <w:r>
        <w:rPr>
          <w:sz w:val="24"/>
        </w:rPr>
        <w:t>元（￥</w:t>
      </w:r>
      <w:r>
        <w:rPr>
          <w:sz w:val="24"/>
          <w:u w:val="single"/>
        </w:rPr>
        <w:t xml:space="preserve">          </w:t>
      </w:r>
      <w:r>
        <w:rPr>
          <w:sz w:val="24"/>
        </w:rPr>
        <w:t>）。</w:t>
      </w:r>
    </w:p>
    <w:p w14:paraId="2CEC45F7">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本合同采用第</w:t>
      </w:r>
      <w:r>
        <w:rPr>
          <w:rFonts w:ascii="Times New Roman" w:hAnsi="Times New Roman" w:cs="Times New Roman"/>
          <w:szCs w:val="24"/>
          <w:u w:val="single"/>
        </w:rPr>
        <w:t>【</w:t>
      </w:r>
      <w:r>
        <w:rPr>
          <w:rFonts w:hint="eastAsia" w:ascii="Times New Roman" w:hAnsi="Times New Roman" w:cs="Times New Roman"/>
          <w:szCs w:val="24"/>
          <w:u w:val="single"/>
          <w:lang w:val="en-US" w:eastAsia="zh-CN"/>
        </w:rPr>
        <w:t>2</w:t>
      </w:r>
      <w:r>
        <w:rPr>
          <w:rFonts w:ascii="Times New Roman" w:hAnsi="Times New Roman" w:cs="Times New Roman"/>
          <w:szCs w:val="24"/>
          <w:u w:val="single"/>
        </w:rPr>
        <w:t>】</w:t>
      </w:r>
      <w:r>
        <w:rPr>
          <w:rFonts w:ascii="Times New Roman" w:hAnsi="Times New Roman" w:cs="Times New Roman"/>
          <w:szCs w:val="24"/>
        </w:rPr>
        <w:t>种支付方式：</w:t>
      </w:r>
    </w:p>
    <w:p w14:paraId="60BDEDE5">
      <w:pPr>
        <w:pStyle w:val="28"/>
        <w:numPr>
          <w:ilvl w:val="0"/>
          <w:numId w:val="11"/>
        </w:numPr>
        <w:adjustRightInd w:val="0"/>
        <w:snapToGrid w:val="0"/>
        <w:spacing w:line="460" w:lineRule="exact"/>
        <w:ind w:firstLine="480"/>
        <w:rPr>
          <w:rFonts w:ascii="Times New Roman" w:hAnsi="Times New Roman" w:cs="Times New Roman"/>
          <w:szCs w:val="24"/>
        </w:rPr>
      </w:pPr>
      <w:bookmarkStart w:id="554" w:name="_Hlk33442138"/>
      <w:r>
        <w:rPr>
          <w:rFonts w:ascii="Times New Roman" w:hAnsi="Times New Roman" w:cs="Times New Roman"/>
          <w:szCs w:val="24"/>
        </w:rPr>
        <w:t>一次性总支付:乙方完成合同约定工作内容后向甲方提交全部成果，并经甲方验收合格，甲方向乙方一次性支付合同全部金额，人民币大写：</w:t>
      </w:r>
      <w:r>
        <w:rPr>
          <w:rFonts w:ascii="Times New Roman" w:hAnsi="Times New Roman" w:cs="Times New Roman"/>
          <w:szCs w:val="24"/>
          <w:u w:val="single"/>
        </w:rPr>
        <w:t>【】</w:t>
      </w:r>
      <w:r>
        <w:rPr>
          <w:rFonts w:ascii="Times New Roman" w:hAnsi="Times New Roman" w:cs="Times New Roman"/>
          <w:szCs w:val="24"/>
        </w:rPr>
        <w:t>（小写：￥</w:t>
      </w:r>
      <w:r>
        <w:rPr>
          <w:rFonts w:ascii="Times New Roman" w:hAnsi="Times New Roman" w:cs="Times New Roman"/>
          <w:szCs w:val="24"/>
          <w:u w:val="single"/>
        </w:rPr>
        <w:t>【】</w:t>
      </w:r>
      <w:r>
        <w:rPr>
          <w:rFonts w:ascii="Times New Roman" w:hAnsi="Times New Roman" w:cs="Times New Roman"/>
          <w:szCs w:val="24"/>
        </w:rPr>
        <w:t>元）；</w:t>
      </w:r>
    </w:p>
    <w:p w14:paraId="0C5D7DB8">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2</w:t>
      </w:r>
      <w:r>
        <w:rPr>
          <w:rFonts w:hint="eastAsia" w:ascii="Times New Roman" w:hAnsi="Times New Roman" w:cs="Times New Roman"/>
          <w:szCs w:val="24"/>
        </w:rPr>
        <w:t xml:space="preserve">. </w:t>
      </w:r>
      <w:r>
        <w:rPr>
          <w:rFonts w:ascii="Times New Roman" w:hAnsi="Times New Roman" w:cs="Times New Roman"/>
          <w:szCs w:val="24"/>
        </w:rPr>
        <w:t>分期支付：</w:t>
      </w:r>
    </w:p>
    <w:bookmarkEnd w:id="554"/>
    <w:p w14:paraId="3D8FE3A8">
      <w:pPr>
        <w:tabs>
          <w:tab w:val="left" w:pos="8640"/>
        </w:tabs>
        <w:adjustRightInd w:val="0"/>
        <w:spacing w:line="360" w:lineRule="auto"/>
        <w:ind w:firstLine="480" w:firstLineChars="200"/>
        <w:rPr>
          <w:sz w:val="24"/>
        </w:rPr>
      </w:pPr>
      <w:r>
        <w:rPr>
          <w:sz w:val="24"/>
        </w:rPr>
        <w:t>（</w:t>
      </w:r>
      <w:r>
        <w:rPr>
          <w:rFonts w:hint="eastAsia"/>
          <w:sz w:val="24"/>
        </w:rPr>
        <w:t>1</w:t>
      </w:r>
      <w:r>
        <w:rPr>
          <w:sz w:val="24"/>
        </w:rPr>
        <w:t>）</w:t>
      </w:r>
      <w:r>
        <w:rPr>
          <w:rFonts w:hint="eastAsia"/>
          <w:sz w:val="24"/>
        </w:rPr>
        <w:t>甲方应于本合同生效后</w:t>
      </w:r>
      <w:r>
        <w:rPr>
          <w:sz w:val="24"/>
          <w:u w:val="single"/>
        </w:rPr>
        <w:t xml:space="preserve">  </w:t>
      </w:r>
      <w:r>
        <w:rPr>
          <w:rFonts w:hint="eastAsia"/>
          <w:sz w:val="24"/>
          <w:u w:val="single"/>
          <w:lang w:val="en-US" w:eastAsia="zh-CN"/>
        </w:rPr>
        <w:t>30</w:t>
      </w:r>
      <w:r>
        <w:rPr>
          <w:sz w:val="24"/>
          <w:u w:val="single"/>
        </w:rPr>
        <w:t xml:space="preserve">  </w:t>
      </w:r>
      <w:r>
        <w:rPr>
          <w:rFonts w:hint="eastAsia"/>
          <w:sz w:val="24"/>
        </w:rPr>
        <w:t>日内向乙方支付合同金额的</w:t>
      </w:r>
      <w:r>
        <w:rPr>
          <w:rFonts w:hint="eastAsia"/>
          <w:sz w:val="24"/>
          <w:u w:val="single"/>
          <w:lang w:val="en-US" w:eastAsia="zh-CN"/>
        </w:rPr>
        <w:t>3</w:t>
      </w:r>
      <w:r>
        <w:rPr>
          <w:rFonts w:hint="eastAsia"/>
          <w:color w:val="000000" w:themeColor="text1"/>
          <w:sz w:val="24"/>
          <w:u w:val="single"/>
          <w:lang w:val="en-US" w:eastAsia="zh-CN"/>
          <w14:textFill>
            <w14:solidFill>
              <w14:schemeClr w14:val="tx1"/>
            </w14:solidFill>
          </w14:textFill>
        </w:rPr>
        <w:t>0</w:t>
      </w:r>
      <w:r>
        <w:rPr>
          <w:color w:val="000000" w:themeColor="text1"/>
          <w:sz w:val="24"/>
          <w:u w:val="single"/>
          <w14:textFill>
            <w14:solidFill>
              <w14:schemeClr w14:val="tx1"/>
            </w14:solidFill>
          </w14:textFill>
        </w:rPr>
        <w:t xml:space="preserve"> </w:t>
      </w:r>
      <w:r>
        <w:rPr>
          <w:sz w:val="24"/>
          <w:u w:val="single"/>
        </w:rPr>
        <w:t xml:space="preserve"> </w:t>
      </w:r>
      <w:r>
        <w:rPr>
          <w:rFonts w:hint="eastAsia"/>
          <w:sz w:val="24"/>
        </w:rPr>
        <w:t>%，</w:t>
      </w:r>
      <w:r>
        <w:rPr>
          <w:sz w:val="24"/>
        </w:rPr>
        <w:t>人民币__________（大写），</w:t>
      </w:r>
      <w:r>
        <w:rPr>
          <w:sz w:val="24"/>
          <w:u w:val="single"/>
        </w:rPr>
        <w:t>¥</w:t>
      </w:r>
      <w:r>
        <w:rPr>
          <w:sz w:val="24"/>
        </w:rPr>
        <w:t>__________（小写）</w:t>
      </w:r>
      <w:r>
        <w:rPr>
          <w:rFonts w:hint="eastAsia"/>
          <w:sz w:val="24"/>
        </w:rPr>
        <w:t>；</w:t>
      </w:r>
    </w:p>
    <w:p w14:paraId="6348541B">
      <w:pPr>
        <w:tabs>
          <w:tab w:val="left" w:pos="8640"/>
        </w:tabs>
        <w:adjustRightInd w:val="0"/>
        <w:spacing w:line="360" w:lineRule="auto"/>
        <w:ind w:firstLine="480" w:firstLineChars="200"/>
        <w:rPr>
          <w:sz w:val="24"/>
        </w:rPr>
      </w:pPr>
      <w:r>
        <w:rPr>
          <w:rFonts w:hint="eastAsia"/>
          <w:sz w:val="24"/>
        </w:rPr>
        <w:t>（</w:t>
      </w:r>
      <w:r>
        <w:rPr>
          <w:rFonts w:hint="eastAsia"/>
          <w:sz w:val="24"/>
          <w:lang w:val="en-US" w:eastAsia="zh-CN"/>
        </w:rPr>
        <w:t>2</w:t>
      </w:r>
      <w:r>
        <w:rPr>
          <w:rFonts w:hint="eastAsia"/>
          <w:sz w:val="24"/>
        </w:rPr>
        <w:t xml:space="preserve">） </w:t>
      </w:r>
      <w:r>
        <w:rPr>
          <w:rFonts w:hint="eastAsia" w:ascii="宋体" w:hAnsi="宋体"/>
          <w:sz w:val="24"/>
          <w:highlight w:val="none"/>
        </w:rPr>
        <w:t>全部</w:t>
      </w:r>
      <w:r>
        <w:rPr>
          <w:rFonts w:hint="eastAsia" w:ascii="宋体" w:hAnsi="宋体"/>
          <w:sz w:val="24"/>
          <w:highlight w:val="none"/>
          <w:lang w:val="en-US" w:eastAsia="zh-CN"/>
        </w:rPr>
        <w:t>货物</w:t>
      </w:r>
      <w:r>
        <w:rPr>
          <w:rFonts w:hint="eastAsia" w:ascii="宋体" w:hAnsi="宋体"/>
          <w:sz w:val="24"/>
          <w:highlight w:val="none"/>
        </w:rPr>
        <w:t>完成生产、制作，运达安装现场后，甲方开箱检查合格后支付合同金额的</w:t>
      </w:r>
      <w:r>
        <w:rPr>
          <w:sz w:val="24"/>
          <w:u w:val="single"/>
        </w:rPr>
        <w:t xml:space="preserve"> </w:t>
      </w:r>
      <w:r>
        <w:rPr>
          <w:rFonts w:hint="eastAsia"/>
          <w:sz w:val="24"/>
          <w:u w:val="single"/>
          <w:lang w:val="en-US" w:eastAsia="zh-CN"/>
        </w:rPr>
        <w:t>50</w:t>
      </w:r>
      <w:r>
        <w:rPr>
          <w:rFonts w:hint="eastAsia"/>
          <w:sz w:val="24"/>
          <w:u w:val="single"/>
        </w:rPr>
        <w:t xml:space="preserve"> </w:t>
      </w:r>
      <w:r>
        <w:rPr>
          <w:rFonts w:hint="eastAsia"/>
          <w:sz w:val="24"/>
        </w:rPr>
        <w:t xml:space="preserve"> %；</w:t>
      </w:r>
      <w:r>
        <w:rPr>
          <w:sz w:val="24"/>
        </w:rPr>
        <w:t xml:space="preserve"> </w:t>
      </w:r>
    </w:p>
    <w:p w14:paraId="56F1EF3D">
      <w:pPr>
        <w:tabs>
          <w:tab w:val="left" w:pos="8640"/>
        </w:tabs>
        <w:adjustRightInd w:val="0"/>
        <w:spacing w:line="360" w:lineRule="auto"/>
        <w:ind w:firstLine="480" w:firstLineChars="200"/>
        <w:rPr>
          <w:sz w:val="24"/>
        </w:rPr>
      </w:pPr>
      <w:r>
        <w:rPr>
          <w:color w:val="auto"/>
          <w:sz w:val="24"/>
        </w:rPr>
        <w:t>（</w:t>
      </w:r>
      <w:r>
        <w:rPr>
          <w:rFonts w:hint="eastAsia"/>
          <w:color w:val="auto"/>
          <w:sz w:val="24"/>
        </w:rPr>
        <w:t>4</w:t>
      </w:r>
      <w:r>
        <w:rPr>
          <w:color w:val="auto"/>
          <w:sz w:val="24"/>
        </w:rPr>
        <w:t>）</w:t>
      </w:r>
      <w:r>
        <w:rPr>
          <w:rFonts w:hint="eastAsia" w:ascii="宋体" w:hAnsi="宋体"/>
          <w:sz w:val="24"/>
          <w:highlight w:val="none"/>
        </w:rPr>
        <w:t>安装完成并通过项目最终验收后，支付合同金额</w:t>
      </w:r>
      <w:r>
        <w:rPr>
          <w:rFonts w:hint="eastAsia" w:ascii="宋体" w:hAnsi="宋体"/>
          <w:sz w:val="24"/>
          <w:highlight w:val="none"/>
          <w:lang w:val="en-US" w:eastAsia="zh-CN"/>
        </w:rPr>
        <w:t>的</w:t>
      </w:r>
      <w:r>
        <w:rPr>
          <w:rFonts w:hint="eastAsia"/>
          <w:sz w:val="24"/>
          <w:u w:val="single"/>
          <w:lang w:val="en-US" w:eastAsia="zh-CN"/>
        </w:rPr>
        <w:t>17</w:t>
      </w:r>
      <w:r>
        <w:rPr>
          <w:sz w:val="24"/>
          <w:u w:val="single"/>
        </w:rPr>
        <w:t xml:space="preserve"> </w:t>
      </w:r>
      <w:r>
        <w:rPr>
          <w:rFonts w:hint="eastAsia"/>
          <w:sz w:val="24"/>
        </w:rPr>
        <w:t>%，</w:t>
      </w:r>
      <w:r>
        <w:rPr>
          <w:sz w:val="24"/>
        </w:rPr>
        <w:t>人民币__________（大写），</w:t>
      </w:r>
      <w:r>
        <w:rPr>
          <w:sz w:val="24"/>
          <w:u w:val="single"/>
        </w:rPr>
        <w:t>¥</w:t>
      </w:r>
      <w:r>
        <w:rPr>
          <w:sz w:val="24"/>
        </w:rPr>
        <w:t>__________（小写）</w:t>
      </w:r>
      <w:r>
        <w:rPr>
          <w:rFonts w:hint="eastAsia"/>
          <w:sz w:val="24"/>
        </w:rPr>
        <w:t>；</w:t>
      </w:r>
    </w:p>
    <w:p w14:paraId="643270AF">
      <w:pPr>
        <w:tabs>
          <w:tab w:val="right" w:pos="8280"/>
        </w:tabs>
        <w:spacing w:line="360" w:lineRule="auto"/>
        <w:ind w:right="32" w:firstLine="480" w:firstLineChars="200"/>
        <w:rPr>
          <w:color w:val="auto"/>
          <w:sz w:val="24"/>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color w:val="auto"/>
          <w:sz w:val="24"/>
          <w:lang w:val="en-US" w:eastAsia="zh-CN"/>
        </w:rPr>
        <w:t>项目质</w:t>
      </w:r>
      <w:r>
        <w:rPr>
          <w:color w:val="auto"/>
          <w:sz w:val="24"/>
        </w:rPr>
        <w:t>保期满</w:t>
      </w:r>
      <w:r>
        <w:rPr>
          <w:rFonts w:hint="eastAsia"/>
          <w:color w:val="auto"/>
          <w:sz w:val="24"/>
        </w:rPr>
        <w:t xml:space="preserve"> </w:t>
      </w:r>
      <w:r>
        <w:rPr>
          <w:rFonts w:hint="eastAsia" w:cs="Times New Roman"/>
          <w:sz w:val="24"/>
          <w:u w:val="single"/>
          <w:lang w:val="en-US" w:eastAsia="zh-CN"/>
        </w:rPr>
        <w:t>2</w:t>
      </w:r>
      <w:r>
        <w:rPr>
          <w:rFonts w:hint="default" w:ascii="Times New Roman" w:hAnsi="Times New Roman" w:eastAsia="宋体" w:cs="Times New Roman"/>
          <w:sz w:val="24"/>
          <w:u w:val="single"/>
          <w:lang w:val="en-US" w:eastAsia="zh-CN"/>
        </w:rPr>
        <w:t>年</w:t>
      </w:r>
      <w:r>
        <w:rPr>
          <w:rFonts w:ascii="Times New Roman" w:hAnsi="Times New Roman" w:eastAsia="宋体" w:cs="Times New Roman"/>
          <w:sz w:val="24"/>
          <w:u w:val="single"/>
        </w:rPr>
        <w:t xml:space="preserve"> </w:t>
      </w:r>
      <w:r>
        <w:rPr>
          <w:color w:val="auto"/>
          <w:sz w:val="24"/>
        </w:rPr>
        <w:t xml:space="preserve">  后，</w:t>
      </w:r>
      <w:r>
        <w:rPr>
          <w:rFonts w:hint="eastAsia"/>
          <w:color w:val="auto"/>
          <w:sz w:val="24"/>
        </w:rPr>
        <w:t>甲方向乙方支付合同金额的</w:t>
      </w:r>
      <w:r>
        <w:rPr>
          <w:rFonts w:hint="eastAsia"/>
          <w:color w:val="auto"/>
          <w:sz w:val="24"/>
          <w:u w:val="single"/>
        </w:rPr>
        <w:t xml:space="preserve"> </w:t>
      </w:r>
      <w:r>
        <w:rPr>
          <w:rFonts w:hint="eastAsia"/>
          <w:color w:val="auto"/>
          <w:sz w:val="24"/>
          <w:u w:val="single"/>
          <w:lang w:val="en-US" w:eastAsia="zh-CN"/>
        </w:rPr>
        <w:t>3</w:t>
      </w:r>
      <w:r>
        <w:rPr>
          <w:rFonts w:hint="eastAsia"/>
          <w:color w:val="auto"/>
          <w:sz w:val="24"/>
          <w:u w:val="single"/>
        </w:rPr>
        <w:t xml:space="preserve">  </w:t>
      </w:r>
      <w:r>
        <w:rPr>
          <w:rFonts w:hint="eastAsia"/>
          <w:color w:val="auto"/>
          <w:sz w:val="24"/>
        </w:rPr>
        <w:t xml:space="preserve"> %，</w:t>
      </w:r>
      <w:r>
        <w:rPr>
          <w:color w:val="auto"/>
          <w:sz w:val="24"/>
        </w:rPr>
        <w:t>人民币__________（大写），</w:t>
      </w:r>
      <w:r>
        <w:rPr>
          <w:color w:val="auto"/>
          <w:sz w:val="24"/>
          <w:u w:val="single"/>
        </w:rPr>
        <w:t>¥</w:t>
      </w:r>
      <w:r>
        <w:rPr>
          <w:color w:val="auto"/>
          <w:sz w:val="24"/>
        </w:rPr>
        <w:t>__________（小写）。</w:t>
      </w:r>
    </w:p>
    <w:p w14:paraId="50931E6C">
      <w:pPr>
        <w:tabs>
          <w:tab w:val="right" w:pos="8280"/>
        </w:tabs>
        <w:spacing w:line="360" w:lineRule="auto"/>
        <w:ind w:right="32" w:firstLine="480" w:firstLineChars="200"/>
        <w:rPr>
          <w:sz w:val="24"/>
        </w:rPr>
      </w:pPr>
      <w:r>
        <w:rPr>
          <w:sz w:val="24"/>
        </w:rPr>
        <w:t>乙方收取相应款项前，应向甲方提供正式等额发票，因乙方未提供发票造成付款延迟，甲方不承担违约责任。以上具体支付进度和比例以财政拨款到位情况为准。乙方不得因此向甲方提出索赔或主张权利。</w:t>
      </w:r>
    </w:p>
    <w:p w14:paraId="28DDB3F3">
      <w:pPr>
        <w:tabs>
          <w:tab w:val="right" w:pos="8280"/>
        </w:tabs>
        <w:spacing w:line="360" w:lineRule="auto"/>
        <w:ind w:right="32" w:firstLine="480" w:firstLineChars="200"/>
        <w:rPr>
          <w:rFonts w:hint="eastAsia"/>
          <w:sz w:val="24"/>
        </w:rPr>
      </w:pPr>
    </w:p>
    <w:p w14:paraId="24114DDC">
      <w:pPr>
        <w:tabs>
          <w:tab w:val="right" w:pos="8280"/>
        </w:tabs>
        <w:spacing w:line="360" w:lineRule="auto"/>
        <w:ind w:right="32" w:firstLine="480" w:firstLineChars="200"/>
        <w:rPr>
          <w:sz w:val="24"/>
        </w:rPr>
      </w:pPr>
      <w:r>
        <w:rPr>
          <w:sz w:val="24"/>
        </w:rPr>
        <w:t>乙方的收款账户为：</w:t>
      </w:r>
    </w:p>
    <w:p w14:paraId="026C6141">
      <w:pPr>
        <w:tabs>
          <w:tab w:val="right" w:pos="8280"/>
        </w:tabs>
        <w:spacing w:line="360" w:lineRule="auto"/>
        <w:ind w:right="32" w:firstLine="480" w:firstLineChars="200"/>
        <w:rPr>
          <w:sz w:val="24"/>
        </w:rPr>
      </w:pPr>
      <w:r>
        <w:rPr>
          <w:sz w:val="24"/>
        </w:rPr>
        <w:t>开户银行：</w:t>
      </w:r>
    </w:p>
    <w:p w14:paraId="68B2C04B">
      <w:pPr>
        <w:tabs>
          <w:tab w:val="right" w:pos="8280"/>
        </w:tabs>
        <w:spacing w:line="360" w:lineRule="auto"/>
        <w:ind w:right="32" w:firstLine="480" w:firstLineChars="200"/>
        <w:rPr>
          <w:sz w:val="24"/>
        </w:rPr>
      </w:pPr>
      <w:r>
        <w:rPr>
          <w:sz w:val="24"/>
        </w:rPr>
        <w:t>银行账号：</w:t>
      </w:r>
    </w:p>
    <w:p w14:paraId="2E0B9257">
      <w:pPr>
        <w:tabs>
          <w:tab w:val="right" w:pos="8280"/>
        </w:tabs>
        <w:spacing w:line="360" w:lineRule="auto"/>
        <w:ind w:right="32" w:firstLine="480" w:firstLineChars="200"/>
        <w:rPr>
          <w:sz w:val="24"/>
        </w:rPr>
      </w:pPr>
    </w:p>
    <w:p w14:paraId="2A4E19B4">
      <w:pPr>
        <w:tabs>
          <w:tab w:val="right" w:pos="8280"/>
        </w:tabs>
        <w:spacing w:line="360" w:lineRule="auto"/>
        <w:ind w:right="32" w:firstLine="482" w:firstLineChars="200"/>
        <w:rPr>
          <w:b/>
          <w:sz w:val="24"/>
        </w:rPr>
      </w:pPr>
      <w:r>
        <w:rPr>
          <w:b/>
          <w:sz w:val="24"/>
        </w:rPr>
        <w:t>第四条 交货与</w:t>
      </w:r>
      <w:r>
        <w:rPr>
          <w:rFonts w:hint="eastAsia"/>
          <w:b/>
          <w:sz w:val="24"/>
        </w:rPr>
        <w:t>验收</w:t>
      </w:r>
    </w:p>
    <w:p w14:paraId="67C96D0B">
      <w:pPr>
        <w:tabs>
          <w:tab w:val="right" w:pos="8280"/>
        </w:tabs>
        <w:spacing w:line="360" w:lineRule="auto"/>
        <w:ind w:right="32" w:firstLine="480" w:firstLineChars="200"/>
        <w:rPr>
          <w:sz w:val="24"/>
          <w:u w:val="single"/>
        </w:rPr>
      </w:pPr>
      <w:r>
        <w:rPr>
          <w:sz w:val="24"/>
        </w:rPr>
        <w:t>1</w:t>
      </w:r>
      <w:r>
        <w:rPr>
          <w:rFonts w:hint="eastAsia"/>
          <w:sz w:val="24"/>
        </w:rPr>
        <w:t xml:space="preserve">. </w:t>
      </w:r>
      <w:r>
        <w:rPr>
          <w:sz w:val="24"/>
        </w:rPr>
        <w:t>交货时间：</w:t>
      </w:r>
      <w:r>
        <w:rPr>
          <w:sz w:val="24"/>
          <w:u w:val="single"/>
        </w:rPr>
        <w:t xml:space="preserve">                         </w:t>
      </w:r>
    </w:p>
    <w:p w14:paraId="595845B6">
      <w:pPr>
        <w:tabs>
          <w:tab w:val="right" w:pos="8280"/>
        </w:tabs>
        <w:spacing w:line="360" w:lineRule="auto"/>
        <w:ind w:right="32" w:firstLine="480" w:firstLineChars="200"/>
        <w:rPr>
          <w:sz w:val="24"/>
          <w:u w:val="single"/>
        </w:rPr>
      </w:pPr>
      <w:r>
        <w:rPr>
          <w:sz w:val="24"/>
        </w:rPr>
        <w:t>2</w:t>
      </w:r>
      <w:r>
        <w:rPr>
          <w:rFonts w:hint="eastAsia"/>
          <w:sz w:val="24"/>
        </w:rPr>
        <w:t xml:space="preserve">. </w:t>
      </w:r>
      <w:r>
        <w:rPr>
          <w:sz w:val="24"/>
        </w:rPr>
        <w:t>交货地点与交货方式：交货地点为甲方所在地，交货方式为</w:t>
      </w:r>
      <w:r>
        <w:rPr>
          <w:sz w:val="24"/>
          <w:u w:val="single"/>
        </w:rPr>
        <w:t xml:space="preserve">        </w:t>
      </w:r>
      <w:r>
        <w:rPr>
          <w:sz w:val="24"/>
        </w:rPr>
        <w:t>。产品在运输过程中发生的损害</w:t>
      </w:r>
      <w:r>
        <w:rPr>
          <w:rFonts w:hint="eastAsia"/>
          <w:sz w:val="24"/>
        </w:rPr>
        <w:t xml:space="preserve">. </w:t>
      </w:r>
      <w:r>
        <w:rPr>
          <w:sz w:val="24"/>
        </w:rPr>
        <w:t>灭失等一切风险均由乙方承担。</w:t>
      </w:r>
    </w:p>
    <w:p w14:paraId="62FD9841">
      <w:pPr>
        <w:tabs>
          <w:tab w:val="right" w:pos="8280"/>
        </w:tabs>
        <w:spacing w:line="360" w:lineRule="auto"/>
        <w:ind w:right="32" w:firstLine="480" w:firstLineChars="200"/>
        <w:rPr>
          <w:sz w:val="24"/>
          <w:highlight w:val="none"/>
        </w:rPr>
      </w:pPr>
      <w:r>
        <w:rPr>
          <w:sz w:val="24"/>
          <w:highlight w:val="none"/>
        </w:rPr>
        <w:t>3</w:t>
      </w:r>
      <w:r>
        <w:rPr>
          <w:rFonts w:hint="eastAsia"/>
          <w:sz w:val="24"/>
          <w:highlight w:val="none"/>
        </w:rPr>
        <w:t>.</w:t>
      </w:r>
      <w:r>
        <w:rPr>
          <w:sz w:val="24"/>
          <w:highlight w:val="none"/>
        </w:rPr>
        <w:t xml:space="preserve"> 验收：</w:t>
      </w:r>
    </w:p>
    <w:p w14:paraId="4F4F82B2">
      <w:pPr>
        <w:tabs>
          <w:tab w:val="right" w:pos="8280"/>
        </w:tabs>
        <w:spacing w:line="360" w:lineRule="auto"/>
        <w:ind w:right="32" w:firstLine="480" w:firstLineChars="200"/>
        <w:rPr>
          <w:sz w:val="24"/>
        </w:rPr>
      </w:pPr>
      <w:r>
        <w:rPr>
          <w:sz w:val="24"/>
        </w:rPr>
        <w:t>（1）产品到达交货地点后，甲乙双方共同进行到货验收，对照货物采购清单中的信息检查到货情况，并记录在到货签收单上，包括检查时间和地点、货物名称、品牌、型号、规格、数量和发现的问题等，一式两份，甲乙双方代表签字确认。到货签收单视为《验收报告》的组成部分。</w:t>
      </w:r>
    </w:p>
    <w:p w14:paraId="3C758A06">
      <w:pPr>
        <w:spacing w:line="360" w:lineRule="auto"/>
        <w:ind w:right="0" w:firstLine="480" w:firstLineChars="200"/>
        <w:rPr>
          <w:rFonts w:hint="eastAsia"/>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）产品质保期</w:t>
      </w:r>
      <w:r>
        <w:rPr>
          <w:rFonts w:ascii="Times New Roman" w:hAnsi="Times New Roman"/>
          <w:sz w:val="24"/>
          <w:u w:val="single"/>
        </w:rPr>
        <w:t xml:space="preserve">   </w:t>
      </w:r>
      <w:r>
        <w:rPr>
          <w:rFonts w:hint="eastAsia"/>
          <w:sz w:val="24"/>
          <w:u w:val="single"/>
          <w:lang w:val="en-US" w:eastAsia="zh-CN"/>
        </w:rPr>
        <w:t xml:space="preserve">二 </w:t>
      </w:r>
      <w:r>
        <w:rPr>
          <w:rFonts w:hint="eastAsia" w:ascii="Times New Roman" w:hAnsi="Times New Roman"/>
          <w:sz w:val="24"/>
          <w:u w:val="single"/>
          <w:lang w:val="en-US" w:eastAsia="zh-CN"/>
        </w:rPr>
        <w:t>年</w:t>
      </w:r>
      <w:r>
        <w:rPr>
          <w:rFonts w:ascii="Times New Roman" w:hAnsi="Times New Roman"/>
          <w:sz w:val="24"/>
          <w:u w:val="single"/>
        </w:rPr>
        <w:t xml:space="preserve">   </w:t>
      </w:r>
      <w:r>
        <w:rPr>
          <w:rFonts w:ascii="Times New Roman" w:hAnsi="Times New Roman"/>
          <w:sz w:val="24"/>
        </w:rPr>
        <w:t>，自产品全部验收</w:t>
      </w:r>
      <w:r>
        <w:rPr>
          <w:rFonts w:hint="eastAsia" w:ascii="Times New Roman" w:hAnsi="Times New Roman"/>
          <w:sz w:val="24"/>
        </w:rPr>
        <w:t>合格</w:t>
      </w:r>
      <w:r>
        <w:rPr>
          <w:rFonts w:ascii="Times New Roman" w:hAnsi="Times New Roman"/>
          <w:sz w:val="24"/>
        </w:rPr>
        <w:t>之日起算。质保期内，乙方向甲方提供质保服务。乙方对于质保期内非因甲方及/或第三方人为原因造成产品无法正常工作而产生的维修工作不收取任何费用，包括材料费、人工费、交通费、运输费、拆装费等。</w:t>
      </w:r>
    </w:p>
    <w:p w14:paraId="10E5842F">
      <w:pPr>
        <w:tabs>
          <w:tab w:val="right" w:pos="8280"/>
        </w:tabs>
        <w:spacing w:line="360" w:lineRule="auto"/>
        <w:ind w:right="32" w:firstLine="480" w:firstLineChars="200"/>
        <w:rPr>
          <w:sz w:val="24"/>
        </w:rPr>
      </w:pPr>
      <w:r>
        <w:rPr>
          <w:sz w:val="24"/>
        </w:rPr>
        <w:t>（3）大型设备或技术较复杂的产品须通过安装调试验收、性能测试验收等，乙方负责完成安装调试、性能测试等验收工作，并编制成相应的报告，甲方代表审核通过后签字确认。安装调试报告、性能测试报告等视为《验收报告》的组成部分。</w:t>
      </w:r>
    </w:p>
    <w:p w14:paraId="5C0D1C95">
      <w:pPr>
        <w:tabs>
          <w:tab w:val="right" w:pos="8280"/>
        </w:tabs>
        <w:spacing w:line="360" w:lineRule="auto"/>
        <w:ind w:right="32" w:firstLine="480" w:firstLineChars="200"/>
        <w:rPr>
          <w:sz w:val="24"/>
        </w:rPr>
      </w:pPr>
      <w:r>
        <w:rPr>
          <w:sz w:val="24"/>
        </w:rPr>
        <w:t>（4）产品全部交付并通过测试后，乙方向甲方提交验收报告，待甲方履行必要的审批程序后，以甲方负责人确认验收通过之日作为本合同的验收之日。</w:t>
      </w:r>
    </w:p>
    <w:p w14:paraId="05391EE0">
      <w:pPr>
        <w:tabs>
          <w:tab w:val="right" w:pos="8280"/>
        </w:tabs>
        <w:spacing w:line="360" w:lineRule="auto"/>
        <w:ind w:right="32" w:firstLine="480" w:firstLineChars="200"/>
        <w:rPr>
          <w:sz w:val="24"/>
        </w:rPr>
      </w:pPr>
      <w:r>
        <w:rPr>
          <w:sz w:val="24"/>
        </w:rPr>
        <w:t>（5）由于乙方原因修理或换货的时间，以不影响甲方工作或生产进度为原则，但应不迟于确认乙方责任后一个月；对于关键部件重新供应的时间，可由双方协商决定。如果该设备影响到甲方的工作或生产进度，其重新供应的交货期或现场修理完工期，即为该设备的实际交货期。</w:t>
      </w:r>
    </w:p>
    <w:p w14:paraId="651D0E29">
      <w:pPr>
        <w:tabs>
          <w:tab w:val="right" w:pos="8280"/>
        </w:tabs>
        <w:spacing w:line="360" w:lineRule="auto"/>
        <w:ind w:right="32" w:firstLine="480" w:firstLineChars="200"/>
        <w:rPr>
          <w:sz w:val="24"/>
        </w:rPr>
      </w:pPr>
      <w:r>
        <w:rPr>
          <w:sz w:val="24"/>
        </w:rPr>
        <w:t>（6）甲乙双方因对产品质量是否符合约定标准产生争议且无法协商解决的，应当共同委托专业机构进行检测鉴定，相关费用由</w:t>
      </w:r>
      <w:r>
        <w:rPr>
          <w:rFonts w:hint="eastAsia"/>
          <w:sz w:val="24"/>
        </w:rPr>
        <w:t>乙</w:t>
      </w:r>
      <w:r>
        <w:rPr>
          <w:sz w:val="24"/>
        </w:rPr>
        <w:t>方垫付，最终由过错方承担。如经检测鉴定产品确有质量瑕疵的，甲方有权要求乙方承担检测鉴定费用。</w:t>
      </w:r>
    </w:p>
    <w:p w14:paraId="49BEDC2E">
      <w:pPr>
        <w:tabs>
          <w:tab w:val="right" w:pos="8280"/>
        </w:tabs>
        <w:spacing w:line="360" w:lineRule="auto"/>
        <w:ind w:right="32" w:firstLine="480" w:firstLineChars="200"/>
        <w:rPr>
          <w:sz w:val="24"/>
        </w:rPr>
      </w:pPr>
      <w:r>
        <w:rPr>
          <w:sz w:val="24"/>
        </w:rPr>
        <w:t>（7）如产品存在隐蔽质量瑕疵，甲乙双方签认的《验收报告》不得作为减轻或者免除乙方法律责任的合理理由。</w:t>
      </w:r>
    </w:p>
    <w:p w14:paraId="304C827A">
      <w:pPr>
        <w:tabs>
          <w:tab w:val="right" w:pos="8280"/>
        </w:tabs>
        <w:spacing w:line="360" w:lineRule="auto"/>
        <w:ind w:right="32" w:firstLine="480" w:firstLineChars="200"/>
        <w:rPr>
          <w:sz w:val="24"/>
        </w:rPr>
      </w:pPr>
      <w:r>
        <w:rPr>
          <w:sz w:val="24"/>
        </w:rPr>
        <w:t>（8）除双方另有约定外，为本项目进行质量评审和验收所发生的费用，由乙方自行承担；乙方自行负担因履行本合同产生的各项税负。</w:t>
      </w:r>
    </w:p>
    <w:p w14:paraId="18F4A5A8">
      <w:pPr>
        <w:tabs>
          <w:tab w:val="right" w:pos="8280"/>
        </w:tabs>
        <w:spacing w:line="360" w:lineRule="auto"/>
        <w:ind w:right="32" w:firstLine="480" w:firstLineChars="200"/>
        <w:rPr>
          <w:rFonts w:hint="eastAsia"/>
          <w:sz w:val="24"/>
        </w:rPr>
      </w:pPr>
    </w:p>
    <w:p w14:paraId="0443BF89">
      <w:pPr>
        <w:tabs>
          <w:tab w:val="right" w:pos="8280"/>
        </w:tabs>
        <w:spacing w:line="360" w:lineRule="auto"/>
        <w:ind w:right="32" w:firstLine="482" w:firstLineChars="200"/>
        <w:rPr>
          <w:b/>
          <w:sz w:val="24"/>
        </w:rPr>
      </w:pPr>
      <w:r>
        <w:rPr>
          <w:b/>
          <w:sz w:val="24"/>
        </w:rPr>
        <w:t>第五条 知识产权</w:t>
      </w:r>
    </w:p>
    <w:p w14:paraId="497BF7A4">
      <w:pPr>
        <w:tabs>
          <w:tab w:val="right" w:pos="8280"/>
        </w:tabs>
        <w:spacing w:line="360" w:lineRule="auto"/>
        <w:ind w:right="32" w:firstLine="480" w:firstLineChars="200"/>
        <w:rPr>
          <w:sz w:val="24"/>
        </w:rPr>
      </w:pPr>
      <w:r>
        <w:rPr>
          <w:sz w:val="24"/>
        </w:rPr>
        <w:t>1</w:t>
      </w:r>
      <w:r>
        <w:rPr>
          <w:rFonts w:hint="eastAsia"/>
          <w:sz w:val="24"/>
        </w:rPr>
        <w:t xml:space="preserve">. </w:t>
      </w:r>
      <w:r>
        <w:rPr>
          <w:sz w:val="24"/>
        </w:rPr>
        <w:t>乙方保证拥有合同设备及其零部件、软件、技术的商标权、专利权、版权及其它知识产权或自己取得相关权利所有人的使用许可，并保证甲方对设备的购买和使用不侵犯任何他人的有关权利。</w:t>
      </w:r>
    </w:p>
    <w:p w14:paraId="716D31F8">
      <w:pPr>
        <w:tabs>
          <w:tab w:val="right" w:pos="8280"/>
        </w:tabs>
        <w:spacing w:line="360" w:lineRule="auto"/>
        <w:ind w:right="32" w:firstLine="480" w:firstLineChars="200"/>
        <w:rPr>
          <w:sz w:val="24"/>
        </w:rPr>
      </w:pPr>
      <w:r>
        <w:rPr>
          <w:sz w:val="24"/>
        </w:rPr>
        <w:t>2</w:t>
      </w:r>
      <w:r>
        <w:rPr>
          <w:rFonts w:hint="eastAsia"/>
          <w:sz w:val="24"/>
        </w:rPr>
        <w:t xml:space="preserve">. </w:t>
      </w:r>
      <w:r>
        <w:rPr>
          <w:sz w:val="24"/>
        </w:rPr>
        <w:t>如果有任何第三方因此与甲方发生纠纷的，应由乙方负责解决并负担全部费用。乙方的解决方案不得侵犯甲方的利益。</w:t>
      </w:r>
    </w:p>
    <w:p w14:paraId="020FB806">
      <w:pPr>
        <w:tabs>
          <w:tab w:val="right" w:pos="8280"/>
        </w:tabs>
        <w:spacing w:line="360" w:lineRule="auto"/>
        <w:ind w:right="32" w:firstLine="480" w:firstLineChars="200"/>
        <w:rPr>
          <w:sz w:val="24"/>
        </w:rPr>
      </w:pPr>
      <w:r>
        <w:rPr>
          <w:sz w:val="24"/>
        </w:rPr>
        <w:t>3</w:t>
      </w:r>
      <w:r>
        <w:rPr>
          <w:rFonts w:hint="eastAsia"/>
          <w:sz w:val="24"/>
        </w:rPr>
        <w:t xml:space="preserve">. </w:t>
      </w:r>
      <w:r>
        <w:rPr>
          <w:sz w:val="24"/>
        </w:rPr>
        <w:t>如果甲方因此被提起诉讼、仲裁或受到行政处罚，乙方应全额赔偿甲方的如下费用：</w:t>
      </w:r>
    </w:p>
    <w:p w14:paraId="2C6EDC9D">
      <w:pPr>
        <w:tabs>
          <w:tab w:val="right" w:pos="8280"/>
        </w:tabs>
        <w:spacing w:line="360" w:lineRule="auto"/>
        <w:ind w:right="32" w:firstLine="480" w:firstLineChars="200"/>
        <w:rPr>
          <w:sz w:val="24"/>
        </w:rPr>
      </w:pPr>
      <w:r>
        <w:rPr>
          <w:sz w:val="24"/>
        </w:rPr>
        <w:t>（1）甲方为处理案件所支付的诉讼费（仲裁费、行政处罚金）、律师费、调查取证费、差旅费等相关费用；</w:t>
      </w:r>
    </w:p>
    <w:p w14:paraId="76C1A70D">
      <w:pPr>
        <w:tabs>
          <w:tab w:val="right" w:pos="8280"/>
        </w:tabs>
        <w:spacing w:line="360" w:lineRule="auto"/>
        <w:ind w:right="32" w:firstLine="480" w:firstLineChars="200"/>
        <w:rPr>
          <w:sz w:val="24"/>
        </w:rPr>
      </w:pPr>
      <w:r>
        <w:rPr>
          <w:sz w:val="24"/>
        </w:rPr>
        <w:t>（2）以及判决书（仲裁书、行政处罚书、民事调解书）所规定的应由甲方支付给他方的精神或经济赔（补）偿费、律师费、调查取证费、差旅费等相关费用。</w:t>
      </w:r>
    </w:p>
    <w:p w14:paraId="21BA0DAC">
      <w:pPr>
        <w:tabs>
          <w:tab w:val="right" w:pos="8280"/>
        </w:tabs>
        <w:spacing w:line="360" w:lineRule="auto"/>
        <w:ind w:right="32" w:firstLine="480" w:firstLineChars="200"/>
        <w:rPr>
          <w:sz w:val="24"/>
        </w:rPr>
      </w:pPr>
      <w:r>
        <w:rPr>
          <w:sz w:val="24"/>
        </w:rPr>
        <w:t>4</w:t>
      </w:r>
      <w:r>
        <w:rPr>
          <w:rFonts w:hint="eastAsia"/>
          <w:sz w:val="24"/>
        </w:rPr>
        <w:t xml:space="preserve">. </w:t>
      </w:r>
      <w:r>
        <w:rPr>
          <w:sz w:val="24"/>
        </w:rPr>
        <w:t>如果甲方因此被确认侵犯他人合法权利，并被判令赔礼道歉导致甲方商业信誉受损的，乙方应当承担甲方因此而支出的合理费用，并按照合同总金额的</w:t>
      </w:r>
      <w:r>
        <w:rPr>
          <w:sz w:val="24"/>
          <w:u w:val="single"/>
        </w:rPr>
        <w:t xml:space="preserve"> </w:t>
      </w:r>
      <w:r>
        <w:rPr>
          <w:rFonts w:hint="eastAsia"/>
          <w:sz w:val="24"/>
          <w:u w:val="single"/>
        </w:rPr>
        <w:t>20</w:t>
      </w:r>
      <w:r>
        <w:rPr>
          <w:sz w:val="24"/>
          <w:u w:val="single"/>
        </w:rPr>
        <w:t xml:space="preserve"> </w:t>
      </w:r>
      <w:r>
        <w:rPr>
          <w:sz w:val="24"/>
        </w:rPr>
        <w:t>%向甲方支付违约金。</w:t>
      </w:r>
    </w:p>
    <w:p w14:paraId="1EC21C8A">
      <w:pPr>
        <w:tabs>
          <w:tab w:val="right" w:pos="8280"/>
        </w:tabs>
        <w:spacing w:line="360" w:lineRule="auto"/>
        <w:ind w:right="32" w:firstLine="482" w:firstLineChars="200"/>
        <w:rPr>
          <w:rFonts w:hint="eastAsia"/>
          <w:b/>
          <w:sz w:val="24"/>
        </w:rPr>
      </w:pPr>
    </w:p>
    <w:p w14:paraId="107C3EE9">
      <w:pPr>
        <w:tabs>
          <w:tab w:val="right" w:pos="8280"/>
        </w:tabs>
        <w:spacing w:line="360" w:lineRule="auto"/>
        <w:ind w:right="32" w:firstLine="482" w:firstLineChars="200"/>
        <w:rPr>
          <w:b/>
          <w:sz w:val="24"/>
        </w:rPr>
      </w:pPr>
      <w:r>
        <w:rPr>
          <w:b/>
          <w:sz w:val="24"/>
        </w:rPr>
        <w:t>第六条  售后服务</w:t>
      </w:r>
    </w:p>
    <w:p w14:paraId="2F7C84CD">
      <w:pPr>
        <w:tabs>
          <w:tab w:val="right" w:pos="8280"/>
        </w:tabs>
        <w:spacing w:line="360" w:lineRule="auto"/>
        <w:ind w:right="32" w:firstLine="480" w:firstLineChars="200"/>
        <w:rPr>
          <w:sz w:val="24"/>
        </w:rPr>
      </w:pPr>
      <w:r>
        <w:rPr>
          <w:sz w:val="24"/>
        </w:rPr>
        <w:t>1</w:t>
      </w:r>
      <w:r>
        <w:rPr>
          <w:rFonts w:hint="eastAsia"/>
          <w:sz w:val="24"/>
        </w:rPr>
        <w:t xml:space="preserve">. </w:t>
      </w:r>
      <w:r>
        <w:rPr>
          <w:sz w:val="24"/>
        </w:rPr>
        <w:t>产品保修期自</w:t>
      </w:r>
      <w:r>
        <w:rPr>
          <w:rFonts w:hint="eastAsia"/>
          <w:sz w:val="24"/>
        </w:rPr>
        <w:t>产品全部验收</w:t>
      </w:r>
      <w:r>
        <w:rPr>
          <w:sz w:val="24"/>
        </w:rPr>
        <w:t>之日起</w:t>
      </w:r>
      <w:r>
        <w:rPr>
          <w:sz w:val="24"/>
          <w:u w:val="single"/>
        </w:rPr>
        <w:t xml:space="preserve">  </w:t>
      </w:r>
      <w:r>
        <w:rPr>
          <w:rFonts w:hint="eastAsia"/>
          <w:sz w:val="24"/>
          <w:u w:val="single"/>
          <w:lang w:val="en-US" w:eastAsia="zh-CN"/>
        </w:rPr>
        <w:t>二年</w:t>
      </w:r>
      <w:r>
        <w:rPr>
          <w:sz w:val="24"/>
          <w:u w:val="single"/>
        </w:rPr>
        <w:t xml:space="preserve">  </w:t>
      </w:r>
      <w:r>
        <w:rPr>
          <w:sz w:val="24"/>
        </w:rPr>
        <w:t>，在保修期内乙方免费提供质量保证和备件更换。但是，因乙方以外的人为原因或自然灾害等不可抗力（如地震、火灾等）原因造成的故障或损坏不属于甲方的保修范围。</w:t>
      </w:r>
    </w:p>
    <w:p w14:paraId="47B94710">
      <w:pPr>
        <w:tabs>
          <w:tab w:val="right" w:pos="8280"/>
        </w:tabs>
        <w:spacing w:line="360" w:lineRule="auto"/>
        <w:ind w:right="32" w:firstLine="480" w:firstLineChars="200"/>
        <w:rPr>
          <w:sz w:val="24"/>
        </w:rPr>
      </w:pPr>
      <w:r>
        <w:rPr>
          <w:sz w:val="24"/>
        </w:rPr>
        <w:t>2</w:t>
      </w:r>
      <w:r>
        <w:rPr>
          <w:rFonts w:hint="eastAsia"/>
          <w:sz w:val="24"/>
        </w:rPr>
        <w:t xml:space="preserve">. </w:t>
      </w:r>
      <w:r>
        <w:rPr>
          <w:sz w:val="24"/>
        </w:rPr>
        <w:t>本合同执行期间，如果乙方提供的设备有缺陷和技术资料有错误，或者由于乙方技术人员的错误和过失，造成工程返工、设备报废，乙方须立即无偿换货和修理，以免影响整个系统的正常运行。乙方如需委托第三方在现场对损坏设备进行修理，必须征得甲方认可，且其质量和所有费用均由乙方负责。</w:t>
      </w:r>
    </w:p>
    <w:p w14:paraId="7839BD51">
      <w:pPr>
        <w:tabs>
          <w:tab w:val="right" w:pos="8280"/>
        </w:tabs>
        <w:spacing w:line="360" w:lineRule="auto"/>
        <w:ind w:right="32" w:firstLine="480" w:firstLineChars="200"/>
        <w:rPr>
          <w:sz w:val="24"/>
        </w:rPr>
      </w:pPr>
      <w:r>
        <w:rPr>
          <w:sz w:val="24"/>
        </w:rPr>
        <w:t>3</w:t>
      </w:r>
      <w:r>
        <w:rPr>
          <w:rFonts w:hint="eastAsia"/>
          <w:sz w:val="24"/>
        </w:rPr>
        <w:t xml:space="preserve">. </w:t>
      </w:r>
      <w:r>
        <w:rPr>
          <w:sz w:val="24"/>
        </w:rPr>
        <w:t>由于乙方责任更换、修理有缺陷的设备，使设备系统停运或推迟安装时，则保证期按实际修理或换货所延误的时间作相应的延长，且新更换或修理的设备，其保证期应重新计算。</w:t>
      </w:r>
    </w:p>
    <w:p w14:paraId="505C6B86">
      <w:pPr>
        <w:tabs>
          <w:tab w:val="right" w:pos="8280"/>
        </w:tabs>
        <w:spacing w:line="360" w:lineRule="auto"/>
        <w:ind w:right="32" w:firstLine="480" w:firstLineChars="200"/>
        <w:rPr>
          <w:sz w:val="24"/>
        </w:rPr>
      </w:pPr>
      <w:r>
        <w:rPr>
          <w:sz w:val="24"/>
        </w:rPr>
        <w:t>4</w:t>
      </w:r>
      <w:r>
        <w:rPr>
          <w:rFonts w:hint="eastAsia"/>
          <w:sz w:val="24"/>
        </w:rPr>
        <w:t xml:space="preserve">. </w:t>
      </w:r>
      <w:r>
        <w:rPr>
          <w:sz w:val="24"/>
        </w:rPr>
        <w:t>对于已过保修期的产品，乙方可以提供维修服务，收取必要的零件及人工费用，但应给予甲方</w:t>
      </w:r>
      <w:r>
        <w:rPr>
          <w:sz w:val="24"/>
          <w:u w:val="single"/>
        </w:rPr>
        <w:t xml:space="preserve">            </w:t>
      </w:r>
      <w:r>
        <w:rPr>
          <w:sz w:val="24"/>
        </w:rPr>
        <w:t>的优惠。</w:t>
      </w:r>
    </w:p>
    <w:p w14:paraId="0DA617F9">
      <w:pPr>
        <w:tabs>
          <w:tab w:val="right" w:pos="8280"/>
        </w:tabs>
        <w:spacing w:line="360" w:lineRule="auto"/>
        <w:ind w:right="32" w:firstLine="480" w:firstLineChars="200"/>
        <w:rPr>
          <w:sz w:val="24"/>
        </w:rPr>
      </w:pPr>
      <w:r>
        <w:rPr>
          <w:sz w:val="24"/>
        </w:rPr>
        <w:t>5</w:t>
      </w:r>
      <w:r>
        <w:rPr>
          <w:rFonts w:hint="eastAsia"/>
          <w:sz w:val="24"/>
        </w:rPr>
        <w:t xml:space="preserve">. </w:t>
      </w:r>
      <w:r>
        <w:rPr>
          <w:sz w:val="24"/>
        </w:rPr>
        <w:t>乙方具备丰富经验的售后工程师，根据甲方的具体情况，提供每周5×8小时的技术支持服务，包括： 电话、传真咨询顾问服务及现场服务。</w:t>
      </w:r>
    </w:p>
    <w:p w14:paraId="0873C24F">
      <w:pPr>
        <w:tabs>
          <w:tab w:val="right" w:pos="8280"/>
        </w:tabs>
        <w:spacing w:line="360" w:lineRule="auto"/>
        <w:ind w:right="32" w:firstLine="480" w:firstLineChars="200"/>
        <w:rPr>
          <w:rFonts w:hint="eastAsia"/>
          <w:sz w:val="24"/>
        </w:rPr>
      </w:pPr>
    </w:p>
    <w:p w14:paraId="5A6FE354">
      <w:pPr>
        <w:tabs>
          <w:tab w:val="right" w:pos="8280"/>
        </w:tabs>
        <w:spacing w:line="360" w:lineRule="auto"/>
        <w:ind w:right="32" w:firstLine="482" w:firstLineChars="200"/>
        <w:rPr>
          <w:b/>
          <w:sz w:val="24"/>
        </w:rPr>
      </w:pPr>
    </w:p>
    <w:p w14:paraId="6B02B202">
      <w:pPr>
        <w:tabs>
          <w:tab w:val="right" w:pos="8280"/>
        </w:tabs>
        <w:spacing w:line="360" w:lineRule="auto"/>
        <w:ind w:right="32" w:firstLine="482" w:firstLineChars="200"/>
        <w:rPr>
          <w:b/>
          <w:sz w:val="24"/>
        </w:rPr>
      </w:pPr>
      <w:r>
        <w:rPr>
          <w:b/>
          <w:sz w:val="24"/>
        </w:rPr>
        <w:t>第七条　违约责任</w:t>
      </w:r>
    </w:p>
    <w:p w14:paraId="4048760B">
      <w:pPr>
        <w:tabs>
          <w:tab w:val="right" w:pos="8280"/>
        </w:tabs>
        <w:spacing w:line="360" w:lineRule="auto"/>
        <w:ind w:right="32" w:firstLine="480" w:firstLineChars="200"/>
        <w:rPr>
          <w:sz w:val="24"/>
        </w:rPr>
      </w:pPr>
      <w:r>
        <w:rPr>
          <w:sz w:val="24"/>
        </w:rPr>
        <w:t>1</w:t>
      </w:r>
      <w:r>
        <w:rPr>
          <w:rFonts w:hint="eastAsia"/>
          <w:sz w:val="24"/>
        </w:rPr>
        <w:t xml:space="preserve">. </w:t>
      </w:r>
      <w:r>
        <w:rPr>
          <w:sz w:val="24"/>
        </w:rPr>
        <w:t>甲方逾期向乙方支付合同价款的，每逾期一日，应向乙方支付欠付金额千分之一的违约金，直到乙方收到款项为止。</w:t>
      </w:r>
    </w:p>
    <w:p w14:paraId="3781EF9E">
      <w:pPr>
        <w:tabs>
          <w:tab w:val="right" w:pos="8280"/>
        </w:tabs>
        <w:spacing w:line="360" w:lineRule="auto"/>
        <w:ind w:right="32" w:firstLine="480" w:firstLineChars="200"/>
        <w:rPr>
          <w:sz w:val="24"/>
        </w:rPr>
      </w:pPr>
      <w:r>
        <w:rPr>
          <w:sz w:val="24"/>
        </w:rPr>
        <w:t>2</w:t>
      </w:r>
      <w:r>
        <w:rPr>
          <w:rFonts w:hint="eastAsia"/>
          <w:sz w:val="24"/>
        </w:rPr>
        <w:t xml:space="preserve">. </w:t>
      </w:r>
      <w:r>
        <w:rPr>
          <w:sz w:val="24"/>
        </w:rPr>
        <w:t>如果乙方未能按照合同约定的期限交付产品，每逾期履行一日，应按迟延履行部分价款的千分之三向甲方支付违约金。如果乙方延迟履行达到</w:t>
      </w:r>
      <w:r>
        <w:rPr>
          <w:sz w:val="24"/>
          <w:u w:val="single"/>
        </w:rPr>
        <w:t xml:space="preserve"> 30 </w:t>
      </w:r>
      <w:r>
        <w:rPr>
          <w:sz w:val="24"/>
        </w:rPr>
        <w:t>日，甲方有权解除合同。违约金不足以补偿因乙方的延迟履行给甲方造成其他损失的，甲方有权要求乙方赔偿。</w:t>
      </w:r>
    </w:p>
    <w:p w14:paraId="39376303">
      <w:pPr>
        <w:tabs>
          <w:tab w:val="right" w:pos="8280"/>
        </w:tabs>
        <w:spacing w:line="360" w:lineRule="auto"/>
        <w:ind w:right="32" w:firstLine="480" w:firstLineChars="200"/>
        <w:rPr>
          <w:sz w:val="24"/>
        </w:rPr>
      </w:pPr>
      <w:r>
        <w:rPr>
          <w:sz w:val="24"/>
        </w:rPr>
        <w:t>3</w:t>
      </w:r>
      <w:r>
        <w:rPr>
          <w:rFonts w:hint="eastAsia"/>
          <w:sz w:val="24"/>
        </w:rPr>
        <w:t xml:space="preserve">. </w:t>
      </w:r>
      <w:r>
        <w:rPr>
          <w:sz w:val="24"/>
        </w:rPr>
        <w:t>如果乙方交付的产品不符合合同约定的质量要求（合同未约定质量要求的，应符合相应的国家、地方或行业标准）的，乙方应免费更换相应产品，经三次更换仍无法达到质量要求或延迟30日以上仍未更换的，甲方有权解除合同，乙方应返还甲方支付的款项，并按合同金额的</w:t>
      </w:r>
      <w:r>
        <w:rPr>
          <w:sz w:val="24"/>
          <w:u w:val="single"/>
        </w:rPr>
        <w:t xml:space="preserve"> 20 </w:t>
      </w:r>
      <w:r>
        <w:rPr>
          <w:sz w:val="24"/>
        </w:rPr>
        <w:t>%向甲方承担违约责任，违约金不足以补偿甲方损失的，还应补偿甲方相应损失。</w:t>
      </w:r>
    </w:p>
    <w:p w14:paraId="4BD10173">
      <w:pPr>
        <w:tabs>
          <w:tab w:val="right" w:pos="8280"/>
        </w:tabs>
        <w:spacing w:line="360" w:lineRule="auto"/>
        <w:ind w:right="32" w:firstLine="480" w:firstLineChars="200"/>
        <w:rPr>
          <w:sz w:val="24"/>
        </w:rPr>
      </w:pPr>
    </w:p>
    <w:p w14:paraId="7178D78F">
      <w:pPr>
        <w:tabs>
          <w:tab w:val="right" w:pos="8280"/>
        </w:tabs>
        <w:spacing w:line="360" w:lineRule="auto"/>
        <w:ind w:right="32" w:firstLine="482" w:firstLineChars="200"/>
        <w:rPr>
          <w:b/>
          <w:sz w:val="24"/>
        </w:rPr>
      </w:pPr>
      <w:r>
        <w:rPr>
          <w:b/>
          <w:sz w:val="24"/>
        </w:rPr>
        <w:t>第八条 合同的变更、修改与解除</w:t>
      </w:r>
    </w:p>
    <w:p w14:paraId="21B3974A">
      <w:pPr>
        <w:tabs>
          <w:tab w:val="right" w:pos="8280"/>
        </w:tabs>
        <w:spacing w:line="360" w:lineRule="auto"/>
        <w:ind w:right="32" w:firstLine="480" w:firstLineChars="200"/>
        <w:rPr>
          <w:sz w:val="24"/>
        </w:rPr>
      </w:pPr>
      <w:r>
        <w:rPr>
          <w:sz w:val="24"/>
        </w:rPr>
        <w:t>1</w:t>
      </w:r>
      <w:r>
        <w:rPr>
          <w:rFonts w:hint="eastAsia"/>
          <w:sz w:val="24"/>
        </w:rPr>
        <w:t xml:space="preserve">. </w:t>
      </w:r>
      <w:r>
        <w:rPr>
          <w:sz w:val="24"/>
        </w:rPr>
        <w:t>本合同一经生效，合同双方均不得擅自对本合同的内容(包括附件)作任何单方修改。但任何一方均可以对合同内容以书面形式提出修改变更、取消或补充的建议。双方协商一致后，可签订补充协议，经双方签字并加盖法人印章后生效。</w:t>
      </w:r>
    </w:p>
    <w:p w14:paraId="78723CE4">
      <w:pPr>
        <w:tabs>
          <w:tab w:val="right" w:pos="8280"/>
        </w:tabs>
        <w:spacing w:line="360" w:lineRule="auto"/>
        <w:ind w:right="32" w:firstLine="480" w:firstLineChars="200"/>
        <w:rPr>
          <w:sz w:val="24"/>
        </w:rPr>
      </w:pPr>
      <w:r>
        <w:rPr>
          <w:sz w:val="24"/>
        </w:rPr>
        <w:t>2</w:t>
      </w:r>
      <w:r>
        <w:rPr>
          <w:rFonts w:hint="eastAsia"/>
          <w:sz w:val="24"/>
        </w:rPr>
        <w:t xml:space="preserve">. </w:t>
      </w:r>
      <w:r>
        <w:rPr>
          <w:sz w:val="24"/>
        </w:rPr>
        <w:t>在合同执行期间，若因甲方原因要求对本合同约定的产品进行重大的变更，甲方应考虑乙方的设计和生产周期及由此而发生的费用变化；乙方接到甲方的书面通知后，应充分考虑甲方意见，与甲方一起尽早完成合同修改。</w:t>
      </w:r>
    </w:p>
    <w:p w14:paraId="4D2F85FD">
      <w:pPr>
        <w:tabs>
          <w:tab w:val="right" w:pos="8280"/>
        </w:tabs>
        <w:spacing w:line="360" w:lineRule="auto"/>
        <w:ind w:right="32" w:firstLine="480" w:firstLineChars="200"/>
        <w:rPr>
          <w:sz w:val="24"/>
        </w:rPr>
      </w:pPr>
      <w:r>
        <w:rPr>
          <w:sz w:val="24"/>
        </w:rPr>
        <w:t>3</w:t>
      </w:r>
      <w:r>
        <w:rPr>
          <w:rFonts w:hint="eastAsia"/>
          <w:sz w:val="24"/>
        </w:rPr>
        <w:t xml:space="preserve">. </w:t>
      </w:r>
      <w:r>
        <w:rPr>
          <w:sz w:val="24"/>
        </w:rPr>
        <w:t>在合同执行过程中，若因甲方原因而引起本合同无法正常执行时，甲方可以向乙方提出中止执行合同或修改合同有关条款的建议，与之有关的事宜由双方协商解决。</w:t>
      </w:r>
    </w:p>
    <w:p w14:paraId="665AF8E4">
      <w:pPr>
        <w:tabs>
          <w:tab w:val="right" w:pos="8280"/>
        </w:tabs>
        <w:spacing w:line="360" w:lineRule="auto"/>
        <w:ind w:right="32" w:firstLine="480" w:firstLineChars="200"/>
        <w:rPr>
          <w:sz w:val="24"/>
        </w:rPr>
      </w:pPr>
      <w:r>
        <w:rPr>
          <w:sz w:val="24"/>
        </w:rPr>
        <w:t>4</w:t>
      </w:r>
      <w:r>
        <w:rPr>
          <w:rFonts w:hint="eastAsia"/>
          <w:sz w:val="24"/>
        </w:rPr>
        <w:t xml:space="preserve">. </w:t>
      </w:r>
      <w:r>
        <w:rPr>
          <w:sz w:val="24"/>
        </w:rPr>
        <w:t>若因甲方原因造成乙方不能按合同要求履行的，乙方将不承担相应的责任。</w:t>
      </w:r>
    </w:p>
    <w:p w14:paraId="04DE4FCC">
      <w:pPr>
        <w:tabs>
          <w:tab w:val="right" w:pos="8280"/>
        </w:tabs>
        <w:spacing w:line="360" w:lineRule="auto"/>
        <w:ind w:right="32" w:firstLine="480" w:firstLineChars="200"/>
        <w:rPr>
          <w:rFonts w:hint="eastAsia"/>
          <w:sz w:val="24"/>
        </w:rPr>
      </w:pPr>
      <w:r>
        <w:rPr>
          <w:sz w:val="24"/>
        </w:rPr>
        <w:t>5</w:t>
      </w:r>
      <w:r>
        <w:rPr>
          <w:rFonts w:hint="eastAsia"/>
          <w:sz w:val="24"/>
        </w:rPr>
        <w:t xml:space="preserve">. </w:t>
      </w:r>
      <w:r>
        <w:rPr>
          <w:sz w:val="24"/>
        </w:rPr>
        <w:t>甲乙双方根据本合同第八条的约定解除合同的，提出解除合同的一方应当以书面形式通知合同对方。本合同自解除合同的通知到达合同对方次日起解除。</w:t>
      </w:r>
    </w:p>
    <w:p w14:paraId="0D608F40">
      <w:pPr>
        <w:tabs>
          <w:tab w:val="right" w:pos="8280"/>
        </w:tabs>
        <w:spacing w:line="360" w:lineRule="auto"/>
        <w:ind w:right="32" w:firstLine="480" w:firstLineChars="200"/>
        <w:rPr>
          <w:sz w:val="24"/>
        </w:rPr>
      </w:pPr>
    </w:p>
    <w:p w14:paraId="13DFADAC">
      <w:pPr>
        <w:tabs>
          <w:tab w:val="right" w:pos="8280"/>
        </w:tabs>
        <w:spacing w:line="360" w:lineRule="auto"/>
        <w:ind w:right="32" w:firstLine="482" w:firstLineChars="200"/>
        <w:rPr>
          <w:b/>
          <w:sz w:val="24"/>
        </w:rPr>
      </w:pPr>
      <w:r>
        <w:rPr>
          <w:b/>
          <w:sz w:val="24"/>
        </w:rPr>
        <w:t>第九条　通知与送达</w:t>
      </w:r>
    </w:p>
    <w:p w14:paraId="3A69911A">
      <w:pPr>
        <w:tabs>
          <w:tab w:val="right" w:pos="8280"/>
        </w:tabs>
        <w:spacing w:line="360" w:lineRule="auto"/>
        <w:ind w:right="32" w:firstLine="480" w:firstLineChars="200"/>
        <w:rPr>
          <w:sz w:val="24"/>
        </w:rPr>
      </w:pPr>
      <w:r>
        <w:rPr>
          <w:sz w:val="24"/>
        </w:rPr>
        <w:t>1</w:t>
      </w:r>
      <w:r>
        <w:rPr>
          <w:rFonts w:hint="eastAsia"/>
          <w:sz w:val="24"/>
        </w:rPr>
        <w:t xml:space="preserve">. </w:t>
      </w:r>
      <w:r>
        <w:rPr>
          <w:sz w:val="24"/>
        </w:rPr>
        <w:t>本合同所称通知是指一方以书面形式作出，并应当电子邮件、专人递送或合同各方认可的特快专递服务发送到在本条合同列明的地址。</w:t>
      </w:r>
    </w:p>
    <w:p w14:paraId="08799094">
      <w:pPr>
        <w:tabs>
          <w:tab w:val="right" w:pos="8280"/>
        </w:tabs>
        <w:spacing w:line="360" w:lineRule="auto"/>
        <w:ind w:right="32" w:firstLine="480" w:firstLineChars="200"/>
        <w:rPr>
          <w:sz w:val="24"/>
        </w:rPr>
      </w:pPr>
      <w:r>
        <w:rPr>
          <w:sz w:val="24"/>
        </w:rPr>
        <w:t>2</w:t>
      </w:r>
      <w:r>
        <w:rPr>
          <w:rFonts w:hint="eastAsia"/>
          <w:sz w:val="24"/>
        </w:rPr>
        <w:t xml:space="preserve">. </w:t>
      </w:r>
      <w:r>
        <w:rPr>
          <w:sz w:val="24"/>
        </w:rPr>
        <w:t>上述书面通知通过电子邮件、专人递送或专递服务发送时，以下情况将被视为到达：</w:t>
      </w:r>
    </w:p>
    <w:p w14:paraId="1C28D4D1">
      <w:pPr>
        <w:tabs>
          <w:tab w:val="right" w:pos="8280"/>
        </w:tabs>
        <w:spacing w:line="360" w:lineRule="auto"/>
        <w:ind w:right="32" w:firstLine="480" w:firstLineChars="200"/>
        <w:rPr>
          <w:sz w:val="24"/>
        </w:rPr>
      </w:pPr>
      <w:r>
        <w:rPr>
          <w:sz w:val="24"/>
        </w:rPr>
        <w:t>（1）通过电子邮件发送，邮件到达被通知一方的电子邮箱时被视为到达；</w:t>
      </w:r>
    </w:p>
    <w:p w14:paraId="1979D9B1">
      <w:pPr>
        <w:tabs>
          <w:tab w:val="right" w:pos="8280"/>
        </w:tabs>
        <w:spacing w:line="360" w:lineRule="auto"/>
        <w:ind w:right="32" w:firstLine="480" w:firstLineChars="200"/>
        <w:rPr>
          <w:sz w:val="24"/>
        </w:rPr>
      </w:pPr>
      <w:r>
        <w:rPr>
          <w:sz w:val="24"/>
        </w:rPr>
        <w:t>（2）通过专人递送方式或合同各方认可的专递服务发送时，该递送人到达列明地址，并由该地址中任何人签收即视为到达。</w:t>
      </w:r>
    </w:p>
    <w:p w14:paraId="5D3740FD">
      <w:pPr>
        <w:tabs>
          <w:tab w:val="right" w:pos="8280"/>
        </w:tabs>
        <w:spacing w:line="360" w:lineRule="auto"/>
        <w:ind w:right="32" w:firstLine="480" w:firstLineChars="200"/>
        <w:rPr>
          <w:sz w:val="24"/>
        </w:rPr>
      </w:pPr>
      <w:r>
        <w:rPr>
          <w:sz w:val="24"/>
        </w:rPr>
        <w:t>3</w:t>
      </w:r>
      <w:r>
        <w:rPr>
          <w:rFonts w:hint="eastAsia"/>
          <w:sz w:val="24"/>
        </w:rPr>
        <w:t xml:space="preserve">. </w:t>
      </w:r>
      <w:r>
        <w:rPr>
          <w:sz w:val="24"/>
        </w:rPr>
        <w:t>合同各方送达地址及联系人：</w:t>
      </w:r>
    </w:p>
    <w:p w14:paraId="18F0963D">
      <w:pPr>
        <w:tabs>
          <w:tab w:val="right" w:pos="8280"/>
        </w:tabs>
        <w:spacing w:line="360" w:lineRule="auto"/>
        <w:ind w:right="32" w:firstLine="480" w:firstLineChars="200"/>
        <w:rPr>
          <w:sz w:val="24"/>
        </w:rPr>
      </w:pPr>
      <w:r>
        <w:rPr>
          <w:sz w:val="24"/>
        </w:rPr>
        <w:t>（1）甲方的送达地址及联系人</w:t>
      </w:r>
    </w:p>
    <w:p w14:paraId="502E64D8">
      <w:pPr>
        <w:tabs>
          <w:tab w:val="right" w:pos="8280"/>
        </w:tabs>
        <w:spacing w:line="360" w:lineRule="auto"/>
        <w:ind w:right="32" w:firstLine="480" w:firstLineChars="200"/>
        <w:rPr>
          <w:sz w:val="24"/>
        </w:rPr>
      </w:pPr>
      <w:r>
        <w:rPr>
          <w:sz w:val="24"/>
        </w:rPr>
        <w:t>地址及邮编：</w:t>
      </w:r>
    </w:p>
    <w:p w14:paraId="518253DF">
      <w:pPr>
        <w:tabs>
          <w:tab w:val="right" w:pos="8280"/>
        </w:tabs>
        <w:spacing w:line="360" w:lineRule="auto"/>
        <w:ind w:right="32" w:firstLine="480" w:firstLineChars="200"/>
        <w:rPr>
          <w:sz w:val="24"/>
        </w:rPr>
      </w:pPr>
      <w:r>
        <w:rPr>
          <w:sz w:val="24"/>
        </w:rPr>
        <w:t>电话：</w:t>
      </w:r>
    </w:p>
    <w:p w14:paraId="587C6959">
      <w:pPr>
        <w:tabs>
          <w:tab w:val="right" w:pos="8280"/>
        </w:tabs>
        <w:spacing w:line="360" w:lineRule="auto"/>
        <w:ind w:right="32" w:firstLine="480" w:firstLineChars="200"/>
        <w:rPr>
          <w:sz w:val="24"/>
        </w:rPr>
      </w:pPr>
      <w:r>
        <w:rPr>
          <w:sz w:val="24"/>
        </w:rPr>
        <w:t>电子邮箱</w:t>
      </w:r>
    </w:p>
    <w:p w14:paraId="0B9A00F7">
      <w:pPr>
        <w:tabs>
          <w:tab w:val="right" w:pos="8280"/>
        </w:tabs>
        <w:spacing w:line="360" w:lineRule="auto"/>
        <w:ind w:right="32" w:firstLine="480" w:firstLineChars="200"/>
        <w:rPr>
          <w:sz w:val="24"/>
        </w:rPr>
      </w:pPr>
      <w:r>
        <w:rPr>
          <w:sz w:val="24"/>
        </w:rPr>
        <w:t>传真：</w:t>
      </w:r>
    </w:p>
    <w:p w14:paraId="4BB8B65B">
      <w:pPr>
        <w:tabs>
          <w:tab w:val="right" w:pos="8280"/>
        </w:tabs>
        <w:spacing w:line="360" w:lineRule="auto"/>
        <w:ind w:right="32" w:firstLine="480" w:firstLineChars="200"/>
        <w:rPr>
          <w:sz w:val="24"/>
        </w:rPr>
      </w:pPr>
      <w:r>
        <w:rPr>
          <w:sz w:val="24"/>
        </w:rPr>
        <w:t xml:space="preserve">联系人： </w:t>
      </w:r>
    </w:p>
    <w:p w14:paraId="1496FBFE">
      <w:pPr>
        <w:tabs>
          <w:tab w:val="right" w:pos="8280"/>
        </w:tabs>
        <w:spacing w:line="360" w:lineRule="auto"/>
        <w:ind w:right="32" w:firstLine="480" w:firstLineChars="200"/>
        <w:rPr>
          <w:sz w:val="24"/>
        </w:rPr>
      </w:pPr>
      <w:r>
        <w:rPr>
          <w:sz w:val="24"/>
        </w:rPr>
        <w:t>（2）乙方的送达地址及联系人</w:t>
      </w:r>
    </w:p>
    <w:p w14:paraId="530BA0AD">
      <w:pPr>
        <w:tabs>
          <w:tab w:val="right" w:pos="8280"/>
        </w:tabs>
        <w:spacing w:line="360" w:lineRule="auto"/>
        <w:ind w:right="32" w:firstLine="480" w:firstLineChars="200"/>
        <w:rPr>
          <w:sz w:val="24"/>
        </w:rPr>
      </w:pPr>
      <w:r>
        <w:rPr>
          <w:sz w:val="24"/>
        </w:rPr>
        <w:t>地址及邮编：</w:t>
      </w:r>
    </w:p>
    <w:p w14:paraId="2A513FF8">
      <w:pPr>
        <w:tabs>
          <w:tab w:val="right" w:pos="8280"/>
        </w:tabs>
        <w:spacing w:line="360" w:lineRule="auto"/>
        <w:ind w:right="32" w:firstLine="480" w:firstLineChars="200"/>
        <w:rPr>
          <w:sz w:val="24"/>
        </w:rPr>
      </w:pPr>
      <w:r>
        <w:rPr>
          <w:sz w:val="24"/>
        </w:rPr>
        <w:t>电话：</w:t>
      </w:r>
    </w:p>
    <w:p w14:paraId="5A5D9AA9">
      <w:pPr>
        <w:tabs>
          <w:tab w:val="right" w:pos="8280"/>
        </w:tabs>
        <w:spacing w:line="360" w:lineRule="auto"/>
        <w:ind w:right="32" w:firstLine="480" w:firstLineChars="200"/>
        <w:rPr>
          <w:sz w:val="24"/>
        </w:rPr>
      </w:pPr>
      <w:r>
        <w:rPr>
          <w:sz w:val="24"/>
        </w:rPr>
        <w:t>电子邮箱：</w:t>
      </w:r>
    </w:p>
    <w:p w14:paraId="3C4BB383">
      <w:pPr>
        <w:tabs>
          <w:tab w:val="right" w:pos="8280"/>
        </w:tabs>
        <w:spacing w:line="360" w:lineRule="auto"/>
        <w:ind w:right="32" w:firstLine="480" w:firstLineChars="200"/>
        <w:rPr>
          <w:sz w:val="24"/>
        </w:rPr>
      </w:pPr>
      <w:r>
        <w:rPr>
          <w:sz w:val="24"/>
        </w:rPr>
        <w:t>传真：</w:t>
      </w:r>
    </w:p>
    <w:p w14:paraId="364756E5">
      <w:pPr>
        <w:tabs>
          <w:tab w:val="right" w:pos="8280"/>
        </w:tabs>
        <w:spacing w:line="360" w:lineRule="auto"/>
        <w:ind w:right="32" w:firstLine="480" w:firstLineChars="200"/>
        <w:rPr>
          <w:sz w:val="24"/>
        </w:rPr>
      </w:pPr>
      <w:r>
        <w:rPr>
          <w:sz w:val="24"/>
        </w:rPr>
        <w:t xml:space="preserve">联系人： </w:t>
      </w:r>
    </w:p>
    <w:p w14:paraId="37CA92EF">
      <w:pPr>
        <w:tabs>
          <w:tab w:val="right" w:pos="8280"/>
        </w:tabs>
        <w:spacing w:line="360" w:lineRule="auto"/>
        <w:ind w:right="32" w:firstLine="480" w:firstLineChars="200"/>
        <w:rPr>
          <w:rFonts w:hint="eastAsia"/>
          <w:sz w:val="24"/>
        </w:rPr>
      </w:pPr>
    </w:p>
    <w:p w14:paraId="791B7E19">
      <w:pPr>
        <w:tabs>
          <w:tab w:val="right" w:pos="8280"/>
        </w:tabs>
        <w:spacing w:line="360" w:lineRule="auto"/>
        <w:ind w:right="32" w:firstLine="480" w:firstLineChars="200"/>
        <w:rPr>
          <w:rFonts w:hint="eastAsia"/>
          <w:sz w:val="24"/>
        </w:rPr>
      </w:pPr>
    </w:p>
    <w:p w14:paraId="6D5D62BF">
      <w:pPr>
        <w:tabs>
          <w:tab w:val="right" w:pos="8280"/>
        </w:tabs>
        <w:spacing w:line="360" w:lineRule="auto"/>
        <w:ind w:right="32" w:firstLine="482" w:firstLineChars="200"/>
        <w:rPr>
          <w:sz w:val="24"/>
        </w:rPr>
      </w:pPr>
      <w:r>
        <w:rPr>
          <w:b/>
          <w:sz w:val="24"/>
        </w:rPr>
        <w:t>第十条　</w:t>
      </w:r>
      <w:r>
        <w:rPr>
          <w:rFonts w:hint="eastAsia"/>
          <w:b/>
          <w:sz w:val="24"/>
        </w:rPr>
        <w:t>安全责任</w:t>
      </w:r>
    </w:p>
    <w:p w14:paraId="1632E1CF">
      <w:pPr>
        <w:tabs>
          <w:tab w:val="right" w:pos="8280"/>
        </w:tabs>
        <w:spacing w:line="360" w:lineRule="auto"/>
        <w:ind w:right="32" w:firstLine="480" w:firstLineChars="200"/>
        <w:rPr>
          <w:sz w:val="24"/>
        </w:rPr>
      </w:pPr>
      <w:r>
        <w:rPr>
          <w:rFonts w:hint="eastAsia"/>
          <w:sz w:val="24"/>
        </w:rPr>
        <w:t>1. 甲方责任</w:t>
      </w:r>
    </w:p>
    <w:p w14:paraId="404E8640">
      <w:pPr>
        <w:tabs>
          <w:tab w:val="right" w:pos="8280"/>
        </w:tabs>
        <w:spacing w:line="360" w:lineRule="auto"/>
        <w:ind w:right="32" w:firstLine="480" w:firstLineChars="200"/>
        <w:rPr>
          <w:sz w:val="24"/>
        </w:rPr>
      </w:pPr>
      <w:r>
        <w:rPr>
          <w:rFonts w:hint="eastAsia"/>
          <w:sz w:val="24"/>
        </w:rPr>
        <w:t>（1）认真贯彻执行国家颁布的《中华人民共和国安全生产法》《中华人民共和国消防法》《中华人民共和国环境保护法》《中华人民共和国职业病防治法》《劳动法》等法律法规，并督促乙方贯彻执行。</w:t>
      </w:r>
    </w:p>
    <w:p w14:paraId="7F2E55B9">
      <w:pPr>
        <w:tabs>
          <w:tab w:val="right" w:pos="8280"/>
        </w:tabs>
        <w:spacing w:line="360" w:lineRule="auto"/>
        <w:ind w:right="32" w:firstLine="480" w:firstLineChars="200"/>
        <w:rPr>
          <w:sz w:val="24"/>
        </w:rPr>
      </w:pPr>
      <w:r>
        <w:rPr>
          <w:rFonts w:hint="eastAsia"/>
          <w:sz w:val="24"/>
        </w:rPr>
        <w:t>（2）对乙方发生的一般事故，进行调查取证并提出处理和整改意见。</w:t>
      </w:r>
    </w:p>
    <w:p w14:paraId="1D8D4900">
      <w:pPr>
        <w:tabs>
          <w:tab w:val="right" w:pos="8280"/>
        </w:tabs>
        <w:spacing w:line="360" w:lineRule="auto"/>
        <w:ind w:right="32" w:firstLine="480" w:firstLineChars="200"/>
        <w:rPr>
          <w:sz w:val="24"/>
        </w:rPr>
      </w:pPr>
      <w:r>
        <w:rPr>
          <w:rFonts w:hint="eastAsia"/>
          <w:sz w:val="24"/>
        </w:rPr>
        <w:t>（3）协助乙方在发生安全事故时的抢救工作。</w:t>
      </w:r>
    </w:p>
    <w:p w14:paraId="31EB6F55">
      <w:pPr>
        <w:tabs>
          <w:tab w:val="right" w:pos="8280"/>
        </w:tabs>
        <w:spacing w:line="360" w:lineRule="auto"/>
        <w:ind w:right="32" w:firstLine="480" w:firstLineChars="200"/>
        <w:rPr>
          <w:sz w:val="24"/>
        </w:rPr>
      </w:pPr>
      <w:r>
        <w:rPr>
          <w:rFonts w:hint="eastAsia"/>
          <w:sz w:val="24"/>
        </w:rPr>
        <w:t>2. 乙方责任：</w:t>
      </w:r>
    </w:p>
    <w:p w14:paraId="4ADE5B2E">
      <w:pPr>
        <w:tabs>
          <w:tab w:val="right" w:pos="8280"/>
        </w:tabs>
        <w:spacing w:line="360" w:lineRule="auto"/>
        <w:ind w:right="32" w:firstLine="480" w:firstLineChars="200"/>
        <w:rPr>
          <w:sz w:val="24"/>
        </w:rPr>
      </w:pPr>
      <w:r>
        <w:rPr>
          <w:rFonts w:hint="eastAsia"/>
          <w:sz w:val="24"/>
        </w:rPr>
        <w:t>（1）认真贯彻执行国家颁布的《中华人民共和国安全生产法》《中华人民共和国消防法》《中华人民共和国环境保护法》《中华人民共和国职业病防治法》《中华人民共和国劳动法》等各项劳动保护，安全生产的法律法规。</w:t>
      </w:r>
    </w:p>
    <w:p w14:paraId="536A39AD">
      <w:pPr>
        <w:tabs>
          <w:tab w:val="right" w:pos="8280"/>
        </w:tabs>
        <w:spacing w:line="360" w:lineRule="auto"/>
        <w:ind w:right="32" w:firstLine="480" w:firstLineChars="200"/>
        <w:rPr>
          <w:sz w:val="24"/>
        </w:rPr>
      </w:pPr>
      <w:r>
        <w:rPr>
          <w:rFonts w:hint="eastAsia"/>
          <w:sz w:val="24"/>
        </w:rPr>
        <w:t>2.乙方必须严格按照甲方要求制定各项安全规章制度和操作规程，服从甲方的安全监督管理。并指定专人负责监管安全施工作业。</w:t>
      </w:r>
    </w:p>
    <w:p w14:paraId="55E3B11A">
      <w:pPr>
        <w:tabs>
          <w:tab w:val="right" w:pos="8280"/>
        </w:tabs>
        <w:spacing w:line="360" w:lineRule="auto"/>
        <w:ind w:right="32" w:firstLine="480" w:firstLineChars="200"/>
        <w:rPr>
          <w:sz w:val="24"/>
        </w:rPr>
      </w:pPr>
      <w:r>
        <w:rPr>
          <w:rFonts w:hint="eastAsia"/>
          <w:sz w:val="24"/>
        </w:rPr>
        <w:t>3.贯彻谁施工谁负责安全的原则，乙方人员在施工期间，造成伤亡、火警、火灾、机械等事故(包括由乙方责任造成甲方人员、他方人员、行人伤亡等)，乙方负责事故上报，经济赔偿及善后处理。</w:t>
      </w:r>
    </w:p>
    <w:p w14:paraId="60BB05F4">
      <w:pPr>
        <w:tabs>
          <w:tab w:val="right" w:pos="8280"/>
        </w:tabs>
        <w:spacing w:line="360" w:lineRule="auto"/>
        <w:ind w:right="32" w:firstLine="480" w:firstLineChars="200"/>
        <w:rPr>
          <w:sz w:val="24"/>
        </w:rPr>
      </w:pPr>
      <w:r>
        <w:rPr>
          <w:rFonts w:hint="eastAsia"/>
          <w:sz w:val="24"/>
        </w:rPr>
        <w:t>4.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14:paraId="39C29F8C">
      <w:pPr>
        <w:tabs>
          <w:tab w:val="right" w:pos="8280"/>
        </w:tabs>
        <w:spacing w:line="360" w:lineRule="auto"/>
        <w:ind w:right="32" w:firstLine="480" w:firstLineChars="200"/>
        <w:rPr>
          <w:sz w:val="24"/>
        </w:rPr>
      </w:pPr>
      <w:r>
        <w:rPr>
          <w:rFonts w:hint="eastAsia"/>
          <w:sz w:val="24"/>
        </w:rPr>
        <w:t>5.施工期间必须做好施工范围内的地下管线、架空线路的保护，因乙方原因，在施工中造成信号、电力中断事故的责任及经济损失全部由乙方承担，同时，积极进行抢修，并支付相应的应急抢修费用。</w:t>
      </w:r>
    </w:p>
    <w:p w14:paraId="372947E4">
      <w:pPr>
        <w:tabs>
          <w:tab w:val="right" w:pos="8280"/>
        </w:tabs>
        <w:spacing w:line="360" w:lineRule="auto"/>
        <w:ind w:right="32" w:firstLine="480" w:firstLineChars="200"/>
        <w:rPr>
          <w:sz w:val="24"/>
        </w:rPr>
      </w:pPr>
      <w:r>
        <w:rPr>
          <w:rFonts w:hint="eastAsia"/>
          <w:sz w:val="24"/>
        </w:rPr>
        <w:t>6.乙方在每天班前检查施工人员的劳动保护，督促施工现场人员自觉穿带好安全防护用品，交待施工安全注意事项。</w:t>
      </w:r>
    </w:p>
    <w:p w14:paraId="048A61C9">
      <w:pPr>
        <w:tabs>
          <w:tab w:val="right" w:pos="8280"/>
        </w:tabs>
        <w:spacing w:line="360" w:lineRule="auto"/>
        <w:ind w:right="32" w:firstLine="480" w:firstLineChars="200"/>
        <w:rPr>
          <w:sz w:val="24"/>
        </w:rPr>
      </w:pPr>
      <w:r>
        <w:rPr>
          <w:rFonts w:hint="eastAsia"/>
          <w:sz w:val="24"/>
        </w:rPr>
        <w:t>7.对可能危及人身及财产安全或不具备安全生产环境的情况，有权拒绝施工并向甲方汇报。</w:t>
      </w:r>
    </w:p>
    <w:p w14:paraId="4EE75446">
      <w:pPr>
        <w:tabs>
          <w:tab w:val="right" w:pos="8280"/>
        </w:tabs>
        <w:spacing w:line="360" w:lineRule="auto"/>
        <w:ind w:right="32" w:firstLine="480" w:firstLineChars="200"/>
        <w:rPr>
          <w:rFonts w:hint="eastAsia"/>
          <w:sz w:val="24"/>
          <w:highlight w:val="yellow"/>
        </w:rPr>
      </w:pPr>
    </w:p>
    <w:p w14:paraId="60155389">
      <w:pPr>
        <w:tabs>
          <w:tab w:val="right" w:pos="8280"/>
        </w:tabs>
        <w:spacing w:line="360" w:lineRule="auto"/>
        <w:ind w:right="32" w:firstLine="482" w:firstLineChars="200"/>
        <w:rPr>
          <w:b/>
          <w:sz w:val="24"/>
        </w:rPr>
      </w:pPr>
      <w:r>
        <w:rPr>
          <w:b/>
          <w:sz w:val="24"/>
        </w:rPr>
        <w:t>第十</w:t>
      </w:r>
      <w:r>
        <w:rPr>
          <w:rFonts w:hint="eastAsia"/>
          <w:b/>
          <w:sz w:val="24"/>
        </w:rPr>
        <w:t>一</w:t>
      </w:r>
      <w:r>
        <w:rPr>
          <w:b/>
          <w:sz w:val="24"/>
        </w:rPr>
        <w:t>条　不可抗力</w:t>
      </w:r>
    </w:p>
    <w:p w14:paraId="587873A9">
      <w:pPr>
        <w:tabs>
          <w:tab w:val="right" w:pos="8280"/>
        </w:tabs>
        <w:spacing w:line="360" w:lineRule="auto"/>
        <w:ind w:right="32" w:firstLine="480" w:firstLineChars="200"/>
        <w:rPr>
          <w:sz w:val="24"/>
        </w:rPr>
      </w:pPr>
      <w:r>
        <w:rPr>
          <w:sz w:val="24"/>
        </w:rPr>
        <w:t>1．如果甲乙双方中任何一方遭遇战争、火灾、水灾、台风和地震等不可抗力的因素，致使本合同履行受阻时，履行本合同的期限应予延长，延长的期限应相当于不可抗力所影响的时间。</w:t>
      </w:r>
    </w:p>
    <w:p w14:paraId="2E4EB2B6">
      <w:pPr>
        <w:tabs>
          <w:tab w:val="right" w:pos="8280"/>
        </w:tabs>
        <w:spacing w:line="360" w:lineRule="auto"/>
        <w:ind w:right="32" w:firstLine="480" w:firstLineChars="200"/>
        <w:rPr>
          <w:rFonts w:hint="eastAsia"/>
          <w:sz w:val="24"/>
        </w:rPr>
      </w:pPr>
      <w:r>
        <w:rPr>
          <w:sz w:val="24"/>
        </w:rPr>
        <w:t>2．受不可抗力因素影响的一方应在不可抗力发生后，以最快的方式在最短的时间内通知另一方，并在不可抗力发生后十个工作日内，将有关部门出具的证明文件直接送达、邮寄或留置另一方。甲乙双方应通过友好协商，在合理时间内达成进一步履行本合同的协议。</w:t>
      </w:r>
    </w:p>
    <w:p w14:paraId="3B08EF4C">
      <w:pPr>
        <w:tabs>
          <w:tab w:val="right" w:pos="8280"/>
        </w:tabs>
        <w:spacing w:line="360" w:lineRule="auto"/>
        <w:ind w:right="32" w:firstLine="480" w:firstLineChars="200"/>
        <w:rPr>
          <w:sz w:val="24"/>
        </w:rPr>
      </w:pPr>
    </w:p>
    <w:p w14:paraId="7FA00727">
      <w:pPr>
        <w:tabs>
          <w:tab w:val="right" w:pos="8280"/>
        </w:tabs>
        <w:spacing w:line="360" w:lineRule="auto"/>
        <w:ind w:right="32" w:firstLine="482" w:firstLineChars="200"/>
        <w:rPr>
          <w:b/>
          <w:sz w:val="24"/>
        </w:rPr>
      </w:pPr>
      <w:r>
        <w:rPr>
          <w:b/>
          <w:sz w:val="24"/>
        </w:rPr>
        <w:t>第十</w:t>
      </w:r>
      <w:r>
        <w:rPr>
          <w:rFonts w:hint="eastAsia"/>
          <w:b/>
          <w:sz w:val="24"/>
        </w:rPr>
        <w:t>二</w:t>
      </w:r>
      <w:r>
        <w:rPr>
          <w:b/>
          <w:sz w:val="24"/>
        </w:rPr>
        <w:t>条　争议的解决</w:t>
      </w:r>
    </w:p>
    <w:p w14:paraId="1860D220">
      <w:pPr>
        <w:tabs>
          <w:tab w:val="right" w:pos="8280"/>
        </w:tabs>
        <w:spacing w:line="360" w:lineRule="auto"/>
        <w:ind w:right="32" w:firstLine="480" w:firstLineChars="200"/>
        <w:rPr>
          <w:sz w:val="24"/>
        </w:rPr>
      </w:pPr>
      <w:r>
        <w:rPr>
          <w:sz w:val="24"/>
        </w:rPr>
        <w:t>因本合同产生之争议，由双方协商解决。协商不成时，双方均有权向甲方所在地的人民法院提起诉讼。</w:t>
      </w:r>
    </w:p>
    <w:p w14:paraId="6CEDA6AC">
      <w:pPr>
        <w:pStyle w:val="28"/>
        <w:adjustRightInd w:val="0"/>
        <w:snapToGrid w:val="0"/>
        <w:spacing w:line="460" w:lineRule="exact"/>
        <w:ind w:firstLine="482"/>
        <w:rPr>
          <w:rFonts w:ascii="Times New Roman" w:hAnsi="Times New Roman" w:cs="Times New Roman"/>
          <w:b/>
          <w:bCs/>
          <w:szCs w:val="24"/>
        </w:rPr>
      </w:pPr>
      <w:bookmarkStart w:id="555" w:name="_Hlk27934697"/>
      <w:r>
        <w:rPr>
          <w:rFonts w:ascii="Times New Roman" w:hAnsi="Times New Roman" w:cs="Times New Roman"/>
          <w:b/>
          <w:bCs/>
          <w:szCs w:val="24"/>
        </w:rPr>
        <w:t>第十</w:t>
      </w:r>
      <w:r>
        <w:rPr>
          <w:rFonts w:hint="eastAsia" w:ascii="Times New Roman" w:hAnsi="Times New Roman" w:cs="Times New Roman"/>
          <w:b/>
          <w:bCs/>
          <w:szCs w:val="24"/>
        </w:rPr>
        <w:t>三</w:t>
      </w:r>
      <w:r>
        <w:rPr>
          <w:rFonts w:ascii="Times New Roman" w:hAnsi="Times New Roman" w:cs="Times New Roman"/>
          <w:b/>
          <w:bCs/>
          <w:szCs w:val="24"/>
        </w:rPr>
        <w:t>条</w:t>
      </w:r>
      <w:r>
        <w:rPr>
          <w:rFonts w:hint="eastAsia" w:ascii="Times New Roman" w:hAnsi="Times New Roman" w:cs="Times New Roman"/>
          <w:b/>
          <w:bCs/>
          <w:szCs w:val="24"/>
        </w:rPr>
        <w:t xml:space="preserve">  </w:t>
      </w:r>
      <w:bookmarkStart w:id="556" w:name="_Hlk27950956"/>
      <w:r>
        <w:rPr>
          <w:rFonts w:ascii="Times New Roman" w:hAnsi="Times New Roman" w:cs="Times New Roman"/>
          <w:b/>
          <w:bCs/>
          <w:szCs w:val="24"/>
        </w:rPr>
        <w:t>其他</w:t>
      </w:r>
    </w:p>
    <w:p w14:paraId="2534863F">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（一）本合同一式</w:t>
      </w:r>
      <w:r>
        <w:rPr>
          <w:rFonts w:ascii="Times New Roman" w:hAnsi="Times New Roman" w:cs="Times New Roman"/>
          <w:szCs w:val="24"/>
          <w:u w:val="single"/>
        </w:rPr>
        <w:t>【</w:t>
      </w:r>
      <w:r>
        <w:rPr>
          <w:rFonts w:hint="eastAsia" w:ascii="Times New Roman" w:hAnsi="Times New Roman" w:cs="Times New Roman"/>
          <w:szCs w:val="24"/>
          <w:u w:val="single"/>
          <w:lang w:val="en-US" w:eastAsia="zh-CN"/>
        </w:rPr>
        <w:t>6</w:t>
      </w:r>
      <w:r>
        <w:rPr>
          <w:rFonts w:ascii="Times New Roman" w:hAnsi="Times New Roman" w:cs="Times New Roman"/>
          <w:szCs w:val="24"/>
          <w:u w:val="single"/>
        </w:rPr>
        <w:t>】</w:t>
      </w:r>
      <w:r>
        <w:rPr>
          <w:rFonts w:ascii="Times New Roman" w:hAnsi="Times New Roman" w:cs="Times New Roman"/>
          <w:szCs w:val="24"/>
        </w:rPr>
        <w:t>份，甲乙双方各执</w:t>
      </w:r>
      <w:r>
        <w:rPr>
          <w:rFonts w:ascii="Times New Roman" w:hAnsi="Times New Roman" w:cs="Times New Roman"/>
          <w:szCs w:val="24"/>
          <w:u w:val="single"/>
        </w:rPr>
        <w:t>【</w:t>
      </w:r>
      <w:r>
        <w:rPr>
          <w:rFonts w:hint="eastAsia" w:ascii="Times New Roman" w:hAnsi="Times New Roman" w:cs="Times New Roman"/>
          <w:szCs w:val="24"/>
          <w:u w:val="single"/>
          <w:lang w:val="en-US" w:eastAsia="zh-CN"/>
        </w:rPr>
        <w:t>3</w:t>
      </w:r>
      <w:r>
        <w:rPr>
          <w:rFonts w:ascii="Times New Roman" w:hAnsi="Times New Roman" w:cs="Times New Roman"/>
          <w:szCs w:val="24"/>
          <w:u w:val="single"/>
        </w:rPr>
        <w:t>】</w:t>
      </w:r>
      <w:r>
        <w:rPr>
          <w:rFonts w:ascii="Times New Roman" w:hAnsi="Times New Roman" w:cs="Times New Roman"/>
          <w:szCs w:val="24"/>
        </w:rPr>
        <w:t>份，每份具有同等法律效力。</w:t>
      </w:r>
    </w:p>
    <w:p w14:paraId="3DE3497E">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（二）本合同自双方加盖单位公章或合同专用章之日起生效，如需经有关部门批准的，以有关部门的批准日期为合同生效日。</w:t>
      </w:r>
    </w:p>
    <w:p w14:paraId="3931E566">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（三）合同附件系本合同的组成部分，与本合同具有同等法律效力。</w:t>
      </w:r>
    </w:p>
    <w:p w14:paraId="5BCE79F8">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（四）本合同未尽事宜，双方可签订补充协议。有关协议及经双方认可的来往电报、传真、会议纪要等，均为本合同的组成部分，与本合同具有同等法律效力。</w:t>
      </w:r>
    </w:p>
    <w:p w14:paraId="3E139E8D">
      <w:pPr>
        <w:tabs>
          <w:tab w:val="right" w:pos="8280"/>
        </w:tabs>
        <w:spacing w:line="360" w:lineRule="auto"/>
        <w:ind w:right="32" w:firstLine="480" w:firstLineChars="200"/>
        <w:rPr>
          <w:sz w:val="24"/>
        </w:rPr>
      </w:pPr>
      <w:r>
        <w:rPr>
          <w:sz w:val="24"/>
        </w:rPr>
        <w:t>（以下无正文）</w:t>
      </w:r>
      <w:bookmarkEnd w:id="555"/>
      <w:bookmarkEnd w:id="556"/>
    </w:p>
    <w:p w14:paraId="7F41695A">
      <w:pPr>
        <w:tabs>
          <w:tab w:val="right" w:pos="8280"/>
        </w:tabs>
        <w:spacing w:line="360" w:lineRule="auto"/>
        <w:ind w:right="32" w:firstLine="480" w:firstLineChars="200"/>
        <w:rPr>
          <w:sz w:val="24"/>
        </w:rPr>
      </w:pPr>
      <w:r>
        <w:rPr>
          <w:sz w:val="24"/>
        </w:rPr>
        <w:br w:type="page"/>
      </w:r>
    </w:p>
    <w:tbl>
      <w:tblPr>
        <w:tblStyle w:val="1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753"/>
        <w:gridCol w:w="2543"/>
        <w:gridCol w:w="850"/>
        <w:gridCol w:w="1282"/>
        <w:gridCol w:w="1842"/>
      </w:tblGrid>
      <w:tr w14:paraId="4E732D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restart"/>
            <w:tcBorders>
              <w:top w:val="single" w:color="auto" w:sz="18" w:space="0"/>
              <w:left w:val="single" w:color="auto" w:sz="18" w:space="0"/>
              <w:bottom w:val="single" w:color="auto" w:sz="6" w:space="0"/>
              <w:right w:val="single" w:color="auto" w:sz="6" w:space="0"/>
            </w:tcBorders>
            <w:noWrap w:val="0"/>
            <w:textDirection w:val="tbRlV"/>
            <w:vAlign w:val="center"/>
          </w:tcPr>
          <w:p w14:paraId="635FDF03">
            <w:pPr>
              <w:adjustRightInd w:val="0"/>
              <w:snapToGrid w:val="0"/>
              <w:spacing w:line="460" w:lineRule="exact"/>
              <w:jc w:val="center"/>
              <w:rPr>
                <w:spacing w:val="90"/>
                <w:sz w:val="24"/>
                <w:szCs w:val="21"/>
              </w:rPr>
            </w:pPr>
            <w:bookmarkStart w:id="557" w:name="_Hlk27943571"/>
            <w:r>
              <w:rPr>
                <w:sz w:val="24"/>
              </w:rPr>
              <w:t>委托人（甲方）</w:t>
            </w:r>
          </w:p>
        </w:tc>
        <w:tc>
          <w:tcPr>
            <w:tcW w:w="1753" w:type="dxa"/>
            <w:tcBorders>
              <w:top w:val="single" w:color="auto" w:sz="18" w:space="0"/>
              <w:left w:val="single" w:color="auto" w:sz="6" w:space="0"/>
              <w:bottom w:val="single" w:color="auto" w:sz="6" w:space="0"/>
              <w:right w:val="single" w:color="auto" w:sz="6" w:space="0"/>
            </w:tcBorders>
            <w:noWrap w:val="0"/>
            <w:vAlign w:val="center"/>
          </w:tcPr>
          <w:p w14:paraId="07534BF4">
            <w:pPr>
              <w:adjustRightInd w:val="0"/>
              <w:snapToGrid w:val="0"/>
              <w:spacing w:line="460" w:lineRule="exact"/>
              <w:jc w:val="left"/>
              <w:rPr>
                <w:sz w:val="24"/>
              </w:rPr>
            </w:pPr>
            <w:r>
              <w:rPr>
                <w:sz w:val="24"/>
              </w:rPr>
              <w:t>单位名称</w:t>
            </w:r>
          </w:p>
        </w:tc>
        <w:tc>
          <w:tcPr>
            <w:tcW w:w="4675" w:type="dxa"/>
            <w:gridSpan w:val="3"/>
            <w:tcBorders>
              <w:top w:val="single" w:color="auto" w:sz="18" w:space="0"/>
              <w:left w:val="single" w:color="auto" w:sz="6" w:space="0"/>
              <w:bottom w:val="single" w:color="auto" w:sz="6" w:space="0"/>
              <w:right w:val="single" w:color="auto" w:sz="6" w:space="0"/>
            </w:tcBorders>
            <w:noWrap w:val="0"/>
            <w:vAlign w:val="center"/>
          </w:tcPr>
          <w:p w14:paraId="4D5BB417">
            <w:pPr>
              <w:tabs>
                <w:tab w:val="left" w:pos="4461"/>
              </w:tabs>
              <w:adjustRightInd w:val="0"/>
              <w:snapToGrid w:val="0"/>
              <w:spacing w:line="460" w:lineRule="exact"/>
              <w:jc w:val="left"/>
              <w:rPr>
                <w:sz w:val="24"/>
              </w:rPr>
            </w:pPr>
          </w:p>
        </w:tc>
        <w:tc>
          <w:tcPr>
            <w:tcW w:w="1842" w:type="dxa"/>
            <w:vMerge w:val="restart"/>
            <w:tcBorders>
              <w:top w:val="single" w:color="auto" w:sz="18" w:space="0"/>
              <w:left w:val="single" w:color="auto" w:sz="6" w:space="0"/>
              <w:bottom w:val="single" w:color="auto" w:sz="6" w:space="0"/>
              <w:right w:val="single" w:color="auto" w:sz="18" w:space="0"/>
            </w:tcBorders>
            <w:noWrap w:val="0"/>
            <w:vAlign w:val="center"/>
          </w:tcPr>
          <w:p w14:paraId="497C152B">
            <w:pPr>
              <w:adjustRightInd w:val="0"/>
              <w:snapToGrid w:val="0"/>
              <w:spacing w:line="460" w:lineRule="exact"/>
              <w:jc w:val="center"/>
              <w:rPr>
                <w:spacing w:val="-8"/>
                <w:sz w:val="24"/>
              </w:rPr>
            </w:pPr>
            <w:r>
              <w:rPr>
                <w:spacing w:val="-8"/>
                <w:sz w:val="24"/>
              </w:rPr>
              <w:t>合同专用章</w:t>
            </w:r>
          </w:p>
          <w:p w14:paraId="1677A2F4">
            <w:pPr>
              <w:adjustRightInd w:val="0"/>
              <w:snapToGrid w:val="0"/>
              <w:spacing w:line="460" w:lineRule="exact"/>
              <w:jc w:val="center"/>
              <w:rPr>
                <w:sz w:val="24"/>
              </w:rPr>
            </w:pPr>
            <w:r>
              <w:rPr>
                <w:sz w:val="24"/>
              </w:rPr>
              <w:t>或</w:t>
            </w:r>
          </w:p>
          <w:p w14:paraId="6CEE63E2">
            <w:pPr>
              <w:adjustRightInd w:val="0"/>
              <w:snapToGrid w:val="0"/>
              <w:spacing w:line="460" w:lineRule="exact"/>
              <w:jc w:val="center"/>
              <w:rPr>
                <w:spacing w:val="10"/>
                <w:sz w:val="24"/>
              </w:rPr>
            </w:pPr>
            <w:r>
              <w:rPr>
                <w:spacing w:val="10"/>
                <w:sz w:val="24"/>
              </w:rPr>
              <w:t>单位公章</w:t>
            </w:r>
          </w:p>
          <w:p w14:paraId="74309F06">
            <w:pPr>
              <w:adjustRightInd w:val="0"/>
              <w:snapToGrid w:val="0"/>
              <w:spacing w:line="460" w:lineRule="exact"/>
              <w:ind w:firstLine="520" w:firstLineChars="200"/>
              <w:jc w:val="left"/>
              <w:rPr>
                <w:spacing w:val="10"/>
                <w:sz w:val="24"/>
              </w:rPr>
            </w:pPr>
          </w:p>
          <w:p w14:paraId="115E5830">
            <w:pPr>
              <w:adjustRightInd w:val="0"/>
              <w:snapToGrid w:val="0"/>
              <w:spacing w:line="460" w:lineRule="exact"/>
              <w:ind w:firstLine="520" w:firstLineChars="200"/>
              <w:jc w:val="left"/>
              <w:rPr>
                <w:spacing w:val="10"/>
                <w:sz w:val="24"/>
              </w:rPr>
            </w:pPr>
          </w:p>
          <w:p w14:paraId="69F4FC9A">
            <w:pPr>
              <w:adjustRightInd w:val="0"/>
              <w:snapToGrid w:val="0"/>
              <w:spacing w:line="460" w:lineRule="exact"/>
              <w:ind w:firstLine="520" w:firstLineChars="200"/>
              <w:jc w:val="left"/>
              <w:rPr>
                <w:spacing w:val="10"/>
                <w:sz w:val="24"/>
              </w:rPr>
            </w:pPr>
          </w:p>
          <w:p w14:paraId="5505B896">
            <w:pPr>
              <w:adjustRightInd w:val="0"/>
              <w:snapToGrid w:val="0"/>
              <w:spacing w:line="460" w:lineRule="exact"/>
              <w:ind w:firstLine="520" w:firstLineChars="200"/>
              <w:jc w:val="left"/>
              <w:rPr>
                <w:spacing w:val="10"/>
                <w:sz w:val="24"/>
              </w:rPr>
            </w:pPr>
          </w:p>
          <w:p w14:paraId="28DBD841">
            <w:pPr>
              <w:adjustRightInd w:val="0"/>
              <w:snapToGrid w:val="0"/>
              <w:spacing w:line="460" w:lineRule="exact"/>
              <w:ind w:firstLine="520" w:firstLineChars="200"/>
              <w:jc w:val="left"/>
              <w:rPr>
                <w:spacing w:val="10"/>
                <w:sz w:val="24"/>
              </w:rPr>
            </w:pPr>
          </w:p>
          <w:p w14:paraId="669F39B9">
            <w:pPr>
              <w:adjustRightInd w:val="0"/>
              <w:snapToGrid w:val="0"/>
              <w:spacing w:line="460" w:lineRule="exact"/>
              <w:ind w:firstLine="520" w:firstLineChars="200"/>
              <w:jc w:val="left"/>
              <w:rPr>
                <w:spacing w:val="10"/>
                <w:sz w:val="24"/>
              </w:rPr>
            </w:pPr>
          </w:p>
          <w:p w14:paraId="1BA41D93">
            <w:pPr>
              <w:adjustRightInd w:val="0"/>
              <w:snapToGrid w:val="0"/>
              <w:spacing w:line="460" w:lineRule="exact"/>
              <w:ind w:firstLine="520" w:firstLineChars="200"/>
              <w:jc w:val="left"/>
              <w:rPr>
                <w:spacing w:val="10"/>
                <w:sz w:val="24"/>
              </w:rPr>
            </w:pPr>
          </w:p>
          <w:p w14:paraId="02BF2262">
            <w:pPr>
              <w:adjustRightInd w:val="0"/>
              <w:snapToGrid w:val="0"/>
              <w:spacing w:line="460" w:lineRule="exact"/>
              <w:ind w:firstLine="456" w:firstLineChars="200"/>
              <w:jc w:val="left"/>
              <w:rPr>
                <w:spacing w:val="-6"/>
                <w:sz w:val="24"/>
              </w:rPr>
            </w:pPr>
            <w:r>
              <w:rPr>
                <w:spacing w:val="-6"/>
                <w:sz w:val="24"/>
              </w:rPr>
              <w:t>年  月  日</w:t>
            </w:r>
          </w:p>
        </w:tc>
      </w:tr>
      <w:tr w14:paraId="1E1880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3BC25A31">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4343234D">
            <w:pPr>
              <w:adjustRightInd w:val="0"/>
              <w:snapToGrid w:val="0"/>
              <w:spacing w:line="460" w:lineRule="exact"/>
              <w:jc w:val="left"/>
              <w:rPr>
                <w:sz w:val="24"/>
              </w:rPr>
            </w:pPr>
            <w:r>
              <w:rPr>
                <w:rFonts w:hint="eastAsia"/>
                <w:sz w:val="24"/>
              </w:rPr>
              <w:t>法定代表人/委托代理人</w:t>
            </w:r>
          </w:p>
        </w:tc>
        <w:tc>
          <w:tcPr>
            <w:tcW w:w="4675" w:type="dxa"/>
            <w:gridSpan w:val="3"/>
            <w:tcBorders>
              <w:top w:val="single" w:color="auto" w:sz="6" w:space="0"/>
              <w:left w:val="single" w:color="auto" w:sz="6" w:space="0"/>
              <w:bottom w:val="single" w:color="auto" w:sz="6" w:space="0"/>
              <w:right w:val="single" w:color="auto" w:sz="6" w:space="0"/>
            </w:tcBorders>
            <w:noWrap w:val="0"/>
            <w:vAlign w:val="center"/>
          </w:tcPr>
          <w:p w14:paraId="6746E9BF">
            <w:pPr>
              <w:adjustRightInd w:val="0"/>
              <w:snapToGrid w:val="0"/>
              <w:spacing w:line="460" w:lineRule="exact"/>
              <w:jc w:val="left"/>
              <w:rPr>
                <w:sz w:val="24"/>
              </w:rPr>
            </w:pPr>
            <w:r>
              <w:rPr>
                <w:sz w:val="24"/>
              </w:rPr>
              <w:t>（签章）</w:t>
            </w:r>
          </w:p>
        </w:tc>
        <w:tc>
          <w:tcPr>
            <w:tcW w:w="1842" w:type="dxa"/>
            <w:vMerge w:val="continue"/>
            <w:tcBorders>
              <w:top w:val="single" w:color="auto" w:sz="18" w:space="0"/>
              <w:left w:val="single" w:color="auto" w:sz="6" w:space="0"/>
              <w:bottom w:val="single" w:color="auto" w:sz="6" w:space="0"/>
              <w:right w:val="single" w:color="auto" w:sz="18" w:space="0"/>
            </w:tcBorders>
            <w:noWrap w:val="0"/>
            <w:vAlign w:val="center"/>
          </w:tcPr>
          <w:p w14:paraId="545A52B0">
            <w:pPr>
              <w:widowControl/>
              <w:jc w:val="left"/>
              <w:rPr>
                <w:spacing w:val="-6"/>
                <w:sz w:val="24"/>
                <w:szCs w:val="21"/>
              </w:rPr>
            </w:pPr>
          </w:p>
        </w:tc>
      </w:tr>
      <w:tr w14:paraId="7BCFA0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6B2055B6">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63B22AF7">
            <w:pPr>
              <w:adjustRightInd w:val="0"/>
              <w:snapToGrid w:val="0"/>
              <w:spacing w:line="460" w:lineRule="exact"/>
              <w:jc w:val="left"/>
              <w:rPr>
                <w:sz w:val="24"/>
              </w:rPr>
            </w:pPr>
            <w:r>
              <w:rPr>
                <w:sz w:val="24"/>
              </w:rPr>
              <w:t>联系</w:t>
            </w:r>
          </w:p>
          <w:p w14:paraId="4BD44354">
            <w:pPr>
              <w:adjustRightInd w:val="0"/>
              <w:snapToGrid w:val="0"/>
              <w:spacing w:line="460" w:lineRule="exact"/>
              <w:jc w:val="left"/>
              <w:rPr>
                <w:sz w:val="24"/>
              </w:rPr>
            </w:pPr>
            <w:r>
              <w:rPr>
                <w:sz w:val="24"/>
              </w:rPr>
              <w:t>（承办人）</w:t>
            </w:r>
          </w:p>
        </w:tc>
        <w:tc>
          <w:tcPr>
            <w:tcW w:w="4675" w:type="dxa"/>
            <w:gridSpan w:val="3"/>
            <w:tcBorders>
              <w:top w:val="single" w:color="auto" w:sz="6" w:space="0"/>
              <w:left w:val="single" w:color="auto" w:sz="6" w:space="0"/>
              <w:bottom w:val="single" w:color="auto" w:sz="6" w:space="0"/>
              <w:right w:val="single" w:color="auto" w:sz="6" w:space="0"/>
            </w:tcBorders>
            <w:noWrap w:val="0"/>
            <w:vAlign w:val="center"/>
          </w:tcPr>
          <w:p w14:paraId="77C17E04">
            <w:pPr>
              <w:adjustRightInd w:val="0"/>
              <w:snapToGrid w:val="0"/>
              <w:spacing w:line="460" w:lineRule="exact"/>
              <w:jc w:val="left"/>
              <w:rPr>
                <w:sz w:val="24"/>
              </w:rPr>
            </w:pPr>
            <w:r>
              <w:rPr>
                <w:sz w:val="24"/>
              </w:rPr>
              <w:t>（签章）</w:t>
            </w:r>
          </w:p>
        </w:tc>
        <w:tc>
          <w:tcPr>
            <w:tcW w:w="1842" w:type="dxa"/>
            <w:vMerge w:val="continue"/>
            <w:tcBorders>
              <w:top w:val="single" w:color="auto" w:sz="18" w:space="0"/>
              <w:left w:val="single" w:color="auto" w:sz="6" w:space="0"/>
              <w:bottom w:val="single" w:color="auto" w:sz="6" w:space="0"/>
              <w:right w:val="single" w:color="auto" w:sz="18" w:space="0"/>
            </w:tcBorders>
            <w:noWrap w:val="0"/>
            <w:vAlign w:val="center"/>
          </w:tcPr>
          <w:p w14:paraId="4A264825">
            <w:pPr>
              <w:widowControl/>
              <w:jc w:val="left"/>
              <w:rPr>
                <w:spacing w:val="-6"/>
                <w:sz w:val="24"/>
                <w:szCs w:val="21"/>
              </w:rPr>
            </w:pPr>
          </w:p>
        </w:tc>
      </w:tr>
      <w:tr w14:paraId="2BECE7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4C5FD8C5">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0C83106A">
            <w:pPr>
              <w:adjustRightInd w:val="0"/>
              <w:snapToGrid w:val="0"/>
              <w:spacing w:line="460" w:lineRule="exact"/>
              <w:jc w:val="left"/>
              <w:rPr>
                <w:sz w:val="24"/>
              </w:rPr>
            </w:pPr>
            <w:r>
              <w:rPr>
                <w:sz w:val="24"/>
              </w:rPr>
              <w:t>住所</w:t>
            </w:r>
          </w:p>
          <w:p w14:paraId="60BAB5B0">
            <w:pPr>
              <w:adjustRightInd w:val="0"/>
              <w:snapToGrid w:val="0"/>
              <w:spacing w:line="460" w:lineRule="exact"/>
              <w:jc w:val="left"/>
              <w:rPr>
                <w:sz w:val="24"/>
              </w:rPr>
            </w:pPr>
            <w:r>
              <w:rPr>
                <w:sz w:val="24"/>
              </w:rPr>
              <w:t>（通讯地址）</w:t>
            </w:r>
          </w:p>
        </w:tc>
        <w:tc>
          <w:tcPr>
            <w:tcW w:w="2543" w:type="dxa"/>
            <w:tcBorders>
              <w:top w:val="single" w:color="auto" w:sz="6" w:space="0"/>
              <w:left w:val="single" w:color="auto" w:sz="6" w:space="0"/>
              <w:bottom w:val="single" w:color="auto" w:sz="6" w:space="0"/>
              <w:right w:val="single" w:color="auto" w:sz="6" w:space="0"/>
            </w:tcBorders>
            <w:noWrap w:val="0"/>
            <w:vAlign w:val="center"/>
          </w:tcPr>
          <w:p w14:paraId="6B9AB590">
            <w:pPr>
              <w:adjustRightInd w:val="0"/>
              <w:snapToGrid w:val="0"/>
              <w:spacing w:line="460" w:lineRule="exact"/>
              <w:ind w:firstLine="480" w:firstLineChars="200"/>
              <w:jc w:val="left"/>
              <w:rPr>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2092A2AA">
            <w:pPr>
              <w:adjustRightInd w:val="0"/>
              <w:snapToGrid w:val="0"/>
              <w:spacing w:line="460" w:lineRule="exact"/>
              <w:jc w:val="left"/>
              <w:rPr>
                <w:spacing w:val="8"/>
                <w:sz w:val="24"/>
              </w:rPr>
            </w:pPr>
            <w:r>
              <w:rPr>
                <w:spacing w:val="8"/>
                <w:sz w:val="24"/>
              </w:rPr>
              <w:t>邮政编码</w:t>
            </w:r>
          </w:p>
        </w:tc>
        <w:tc>
          <w:tcPr>
            <w:tcW w:w="1282" w:type="dxa"/>
            <w:tcBorders>
              <w:top w:val="single" w:color="auto" w:sz="6" w:space="0"/>
              <w:left w:val="single" w:color="auto" w:sz="6" w:space="0"/>
              <w:bottom w:val="single" w:color="auto" w:sz="6" w:space="0"/>
              <w:right w:val="single" w:color="auto" w:sz="6" w:space="0"/>
            </w:tcBorders>
            <w:noWrap w:val="0"/>
            <w:vAlign w:val="center"/>
          </w:tcPr>
          <w:p w14:paraId="5FE83ED5">
            <w:pPr>
              <w:adjustRightInd w:val="0"/>
              <w:snapToGrid w:val="0"/>
              <w:spacing w:line="460" w:lineRule="exact"/>
              <w:ind w:firstLine="480" w:firstLineChars="200"/>
              <w:jc w:val="left"/>
              <w:rPr>
                <w:sz w:val="24"/>
              </w:rPr>
            </w:pPr>
          </w:p>
        </w:tc>
        <w:tc>
          <w:tcPr>
            <w:tcW w:w="1842" w:type="dxa"/>
            <w:vMerge w:val="continue"/>
            <w:tcBorders>
              <w:top w:val="single" w:color="auto" w:sz="18" w:space="0"/>
              <w:left w:val="single" w:color="auto" w:sz="6" w:space="0"/>
              <w:bottom w:val="single" w:color="auto" w:sz="6" w:space="0"/>
              <w:right w:val="single" w:color="auto" w:sz="18" w:space="0"/>
            </w:tcBorders>
            <w:noWrap w:val="0"/>
            <w:vAlign w:val="center"/>
          </w:tcPr>
          <w:p w14:paraId="6D17C324">
            <w:pPr>
              <w:widowControl/>
              <w:jc w:val="left"/>
              <w:rPr>
                <w:spacing w:val="-6"/>
                <w:sz w:val="24"/>
                <w:szCs w:val="21"/>
              </w:rPr>
            </w:pPr>
          </w:p>
        </w:tc>
      </w:tr>
      <w:tr w14:paraId="0E61CF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5AFE3AB1">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2FDDA83E">
            <w:pPr>
              <w:adjustRightInd w:val="0"/>
              <w:snapToGrid w:val="0"/>
              <w:spacing w:line="460" w:lineRule="exact"/>
              <w:jc w:val="left"/>
              <w:rPr>
                <w:sz w:val="24"/>
              </w:rPr>
            </w:pPr>
            <w:r>
              <w:rPr>
                <w:sz w:val="24"/>
              </w:rPr>
              <w:t>电话</w:t>
            </w:r>
          </w:p>
        </w:tc>
        <w:tc>
          <w:tcPr>
            <w:tcW w:w="2543" w:type="dxa"/>
            <w:tcBorders>
              <w:top w:val="single" w:color="auto" w:sz="6" w:space="0"/>
              <w:left w:val="single" w:color="auto" w:sz="6" w:space="0"/>
              <w:bottom w:val="single" w:color="auto" w:sz="6" w:space="0"/>
              <w:right w:val="single" w:color="auto" w:sz="6" w:space="0"/>
            </w:tcBorders>
            <w:noWrap w:val="0"/>
            <w:vAlign w:val="center"/>
          </w:tcPr>
          <w:p w14:paraId="696B2333">
            <w:pPr>
              <w:adjustRightInd w:val="0"/>
              <w:snapToGrid w:val="0"/>
              <w:spacing w:line="460" w:lineRule="exact"/>
              <w:ind w:firstLine="480" w:firstLineChars="200"/>
              <w:jc w:val="left"/>
              <w:rPr>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7ABE7A59">
            <w:pPr>
              <w:adjustRightInd w:val="0"/>
              <w:snapToGrid w:val="0"/>
              <w:spacing w:line="460" w:lineRule="exact"/>
              <w:jc w:val="left"/>
              <w:rPr>
                <w:sz w:val="24"/>
              </w:rPr>
            </w:pPr>
            <w:r>
              <w:rPr>
                <w:sz w:val="24"/>
              </w:rPr>
              <w:t>传真</w:t>
            </w:r>
          </w:p>
        </w:tc>
        <w:tc>
          <w:tcPr>
            <w:tcW w:w="1282" w:type="dxa"/>
            <w:tcBorders>
              <w:top w:val="single" w:color="auto" w:sz="6" w:space="0"/>
              <w:left w:val="single" w:color="auto" w:sz="6" w:space="0"/>
              <w:bottom w:val="single" w:color="auto" w:sz="6" w:space="0"/>
              <w:right w:val="single" w:color="auto" w:sz="6" w:space="0"/>
            </w:tcBorders>
            <w:noWrap w:val="0"/>
            <w:vAlign w:val="center"/>
          </w:tcPr>
          <w:p w14:paraId="15386072">
            <w:pPr>
              <w:adjustRightInd w:val="0"/>
              <w:snapToGrid w:val="0"/>
              <w:spacing w:line="460" w:lineRule="exact"/>
              <w:ind w:firstLine="480" w:firstLineChars="200"/>
              <w:jc w:val="left"/>
              <w:rPr>
                <w:sz w:val="24"/>
              </w:rPr>
            </w:pPr>
          </w:p>
        </w:tc>
        <w:tc>
          <w:tcPr>
            <w:tcW w:w="1842" w:type="dxa"/>
            <w:vMerge w:val="continue"/>
            <w:tcBorders>
              <w:top w:val="single" w:color="auto" w:sz="18" w:space="0"/>
              <w:left w:val="single" w:color="auto" w:sz="6" w:space="0"/>
              <w:bottom w:val="single" w:color="auto" w:sz="6" w:space="0"/>
              <w:right w:val="single" w:color="auto" w:sz="18" w:space="0"/>
            </w:tcBorders>
            <w:noWrap w:val="0"/>
            <w:vAlign w:val="center"/>
          </w:tcPr>
          <w:p w14:paraId="102028AF">
            <w:pPr>
              <w:widowControl/>
              <w:jc w:val="left"/>
              <w:rPr>
                <w:spacing w:val="-6"/>
                <w:sz w:val="24"/>
                <w:szCs w:val="21"/>
              </w:rPr>
            </w:pPr>
          </w:p>
        </w:tc>
      </w:tr>
      <w:tr w14:paraId="597B4E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355D904F">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244E3347">
            <w:pPr>
              <w:adjustRightInd w:val="0"/>
              <w:snapToGrid w:val="0"/>
              <w:spacing w:line="460" w:lineRule="exact"/>
              <w:jc w:val="left"/>
              <w:rPr>
                <w:sz w:val="24"/>
              </w:rPr>
            </w:pPr>
            <w:r>
              <w:rPr>
                <w:sz w:val="24"/>
              </w:rPr>
              <w:t>开户银行</w:t>
            </w:r>
          </w:p>
        </w:tc>
        <w:tc>
          <w:tcPr>
            <w:tcW w:w="4675" w:type="dxa"/>
            <w:gridSpan w:val="3"/>
            <w:tcBorders>
              <w:top w:val="single" w:color="auto" w:sz="6" w:space="0"/>
              <w:left w:val="single" w:color="auto" w:sz="6" w:space="0"/>
              <w:bottom w:val="single" w:color="auto" w:sz="6" w:space="0"/>
              <w:right w:val="single" w:color="auto" w:sz="6" w:space="0"/>
            </w:tcBorders>
            <w:noWrap w:val="0"/>
            <w:vAlign w:val="center"/>
          </w:tcPr>
          <w:p w14:paraId="4DF26DA2">
            <w:pPr>
              <w:adjustRightInd w:val="0"/>
              <w:snapToGrid w:val="0"/>
              <w:spacing w:line="460" w:lineRule="exact"/>
              <w:ind w:firstLine="480" w:firstLineChars="200"/>
              <w:jc w:val="left"/>
              <w:rPr>
                <w:sz w:val="24"/>
              </w:rPr>
            </w:pPr>
          </w:p>
        </w:tc>
        <w:tc>
          <w:tcPr>
            <w:tcW w:w="1842" w:type="dxa"/>
            <w:vMerge w:val="continue"/>
            <w:tcBorders>
              <w:top w:val="single" w:color="auto" w:sz="18" w:space="0"/>
              <w:left w:val="single" w:color="auto" w:sz="6" w:space="0"/>
              <w:bottom w:val="single" w:color="auto" w:sz="6" w:space="0"/>
              <w:right w:val="single" w:color="auto" w:sz="18" w:space="0"/>
            </w:tcBorders>
            <w:noWrap w:val="0"/>
            <w:vAlign w:val="center"/>
          </w:tcPr>
          <w:p w14:paraId="6E1419A9">
            <w:pPr>
              <w:widowControl/>
              <w:jc w:val="left"/>
              <w:rPr>
                <w:spacing w:val="-6"/>
                <w:sz w:val="24"/>
                <w:szCs w:val="21"/>
              </w:rPr>
            </w:pPr>
          </w:p>
        </w:tc>
      </w:tr>
      <w:tr w14:paraId="713BEF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5F6F1294">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4A611309">
            <w:pPr>
              <w:adjustRightInd w:val="0"/>
              <w:snapToGrid w:val="0"/>
              <w:spacing w:line="460" w:lineRule="exact"/>
              <w:jc w:val="left"/>
              <w:rPr>
                <w:sz w:val="24"/>
              </w:rPr>
            </w:pPr>
            <w:r>
              <w:rPr>
                <w:sz w:val="24"/>
              </w:rPr>
              <w:t>账号</w:t>
            </w:r>
          </w:p>
        </w:tc>
        <w:tc>
          <w:tcPr>
            <w:tcW w:w="4675" w:type="dxa"/>
            <w:gridSpan w:val="3"/>
            <w:tcBorders>
              <w:top w:val="single" w:color="auto" w:sz="6" w:space="0"/>
              <w:left w:val="single" w:color="auto" w:sz="6" w:space="0"/>
              <w:bottom w:val="single" w:color="auto" w:sz="6" w:space="0"/>
              <w:right w:val="single" w:color="auto" w:sz="6" w:space="0"/>
            </w:tcBorders>
            <w:noWrap w:val="0"/>
            <w:vAlign w:val="center"/>
          </w:tcPr>
          <w:p w14:paraId="23CEA72B">
            <w:pPr>
              <w:adjustRightInd w:val="0"/>
              <w:snapToGrid w:val="0"/>
              <w:spacing w:line="460" w:lineRule="exact"/>
              <w:ind w:firstLine="480" w:firstLineChars="200"/>
              <w:jc w:val="left"/>
              <w:rPr>
                <w:sz w:val="24"/>
              </w:rPr>
            </w:pPr>
          </w:p>
        </w:tc>
        <w:tc>
          <w:tcPr>
            <w:tcW w:w="1842" w:type="dxa"/>
            <w:vMerge w:val="continue"/>
            <w:tcBorders>
              <w:top w:val="single" w:color="auto" w:sz="18" w:space="0"/>
              <w:left w:val="single" w:color="auto" w:sz="6" w:space="0"/>
              <w:bottom w:val="single" w:color="auto" w:sz="6" w:space="0"/>
              <w:right w:val="single" w:color="auto" w:sz="18" w:space="0"/>
            </w:tcBorders>
            <w:noWrap w:val="0"/>
            <w:vAlign w:val="center"/>
          </w:tcPr>
          <w:p w14:paraId="1D0017E1">
            <w:pPr>
              <w:widowControl/>
              <w:jc w:val="left"/>
              <w:rPr>
                <w:spacing w:val="-6"/>
                <w:sz w:val="24"/>
                <w:szCs w:val="21"/>
              </w:rPr>
            </w:pPr>
          </w:p>
        </w:tc>
      </w:tr>
      <w:tr w14:paraId="13A397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restart"/>
            <w:tcBorders>
              <w:top w:val="single" w:color="auto" w:sz="6" w:space="0"/>
              <w:left w:val="single" w:color="auto" w:sz="18" w:space="0"/>
              <w:bottom w:val="single" w:color="auto" w:sz="18" w:space="0"/>
              <w:right w:val="single" w:color="auto" w:sz="6" w:space="0"/>
            </w:tcBorders>
            <w:noWrap w:val="0"/>
            <w:textDirection w:val="tbRlV"/>
            <w:vAlign w:val="center"/>
          </w:tcPr>
          <w:p w14:paraId="2CE45345">
            <w:pPr>
              <w:adjustRightInd w:val="0"/>
              <w:snapToGrid w:val="0"/>
              <w:spacing w:line="460" w:lineRule="exact"/>
              <w:jc w:val="center"/>
              <w:rPr>
                <w:sz w:val="24"/>
              </w:rPr>
            </w:pPr>
            <w:r>
              <w:rPr>
                <w:sz w:val="24"/>
              </w:rPr>
              <w:t>受托人（乙方）</w:t>
            </w:r>
          </w:p>
        </w:tc>
        <w:tc>
          <w:tcPr>
            <w:tcW w:w="1753" w:type="dxa"/>
            <w:tcBorders>
              <w:top w:val="single" w:color="auto" w:sz="6" w:space="0"/>
              <w:left w:val="single" w:color="auto" w:sz="6" w:space="0"/>
              <w:bottom w:val="single" w:color="auto" w:sz="6" w:space="0"/>
              <w:right w:val="single" w:color="auto" w:sz="6" w:space="0"/>
            </w:tcBorders>
            <w:noWrap w:val="0"/>
            <w:vAlign w:val="center"/>
          </w:tcPr>
          <w:p w14:paraId="08B79116">
            <w:pPr>
              <w:adjustRightInd w:val="0"/>
              <w:snapToGrid w:val="0"/>
              <w:spacing w:line="460" w:lineRule="exact"/>
              <w:jc w:val="left"/>
              <w:rPr>
                <w:sz w:val="24"/>
              </w:rPr>
            </w:pPr>
            <w:r>
              <w:rPr>
                <w:sz w:val="24"/>
              </w:rPr>
              <w:t>单位名称</w:t>
            </w:r>
          </w:p>
        </w:tc>
        <w:tc>
          <w:tcPr>
            <w:tcW w:w="4675" w:type="dxa"/>
            <w:gridSpan w:val="3"/>
            <w:tcBorders>
              <w:top w:val="single" w:color="auto" w:sz="6" w:space="0"/>
              <w:left w:val="single" w:color="auto" w:sz="6" w:space="0"/>
              <w:bottom w:val="single" w:color="auto" w:sz="6" w:space="0"/>
              <w:right w:val="single" w:color="auto" w:sz="6" w:space="0"/>
            </w:tcBorders>
            <w:noWrap w:val="0"/>
            <w:vAlign w:val="center"/>
          </w:tcPr>
          <w:p w14:paraId="7AA848F5">
            <w:pPr>
              <w:adjustRightInd w:val="0"/>
              <w:snapToGrid w:val="0"/>
              <w:spacing w:line="460" w:lineRule="exact"/>
              <w:ind w:firstLine="480" w:firstLineChars="200"/>
              <w:jc w:val="left"/>
              <w:rPr>
                <w:sz w:val="24"/>
              </w:rPr>
            </w:pPr>
          </w:p>
        </w:tc>
        <w:tc>
          <w:tcPr>
            <w:tcW w:w="1842" w:type="dxa"/>
            <w:vMerge w:val="restart"/>
            <w:tcBorders>
              <w:top w:val="single" w:color="auto" w:sz="6" w:space="0"/>
              <w:left w:val="single" w:color="auto" w:sz="6" w:space="0"/>
              <w:bottom w:val="single" w:color="auto" w:sz="18" w:space="0"/>
              <w:right w:val="single" w:color="auto" w:sz="18" w:space="0"/>
            </w:tcBorders>
            <w:noWrap w:val="0"/>
            <w:vAlign w:val="center"/>
          </w:tcPr>
          <w:p w14:paraId="01F09194">
            <w:pPr>
              <w:adjustRightInd w:val="0"/>
              <w:snapToGrid w:val="0"/>
              <w:spacing w:line="460" w:lineRule="exact"/>
              <w:jc w:val="center"/>
              <w:rPr>
                <w:sz w:val="24"/>
              </w:rPr>
            </w:pPr>
            <w:r>
              <w:rPr>
                <w:spacing w:val="-8"/>
                <w:sz w:val="24"/>
              </w:rPr>
              <w:t>合同专用章</w:t>
            </w:r>
            <w:r>
              <w:rPr>
                <w:sz w:val="24"/>
              </w:rPr>
              <w:t>或</w:t>
            </w:r>
          </w:p>
          <w:p w14:paraId="4D2B505E">
            <w:pPr>
              <w:adjustRightInd w:val="0"/>
              <w:snapToGrid w:val="0"/>
              <w:spacing w:line="460" w:lineRule="exact"/>
              <w:jc w:val="center"/>
              <w:rPr>
                <w:spacing w:val="10"/>
                <w:sz w:val="24"/>
              </w:rPr>
            </w:pPr>
            <w:r>
              <w:rPr>
                <w:spacing w:val="10"/>
                <w:sz w:val="24"/>
              </w:rPr>
              <w:t>单位公章</w:t>
            </w:r>
          </w:p>
          <w:p w14:paraId="3922E05A">
            <w:pPr>
              <w:adjustRightInd w:val="0"/>
              <w:snapToGrid w:val="0"/>
              <w:spacing w:line="460" w:lineRule="exact"/>
              <w:ind w:firstLine="480" w:firstLineChars="200"/>
              <w:jc w:val="left"/>
              <w:rPr>
                <w:sz w:val="24"/>
              </w:rPr>
            </w:pPr>
          </w:p>
          <w:p w14:paraId="59D98C2B">
            <w:pPr>
              <w:adjustRightInd w:val="0"/>
              <w:snapToGrid w:val="0"/>
              <w:spacing w:line="460" w:lineRule="exact"/>
              <w:ind w:firstLine="480" w:firstLineChars="200"/>
              <w:jc w:val="left"/>
              <w:rPr>
                <w:sz w:val="24"/>
              </w:rPr>
            </w:pPr>
          </w:p>
          <w:p w14:paraId="36FF53AE">
            <w:pPr>
              <w:adjustRightInd w:val="0"/>
              <w:snapToGrid w:val="0"/>
              <w:spacing w:line="460" w:lineRule="exact"/>
              <w:ind w:firstLine="480" w:firstLineChars="200"/>
              <w:jc w:val="left"/>
              <w:rPr>
                <w:sz w:val="24"/>
              </w:rPr>
            </w:pPr>
          </w:p>
          <w:p w14:paraId="33505F57">
            <w:pPr>
              <w:adjustRightInd w:val="0"/>
              <w:snapToGrid w:val="0"/>
              <w:spacing w:line="460" w:lineRule="exact"/>
              <w:ind w:firstLine="480" w:firstLineChars="200"/>
              <w:jc w:val="left"/>
              <w:rPr>
                <w:sz w:val="24"/>
              </w:rPr>
            </w:pPr>
          </w:p>
          <w:p w14:paraId="6672B4A4">
            <w:pPr>
              <w:adjustRightInd w:val="0"/>
              <w:snapToGrid w:val="0"/>
              <w:spacing w:line="460" w:lineRule="exact"/>
              <w:ind w:firstLine="480" w:firstLineChars="200"/>
              <w:jc w:val="left"/>
              <w:rPr>
                <w:sz w:val="24"/>
              </w:rPr>
            </w:pPr>
          </w:p>
          <w:p w14:paraId="4D87EE2B">
            <w:pPr>
              <w:adjustRightInd w:val="0"/>
              <w:snapToGrid w:val="0"/>
              <w:spacing w:line="460" w:lineRule="exact"/>
              <w:ind w:firstLine="480" w:firstLineChars="200"/>
              <w:jc w:val="left"/>
              <w:rPr>
                <w:sz w:val="24"/>
              </w:rPr>
            </w:pPr>
          </w:p>
          <w:p w14:paraId="6E40CCD9">
            <w:pPr>
              <w:adjustRightInd w:val="0"/>
              <w:snapToGrid w:val="0"/>
              <w:spacing w:line="460" w:lineRule="exact"/>
              <w:jc w:val="right"/>
              <w:rPr>
                <w:sz w:val="24"/>
              </w:rPr>
            </w:pPr>
            <w:r>
              <w:rPr>
                <w:spacing w:val="-6"/>
                <w:sz w:val="24"/>
              </w:rPr>
              <w:t xml:space="preserve"> 年  月  日</w:t>
            </w:r>
          </w:p>
        </w:tc>
      </w:tr>
      <w:tr w14:paraId="1C850F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5DFAF399">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78148308">
            <w:pPr>
              <w:adjustRightInd w:val="0"/>
              <w:snapToGrid w:val="0"/>
              <w:spacing w:line="460" w:lineRule="exact"/>
              <w:jc w:val="left"/>
              <w:rPr>
                <w:sz w:val="24"/>
              </w:rPr>
            </w:pPr>
            <w:r>
              <w:rPr>
                <w:rFonts w:hint="eastAsia"/>
                <w:sz w:val="24"/>
              </w:rPr>
              <w:t>法定代表人/委托代理人</w:t>
            </w:r>
          </w:p>
        </w:tc>
        <w:tc>
          <w:tcPr>
            <w:tcW w:w="4675" w:type="dxa"/>
            <w:gridSpan w:val="3"/>
            <w:tcBorders>
              <w:top w:val="single" w:color="auto" w:sz="6" w:space="0"/>
              <w:left w:val="single" w:color="auto" w:sz="6" w:space="0"/>
              <w:bottom w:val="single" w:color="auto" w:sz="6" w:space="0"/>
              <w:right w:val="single" w:color="auto" w:sz="6" w:space="0"/>
            </w:tcBorders>
            <w:noWrap w:val="0"/>
            <w:vAlign w:val="center"/>
          </w:tcPr>
          <w:p w14:paraId="7AA690B1">
            <w:pPr>
              <w:adjustRightInd w:val="0"/>
              <w:snapToGrid w:val="0"/>
              <w:spacing w:line="460" w:lineRule="exact"/>
              <w:jc w:val="left"/>
              <w:rPr>
                <w:sz w:val="24"/>
              </w:rPr>
            </w:pPr>
            <w:r>
              <w:rPr>
                <w:sz w:val="24"/>
              </w:rPr>
              <w:t>（签章）</w:t>
            </w:r>
          </w:p>
        </w:tc>
        <w:tc>
          <w:tcPr>
            <w:tcW w:w="1842" w:type="dxa"/>
            <w:vMerge w:val="continue"/>
            <w:tcBorders>
              <w:top w:val="single" w:color="auto" w:sz="6" w:space="0"/>
              <w:left w:val="single" w:color="auto" w:sz="6" w:space="0"/>
              <w:bottom w:val="single" w:color="auto" w:sz="18" w:space="0"/>
              <w:right w:val="single" w:color="auto" w:sz="18" w:space="0"/>
            </w:tcBorders>
            <w:noWrap w:val="0"/>
            <w:vAlign w:val="center"/>
          </w:tcPr>
          <w:p w14:paraId="38E195F3">
            <w:pPr>
              <w:widowControl/>
              <w:jc w:val="left"/>
              <w:rPr>
                <w:sz w:val="24"/>
                <w:szCs w:val="21"/>
              </w:rPr>
            </w:pPr>
          </w:p>
        </w:tc>
      </w:tr>
      <w:tr w14:paraId="19FCE8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2675D528">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2107CEA1">
            <w:pPr>
              <w:adjustRightInd w:val="0"/>
              <w:snapToGrid w:val="0"/>
              <w:spacing w:line="460" w:lineRule="exact"/>
              <w:jc w:val="left"/>
              <w:rPr>
                <w:sz w:val="24"/>
              </w:rPr>
            </w:pPr>
            <w:r>
              <w:rPr>
                <w:sz w:val="24"/>
              </w:rPr>
              <w:t>联系</w:t>
            </w:r>
          </w:p>
          <w:p w14:paraId="0249621A">
            <w:pPr>
              <w:adjustRightInd w:val="0"/>
              <w:snapToGrid w:val="0"/>
              <w:spacing w:line="460" w:lineRule="exact"/>
              <w:jc w:val="left"/>
              <w:rPr>
                <w:sz w:val="24"/>
              </w:rPr>
            </w:pPr>
            <w:r>
              <w:rPr>
                <w:sz w:val="24"/>
              </w:rPr>
              <w:t>（经办人）</w:t>
            </w:r>
          </w:p>
        </w:tc>
        <w:tc>
          <w:tcPr>
            <w:tcW w:w="4675" w:type="dxa"/>
            <w:gridSpan w:val="3"/>
            <w:tcBorders>
              <w:top w:val="single" w:color="auto" w:sz="6" w:space="0"/>
              <w:left w:val="single" w:color="auto" w:sz="6" w:space="0"/>
              <w:bottom w:val="single" w:color="auto" w:sz="6" w:space="0"/>
              <w:right w:val="single" w:color="auto" w:sz="6" w:space="0"/>
            </w:tcBorders>
            <w:noWrap w:val="0"/>
            <w:vAlign w:val="center"/>
          </w:tcPr>
          <w:p w14:paraId="43B1318A">
            <w:pPr>
              <w:adjustRightInd w:val="0"/>
              <w:snapToGrid w:val="0"/>
              <w:spacing w:line="460" w:lineRule="exact"/>
              <w:jc w:val="left"/>
              <w:rPr>
                <w:sz w:val="24"/>
              </w:rPr>
            </w:pPr>
            <w:r>
              <w:rPr>
                <w:sz w:val="24"/>
              </w:rPr>
              <w:t>（签章）</w:t>
            </w:r>
          </w:p>
        </w:tc>
        <w:tc>
          <w:tcPr>
            <w:tcW w:w="1842" w:type="dxa"/>
            <w:vMerge w:val="continue"/>
            <w:tcBorders>
              <w:top w:val="single" w:color="auto" w:sz="6" w:space="0"/>
              <w:left w:val="single" w:color="auto" w:sz="6" w:space="0"/>
              <w:bottom w:val="single" w:color="auto" w:sz="18" w:space="0"/>
              <w:right w:val="single" w:color="auto" w:sz="18" w:space="0"/>
            </w:tcBorders>
            <w:noWrap w:val="0"/>
            <w:vAlign w:val="center"/>
          </w:tcPr>
          <w:p w14:paraId="2D4459E0">
            <w:pPr>
              <w:widowControl/>
              <w:jc w:val="left"/>
              <w:rPr>
                <w:sz w:val="24"/>
                <w:szCs w:val="21"/>
              </w:rPr>
            </w:pPr>
          </w:p>
        </w:tc>
      </w:tr>
      <w:tr w14:paraId="6379CC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5FA396E8">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5766BAAC">
            <w:pPr>
              <w:adjustRightInd w:val="0"/>
              <w:snapToGrid w:val="0"/>
              <w:spacing w:line="460" w:lineRule="exact"/>
              <w:jc w:val="left"/>
              <w:rPr>
                <w:sz w:val="24"/>
              </w:rPr>
            </w:pPr>
            <w:r>
              <w:rPr>
                <w:sz w:val="24"/>
              </w:rPr>
              <w:t>住所</w:t>
            </w:r>
          </w:p>
          <w:p w14:paraId="0FEB92CF">
            <w:pPr>
              <w:adjustRightInd w:val="0"/>
              <w:snapToGrid w:val="0"/>
              <w:spacing w:line="460" w:lineRule="exact"/>
              <w:jc w:val="left"/>
              <w:rPr>
                <w:sz w:val="24"/>
              </w:rPr>
            </w:pPr>
            <w:r>
              <w:rPr>
                <w:sz w:val="24"/>
              </w:rPr>
              <w:t>（通讯地址）</w:t>
            </w:r>
          </w:p>
        </w:tc>
        <w:tc>
          <w:tcPr>
            <w:tcW w:w="2543" w:type="dxa"/>
            <w:tcBorders>
              <w:top w:val="single" w:color="auto" w:sz="6" w:space="0"/>
              <w:left w:val="single" w:color="auto" w:sz="6" w:space="0"/>
              <w:bottom w:val="single" w:color="auto" w:sz="6" w:space="0"/>
              <w:right w:val="single" w:color="auto" w:sz="6" w:space="0"/>
            </w:tcBorders>
            <w:noWrap w:val="0"/>
            <w:vAlign w:val="center"/>
          </w:tcPr>
          <w:p w14:paraId="02E5E9FD">
            <w:pPr>
              <w:adjustRightInd w:val="0"/>
              <w:snapToGrid w:val="0"/>
              <w:spacing w:line="460" w:lineRule="exact"/>
              <w:jc w:val="left"/>
              <w:rPr>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CADE257">
            <w:pPr>
              <w:adjustRightInd w:val="0"/>
              <w:snapToGrid w:val="0"/>
              <w:spacing w:line="460" w:lineRule="exact"/>
              <w:jc w:val="left"/>
              <w:rPr>
                <w:sz w:val="24"/>
              </w:rPr>
            </w:pPr>
            <w:r>
              <w:rPr>
                <w:spacing w:val="8"/>
                <w:sz w:val="24"/>
              </w:rPr>
              <w:t>邮政编码</w:t>
            </w:r>
          </w:p>
        </w:tc>
        <w:tc>
          <w:tcPr>
            <w:tcW w:w="1282" w:type="dxa"/>
            <w:tcBorders>
              <w:top w:val="single" w:color="auto" w:sz="6" w:space="0"/>
              <w:left w:val="single" w:color="auto" w:sz="6" w:space="0"/>
              <w:bottom w:val="single" w:color="auto" w:sz="6" w:space="0"/>
              <w:right w:val="single" w:color="auto" w:sz="6" w:space="0"/>
            </w:tcBorders>
            <w:noWrap w:val="0"/>
            <w:vAlign w:val="center"/>
          </w:tcPr>
          <w:p w14:paraId="189AA67D">
            <w:pPr>
              <w:adjustRightInd w:val="0"/>
              <w:snapToGrid w:val="0"/>
              <w:spacing w:line="460" w:lineRule="exact"/>
              <w:ind w:firstLine="480" w:firstLineChars="200"/>
              <w:jc w:val="left"/>
              <w:rPr>
                <w:sz w:val="24"/>
              </w:rPr>
            </w:pPr>
          </w:p>
        </w:tc>
        <w:tc>
          <w:tcPr>
            <w:tcW w:w="1842" w:type="dxa"/>
            <w:vMerge w:val="continue"/>
            <w:tcBorders>
              <w:top w:val="single" w:color="auto" w:sz="6" w:space="0"/>
              <w:left w:val="single" w:color="auto" w:sz="6" w:space="0"/>
              <w:bottom w:val="single" w:color="auto" w:sz="18" w:space="0"/>
              <w:right w:val="single" w:color="auto" w:sz="18" w:space="0"/>
            </w:tcBorders>
            <w:noWrap w:val="0"/>
            <w:vAlign w:val="center"/>
          </w:tcPr>
          <w:p w14:paraId="065F0B86">
            <w:pPr>
              <w:widowControl/>
              <w:jc w:val="left"/>
              <w:rPr>
                <w:sz w:val="24"/>
                <w:szCs w:val="21"/>
              </w:rPr>
            </w:pPr>
          </w:p>
        </w:tc>
      </w:tr>
      <w:tr w14:paraId="2AD34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6DF7EEDC">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0EE8E924">
            <w:pPr>
              <w:adjustRightInd w:val="0"/>
              <w:snapToGrid w:val="0"/>
              <w:spacing w:line="460" w:lineRule="exact"/>
              <w:jc w:val="left"/>
              <w:rPr>
                <w:sz w:val="24"/>
              </w:rPr>
            </w:pPr>
            <w:r>
              <w:rPr>
                <w:sz w:val="24"/>
              </w:rPr>
              <w:t>电话</w:t>
            </w:r>
          </w:p>
        </w:tc>
        <w:tc>
          <w:tcPr>
            <w:tcW w:w="2543" w:type="dxa"/>
            <w:tcBorders>
              <w:top w:val="single" w:color="auto" w:sz="6" w:space="0"/>
              <w:left w:val="single" w:color="auto" w:sz="6" w:space="0"/>
              <w:bottom w:val="single" w:color="auto" w:sz="6" w:space="0"/>
              <w:right w:val="single" w:color="auto" w:sz="6" w:space="0"/>
            </w:tcBorders>
            <w:noWrap w:val="0"/>
            <w:vAlign w:val="center"/>
          </w:tcPr>
          <w:p w14:paraId="624ECAF0">
            <w:pPr>
              <w:adjustRightInd w:val="0"/>
              <w:snapToGrid w:val="0"/>
              <w:spacing w:line="460" w:lineRule="exact"/>
              <w:ind w:firstLine="480" w:firstLineChars="200"/>
              <w:jc w:val="left"/>
              <w:rPr>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5EC4EDB1">
            <w:pPr>
              <w:adjustRightInd w:val="0"/>
              <w:snapToGrid w:val="0"/>
              <w:spacing w:line="460" w:lineRule="exact"/>
              <w:jc w:val="left"/>
              <w:rPr>
                <w:sz w:val="24"/>
              </w:rPr>
            </w:pPr>
            <w:r>
              <w:rPr>
                <w:sz w:val="24"/>
              </w:rPr>
              <w:t>传真</w:t>
            </w:r>
          </w:p>
        </w:tc>
        <w:tc>
          <w:tcPr>
            <w:tcW w:w="1282" w:type="dxa"/>
            <w:tcBorders>
              <w:top w:val="single" w:color="auto" w:sz="6" w:space="0"/>
              <w:left w:val="single" w:color="auto" w:sz="6" w:space="0"/>
              <w:bottom w:val="single" w:color="auto" w:sz="6" w:space="0"/>
              <w:right w:val="single" w:color="auto" w:sz="6" w:space="0"/>
            </w:tcBorders>
            <w:noWrap w:val="0"/>
            <w:vAlign w:val="center"/>
          </w:tcPr>
          <w:p w14:paraId="15A43C81">
            <w:pPr>
              <w:adjustRightInd w:val="0"/>
              <w:snapToGrid w:val="0"/>
              <w:spacing w:line="460" w:lineRule="exact"/>
              <w:ind w:firstLine="480" w:firstLineChars="200"/>
              <w:jc w:val="left"/>
              <w:rPr>
                <w:sz w:val="24"/>
              </w:rPr>
            </w:pPr>
          </w:p>
        </w:tc>
        <w:tc>
          <w:tcPr>
            <w:tcW w:w="1842" w:type="dxa"/>
            <w:vMerge w:val="continue"/>
            <w:tcBorders>
              <w:top w:val="single" w:color="auto" w:sz="6" w:space="0"/>
              <w:left w:val="single" w:color="auto" w:sz="6" w:space="0"/>
              <w:bottom w:val="single" w:color="auto" w:sz="18" w:space="0"/>
              <w:right w:val="single" w:color="auto" w:sz="18" w:space="0"/>
            </w:tcBorders>
            <w:noWrap w:val="0"/>
            <w:vAlign w:val="center"/>
          </w:tcPr>
          <w:p w14:paraId="6991A180">
            <w:pPr>
              <w:widowControl/>
              <w:jc w:val="left"/>
              <w:rPr>
                <w:sz w:val="24"/>
                <w:szCs w:val="21"/>
              </w:rPr>
            </w:pPr>
          </w:p>
        </w:tc>
      </w:tr>
      <w:tr w14:paraId="3F6D0A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363AC01D">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26EACA44">
            <w:pPr>
              <w:adjustRightInd w:val="0"/>
              <w:snapToGrid w:val="0"/>
              <w:spacing w:line="460" w:lineRule="exact"/>
              <w:jc w:val="left"/>
              <w:rPr>
                <w:sz w:val="24"/>
              </w:rPr>
            </w:pPr>
            <w:r>
              <w:rPr>
                <w:sz w:val="24"/>
              </w:rPr>
              <w:t>开户银行</w:t>
            </w:r>
          </w:p>
        </w:tc>
        <w:tc>
          <w:tcPr>
            <w:tcW w:w="4675" w:type="dxa"/>
            <w:gridSpan w:val="3"/>
            <w:tcBorders>
              <w:top w:val="single" w:color="auto" w:sz="6" w:space="0"/>
              <w:left w:val="single" w:color="auto" w:sz="6" w:space="0"/>
              <w:bottom w:val="single" w:color="auto" w:sz="6" w:space="0"/>
              <w:right w:val="single" w:color="auto" w:sz="6" w:space="0"/>
            </w:tcBorders>
            <w:noWrap w:val="0"/>
            <w:vAlign w:val="center"/>
          </w:tcPr>
          <w:p w14:paraId="73CF6771">
            <w:pPr>
              <w:adjustRightInd w:val="0"/>
              <w:snapToGrid w:val="0"/>
              <w:spacing w:line="460" w:lineRule="exact"/>
              <w:ind w:firstLine="480" w:firstLineChars="200"/>
              <w:jc w:val="left"/>
              <w:rPr>
                <w:sz w:val="24"/>
              </w:rPr>
            </w:pPr>
          </w:p>
        </w:tc>
        <w:tc>
          <w:tcPr>
            <w:tcW w:w="1842" w:type="dxa"/>
            <w:vMerge w:val="continue"/>
            <w:tcBorders>
              <w:top w:val="single" w:color="auto" w:sz="6" w:space="0"/>
              <w:left w:val="single" w:color="auto" w:sz="6" w:space="0"/>
              <w:bottom w:val="single" w:color="auto" w:sz="18" w:space="0"/>
              <w:right w:val="single" w:color="auto" w:sz="18" w:space="0"/>
            </w:tcBorders>
            <w:noWrap w:val="0"/>
            <w:vAlign w:val="center"/>
          </w:tcPr>
          <w:p w14:paraId="0A399C9E">
            <w:pPr>
              <w:widowControl/>
              <w:jc w:val="left"/>
              <w:rPr>
                <w:sz w:val="24"/>
                <w:szCs w:val="21"/>
              </w:rPr>
            </w:pPr>
          </w:p>
        </w:tc>
      </w:tr>
      <w:tr w14:paraId="00F4FC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4666EDFC">
            <w:pPr>
              <w:widowControl/>
              <w:jc w:val="left"/>
              <w:rPr>
                <w:sz w:val="24"/>
                <w:szCs w:val="21"/>
              </w:rPr>
            </w:pPr>
          </w:p>
        </w:tc>
        <w:tc>
          <w:tcPr>
            <w:tcW w:w="1753" w:type="dxa"/>
            <w:tcBorders>
              <w:top w:val="single" w:color="auto" w:sz="6" w:space="0"/>
              <w:left w:val="single" w:color="auto" w:sz="6" w:space="0"/>
              <w:bottom w:val="single" w:color="auto" w:sz="18" w:space="0"/>
              <w:right w:val="single" w:color="auto" w:sz="6" w:space="0"/>
            </w:tcBorders>
            <w:noWrap w:val="0"/>
            <w:vAlign w:val="center"/>
          </w:tcPr>
          <w:p w14:paraId="2EC439CF">
            <w:pPr>
              <w:adjustRightInd w:val="0"/>
              <w:snapToGrid w:val="0"/>
              <w:spacing w:line="460" w:lineRule="exact"/>
              <w:jc w:val="left"/>
              <w:rPr>
                <w:sz w:val="24"/>
              </w:rPr>
            </w:pPr>
            <w:r>
              <w:rPr>
                <w:sz w:val="24"/>
              </w:rPr>
              <w:t>账号</w:t>
            </w:r>
          </w:p>
        </w:tc>
        <w:tc>
          <w:tcPr>
            <w:tcW w:w="4675" w:type="dxa"/>
            <w:gridSpan w:val="3"/>
            <w:tcBorders>
              <w:top w:val="single" w:color="auto" w:sz="6" w:space="0"/>
              <w:left w:val="single" w:color="auto" w:sz="6" w:space="0"/>
              <w:bottom w:val="single" w:color="auto" w:sz="18" w:space="0"/>
              <w:right w:val="single" w:color="auto" w:sz="6" w:space="0"/>
            </w:tcBorders>
            <w:noWrap w:val="0"/>
            <w:vAlign w:val="center"/>
          </w:tcPr>
          <w:p w14:paraId="2B61331A">
            <w:pPr>
              <w:adjustRightInd w:val="0"/>
              <w:snapToGrid w:val="0"/>
              <w:spacing w:line="460" w:lineRule="exact"/>
              <w:ind w:firstLine="480" w:firstLineChars="200"/>
              <w:jc w:val="left"/>
              <w:rPr>
                <w:sz w:val="24"/>
              </w:rPr>
            </w:pPr>
          </w:p>
          <w:bookmarkEnd w:id="557"/>
        </w:tc>
        <w:tc>
          <w:tcPr>
            <w:tcW w:w="1842" w:type="dxa"/>
            <w:vMerge w:val="continue"/>
            <w:tcBorders>
              <w:top w:val="single" w:color="auto" w:sz="6" w:space="0"/>
              <w:left w:val="single" w:color="auto" w:sz="6" w:space="0"/>
              <w:bottom w:val="single" w:color="auto" w:sz="18" w:space="0"/>
              <w:right w:val="single" w:color="auto" w:sz="18" w:space="0"/>
            </w:tcBorders>
            <w:noWrap w:val="0"/>
            <w:vAlign w:val="center"/>
          </w:tcPr>
          <w:p w14:paraId="7EFCF804">
            <w:pPr>
              <w:widowControl/>
              <w:jc w:val="left"/>
              <w:rPr>
                <w:sz w:val="24"/>
                <w:szCs w:val="21"/>
              </w:rPr>
            </w:pPr>
          </w:p>
        </w:tc>
      </w:tr>
    </w:tbl>
    <w:p w14:paraId="7F51A55E">
      <w:pPr>
        <w:tabs>
          <w:tab w:val="right" w:pos="8280"/>
        </w:tabs>
        <w:spacing w:line="360" w:lineRule="auto"/>
        <w:ind w:right="32" w:firstLine="420" w:firstLineChars="200"/>
      </w:pPr>
    </w:p>
    <w:p w14:paraId="0100DB81">
      <w:pPr>
        <w:tabs>
          <w:tab w:val="right" w:pos="8280"/>
        </w:tabs>
        <w:spacing w:line="360" w:lineRule="auto"/>
        <w:ind w:right="32" w:firstLine="420" w:firstLineChars="200"/>
      </w:pPr>
    </w:p>
    <w:p w14:paraId="294A3BA5">
      <w:pPr>
        <w:tabs>
          <w:tab w:val="right" w:pos="8280"/>
        </w:tabs>
        <w:spacing w:line="360" w:lineRule="auto"/>
        <w:ind w:right="32" w:firstLine="420" w:firstLineChars="200"/>
      </w:pPr>
    </w:p>
    <w:p w14:paraId="66B59D38">
      <w:pPr>
        <w:tabs>
          <w:tab w:val="right" w:pos="8280"/>
        </w:tabs>
        <w:spacing w:line="360" w:lineRule="auto"/>
        <w:ind w:right="32" w:firstLine="420" w:firstLineChars="200"/>
      </w:pPr>
    </w:p>
    <w:p w14:paraId="583B7749">
      <w:pPr>
        <w:tabs>
          <w:tab w:val="right" w:pos="8280"/>
        </w:tabs>
        <w:spacing w:line="360" w:lineRule="auto"/>
        <w:ind w:right="32" w:firstLine="420" w:firstLineChars="200"/>
      </w:pPr>
    </w:p>
    <w:p w14:paraId="3BC5B057">
      <w:pPr>
        <w:tabs>
          <w:tab w:val="right" w:pos="8280"/>
        </w:tabs>
        <w:spacing w:line="360" w:lineRule="auto"/>
        <w:ind w:right="32" w:firstLine="420" w:firstLineChars="200"/>
      </w:pPr>
    </w:p>
    <w:p w14:paraId="792884AA">
      <w:pPr>
        <w:spacing w:line="360" w:lineRule="auto"/>
        <w:jc w:val="left"/>
        <w:rPr>
          <w:sz w:val="24"/>
        </w:rPr>
      </w:pPr>
      <w:r>
        <w:rPr>
          <w:sz w:val="24"/>
        </w:rPr>
        <w:t>附件1</w:t>
      </w:r>
    </w:p>
    <w:p w14:paraId="517FE7B9">
      <w:pPr>
        <w:adjustRightInd w:val="0"/>
        <w:snapToGrid w:val="0"/>
        <w:spacing w:line="360" w:lineRule="auto"/>
        <w:jc w:val="center"/>
        <w:rPr>
          <w:rFonts w:hint="eastAsia"/>
          <w:sz w:val="24"/>
        </w:rPr>
      </w:pPr>
      <w:r>
        <w:rPr>
          <w:sz w:val="24"/>
        </w:rPr>
        <w:t>货物采购清单（含分项报价）</w:t>
      </w:r>
    </w:p>
    <w:p w14:paraId="01CB213A">
      <w:pPr>
        <w:widowControl/>
        <w:spacing w:after="160" w:line="278" w:lineRule="auto"/>
        <w:jc w:val="left"/>
        <w:rPr>
          <w:rFonts w:ascii="宋体" w:hAnsi="宋体" w:cs="宋体"/>
          <w:sz w:val="28"/>
        </w:rPr>
      </w:pPr>
      <w:bookmarkStart w:id="648" w:name="_GoBack"/>
      <w:bookmarkEnd w:id="648"/>
    </w:p>
    <w:p w14:paraId="4C203863">
      <w:pPr>
        <w:rPr>
          <w:rFonts w:hint="eastAsia" w:ascii="宋体" w:hAnsi="宋体" w:cs="宋体"/>
          <w:b/>
          <w:sz w:val="36"/>
          <w:szCs w:val="36"/>
        </w:rPr>
      </w:pPr>
      <w:r>
        <w:rPr>
          <w:rFonts w:hint="eastAsia" w:ascii="宋体" w:hAnsi="宋体" w:cs="宋体"/>
          <w:b/>
          <w:sz w:val="36"/>
          <w:szCs w:val="36"/>
        </w:rPr>
        <w:br w:type="page"/>
      </w:r>
    </w:p>
    <w:bookmarkEnd w:id="548"/>
    <w:bookmarkEnd w:id="549"/>
    <w:bookmarkEnd w:id="550"/>
    <w:bookmarkEnd w:id="551"/>
    <w:bookmarkEnd w:id="552"/>
    <w:bookmarkEnd w:id="553"/>
    <w:p w14:paraId="3EEF65A3">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第六章   响应文件格式</w:t>
      </w:r>
      <w:bookmarkEnd w:id="543"/>
      <w:bookmarkEnd w:id="544"/>
    </w:p>
    <w:p w14:paraId="0213D720">
      <w:pPr>
        <w:widowControl/>
        <w:spacing w:line="360" w:lineRule="auto"/>
        <w:jc w:val="left"/>
        <w:rPr>
          <w:rFonts w:ascii="宋体" w:hAnsi="宋体" w:cs="宋体"/>
          <w:b/>
          <w:sz w:val="24"/>
          <w:highlight w:val="none"/>
        </w:rPr>
      </w:pPr>
    </w:p>
    <w:p w14:paraId="1887776A">
      <w:pPr>
        <w:widowControl/>
        <w:spacing w:line="360" w:lineRule="auto"/>
        <w:jc w:val="left"/>
        <w:rPr>
          <w:rFonts w:ascii="宋体" w:hAnsi="宋体" w:cs="宋体"/>
          <w:b/>
          <w:sz w:val="24"/>
          <w:highlight w:val="none"/>
        </w:rPr>
      </w:pPr>
    </w:p>
    <w:p w14:paraId="4E996409">
      <w:pPr>
        <w:tabs>
          <w:tab w:val="left" w:pos="900"/>
          <w:tab w:val="left" w:pos="1980"/>
        </w:tabs>
        <w:snapToGrid w:val="0"/>
        <w:spacing w:line="360" w:lineRule="auto"/>
        <w:ind w:left="142"/>
        <w:rPr>
          <w:rFonts w:ascii="宋体" w:hAnsi="宋体" w:cs="宋体"/>
          <w:b/>
          <w:kern w:val="0"/>
          <w:sz w:val="24"/>
          <w:highlight w:val="none"/>
        </w:rPr>
      </w:pPr>
      <w:r>
        <w:rPr>
          <w:rFonts w:hint="eastAsia" w:ascii="宋体" w:hAnsi="宋体" w:cs="宋体"/>
          <w:b/>
          <w:kern w:val="0"/>
          <w:sz w:val="24"/>
          <w:highlight w:val="none"/>
        </w:rPr>
        <w:t>供应商编制文件须知</w:t>
      </w:r>
    </w:p>
    <w:p w14:paraId="347E856B">
      <w:pPr>
        <w:tabs>
          <w:tab w:val="left" w:pos="900"/>
          <w:tab w:val="left" w:pos="1980"/>
        </w:tabs>
        <w:snapToGrid w:val="0"/>
        <w:spacing w:line="360" w:lineRule="auto"/>
        <w:ind w:left="142"/>
        <w:rPr>
          <w:rFonts w:ascii="宋体" w:hAnsi="宋体" w:cs="宋体"/>
          <w:sz w:val="24"/>
          <w:highlight w:val="none"/>
        </w:rPr>
      </w:pPr>
      <w:r>
        <w:rPr>
          <w:rFonts w:hint="eastAsia" w:ascii="宋体" w:hAnsi="宋体" w:cs="宋体"/>
          <w:sz w:val="24"/>
          <w:highlight w:val="none"/>
        </w:rPr>
        <w:t>1、供应商按照本部分的顺序编制响应文件，编制中涉及格式资料的，应按照本部分提供的内容和格式（所有表格的格式可扩展）填写提交。</w:t>
      </w:r>
    </w:p>
    <w:p w14:paraId="4177AA72">
      <w:pPr>
        <w:tabs>
          <w:tab w:val="left" w:pos="900"/>
          <w:tab w:val="left" w:pos="1980"/>
        </w:tabs>
        <w:snapToGrid w:val="0"/>
        <w:spacing w:line="360" w:lineRule="auto"/>
        <w:ind w:left="142"/>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对于竞争性磋商文件中标记了“实质性格式”文件的，供应商</w:t>
      </w:r>
      <w:r>
        <w:rPr>
          <w:rFonts w:hint="eastAsia" w:ascii="宋体" w:hAnsi="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12458D1C">
      <w:pPr>
        <w:tabs>
          <w:tab w:val="left" w:pos="900"/>
          <w:tab w:val="left" w:pos="1980"/>
        </w:tabs>
        <w:snapToGrid w:val="0"/>
        <w:spacing w:line="360" w:lineRule="auto"/>
        <w:ind w:left="142"/>
        <w:rPr>
          <w:rFonts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6F9E16F2">
      <w:pPr>
        <w:tabs>
          <w:tab w:val="left" w:pos="900"/>
          <w:tab w:val="left" w:pos="1980"/>
        </w:tabs>
        <w:snapToGrid w:val="0"/>
        <w:spacing w:line="360" w:lineRule="auto"/>
        <w:ind w:left="142"/>
        <w:rPr>
          <w:rFonts w:ascii="宋体" w:hAnsi="宋体" w:cs="宋体"/>
          <w:sz w:val="24"/>
          <w:highlight w:val="none"/>
        </w:rPr>
      </w:pPr>
    </w:p>
    <w:p w14:paraId="6FC829CA">
      <w:pPr>
        <w:widowControl/>
        <w:jc w:val="left"/>
        <w:rPr>
          <w:rFonts w:ascii="宋体" w:hAnsi="宋体" w:cs="宋体"/>
          <w:b/>
          <w:sz w:val="24"/>
          <w:highlight w:val="none"/>
        </w:rPr>
      </w:pPr>
      <w:r>
        <w:rPr>
          <w:rFonts w:hint="eastAsia" w:ascii="宋体" w:hAnsi="宋体" w:cs="宋体"/>
          <w:sz w:val="24"/>
          <w:highlight w:val="none"/>
        </w:rPr>
        <w:br w:type="page"/>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hint="eastAsia" w:ascii="宋体" w:hAnsi="宋体" w:cs="宋体"/>
          <w:b/>
          <w:spacing w:val="20"/>
          <w:sz w:val="24"/>
          <w:highlight w:val="none"/>
        </w:rPr>
        <w:t>响应文件</w:t>
      </w:r>
      <w:r>
        <w:rPr>
          <w:rFonts w:hint="eastAsia" w:ascii="宋体" w:hAnsi="宋体" w:cs="宋体"/>
          <w:b/>
          <w:sz w:val="24"/>
          <w:highlight w:val="none"/>
        </w:rPr>
        <w:t>封面（非实质性格式）</w:t>
      </w:r>
    </w:p>
    <w:p w14:paraId="41CFA750">
      <w:pPr>
        <w:jc w:val="center"/>
        <w:rPr>
          <w:rFonts w:ascii="宋体" w:hAnsi="宋体" w:cs="宋体"/>
          <w:szCs w:val="21"/>
          <w:highlight w:val="none"/>
        </w:rPr>
      </w:pPr>
    </w:p>
    <w:p w14:paraId="740F233A">
      <w:pPr>
        <w:jc w:val="center"/>
        <w:rPr>
          <w:rFonts w:ascii="宋体" w:hAnsi="宋体" w:cs="宋体"/>
          <w:b/>
          <w:spacing w:val="60"/>
          <w:sz w:val="84"/>
          <w:szCs w:val="84"/>
          <w:highlight w:val="none"/>
        </w:rPr>
      </w:pPr>
      <w:r>
        <w:rPr>
          <w:rFonts w:hint="eastAsia" w:ascii="宋体" w:hAnsi="宋体" w:cs="宋体"/>
          <w:b/>
          <w:spacing w:val="60"/>
          <w:sz w:val="84"/>
          <w:szCs w:val="84"/>
          <w:highlight w:val="none"/>
        </w:rPr>
        <w:t>响 应 文 件</w:t>
      </w:r>
    </w:p>
    <w:p w14:paraId="7E4AB660">
      <w:pPr>
        <w:jc w:val="center"/>
        <w:rPr>
          <w:rFonts w:ascii="宋体" w:hAnsi="宋体" w:cs="宋体"/>
          <w:b/>
          <w:spacing w:val="60"/>
          <w:sz w:val="52"/>
          <w:szCs w:val="52"/>
          <w:highlight w:val="none"/>
        </w:rPr>
      </w:pPr>
    </w:p>
    <w:p w14:paraId="092C63E8">
      <w:pPr>
        <w:ind w:firstLine="542" w:firstLineChars="150"/>
        <w:rPr>
          <w:rFonts w:ascii="宋体" w:hAnsi="宋体" w:cs="宋体"/>
          <w:b/>
          <w:spacing w:val="20"/>
          <w:sz w:val="32"/>
          <w:szCs w:val="32"/>
          <w:highlight w:val="none"/>
        </w:rPr>
      </w:pPr>
    </w:p>
    <w:p w14:paraId="173146C7">
      <w:pPr>
        <w:ind w:firstLine="542" w:firstLineChars="150"/>
        <w:rPr>
          <w:rFonts w:ascii="宋体" w:hAnsi="宋体" w:cs="宋体"/>
          <w:b/>
          <w:spacing w:val="20"/>
          <w:sz w:val="32"/>
          <w:szCs w:val="32"/>
          <w:highlight w:val="none"/>
        </w:rPr>
      </w:pPr>
    </w:p>
    <w:p w14:paraId="766BF31A">
      <w:pPr>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项目名称:</w:t>
      </w:r>
    </w:p>
    <w:p w14:paraId="2492EC70">
      <w:pPr>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项目编号：</w:t>
      </w:r>
    </w:p>
    <w:p w14:paraId="5C474E14">
      <w:pPr>
        <w:ind w:firstLine="542" w:firstLineChars="150"/>
        <w:rPr>
          <w:rFonts w:ascii="宋体" w:hAnsi="宋体" w:cs="宋体"/>
          <w:b/>
          <w:spacing w:val="20"/>
          <w:sz w:val="32"/>
          <w:szCs w:val="32"/>
          <w:highlight w:val="none"/>
        </w:rPr>
      </w:pPr>
    </w:p>
    <w:p w14:paraId="621232CF">
      <w:pPr>
        <w:ind w:firstLine="542" w:firstLineChars="150"/>
        <w:rPr>
          <w:rFonts w:ascii="宋体" w:hAnsi="宋体" w:cs="宋体"/>
          <w:b/>
          <w:spacing w:val="20"/>
          <w:sz w:val="32"/>
          <w:szCs w:val="32"/>
          <w:highlight w:val="none"/>
        </w:rPr>
      </w:pPr>
    </w:p>
    <w:p w14:paraId="05724BB5">
      <w:pPr>
        <w:jc w:val="center"/>
        <w:rPr>
          <w:rFonts w:ascii="宋体" w:hAnsi="宋体" w:cs="宋体"/>
          <w:b/>
          <w:sz w:val="32"/>
          <w:szCs w:val="32"/>
          <w:highlight w:val="none"/>
        </w:rPr>
      </w:pPr>
    </w:p>
    <w:p w14:paraId="06D15BC2">
      <w:pPr>
        <w:jc w:val="center"/>
        <w:rPr>
          <w:rFonts w:ascii="宋体" w:hAnsi="宋体" w:cs="宋体"/>
          <w:b/>
          <w:sz w:val="32"/>
          <w:szCs w:val="32"/>
          <w:highlight w:val="none"/>
        </w:rPr>
      </w:pPr>
    </w:p>
    <w:p w14:paraId="09413086">
      <w:pPr>
        <w:jc w:val="center"/>
        <w:rPr>
          <w:rFonts w:ascii="宋体" w:hAnsi="宋体" w:cs="宋体"/>
          <w:b/>
          <w:sz w:val="32"/>
          <w:szCs w:val="32"/>
          <w:highlight w:val="none"/>
        </w:rPr>
      </w:pPr>
    </w:p>
    <w:p w14:paraId="000A834F">
      <w:pPr>
        <w:jc w:val="center"/>
        <w:rPr>
          <w:rFonts w:ascii="宋体" w:hAnsi="宋体" w:cs="宋体"/>
          <w:b/>
          <w:spacing w:val="20"/>
          <w:sz w:val="32"/>
          <w:szCs w:val="32"/>
          <w:highlight w:val="none"/>
        </w:rPr>
      </w:pPr>
    </w:p>
    <w:p w14:paraId="7BF65BF5">
      <w:pPr>
        <w:jc w:val="center"/>
        <w:rPr>
          <w:rFonts w:ascii="宋体" w:hAnsi="宋体" w:cs="宋体"/>
          <w:b/>
          <w:spacing w:val="20"/>
          <w:sz w:val="32"/>
          <w:szCs w:val="32"/>
          <w:highlight w:val="none"/>
        </w:rPr>
      </w:pPr>
    </w:p>
    <w:p w14:paraId="5F6C4A30">
      <w:pPr>
        <w:jc w:val="center"/>
        <w:rPr>
          <w:rFonts w:ascii="宋体" w:hAnsi="宋体" w:cs="宋体"/>
          <w:b/>
          <w:spacing w:val="20"/>
          <w:sz w:val="32"/>
          <w:szCs w:val="32"/>
          <w:highlight w:val="none"/>
        </w:rPr>
      </w:pPr>
    </w:p>
    <w:p w14:paraId="49023FF5">
      <w:pPr>
        <w:spacing w:line="360" w:lineRule="auto"/>
        <w:ind w:firstLine="1445" w:firstLineChars="400"/>
        <w:jc w:val="left"/>
        <w:rPr>
          <w:rFonts w:ascii="宋体" w:hAnsi="宋体" w:cs="宋体"/>
          <w:b/>
          <w:spacing w:val="20"/>
          <w:sz w:val="32"/>
          <w:szCs w:val="32"/>
          <w:highlight w:val="none"/>
        </w:rPr>
      </w:pPr>
      <w:r>
        <w:rPr>
          <w:rFonts w:hint="eastAsia" w:ascii="宋体" w:hAnsi="宋体" w:cs="宋体"/>
          <w:b/>
          <w:spacing w:val="20"/>
          <w:sz w:val="32"/>
          <w:szCs w:val="32"/>
          <w:highlight w:val="none"/>
        </w:rPr>
        <w:t>供应商名称：</w:t>
      </w:r>
    </w:p>
    <w:p w14:paraId="4BE72B32">
      <w:pPr>
        <w:jc w:val="center"/>
        <w:rPr>
          <w:rFonts w:ascii="宋体" w:hAnsi="宋体" w:cs="宋体"/>
          <w:b/>
          <w:sz w:val="32"/>
          <w:szCs w:val="32"/>
          <w:highlight w:val="none"/>
        </w:rPr>
      </w:pPr>
    </w:p>
    <w:p w14:paraId="5BB9C081">
      <w:pPr>
        <w:rPr>
          <w:rFonts w:ascii="宋体" w:hAnsi="宋体" w:cs="宋体"/>
          <w:b/>
          <w:highlight w:val="none"/>
        </w:rPr>
      </w:pPr>
      <w:r>
        <w:rPr>
          <w:rFonts w:hint="eastAsia" w:ascii="宋体" w:hAnsi="宋体" w:cs="宋体"/>
          <w:b/>
          <w:spacing w:val="20"/>
          <w:sz w:val="32"/>
          <w:szCs w:val="32"/>
          <w:highlight w:val="none"/>
        </w:rPr>
        <w:br w:type="page"/>
      </w:r>
    </w:p>
    <w:p w14:paraId="7E86D3D7">
      <w:p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1 满足《中华人民共和国政府采购法》第二十二条规定及法律法规的其他规定</w:t>
      </w:r>
    </w:p>
    <w:p w14:paraId="184C5E1A">
      <w:pPr>
        <w:spacing w:line="360" w:lineRule="auto"/>
        <w:outlineLvl w:val="2"/>
        <w:rPr>
          <w:rFonts w:ascii="宋体" w:hAnsi="宋体" w:cs="宋体"/>
          <w:color w:val="000000"/>
          <w:sz w:val="24"/>
          <w:highlight w:val="none"/>
        </w:rPr>
      </w:pPr>
      <w:r>
        <w:rPr>
          <w:rFonts w:hint="eastAsia" w:ascii="宋体" w:hAnsi="宋体" w:cs="宋体"/>
          <w:color w:val="000000"/>
          <w:sz w:val="24"/>
          <w:highlight w:val="none"/>
        </w:rPr>
        <w:t>1-1营业执照等证明文件</w:t>
      </w:r>
    </w:p>
    <w:p w14:paraId="14E546AD">
      <w:pPr>
        <w:tabs>
          <w:tab w:val="left" w:pos="1080"/>
        </w:tabs>
        <w:snapToGrid w:val="0"/>
        <w:rPr>
          <w:rFonts w:ascii="宋体" w:hAnsi="宋体" w:cs="宋体"/>
          <w:sz w:val="24"/>
          <w:highlight w:val="none"/>
        </w:rPr>
      </w:pPr>
    </w:p>
    <w:p w14:paraId="01DF13DF">
      <w:pPr>
        <w:spacing w:line="360" w:lineRule="auto"/>
        <w:outlineLvl w:val="2"/>
        <w:rPr>
          <w:rFonts w:ascii="宋体" w:hAnsi="宋体" w:cs="宋体"/>
          <w:sz w:val="24"/>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1-2 供应商资格声明书</w:t>
      </w:r>
    </w:p>
    <w:p w14:paraId="39062EB1">
      <w:pPr>
        <w:widowControl/>
        <w:jc w:val="left"/>
        <w:rPr>
          <w:rFonts w:ascii="宋体" w:hAnsi="宋体" w:cs="宋体"/>
          <w:bCs/>
          <w:color w:val="000000"/>
          <w:highlight w:val="none"/>
        </w:rPr>
      </w:pPr>
    </w:p>
    <w:p w14:paraId="4AF3F36D">
      <w:pPr>
        <w:jc w:val="center"/>
        <w:rPr>
          <w:rFonts w:ascii="宋体" w:hAnsi="宋体" w:cs="宋体"/>
          <w:b/>
          <w:color w:val="000000"/>
          <w:sz w:val="36"/>
          <w:szCs w:val="36"/>
          <w:highlight w:val="none"/>
        </w:rPr>
      </w:pPr>
      <w:r>
        <w:rPr>
          <w:rFonts w:hint="eastAsia" w:ascii="宋体" w:hAnsi="宋体" w:cs="宋体"/>
          <w:b/>
          <w:color w:val="000000"/>
          <w:sz w:val="36"/>
          <w:szCs w:val="36"/>
          <w:highlight w:val="none"/>
        </w:rPr>
        <w:t>供应商资格声明书</w:t>
      </w:r>
    </w:p>
    <w:p w14:paraId="672E5664">
      <w:pPr>
        <w:tabs>
          <w:tab w:val="left" w:pos="5580"/>
        </w:tabs>
        <w:spacing w:line="360" w:lineRule="auto"/>
        <w:rPr>
          <w:rFonts w:ascii="宋体" w:hAnsi="宋体" w:cs="宋体"/>
          <w:sz w:val="24"/>
          <w:highlight w:val="none"/>
        </w:rPr>
      </w:pPr>
    </w:p>
    <w:p w14:paraId="5F1238D1">
      <w:pPr>
        <w:tabs>
          <w:tab w:val="left" w:pos="5580"/>
        </w:tabs>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22160F85">
      <w:pPr>
        <w:spacing w:line="360" w:lineRule="auto"/>
        <w:ind w:firstLine="480" w:firstLineChars="200"/>
        <w:rPr>
          <w:rFonts w:ascii="宋体" w:hAnsi="宋体" w:cs="宋体"/>
          <w:sz w:val="24"/>
          <w:highlight w:val="none"/>
        </w:rPr>
      </w:pPr>
      <w:r>
        <w:rPr>
          <w:rFonts w:hint="eastAsia" w:ascii="宋体" w:hAnsi="宋体" w:cs="宋体"/>
          <w:sz w:val="24"/>
          <w:highlight w:val="none"/>
        </w:rPr>
        <w:t>在参与本次项目磋商中，我单位承诺：</w:t>
      </w:r>
    </w:p>
    <w:p w14:paraId="2BFE20D8">
      <w:pPr>
        <w:numPr>
          <w:ilvl w:val="0"/>
          <w:numId w:val="12"/>
        </w:numPr>
        <w:spacing w:line="360" w:lineRule="auto"/>
        <w:ind w:left="1134"/>
        <w:rPr>
          <w:rFonts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040C66A8">
      <w:pPr>
        <w:numPr>
          <w:ilvl w:val="0"/>
          <w:numId w:val="12"/>
        </w:numPr>
        <w:spacing w:line="360" w:lineRule="auto"/>
        <w:ind w:left="1134"/>
        <w:rPr>
          <w:rFonts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3DE31111">
      <w:pPr>
        <w:numPr>
          <w:ilvl w:val="0"/>
          <w:numId w:val="12"/>
        </w:numPr>
        <w:spacing w:line="360" w:lineRule="auto"/>
        <w:ind w:left="1134"/>
        <w:rPr>
          <w:rFonts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19A78C3D">
      <w:pPr>
        <w:numPr>
          <w:ilvl w:val="0"/>
          <w:numId w:val="12"/>
        </w:numPr>
        <w:spacing w:line="360" w:lineRule="auto"/>
        <w:ind w:left="1134"/>
        <w:rPr>
          <w:rFonts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10A542D">
      <w:pPr>
        <w:numPr>
          <w:ilvl w:val="0"/>
          <w:numId w:val="12"/>
        </w:numPr>
        <w:spacing w:line="360" w:lineRule="auto"/>
        <w:ind w:left="1134"/>
        <w:rPr>
          <w:rFonts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2B9B270B">
      <w:pPr>
        <w:numPr>
          <w:ilvl w:val="0"/>
          <w:numId w:val="12"/>
        </w:numPr>
        <w:spacing w:line="360" w:lineRule="auto"/>
        <w:ind w:left="1134"/>
        <w:rPr>
          <w:rFonts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57F8196B">
      <w:pPr>
        <w:numPr>
          <w:ilvl w:val="0"/>
          <w:numId w:val="12"/>
        </w:numPr>
        <w:spacing w:line="360" w:lineRule="auto"/>
        <w:ind w:left="1134"/>
        <w:rPr>
          <w:rFonts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F29A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EE482B">
            <w:pPr>
              <w:jc w:val="center"/>
              <w:rPr>
                <w:rFonts w:ascii="宋体" w:hAnsi="宋体" w:cs="宋体"/>
                <w:sz w:val="24"/>
                <w:highlight w:val="none"/>
              </w:rPr>
            </w:pPr>
            <w:r>
              <w:rPr>
                <w:rFonts w:hint="eastAsia" w:ascii="宋体" w:hAnsi="宋体" w:cs="宋体"/>
                <w:sz w:val="24"/>
                <w:highlight w:val="none"/>
              </w:rPr>
              <w:t>序号</w:t>
            </w:r>
          </w:p>
        </w:tc>
        <w:tc>
          <w:tcPr>
            <w:tcW w:w="4574" w:type="dxa"/>
            <w:vAlign w:val="center"/>
          </w:tcPr>
          <w:p w14:paraId="2DD34503">
            <w:pPr>
              <w:jc w:val="center"/>
              <w:rPr>
                <w:rFonts w:ascii="宋体" w:hAnsi="宋体" w:cs="宋体"/>
                <w:sz w:val="24"/>
                <w:highlight w:val="none"/>
              </w:rPr>
            </w:pPr>
            <w:r>
              <w:rPr>
                <w:rFonts w:hint="eastAsia" w:ascii="宋体" w:hAnsi="宋体" w:cs="宋体"/>
                <w:sz w:val="24"/>
                <w:highlight w:val="none"/>
              </w:rPr>
              <w:t>单位名称</w:t>
            </w:r>
          </w:p>
        </w:tc>
        <w:tc>
          <w:tcPr>
            <w:tcW w:w="2976" w:type="dxa"/>
            <w:vAlign w:val="center"/>
          </w:tcPr>
          <w:p w14:paraId="1F35F2D4">
            <w:pPr>
              <w:jc w:val="center"/>
              <w:rPr>
                <w:rFonts w:ascii="宋体" w:hAnsi="宋体" w:cs="宋体"/>
                <w:sz w:val="24"/>
                <w:highlight w:val="none"/>
              </w:rPr>
            </w:pPr>
            <w:r>
              <w:rPr>
                <w:rFonts w:hint="eastAsia" w:ascii="宋体" w:hAnsi="宋体" w:cs="宋体"/>
                <w:sz w:val="24"/>
                <w:highlight w:val="none"/>
              </w:rPr>
              <w:t>相互关系</w:t>
            </w:r>
          </w:p>
        </w:tc>
      </w:tr>
      <w:tr w14:paraId="0A21D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CA6E74">
            <w:pPr>
              <w:jc w:val="center"/>
              <w:rPr>
                <w:rFonts w:ascii="宋体" w:hAnsi="宋体" w:cs="宋体"/>
                <w:sz w:val="24"/>
                <w:highlight w:val="none"/>
              </w:rPr>
            </w:pPr>
            <w:r>
              <w:rPr>
                <w:rFonts w:hint="eastAsia" w:ascii="宋体" w:hAnsi="宋体" w:cs="宋体"/>
                <w:sz w:val="24"/>
                <w:highlight w:val="none"/>
              </w:rPr>
              <w:t>1</w:t>
            </w:r>
          </w:p>
        </w:tc>
        <w:tc>
          <w:tcPr>
            <w:tcW w:w="4574" w:type="dxa"/>
            <w:vAlign w:val="center"/>
          </w:tcPr>
          <w:p w14:paraId="1F08AB29">
            <w:pPr>
              <w:jc w:val="center"/>
              <w:rPr>
                <w:rFonts w:ascii="宋体" w:hAnsi="宋体" w:cs="宋体"/>
                <w:sz w:val="24"/>
                <w:highlight w:val="none"/>
              </w:rPr>
            </w:pPr>
          </w:p>
        </w:tc>
        <w:tc>
          <w:tcPr>
            <w:tcW w:w="2976" w:type="dxa"/>
            <w:vAlign w:val="center"/>
          </w:tcPr>
          <w:p w14:paraId="49AFEFF0">
            <w:pPr>
              <w:jc w:val="center"/>
              <w:rPr>
                <w:rFonts w:ascii="宋体" w:hAnsi="宋体" w:cs="宋体"/>
                <w:sz w:val="24"/>
                <w:highlight w:val="none"/>
              </w:rPr>
            </w:pPr>
          </w:p>
        </w:tc>
      </w:tr>
      <w:tr w14:paraId="2AF89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25454F">
            <w:pPr>
              <w:jc w:val="center"/>
              <w:rPr>
                <w:rFonts w:ascii="宋体" w:hAnsi="宋体" w:cs="宋体"/>
                <w:sz w:val="24"/>
                <w:highlight w:val="none"/>
              </w:rPr>
            </w:pPr>
            <w:r>
              <w:rPr>
                <w:rFonts w:hint="eastAsia" w:ascii="宋体" w:hAnsi="宋体" w:cs="宋体"/>
                <w:sz w:val="24"/>
                <w:highlight w:val="none"/>
              </w:rPr>
              <w:t>2</w:t>
            </w:r>
          </w:p>
        </w:tc>
        <w:tc>
          <w:tcPr>
            <w:tcW w:w="4574" w:type="dxa"/>
            <w:vAlign w:val="center"/>
          </w:tcPr>
          <w:p w14:paraId="4EC17155">
            <w:pPr>
              <w:jc w:val="center"/>
              <w:rPr>
                <w:rFonts w:ascii="宋体" w:hAnsi="宋体" w:cs="宋体"/>
                <w:sz w:val="24"/>
                <w:highlight w:val="none"/>
              </w:rPr>
            </w:pPr>
          </w:p>
        </w:tc>
        <w:tc>
          <w:tcPr>
            <w:tcW w:w="2976" w:type="dxa"/>
            <w:vAlign w:val="center"/>
          </w:tcPr>
          <w:p w14:paraId="545175C3">
            <w:pPr>
              <w:jc w:val="center"/>
              <w:rPr>
                <w:rFonts w:ascii="宋体" w:hAnsi="宋体" w:cs="宋体"/>
                <w:sz w:val="24"/>
                <w:highlight w:val="none"/>
              </w:rPr>
            </w:pPr>
          </w:p>
        </w:tc>
      </w:tr>
      <w:tr w14:paraId="1B39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E801BA">
            <w:pPr>
              <w:jc w:val="center"/>
              <w:rPr>
                <w:rFonts w:ascii="宋体" w:hAnsi="宋体" w:cs="宋体"/>
                <w:sz w:val="24"/>
                <w:highlight w:val="none"/>
              </w:rPr>
            </w:pPr>
            <w:r>
              <w:rPr>
                <w:rFonts w:hint="eastAsia" w:ascii="宋体" w:hAnsi="宋体" w:cs="宋体"/>
                <w:sz w:val="24"/>
                <w:highlight w:val="none"/>
              </w:rPr>
              <w:t>…</w:t>
            </w:r>
          </w:p>
        </w:tc>
        <w:tc>
          <w:tcPr>
            <w:tcW w:w="4574" w:type="dxa"/>
            <w:vAlign w:val="center"/>
          </w:tcPr>
          <w:p w14:paraId="32620BE9">
            <w:pPr>
              <w:jc w:val="center"/>
              <w:rPr>
                <w:rFonts w:ascii="宋体" w:hAnsi="宋体" w:cs="宋体"/>
                <w:sz w:val="24"/>
                <w:highlight w:val="none"/>
              </w:rPr>
            </w:pPr>
          </w:p>
        </w:tc>
        <w:tc>
          <w:tcPr>
            <w:tcW w:w="2976" w:type="dxa"/>
            <w:vAlign w:val="center"/>
          </w:tcPr>
          <w:p w14:paraId="3508AB32">
            <w:pPr>
              <w:jc w:val="center"/>
              <w:rPr>
                <w:rFonts w:ascii="宋体" w:hAnsi="宋体" w:cs="宋体"/>
                <w:sz w:val="24"/>
                <w:highlight w:val="none"/>
              </w:rPr>
            </w:pPr>
          </w:p>
        </w:tc>
      </w:tr>
    </w:tbl>
    <w:p w14:paraId="3A4E997A">
      <w:pPr>
        <w:rPr>
          <w:rFonts w:ascii="宋体" w:hAnsi="宋体" w:cs="宋体"/>
          <w:highlight w:val="none"/>
        </w:rPr>
      </w:pPr>
    </w:p>
    <w:p w14:paraId="2E014FC8">
      <w:pPr>
        <w:rPr>
          <w:rFonts w:ascii="宋体" w:hAnsi="宋体" w:cs="宋体"/>
          <w:highlight w:val="none"/>
        </w:rPr>
      </w:pPr>
    </w:p>
    <w:p w14:paraId="7085B973">
      <w:pPr>
        <w:ind w:firstLine="480" w:firstLineChars="200"/>
        <w:rPr>
          <w:rFonts w:ascii="宋体" w:hAnsi="宋体" w:cs="宋体"/>
          <w:sz w:val="24"/>
          <w:highlight w:val="none"/>
        </w:rPr>
      </w:pPr>
      <w:r>
        <w:rPr>
          <w:rFonts w:hint="eastAsia" w:ascii="宋体" w:hAnsi="宋体" w:cs="宋体"/>
          <w:sz w:val="24"/>
          <w:highlight w:val="none"/>
        </w:rPr>
        <w:t>上述声明真实有效，否则我方负全部责任。</w:t>
      </w:r>
    </w:p>
    <w:p w14:paraId="103D6457">
      <w:pPr>
        <w:autoSpaceDE w:val="0"/>
        <w:autoSpaceDN w:val="0"/>
        <w:adjustRightInd w:val="0"/>
        <w:snapToGrid w:val="0"/>
        <w:spacing w:before="25" w:after="25" w:line="360" w:lineRule="auto"/>
        <w:ind w:right="360"/>
        <w:jc w:val="right"/>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7FF3FB0B">
      <w:pPr>
        <w:spacing w:line="360" w:lineRule="auto"/>
        <w:ind w:right="360" w:firstLine="480"/>
        <w:jc w:val="right"/>
        <w:rPr>
          <w:rFonts w:ascii="宋体" w:hAnsi="宋体" w:cs="宋体"/>
          <w:sz w:val="24"/>
          <w:highlight w:val="none"/>
        </w:rPr>
      </w:pPr>
      <w:r>
        <w:rPr>
          <w:rFonts w:hint="eastAsia" w:ascii="宋体" w:hAnsi="宋体" w:cs="宋体"/>
          <w:color w:val="000000"/>
          <w:sz w:val="24"/>
          <w:szCs w:val="20"/>
          <w:highlight w:val="none"/>
        </w:rPr>
        <w:t xml:space="preserve">日期：____年____月____日   </w:t>
      </w:r>
    </w:p>
    <w:p w14:paraId="579D87A0">
      <w:pPr>
        <w:spacing w:line="360" w:lineRule="auto"/>
        <w:rPr>
          <w:rFonts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5207A105">
      <w:pPr>
        <w:tabs>
          <w:tab w:val="left" w:pos="5580"/>
        </w:tabs>
        <w:spacing w:line="360" w:lineRule="auto"/>
        <w:rPr>
          <w:rFonts w:ascii="宋体" w:hAnsi="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620764B">
      <w:pPr>
        <w:pStyle w:val="6"/>
        <w:spacing w:before="273" w:line="196" w:lineRule="auto"/>
        <w:ind w:left="22"/>
        <w:outlineLvl w:val="1"/>
        <w:rPr>
          <w:rFonts w:cs="宋体"/>
          <w:highlight w:val="none"/>
        </w:rPr>
      </w:pPr>
      <w:r>
        <w:rPr>
          <w:rFonts w:hint="eastAsia" w:cs="宋体"/>
          <w:highlight w:val="none"/>
        </w:rPr>
        <w:t>2 落实政府采购政策需满足的资格要求（如有）</w:t>
      </w:r>
    </w:p>
    <w:p w14:paraId="553AB2E9">
      <w:pPr>
        <w:spacing w:before="240" w:beforeLines="100" w:after="240" w:afterLines="100" w:line="360" w:lineRule="auto"/>
        <w:rPr>
          <w:rFonts w:ascii="宋体" w:hAnsi="宋体" w:cs="宋体"/>
          <w:sz w:val="24"/>
          <w:highlight w:val="none"/>
        </w:rPr>
      </w:pPr>
      <w:r>
        <w:rPr>
          <w:rFonts w:hint="eastAsia" w:ascii="宋体" w:hAnsi="宋体" w:cs="宋体"/>
          <w:sz w:val="24"/>
          <w:highlight w:val="none"/>
        </w:rPr>
        <w:t>2-1  中小企业政策证明文件</w:t>
      </w:r>
    </w:p>
    <w:p w14:paraId="2DFCC0ED">
      <w:pPr>
        <w:spacing w:before="240" w:beforeLines="100" w:after="240" w:afterLines="100" w:line="360" w:lineRule="auto"/>
        <w:jc w:val="left"/>
        <w:rPr>
          <w:rFonts w:ascii="宋体" w:hAnsi="宋体" w:cs="宋体"/>
          <w:sz w:val="24"/>
          <w:highlight w:val="none"/>
        </w:rPr>
      </w:pPr>
      <w:r>
        <w:rPr>
          <w:rFonts w:hint="eastAsia" w:ascii="宋体" w:hAnsi="宋体" w:cs="宋体"/>
          <w:sz w:val="24"/>
          <w:highlight w:val="none"/>
        </w:rPr>
        <w:t>说明：</w:t>
      </w:r>
    </w:p>
    <w:p w14:paraId="3A35F9A5">
      <w:pPr>
        <w:spacing w:before="240" w:beforeLines="100" w:after="240" w:afterLines="100" w:line="360" w:lineRule="auto"/>
        <w:jc w:val="left"/>
        <w:rPr>
          <w:rFonts w:ascii="宋体" w:hAnsi="宋体" w:cs="宋体"/>
          <w:sz w:val="24"/>
          <w:highlight w:val="none"/>
        </w:rPr>
      </w:pPr>
      <w:r>
        <w:rPr>
          <w:rFonts w:hint="eastAsia" w:ascii="宋体" w:hAnsi="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0F23F8B5">
      <w:pPr>
        <w:spacing w:before="240" w:beforeLines="100" w:after="240" w:afterLines="100" w:line="360" w:lineRule="auto"/>
        <w:jc w:val="left"/>
        <w:rPr>
          <w:rFonts w:ascii="宋体" w:hAnsi="宋体" w:cs="宋体"/>
          <w:sz w:val="24"/>
          <w:highlight w:val="none"/>
        </w:rPr>
      </w:pPr>
      <w:r>
        <w:rPr>
          <w:rFonts w:hint="eastAsia" w:ascii="宋体" w:hAnsi="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4D35F00A">
      <w:pPr>
        <w:spacing w:before="240" w:beforeLines="100" w:after="240" w:afterLines="100" w:line="360" w:lineRule="auto"/>
        <w:jc w:val="left"/>
        <w:rPr>
          <w:rFonts w:ascii="宋体" w:hAnsi="宋体" w:cs="宋体"/>
          <w:sz w:val="24"/>
          <w:highlight w:val="none"/>
        </w:rPr>
      </w:pPr>
      <w:r>
        <w:rPr>
          <w:rFonts w:hint="eastAsia" w:ascii="宋体" w:hAnsi="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5B5DABAE">
      <w:pPr>
        <w:spacing w:before="240" w:beforeLines="100" w:after="240" w:afterLines="100" w:line="360" w:lineRule="auto"/>
        <w:jc w:val="left"/>
        <w:rPr>
          <w:rFonts w:ascii="宋体" w:hAnsi="宋体" w:cs="宋体"/>
          <w:sz w:val="24"/>
          <w:highlight w:val="none"/>
        </w:rPr>
      </w:pPr>
      <w:r>
        <w:rPr>
          <w:rFonts w:hint="eastAsia" w:ascii="宋体" w:hAnsi="宋体" w:cs="宋体"/>
          <w:sz w:val="24"/>
          <w:highlight w:val="none"/>
        </w:rPr>
        <w:t>（4）中小企业声明函填写注意事项</w:t>
      </w:r>
    </w:p>
    <w:p w14:paraId="43F54B0C">
      <w:pPr>
        <w:spacing w:before="240" w:beforeLines="100" w:after="240" w:afterLines="100" w:line="360" w:lineRule="auto"/>
        <w:jc w:val="left"/>
        <w:rPr>
          <w:rFonts w:ascii="宋体" w:hAnsi="宋体" w:cs="宋体"/>
          <w:sz w:val="24"/>
          <w:highlight w:val="none"/>
        </w:rPr>
      </w:pPr>
      <w:r>
        <w:rPr>
          <w:rFonts w:hint="eastAsia" w:ascii="宋体" w:hAnsi="宋体" w:cs="宋体"/>
          <w:sz w:val="24"/>
          <w:highlight w:val="none"/>
        </w:rPr>
        <w:t>1）《中小企业声明函》 由参加政府采购活动的供应商出具 。联合体参与的，《中小企业 声明函》可由牵头人出具。</w:t>
      </w:r>
    </w:p>
    <w:p w14:paraId="3A8D2DD9">
      <w:pPr>
        <w:spacing w:before="240" w:beforeLines="100" w:after="240" w:afterLines="100" w:line="360" w:lineRule="auto"/>
        <w:jc w:val="left"/>
        <w:rPr>
          <w:rFonts w:ascii="宋体" w:hAnsi="宋体" w:cs="宋体"/>
          <w:sz w:val="24"/>
          <w:highlight w:val="none"/>
        </w:rPr>
      </w:pPr>
      <w:r>
        <w:rPr>
          <w:rFonts w:hint="eastAsia" w:ascii="宋体" w:hAnsi="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EE7451D">
      <w:pPr>
        <w:spacing w:before="240" w:beforeLines="100" w:after="240" w:afterLines="100" w:line="360" w:lineRule="auto"/>
        <w:jc w:val="left"/>
        <w:rPr>
          <w:rFonts w:ascii="宋体" w:hAnsi="宋体" w:cs="宋体"/>
          <w:sz w:val="24"/>
          <w:highlight w:val="none"/>
        </w:rPr>
      </w:pPr>
      <w:r>
        <w:rPr>
          <w:rFonts w:hint="eastAsia" w:ascii="宋体" w:hAnsi="宋体" w:cs="宋体"/>
          <w:sz w:val="24"/>
          <w:highlight w:val="none"/>
        </w:rPr>
        <w:t>3）对于多标的采购项目，供应商应充分 、准确地了解所提供货物的制造企业 、提供服 务的承接企业信息。对相关情况了解不清楚的，不建议填报本声明函。</w:t>
      </w:r>
    </w:p>
    <w:p w14:paraId="3C10352F">
      <w:pPr>
        <w:spacing w:before="240" w:beforeLines="100" w:after="240" w:afterLines="100" w:line="360" w:lineRule="auto"/>
        <w:jc w:val="left"/>
        <w:rPr>
          <w:rFonts w:ascii="宋体" w:hAnsi="宋体" w:cs="宋体"/>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534A65A6">
      <w:pPr>
        <w:pStyle w:val="6"/>
        <w:spacing w:before="302" w:line="200" w:lineRule="auto"/>
        <w:ind w:left="127"/>
        <w:outlineLvl w:val="3"/>
        <w:rPr>
          <w:rFonts w:cs="宋体"/>
          <w:highlight w:val="none"/>
        </w:rPr>
      </w:pPr>
      <w:r>
        <w:rPr>
          <w:rFonts w:hint="eastAsia" w:cs="宋体"/>
          <w:highlight w:val="none"/>
        </w:rPr>
        <w:t>2-1-1  中小企业证明文件</w:t>
      </w:r>
    </w:p>
    <w:p w14:paraId="7B64B94D">
      <w:pPr>
        <w:pStyle w:val="6"/>
        <w:spacing w:before="310" w:line="201" w:lineRule="auto"/>
        <w:ind w:left="2340"/>
        <w:rPr>
          <w:sz w:val="35"/>
          <w:szCs w:val="35"/>
          <w:highlight w:val="none"/>
        </w:rPr>
      </w:pPr>
      <w:r>
        <w:rPr>
          <w:b/>
          <w:bCs/>
          <w:spacing w:val="7"/>
          <w:sz w:val="35"/>
          <w:szCs w:val="35"/>
          <w:highlight w:val="none"/>
        </w:rPr>
        <w:t>中小企业声明函（货物）格式</w:t>
      </w:r>
    </w:p>
    <w:p w14:paraId="5DCFCF9F">
      <w:pPr>
        <w:spacing w:line="397" w:lineRule="auto"/>
        <w:rPr>
          <w:rFonts w:ascii="Arial"/>
          <w:sz w:val="21"/>
          <w:highlight w:val="none"/>
        </w:rPr>
      </w:pPr>
    </w:p>
    <w:p w14:paraId="614A6A0A">
      <w:pPr>
        <w:pStyle w:val="6"/>
        <w:keepNext w:val="0"/>
        <w:keepLines w:val="0"/>
        <w:pageBreakBefore w:val="0"/>
        <w:widowControl w:val="0"/>
        <w:kinsoku/>
        <w:wordWrap/>
        <w:overflowPunct/>
        <w:topLinePunct w:val="0"/>
        <w:autoSpaceDE/>
        <w:autoSpaceDN/>
        <w:bidi w:val="0"/>
        <w:adjustRightInd/>
        <w:snapToGrid/>
        <w:spacing w:before="103" w:line="360" w:lineRule="auto"/>
        <w:ind w:left="113" w:firstLine="503"/>
        <w:jc w:val="both"/>
        <w:textAlignment w:val="auto"/>
        <w:rPr>
          <w:sz w:val="24"/>
          <w:szCs w:val="24"/>
          <w:highlight w:val="none"/>
        </w:rPr>
      </w:pPr>
      <w:r>
        <w:rPr>
          <w:spacing w:val="4"/>
          <w:sz w:val="24"/>
          <w:szCs w:val="24"/>
          <w:highlight w:val="none"/>
        </w:rPr>
        <w:t>本公司（联合体）郑重声明，根据《政府采购促进中小企业发展管理办法》（财</w:t>
      </w:r>
      <w:r>
        <w:rPr>
          <w:spacing w:val="6"/>
          <w:sz w:val="24"/>
          <w:szCs w:val="24"/>
          <w:highlight w:val="none"/>
        </w:rPr>
        <w:t xml:space="preserve">  库</w:t>
      </w:r>
      <w:r>
        <w:rPr>
          <w:spacing w:val="-27"/>
          <w:sz w:val="24"/>
          <w:szCs w:val="24"/>
          <w:highlight w:val="none"/>
        </w:rPr>
        <w:t xml:space="preserve"> </w:t>
      </w:r>
      <w:r>
        <w:rPr>
          <w:spacing w:val="6"/>
          <w:sz w:val="24"/>
          <w:szCs w:val="24"/>
          <w:highlight w:val="none"/>
        </w:rPr>
        <w:t>﹝</w:t>
      </w:r>
      <w:r>
        <w:rPr>
          <w:spacing w:val="-49"/>
          <w:sz w:val="24"/>
          <w:szCs w:val="24"/>
          <w:highlight w:val="none"/>
        </w:rPr>
        <w:t xml:space="preserve"> </w:t>
      </w:r>
      <w:r>
        <w:rPr>
          <w:rFonts w:ascii="Arial" w:hAnsi="Arial" w:eastAsia="Arial" w:cs="Arial"/>
          <w:spacing w:val="6"/>
          <w:sz w:val="24"/>
          <w:szCs w:val="24"/>
          <w:highlight w:val="none"/>
        </w:rPr>
        <w:t>2020</w:t>
      </w:r>
      <w:r>
        <w:rPr>
          <w:spacing w:val="6"/>
          <w:sz w:val="24"/>
          <w:szCs w:val="24"/>
          <w:highlight w:val="none"/>
        </w:rPr>
        <w:t>﹞</w:t>
      </w:r>
      <w:r>
        <w:rPr>
          <w:spacing w:val="-33"/>
          <w:sz w:val="24"/>
          <w:szCs w:val="24"/>
          <w:highlight w:val="none"/>
        </w:rPr>
        <w:t xml:space="preserve"> </w:t>
      </w:r>
      <w:r>
        <w:rPr>
          <w:rFonts w:ascii="Arial" w:hAnsi="Arial" w:eastAsia="Arial" w:cs="Arial"/>
          <w:spacing w:val="6"/>
          <w:sz w:val="24"/>
          <w:szCs w:val="24"/>
          <w:highlight w:val="none"/>
        </w:rPr>
        <w:t xml:space="preserve">46  </w:t>
      </w:r>
      <w:r>
        <w:rPr>
          <w:spacing w:val="6"/>
          <w:sz w:val="24"/>
          <w:szCs w:val="24"/>
          <w:highlight w:val="none"/>
        </w:rPr>
        <w:t>号 ）的规定</w:t>
      </w:r>
      <w:r>
        <w:rPr>
          <w:spacing w:val="-17"/>
          <w:sz w:val="24"/>
          <w:szCs w:val="24"/>
          <w:highlight w:val="none"/>
        </w:rPr>
        <w:t xml:space="preserve"> </w:t>
      </w:r>
      <w:r>
        <w:rPr>
          <w:spacing w:val="6"/>
          <w:sz w:val="24"/>
          <w:szCs w:val="24"/>
          <w:highlight w:val="none"/>
        </w:rPr>
        <w:t>，本公司（联合体）参加（单位名称）</w:t>
      </w:r>
      <w:r>
        <w:rPr>
          <w:spacing w:val="-22"/>
          <w:sz w:val="24"/>
          <w:szCs w:val="24"/>
          <w:highlight w:val="none"/>
        </w:rPr>
        <w:t xml:space="preserve"> </w:t>
      </w:r>
      <w:r>
        <w:rPr>
          <w:spacing w:val="6"/>
          <w:sz w:val="24"/>
          <w:szCs w:val="24"/>
          <w:highlight w:val="none"/>
        </w:rPr>
        <w:t>的（项目名称）</w:t>
      </w:r>
      <w:r>
        <w:rPr>
          <w:sz w:val="24"/>
          <w:szCs w:val="24"/>
          <w:highlight w:val="none"/>
        </w:rPr>
        <w:t xml:space="preserve"> </w:t>
      </w:r>
      <w:r>
        <w:rPr>
          <w:spacing w:val="9"/>
          <w:sz w:val="24"/>
          <w:szCs w:val="24"/>
          <w:highlight w:val="none"/>
        </w:rPr>
        <w:t>采购活动</w:t>
      </w:r>
      <w:r>
        <w:rPr>
          <w:spacing w:val="-16"/>
          <w:sz w:val="24"/>
          <w:szCs w:val="24"/>
          <w:highlight w:val="none"/>
        </w:rPr>
        <w:t xml:space="preserve"> </w:t>
      </w:r>
      <w:r>
        <w:rPr>
          <w:spacing w:val="9"/>
          <w:sz w:val="24"/>
          <w:szCs w:val="24"/>
          <w:highlight w:val="none"/>
        </w:rPr>
        <w:t>，提供的货物全部由符合政策要求的中小企业制造</w:t>
      </w:r>
      <w:r>
        <w:rPr>
          <w:spacing w:val="-31"/>
          <w:sz w:val="24"/>
          <w:szCs w:val="24"/>
          <w:highlight w:val="none"/>
        </w:rPr>
        <w:t xml:space="preserve"> </w:t>
      </w:r>
      <w:r>
        <w:rPr>
          <w:spacing w:val="9"/>
          <w:sz w:val="24"/>
          <w:szCs w:val="24"/>
          <w:highlight w:val="none"/>
        </w:rPr>
        <w:t>。相关企业</w:t>
      </w:r>
      <w:r>
        <w:rPr>
          <w:spacing w:val="8"/>
          <w:sz w:val="24"/>
          <w:szCs w:val="24"/>
          <w:highlight w:val="none"/>
        </w:rPr>
        <w:t>（含联合体</w:t>
      </w:r>
      <w:r>
        <w:rPr>
          <w:sz w:val="24"/>
          <w:szCs w:val="24"/>
          <w:highlight w:val="none"/>
        </w:rPr>
        <w:t xml:space="preserve">  </w:t>
      </w:r>
      <w:r>
        <w:rPr>
          <w:spacing w:val="8"/>
          <w:sz w:val="24"/>
          <w:szCs w:val="24"/>
          <w:highlight w:val="none"/>
        </w:rPr>
        <w:t>中的中小企业</w:t>
      </w:r>
      <w:r>
        <w:rPr>
          <w:spacing w:val="-33"/>
          <w:sz w:val="24"/>
          <w:szCs w:val="24"/>
          <w:highlight w:val="none"/>
        </w:rPr>
        <w:t xml:space="preserve"> </w:t>
      </w:r>
      <w:r>
        <w:rPr>
          <w:spacing w:val="8"/>
          <w:sz w:val="24"/>
          <w:szCs w:val="24"/>
          <w:highlight w:val="none"/>
        </w:rPr>
        <w:t>、签订分包意向协议的中小企业）</w:t>
      </w:r>
      <w:r>
        <w:rPr>
          <w:spacing w:val="-23"/>
          <w:sz w:val="24"/>
          <w:szCs w:val="24"/>
          <w:highlight w:val="none"/>
        </w:rPr>
        <w:t xml:space="preserve"> </w:t>
      </w:r>
      <w:r>
        <w:rPr>
          <w:spacing w:val="8"/>
          <w:sz w:val="24"/>
          <w:szCs w:val="24"/>
          <w:highlight w:val="none"/>
        </w:rPr>
        <w:t>的具体情况如下：</w:t>
      </w:r>
    </w:p>
    <w:p w14:paraId="5939D669">
      <w:pPr>
        <w:pStyle w:val="6"/>
        <w:keepNext w:val="0"/>
        <w:keepLines w:val="0"/>
        <w:pageBreakBefore w:val="0"/>
        <w:widowControl w:val="0"/>
        <w:tabs>
          <w:tab w:val="left" w:pos="217"/>
          <w:tab w:val="clear" w:pos="567"/>
        </w:tabs>
        <w:kinsoku/>
        <w:wordWrap/>
        <w:overflowPunct/>
        <w:topLinePunct w:val="0"/>
        <w:autoSpaceDE/>
        <w:autoSpaceDN/>
        <w:bidi w:val="0"/>
        <w:adjustRightInd/>
        <w:snapToGrid/>
        <w:spacing w:before="21" w:line="360" w:lineRule="auto"/>
        <w:ind w:left="108" w:right="79" w:firstLine="530"/>
        <w:jc w:val="both"/>
        <w:textAlignment w:val="auto"/>
        <w:rPr>
          <w:spacing w:val="1"/>
          <w:sz w:val="24"/>
          <w:szCs w:val="24"/>
          <w:highlight w:val="none"/>
        </w:rPr>
      </w:pPr>
      <w:r>
        <w:rPr>
          <w:rFonts w:ascii="Arial" w:hAnsi="Arial" w:eastAsia="Arial" w:cs="Arial"/>
          <w:spacing w:val="5"/>
          <w:sz w:val="24"/>
          <w:szCs w:val="24"/>
          <w:highlight w:val="none"/>
        </w:rPr>
        <w:t>1</w:t>
      </w:r>
      <w:r>
        <w:rPr>
          <w:rFonts w:ascii="Arial" w:hAnsi="Arial" w:eastAsia="Arial" w:cs="Arial"/>
          <w:spacing w:val="-34"/>
          <w:sz w:val="24"/>
          <w:szCs w:val="24"/>
          <w:highlight w:val="none"/>
        </w:rPr>
        <w:t xml:space="preserve"> </w:t>
      </w:r>
      <w:r>
        <w:rPr>
          <w:rFonts w:ascii="Arial" w:hAnsi="Arial" w:eastAsia="Arial" w:cs="Arial"/>
          <w:spacing w:val="5"/>
          <w:sz w:val="24"/>
          <w:szCs w:val="24"/>
          <w:highlight w:val="none"/>
        </w:rPr>
        <w:t>.</w:t>
      </w:r>
      <w:r>
        <w:rPr>
          <w:spacing w:val="5"/>
          <w:sz w:val="24"/>
          <w:szCs w:val="24"/>
          <w:highlight w:val="none"/>
          <w:u w:val="single" w:color="auto"/>
        </w:rPr>
        <w:t>（标的名称</w:t>
      </w:r>
      <w:r>
        <w:rPr>
          <w:spacing w:val="-43"/>
          <w:sz w:val="24"/>
          <w:szCs w:val="24"/>
          <w:highlight w:val="none"/>
          <w:u w:val="single" w:color="auto"/>
        </w:rPr>
        <w:t>）</w:t>
      </w:r>
      <w:r>
        <w:rPr>
          <w:spacing w:val="-43"/>
          <w:sz w:val="24"/>
          <w:szCs w:val="24"/>
          <w:highlight w:val="none"/>
        </w:rPr>
        <w:t>，</w:t>
      </w:r>
      <w:r>
        <w:rPr>
          <w:spacing w:val="5"/>
          <w:sz w:val="24"/>
          <w:szCs w:val="24"/>
          <w:highlight w:val="none"/>
        </w:rPr>
        <w:t>属于</w:t>
      </w:r>
      <w:r>
        <w:rPr>
          <w:spacing w:val="5"/>
          <w:sz w:val="24"/>
          <w:szCs w:val="24"/>
          <w:highlight w:val="none"/>
          <w:u w:val="single" w:color="auto"/>
        </w:rPr>
        <w:t>（采购文件中明确的所属行业</w:t>
      </w:r>
      <w:r>
        <w:rPr>
          <w:spacing w:val="-15"/>
          <w:sz w:val="24"/>
          <w:szCs w:val="24"/>
          <w:highlight w:val="none"/>
          <w:u w:val="single" w:color="auto"/>
        </w:rPr>
        <w:t xml:space="preserve"> </w:t>
      </w:r>
      <w:r>
        <w:rPr>
          <w:spacing w:val="5"/>
          <w:sz w:val="24"/>
          <w:szCs w:val="24"/>
          <w:highlight w:val="none"/>
          <w:u w:val="single" w:color="auto"/>
        </w:rPr>
        <w:t>）</w:t>
      </w:r>
      <w:r>
        <w:rPr>
          <w:spacing w:val="5"/>
          <w:sz w:val="24"/>
          <w:szCs w:val="24"/>
          <w:highlight w:val="none"/>
        </w:rPr>
        <w:t>行业；制造商为</w:t>
      </w:r>
      <w:r>
        <w:rPr>
          <w:spacing w:val="5"/>
          <w:sz w:val="24"/>
          <w:szCs w:val="24"/>
          <w:highlight w:val="none"/>
          <w:u w:val="single" w:color="auto"/>
        </w:rPr>
        <w:t>（企业名</w:t>
      </w:r>
      <w:r>
        <w:rPr>
          <w:sz w:val="24"/>
          <w:szCs w:val="24"/>
          <w:highlight w:val="none"/>
        </w:rPr>
        <w:t xml:space="preserve"> </w:t>
      </w:r>
      <w:r>
        <w:rPr>
          <w:spacing w:val="1"/>
          <w:sz w:val="24"/>
          <w:szCs w:val="24"/>
          <w:highlight w:val="none"/>
          <w:u w:val="single" w:color="auto"/>
        </w:rPr>
        <w:t>称</w:t>
      </w:r>
      <w:r>
        <w:rPr>
          <w:spacing w:val="-51"/>
          <w:sz w:val="24"/>
          <w:szCs w:val="24"/>
          <w:highlight w:val="none"/>
          <w:u w:val="single" w:color="auto"/>
        </w:rPr>
        <w:t>）</w:t>
      </w:r>
      <w:r>
        <w:rPr>
          <w:spacing w:val="-51"/>
          <w:sz w:val="24"/>
          <w:szCs w:val="24"/>
          <w:highlight w:val="none"/>
        </w:rPr>
        <w:t>，</w:t>
      </w:r>
      <w:r>
        <w:rPr>
          <w:spacing w:val="1"/>
          <w:sz w:val="24"/>
          <w:szCs w:val="24"/>
          <w:highlight w:val="none"/>
        </w:rPr>
        <w:t>从业人员</w:t>
      </w:r>
      <w:r>
        <w:rPr>
          <w:spacing w:val="-60"/>
          <w:sz w:val="24"/>
          <w:szCs w:val="24"/>
          <w:highlight w:val="none"/>
        </w:rPr>
        <w:t xml:space="preserve"> </w:t>
      </w:r>
      <w:r>
        <w:rPr>
          <w:spacing w:val="4"/>
          <w:sz w:val="24"/>
          <w:szCs w:val="24"/>
          <w:highlight w:val="none"/>
          <w:u w:val="single" w:color="auto"/>
        </w:rPr>
        <w:t xml:space="preserve">          </w:t>
      </w:r>
      <w:r>
        <w:rPr>
          <w:spacing w:val="-59"/>
          <w:sz w:val="24"/>
          <w:szCs w:val="24"/>
          <w:highlight w:val="none"/>
        </w:rPr>
        <w:t xml:space="preserve"> </w:t>
      </w:r>
      <w:r>
        <w:rPr>
          <w:spacing w:val="1"/>
          <w:sz w:val="24"/>
          <w:szCs w:val="24"/>
          <w:highlight w:val="none"/>
        </w:rPr>
        <w:t>人</w:t>
      </w:r>
      <w:r>
        <w:rPr>
          <w:spacing w:val="-17"/>
          <w:sz w:val="24"/>
          <w:szCs w:val="24"/>
          <w:highlight w:val="none"/>
        </w:rPr>
        <w:t xml:space="preserve"> </w:t>
      </w:r>
      <w:r>
        <w:rPr>
          <w:spacing w:val="1"/>
          <w:sz w:val="24"/>
          <w:szCs w:val="24"/>
          <w:highlight w:val="none"/>
        </w:rPr>
        <w:t>，营业收入为</w:t>
      </w:r>
      <w:r>
        <w:rPr>
          <w:spacing w:val="-61"/>
          <w:sz w:val="24"/>
          <w:szCs w:val="24"/>
          <w:highlight w:val="none"/>
        </w:rPr>
        <w:t xml:space="preserve"> </w:t>
      </w:r>
      <w:r>
        <w:rPr>
          <w:spacing w:val="4"/>
          <w:sz w:val="24"/>
          <w:szCs w:val="24"/>
          <w:highlight w:val="none"/>
          <w:u w:val="single" w:color="auto"/>
        </w:rPr>
        <w:t xml:space="preserve">          </w:t>
      </w:r>
      <w:r>
        <w:rPr>
          <w:spacing w:val="-58"/>
          <w:sz w:val="24"/>
          <w:szCs w:val="24"/>
          <w:highlight w:val="none"/>
        </w:rPr>
        <w:t xml:space="preserve"> </w:t>
      </w:r>
      <w:r>
        <w:rPr>
          <w:spacing w:val="1"/>
          <w:sz w:val="24"/>
          <w:szCs w:val="24"/>
          <w:highlight w:val="none"/>
        </w:rPr>
        <w:t>万元</w:t>
      </w:r>
      <w:r>
        <w:rPr>
          <w:spacing w:val="-14"/>
          <w:sz w:val="24"/>
          <w:szCs w:val="24"/>
          <w:highlight w:val="none"/>
        </w:rPr>
        <w:t xml:space="preserve"> </w:t>
      </w:r>
      <w:r>
        <w:rPr>
          <w:spacing w:val="1"/>
          <w:sz w:val="24"/>
          <w:szCs w:val="24"/>
          <w:highlight w:val="none"/>
        </w:rPr>
        <w:t>，资产总额为</w:t>
      </w:r>
    </w:p>
    <w:p w14:paraId="36F2D531">
      <w:pPr>
        <w:pStyle w:val="6"/>
        <w:keepNext w:val="0"/>
        <w:keepLines w:val="0"/>
        <w:pageBreakBefore w:val="0"/>
        <w:widowControl w:val="0"/>
        <w:tabs>
          <w:tab w:val="left" w:pos="217"/>
          <w:tab w:val="clear" w:pos="567"/>
        </w:tabs>
        <w:kinsoku/>
        <w:wordWrap/>
        <w:overflowPunct/>
        <w:topLinePunct w:val="0"/>
        <w:autoSpaceDE/>
        <w:autoSpaceDN/>
        <w:bidi w:val="0"/>
        <w:adjustRightInd/>
        <w:snapToGrid/>
        <w:spacing w:before="21" w:line="360" w:lineRule="auto"/>
        <w:ind w:right="79"/>
        <w:jc w:val="both"/>
        <w:textAlignment w:val="auto"/>
        <w:rPr>
          <w:sz w:val="24"/>
          <w:szCs w:val="24"/>
          <w:highlight w:val="none"/>
        </w:rPr>
      </w:pPr>
      <w:r>
        <w:rPr>
          <w:spacing w:val="-59"/>
          <w:sz w:val="24"/>
          <w:szCs w:val="24"/>
          <w:highlight w:val="none"/>
        </w:rPr>
        <w:t xml:space="preserve"> </w:t>
      </w:r>
      <w:r>
        <w:rPr>
          <w:spacing w:val="4"/>
          <w:sz w:val="24"/>
          <w:szCs w:val="24"/>
          <w:highlight w:val="none"/>
          <w:u w:val="single" w:color="auto"/>
        </w:rPr>
        <w:t xml:space="preserve">          </w:t>
      </w:r>
      <w:r>
        <w:rPr>
          <w:spacing w:val="-57"/>
          <w:sz w:val="24"/>
          <w:szCs w:val="24"/>
          <w:highlight w:val="none"/>
        </w:rPr>
        <w:t xml:space="preserve"> </w:t>
      </w:r>
      <w:r>
        <w:rPr>
          <w:spacing w:val="1"/>
          <w:sz w:val="24"/>
          <w:szCs w:val="24"/>
          <w:highlight w:val="none"/>
        </w:rPr>
        <w:t>万元</w:t>
      </w:r>
      <w:r>
        <w:rPr>
          <w:spacing w:val="21"/>
          <w:w w:val="101"/>
          <w:sz w:val="24"/>
          <w:szCs w:val="24"/>
          <w:highlight w:val="none"/>
        </w:rPr>
        <w:t xml:space="preserve"> </w:t>
      </w:r>
      <w:r>
        <w:rPr>
          <w:rFonts w:ascii="Arial" w:hAnsi="Arial" w:eastAsia="Arial" w:cs="Arial"/>
          <w:spacing w:val="1"/>
          <w:position w:val="6"/>
          <w:sz w:val="16"/>
          <w:szCs w:val="16"/>
          <w:highlight w:val="none"/>
        </w:rPr>
        <w:t xml:space="preserve">1 </w:t>
      </w:r>
      <w:r>
        <w:rPr>
          <w:sz w:val="24"/>
          <w:szCs w:val="24"/>
          <w:highlight w:val="none"/>
        </w:rPr>
        <w:t xml:space="preserve">，属于 </w:t>
      </w:r>
      <w:r>
        <w:rPr>
          <w:sz w:val="24"/>
          <w:szCs w:val="24"/>
          <w:highlight w:val="none"/>
          <w:u w:val="single" w:color="auto"/>
        </w:rPr>
        <w:tab/>
      </w:r>
      <w:r>
        <w:rPr>
          <w:spacing w:val="-6"/>
          <w:sz w:val="24"/>
          <w:szCs w:val="24"/>
          <w:highlight w:val="none"/>
          <w:u w:val="single" w:color="auto"/>
        </w:rPr>
        <w:t>（ 中型企业</w:t>
      </w:r>
      <w:r>
        <w:rPr>
          <w:spacing w:val="-33"/>
          <w:sz w:val="24"/>
          <w:szCs w:val="24"/>
          <w:highlight w:val="none"/>
          <w:u w:val="single" w:color="auto"/>
        </w:rPr>
        <w:t xml:space="preserve"> </w:t>
      </w:r>
      <w:r>
        <w:rPr>
          <w:spacing w:val="-6"/>
          <w:sz w:val="24"/>
          <w:szCs w:val="24"/>
          <w:highlight w:val="none"/>
          <w:u w:val="single" w:color="auto"/>
        </w:rPr>
        <w:t>、小型企业</w:t>
      </w:r>
      <w:r>
        <w:rPr>
          <w:spacing w:val="-33"/>
          <w:sz w:val="24"/>
          <w:szCs w:val="24"/>
          <w:highlight w:val="none"/>
          <w:u w:val="single" w:color="auto"/>
        </w:rPr>
        <w:t xml:space="preserve"> </w:t>
      </w:r>
      <w:r>
        <w:rPr>
          <w:spacing w:val="-6"/>
          <w:sz w:val="24"/>
          <w:szCs w:val="24"/>
          <w:highlight w:val="none"/>
          <w:u w:val="single" w:color="auto"/>
        </w:rPr>
        <w:t>、微型企业</w:t>
      </w:r>
      <w:r>
        <w:rPr>
          <w:spacing w:val="-46"/>
          <w:sz w:val="24"/>
          <w:szCs w:val="24"/>
          <w:highlight w:val="none"/>
          <w:u w:val="single" w:color="auto"/>
        </w:rPr>
        <w:t>）</w:t>
      </w:r>
      <w:r>
        <w:rPr>
          <w:spacing w:val="-46"/>
          <w:sz w:val="24"/>
          <w:szCs w:val="24"/>
          <w:highlight w:val="none"/>
        </w:rPr>
        <w:t>；</w:t>
      </w:r>
    </w:p>
    <w:p w14:paraId="56A88056">
      <w:pPr>
        <w:pStyle w:val="6"/>
        <w:keepNext w:val="0"/>
        <w:keepLines w:val="0"/>
        <w:pageBreakBefore w:val="0"/>
        <w:widowControl w:val="0"/>
        <w:kinsoku/>
        <w:wordWrap/>
        <w:overflowPunct/>
        <w:topLinePunct w:val="0"/>
        <w:autoSpaceDE/>
        <w:autoSpaceDN/>
        <w:bidi w:val="0"/>
        <w:adjustRightInd/>
        <w:snapToGrid/>
        <w:spacing w:before="20" w:line="360" w:lineRule="auto"/>
        <w:ind w:left="113" w:right="79" w:firstLine="516"/>
        <w:jc w:val="both"/>
        <w:textAlignment w:val="auto"/>
        <w:rPr>
          <w:sz w:val="24"/>
          <w:szCs w:val="24"/>
          <w:highlight w:val="none"/>
        </w:rPr>
      </w:pPr>
      <w:r>
        <w:rPr>
          <w:rFonts w:ascii="Arial" w:hAnsi="Arial" w:eastAsia="Arial" w:cs="Arial"/>
          <w:spacing w:val="7"/>
          <w:sz w:val="24"/>
          <w:szCs w:val="24"/>
          <w:highlight w:val="none"/>
        </w:rPr>
        <w:t>2.</w:t>
      </w:r>
      <w:r>
        <w:rPr>
          <w:spacing w:val="7"/>
          <w:sz w:val="24"/>
          <w:szCs w:val="24"/>
          <w:highlight w:val="none"/>
          <w:u w:val="single" w:color="auto"/>
        </w:rPr>
        <w:t>（标的名称</w:t>
      </w:r>
      <w:r>
        <w:rPr>
          <w:spacing w:val="-51"/>
          <w:sz w:val="24"/>
          <w:szCs w:val="24"/>
          <w:highlight w:val="none"/>
          <w:u w:val="single" w:color="auto"/>
        </w:rPr>
        <w:t>）</w:t>
      </w:r>
      <w:r>
        <w:rPr>
          <w:spacing w:val="-51"/>
          <w:sz w:val="24"/>
          <w:szCs w:val="24"/>
          <w:highlight w:val="none"/>
        </w:rPr>
        <w:t>，</w:t>
      </w:r>
      <w:r>
        <w:rPr>
          <w:spacing w:val="7"/>
          <w:sz w:val="24"/>
          <w:szCs w:val="24"/>
          <w:highlight w:val="none"/>
        </w:rPr>
        <w:t>属于</w:t>
      </w:r>
      <w:r>
        <w:rPr>
          <w:spacing w:val="7"/>
          <w:sz w:val="24"/>
          <w:szCs w:val="24"/>
          <w:highlight w:val="none"/>
          <w:u w:val="single" w:color="auto"/>
        </w:rPr>
        <w:t>（采购文件中明确的所属行业</w:t>
      </w:r>
      <w:r>
        <w:rPr>
          <w:spacing w:val="-14"/>
          <w:sz w:val="24"/>
          <w:szCs w:val="24"/>
          <w:highlight w:val="none"/>
          <w:u w:val="single" w:color="auto"/>
        </w:rPr>
        <w:t xml:space="preserve"> </w:t>
      </w:r>
      <w:r>
        <w:rPr>
          <w:spacing w:val="7"/>
          <w:sz w:val="24"/>
          <w:szCs w:val="24"/>
          <w:highlight w:val="none"/>
          <w:u w:val="single" w:color="auto"/>
        </w:rPr>
        <w:t>）</w:t>
      </w:r>
      <w:r>
        <w:rPr>
          <w:spacing w:val="6"/>
          <w:sz w:val="24"/>
          <w:szCs w:val="24"/>
          <w:highlight w:val="none"/>
        </w:rPr>
        <w:t>行业；制造商为</w:t>
      </w:r>
      <w:r>
        <w:rPr>
          <w:spacing w:val="6"/>
          <w:sz w:val="24"/>
          <w:szCs w:val="24"/>
          <w:highlight w:val="none"/>
          <w:u w:val="single" w:color="auto"/>
        </w:rPr>
        <w:t>（企业名</w:t>
      </w:r>
      <w:r>
        <w:rPr>
          <w:sz w:val="24"/>
          <w:szCs w:val="24"/>
          <w:highlight w:val="none"/>
        </w:rPr>
        <w:t xml:space="preserve"> </w:t>
      </w:r>
      <w:r>
        <w:rPr>
          <w:spacing w:val="-5"/>
          <w:sz w:val="24"/>
          <w:szCs w:val="24"/>
          <w:highlight w:val="none"/>
          <w:u w:val="single" w:color="auto"/>
        </w:rPr>
        <w:t>称</w:t>
      </w:r>
      <w:r>
        <w:rPr>
          <w:spacing w:val="-50"/>
          <w:w w:val="87"/>
          <w:sz w:val="24"/>
          <w:szCs w:val="24"/>
          <w:highlight w:val="none"/>
          <w:u w:val="single" w:color="auto"/>
        </w:rPr>
        <w:t>）</w:t>
      </w:r>
      <w:r>
        <w:rPr>
          <w:spacing w:val="-50"/>
          <w:w w:val="87"/>
          <w:sz w:val="24"/>
          <w:szCs w:val="24"/>
          <w:highlight w:val="none"/>
        </w:rPr>
        <w:t>，</w:t>
      </w:r>
      <w:r>
        <w:rPr>
          <w:spacing w:val="-5"/>
          <w:sz w:val="24"/>
          <w:szCs w:val="24"/>
          <w:highlight w:val="none"/>
        </w:rPr>
        <w:t>从业人员</w:t>
      </w:r>
      <w:r>
        <w:rPr>
          <w:spacing w:val="-57"/>
          <w:sz w:val="24"/>
          <w:szCs w:val="24"/>
          <w:highlight w:val="none"/>
        </w:rPr>
        <w:t xml:space="preserve"> </w:t>
      </w:r>
      <w:r>
        <w:rPr>
          <w:spacing w:val="4"/>
          <w:sz w:val="24"/>
          <w:szCs w:val="24"/>
          <w:highlight w:val="none"/>
          <w:u w:val="single" w:color="auto"/>
        </w:rPr>
        <w:t xml:space="preserve">          </w:t>
      </w:r>
      <w:r>
        <w:rPr>
          <w:spacing w:val="-60"/>
          <w:sz w:val="24"/>
          <w:szCs w:val="24"/>
          <w:highlight w:val="none"/>
        </w:rPr>
        <w:t xml:space="preserve"> </w:t>
      </w:r>
      <w:r>
        <w:rPr>
          <w:spacing w:val="-5"/>
          <w:sz w:val="24"/>
          <w:szCs w:val="24"/>
          <w:highlight w:val="none"/>
        </w:rPr>
        <w:t>人，营业收入为</w:t>
      </w:r>
      <w:r>
        <w:rPr>
          <w:spacing w:val="-61"/>
          <w:sz w:val="24"/>
          <w:szCs w:val="24"/>
          <w:highlight w:val="none"/>
        </w:rPr>
        <w:t xml:space="preserve"> </w:t>
      </w:r>
      <w:r>
        <w:rPr>
          <w:spacing w:val="4"/>
          <w:sz w:val="24"/>
          <w:szCs w:val="24"/>
          <w:highlight w:val="none"/>
          <w:u w:val="single" w:color="auto"/>
        </w:rPr>
        <w:t xml:space="preserve">          </w:t>
      </w:r>
      <w:r>
        <w:rPr>
          <w:spacing w:val="-55"/>
          <w:sz w:val="24"/>
          <w:szCs w:val="24"/>
          <w:highlight w:val="none"/>
        </w:rPr>
        <w:t xml:space="preserve"> </w:t>
      </w:r>
      <w:r>
        <w:rPr>
          <w:spacing w:val="-5"/>
          <w:sz w:val="24"/>
          <w:szCs w:val="24"/>
          <w:highlight w:val="none"/>
        </w:rPr>
        <w:t>万元，资产总额为</w:t>
      </w:r>
      <w:r>
        <w:rPr>
          <w:spacing w:val="-61"/>
          <w:sz w:val="24"/>
          <w:szCs w:val="24"/>
          <w:highlight w:val="none"/>
        </w:rPr>
        <w:t xml:space="preserve"> </w:t>
      </w:r>
      <w:r>
        <w:rPr>
          <w:spacing w:val="4"/>
          <w:sz w:val="24"/>
          <w:szCs w:val="24"/>
          <w:highlight w:val="none"/>
          <w:u w:val="single" w:color="auto"/>
        </w:rPr>
        <w:t xml:space="preserve">          </w:t>
      </w:r>
      <w:r>
        <w:rPr>
          <w:spacing w:val="-57"/>
          <w:sz w:val="24"/>
          <w:szCs w:val="24"/>
          <w:highlight w:val="none"/>
        </w:rPr>
        <w:t xml:space="preserve"> </w:t>
      </w:r>
      <w:r>
        <w:rPr>
          <w:spacing w:val="-5"/>
          <w:sz w:val="24"/>
          <w:szCs w:val="24"/>
          <w:highlight w:val="none"/>
        </w:rPr>
        <w:t>万元，属于</w:t>
      </w:r>
      <w:r>
        <w:rPr>
          <w:spacing w:val="-5"/>
          <w:sz w:val="24"/>
          <w:szCs w:val="24"/>
          <w:highlight w:val="none"/>
          <w:u w:val="single" w:color="auto"/>
        </w:rPr>
        <w:t>（ 中</w:t>
      </w:r>
      <w:r>
        <w:rPr>
          <w:sz w:val="24"/>
          <w:szCs w:val="24"/>
          <w:highlight w:val="none"/>
        </w:rPr>
        <w:t xml:space="preserve"> </w:t>
      </w:r>
      <w:r>
        <w:rPr>
          <w:spacing w:val="4"/>
          <w:sz w:val="24"/>
          <w:szCs w:val="24"/>
          <w:highlight w:val="none"/>
          <w:u w:val="single" w:color="auto"/>
        </w:rPr>
        <w:t>型企业</w:t>
      </w:r>
      <w:r>
        <w:rPr>
          <w:spacing w:val="-33"/>
          <w:sz w:val="24"/>
          <w:szCs w:val="24"/>
          <w:highlight w:val="none"/>
          <w:u w:val="single" w:color="auto"/>
        </w:rPr>
        <w:t xml:space="preserve"> </w:t>
      </w:r>
      <w:r>
        <w:rPr>
          <w:spacing w:val="4"/>
          <w:sz w:val="24"/>
          <w:szCs w:val="24"/>
          <w:highlight w:val="none"/>
          <w:u w:val="single" w:color="auto"/>
        </w:rPr>
        <w:t>、小型企业</w:t>
      </w:r>
      <w:r>
        <w:rPr>
          <w:spacing w:val="-33"/>
          <w:sz w:val="24"/>
          <w:szCs w:val="24"/>
          <w:highlight w:val="none"/>
          <w:u w:val="single" w:color="auto"/>
        </w:rPr>
        <w:t xml:space="preserve"> </w:t>
      </w:r>
      <w:r>
        <w:rPr>
          <w:spacing w:val="4"/>
          <w:sz w:val="24"/>
          <w:szCs w:val="24"/>
          <w:highlight w:val="none"/>
          <w:u w:val="single" w:color="auto"/>
        </w:rPr>
        <w:t>、微型企业</w:t>
      </w:r>
      <w:r>
        <w:rPr>
          <w:spacing w:val="-44"/>
          <w:sz w:val="24"/>
          <w:szCs w:val="24"/>
          <w:highlight w:val="none"/>
          <w:u w:val="single" w:color="auto"/>
        </w:rPr>
        <w:t>）</w:t>
      </w:r>
      <w:r>
        <w:rPr>
          <w:spacing w:val="-44"/>
          <w:sz w:val="24"/>
          <w:szCs w:val="24"/>
          <w:highlight w:val="none"/>
        </w:rPr>
        <w:t>；</w:t>
      </w:r>
    </w:p>
    <w:p w14:paraId="68B9C58F">
      <w:pPr>
        <w:keepNext w:val="0"/>
        <w:keepLines w:val="0"/>
        <w:pageBreakBefore w:val="0"/>
        <w:widowControl w:val="0"/>
        <w:kinsoku/>
        <w:wordWrap/>
        <w:overflowPunct/>
        <w:topLinePunct w:val="0"/>
        <w:autoSpaceDE/>
        <w:autoSpaceDN/>
        <w:bidi w:val="0"/>
        <w:adjustRightInd/>
        <w:snapToGrid/>
        <w:spacing w:before="172" w:line="360" w:lineRule="auto"/>
        <w:ind w:left="640"/>
        <w:textAlignment w:val="auto"/>
        <w:rPr>
          <w:rFonts w:ascii="Arial" w:hAnsi="Arial" w:eastAsia="Arial" w:cs="Arial"/>
          <w:sz w:val="24"/>
          <w:szCs w:val="24"/>
          <w:highlight w:val="none"/>
        </w:rPr>
      </w:pPr>
      <w:r>
        <w:rPr>
          <w:rFonts w:ascii="Arial" w:hAnsi="Arial" w:eastAsia="Arial" w:cs="Arial"/>
          <w:spacing w:val="2"/>
          <w:position w:val="1"/>
          <w:sz w:val="24"/>
          <w:szCs w:val="24"/>
          <w:highlight w:val="none"/>
        </w:rPr>
        <w:t>……</w:t>
      </w:r>
    </w:p>
    <w:p w14:paraId="2A61A054">
      <w:pPr>
        <w:pStyle w:val="6"/>
        <w:keepNext w:val="0"/>
        <w:keepLines w:val="0"/>
        <w:pageBreakBefore w:val="0"/>
        <w:widowControl w:val="0"/>
        <w:kinsoku/>
        <w:wordWrap/>
        <w:overflowPunct/>
        <w:topLinePunct w:val="0"/>
        <w:autoSpaceDE/>
        <w:autoSpaceDN/>
        <w:bidi w:val="0"/>
        <w:adjustRightInd/>
        <w:snapToGrid/>
        <w:spacing w:before="187" w:line="360" w:lineRule="auto"/>
        <w:ind w:left="110" w:right="84" w:firstLine="526"/>
        <w:textAlignment w:val="auto"/>
        <w:rPr>
          <w:sz w:val="24"/>
          <w:szCs w:val="24"/>
          <w:highlight w:val="none"/>
        </w:rPr>
      </w:pPr>
      <w:r>
        <w:rPr>
          <w:spacing w:val="6"/>
          <w:sz w:val="24"/>
          <w:szCs w:val="24"/>
          <w:highlight w:val="none"/>
        </w:rPr>
        <w:t>以上企业</w:t>
      </w:r>
      <w:r>
        <w:rPr>
          <w:spacing w:val="-13"/>
          <w:sz w:val="24"/>
          <w:szCs w:val="24"/>
          <w:highlight w:val="none"/>
        </w:rPr>
        <w:t xml:space="preserve"> </w:t>
      </w:r>
      <w:r>
        <w:rPr>
          <w:spacing w:val="6"/>
          <w:sz w:val="24"/>
          <w:szCs w:val="24"/>
          <w:highlight w:val="none"/>
        </w:rPr>
        <w:t>，不属于大企业的分支机构</w:t>
      </w:r>
      <w:r>
        <w:rPr>
          <w:spacing w:val="-17"/>
          <w:sz w:val="24"/>
          <w:szCs w:val="24"/>
          <w:highlight w:val="none"/>
        </w:rPr>
        <w:t xml:space="preserve"> </w:t>
      </w:r>
      <w:r>
        <w:rPr>
          <w:spacing w:val="6"/>
          <w:sz w:val="24"/>
          <w:szCs w:val="24"/>
          <w:highlight w:val="none"/>
        </w:rPr>
        <w:t>，不存在控股股东为大企业的情形</w:t>
      </w:r>
      <w:r>
        <w:rPr>
          <w:spacing w:val="-17"/>
          <w:sz w:val="24"/>
          <w:szCs w:val="24"/>
          <w:highlight w:val="none"/>
        </w:rPr>
        <w:t xml:space="preserve"> </w:t>
      </w:r>
      <w:r>
        <w:rPr>
          <w:spacing w:val="6"/>
          <w:sz w:val="24"/>
          <w:szCs w:val="24"/>
          <w:highlight w:val="none"/>
        </w:rPr>
        <w:t>，也不</w:t>
      </w:r>
      <w:r>
        <w:rPr>
          <w:sz w:val="24"/>
          <w:szCs w:val="24"/>
          <w:highlight w:val="none"/>
        </w:rPr>
        <w:t xml:space="preserve"> </w:t>
      </w:r>
      <w:r>
        <w:rPr>
          <w:spacing w:val="11"/>
          <w:sz w:val="24"/>
          <w:szCs w:val="24"/>
          <w:highlight w:val="none"/>
        </w:rPr>
        <w:t>存在与大企业的负责人为同一人的情形。</w:t>
      </w:r>
    </w:p>
    <w:p w14:paraId="2C7026BA">
      <w:pPr>
        <w:pStyle w:val="6"/>
        <w:keepNext w:val="0"/>
        <w:keepLines w:val="0"/>
        <w:pageBreakBefore w:val="0"/>
        <w:widowControl w:val="0"/>
        <w:kinsoku/>
        <w:wordWrap/>
        <w:overflowPunct/>
        <w:topLinePunct w:val="0"/>
        <w:autoSpaceDE/>
        <w:autoSpaceDN/>
        <w:bidi w:val="0"/>
        <w:adjustRightInd/>
        <w:snapToGrid/>
        <w:spacing w:before="15" w:line="360" w:lineRule="auto"/>
        <w:ind w:left="616"/>
        <w:textAlignment w:val="auto"/>
        <w:rPr>
          <w:sz w:val="24"/>
          <w:szCs w:val="24"/>
          <w:highlight w:val="none"/>
        </w:rPr>
      </w:pPr>
      <w:r>
        <w:rPr>
          <w:spacing w:val="9"/>
          <w:sz w:val="24"/>
          <w:szCs w:val="24"/>
          <w:highlight w:val="none"/>
        </w:rPr>
        <w:t>本企业对上述声明内容的真实性负责</w:t>
      </w:r>
      <w:r>
        <w:rPr>
          <w:spacing w:val="-31"/>
          <w:sz w:val="24"/>
          <w:szCs w:val="24"/>
          <w:highlight w:val="none"/>
        </w:rPr>
        <w:t xml:space="preserve"> </w:t>
      </w:r>
      <w:r>
        <w:rPr>
          <w:spacing w:val="9"/>
          <w:sz w:val="24"/>
          <w:szCs w:val="24"/>
          <w:highlight w:val="none"/>
        </w:rPr>
        <w:t>。如有虚假</w:t>
      </w:r>
      <w:r>
        <w:rPr>
          <w:spacing w:val="-17"/>
          <w:sz w:val="24"/>
          <w:szCs w:val="24"/>
          <w:highlight w:val="none"/>
        </w:rPr>
        <w:t xml:space="preserve"> </w:t>
      </w:r>
      <w:r>
        <w:rPr>
          <w:spacing w:val="9"/>
          <w:sz w:val="24"/>
          <w:szCs w:val="24"/>
          <w:highlight w:val="none"/>
        </w:rPr>
        <w:t>，将依法承担相应</w:t>
      </w:r>
      <w:r>
        <w:rPr>
          <w:spacing w:val="8"/>
          <w:sz w:val="24"/>
          <w:szCs w:val="24"/>
          <w:highlight w:val="none"/>
        </w:rPr>
        <w:t>责任。</w:t>
      </w:r>
    </w:p>
    <w:p w14:paraId="3E43B4D0">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highlight w:val="none"/>
        </w:rPr>
      </w:pPr>
    </w:p>
    <w:p w14:paraId="5AFBE60A">
      <w:pPr>
        <w:spacing w:line="245" w:lineRule="auto"/>
        <w:rPr>
          <w:rFonts w:ascii="Arial"/>
          <w:sz w:val="21"/>
          <w:highlight w:val="none"/>
        </w:rPr>
      </w:pPr>
    </w:p>
    <w:p w14:paraId="5D0DC99C">
      <w:pPr>
        <w:pStyle w:val="6"/>
        <w:spacing w:before="104" w:line="196" w:lineRule="auto"/>
        <w:ind w:left="5825"/>
        <w:rPr>
          <w:sz w:val="24"/>
          <w:szCs w:val="24"/>
          <w:highlight w:val="none"/>
        </w:rPr>
      </w:pPr>
      <w:r>
        <w:rPr>
          <w:spacing w:val="-1"/>
          <w:sz w:val="24"/>
          <w:szCs w:val="24"/>
          <w:highlight w:val="none"/>
        </w:rPr>
        <w:t>企业名称（盖章</w:t>
      </w:r>
      <w:r>
        <w:rPr>
          <w:spacing w:val="-61"/>
          <w:sz w:val="24"/>
          <w:szCs w:val="24"/>
          <w:highlight w:val="none"/>
        </w:rPr>
        <w:t>）：</w:t>
      </w:r>
      <w:r>
        <w:rPr>
          <w:sz w:val="24"/>
          <w:szCs w:val="24"/>
          <w:highlight w:val="none"/>
          <w:u w:val="single" w:color="auto"/>
        </w:rPr>
        <w:t xml:space="preserve">              </w:t>
      </w:r>
    </w:p>
    <w:p w14:paraId="0EA66776">
      <w:pPr>
        <w:spacing w:line="360" w:lineRule="auto"/>
        <w:ind w:right="360" w:firstLine="480"/>
        <w:jc w:val="center"/>
        <w:rPr>
          <w:rFonts w:ascii="宋体" w:hAnsi="宋体" w:cs="宋体"/>
          <w:sz w:val="24"/>
          <w:highlight w:val="none"/>
        </w:rPr>
      </w:pPr>
      <w:r>
        <w:rPr>
          <w:rFonts w:hint="eastAsia"/>
          <w:spacing w:val="20"/>
          <w:sz w:val="24"/>
          <w:szCs w:val="24"/>
          <w:highlight w:val="none"/>
          <w:lang w:val="en-US" w:eastAsia="zh-CN"/>
        </w:rPr>
        <w:t xml:space="preserve">                                   </w:t>
      </w:r>
      <w:r>
        <w:rPr>
          <w:spacing w:val="20"/>
          <w:sz w:val="24"/>
          <w:szCs w:val="24"/>
          <w:highlight w:val="none"/>
        </w:rPr>
        <w:t>日期：</w:t>
      </w:r>
      <w:r>
        <w:rPr>
          <w:sz w:val="24"/>
          <w:szCs w:val="24"/>
          <w:highlight w:val="none"/>
          <w:u w:val="single" w:color="auto"/>
        </w:rPr>
        <w:t xml:space="preserve">          </w:t>
      </w:r>
    </w:p>
    <w:p w14:paraId="1E1D9766">
      <w:pPr>
        <w:adjustRightInd w:val="0"/>
        <w:snapToGrid w:val="0"/>
        <w:jc w:val="left"/>
        <w:rPr>
          <w:rFonts w:ascii="宋体" w:hAnsi="宋体" w:cs="宋体"/>
          <w:sz w:val="24"/>
          <w:szCs w:val="21"/>
          <w:highlight w:val="none"/>
        </w:rPr>
      </w:pPr>
    </w:p>
    <w:p w14:paraId="1604E913">
      <w:pPr>
        <w:adjustRightInd w:val="0"/>
        <w:snapToGrid w:val="0"/>
        <w:jc w:val="left"/>
        <w:rPr>
          <w:rFonts w:ascii="宋体" w:hAnsi="宋体" w:cs="宋体"/>
          <w:sz w:val="24"/>
          <w:szCs w:val="21"/>
          <w:highlight w:val="none"/>
        </w:rPr>
      </w:pPr>
    </w:p>
    <w:tbl>
      <w:tblPr>
        <w:tblStyle w:val="17"/>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0004F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6D57440">
            <w:pPr>
              <w:adjustRightInd w:val="0"/>
              <w:snapToGrid w:val="0"/>
              <w:jc w:val="left"/>
              <w:rPr>
                <w:rFonts w:ascii="宋体" w:hAnsi="宋体" w:cs="宋体"/>
                <w:szCs w:val="21"/>
                <w:highlight w:val="none"/>
              </w:rPr>
            </w:pPr>
            <w:r>
              <w:rPr>
                <w:rFonts w:hint="eastAsia" w:ascii="宋体" w:hAnsi="宋体" w:cs="宋体"/>
                <w:szCs w:val="21"/>
                <w:highlight w:val="none"/>
                <w:vertAlign w:val="superscript"/>
              </w:rPr>
              <w:t>1</w:t>
            </w:r>
            <w:r>
              <w:rPr>
                <w:rFonts w:hint="eastAsia" w:ascii="宋体" w:hAnsi="宋体" w:cs="宋体"/>
                <w:szCs w:val="21"/>
                <w:highlight w:val="none"/>
              </w:rPr>
              <w:t>从业人员、营业收入、资产总额填报上一年度数据，无上一年度数据的新成立企业可不填报。</w:t>
            </w:r>
          </w:p>
        </w:tc>
      </w:tr>
    </w:tbl>
    <w:p w14:paraId="1E89DCAB">
      <w:pPr>
        <w:adjustRightInd w:val="0"/>
        <w:snapToGrid w:val="0"/>
        <w:jc w:val="left"/>
        <w:rPr>
          <w:rFonts w:ascii="宋体" w:hAnsi="宋体" w:cs="宋体"/>
          <w:szCs w:val="21"/>
          <w:highlight w:val="none"/>
          <w:vertAlign w:val="superscript"/>
        </w:rPr>
      </w:pPr>
    </w:p>
    <w:p w14:paraId="382D28CC">
      <w:pPr>
        <w:spacing w:line="360" w:lineRule="auto"/>
        <w:ind w:right="360" w:firstLine="480"/>
        <w:jc w:val="right"/>
        <w:rPr>
          <w:rFonts w:ascii="宋体" w:hAnsi="宋体" w:cs="宋体"/>
          <w:sz w:val="24"/>
          <w:highlight w:val="none"/>
        </w:rPr>
      </w:pPr>
    </w:p>
    <w:p w14:paraId="41685105">
      <w:pPr>
        <w:spacing w:line="360" w:lineRule="auto"/>
        <w:ind w:right="360" w:firstLine="480"/>
        <w:jc w:val="right"/>
        <w:rPr>
          <w:rFonts w:ascii="宋体" w:hAnsi="宋体" w:cs="宋体"/>
          <w:sz w:val="24"/>
          <w:highlight w:val="none"/>
        </w:rPr>
      </w:pPr>
    </w:p>
    <w:p w14:paraId="610FD8AA">
      <w:pPr>
        <w:spacing w:line="360" w:lineRule="auto"/>
        <w:jc w:val="center"/>
        <w:rPr>
          <w:rFonts w:ascii="宋体" w:hAnsi="宋体" w:cs="宋体"/>
          <w:b/>
          <w:sz w:val="36"/>
          <w:szCs w:val="36"/>
          <w:highlight w:val="none"/>
        </w:rPr>
      </w:pPr>
      <w:r>
        <w:rPr>
          <w:rFonts w:hint="eastAsia" w:ascii="宋体" w:hAnsi="宋体" w:cs="宋体"/>
          <w:sz w:val="24"/>
          <w:szCs w:val="20"/>
          <w:highlight w:val="none"/>
        </w:rPr>
        <w:br w:type="page"/>
      </w:r>
      <w:r>
        <w:rPr>
          <w:rFonts w:hint="eastAsia" w:ascii="宋体" w:hAnsi="宋体" w:cs="宋体"/>
          <w:b/>
          <w:bCs/>
          <w:sz w:val="36"/>
          <w:szCs w:val="36"/>
          <w:highlight w:val="none"/>
        </w:rPr>
        <w:t>残疾人福利性单位声明函格式</w:t>
      </w:r>
    </w:p>
    <w:p w14:paraId="6A8A6F79">
      <w:pPr>
        <w:spacing w:line="588" w:lineRule="exact"/>
        <w:ind w:firstLine="504"/>
        <w:rPr>
          <w:rFonts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 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7679AD24">
      <w:pPr>
        <w:spacing w:line="588" w:lineRule="exact"/>
        <w:ind w:firstLine="482"/>
        <w:rPr>
          <w:rFonts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4E4FB1F6">
      <w:pPr>
        <w:spacing w:line="588" w:lineRule="exact"/>
        <w:ind w:firstLine="482"/>
        <w:rPr>
          <w:rFonts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z w:val="24"/>
          <w:highlight w:val="none"/>
        </w:rPr>
        <w:t>______</w:t>
      </w:r>
      <w:r>
        <w:rPr>
          <w:rFonts w:hint="eastAsia" w:ascii="宋体" w:hAnsi="宋体" w:cs="宋体"/>
          <w:spacing w:val="6"/>
          <w:sz w:val="24"/>
          <w:highlight w:val="none"/>
        </w:rPr>
        <w:t>单位的</w:t>
      </w:r>
      <w:r>
        <w:rPr>
          <w:rFonts w:hint="eastAsia" w:ascii="宋体" w:hAnsi="宋体" w:cs="宋体"/>
          <w:sz w:val="24"/>
          <w:highlight w:val="none"/>
        </w:rPr>
        <w:t>______</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7E1BC9E">
      <w:pPr>
        <w:spacing w:line="588" w:lineRule="exact"/>
        <w:ind w:firstLine="506" w:firstLineChars="200"/>
        <w:rPr>
          <w:rFonts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19AF2AAA">
      <w:pPr>
        <w:spacing w:line="588" w:lineRule="exact"/>
        <w:ind w:firstLine="504" w:firstLineChars="200"/>
        <w:rPr>
          <w:rFonts w:ascii="宋体" w:hAnsi="宋体" w:cs="宋体"/>
          <w:spacing w:val="6"/>
          <w:sz w:val="24"/>
          <w:highlight w:val="none"/>
        </w:rPr>
      </w:pPr>
    </w:p>
    <w:p w14:paraId="0307C462">
      <w:pPr>
        <w:spacing w:line="588" w:lineRule="exact"/>
        <w:ind w:firstLine="504" w:firstLineChars="200"/>
        <w:rPr>
          <w:rFonts w:ascii="宋体" w:hAnsi="宋体" w:cs="宋体"/>
          <w:spacing w:val="6"/>
          <w:sz w:val="24"/>
          <w:highlight w:val="none"/>
        </w:rPr>
      </w:pPr>
    </w:p>
    <w:p w14:paraId="7D5D1D07">
      <w:pPr>
        <w:tabs>
          <w:tab w:val="left" w:pos="4860"/>
        </w:tabs>
        <w:spacing w:line="588" w:lineRule="exact"/>
        <w:ind w:right="1560" w:firstLine="504" w:firstLineChars="200"/>
        <w:jc w:val="right"/>
        <w:rPr>
          <w:rFonts w:ascii="宋体" w:hAnsi="宋体" w:cs="宋体"/>
          <w:spacing w:val="6"/>
          <w:sz w:val="24"/>
          <w:highlight w:val="none"/>
        </w:rPr>
      </w:pPr>
      <w:r>
        <w:rPr>
          <w:rFonts w:hint="eastAsia" w:ascii="宋体" w:hAnsi="宋体" w:cs="宋体"/>
          <w:spacing w:val="6"/>
          <w:sz w:val="24"/>
          <w:highlight w:val="none"/>
        </w:rPr>
        <w:t xml:space="preserve">          单位名称（盖章）：</w:t>
      </w:r>
      <w:r>
        <w:rPr>
          <w:rFonts w:hint="eastAsia" w:ascii="宋体" w:hAnsi="宋体" w:cs="宋体"/>
          <w:sz w:val="24"/>
          <w:highlight w:val="none"/>
        </w:rPr>
        <w:t>______</w:t>
      </w:r>
    </w:p>
    <w:p w14:paraId="4C89DC79">
      <w:pPr>
        <w:tabs>
          <w:tab w:val="left" w:pos="4860"/>
        </w:tabs>
        <w:spacing w:line="588" w:lineRule="exact"/>
        <w:ind w:right="1560" w:firstLine="504" w:firstLineChars="200"/>
        <w:jc w:val="right"/>
        <w:rPr>
          <w:rFonts w:ascii="宋体" w:hAnsi="宋体" w:cs="宋体"/>
          <w:spacing w:val="6"/>
          <w:sz w:val="24"/>
          <w:highlight w:val="none"/>
        </w:rPr>
      </w:pPr>
      <w:r>
        <w:rPr>
          <w:rFonts w:hint="eastAsia" w:ascii="宋体" w:hAnsi="宋体" w:cs="宋体"/>
          <w:spacing w:val="6"/>
          <w:sz w:val="24"/>
          <w:highlight w:val="none"/>
        </w:rPr>
        <w:t xml:space="preserve">       日  期：</w:t>
      </w:r>
      <w:r>
        <w:rPr>
          <w:rFonts w:hint="eastAsia" w:ascii="宋体" w:hAnsi="宋体" w:cs="宋体"/>
          <w:sz w:val="24"/>
          <w:highlight w:val="none"/>
        </w:rPr>
        <w:t>______</w:t>
      </w:r>
    </w:p>
    <w:p w14:paraId="4DB87D22">
      <w:pPr>
        <w:pStyle w:val="26"/>
        <w:spacing w:before="120" w:after="120"/>
        <w:ind w:firstLine="480"/>
        <w:rPr>
          <w:rFonts w:cs="宋体"/>
          <w:highlight w:val="none"/>
        </w:rPr>
      </w:pPr>
    </w:p>
    <w:p w14:paraId="4509632F">
      <w:pPr>
        <w:tabs>
          <w:tab w:val="left" w:pos="8280"/>
        </w:tabs>
        <w:spacing w:line="360" w:lineRule="auto"/>
        <w:rPr>
          <w:rFonts w:ascii="宋体" w:hAnsi="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08145D0">
      <w:pPr>
        <w:pStyle w:val="6"/>
        <w:spacing w:before="302" w:line="200" w:lineRule="auto"/>
        <w:ind w:left="127"/>
        <w:outlineLvl w:val="3"/>
        <w:rPr>
          <w:rFonts w:cs="宋体"/>
          <w:highlight w:val="none"/>
        </w:rPr>
      </w:pPr>
      <w:r>
        <w:rPr>
          <w:rFonts w:hint="eastAsia" w:cs="宋体"/>
          <w:highlight w:val="none"/>
        </w:rPr>
        <w:t>2-1-2 拟分包情况说明及分包意向协议</w:t>
      </w:r>
    </w:p>
    <w:p w14:paraId="2D3F4D2A">
      <w:pPr>
        <w:tabs>
          <w:tab w:val="left" w:pos="5580"/>
        </w:tabs>
        <w:spacing w:line="360" w:lineRule="auto"/>
        <w:rPr>
          <w:rFonts w:ascii="宋体" w:hAnsi="宋体" w:cs="宋体"/>
          <w:sz w:val="24"/>
          <w:highlight w:val="none"/>
        </w:rPr>
      </w:pPr>
    </w:p>
    <w:p w14:paraId="32A0407F">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说明：</w:t>
      </w:r>
    </w:p>
    <w:p w14:paraId="492D8D42">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如本项目（包）允许分包，且供应商拟进行分包时：</w:t>
      </w:r>
    </w:p>
    <w:p w14:paraId="632EE1EE">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 1）响应文件中须提供《拟分包情况说明》，否则响应无效；</w:t>
      </w:r>
    </w:p>
    <w:p w14:paraId="75A6BBF4">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 2 ）当同时符合下列情形时 ，响应文件还须提供《分包意向协议》，否则响应无效：</w:t>
      </w:r>
    </w:p>
    <w:p w14:paraId="1457FD0A">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A. 本项目（包）预留部分采购项目预算专门面向中小企业采购，且要求获得采购 合同的供应商将采购项目中的一定比例分包给一家或者多家中小企业的；</w:t>
      </w:r>
    </w:p>
    <w:p w14:paraId="5361BD9D">
      <w:pPr>
        <w:widowControl/>
        <w:spacing w:line="360" w:lineRule="auto"/>
        <w:jc w:val="left"/>
        <w:rPr>
          <w:rFonts w:ascii="宋体" w:hAnsi="宋体" w:cs="宋体"/>
          <w:sz w:val="24"/>
          <w:szCs w:val="20"/>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cs="宋体"/>
          <w:sz w:val="24"/>
          <w:szCs w:val="20"/>
          <w:highlight w:val="none"/>
        </w:rPr>
        <w:t>B. 供应商通过分包方式满足中小企业政策要求的。</w:t>
      </w:r>
    </w:p>
    <w:p w14:paraId="3A591B7E">
      <w:pPr>
        <w:spacing w:before="294" w:line="204" w:lineRule="auto"/>
        <w:ind w:left="3287"/>
        <w:rPr>
          <w:rFonts w:ascii="宋体" w:hAnsi="宋体" w:cs="宋体"/>
          <w:sz w:val="35"/>
          <w:szCs w:val="35"/>
          <w:highlight w:val="none"/>
        </w:rPr>
      </w:pPr>
      <w:r>
        <w:rPr>
          <w:rFonts w:hint="eastAsia" w:ascii="宋体" w:hAnsi="宋体" w:cs="宋体"/>
          <w:b/>
          <w:bCs/>
          <w:spacing w:val="9"/>
          <w:sz w:val="35"/>
          <w:szCs w:val="35"/>
          <w:highlight w:val="none"/>
        </w:rPr>
        <w:t>拟分包情况说明</w:t>
      </w:r>
    </w:p>
    <w:p w14:paraId="0AA469B6">
      <w:pPr>
        <w:spacing w:before="251" w:line="196" w:lineRule="auto"/>
        <w:ind w:left="9"/>
        <w:rPr>
          <w:rFonts w:ascii="宋体" w:hAnsi="宋体" w:cs="宋体"/>
          <w:sz w:val="24"/>
          <w:highlight w:val="none"/>
        </w:rPr>
      </w:pPr>
      <w:r>
        <w:rPr>
          <w:rFonts w:hint="eastAsia" w:ascii="宋体" w:hAnsi="宋体" w:cs="宋体"/>
          <w:spacing w:val="5"/>
          <w:sz w:val="24"/>
          <w:highlight w:val="none"/>
        </w:rPr>
        <w:t>致</w:t>
      </w:r>
      <w:r>
        <w:rPr>
          <w:rFonts w:hint="eastAsia" w:ascii="宋体" w:hAnsi="宋体" w:cs="宋体"/>
          <w:spacing w:val="-56"/>
          <w:w w:val="84"/>
          <w:sz w:val="24"/>
          <w:highlight w:val="none"/>
        </w:rPr>
        <w:t xml:space="preserve">：(      </w:t>
      </w:r>
      <w:r>
        <w:rPr>
          <w:rFonts w:hint="eastAsia" w:ascii="宋体" w:hAnsi="宋体" w:cs="宋体"/>
          <w:spacing w:val="5"/>
          <w:sz w:val="24"/>
          <w:highlight w:val="none"/>
          <w:u w:val="single"/>
        </w:rPr>
        <w:t>采购人或采购代理机构）</w:t>
      </w:r>
    </w:p>
    <w:p w14:paraId="03F751E6">
      <w:pPr>
        <w:pStyle w:val="6"/>
        <w:tabs>
          <w:tab w:val="left" w:pos="9320"/>
          <w:tab w:val="clear" w:pos="567"/>
        </w:tabs>
        <w:spacing w:before="187" w:line="298" w:lineRule="auto"/>
        <w:ind w:left="10" w:firstLine="482"/>
        <w:rPr>
          <w:rFonts w:cs="宋体"/>
          <w:highlight w:val="none"/>
        </w:rPr>
      </w:pPr>
      <w:r>
        <w:rPr>
          <w:rFonts w:hint="eastAsia" w:cs="宋体"/>
          <w:spacing w:val="-2"/>
          <w:highlight w:val="none"/>
        </w:rPr>
        <w:t>我单位参加贵单位组织采购的项目编号为______的_____项目（填写采购项目名称）</w:t>
      </w:r>
      <w:r>
        <w:rPr>
          <w:rFonts w:hint="eastAsia" w:cs="宋体"/>
          <w:spacing w:val="3"/>
          <w:highlight w:val="none"/>
        </w:rPr>
        <w:t xml:space="preserve"> </w:t>
      </w:r>
      <w:r>
        <w:rPr>
          <w:rFonts w:hint="eastAsia" w:cs="宋体"/>
          <w:highlight w:val="none"/>
        </w:rPr>
        <w:t>中_____包（填写包号）的磋商。拟签订分包合同的单位情况如下表所示，我单位</w:t>
      </w:r>
      <w:r>
        <w:rPr>
          <w:rFonts w:hint="eastAsia" w:cs="宋体"/>
          <w:spacing w:val="-1"/>
          <w:highlight w:val="none"/>
        </w:rPr>
        <w:t>承诺</w:t>
      </w:r>
      <w:r>
        <w:rPr>
          <w:rFonts w:hint="eastAsia" w:cs="宋体"/>
          <w:highlight w:val="none"/>
        </w:rPr>
        <w:tab/>
      </w:r>
      <w:r>
        <w:rPr>
          <w:rFonts w:hint="eastAsia" w:cs="宋体"/>
          <w:highlight w:val="none"/>
        </w:rPr>
        <w:t xml:space="preserve"> </w:t>
      </w:r>
    </w:p>
    <w:p w14:paraId="11EB43B5">
      <w:pPr>
        <w:pStyle w:val="6"/>
        <w:tabs>
          <w:tab w:val="left" w:pos="9320"/>
          <w:tab w:val="clear" w:pos="567"/>
        </w:tabs>
        <w:spacing w:before="187" w:line="298" w:lineRule="auto"/>
        <w:rPr>
          <w:rFonts w:cs="宋体"/>
          <w:highlight w:val="none"/>
        </w:rPr>
      </w:pPr>
      <w:r>
        <w:rPr>
          <w:rFonts w:hint="eastAsia" w:cs="宋体"/>
          <w:spacing w:val="-1"/>
          <w:highlight w:val="none"/>
        </w:rPr>
        <w:t>一旦在该项目中获得采购合同将按下表所列情况</w:t>
      </w:r>
      <w:r>
        <w:rPr>
          <w:rFonts w:hint="eastAsia" w:cs="宋体"/>
          <w:spacing w:val="-2"/>
          <w:highlight w:val="none"/>
        </w:rPr>
        <w:t>进行分包，同时承诺分包承担主体不再</w:t>
      </w:r>
      <w:r>
        <w:rPr>
          <w:rFonts w:hint="eastAsia" w:cs="宋体"/>
          <w:highlight w:val="none"/>
        </w:rPr>
        <w:tab/>
      </w:r>
      <w:r>
        <w:rPr>
          <w:rFonts w:hint="eastAsia" w:cs="宋体"/>
          <w:highlight w:val="none"/>
        </w:rPr>
        <w:t xml:space="preserve"> </w:t>
      </w:r>
    </w:p>
    <w:p w14:paraId="5CA4A005">
      <w:pPr>
        <w:pStyle w:val="6"/>
        <w:tabs>
          <w:tab w:val="left" w:pos="9320"/>
          <w:tab w:val="clear" w:pos="567"/>
        </w:tabs>
        <w:spacing w:before="187" w:line="298" w:lineRule="auto"/>
        <w:rPr>
          <w:rFonts w:cs="宋体"/>
          <w:highlight w:val="none"/>
        </w:rPr>
      </w:pPr>
      <w:r>
        <w:rPr>
          <w:rFonts w:hint="eastAsia" w:cs="宋体"/>
          <w:spacing w:val="-2"/>
          <w:highlight w:val="none"/>
        </w:rPr>
        <w:t>次分包。</w:t>
      </w:r>
    </w:p>
    <w:tbl>
      <w:tblPr>
        <w:tblStyle w:val="24"/>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3BFA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3744A8FC">
            <w:pPr>
              <w:autoSpaceDE w:val="0"/>
              <w:autoSpaceDN w:val="0"/>
              <w:spacing w:before="107" w:line="179" w:lineRule="auto"/>
              <w:ind w:left="217"/>
              <w:rPr>
                <w:rFonts w:ascii="宋体" w:hAnsi="宋体" w:cs="宋体"/>
                <w:sz w:val="24"/>
                <w:highlight w:val="none"/>
                <w:lang w:eastAsia="en-US"/>
              </w:rPr>
            </w:pPr>
            <w:r>
              <w:rPr>
                <w:rFonts w:hint="eastAsia" w:ascii="宋体" w:hAnsi="宋体" w:cs="宋体"/>
                <w:spacing w:val="21"/>
                <w:sz w:val="24"/>
                <w:highlight w:val="none"/>
                <w:lang w:eastAsia="en-US"/>
              </w:rPr>
              <w:t>序 号</w:t>
            </w:r>
          </w:p>
        </w:tc>
        <w:tc>
          <w:tcPr>
            <w:tcW w:w="1285" w:type="dxa"/>
          </w:tcPr>
          <w:p w14:paraId="6B70A575">
            <w:pPr>
              <w:autoSpaceDE w:val="0"/>
              <w:autoSpaceDN w:val="0"/>
              <w:spacing w:before="216" w:line="201" w:lineRule="auto"/>
              <w:ind w:left="163"/>
              <w:rPr>
                <w:rFonts w:ascii="宋体" w:hAnsi="宋体" w:cs="宋体"/>
                <w:sz w:val="24"/>
                <w:highlight w:val="none"/>
                <w:lang w:eastAsia="en-US"/>
              </w:rPr>
            </w:pPr>
            <w:r>
              <w:rPr>
                <w:rFonts w:hint="eastAsia" w:ascii="宋体" w:hAnsi="宋体" w:cs="宋体"/>
                <w:spacing w:val="-2"/>
                <w:sz w:val="24"/>
                <w:highlight w:val="none"/>
                <w:lang w:eastAsia="en-US"/>
              </w:rPr>
              <w:t>分包承担</w:t>
            </w:r>
          </w:p>
          <w:p w14:paraId="60FCA43E">
            <w:pPr>
              <w:autoSpaceDE w:val="0"/>
              <w:autoSpaceDN w:val="0"/>
              <w:spacing w:before="3" w:line="201" w:lineRule="auto"/>
              <w:ind w:left="171"/>
              <w:rPr>
                <w:rFonts w:ascii="宋体" w:hAnsi="宋体" w:cs="宋体"/>
                <w:sz w:val="24"/>
                <w:highlight w:val="none"/>
                <w:lang w:eastAsia="en-US"/>
              </w:rPr>
            </w:pPr>
            <w:r>
              <w:rPr>
                <w:rFonts w:hint="eastAsia" w:ascii="宋体" w:hAnsi="宋体" w:cs="宋体"/>
                <w:spacing w:val="-4"/>
                <w:sz w:val="24"/>
                <w:highlight w:val="none"/>
                <w:lang w:eastAsia="en-US"/>
              </w:rPr>
              <w:t>主体名称</w:t>
            </w:r>
          </w:p>
        </w:tc>
        <w:tc>
          <w:tcPr>
            <w:tcW w:w="1511" w:type="dxa"/>
          </w:tcPr>
          <w:p w14:paraId="7FD9B039">
            <w:pPr>
              <w:autoSpaceDE w:val="0"/>
              <w:autoSpaceDN w:val="0"/>
              <w:spacing w:before="43" w:line="201" w:lineRule="auto"/>
              <w:ind w:left="277"/>
              <w:rPr>
                <w:rFonts w:ascii="宋体" w:hAnsi="宋体" w:cs="宋体"/>
                <w:sz w:val="24"/>
                <w:highlight w:val="none"/>
                <w:lang w:eastAsia="zh-CN"/>
              </w:rPr>
            </w:pPr>
            <w:r>
              <w:rPr>
                <w:rFonts w:hint="eastAsia" w:ascii="宋体" w:hAnsi="宋体" w:cs="宋体"/>
                <w:spacing w:val="-2"/>
                <w:sz w:val="24"/>
                <w:highlight w:val="none"/>
                <w:lang w:eastAsia="zh-CN"/>
              </w:rPr>
              <w:t>分包承担</w:t>
            </w:r>
          </w:p>
          <w:p w14:paraId="4441EBCB">
            <w:pPr>
              <w:autoSpaceDE w:val="0"/>
              <w:autoSpaceDN w:val="0"/>
              <w:spacing w:before="4" w:line="200" w:lineRule="auto"/>
              <w:ind w:left="285"/>
              <w:rPr>
                <w:rFonts w:ascii="宋体" w:hAnsi="宋体" w:cs="宋体"/>
                <w:sz w:val="24"/>
                <w:highlight w:val="none"/>
                <w:lang w:eastAsia="zh-CN"/>
              </w:rPr>
            </w:pPr>
            <w:r>
              <w:rPr>
                <w:rFonts w:hint="eastAsia" w:ascii="宋体" w:hAnsi="宋体" w:cs="宋体"/>
                <w:spacing w:val="-4"/>
                <w:sz w:val="24"/>
                <w:highlight w:val="none"/>
                <w:lang w:eastAsia="zh-CN"/>
              </w:rPr>
              <w:t>主体类型</w:t>
            </w:r>
          </w:p>
          <w:p w14:paraId="76D42572">
            <w:pPr>
              <w:autoSpaceDE w:val="0"/>
              <w:autoSpaceDN w:val="0"/>
              <w:spacing w:before="3" w:line="176" w:lineRule="auto"/>
              <w:ind w:left="266"/>
              <w:rPr>
                <w:rFonts w:ascii="宋体" w:hAnsi="宋体" w:cs="宋体"/>
                <w:sz w:val="24"/>
                <w:highlight w:val="none"/>
                <w:lang w:eastAsia="zh-CN"/>
              </w:rPr>
            </w:pPr>
            <w:r>
              <w:rPr>
                <w:rFonts w:hint="eastAsia" w:ascii="宋体" w:hAnsi="宋体" w:cs="宋体"/>
                <w:spacing w:val="2"/>
                <w:sz w:val="24"/>
                <w:highlight w:val="none"/>
                <w:lang w:eastAsia="zh-CN"/>
              </w:rPr>
              <w:t>（选择）</w:t>
            </w:r>
          </w:p>
        </w:tc>
        <w:tc>
          <w:tcPr>
            <w:tcW w:w="1124" w:type="dxa"/>
          </w:tcPr>
          <w:p w14:paraId="557FC556">
            <w:pPr>
              <w:pStyle w:val="23"/>
              <w:autoSpaceDE w:val="0"/>
              <w:autoSpaceDN w:val="0"/>
              <w:spacing w:line="287" w:lineRule="auto"/>
              <w:rPr>
                <w:rFonts w:ascii="宋体" w:hAnsi="宋体" w:cs="宋体"/>
                <w:highlight w:val="none"/>
                <w:lang w:eastAsia="zh-CN"/>
              </w:rPr>
            </w:pPr>
          </w:p>
          <w:p w14:paraId="69FED692">
            <w:pPr>
              <w:autoSpaceDE w:val="0"/>
              <w:autoSpaceDN w:val="0"/>
              <w:spacing w:before="102" w:line="201" w:lineRule="auto"/>
              <w:ind w:left="88"/>
              <w:rPr>
                <w:rFonts w:ascii="宋体" w:hAnsi="宋体" w:cs="宋体"/>
                <w:sz w:val="24"/>
                <w:highlight w:val="none"/>
                <w:lang w:eastAsia="en-US"/>
              </w:rPr>
            </w:pPr>
            <w:r>
              <w:rPr>
                <w:rFonts w:hint="eastAsia" w:ascii="宋体" w:hAnsi="宋体" w:cs="宋体"/>
                <w:spacing w:val="-3"/>
                <w:sz w:val="24"/>
                <w:highlight w:val="none"/>
                <w:lang w:eastAsia="en-US"/>
              </w:rPr>
              <w:t>资质等级</w:t>
            </w:r>
          </w:p>
        </w:tc>
        <w:tc>
          <w:tcPr>
            <w:tcW w:w="1559" w:type="dxa"/>
          </w:tcPr>
          <w:p w14:paraId="1810BAEB">
            <w:pPr>
              <w:autoSpaceDE w:val="0"/>
              <w:autoSpaceDN w:val="0"/>
              <w:spacing w:before="218" w:line="212" w:lineRule="auto"/>
              <w:ind w:left="302" w:right="295" w:firstLine="123"/>
              <w:rPr>
                <w:rFonts w:ascii="宋体" w:hAnsi="宋体" w:cs="宋体"/>
                <w:sz w:val="24"/>
                <w:highlight w:val="none"/>
                <w:lang w:eastAsia="en-US"/>
              </w:rPr>
            </w:pPr>
            <w:r>
              <w:rPr>
                <w:rFonts w:hint="eastAsia" w:ascii="宋体" w:hAnsi="宋体" w:cs="宋体"/>
                <w:spacing w:val="-3"/>
                <w:sz w:val="24"/>
                <w:highlight w:val="none"/>
                <w:lang w:eastAsia="en-US"/>
              </w:rPr>
              <w:t>拟分包</w:t>
            </w:r>
            <w:r>
              <w:rPr>
                <w:rFonts w:hint="eastAsia" w:ascii="宋体" w:hAnsi="宋体" w:cs="宋体"/>
                <w:sz w:val="24"/>
                <w:highlight w:val="none"/>
                <w:lang w:eastAsia="en-US"/>
              </w:rPr>
              <w:t xml:space="preserve">  </w:t>
            </w:r>
            <w:r>
              <w:rPr>
                <w:rFonts w:hint="eastAsia" w:ascii="宋体" w:hAnsi="宋体" w:cs="宋体"/>
                <w:spacing w:val="-1"/>
                <w:sz w:val="24"/>
                <w:highlight w:val="none"/>
                <w:lang w:eastAsia="en-US"/>
              </w:rPr>
              <w:t>合同内容</w:t>
            </w:r>
          </w:p>
        </w:tc>
        <w:tc>
          <w:tcPr>
            <w:tcW w:w="1496" w:type="dxa"/>
          </w:tcPr>
          <w:p w14:paraId="156FF6A4">
            <w:pPr>
              <w:autoSpaceDE w:val="0"/>
              <w:autoSpaceDN w:val="0"/>
              <w:spacing w:before="43" w:line="201" w:lineRule="auto"/>
              <w:ind w:left="393"/>
              <w:rPr>
                <w:rFonts w:ascii="宋体" w:hAnsi="宋体" w:cs="宋体"/>
                <w:sz w:val="24"/>
                <w:highlight w:val="none"/>
                <w:lang w:eastAsia="zh-CN"/>
              </w:rPr>
            </w:pPr>
            <w:r>
              <w:rPr>
                <w:rFonts w:hint="eastAsia" w:ascii="宋体" w:hAnsi="宋体" w:cs="宋体"/>
                <w:spacing w:val="-3"/>
                <w:sz w:val="24"/>
                <w:highlight w:val="none"/>
                <w:lang w:eastAsia="zh-CN"/>
              </w:rPr>
              <w:t>拟分包</w:t>
            </w:r>
          </w:p>
          <w:p w14:paraId="4A859DFC">
            <w:pPr>
              <w:autoSpaceDE w:val="0"/>
              <w:autoSpaceDN w:val="0"/>
              <w:spacing w:before="3" w:line="200" w:lineRule="auto"/>
              <w:ind w:left="269"/>
              <w:rPr>
                <w:rFonts w:ascii="宋体" w:hAnsi="宋体" w:cs="宋体"/>
                <w:sz w:val="24"/>
                <w:highlight w:val="none"/>
                <w:lang w:eastAsia="zh-CN"/>
              </w:rPr>
            </w:pPr>
            <w:r>
              <w:rPr>
                <w:rFonts w:hint="eastAsia" w:ascii="宋体" w:hAnsi="宋体" w:cs="宋体"/>
                <w:spacing w:val="-1"/>
                <w:sz w:val="24"/>
                <w:highlight w:val="none"/>
                <w:lang w:eastAsia="zh-CN"/>
              </w:rPr>
              <w:t>合同金额</w:t>
            </w:r>
          </w:p>
          <w:p w14:paraId="700A514E">
            <w:pPr>
              <w:autoSpaceDE w:val="0"/>
              <w:autoSpaceDN w:val="0"/>
              <w:spacing w:before="4" w:line="176" w:lineRule="auto"/>
              <w:ind w:left="20"/>
              <w:rPr>
                <w:rFonts w:ascii="宋体" w:hAnsi="宋体" w:cs="宋体"/>
                <w:sz w:val="24"/>
                <w:highlight w:val="none"/>
                <w:lang w:eastAsia="zh-CN"/>
              </w:rPr>
            </w:pPr>
            <w:r>
              <w:rPr>
                <w:rFonts w:hint="eastAsia" w:ascii="宋体" w:hAnsi="宋体" w:cs="宋体"/>
                <w:spacing w:val="1"/>
                <w:sz w:val="24"/>
                <w:highlight w:val="none"/>
                <w:lang w:eastAsia="zh-CN"/>
              </w:rPr>
              <w:t>（人民币元）</w:t>
            </w:r>
          </w:p>
        </w:tc>
        <w:tc>
          <w:tcPr>
            <w:tcW w:w="1567" w:type="dxa"/>
          </w:tcPr>
          <w:p w14:paraId="795C3982">
            <w:pPr>
              <w:autoSpaceDE w:val="0"/>
              <w:autoSpaceDN w:val="0"/>
              <w:spacing w:before="44" w:line="201" w:lineRule="auto"/>
              <w:ind w:left="219"/>
              <w:rPr>
                <w:rFonts w:ascii="宋体" w:hAnsi="宋体" w:cs="宋体"/>
                <w:sz w:val="24"/>
                <w:highlight w:val="none"/>
                <w:lang w:eastAsia="zh-CN"/>
              </w:rPr>
            </w:pPr>
            <w:r>
              <w:rPr>
                <w:rFonts w:hint="eastAsia" w:ascii="宋体" w:hAnsi="宋体" w:cs="宋体"/>
                <w:spacing w:val="-7"/>
                <w:w w:val="99"/>
                <w:sz w:val="24"/>
                <w:highlight w:val="none"/>
                <w:lang w:eastAsia="zh-CN"/>
              </w:rPr>
              <w:t>占该采购包</w:t>
            </w:r>
          </w:p>
          <w:p w14:paraId="760C42E1">
            <w:pPr>
              <w:autoSpaceDE w:val="0"/>
              <w:autoSpaceDN w:val="0"/>
              <w:spacing w:before="2" w:line="201" w:lineRule="auto"/>
              <w:ind w:left="184"/>
              <w:rPr>
                <w:rFonts w:ascii="宋体" w:hAnsi="宋体" w:cs="宋体"/>
                <w:sz w:val="24"/>
                <w:highlight w:val="none"/>
                <w:lang w:eastAsia="zh-CN"/>
              </w:rPr>
            </w:pPr>
            <w:r>
              <w:rPr>
                <w:rFonts w:hint="eastAsia" w:ascii="宋体" w:hAnsi="宋体" w:cs="宋体"/>
                <w:b/>
                <w:bCs/>
                <w:sz w:val="24"/>
                <w:highlight w:val="none"/>
                <w:lang w:eastAsia="zh-CN"/>
              </w:rPr>
              <w:t>合同金额的</w:t>
            </w:r>
          </w:p>
          <w:p w14:paraId="437669E7">
            <w:pPr>
              <w:pStyle w:val="23"/>
              <w:autoSpaceDE w:val="0"/>
              <w:autoSpaceDN w:val="0"/>
              <w:spacing w:before="2" w:line="176" w:lineRule="auto"/>
              <w:ind w:left="218"/>
              <w:rPr>
                <w:rFonts w:ascii="宋体" w:hAnsi="宋体" w:cs="宋体"/>
                <w:sz w:val="24"/>
                <w:highlight w:val="none"/>
                <w:lang w:eastAsia="zh-CN"/>
              </w:rPr>
            </w:pPr>
            <w:r>
              <w:rPr>
                <w:rFonts w:hint="eastAsia" w:ascii="宋体" w:hAnsi="宋体" w:cs="宋体"/>
                <w:spacing w:val="-3"/>
                <w:sz w:val="24"/>
                <w:highlight w:val="none"/>
                <w:lang w:eastAsia="zh-CN"/>
              </w:rPr>
              <w:t>比例（%）</w:t>
            </w:r>
          </w:p>
        </w:tc>
      </w:tr>
      <w:tr w14:paraId="508AE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483E8013">
            <w:pPr>
              <w:pStyle w:val="23"/>
              <w:autoSpaceDE w:val="0"/>
              <w:autoSpaceDN w:val="0"/>
              <w:spacing w:line="353" w:lineRule="auto"/>
              <w:rPr>
                <w:rFonts w:ascii="宋体" w:hAnsi="宋体" w:cs="宋体"/>
                <w:highlight w:val="none"/>
                <w:lang w:eastAsia="zh-CN"/>
              </w:rPr>
            </w:pPr>
          </w:p>
          <w:p w14:paraId="0DEF2CB9">
            <w:pPr>
              <w:pStyle w:val="23"/>
              <w:autoSpaceDE w:val="0"/>
              <w:autoSpaceDN w:val="0"/>
              <w:spacing w:before="69" w:line="199" w:lineRule="auto"/>
              <w:ind w:left="178"/>
              <w:rPr>
                <w:rFonts w:ascii="宋体" w:hAnsi="宋体" w:cs="宋体"/>
                <w:sz w:val="24"/>
                <w:highlight w:val="none"/>
                <w:lang w:eastAsia="en-US"/>
              </w:rPr>
            </w:pPr>
            <w:r>
              <w:rPr>
                <w:rFonts w:hint="eastAsia" w:ascii="宋体" w:hAnsi="宋体" w:cs="宋体"/>
                <w:sz w:val="24"/>
                <w:highlight w:val="none"/>
                <w:lang w:eastAsia="en-US"/>
              </w:rPr>
              <w:t>1</w:t>
            </w:r>
          </w:p>
        </w:tc>
        <w:tc>
          <w:tcPr>
            <w:tcW w:w="1285" w:type="dxa"/>
          </w:tcPr>
          <w:p w14:paraId="7374CE07">
            <w:pPr>
              <w:pStyle w:val="23"/>
              <w:autoSpaceDE w:val="0"/>
              <w:autoSpaceDN w:val="0"/>
              <w:rPr>
                <w:rFonts w:ascii="宋体" w:hAnsi="宋体" w:cs="宋体"/>
                <w:highlight w:val="none"/>
                <w:lang w:eastAsia="en-US"/>
              </w:rPr>
            </w:pPr>
          </w:p>
        </w:tc>
        <w:tc>
          <w:tcPr>
            <w:tcW w:w="1511" w:type="dxa"/>
          </w:tcPr>
          <w:p w14:paraId="17A138F4">
            <w:pPr>
              <w:pStyle w:val="23"/>
              <w:autoSpaceDE w:val="0"/>
              <w:autoSpaceDN w:val="0"/>
              <w:spacing w:before="41" w:line="201" w:lineRule="auto"/>
              <w:ind w:left="135"/>
              <w:rPr>
                <w:rFonts w:ascii="宋体" w:hAnsi="宋体" w:cs="宋体"/>
                <w:sz w:val="24"/>
                <w:highlight w:val="none"/>
                <w:lang w:eastAsia="zh-CN"/>
              </w:rPr>
            </w:pPr>
            <w:r>
              <w:rPr>
                <w:rFonts w:hint="eastAsia" w:ascii="宋体" w:hAnsi="宋体" w:cs="宋体"/>
                <w:spacing w:val="11"/>
                <w:sz w:val="24"/>
                <w:highlight w:val="none"/>
                <w:lang w:eastAsia="zh-CN"/>
              </w:rPr>
              <w:t>□中型企业</w:t>
            </w:r>
          </w:p>
          <w:p w14:paraId="2B8D30FF">
            <w:pPr>
              <w:pStyle w:val="23"/>
              <w:autoSpaceDE w:val="0"/>
              <w:autoSpaceDN w:val="0"/>
              <w:spacing w:before="2" w:line="189" w:lineRule="auto"/>
              <w:ind w:left="375" w:right="207" w:hanging="240"/>
              <w:rPr>
                <w:rFonts w:ascii="宋体" w:hAnsi="宋体" w:cs="宋体"/>
                <w:sz w:val="24"/>
                <w:highlight w:val="none"/>
                <w:lang w:eastAsia="zh-CN"/>
              </w:rPr>
            </w:pPr>
            <w:r>
              <w:rPr>
                <w:rFonts w:hint="eastAsia" w:ascii="宋体" w:hAnsi="宋体" w:cs="宋体"/>
                <w:spacing w:val="11"/>
                <w:sz w:val="24"/>
                <w:highlight w:val="none"/>
                <w:lang w:eastAsia="zh-CN"/>
              </w:rPr>
              <w:t>□小微企业</w:t>
            </w:r>
            <w:r>
              <w:rPr>
                <w:rFonts w:hint="eastAsia" w:ascii="宋体" w:hAnsi="宋体" w:cs="宋体"/>
                <w:spacing w:val="2"/>
                <w:sz w:val="24"/>
                <w:highlight w:val="none"/>
                <w:lang w:eastAsia="zh-CN"/>
              </w:rPr>
              <w:t xml:space="preserve"> </w:t>
            </w:r>
            <w:r>
              <w:rPr>
                <w:rFonts w:hint="eastAsia" w:ascii="宋体" w:hAnsi="宋体" w:cs="宋体"/>
                <w:spacing w:val="19"/>
                <w:sz w:val="24"/>
                <w:highlight w:val="none"/>
                <w:lang w:eastAsia="zh-CN"/>
              </w:rPr>
              <w:t>□其他</w:t>
            </w:r>
          </w:p>
        </w:tc>
        <w:tc>
          <w:tcPr>
            <w:tcW w:w="1124" w:type="dxa"/>
          </w:tcPr>
          <w:p w14:paraId="4D8B748A">
            <w:pPr>
              <w:pStyle w:val="23"/>
              <w:autoSpaceDE w:val="0"/>
              <w:autoSpaceDN w:val="0"/>
              <w:rPr>
                <w:rFonts w:ascii="宋体" w:hAnsi="宋体" w:cs="宋体"/>
                <w:highlight w:val="none"/>
                <w:lang w:eastAsia="zh-CN"/>
              </w:rPr>
            </w:pPr>
          </w:p>
        </w:tc>
        <w:tc>
          <w:tcPr>
            <w:tcW w:w="1559" w:type="dxa"/>
          </w:tcPr>
          <w:p w14:paraId="2F6C990E">
            <w:pPr>
              <w:pStyle w:val="23"/>
              <w:autoSpaceDE w:val="0"/>
              <w:autoSpaceDN w:val="0"/>
              <w:rPr>
                <w:rFonts w:ascii="宋体" w:hAnsi="宋体" w:cs="宋体"/>
                <w:highlight w:val="none"/>
                <w:lang w:eastAsia="zh-CN"/>
              </w:rPr>
            </w:pPr>
          </w:p>
        </w:tc>
        <w:tc>
          <w:tcPr>
            <w:tcW w:w="1496" w:type="dxa"/>
          </w:tcPr>
          <w:p w14:paraId="0ED5AC45">
            <w:pPr>
              <w:pStyle w:val="23"/>
              <w:autoSpaceDE w:val="0"/>
              <w:autoSpaceDN w:val="0"/>
              <w:rPr>
                <w:rFonts w:ascii="宋体" w:hAnsi="宋体" w:cs="宋体"/>
                <w:highlight w:val="none"/>
                <w:lang w:eastAsia="zh-CN"/>
              </w:rPr>
            </w:pPr>
          </w:p>
        </w:tc>
        <w:tc>
          <w:tcPr>
            <w:tcW w:w="1567" w:type="dxa"/>
          </w:tcPr>
          <w:p w14:paraId="26A61572">
            <w:pPr>
              <w:pStyle w:val="23"/>
              <w:autoSpaceDE w:val="0"/>
              <w:autoSpaceDN w:val="0"/>
              <w:rPr>
                <w:rFonts w:ascii="宋体" w:hAnsi="宋体" w:cs="宋体"/>
                <w:highlight w:val="none"/>
                <w:lang w:eastAsia="zh-CN"/>
              </w:rPr>
            </w:pPr>
          </w:p>
        </w:tc>
      </w:tr>
      <w:tr w14:paraId="5C746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A6ED658">
            <w:pPr>
              <w:pStyle w:val="23"/>
              <w:autoSpaceDE w:val="0"/>
              <w:autoSpaceDN w:val="0"/>
              <w:spacing w:line="355" w:lineRule="auto"/>
              <w:rPr>
                <w:rFonts w:ascii="宋体" w:hAnsi="宋体" w:cs="宋体"/>
                <w:highlight w:val="none"/>
                <w:lang w:eastAsia="zh-CN"/>
              </w:rPr>
            </w:pPr>
          </w:p>
          <w:p w14:paraId="35F6DA97">
            <w:pPr>
              <w:pStyle w:val="23"/>
              <w:autoSpaceDE w:val="0"/>
              <w:autoSpaceDN w:val="0"/>
              <w:spacing w:before="69" w:line="201" w:lineRule="auto"/>
              <w:ind w:left="169"/>
              <w:rPr>
                <w:rFonts w:ascii="宋体" w:hAnsi="宋体" w:cs="宋体"/>
                <w:sz w:val="24"/>
                <w:highlight w:val="none"/>
                <w:lang w:eastAsia="en-US"/>
              </w:rPr>
            </w:pPr>
            <w:r>
              <w:rPr>
                <w:rFonts w:hint="eastAsia" w:ascii="宋体" w:hAnsi="宋体" w:cs="宋体"/>
                <w:spacing w:val="1"/>
                <w:sz w:val="24"/>
                <w:highlight w:val="none"/>
                <w:lang w:eastAsia="en-US"/>
              </w:rPr>
              <w:t>2</w:t>
            </w:r>
          </w:p>
        </w:tc>
        <w:tc>
          <w:tcPr>
            <w:tcW w:w="1285" w:type="dxa"/>
          </w:tcPr>
          <w:p w14:paraId="2EBD309D">
            <w:pPr>
              <w:pStyle w:val="23"/>
              <w:autoSpaceDE w:val="0"/>
              <w:autoSpaceDN w:val="0"/>
              <w:rPr>
                <w:rFonts w:ascii="宋体" w:hAnsi="宋体" w:cs="宋体"/>
                <w:highlight w:val="none"/>
                <w:lang w:eastAsia="en-US"/>
              </w:rPr>
            </w:pPr>
          </w:p>
        </w:tc>
        <w:tc>
          <w:tcPr>
            <w:tcW w:w="1511" w:type="dxa"/>
          </w:tcPr>
          <w:p w14:paraId="7B9B1FB6">
            <w:pPr>
              <w:pStyle w:val="23"/>
              <w:autoSpaceDE w:val="0"/>
              <w:autoSpaceDN w:val="0"/>
              <w:spacing w:before="42" w:line="201" w:lineRule="auto"/>
              <w:ind w:left="135"/>
              <w:rPr>
                <w:rFonts w:ascii="宋体" w:hAnsi="宋体" w:cs="宋体"/>
                <w:sz w:val="24"/>
                <w:highlight w:val="none"/>
                <w:lang w:eastAsia="zh-CN"/>
              </w:rPr>
            </w:pPr>
            <w:r>
              <w:rPr>
                <w:rFonts w:hint="eastAsia" w:ascii="宋体" w:hAnsi="宋体" w:cs="宋体"/>
                <w:spacing w:val="11"/>
                <w:sz w:val="24"/>
                <w:highlight w:val="none"/>
                <w:lang w:eastAsia="zh-CN"/>
              </w:rPr>
              <w:t>□中型企业</w:t>
            </w:r>
          </w:p>
          <w:p w14:paraId="1404ADFA">
            <w:pPr>
              <w:pStyle w:val="23"/>
              <w:autoSpaceDE w:val="0"/>
              <w:autoSpaceDN w:val="0"/>
              <w:spacing w:before="4" w:line="188" w:lineRule="auto"/>
              <w:ind w:left="375" w:right="207" w:hanging="240"/>
              <w:rPr>
                <w:rFonts w:ascii="宋体" w:hAnsi="宋体" w:cs="宋体"/>
                <w:sz w:val="24"/>
                <w:highlight w:val="none"/>
                <w:lang w:eastAsia="zh-CN"/>
              </w:rPr>
            </w:pPr>
            <w:r>
              <w:rPr>
                <w:rFonts w:hint="eastAsia" w:ascii="宋体" w:hAnsi="宋体" w:cs="宋体"/>
                <w:spacing w:val="11"/>
                <w:sz w:val="24"/>
                <w:highlight w:val="none"/>
                <w:lang w:eastAsia="zh-CN"/>
              </w:rPr>
              <w:t>□小微企业</w:t>
            </w:r>
            <w:r>
              <w:rPr>
                <w:rFonts w:hint="eastAsia" w:ascii="宋体" w:hAnsi="宋体" w:cs="宋体"/>
                <w:spacing w:val="2"/>
                <w:sz w:val="24"/>
                <w:highlight w:val="none"/>
                <w:lang w:eastAsia="zh-CN"/>
              </w:rPr>
              <w:t xml:space="preserve"> </w:t>
            </w:r>
            <w:r>
              <w:rPr>
                <w:rFonts w:hint="eastAsia" w:ascii="宋体" w:hAnsi="宋体" w:cs="宋体"/>
                <w:spacing w:val="19"/>
                <w:sz w:val="24"/>
                <w:highlight w:val="none"/>
                <w:lang w:eastAsia="zh-CN"/>
              </w:rPr>
              <w:t>□其他</w:t>
            </w:r>
          </w:p>
        </w:tc>
        <w:tc>
          <w:tcPr>
            <w:tcW w:w="1124" w:type="dxa"/>
          </w:tcPr>
          <w:p w14:paraId="32F46ED7">
            <w:pPr>
              <w:pStyle w:val="23"/>
              <w:autoSpaceDE w:val="0"/>
              <w:autoSpaceDN w:val="0"/>
              <w:rPr>
                <w:rFonts w:ascii="宋体" w:hAnsi="宋体" w:cs="宋体"/>
                <w:highlight w:val="none"/>
                <w:lang w:eastAsia="zh-CN"/>
              </w:rPr>
            </w:pPr>
          </w:p>
        </w:tc>
        <w:tc>
          <w:tcPr>
            <w:tcW w:w="1559" w:type="dxa"/>
          </w:tcPr>
          <w:p w14:paraId="6AFC4AF0">
            <w:pPr>
              <w:pStyle w:val="23"/>
              <w:autoSpaceDE w:val="0"/>
              <w:autoSpaceDN w:val="0"/>
              <w:rPr>
                <w:rFonts w:ascii="宋体" w:hAnsi="宋体" w:cs="宋体"/>
                <w:highlight w:val="none"/>
                <w:lang w:eastAsia="zh-CN"/>
              </w:rPr>
            </w:pPr>
          </w:p>
        </w:tc>
        <w:tc>
          <w:tcPr>
            <w:tcW w:w="1496" w:type="dxa"/>
          </w:tcPr>
          <w:p w14:paraId="314AF6B4">
            <w:pPr>
              <w:pStyle w:val="23"/>
              <w:autoSpaceDE w:val="0"/>
              <w:autoSpaceDN w:val="0"/>
              <w:rPr>
                <w:rFonts w:ascii="宋体" w:hAnsi="宋体" w:cs="宋体"/>
                <w:highlight w:val="none"/>
                <w:lang w:eastAsia="zh-CN"/>
              </w:rPr>
            </w:pPr>
          </w:p>
        </w:tc>
        <w:tc>
          <w:tcPr>
            <w:tcW w:w="1567" w:type="dxa"/>
          </w:tcPr>
          <w:p w14:paraId="3279084C">
            <w:pPr>
              <w:pStyle w:val="23"/>
              <w:autoSpaceDE w:val="0"/>
              <w:autoSpaceDN w:val="0"/>
              <w:rPr>
                <w:rFonts w:ascii="宋体" w:hAnsi="宋体" w:cs="宋体"/>
                <w:highlight w:val="none"/>
                <w:lang w:eastAsia="zh-CN"/>
              </w:rPr>
            </w:pPr>
          </w:p>
        </w:tc>
      </w:tr>
      <w:tr w14:paraId="67FF4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1BE615D6">
            <w:pPr>
              <w:pStyle w:val="23"/>
              <w:autoSpaceDE w:val="0"/>
              <w:autoSpaceDN w:val="0"/>
              <w:spacing w:line="293" w:lineRule="auto"/>
              <w:rPr>
                <w:rFonts w:ascii="宋体" w:hAnsi="宋体" w:cs="宋体"/>
                <w:highlight w:val="none"/>
                <w:lang w:eastAsia="zh-CN"/>
              </w:rPr>
            </w:pPr>
          </w:p>
          <w:p w14:paraId="0A2644C4">
            <w:pPr>
              <w:pStyle w:val="23"/>
              <w:autoSpaceDE w:val="0"/>
              <w:autoSpaceDN w:val="0"/>
              <w:spacing w:before="69" w:line="81" w:lineRule="exact"/>
              <w:ind w:left="135"/>
              <w:rPr>
                <w:rFonts w:ascii="宋体" w:hAnsi="宋体" w:cs="宋体"/>
                <w:sz w:val="24"/>
                <w:highlight w:val="none"/>
                <w:lang w:eastAsia="en-US"/>
              </w:rPr>
            </w:pPr>
            <w:r>
              <w:rPr>
                <w:rFonts w:hint="eastAsia" w:ascii="宋体" w:hAnsi="宋体" w:cs="宋体"/>
                <w:position w:val="1"/>
                <w:sz w:val="24"/>
                <w:highlight w:val="none"/>
                <w:lang w:eastAsia="en-US"/>
              </w:rPr>
              <w:t>…</w:t>
            </w:r>
          </w:p>
        </w:tc>
        <w:tc>
          <w:tcPr>
            <w:tcW w:w="1285" w:type="dxa"/>
          </w:tcPr>
          <w:p w14:paraId="7D61D9C4">
            <w:pPr>
              <w:pStyle w:val="23"/>
              <w:autoSpaceDE w:val="0"/>
              <w:autoSpaceDN w:val="0"/>
              <w:rPr>
                <w:rFonts w:ascii="宋体" w:hAnsi="宋体" w:cs="宋体"/>
                <w:highlight w:val="none"/>
                <w:lang w:eastAsia="en-US"/>
              </w:rPr>
            </w:pPr>
          </w:p>
        </w:tc>
        <w:tc>
          <w:tcPr>
            <w:tcW w:w="1511" w:type="dxa"/>
          </w:tcPr>
          <w:p w14:paraId="161A374E">
            <w:pPr>
              <w:pStyle w:val="23"/>
              <w:autoSpaceDE w:val="0"/>
              <w:autoSpaceDN w:val="0"/>
              <w:rPr>
                <w:rFonts w:ascii="宋体" w:hAnsi="宋体" w:cs="宋体"/>
                <w:highlight w:val="none"/>
                <w:lang w:eastAsia="en-US"/>
              </w:rPr>
            </w:pPr>
          </w:p>
        </w:tc>
        <w:tc>
          <w:tcPr>
            <w:tcW w:w="1124" w:type="dxa"/>
          </w:tcPr>
          <w:p w14:paraId="76B066C5">
            <w:pPr>
              <w:pStyle w:val="23"/>
              <w:autoSpaceDE w:val="0"/>
              <w:autoSpaceDN w:val="0"/>
              <w:rPr>
                <w:rFonts w:ascii="宋体" w:hAnsi="宋体" w:cs="宋体"/>
                <w:highlight w:val="none"/>
                <w:lang w:eastAsia="en-US"/>
              </w:rPr>
            </w:pPr>
          </w:p>
        </w:tc>
        <w:tc>
          <w:tcPr>
            <w:tcW w:w="1559" w:type="dxa"/>
          </w:tcPr>
          <w:p w14:paraId="2DE26339">
            <w:pPr>
              <w:pStyle w:val="23"/>
              <w:autoSpaceDE w:val="0"/>
              <w:autoSpaceDN w:val="0"/>
              <w:rPr>
                <w:rFonts w:ascii="宋体" w:hAnsi="宋体" w:cs="宋体"/>
                <w:highlight w:val="none"/>
                <w:lang w:eastAsia="en-US"/>
              </w:rPr>
            </w:pPr>
          </w:p>
        </w:tc>
        <w:tc>
          <w:tcPr>
            <w:tcW w:w="1496" w:type="dxa"/>
          </w:tcPr>
          <w:p w14:paraId="45C4E637">
            <w:pPr>
              <w:pStyle w:val="23"/>
              <w:autoSpaceDE w:val="0"/>
              <w:autoSpaceDN w:val="0"/>
              <w:rPr>
                <w:rFonts w:ascii="宋体" w:hAnsi="宋体" w:cs="宋体"/>
                <w:highlight w:val="none"/>
                <w:lang w:eastAsia="en-US"/>
              </w:rPr>
            </w:pPr>
          </w:p>
        </w:tc>
        <w:tc>
          <w:tcPr>
            <w:tcW w:w="1567" w:type="dxa"/>
          </w:tcPr>
          <w:p w14:paraId="135A6A9C">
            <w:pPr>
              <w:pStyle w:val="23"/>
              <w:autoSpaceDE w:val="0"/>
              <w:autoSpaceDN w:val="0"/>
              <w:rPr>
                <w:rFonts w:ascii="宋体" w:hAnsi="宋体" w:cs="宋体"/>
                <w:highlight w:val="none"/>
                <w:lang w:eastAsia="en-US"/>
              </w:rPr>
            </w:pPr>
          </w:p>
        </w:tc>
      </w:tr>
      <w:tr w14:paraId="31788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24FBC70A">
            <w:pPr>
              <w:autoSpaceDE w:val="0"/>
              <w:autoSpaceDN w:val="0"/>
              <w:spacing w:before="180" w:line="201" w:lineRule="auto"/>
              <w:ind w:left="5161"/>
              <w:rPr>
                <w:rFonts w:ascii="宋体" w:hAnsi="宋体" w:cs="宋体"/>
                <w:sz w:val="24"/>
                <w:highlight w:val="none"/>
                <w:lang w:eastAsia="en-US"/>
              </w:rPr>
            </w:pPr>
            <w:r>
              <w:rPr>
                <w:rFonts w:hint="eastAsia" w:ascii="宋体" w:hAnsi="宋体" w:cs="宋体"/>
                <w:spacing w:val="-2"/>
                <w:sz w:val="24"/>
                <w:highlight w:val="none"/>
                <w:lang w:eastAsia="en-US"/>
              </w:rPr>
              <w:t>合计：</w:t>
            </w:r>
          </w:p>
        </w:tc>
        <w:tc>
          <w:tcPr>
            <w:tcW w:w="1496" w:type="dxa"/>
          </w:tcPr>
          <w:p w14:paraId="1651E360">
            <w:pPr>
              <w:pStyle w:val="23"/>
              <w:autoSpaceDE w:val="0"/>
              <w:autoSpaceDN w:val="0"/>
              <w:rPr>
                <w:rFonts w:ascii="宋体" w:hAnsi="宋体" w:cs="宋体"/>
                <w:highlight w:val="none"/>
                <w:lang w:eastAsia="en-US"/>
              </w:rPr>
            </w:pPr>
          </w:p>
        </w:tc>
        <w:tc>
          <w:tcPr>
            <w:tcW w:w="1567" w:type="dxa"/>
          </w:tcPr>
          <w:p w14:paraId="6AF248EF">
            <w:pPr>
              <w:pStyle w:val="23"/>
              <w:autoSpaceDE w:val="0"/>
              <w:autoSpaceDN w:val="0"/>
              <w:rPr>
                <w:rFonts w:ascii="宋体" w:hAnsi="宋体" w:cs="宋体"/>
                <w:highlight w:val="none"/>
                <w:lang w:eastAsia="en-US"/>
              </w:rPr>
            </w:pPr>
          </w:p>
        </w:tc>
      </w:tr>
    </w:tbl>
    <w:p w14:paraId="669EAEE4">
      <w:pPr>
        <w:pStyle w:val="6"/>
        <w:spacing w:line="379" w:lineRule="auto"/>
        <w:rPr>
          <w:rFonts w:cs="宋体"/>
          <w:highlight w:val="none"/>
        </w:rPr>
      </w:pPr>
    </w:p>
    <w:p w14:paraId="382563B4">
      <w:pPr>
        <w:pStyle w:val="6"/>
        <w:spacing w:before="103" w:line="194" w:lineRule="auto"/>
        <w:ind w:left="5601"/>
        <w:rPr>
          <w:rFonts w:cs="宋体"/>
          <w:highlight w:val="none"/>
        </w:rPr>
      </w:pPr>
      <w:r>
        <w:rPr>
          <w:rFonts w:hint="eastAsia" w:cs="宋体"/>
          <w:spacing w:val="-1"/>
          <w:w w:val="98"/>
          <w:highlight w:val="none"/>
        </w:rPr>
        <w:t>供应商名称（加盖公章</w:t>
      </w:r>
      <w:r>
        <w:rPr>
          <w:rFonts w:hint="eastAsia" w:cs="宋体"/>
          <w:spacing w:val="-57"/>
          <w:highlight w:val="none"/>
        </w:rPr>
        <w:t>）：</w:t>
      </w:r>
      <w:r>
        <w:rPr>
          <w:rFonts w:hint="eastAsia" w:cs="宋体"/>
          <w:spacing w:val="-1"/>
          <w:w w:val="98"/>
          <w:highlight w:val="none"/>
        </w:rPr>
        <w:t>______</w:t>
      </w:r>
    </w:p>
    <w:p w14:paraId="0ACFC993">
      <w:pPr>
        <w:pStyle w:val="6"/>
        <w:spacing w:before="214" w:line="194" w:lineRule="auto"/>
        <w:ind w:left="6668"/>
        <w:rPr>
          <w:rFonts w:cs="宋体"/>
          <w:highlight w:val="none"/>
        </w:rPr>
      </w:pPr>
      <w:r>
        <w:rPr>
          <w:rFonts w:hint="eastAsia" w:cs="宋体"/>
          <w:spacing w:val="-12"/>
          <w:highlight w:val="none"/>
        </w:rPr>
        <w:t>日期：___年___月___ 日</w:t>
      </w:r>
    </w:p>
    <w:p w14:paraId="3B383328">
      <w:pPr>
        <w:widowControl/>
        <w:spacing w:line="360" w:lineRule="auto"/>
        <w:jc w:val="left"/>
        <w:rPr>
          <w:rFonts w:ascii="宋体" w:hAnsi="宋体" w:cs="宋体"/>
          <w:sz w:val="24"/>
          <w:szCs w:val="20"/>
          <w:highlight w:val="none"/>
        </w:rPr>
      </w:pPr>
    </w:p>
    <w:p w14:paraId="22902932">
      <w:pPr>
        <w:widowControl/>
        <w:spacing w:line="360" w:lineRule="auto"/>
        <w:jc w:val="left"/>
        <w:rPr>
          <w:rFonts w:ascii="宋体" w:hAnsi="宋体" w:cs="宋体"/>
          <w:sz w:val="24"/>
          <w:szCs w:val="20"/>
          <w:highlight w:val="none"/>
        </w:rPr>
      </w:pPr>
    </w:p>
    <w:p w14:paraId="4C30BBAD">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注：</w:t>
      </w:r>
    </w:p>
    <w:p w14:paraId="6F720E44">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 1）当供应商属于本部分说明中第（ 1 ）类情形 ，如未提供《拟分包情况说明》，或提 供了《拟分包情况说明》但未填写分包承担主体名称、拟分包合同内容、拟分包合同金 额，其响应无效；</w:t>
      </w:r>
    </w:p>
    <w:p w14:paraId="252AD7AE">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 2 ）当供应商属于本部分说明中第（ 2 ）类情形 ，如未提供《拟分包情况说明》，或提 供了《拟分包情况说明》但未填写分包承担主体名称、分包承担主体类型、拟分包合同 内容、拟分包合同金额，其响应无效；</w:t>
      </w:r>
    </w:p>
    <w:p w14:paraId="49C48913">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（3）如本采购文件《供应商须知资料表》载明本项目分包承担主体应具备的相应资质</w:t>
      </w:r>
    </w:p>
    <w:p w14:paraId="3FC1F69B">
      <w:pPr>
        <w:widowControl/>
        <w:spacing w:line="360" w:lineRule="auto"/>
        <w:jc w:val="left"/>
        <w:rPr>
          <w:rFonts w:ascii="宋体" w:hAnsi="宋体" w:cs="宋体"/>
          <w:sz w:val="24"/>
          <w:szCs w:val="20"/>
          <w:highlight w:val="none"/>
        </w:rPr>
      </w:pPr>
    </w:p>
    <w:p w14:paraId="08EB5323">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条件，则供应商须在本表中列明分包承担主体的资质等级，并后附资质证书电子件，否 则</w:t>
      </w:r>
      <w:r>
        <w:rPr>
          <w:rFonts w:hint="eastAsia" w:ascii="宋体" w:hAnsi="宋体" w:cs="宋体"/>
          <w:b/>
          <w:bCs/>
          <w:sz w:val="24"/>
          <w:szCs w:val="20"/>
          <w:highlight w:val="none"/>
        </w:rPr>
        <w:t>响应无效。</w:t>
      </w:r>
    </w:p>
    <w:p w14:paraId="07DAAF1A">
      <w:pPr>
        <w:widowControl/>
        <w:spacing w:line="360" w:lineRule="auto"/>
        <w:jc w:val="center"/>
        <w:rPr>
          <w:rFonts w:ascii="宋体" w:hAnsi="宋体" w:cs="宋体"/>
          <w:sz w:val="35"/>
          <w:szCs w:val="35"/>
          <w:highlight w:val="none"/>
        </w:rPr>
      </w:pPr>
      <w:r>
        <w:rPr>
          <w:rFonts w:hint="eastAsia" w:ascii="宋体" w:hAnsi="宋体" w:cs="宋体"/>
          <w:sz w:val="24"/>
          <w:szCs w:val="20"/>
          <w:highlight w:val="none"/>
        </w:rPr>
        <w:br w:type="page"/>
      </w:r>
      <w:r>
        <w:rPr>
          <w:rFonts w:hint="eastAsia" w:ascii="宋体" w:hAnsi="宋体" w:cs="宋体"/>
          <w:b/>
          <w:bCs/>
          <w:spacing w:val="9"/>
          <w:sz w:val="35"/>
          <w:szCs w:val="35"/>
          <w:highlight w:val="none"/>
        </w:rPr>
        <w:t>分包意向协议</w:t>
      </w:r>
    </w:p>
    <w:p w14:paraId="6DC984EE">
      <w:pPr>
        <w:pStyle w:val="6"/>
        <w:spacing w:before="248" w:line="360" w:lineRule="auto"/>
        <w:ind w:left="518"/>
        <w:rPr>
          <w:rFonts w:cs="宋体"/>
          <w:highlight w:val="none"/>
        </w:rPr>
      </w:pPr>
      <w:r>
        <w:rPr>
          <w:rFonts w:hint="eastAsia" w:cs="宋体"/>
          <w:spacing w:val="-5"/>
          <w:w w:val="98"/>
          <w:highlight w:val="none"/>
        </w:rPr>
        <w:t>甲方（供应商</w:t>
      </w:r>
      <w:r>
        <w:rPr>
          <w:rFonts w:hint="eastAsia" w:cs="宋体"/>
          <w:spacing w:val="-59"/>
          <w:highlight w:val="none"/>
        </w:rPr>
        <w:t>）：</w:t>
      </w:r>
      <w:r>
        <w:rPr>
          <w:rFonts w:hint="eastAsia" w:cs="宋体"/>
          <w:spacing w:val="-5"/>
          <w:w w:val="98"/>
          <w:highlight w:val="none"/>
        </w:rPr>
        <w:t>______</w:t>
      </w:r>
    </w:p>
    <w:p w14:paraId="2C8D8D8B">
      <w:pPr>
        <w:pStyle w:val="6"/>
        <w:spacing w:before="190" w:line="360" w:lineRule="auto"/>
        <w:ind w:left="504"/>
        <w:rPr>
          <w:rFonts w:cs="宋体"/>
          <w:highlight w:val="none"/>
        </w:rPr>
      </w:pPr>
      <w:r>
        <w:rPr>
          <w:rFonts w:hint="eastAsia" w:cs="宋体"/>
          <w:spacing w:val="-3"/>
          <w:w w:val="98"/>
          <w:highlight w:val="none"/>
        </w:rPr>
        <w:t>乙方（拟分包单位</w:t>
      </w:r>
      <w:r>
        <w:rPr>
          <w:rFonts w:hint="eastAsia" w:cs="宋体"/>
          <w:spacing w:val="-56"/>
          <w:highlight w:val="none"/>
        </w:rPr>
        <w:t>）：</w:t>
      </w:r>
      <w:r>
        <w:rPr>
          <w:rFonts w:hint="eastAsia" w:cs="宋体"/>
          <w:spacing w:val="-3"/>
          <w:w w:val="98"/>
          <w:highlight w:val="none"/>
        </w:rPr>
        <w:t>______</w:t>
      </w:r>
    </w:p>
    <w:p w14:paraId="5EB0FB6B">
      <w:pPr>
        <w:pStyle w:val="6"/>
        <w:spacing w:before="188" w:line="360" w:lineRule="auto"/>
        <w:ind w:left="34" w:right="4" w:firstLine="483"/>
        <w:rPr>
          <w:rFonts w:cs="宋体"/>
          <w:highlight w:val="none"/>
        </w:rPr>
      </w:pPr>
      <w:r>
        <w:rPr>
          <w:rFonts w:hint="eastAsia" w:cs="宋体"/>
          <w:spacing w:val="3"/>
          <w:highlight w:val="none"/>
        </w:rPr>
        <w:t>甲方承诺，一旦在_____（采购项目名称</w:t>
      </w:r>
      <w:r>
        <w:rPr>
          <w:rFonts w:hint="eastAsia" w:cs="宋体"/>
          <w:spacing w:val="-32"/>
          <w:w w:val="74"/>
          <w:highlight w:val="none"/>
        </w:rPr>
        <w:t>）（</w:t>
      </w:r>
      <w:r>
        <w:rPr>
          <w:rFonts w:hint="eastAsia" w:cs="宋体"/>
          <w:spacing w:val="2"/>
          <w:highlight w:val="none"/>
        </w:rPr>
        <w:t>项目编号/包号为：_____</w:t>
      </w:r>
      <w:r>
        <w:rPr>
          <w:rFonts w:hint="eastAsia" w:cs="宋体"/>
          <w:spacing w:val="-20"/>
          <w:highlight w:val="none"/>
        </w:rPr>
        <w:t xml:space="preserve"> </w:t>
      </w:r>
      <w:r>
        <w:rPr>
          <w:rFonts w:hint="eastAsia" w:cs="宋体"/>
          <w:spacing w:val="2"/>
          <w:highlight w:val="none"/>
        </w:rPr>
        <w:t>）采购项目</w:t>
      </w:r>
      <w:r>
        <w:rPr>
          <w:rFonts w:hint="eastAsia" w:cs="宋体"/>
          <w:highlight w:val="none"/>
        </w:rPr>
        <w:t xml:space="preserve"> </w:t>
      </w:r>
      <w:r>
        <w:rPr>
          <w:rFonts w:hint="eastAsia" w:cs="宋体"/>
          <w:spacing w:val="-1"/>
          <w:highlight w:val="none"/>
        </w:rPr>
        <w:t>中获得采购合同，将按照下述约定将合同项下部分内容分包给乙方：</w:t>
      </w:r>
    </w:p>
    <w:p w14:paraId="392DDD44">
      <w:pPr>
        <w:pStyle w:val="6"/>
        <w:spacing w:before="2" w:line="360" w:lineRule="auto"/>
        <w:ind w:left="511"/>
        <w:rPr>
          <w:rFonts w:cs="宋体"/>
          <w:highlight w:val="none"/>
        </w:rPr>
      </w:pPr>
      <w:r>
        <w:rPr>
          <w:rFonts w:hint="eastAsia" w:cs="宋体"/>
          <w:spacing w:val="4"/>
          <w:highlight w:val="none"/>
        </w:rPr>
        <w:t>1.分包内容：_____。</w:t>
      </w:r>
    </w:p>
    <w:p w14:paraId="17CE01F4">
      <w:pPr>
        <w:pStyle w:val="6"/>
        <w:spacing w:before="187" w:line="360" w:lineRule="auto"/>
        <w:ind w:left="502"/>
        <w:rPr>
          <w:rFonts w:cs="宋体"/>
          <w:highlight w:val="none"/>
        </w:rPr>
      </w:pPr>
      <w:r>
        <w:rPr>
          <w:rFonts w:hint="eastAsia" w:cs="宋体"/>
          <w:spacing w:val="3"/>
          <w:highlight w:val="none"/>
        </w:rPr>
        <w:t>2.分包金额：_____，该金额占该采购包合同金额的比例为_____%。</w:t>
      </w:r>
    </w:p>
    <w:p w14:paraId="0DB0F882">
      <w:pPr>
        <w:spacing w:before="188" w:line="360" w:lineRule="auto"/>
        <w:ind w:left="504"/>
        <w:rPr>
          <w:rFonts w:ascii="宋体" w:hAnsi="宋体" w:cs="宋体"/>
          <w:sz w:val="24"/>
          <w:highlight w:val="none"/>
        </w:rPr>
      </w:pPr>
      <w:r>
        <w:rPr>
          <w:rFonts w:hint="eastAsia" w:ascii="宋体" w:hAnsi="宋体" w:cs="宋体"/>
          <w:spacing w:val="-1"/>
          <w:sz w:val="24"/>
          <w:highlight w:val="none"/>
        </w:rPr>
        <w:t>乙方承诺将在上述情况下与甲方签订分包合同。</w:t>
      </w:r>
    </w:p>
    <w:p w14:paraId="2E7F8BC3">
      <w:pPr>
        <w:spacing w:before="178" w:line="360" w:lineRule="auto"/>
        <w:ind w:left="11" w:right="4" w:firstLine="477"/>
        <w:rPr>
          <w:rFonts w:ascii="宋体" w:hAnsi="宋体" w:cs="宋体"/>
          <w:sz w:val="24"/>
          <w:highlight w:val="none"/>
        </w:rPr>
      </w:pPr>
      <w:r>
        <w:rPr>
          <w:rFonts w:hint="eastAsia" w:ascii="宋体" w:hAnsi="宋体" w:cs="宋体"/>
          <w:spacing w:val="-1"/>
          <w:sz w:val="24"/>
          <w:highlight w:val="none"/>
        </w:rPr>
        <w:t>本协议自各方盖章之日起生效，如甲方未在</w:t>
      </w:r>
      <w:r>
        <w:rPr>
          <w:rFonts w:hint="eastAsia" w:ascii="宋体" w:hAnsi="宋体" w:cs="宋体"/>
          <w:spacing w:val="-2"/>
          <w:sz w:val="24"/>
          <w:highlight w:val="none"/>
        </w:rPr>
        <w:t>该项目（采购包）成交，本协议自动终</w:t>
      </w:r>
      <w:r>
        <w:rPr>
          <w:rFonts w:hint="eastAsia" w:ascii="宋体" w:hAnsi="宋体" w:cs="宋体"/>
          <w:sz w:val="24"/>
          <w:highlight w:val="none"/>
        </w:rPr>
        <w:t xml:space="preserve"> </w:t>
      </w:r>
      <w:r>
        <w:rPr>
          <w:rFonts w:hint="eastAsia" w:ascii="宋体" w:hAnsi="宋体" w:cs="宋体"/>
          <w:spacing w:val="-4"/>
          <w:sz w:val="24"/>
          <w:highlight w:val="none"/>
        </w:rPr>
        <w:t>止。</w:t>
      </w:r>
    </w:p>
    <w:p w14:paraId="78E8957F">
      <w:pPr>
        <w:pStyle w:val="6"/>
        <w:spacing w:line="360" w:lineRule="auto"/>
        <w:rPr>
          <w:rFonts w:cs="宋体"/>
          <w:highlight w:val="none"/>
        </w:rPr>
      </w:pPr>
    </w:p>
    <w:p w14:paraId="409A0B21">
      <w:pPr>
        <w:pStyle w:val="6"/>
        <w:spacing w:before="104" w:line="360" w:lineRule="auto"/>
        <w:ind w:left="508"/>
        <w:rPr>
          <w:rFonts w:cs="宋体"/>
          <w:highlight w:val="none"/>
        </w:rPr>
      </w:pPr>
      <w:r>
        <w:rPr>
          <w:rFonts w:hint="eastAsia" w:cs="宋体"/>
          <w:spacing w:val="-1"/>
          <w:highlight w:val="none"/>
        </w:rPr>
        <w:t>甲方（盖章</w:t>
      </w:r>
      <w:r>
        <w:rPr>
          <w:rFonts w:hint="eastAsia" w:cs="宋体"/>
          <w:spacing w:val="-61"/>
          <w:highlight w:val="none"/>
        </w:rPr>
        <w:t>）：</w:t>
      </w:r>
      <w:r>
        <w:rPr>
          <w:rFonts w:hint="eastAsia" w:cs="宋体"/>
          <w:spacing w:val="-1"/>
          <w:highlight w:val="none"/>
        </w:rPr>
        <w:t>_____                                      乙方（盖章</w:t>
      </w:r>
      <w:r>
        <w:rPr>
          <w:rFonts w:hint="eastAsia" w:cs="宋体"/>
          <w:spacing w:val="-61"/>
          <w:highlight w:val="none"/>
        </w:rPr>
        <w:t>）：</w:t>
      </w:r>
      <w:r>
        <w:rPr>
          <w:rFonts w:hint="eastAsia" w:cs="宋体"/>
          <w:spacing w:val="-1"/>
          <w:highlight w:val="none"/>
        </w:rPr>
        <w:t>______</w:t>
      </w:r>
    </w:p>
    <w:p w14:paraId="4C4B1DFD">
      <w:pPr>
        <w:pStyle w:val="6"/>
        <w:spacing w:line="360" w:lineRule="auto"/>
        <w:rPr>
          <w:rFonts w:cs="宋体"/>
          <w:highlight w:val="none"/>
        </w:rPr>
      </w:pPr>
    </w:p>
    <w:p w14:paraId="70419CCB">
      <w:pPr>
        <w:pStyle w:val="6"/>
        <w:spacing w:line="360" w:lineRule="auto"/>
        <w:rPr>
          <w:rFonts w:cs="宋体"/>
          <w:highlight w:val="none"/>
        </w:rPr>
      </w:pPr>
    </w:p>
    <w:p w14:paraId="5E1DA9F9">
      <w:pPr>
        <w:pStyle w:val="6"/>
        <w:spacing w:before="104" w:line="360" w:lineRule="auto"/>
        <w:ind w:left="5173"/>
        <w:rPr>
          <w:rFonts w:cs="宋体"/>
          <w:highlight w:val="none"/>
        </w:rPr>
      </w:pPr>
      <w:r>
        <w:rPr>
          <w:rFonts w:hint="eastAsia" w:cs="宋体"/>
          <w:spacing w:val="4"/>
          <w:highlight w:val="none"/>
        </w:rPr>
        <w:t>日期：_____年_____月_____</w:t>
      </w:r>
      <w:r>
        <w:rPr>
          <w:rFonts w:hint="eastAsia" w:cs="宋体"/>
          <w:spacing w:val="6"/>
          <w:highlight w:val="none"/>
        </w:rPr>
        <w:t xml:space="preserve"> </w:t>
      </w:r>
      <w:r>
        <w:rPr>
          <w:rFonts w:hint="eastAsia" w:cs="宋体"/>
          <w:spacing w:val="4"/>
          <w:highlight w:val="none"/>
        </w:rPr>
        <w:t>日</w:t>
      </w:r>
    </w:p>
    <w:p w14:paraId="6C25543F">
      <w:pPr>
        <w:pStyle w:val="6"/>
        <w:spacing w:line="360" w:lineRule="auto"/>
        <w:rPr>
          <w:rFonts w:cs="宋体"/>
          <w:highlight w:val="none"/>
        </w:rPr>
      </w:pPr>
    </w:p>
    <w:p w14:paraId="04D786E9">
      <w:pPr>
        <w:pStyle w:val="6"/>
        <w:spacing w:line="360" w:lineRule="auto"/>
        <w:rPr>
          <w:rFonts w:cs="宋体"/>
          <w:highlight w:val="none"/>
        </w:rPr>
      </w:pPr>
    </w:p>
    <w:p w14:paraId="0FBCBE3E">
      <w:pPr>
        <w:spacing w:before="103" w:line="360" w:lineRule="auto"/>
        <w:ind w:left="15"/>
        <w:rPr>
          <w:rFonts w:ascii="宋体" w:hAnsi="宋体" w:cs="宋体"/>
          <w:sz w:val="24"/>
          <w:highlight w:val="none"/>
        </w:rPr>
      </w:pPr>
      <w:r>
        <w:rPr>
          <w:rFonts w:hint="eastAsia" w:ascii="宋体" w:hAnsi="宋体" w:cs="宋体"/>
          <w:spacing w:val="-6"/>
          <w:sz w:val="24"/>
          <w:highlight w:val="none"/>
        </w:rPr>
        <w:t>注：</w:t>
      </w:r>
    </w:p>
    <w:p w14:paraId="6599BCC9">
      <w:pPr>
        <w:pStyle w:val="6"/>
        <w:spacing w:before="175" w:line="360" w:lineRule="auto"/>
        <w:ind w:left="8" w:hanging="8"/>
        <w:rPr>
          <w:rFonts w:cs="宋体"/>
          <w:highlight w:val="none"/>
        </w:rPr>
      </w:pPr>
      <w:r>
        <w:rPr>
          <w:rFonts w:hint="eastAsia" w:cs="宋体"/>
          <w:spacing w:val="-7"/>
          <w:highlight w:val="none"/>
        </w:rPr>
        <w:t>（ 1</w:t>
      </w:r>
      <w:r>
        <w:rPr>
          <w:rFonts w:hint="eastAsia" w:cs="宋体"/>
          <w:spacing w:val="-6"/>
          <w:highlight w:val="none"/>
        </w:rPr>
        <w:t>）当供应商属于本部分说明中第（ 2</w:t>
      </w:r>
      <w:r>
        <w:rPr>
          <w:rFonts w:hint="eastAsia" w:cs="宋体"/>
          <w:spacing w:val="-22"/>
          <w:highlight w:val="none"/>
        </w:rPr>
        <w:t xml:space="preserve"> </w:t>
      </w:r>
      <w:r>
        <w:rPr>
          <w:rFonts w:hint="eastAsia" w:cs="宋体"/>
          <w:spacing w:val="-6"/>
          <w:highlight w:val="none"/>
        </w:rPr>
        <w:t>）类情形，必须提供，否则</w:t>
      </w:r>
      <w:r>
        <w:rPr>
          <w:rFonts w:hint="eastAsia" w:cs="宋体"/>
          <w:b/>
          <w:bCs/>
          <w:spacing w:val="-6"/>
          <w:highlight w:val="none"/>
        </w:rPr>
        <w:t>响应</w:t>
      </w:r>
      <w:r>
        <w:rPr>
          <w:rFonts w:hint="eastAsia" w:cs="宋体"/>
          <w:b/>
          <w:bCs/>
          <w:spacing w:val="-7"/>
          <w:highlight w:val="none"/>
        </w:rPr>
        <w:t>无效；</w:t>
      </w:r>
      <w:r>
        <w:rPr>
          <w:rFonts w:hint="eastAsia" w:cs="宋体"/>
          <w:spacing w:val="-7"/>
          <w:highlight w:val="none"/>
        </w:rPr>
        <w:t>其他情</w:t>
      </w:r>
      <w:r>
        <w:rPr>
          <w:rFonts w:hint="eastAsia" w:cs="宋体"/>
          <w:spacing w:val="-4"/>
          <w:highlight w:val="none"/>
        </w:rPr>
        <w:t>形</w:t>
      </w:r>
      <w:r>
        <w:rPr>
          <w:rFonts w:hint="eastAsia" w:cs="宋体"/>
          <w:highlight w:val="none"/>
        </w:rPr>
        <w:t xml:space="preserve"> </w:t>
      </w:r>
      <w:r>
        <w:rPr>
          <w:rFonts w:hint="eastAsia" w:cs="宋体"/>
          <w:spacing w:val="-1"/>
          <w:highlight w:val="none"/>
        </w:rPr>
        <w:t>无须提供；</w:t>
      </w:r>
    </w:p>
    <w:p w14:paraId="4CD13B17">
      <w:pPr>
        <w:pStyle w:val="6"/>
        <w:spacing w:before="176" w:line="360" w:lineRule="auto"/>
        <w:ind w:left="8" w:right="2" w:hanging="9"/>
        <w:rPr>
          <w:rFonts w:cs="宋体"/>
          <w:highlight w:val="none"/>
        </w:rPr>
      </w:pPr>
      <w:r>
        <w:rPr>
          <w:rFonts w:hint="eastAsia" w:cs="宋体"/>
          <w:spacing w:val="-7"/>
          <w:highlight w:val="none"/>
        </w:rPr>
        <w:t>（ 2</w:t>
      </w:r>
      <w:r>
        <w:rPr>
          <w:rFonts w:hint="eastAsia" w:cs="宋体"/>
          <w:spacing w:val="-24"/>
          <w:highlight w:val="none"/>
        </w:rPr>
        <w:t xml:space="preserve"> </w:t>
      </w:r>
      <w:r>
        <w:rPr>
          <w:rFonts w:hint="eastAsia" w:cs="宋体"/>
          <w:spacing w:val="-7"/>
          <w:highlight w:val="none"/>
        </w:rPr>
        <w:t>）供应商须与所有拟分包单位分别签订《分包意向协议》，每单</w:t>
      </w:r>
      <w:r>
        <w:rPr>
          <w:rFonts w:hint="eastAsia" w:cs="宋体"/>
          <w:spacing w:val="-8"/>
          <w:highlight w:val="none"/>
        </w:rPr>
        <w:t>位签订一份，并在响</w:t>
      </w:r>
      <w:r>
        <w:rPr>
          <w:rFonts w:hint="eastAsia" w:cs="宋体"/>
          <w:highlight w:val="none"/>
        </w:rPr>
        <w:t xml:space="preserve"> </w:t>
      </w:r>
      <w:r>
        <w:rPr>
          <w:rFonts w:hint="eastAsia" w:cs="宋体"/>
          <w:spacing w:val="-2"/>
          <w:highlight w:val="none"/>
        </w:rPr>
        <w:t>应文件中提交全部协议原件的电子件</w:t>
      </w:r>
      <w:r>
        <w:rPr>
          <w:rFonts w:hint="eastAsia" w:cs="宋体"/>
          <w:spacing w:val="-26"/>
          <w:highlight w:val="none"/>
        </w:rPr>
        <w:t xml:space="preserve"> </w:t>
      </w:r>
      <w:r>
        <w:rPr>
          <w:rFonts w:hint="eastAsia" w:cs="宋体"/>
          <w:spacing w:val="-2"/>
          <w:highlight w:val="none"/>
        </w:rPr>
        <w:t>，否则</w:t>
      </w:r>
      <w:r>
        <w:rPr>
          <w:rFonts w:hint="eastAsia" w:cs="宋体"/>
          <w:b/>
          <w:bCs/>
          <w:spacing w:val="-2"/>
          <w:highlight w:val="none"/>
        </w:rPr>
        <w:t>响应无效</w:t>
      </w:r>
      <w:r>
        <w:rPr>
          <w:rFonts w:hint="eastAsia" w:cs="宋体"/>
          <w:spacing w:val="-2"/>
          <w:highlight w:val="none"/>
        </w:rPr>
        <w:t>。</w:t>
      </w:r>
    </w:p>
    <w:p w14:paraId="1AB55284">
      <w:pPr>
        <w:spacing w:line="253" w:lineRule="auto"/>
        <w:rPr>
          <w:rFonts w:ascii="宋体" w:hAnsi="宋体" w:cs="宋体"/>
          <w:sz w:val="24"/>
          <w:highlight w:val="none"/>
        </w:rPr>
        <w:sectPr>
          <w:headerReference r:id="rId19" w:type="default"/>
          <w:footerReference r:id="rId20" w:type="default"/>
          <w:pgSz w:w="11907" w:h="16840"/>
          <w:pgMar w:top="1183" w:right="1128" w:bottom="1060" w:left="1696" w:header="841" w:footer="886" w:gutter="0"/>
          <w:pgBorders>
            <w:top w:val="none" w:sz="0" w:space="0"/>
            <w:left w:val="none" w:sz="0" w:space="0"/>
            <w:bottom w:val="none" w:sz="0" w:space="0"/>
            <w:right w:val="none" w:sz="0" w:space="0"/>
          </w:pgBorders>
          <w:pgNumType w:fmt="decimal"/>
          <w:cols w:space="720" w:num="1"/>
        </w:sectPr>
      </w:pPr>
    </w:p>
    <w:p w14:paraId="532742A3">
      <w:pPr>
        <w:pStyle w:val="6"/>
        <w:spacing w:before="273" w:line="196" w:lineRule="auto"/>
        <w:ind w:left="18"/>
        <w:outlineLvl w:val="1"/>
        <w:rPr>
          <w:rFonts w:cs="宋体"/>
          <w:highlight w:val="none"/>
        </w:rPr>
      </w:pPr>
      <w:r>
        <w:rPr>
          <w:rFonts w:hint="eastAsia" w:cs="宋体"/>
          <w:highlight w:val="none"/>
        </w:rPr>
        <w:t>3 本项目的特定资格要求（如有）</w:t>
      </w:r>
    </w:p>
    <w:p w14:paraId="10318495">
      <w:pPr>
        <w:pStyle w:val="6"/>
        <w:spacing w:before="184" w:line="196" w:lineRule="auto"/>
        <w:ind w:left="18"/>
        <w:outlineLvl w:val="2"/>
        <w:rPr>
          <w:rFonts w:cs="宋体"/>
          <w:highlight w:val="none"/>
        </w:rPr>
      </w:pPr>
      <w:r>
        <w:rPr>
          <w:rFonts w:hint="eastAsia" w:cs="宋体"/>
          <w:highlight w:val="none"/>
        </w:rPr>
        <w:t>3-1 联合协议（如有）</w:t>
      </w:r>
    </w:p>
    <w:p w14:paraId="2587B66D">
      <w:pPr>
        <w:spacing w:before="205" w:line="360" w:lineRule="auto"/>
        <w:ind w:left="3821"/>
        <w:rPr>
          <w:rFonts w:ascii="宋体" w:hAnsi="宋体" w:cs="宋体"/>
          <w:sz w:val="35"/>
          <w:szCs w:val="35"/>
          <w:highlight w:val="none"/>
        </w:rPr>
      </w:pPr>
      <w:r>
        <w:rPr>
          <w:rFonts w:hint="eastAsia" w:ascii="宋体" w:hAnsi="宋体" w:cs="宋体"/>
          <w:b/>
          <w:bCs/>
          <w:spacing w:val="9"/>
          <w:sz w:val="35"/>
          <w:szCs w:val="35"/>
          <w:highlight w:val="none"/>
        </w:rPr>
        <w:t>联合协议</w:t>
      </w:r>
    </w:p>
    <w:p w14:paraId="3D12E885">
      <w:pPr>
        <w:pStyle w:val="6"/>
        <w:spacing w:before="252" w:line="360" w:lineRule="auto"/>
        <w:ind w:left="6" w:right="2" w:firstLine="820"/>
        <w:rPr>
          <w:rFonts w:cs="宋体"/>
          <w:highlight w:val="none"/>
        </w:rPr>
      </w:pPr>
      <w:r>
        <w:rPr>
          <w:rFonts w:hint="eastAsia" w:cs="宋体"/>
          <w:spacing w:val="6"/>
          <w:highlight w:val="none"/>
        </w:rPr>
        <w:t>_____  、_____及______就</w:t>
      </w:r>
      <w:r>
        <w:rPr>
          <w:rFonts w:hint="eastAsia" w:cs="宋体"/>
          <w:spacing w:val="-46"/>
          <w:highlight w:val="none"/>
        </w:rPr>
        <w:t xml:space="preserve"> </w:t>
      </w:r>
      <w:r>
        <w:rPr>
          <w:rFonts w:hint="eastAsia" w:cs="宋体"/>
          <w:spacing w:val="6"/>
          <w:highlight w:val="none"/>
        </w:rPr>
        <w:t>“_____（项目名称）</w:t>
      </w:r>
      <w:r>
        <w:rPr>
          <w:rFonts w:hint="eastAsia" w:cs="宋体"/>
          <w:spacing w:val="-39"/>
          <w:highlight w:val="none"/>
        </w:rPr>
        <w:t xml:space="preserve"> </w:t>
      </w:r>
      <w:r>
        <w:rPr>
          <w:rFonts w:hint="eastAsia" w:cs="宋体"/>
          <w:spacing w:val="6"/>
          <w:highlight w:val="none"/>
        </w:rPr>
        <w:t>” __</w:t>
      </w:r>
      <w:r>
        <w:rPr>
          <w:rFonts w:hint="eastAsia" w:cs="宋体"/>
          <w:spacing w:val="5"/>
          <w:highlight w:val="none"/>
        </w:rPr>
        <w:t>___包采购项目的磋商</w:t>
      </w:r>
      <w:r>
        <w:rPr>
          <w:rFonts w:hint="eastAsia" w:cs="宋体"/>
          <w:highlight w:val="none"/>
        </w:rPr>
        <w:t xml:space="preserve"> </w:t>
      </w:r>
      <w:r>
        <w:rPr>
          <w:rFonts w:hint="eastAsia" w:cs="宋体"/>
          <w:spacing w:val="-5"/>
          <w:highlight w:val="none"/>
        </w:rPr>
        <w:t>事宜</w:t>
      </w:r>
      <w:r>
        <w:rPr>
          <w:rFonts w:hint="eastAsia" w:cs="宋体"/>
          <w:spacing w:val="-20"/>
          <w:highlight w:val="none"/>
        </w:rPr>
        <w:t xml:space="preserve"> </w:t>
      </w:r>
      <w:r>
        <w:rPr>
          <w:rFonts w:hint="eastAsia" w:cs="宋体"/>
          <w:spacing w:val="-5"/>
          <w:highlight w:val="none"/>
        </w:rPr>
        <w:t>，经各方充分协商一致</w:t>
      </w:r>
      <w:r>
        <w:rPr>
          <w:rFonts w:hint="eastAsia" w:cs="宋体"/>
          <w:spacing w:val="-29"/>
          <w:highlight w:val="none"/>
        </w:rPr>
        <w:t xml:space="preserve"> </w:t>
      </w:r>
      <w:r>
        <w:rPr>
          <w:rFonts w:hint="eastAsia" w:cs="宋体"/>
          <w:spacing w:val="-5"/>
          <w:highlight w:val="none"/>
        </w:rPr>
        <w:t>，达成如下协议：</w:t>
      </w:r>
    </w:p>
    <w:p w14:paraId="7A2168FF">
      <w:pPr>
        <w:pStyle w:val="6"/>
        <w:spacing w:before="1" w:line="360" w:lineRule="auto"/>
        <w:ind w:left="786" w:right="2" w:hanging="600"/>
        <w:rPr>
          <w:rFonts w:cs="宋体"/>
          <w:highlight w:val="none"/>
        </w:rPr>
      </w:pPr>
      <w:r>
        <w:rPr>
          <w:rFonts w:hint="eastAsia" w:cs="宋体"/>
          <w:spacing w:val="-1"/>
          <w:highlight w:val="none"/>
        </w:rPr>
        <w:t>一、</w:t>
      </w:r>
      <w:r>
        <w:rPr>
          <w:rFonts w:hint="eastAsia" w:cs="宋体"/>
          <w:spacing w:val="57"/>
          <w:w w:val="101"/>
          <w:highlight w:val="none"/>
        </w:rPr>
        <w:t xml:space="preserve"> </w:t>
      </w:r>
      <w:r>
        <w:rPr>
          <w:rFonts w:hint="eastAsia" w:cs="宋体"/>
          <w:spacing w:val="-1"/>
          <w:highlight w:val="none"/>
        </w:rPr>
        <w:t>由_______牵头，_______、_______参加，组成联合体共同进行采购项目的磋</w:t>
      </w:r>
      <w:r>
        <w:rPr>
          <w:rFonts w:hint="eastAsia" w:cs="宋体"/>
          <w:spacing w:val="-2"/>
          <w:highlight w:val="none"/>
        </w:rPr>
        <w:t>商工作。</w:t>
      </w:r>
    </w:p>
    <w:p w14:paraId="523C7C58">
      <w:pPr>
        <w:spacing w:before="175" w:line="360" w:lineRule="auto"/>
        <w:ind w:left="787" w:right="2" w:hanging="601"/>
        <w:rPr>
          <w:rFonts w:ascii="宋体" w:hAnsi="宋体" w:cs="宋体"/>
          <w:sz w:val="24"/>
          <w:highlight w:val="none"/>
        </w:rPr>
      </w:pPr>
      <w:r>
        <w:rPr>
          <w:rFonts w:hint="eastAsia" w:ascii="宋体" w:hAnsi="宋体" w:cs="宋体"/>
          <w:spacing w:val="-3"/>
          <w:sz w:val="24"/>
          <w:highlight w:val="none"/>
        </w:rPr>
        <w:t>二、</w:t>
      </w:r>
      <w:r>
        <w:rPr>
          <w:rFonts w:hint="eastAsia" w:ascii="宋体" w:hAnsi="宋体" w:cs="宋体"/>
          <w:spacing w:val="45"/>
          <w:sz w:val="24"/>
          <w:highlight w:val="none"/>
        </w:rPr>
        <w:t xml:space="preserve"> </w:t>
      </w:r>
      <w:r>
        <w:rPr>
          <w:rFonts w:hint="eastAsia" w:ascii="宋体" w:hAnsi="宋体" w:cs="宋体"/>
          <w:spacing w:val="-3"/>
          <w:sz w:val="24"/>
          <w:highlight w:val="none"/>
        </w:rPr>
        <w:t>联合体成交后，联合体各方共同与采购人签订合同，就采购合同约定的事项对采</w:t>
      </w:r>
      <w:r>
        <w:rPr>
          <w:rFonts w:hint="eastAsia" w:ascii="宋体" w:hAnsi="宋体" w:cs="宋体"/>
          <w:spacing w:val="-1"/>
          <w:sz w:val="24"/>
          <w:highlight w:val="none"/>
        </w:rPr>
        <w:t>购人承担连带责任。</w:t>
      </w:r>
    </w:p>
    <w:p w14:paraId="1720C362">
      <w:pPr>
        <w:spacing w:before="175" w:line="360" w:lineRule="auto"/>
        <w:ind w:left="783" w:right="2" w:hanging="594"/>
        <w:rPr>
          <w:rFonts w:ascii="宋体" w:hAnsi="宋体" w:cs="宋体"/>
          <w:sz w:val="24"/>
          <w:highlight w:val="none"/>
        </w:rPr>
      </w:pPr>
      <w:r>
        <w:rPr>
          <w:rFonts w:hint="eastAsia" w:ascii="宋体" w:hAnsi="宋体" w:cs="宋体"/>
          <w:spacing w:val="4"/>
          <w:sz w:val="24"/>
          <w:highlight w:val="none"/>
        </w:rPr>
        <w:t>三、</w:t>
      </w:r>
      <w:r>
        <w:rPr>
          <w:rFonts w:hint="eastAsia" w:ascii="宋体" w:hAnsi="宋体" w:cs="宋体"/>
          <w:spacing w:val="30"/>
          <w:sz w:val="24"/>
          <w:highlight w:val="none"/>
        </w:rPr>
        <w:t xml:space="preserve"> </w:t>
      </w:r>
      <w:r>
        <w:rPr>
          <w:rFonts w:hint="eastAsia" w:ascii="宋体" w:hAnsi="宋体" w:cs="宋体"/>
          <w:spacing w:val="4"/>
          <w:sz w:val="24"/>
          <w:highlight w:val="none"/>
        </w:rPr>
        <w:t>联合体各方均同意由牵头人代表其他联合体成员单位按竞争性磋商文</w:t>
      </w:r>
      <w:r>
        <w:rPr>
          <w:rFonts w:hint="eastAsia" w:ascii="宋体" w:hAnsi="宋体" w:cs="宋体"/>
          <w:spacing w:val="3"/>
          <w:sz w:val="24"/>
          <w:highlight w:val="none"/>
        </w:rPr>
        <w:t>件要求出</w:t>
      </w:r>
      <w:r>
        <w:rPr>
          <w:rFonts w:hint="eastAsia" w:ascii="宋体" w:hAnsi="宋体" w:cs="宋体"/>
          <w:sz w:val="24"/>
          <w:highlight w:val="none"/>
        </w:rPr>
        <w:t xml:space="preserve"> </w:t>
      </w:r>
      <w:r>
        <w:rPr>
          <w:rFonts w:hint="eastAsia" w:ascii="宋体" w:hAnsi="宋体" w:cs="宋体"/>
          <w:spacing w:val="-12"/>
          <w:sz w:val="24"/>
          <w:highlight w:val="none"/>
        </w:rPr>
        <w:t>具《授权委托书》。</w:t>
      </w:r>
    </w:p>
    <w:p w14:paraId="46FF55CF">
      <w:pPr>
        <w:spacing w:before="176" w:line="360" w:lineRule="auto"/>
        <w:ind w:left="210"/>
        <w:rPr>
          <w:rFonts w:ascii="宋体" w:hAnsi="宋体" w:cs="宋体"/>
          <w:sz w:val="24"/>
          <w:highlight w:val="none"/>
        </w:rPr>
      </w:pPr>
      <w:r>
        <w:rPr>
          <w:rFonts w:hint="eastAsia" w:ascii="宋体" w:hAnsi="宋体" w:cs="宋体"/>
          <w:spacing w:val="-1"/>
          <w:sz w:val="24"/>
          <w:highlight w:val="none"/>
        </w:rPr>
        <w:t>四、</w:t>
      </w:r>
      <w:r>
        <w:rPr>
          <w:rFonts w:hint="eastAsia" w:ascii="宋体" w:hAnsi="宋体" w:cs="宋体"/>
          <w:spacing w:val="47"/>
          <w:w w:val="101"/>
          <w:sz w:val="24"/>
          <w:highlight w:val="none"/>
        </w:rPr>
        <w:t xml:space="preserve"> </w:t>
      </w:r>
      <w:r>
        <w:rPr>
          <w:rFonts w:hint="eastAsia" w:ascii="宋体" w:hAnsi="宋体" w:cs="宋体"/>
          <w:spacing w:val="-1"/>
          <w:sz w:val="24"/>
          <w:highlight w:val="none"/>
        </w:rPr>
        <w:t>牵头人为项目的总负责单位；组织各参加方进行项目实施工作。</w:t>
      </w:r>
    </w:p>
    <w:p w14:paraId="1300BE7A">
      <w:pPr>
        <w:pStyle w:val="6"/>
        <w:spacing w:before="178" w:line="360" w:lineRule="auto"/>
        <w:ind w:left="190"/>
        <w:rPr>
          <w:rFonts w:cs="宋体"/>
          <w:highlight w:val="none"/>
        </w:rPr>
      </w:pPr>
      <w:r>
        <w:rPr>
          <w:rFonts w:hint="eastAsia" w:cs="宋体"/>
          <w:spacing w:val="3"/>
          <w:highlight w:val="none"/>
        </w:rPr>
        <w:t>五、</w:t>
      </w:r>
      <w:r>
        <w:rPr>
          <w:rFonts w:hint="eastAsia" w:cs="宋体"/>
          <w:spacing w:val="37"/>
          <w:w w:val="101"/>
          <w:highlight w:val="none"/>
        </w:rPr>
        <w:t xml:space="preserve"> </w:t>
      </w:r>
      <w:r>
        <w:rPr>
          <w:rFonts w:hint="eastAsia" w:cs="宋体"/>
          <w:spacing w:val="3"/>
          <w:highlight w:val="none"/>
        </w:rPr>
        <w:t>_____负责_____，具体工作范围、内容以响应文件及合同为准。</w:t>
      </w:r>
    </w:p>
    <w:p w14:paraId="2CEE2259">
      <w:pPr>
        <w:pStyle w:val="6"/>
        <w:spacing w:before="190" w:line="360" w:lineRule="auto"/>
        <w:ind w:left="185"/>
        <w:rPr>
          <w:rFonts w:cs="宋体"/>
          <w:highlight w:val="none"/>
        </w:rPr>
      </w:pPr>
      <w:r>
        <w:rPr>
          <w:rFonts w:hint="eastAsia" w:cs="宋体"/>
          <w:spacing w:val="4"/>
          <w:highlight w:val="none"/>
        </w:rPr>
        <w:t>六、</w:t>
      </w:r>
      <w:r>
        <w:rPr>
          <w:rFonts w:hint="eastAsia" w:cs="宋体"/>
          <w:spacing w:val="23"/>
          <w:highlight w:val="none"/>
        </w:rPr>
        <w:t xml:space="preserve"> </w:t>
      </w:r>
      <w:r>
        <w:rPr>
          <w:rFonts w:hint="eastAsia" w:cs="宋体"/>
          <w:spacing w:val="4"/>
          <w:highlight w:val="none"/>
        </w:rPr>
        <w:t>_____负责_____，具体工作范</w:t>
      </w:r>
      <w:r>
        <w:rPr>
          <w:rFonts w:hint="eastAsia" w:cs="宋体"/>
          <w:spacing w:val="3"/>
          <w:highlight w:val="none"/>
        </w:rPr>
        <w:t>围、内容以响应文件及合同为准。</w:t>
      </w:r>
    </w:p>
    <w:p w14:paraId="68A85316">
      <w:pPr>
        <w:pStyle w:val="6"/>
        <w:spacing w:before="188" w:line="360" w:lineRule="auto"/>
        <w:ind w:left="184"/>
        <w:rPr>
          <w:rFonts w:cs="宋体"/>
          <w:highlight w:val="none"/>
        </w:rPr>
      </w:pPr>
      <w:r>
        <w:rPr>
          <w:rFonts w:hint="eastAsia" w:cs="宋体"/>
          <w:spacing w:val="3"/>
          <w:highlight w:val="none"/>
        </w:rPr>
        <w:t>七、</w:t>
      </w:r>
      <w:r>
        <w:rPr>
          <w:rFonts w:hint="eastAsia" w:cs="宋体"/>
          <w:spacing w:val="24"/>
          <w:highlight w:val="none"/>
        </w:rPr>
        <w:t xml:space="preserve"> </w:t>
      </w:r>
      <w:r>
        <w:rPr>
          <w:rFonts w:hint="eastAsia" w:cs="宋体"/>
          <w:spacing w:val="3"/>
          <w:highlight w:val="none"/>
        </w:rPr>
        <w:t>_____负责_____（如有</w:t>
      </w:r>
      <w:r>
        <w:rPr>
          <w:rFonts w:hint="eastAsia" w:cs="宋体"/>
          <w:spacing w:val="-53"/>
          <w:highlight w:val="none"/>
        </w:rPr>
        <w:t>），</w:t>
      </w:r>
      <w:r>
        <w:rPr>
          <w:rFonts w:hint="eastAsia" w:cs="宋体"/>
          <w:spacing w:val="3"/>
          <w:highlight w:val="none"/>
        </w:rPr>
        <w:t>具体工作范围、内容以响应文件及合同为准。</w:t>
      </w:r>
    </w:p>
    <w:p w14:paraId="6ED490ED">
      <w:pPr>
        <w:pStyle w:val="6"/>
        <w:spacing w:before="190" w:line="360" w:lineRule="auto"/>
        <w:ind w:left="784" w:right="2" w:hanging="602"/>
        <w:rPr>
          <w:rFonts w:cs="宋体"/>
          <w:highlight w:val="none"/>
        </w:rPr>
      </w:pPr>
      <w:r>
        <w:rPr>
          <w:rFonts w:hint="eastAsia" w:cs="宋体"/>
          <w:spacing w:val="-1"/>
          <w:highlight w:val="none"/>
        </w:rPr>
        <w:t>八、</w:t>
      </w:r>
      <w:r>
        <w:rPr>
          <w:rFonts w:hint="eastAsia" w:cs="宋体"/>
          <w:spacing w:val="29"/>
          <w:highlight w:val="none"/>
        </w:rPr>
        <w:t xml:space="preserve"> </w:t>
      </w:r>
      <w:r>
        <w:rPr>
          <w:rFonts w:hint="eastAsia" w:cs="宋体"/>
          <w:spacing w:val="-1"/>
          <w:highlight w:val="none"/>
        </w:rPr>
        <w:t>本项目联合协议合同总额为_____元，联合体各成员按照如下比例分摊（按联合体成员分别列明</w:t>
      </w:r>
      <w:r>
        <w:rPr>
          <w:rFonts w:hint="eastAsia" w:cs="宋体"/>
          <w:spacing w:val="-55"/>
          <w:highlight w:val="none"/>
        </w:rPr>
        <w:t>）：</w:t>
      </w:r>
    </w:p>
    <w:p w14:paraId="7E632507">
      <w:pPr>
        <w:pStyle w:val="6"/>
        <w:spacing w:before="184" w:line="360" w:lineRule="auto"/>
        <w:ind w:left="854" w:hanging="10"/>
        <w:rPr>
          <w:rFonts w:cs="宋体"/>
          <w:highlight w:val="none"/>
        </w:rPr>
      </w:pPr>
      <w:r>
        <w:rPr>
          <w:rFonts w:hint="eastAsia" w:cs="宋体"/>
          <w:spacing w:val="1"/>
          <w:highlight w:val="none"/>
        </w:rPr>
        <w:t>（ 1</w:t>
      </w:r>
      <w:r>
        <w:rPr>
          <w:rFonts w:hint="eastAsia" w:cs="宋体"/>
          <w:spacing w:val="-21"/>
          <w:highlight w:val="none"/>
        </w:rPr>
        <w:t xml:space="preserve"> </w:t>
      </w:r>
      <w:r>
        <w:rPr>
          <w:rFonts w:hint="eastAsia" w:cs="宋体"/>
          <w:spacing w:val="1"/>
          <w:highlight w:val="none"/>
        </w:rPr>
        <w:t>）______为□大型企业□中型企业、□</w:t>
      </w:r>
      <w:r>
        <w:rPr>
          <w:rFonts w:hint="eastAsia" w:cs="宋体"/>
          <w:highlight w:val="none"/>
        </w:rPr>
        <w:t>小微企业（包含监狱企业、残疾人福 利性单位）、□其他，合同金额为_____元；</w:t>
      </w:r>
    </w:p>
    <w:p w14:paraId="4014032C">
      <w:pPr>
        <w:pStyle w:val="6"/>
        <w:spacing w:before="189" w:line="360" w:lineRule="auto"/>
        <w:ind w:left="854" w:hanging="10"/>
        <w:rPr>
          <w:rFonts w:cs="宋体"/>
          <w:highlight w:val="none"/>
        </w:rPr>
      </w:pPr>
      <w:r>
        <w:rPr>
          <w:rFonts w:hint="eastAsia" w:cs="宋体"/>
          <w:spacing w:val="1"/>
          <w:highlight w:val="none"/>
        </w:rPr>
        <w:t>（ 2</w:t>
      </w:r>
      <w:r>
        <w:rPr>
          <w:rFonts w:hint="eastAsia" w:cs="宋体"/>
          <w:spacing w:val="-21"/>
          <w:highlight w:val="none"/>
        </w:rPr>
        <w:t xml:space="preserve"> </w:t>
      </w:r>
      <w:r>
        <w:rPr>
          <w:rFonts w:hint="eastAsia" w:cs="宋体"/>
          <w:spacing w:val="1"/>
          <w:highlight w:val="none"/>
        </w:rPr>
        <w:t>）______为□大型企业□中型企业、□</w:t>
      </w:r>
      <w:r>
        <w:rPr>
          <w:rFonts w:hint="eastAsia" w:cs="宋体"/>
          <w:highlight w:val="none"/>
        </w:rPr>
        <w:t>小微企业（包含监狱企业、残疾人福 利性单位）、□其他，合同金额为_____元；</w:t>
      </w:r>
    </w:p>
    <w:p w14:paraId="25814496">
      <w:pPr>
        <w:pStyle w:val="6"/>
        <w:spacing w:before="192" w:line="360" w:lineRule="auto"/>
        <w:ind w:left="854" w:right="2" w:firstLine="104"/>
        <w:rPr>
          <w:rFonts w:cs="宋体"/>
          <w:highlight w:val="none"/>
        </w:rPr>
      </w:pPr>
      <w:r>
        <w:rPr>
          <w:rFonts w:hint="eastAsia" w:cs="宋体"/>
          <w:spacing w:val="4"/>
          <w:highlight w:val="none"/>
        </w:rPr>
        <w:t>(</w:t>
      </w:r>
      <w:r>
        <w:rPr>
          <w:rFonts w:hint="eastAsia" w:cs="宋体"/>
          <w:spacing w:val="27"/>
          <w:highlight w:val="none"/>
        </w:rPr>
        <w:t xml:space="preserve"> </w:t>
      </w:r>
      <w:r>
        <w:rPr>
          <w:rFonts w:hint="eastAsia" w:cs="宋体"/>
          <w:spacing w:val="4"/>
          <w:highlight w:val="none"/>
        </w:rPr>
        <w:t>… )</w:t>
      </w:r>
      <w:r>
        <w:rPr>
          <w:rFonts w:hint="eastAsia" w:cs="宋体"/>
          <w:spacing w:val="39"/>
          <w:highlight w:val="none"/>
        </w:rPr>
        <w:t xml:space="preserve"> </w:t>
      </w:r>
      <w:r>
        <w:rPr>
          <w:rFonts w:hint="eastAsia" w:cs="宋体"/>
          <w:spacing w:val="4"/>
          <w:highlight w:val="none"/>
        </w:rPr>
        <w:t>______为□大型企业□中型企业</w:t>
      </w:r>
      <w:r>
        <w:rPr>
          <w:rFonts w:hint="eastAsia" w:cs="宋体"/>
          <w:spacing w:val="-40"/>
          <w:highlight w:val="none"/>
        </w:rPr>
        <w:t xml:space="preserve"> </w:t>
      </w:r>
      <w:r>
        <w:rPr>
          <w:rFonts w:hint="eastAsia" w:cs="宋体"/>
          <w:spacing w:val="4"/>
          <w:highlight w:val="none"/>
        </w:rPr>
        <w:t>、□小微企业</w:t>
      </w:r>
      <w:r>
        <w:rPr>
          <w:rFonts w:hint="eastAsia" w:cs="宋体"/>
          <w:spacing w:val="3"/>
          <w:highlight w:val="none"/>
        </w:rPr>
        <w:t>（包含监狱企业</w:t>
      </w:r>
      <w:r>
        <w:rPr>
          <w:rFonts w:hint="eastAsia" w:cs="宋体"/>
          <w:spacing w:val="-43"/>
          <w:highlight w:val="none"/>
        </w:rPr>
        <w:t xml:space="preserve"> </w:t>
      </w:r>
      <w:r>
        <w:rPr>
          <w:rFonts w:hint="eastAsia" w:cs="宋体"/>
          <w:spacing w:val="3"/>
          <w:highlight w:val="none"/>
        </w:rPr>
        <w:t>、残疾人</w:t>
      </w:r>
      <w:r>
        <w:rPr>
          <w:rFonts w:hint="eastAsia" w:cs="宋体"/>
          <w:highlight w:val="none"/>
        </w:rPr>
        <w:t xml:space="preserve"> 福利性单位）、□其他，合同金额为_____元。</w:t>
      </w:r>
    </w:p>
    <w:p w14:paraId="0956F70A">
      <w:pPr>
        <w:spacing w:before="2" w:line="360" w:lineRule="auto"/>
        <w:ind w:left="787" w:right="2" w:hanging="599"/>
        <w:rPr>
          <w:rFonts w:ascii="宋体" w:hAnsi="宋体" w:cs="宋体"/>
          <w:sz w:val="24"/>
          <w:highlight w:val="none"/>
        </w:rPr>
      </w:pPr>
      <w:r>
        <w:rPr>
          <w:rFonts w:hint="eastAsia" w:ascii="宋体" w:hAnsi="宋体" w:cs="宋体"/>
          <w:spacing w:val="-3"/>
          <w:sz w:val="24"/>
          <w:highlight w:val="none"/>
        </w:rPr>
        <w:t>九、</w:t>
      </w:r>
      <w:r>
        <w:rPr>
          <w:rFonts w:hint="eastAsia" w:ascii="宋体" w:hAnsi="宋体" w:cs="宋体"/>
          <w:spacing w:val="49"/>
          <w:sz w:val="24"/>
          <w:highlight w:val="none"/>
        </w:rPr>
        <w:t xml:space="preserve"> </w:t>
      </w:r>
      <w:r>
        <w:rPr>
          <w:rFonts w:hint="eastAsia" w:ascii="宋体" w:hAnsi="宋体" w:cs="宋体"/>
          <w:spacing w:val="-3"/>
          <w:sz w:val="24"/>
          <w:highlight w:val="none"/>
        </w:rPr>
        <w:t>以联合体形式参加政府采购活动的，联合体各方不得再单独参加或</w:t>
      </w:r>
      <w:r>
        <w:rPr>
          <w:rFonts w:hint="eastAsia" w:ascii="宋体" w:hAnsi="宋体" w:cs="宋体"/>
          <w:spacing w:val="-4"/>
          <w:sz w:val="24"/>
          <w:highlight w:val="none"/>
        </w:rPr>
        <w:t>者与其他供应</w:t>
      </w:r>
      <w:r>
        <w:rPr>
          <w:rFonts w:hint="eastAsia" w:ascii="宋体" w:hAnsi="宋体" w:cs="宋体"/>
          <w:sz w:val="24"/>
          <w:highlight w:val="none"/>
        </w:rPr>
        <w:t xml:space="preserve"> </w:t>
      </w:r>
      <w:r>
        <w:rPr>
          <w:rFonts w:hint="eastAsia" w:ascii="宋体" w:hAnsi="宋体" w:cs="宋体"/>
          <w:spacing w:val="-1"/>
          <w:sz w:val="24"/>
          <w:highlight w:val="none"/>
        </w:rPr>
        <w:t>商另外组成联合体参加同一合同项下的政府采购活动。</w:t>
      </w:r>
    </w:p>
    <w:p w14:paraId="746619E2">
      <w:pPr>
        <w:pStyle w:val="6"/>
        <w:spacing w:before="178" w:line="360" w:lineRule="auto"/>
        <w:ind w:left="193"/>
        <w:rPr>
          <w:rFonts w:cs="宋体"/>
          <w:highlight w:val="none"/>
        </w:rPr>
      </w:pPr>
      <w:r>
        <w:rPr>
          <w:rFonts w:hint="eastAsia" w:cs="宋体"/>
          <w:spacing w:val="4"/>
          <w:highlight w:val="none"/>
        </w:rPr>
        <w:t>十、</w:t>
      </w:r>
      <w:r>
        <w:rPr>
          <w:rFonts w:hint="eastAsia" w:cs="宋体"/>
          <w:spacing w:val="29"/>
          <w:highlight w:val="none"/>
        </w:rPr>
        <w:t xml:space="preserve"> </w:t>
      </w:r>
      <w:r>
        <w:rPr>
          <w:rFonts w:hint="eastAsia" w:cs="宋体"/>
          <w:spacing w:val="4"/>
          <w:highlight w:val="none"/>
        </w:rPr>
        <w:t>其他约定（如有</w:t>
      </w:r>
      <w:r>
        <w:rPr>
          <w:rFonts w:hint="eastAsia" w:cs="宋体"/>
          <w:spacing w:val="-61"/>
          <w:highlight w:val="none"/>
        </w:rPr>
        <w:t>）：</w:t>
      </w:r>
      <w:r>
        <w:rPr>
          <w:rFonts w:hint="eastAsia" w:cs="宋体"/>
          <w:spacing w:val="4"/>
          <w:highlight w:val="none"/>
        </w:rPr>
        <w:t>_____。</w:t>
      </w:r>
    </w:p>
    <w:p w14:paraId="66C19A42">
      <w:pPr>
        <w:spacing w:before="274" w:line="360" w:lineRule="auto"/>
        <w:ind w:left="188" w:firstLine="475"/>
        <w:rPr>
          <w:rFonts w:ascii="宋体" w:hAnsi="宋体" w:cs="宋体"/>
          <w:sz w:val="24"/>
          <w:highlight w:val="none"/>
        </w:rPr>
      </w:pPr>
      <w:r>
        <w:rPr>
          <w:rFonts w:hint="eastAsia" w:ascii="宋体" w:hAnsi="宋体" w:cs="宋体"/>
          <w:sz w:val="24"/>
          <w:highlight w:val="none"/>
        </w:rPr>
        <w:t>本协议自各方盖章后生效，采购合同履行完毕后自动失效。如未成交，本协议自</w:t>
      </w:r>
      <w:r>
        <w:rPr>
          <w:rFonts w:hint="eastAsia" w:ascii="宋体" w:hAnsi="宋体" w:cs="宋体"/>
          <w:spacing w:val="7"/>
          <w:sz w:val="24"/>
          <w:highlight w:val="none"/>
        </w:rPr>
        <w:t xml:space="preserve"> </w:t>
      </w:r>
      <w:r>
        <w:rPr>
          <w:rFonts w:hint="eastAsia" w:ascii="宋体" w:hAnsi="宋体" w:cs="宋体"/>
          <w:spacing w:val="-3"/>
          <w:sz w:val="24"/>
          <w:highlight w:val="none"/>
        </w:rPr>
        <w:t>动终止。</w:t>
      </w:r>
    </w:p>
    <w:p w14:paraId="1A131A02">
      <w:pPr>
        <w:spacing w:line="360" w:lineRule="auto"/>
        <w:rPr>
          <w:rFonts w:ascii="宋体" w:hAnsi="宋体" w:cs="宋体"/>
          <w:sz w:val="24"/>
          <w:highlight w:val="none"/>
        </w:rPr>
      </w:pPr>
    </w:p>
    <w:p w14:paraId="4FED9C06">
      <w:pPr>
        <w:pStyle w:val="6"/>
        <w:spacing w:before="273" w:line="360" w:lineRule="auto"/>
        <w:ind w:left="475"/>
        <w:rPr>
          <w:rFonts w:cs="宋体"/>
          <w:highlight w:val="none"/>
        </w:rPr>
      </w:pPr>
      <w:r>
        <w:rPr>
          <w:rFonts w:hint="eastAsia" w:cs="宋体"/>
          <w:highlight w:val="none"/>
        </w:rPr>
        <w:t>联合体牵头人名称：_____                           联合</w:t>
      </w:r>
      <w:r>
        <w:rPr>
          <w:rFonts w:hint="eastAsia" w:cs="宋体"/>
          <w:spacing w:val="-1"/>
          <w:highlight w:val="none"/>
        </w:rPr>
        <w:t>体成员名称：______</w:t>
      </w:r>
    </w:p>
    <w:p w14:paraId="28CC55E9">
      <w:pPr>
        <w:pStyle w:val="6"/>
        <w:spacing w:before="187" w:line="360" w:lineRule="auto"/>
        <w:ind w:left="478"/>
        <w:rPr>
          <w:rFonts w:cs="宋体"/>
          <w:highlight w:val="none"/>
        </w:rPr>
      </w:pPr>
      <w:r>
        <w:rPr>
          <w:rFonts w:hint="eastAsia" w:cs="宋体"/>
          <w:spacing w:val="-1"/>
          <w:highlight w:val="none"/>
        </w:rPr>
        <w:t>盖章：_____                                        盖章：______</w:t>
      </w:r>
    </w:p>
    <w:p w14:paraId="3116218C">
      <w:pPr>
        <w:pStyle w:val="6"/>
        <w:spacing w:line="360" w:lineRule="auto"/>
        <w:rPr>
          <w:rFonts w:cs="宋体"/>
          <w:highlight w:val="none"/>
        </w:rPr>
      </w:pPr>
    </w:p>
    <w:p w14:paraId="202EB127">
      <w:pPr>
        <w:pStyle w:val="6"/>
        <w:spacing w:line="360" w:lineRule="auto"/>
        <w:rPr>
          <w:rFonts w:cs="宋体"/>
          <w:highlight w:val="none"/>
        </w:rPr>
      </w:pPr>
    </w:p>
    <w:p w14:paraId="3ECA632F">
      <w:pPr>
        <w:pStyle w:val="6"/>
        <w:spacing w:before="103" w:line="360" w:lineRule="auto"/>
        <w:ind w:left="475"/>
        <w:rPr>
          <w:rFonts w:cs="宋体"/>
          <w:highlight w:val="none"/>
        </w:rPr>
      </w:pPr>
      <w:r>
        <w:rPr>
          <w:rFonts w:hint="eastAsia" w:cs="宋体"/>
          <w:spacing w:val="-6"/>
          <w:highlight w:val="none"/>
        </w:rPr>
        <w:t>联合体成员名称：______</w:t>
      </w:r>
    </w:p>
    <w:p w14:paraId="7E1067DB">
      <w:pPr>
        <w:pStyle w:val="6"/>
        <w:spacing w:before="187" w:line="360" w:lineRule="auto"/>
        <w:ind w:left="488"/>
        <w:rPr>
          <w:rFonts w:cs="宋体"/>
          <w:highlight w:val="none"/>
        </w:rPr>
      </w:pPr>
      <w:r>
        <w:rPr>
          <w:rFonts w:hint="eastAsia" w:cs="宋体"/>
          <w:spacing w:val="-6"/>
          <w:highlight w:val="none"/>
        </w:rPr>
        <w:t>盖章：</w:t>
      </w:r>
      <w:r>
        <w:rPr>
          <w:rFonts w:hint="eastAsia" w:cs="宋体"/>
          <w:spacing w:val="-6"/>
          <w:w w:val="98"/>
          <w:highlight w:val="none"/>
        </w:rPr>
        <w:t>______</w:t>
      </w:r>
    </w:p>
    <w:p w14:paraId="7795490C">
      <w:pPr>
        <w:pStyle w:val="6"/>
        <w:spacing w:line="360" w:lineRule="auto"/>
        <w:rPr>
          <w:rFonts w:cs="宋体"/>
          <w:highlight w:val="none"/>
        </w:rPr>
      </w:pPr>
    </w:p>
    <w:p w14:paraId="18F02322">
      <w:pPr>
        <w:pStyle w:val="6"/>
        <w:spacing w:before="104" w:line="360" w:lineRule="auto"/>
        <w:jc w:val="right"/>
        <w:rPr>
          <w:rFonts w:cs="宋体"/>
          <w:highlight w:val="none"/>
        </w:rPr>
      </w:pPr>
      <w:r>
        <w:rPr>
          <w:rFonts w:hint="eastAsia" w:cs="宋体"/>
          <w:spacing w:val="1"/>
          <w:highlight w:val="none"/>
        </w:rPr>
        <w:t>日期：_____年_____月_____ 日</w:t>
      </w:r>
    </w:p>
    <w:p w14:paraId="0049807C">
      <w:pPr>
        <w:pStyle w:val="6"/>
        <w:spacing w:line="360" w:lineRule="auto"/>
        <w:rPr>
          <w:rFonts w:cs="宋体"/>
          <w:highlight w:val="none"/>
        </w:rPr>
      </w:pPr>
    </w:p>
    <w:p w14:paraId="365BFE3F">
      <w:pPr>
        <w:spacing w:before="103" w:line="360" w:lineRule="auto"/>
        <w:ind w:left="488"/>
        <w:rPr>
          <w:rFonts w:ascii="宋体" w:hAnsi="宋体" w:cs="宋体"/>
          <w:sz w:val="24"/>
          <w:highlight w:val="none"/>
        </w:rPr>
      </w:pPr>
      <w:r>
        <w:rPr>
          <w:rFonts w:hint="eastAsia" w:ascii="宋体" w:hAnsi="宋体" w:cs="宋体"/>
          <w:spacing w:val="-6"/>
          <w:sz w:val="24"/>
          <w:highlight w:val="none"/>
        </w:rPr>
        <w:t>注：</w:t>
      </w:r>
    </w:p>
    <w:p w14:paraId="72E071ED">
      <w:pPr>
        <w:pStyle w:val="6"/>
        <w:spacing w:before="172" w:line="360" w:lineRule="auto"/>
        <w:ind w:left="723" w:hanging="219"/>
        <w:rPr>
          <w:rFonts w:cs="宋体"/>
          <w:highlight w:val="none"/>
        </w:rPr>
      </w:pPr>
      <w:r>
        <w:rPr>
          <w:rFonts w:hint="eastAsia" w:cs="宋体"/>
          <w:spacing w:val="2"/>
          <w:highlight w:val="none"/>
        </w:rPr>
        <w:t>1.</w:t>
      </w:r>
      <w:r>
        <w:rPr>
          <w:rFonts w:hint="eastAsia" w:cs="宋体"/>
          <w:spacing w:val="67"/>
          <w:w w:val="101"/>
          <w:highlight w:val="none"/>
        </w:rPr>
        <w:t xml:space="preserve"> </w:t>
      </w:r>
      <w:r>
        <w:rPr>
          <w:rFonts w:hint="eastAsia" w:cs="宋体"/>
          <w:spacing w:val="2"/>
          <w:highlight w:val="none"/>
        </w:rPr>
        <w:t>如本项目（包）接受供应商以联合体形式参加采购活动，且供应商以联合体形</w:t>
      </w:r>
      <w:r>
        <w:rPr>
          <w:rFonts w:hint="eastAsia" w:cs="宋体"/>
          <w:spacing w:val="-6"/>
          <w:highlight w:val="none"/>
        </w:rPr>
        <w:t>式参与时，须提供《联合协议》，否则</w:t>
      </w:r>
      <w:r>
        <w:rPr>
          <w:rFonts w:hint="eastAsia" w:cs="宋体"/>
          <w:b/>
          <w:bCs/>
          <w:spacing w:val="-6"/>
          <w:highlight w:val="none"/>
        </w:rPr>
        <w:t>响应无效</w:t>
      </w:r>
      <w:r>
        <w:rPr>
          <w:rFonts w:hint="eastAsia" w:cs="宋体"/>
          <w:spacing w:val="-6"/>
          <w:highlight w:val="none"/>
        </w:rPr>
        <w:t>。</w:t>
      </w:r>
    </w:p>
    <w:p w14:paraId="159F8437">
      <w:pPr>
        <w:pStyle w:val="6"/>
        <w:spacing w:before="177" w:line="360" w:lineRule="auto"/>
        <w:ind w:left="495"/>
        <w:rPr>
          <w:rFonts w:cs="宋体"/>
          <w:highlight w:val="none"/>
        </w:rPr>
      </w:pPr>
      <w:r>
        <w:rPr>
          <w:rFonts w:hint="eastAsia" w:cs="宋体"/>
          <w:highlight w:val="none"/>
        </w:rPr>
        <w:t>2.</w:t>
      </w:r>
      <w:r>
        <w:rPr>
          <w:rFonts w:hint="eastAsia" w:cs="宋体"/>
          <w:spacing w:val="62"/>
          <w:highlight w:val="none"/>
        </w:rPr>
        <w:t xml:space="preserve"> </w:t>
      </w:r>
      <w:r>
        <w:rPr>
          <w:rFonts w:hint="eastAsia" w:cs="宋体"/>
          <w:highlight w:val="none"/>
        </w:rPr>
        <w:t>联合体各方成员须在本协议上共</w:t>
      </w:r>
      <w:r>
        <w:rPr>
          <w:rFonts w:hint="eastAsia" w:cs="宋体"/>
          <w:b/>
          <w:bCs/>
          <w:highlight w:val="none"/>
        </w:rPr>
        <w:t>同盖章</w:t>
      </w:r>
      <w:r>
        <w:rPr>
          <w:rFonts w:hint="eastAsia" w:cs="宋体"/>
          <w:highlight w:val="none"/>
        </w:rPr>
        <w:t>。</w:t>
      </w:r>
    </w:p>
    <w:p w14:paraId="16EDD38B">
      <w:pPr>
        <w:spacing w:line="360" w:lineRule="auto"/>
        <w:rPr>
          <w:rFonts w:ascii="宋体" w:hAnsi="宋体" w:cs="宋体"/>
          <w:sz w:val="24"/>
          <w:highlight w:val="none"/>
        </w:rPr>
        <w:sectPr>
          <w:footerReference r:id="rId21" w:type="default"/>
          <w:pgSz w:w="11907" w:h="16840"/>
          <w:pgMar w:top="1183" w:right="1133" w:bottom="1057" w:left="1701" w:header="841" w:footer="886" w:gutter="0"/>
          <w:pgBorders>
            <w:top w:val="none" w:sz="0" w:space="0"/>
            <w:left w:val="none" w:sz="0" w:space="0"/>
            <w:bottom w:val="none" w:sz="0" w:space="0"/>
            <w:right w:val="none" w:sz="0" w:space="0"/>
          </w:pgBorders>
          <w:pgNumType w:fmt="decimal"/>
          <w:cols w:space="720" w:num="1"/>
        </w:sectPr>
      </w:pPr>
    </w:p>
    <w:p w14:paraId="76142C81">
      <w:pPr>
        <w:pStyle w:val="6"/>
        <w:spacing w:before="184" w:line="196" w:lineRule="auto"/>
        <w:ind w:left="18"/>
        <w:outlineLvl w:val="2"/>
        <w:rPr>
          <w:rFonts w:cs="宋体"/>
          <w:highlight w:val="none"/>
        </w:rPr>
      </w:pPr>
      <w:r>
        <w:rPr>
          <w:rFonts w:hint="eastAsia" w:cs="宋体"/>
          <w:highlight w:val="none"/>
        </w:rPr>
        <w:t>3-2 其他特定资格要求</w:t>
      </w:r>
    </w:p>
    <w:p w14:paraId="6B19C1A5">
      <w:pPr>
        <w:spacing w:line="360" w:lineRule="auto"/>
        <w:rPr>
          <w:rFonts w:ascii="宋体" w:hAnsi="宋体" w:cs="宋体"/>
          <w:sz w:val="24"/>
          <w:highlight w:val="none"/>
        </w:rPr>
        <w:sectPr>
          <w:headerReference r:id="rId22" w:type="default"/>
          <w:footerReference r:id="rId23" w:type="default"/>
          <w:pgSz w:w="11907" w:h="16840"/>
          <w:pgMar w:top="1183" w:right="1133" w:bottom="1060" w:left="1701" w:header="841" w:footer="886" w:gutter="0"/>
          <w:pgBorders>
            <w:top w:val="none" w:sz="0" w:space="0"/>
            <w:left w:val="none" w:sz="0" w:space="0"/>
            <w:bottom w:val="none" w:sz="0" w:space="0"/>
            <w:right w:val="none" w:sz="0" w:space="0"/>
          </w:pgBorders>
          <w:pgNumType w:fmt="decimal"/>
          <w:cols w:space="720" w:num="1"/>
        </w:sectPr>
      </w:pPr>
    </w:p>
    <w:p w14:paraId="6ACD77E9">
      <w:pPr>
        <w:tabs>
          <w:tab w:val="left" w:pos="360"/>
        </w:tabs>
        <w:snapToGrid w:val="0"/>
        <w:spacing w:line="360" w:lineRule="auto"/>
        <w:outlineLvl w:val="1"/>
        <w:rPr>
          <w:rFonts w:ascii="宋体" w:hAnsi="宋体" w:cs="宋体"/>
          <w:sz w:val="24"/>
          <w:highlight w:val="none"/>
        </w:rPr>
      </w:pPr>
      <w:bookmarkStart w:id="558" w:name="_Hlt520274065"/>
      <w:bookmarkEnd w:id="558"/>
      <w:bookmarkStart w:id="559" w:name="_Hlt520350918"/>
      <w:bookmarkEnd w:id="559"/>
      <w:bookmarkStart w:id="560" w:name="_Hlt520355504"/>
      <w:bookmarkEnd w:id="560"/>
      <w:bookmarkStart w:id="561" w:name="_Hlt520343000"/>
      <w:bookmarkEnd w:id="561"/>
      <w:bookmarkStart w:id="562" w:name="_Hlt520343392"/>
      <w:bookmarkEnd w:id="562"/>
      <w:bookmarkStart w:id="563" w:name="_Hlt520273711"/>
      <w:bookmarkEnd w:id="563"/>
      <w:bookmarkStart w:id="564" w:name="_Hlt520274407"/>
      <w:bookmarkEnd w:id="564"/>
      <w:bookmarkStart w:id="565" w:name="_Hlt520274121"/>
      <w:bookmarkEnd w:id="565"/>
      <w:bookmarkStart w:id="566" w:name="_Hlt520274393"/>
      <w:bookmarkEnd w:id="566"/>
      <w:bookmarkStart w:id="567" w:name="_Hlt520271212"/>
      <w:bookmarkEnd w:id="567"/>
      <w:bookmarkStart w:id="568" w:name="_Toc480942349"/>
      <w:bookmarkStart w:id="569" w:name="_Ref467988698"/>
      <w:bookmarkStart w:id="570" w:name="_Toc226309800"/>
      <w:bookmarkStart w:id="571" w:name="_Toc226337252"/>
      <w:bookmarkStart w:id="572" w:name="_Toc226965829"/>
      <w:bookmarkStart w:id="573" w:name="_Toc150480794"/>
      <w:bookmarkStart w:id="574" w:name="_Toc226965746"/>
      <w:bookmarkStart w:id="575" w:name="_Toc150774761"/>
      <w:bookmarkStart w:id="576" w:name="_Toc127151556"/>
      <w:bookmarkStart w:id="577" w:name="_Toc142311058"/>
      <w:bookmarkStart w:id="578" w:name="_Toc195842921"/>
      <w:bookmarkStart w:id="579" w:name="_Toc520356217"/>
      <w:r>
        <w:rPr>
          <w:rFonts w:hint="eastAsia" w:ascii="宋体" w:hAnsi="宋体" w:cs="宋体"/>
          <w:sz w:val="24"/>
          <w:highlight w:val="none"/>
        </w:rPr>
        <w:t xml:space="preserve">4  </w:t>
      </w:r>
      <w:bookmarkEnd w:id="568"/>
      <w:bookmarkEnd w:id="569"/>
      <w:r>
        <w:rPr>
          <w:rFonts w:hint="eastAsia" w:ascii="宋体" w:hAnsi="宋体" w:cs="宋体"/>
          <w:sz w:val="24"/>
          <w:highlight w:val="none"/>
        </w:rPr>
        <w:t>响应书</w:t>
      </w:r>
      <w:bookmarkEnd w:id="570"/>
      <w:bookmarkEnd w:id="571"/>
      <w:bookmarkEnd w:id="572"/>
      <w:bookmarkEnd w:id="573"/>
      <w:bookmarkEnd w:id="574"/>
      <w:bookmarkEnd w:id="575"/>
      <w:bookmarkEnd w:id="576"/>
      <w:bookmarkEnd w:id="577"/>
      <w:bookmarkEnd w:id="578"/>
      <w:bookmarkEnd w:id="579"/>
      <w:r>
        <w:rPr>
          <w:rFonts w:hint="eastAsia" w:ascii="宋体" w:hAnsi="宋体" w:cs="宋体"/>
          <w:sz w:val="24"/>
          <w:highlight w:val="none"/>
        </w:rPr>
        <w:t>（实质性格式）</w:t>
      </w:r>
    </w:p>
    <w:p w14:paraId="648447B2">
      <w:pPr>
        <w:tabs>
          <w:tab w:val="left" w:pos="5580"/>
        </w:tabs>
        <w:spacing w:line="360" w:lineRule="auto"/>
        <w:rPr>
          <w:rFonts w:ascii="宋体" w:hAnsi="宋体" w:cs="宋体"/>
          <w:color w:val="000000"/>
          <w:sz w:val="24"/>
          <w:highlight w:val="none"/>
        </w:rPr>
      </w:pPr>
    </w:p>
    <w:p w14:paraId="464E7E84">
      <w:pPr>
        <w:spacing w:line="36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响应书</w:t>
      </w:r>
    </w:p>
    <w:p w14:paraId="18A3BC89">
      <w:pPr>
        <w:tabs>
          <w:tab w:val="left" w:pos="5580"/>
        </w:tabs>
        <w:spacing w:line="360" w:lineRule="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17E51C1D">
      <w:pPr>
        <w:tabs>
          <w:tab w:val="left" w:pos="5580"/>
        </w:tabs>
        <w:spacing w:line="360" w:lineRule="auto"/>
        <w:rPr>
          <w:rFonts w:ascii="宋体" w:hAnsi="宋体" w:cs="宋体"/>
          <w:color w:val="000000"/>
          <w:sz w:val="24"/>
          <w:szCs w:val="20"/>
          <w:highlight w:val="none"/>
        </w:rPr>
      </w:pPr>
    </w:p>
    <w:p w14:paraId="47180F60">
      <w:pPr>
        <w:tabs>
          <w:tab w:val="left" w:pos="5580"/>
        </w:tabs>
        <w:spacing w:line="360" w:lineRule="auto"/>
        <w:ind w:firstLine="408"/>
        <w:rPr>
          <w:rFonts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sz w:val="24"/>
          <w:highlight w:val="none"/>
        </w:rPr>
        <w:t>______</w:t>
      </w:r>
      <w:r>
        <w:rPr>
          <w:rFonts w:hint="eastAsia" w:ascii="宋体" w:hAnsi="宋体" w:cs="宋体"/>
          <w:color w:val="000000"/>
          <w:sz w:val="24"/>
          <w:szCs w:val="20"/>
          <w:highlight w:val="none"/>
        </w:rPr>
        <w:t>（项目名称，项目编号）组织的采购活动，并对此项目进行磋商。</w:t>
      </w:r>
    </w:p>
    <w:p w14:paraId="35B3A405">
      <w:pPr>
        <w:tabs>
          <w:tab w:val="left" w:pos="5580"/>
        </w:tabs>
        <w:spacing w:line="360" w:lineRule="auto"/>
        <w:ind w:firstLine="408"/>
        <w:rPr>
          <w:rFonts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已详细审查全部竞争性磋商文件</w:t>
      </w:r>
      <w:r>
        <w:rPr>
          <w:rFonts w:hint="eastAsia" w:ascii="宋体" w:hAnsi="宋体" w:cs="宋体"/>
          <w:color w:val="000000"/>
          <w:sz w:val="24"/>
          <w:szCs w:val="20"/>
          <w:highlight w:val="none"/>
        </w:rPr>
        <w:t>，自愿参与磋商并承诺如下：</w:t>
      </w:r>
    </w:p>
    <w:p w14:paraId="7601FFBF">
      <w:pPr>
        <w:tabs>
          <w:tab w:val="left" w:pos="720"/>
          <w:tab w:val="left" w:pos="900"/>
        </w:tabs>
        <w:spacing w:line="360" w:lineRule="auto"/>
        <w:ind w:left="360" w:firstLine="72" w:firstLineChars="30"/>
        <w:rPr>
          <w:rFonts w:ascii="宋体" w:hAnsi="宋体" w:cs="宋体"/>
          <w:color w:val="000000"/>
          <w:sz w:val="24"/>
          <w:szCs w:val="20"/>
          <w:highlight w:val="none"/>
        </w:rPr>
      </w:pPr>
      <w:r>
        <w:rPr>
          <w:rFonts w:hint="eastAsia" w:ascii="宋体" w:hAnsi="宋体" w:cs="宋体"/>
          <w:color w:val="000000"/>
          <w:sz w:val="24"/>
          <w:szCs w:val="20"/>
          <w:highlight w:val="none"/>
        </w:rPr>
        <w:t>（1）本响应有效期为自提交响应文件的截止之日起</w:t>
      </w:r>
      <w:r>
        <w:rPr>
          <w:rFonts w:hint="eastAsia" w:ascii="宋体" w:hAnsi="宋体" w:cs="宋体"/>
          <w:sz w:val="24"/>
          <w:highlight w:val="none"/>
        </w:rPr>
        <w:t>______</w:t>
      </w:r>
      <w:r>
        <w:rPr>
          <w:rFonts w:hint="eastAsia" w:ascii="宋体" w:hAnsi="宋体" w:cs="宋体"/>
          <w:color w:val="000000"/>
          <w:sz w:val="24"/>
          <w:szCs w:val="20"/>
          <w:highlight w:val="none"/>
        </w:rPr>
        <w:t>个日历日。</w:t>
      </w:r>
    </w:p>
    <w:p w14:paraId="36ECB9EB">
      <w:pPr>
        <w:tabs>
          <w:tab w:val="left" w:pos="720"/>
          <w:tab w:val="left" w:pos="900"/>
        </w:tabs>
        <w:spacing w:line="360" w:lineRule="auto"/>
        <w:ind w:left="360" w:firstLine="72" w:firstLineChars="30"/>
        <w:rPr>
          <w:rFonts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（2）除合同条款及采购需求偏离表列出的偏离外，我方响应竞争性磋商文件的全部要求。</w:t>
      </w:r>
    </w:p>
    <w:p w14:paraId="08B03C2C">
      <w:pPr>
        <w:tabs>
          <w:tab w:val="left" w:pos="5580"/>
        </w:tabs>
        <w:spacing w:line="360" w:lineRule="auto"/>
        <w:ind w:firstLine="420" w:firstLineChars="175"/>
        <w:rPr>
          <w:rFonts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70FF5002">
      <w:pPr>
        <w:tabs>
          <w:tab w:val="left" w:pos="5580"/>
        </w:tabs>
        <w:spacing w:line="360" w:lineRule="auto"/>
        <w:ind w:firstLine="420" w:firstLineChars="175"/>
        <w:rPr>
          <w:rFonts w:ascii="宋体" w:hAnsi="宋体" w:cs="宋体"/>
          <w:color w:val="000000"/>
          <w:sz w:val="24"/>
          <w:highlight w:val="none"/>
        </w:rPr>
      </w:pPr>
      <w:r>
        <w:rPr>
          <w:rFonts w:hint="eastAsia" w:ascii="宋体" w:hAnsi="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6B53B0CF">
      <w:pPr>
        <w:spacing w:line="360" w:lineRule="auto"/>
        <w:ind w:left="420"/>
        <w:rPr>
          <w:rFonts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sz w:val="24"/>
          <w:highlight w:val="none"/>
        </w:rPr>
        <w:t>______</w:t>
      </w:r>
      <w:r>
        <w:rPr>
          <w:rFonts w:hint="eastAsia" w:ascii="宋体" w:hAnsi="宋体" w:cs="宋体"/>
          <w:color w:val="000000"/>
          <w:sz w:val="24"/>
          <w:highlight w:val="none"/>
        </w:rPr>
        <w:t>。</w:t>
      </w:r>
    </w:p>
    <w:p w14:paraId="252D3EC4">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与本磋商有关的一切正式往来信函请寄：</w:t>
      </w:r>
    </w:p>
    <w:p w14:paraId="0EBCC84F">
      <w:pPr>
        <w:tabs>
          <w:tab w:val="left" w:pos="5580"/>
        </w:tabs>
        <w:spacing w:line="360" w:lineRule="auto"/>
        <w:ind w:left="420"/>
        <w:rPr>
          <w:rFonts w:ascii="宋体" w:hAnsi="宋体" w:cs="宋体"/>
          <w:color w:val="000000"/>
          <w:sz w:val="24"/>
          <w:szCs w:val="20"/>
          <w:highlight w:val="none"/>
        </w:rPr>
      </w:pPr>
    </w:p>
    <w:p w14:paraId="5623CE84">
      <w:pPr>
        <w:tabs>
          <w:tab w:val="left" w:pos="5580"/>
        </w:tabs>
        <w:spacing w:line="360" w:lineRule="auto"/>
        <w:ind w:left="420"/>
        <w:rPr>
          <w:rFonts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bCs/>
          <w:color w:val="000000"/>
          <w:sz w:val="24"/>
          <w:highlight w:val="none"/>
        </w:rPr>
        <w:t>_________________________</w:t>
      </w:r>
      <w:r>
        <w:rPr>
          <w:rFonts w:hint="eastAsia" w:ascii="宋体" w:hAnsi="宋体" w:cs="宋体"/>
          <w:color w:val="000000"/>
          <w:sz w:val="24"/>
          <w:szCs w:val="20"/>
          <w:highlight w:val="none"/>
        </w:rPr>
        <w:t xml:space="preserve">      传   真</w:t>
      </w:r>
      <w:r>
        <w:rPr>
          <w:rFonts w:hint="eastAsia" w:ascii="宋体" w:hAnsi="宋体" w:cs="宋体"/>
          <w:bCs/>
          <w:color w:val="000000"/>
          <w:sz w:val="24"/>
          <w:highlight w:val="none"/>
        </w:rPr>
        <w:t>_________________________</w:t>
      </w:r>
    </w:p>
    <w:p w14:paraId="0BE83135">
      <w:pPr>
        <w:tabs>
          <w:tab w:val="left" w:pos="5580"/>
        </w:tabs>
        <w:spacing w:line="360" w:lineRule="auto"/>
        <w:ind w:left="420"/>
        <w:rPr>
          <w:rFonts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bCs/>
          <w:color w:val="000000"/>
          <w:sz w:val="24"/>
          <w:highlight w:val="none"/>
        </w:rPr>
        <w:t>_________________________</w:t>
      </w:r>
      <w:r>
        <w:rPr>
          <w:rFonts w:hint="eastAsia" w:ascii="宋体" w:hAnsi="宋体" w:cs="宋体"/>
          <w:color w:val="000000"/>
          <w:sz w:val="24"/>
          <w:szCs w:val="20"/>
          <w:highlight w:val="none"/>
        </w:rPr>
        <w:t xml:space="preserve">      电子函件</w:t>
      </w:r>
      <w:r>
        <w:rPr>
          <w:rFonts w:hint="eastAsia" w:ascii="宋体" w:hAnsi="宋体" w:cs="宋体"/>
          <w:bCs/>
          <w:color w:val="000000"/>
          <w:sz w:val="24"/>
          <w:highlight w:val="none"/>
        </w:rPr>
        <w:t>_________________________</w:t>
      </w:r>
    </w:p>
    <w:p w14:paraId="437D002E">
      <w:pPr>
        <w:tabs>
          <w:tab w:val="left" w:pos="5580"/>
        </w:tabs>
        <w:spacing w:line="360" w:lineRule="auto"/>
        <w:ind w:left="420"/>
        <w:rPr>
          <w:rFonts w:ascii="宋体" w:hAnsi="宋体" w:cs="宋体"/>
          <w:color w:val="000000"/>
          <w:sz w:val="24"/>
          <w:szCs w:val="20"/>
          <w:highlight w:val="none"/>
        </w:rPr>
      </w:pPr>
    </w:p>
    <w:p w14:paraId="14A518EC">
      <w:pPr>
        <w:tabs>
          <w:tab w:val="left" w:pos="5580"/>
        </w:tabs>
        <w:spacing w:line="360" w:lineRule="auto"/>
        <w:ind w:left="420"/>
        <w:rPr>
          <w:rFonts w:ascii="宋体" w:hAnsi="宋体" w:cs="宋体"/>
          <w:color w:val="000000"/>
          <w:sz w:val="24"/>
          <w:szCs w:val="20"/>
          <w:highlight w:val="none"/>
        </w:rPr>
      </w:pPr>
    </w:p>
    <w:p w14:paraId="7AB20D33">
      <w:pPr>
        <w:tabs>
          <w:tab w:val="left" w:pos="5580"/>
        </w:tabs>
        <w:spacing w:line="360" w:lineRule="auto"/>
        <w:ind w:left="420"/>
        <w:rPr>
          <w:rFonts w:ascii="宋体" w:hAnsi="宋体" w:cs="宋体"/>
          <w:color w:val="000000"/>
          <w:sz w:val="24"/>
          <w:szCs w:val="20"/>
          <w:highlight w:val="none"/>
        </w:rPr>
      </w:pPr>
    </w:p>
    <w:p w14:paraId="1BB3F4FE">
      <w:pPr>
        <w:autoSpaceDE w:val="0"/>
        <w:autoSpaceDN w:val="0"/>
        <w:adjustRightInd w:val="0"/>
        <w:snapToGrid w:val="0"/>
        <w:spacing w:before="25" w:after="25" w:line="360" w:lineRule="auto"/>
        <w:ind w:right="360" w:firstLine="360" w:firstLineChars="150"/>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3E7685C4">
      <w:pPr>
        <w:tabs>
          <w:tab w:val="left" w:pos="5580"/>
        </w:tabs>
        <w:spacing w:line="360" w:lineRule="auto"/>
        <w:ind w:firstLine="360" w:firstLineChars="150"/>
        <w:rPr>
          <w:rFonts w:ascii="宋体" w:hAnsi="宋体" w:cs="宋体"/>
          <w:color w:val="000000"/>
          <w:sz w:val="24"/>
          <w:szCs w:val="20"/>
          <w:highlight w:val="none"/>
        </w:rPr>
      </w:pPr>
      <w:r>
        <w:rPr>
          <w:rFonts w:hint="eastAsia" w:ascii="宋体" w:hAnsi="宋体" w:cs="宋体"/>
          <w:color w:val="000000"/>
          <w:sz w:val="24"/>
          <w:szCs w:val="20"/>
          <w:highlight w:val="none"/>
        </w:rPr>
        <w:t xml:space="preserve">日期：____年____月____日  </w:t>
      </w:r>
    </w:p>
    <w:p w14:paraId="0A03768A">
      <w:pPr>
        <w:tabs>
          <w:tab w:val="left" w:pos="5580"/>
        </w:tabs>
        <w:spacing w:line="360" w:lineRule="auto"/>
        <w:ind w:left="420"/>
        <w:jc w:val="left"/>
        <w:rPr>
          <w:rFonts w:ascii="宋体" w:hAnsi="宋体" w:cs="宋体"/>
          <w:color w:val="000000"/>
          <w:sz w:val="24"/>
          <w:szCs w:val="20"/>
          <w:highlight w:val="none"/>
        </w:rPr>
      </w:pPr>
    </w:p>
    <w:p w14:paraId="5884E4C4">
      <w:pPr>
        <w:widowControl/>
        <w:jc w:val="left"/>
        <w:rPr>
          <w:rFonts w:ascii="宋体" w:hAnsi="宋体" w:cs="宋体"/>
          <w:color w:val="000000"/>
          <w:sz w:val="24"/>
          <w:highlight w:val="none"/>
        </w:rPr>
      </w:pPr>
      <w:r>
        <w:rPr>
          <w:rFonts w:hint="eastAsia" w:ascii="宋体" w:hAnsi="宋体" w:cs="宋体"/>
          <w:b/>
          <w:color w:val="000000"/>
          <w:sz w:val="24"/>
          <w:szCs w:val="20"/>
          <w:highlight w:val="none"/>
        </w:rPr>
        <w:br w:type="page"/>
      </w:r>
      <w:bookmarkStart w:id="580" w:name="_Hlt520355938"/>
      <w:bookmarkEnd w:id="580"/>
      <w:bookmarkStart w:id="581" w:name="_Hlt520356243"/>
      <w:bookmarkEnd w:id="581"/>
      <w:bookmarkStart w:id="582" w:name="_Toc226965830"/>
      <w:bookmarkStart w:id="583" w:name="_Toc305158825"/>
      <w:bookmarkStart w:id="584" w:name="_Toc226965747"/>
      <w:bookmarkStart w:id="585" w:name="_Toc150480795"/>
      <w:bookmarkStart w:id="586" w:name="_Toc305158899"/>
      <w:bookmarkStart w:id="587" w:name="_Toc195842922"/>
      <w:bookmarkStart w:id="588" w:name="_Toc265228395"/>
      <w:bookmarkStart w:id="589" w:name="_Toc226309801"/>
      <w:bookmarkStart w:id="590" w:name="_Toc127151557"/>
      <w:bookmarkStart w:id="591" w:name="_Toc520356218"/>
      <w:bookmarkStart w:id="592" w:name="_Toc264969247"/>
      <w:bookmarkStart w:id="593" w:name="_Toc150774762"/>
      <w:bookmarkStart w:id="594" w:name="_Toc226337253"/>
      <w:bookmarkStart w:id="595" w:name="_Toc480942350"/>
      <w:bookmarkStart w:id="596" w:name="_Ref467988705"/>
      <w:bookmarkStart w:id="597" w:name="_Toc142311059"/>
    </w:p>
    <w:p w14:paraId="7E161D35">
      <w:p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5  授权委托书（实质性格式）</w:t>
      </w:r>
    </w:p>
    <w:p w14:paraId="3620E80F">
      <w:pPr>
        <w:tabs>
          <w:tab w:val="left" w:pos="360"/>
        </w:tabs>
        <w:snapToGrid w:val="0"/>
        <w:spacing w:line="360" w:lineRule="auto"/>
        <w:outlineLvl w:val="9"/>
        <w:rPr>
          <w:rFonts w:ascii="宋体" w:hAnsi="宋体" w:cs="宋体"/>
          <w:sz w:val="24"/>
          <w:highlight w:val="none"/>
        </w:rPr>
      </w:pPr>
    </w:p>
    <w:p w14:paraId="63F2A0EE">
      <w:pPr>
        <w:autoSpaceDE w:val="0"/>
        <w:autoSpaceDN w:val="0"/>
        <w:adjustRightInd w:val="0"/>
        <w:spacing w:line="360" w:lineRule="auto"/>
        <w:jc w:val="center"/>
        <w:rPr>
          <w:rFonts w:ascii="宋体" w:hAnsi="宋体" w:cs="宋体"/>
          <w:b/>
          <w:sz w:val="36"/>
          <w:szCs w:val="36"/>
          <w:highlight w:val="none"/>
        </w:rPr>
      </w:pPr>
      <w:r>
        <w:rPr>
          <w:rFonts w:hint="eastAsia" w:ascii="宋体" w:hAnsi="宋体" w:cs="宋体"/>
          <w:b/>
          <w:sz w:val="36"/>
          <w:szCs w:val="36"/>
          <w:highlight w:val="none"/>
        </w:rPr>
        <w:t>授权委托书</w:t>
      </w:r>
    </w:p>
    <w:p w14:paraId="360B5267">
      <w:pPr>
        <w:spacing w:line="360" w:lineRule="auto"/>
        <w:ind w:firstLine="420"/>
        <w:rPr>
          <w:rFonts w:ascii="宋体" w:hAnsi="宋体" w:cs="宋体"/>
          <w:sz w:val="24"/>
          <w:szCs w:val="20"/>
          <w:highlight w:val="none"/>
        </w:rPr>
      </w:pPr>
      <w:r>
        <w:rPr>
          <w:rFonts w:hint="eastAsia" w:ascii="宋体" w:hAnsi="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FA597E7">
      <w:pPr>
        <w:spacing w:line="360" w:lineRule="auto"/>
        <w:ind w:firstLine="420"/>
        <w:rPr>
          <w:rFonts w:ascii="宋体" w:hAnsi="宋体" w:cs="宋体"/>
          <w:sz w:val="24"/>
          <w:szCs w:val="20"/>
          <w:highlight w:val="none"/>
        </w:rPr>
      </w:pPr>
      <w:r>
        <w:rPr>
          <w:rFonts w:hint="eastAsia" w:ascii="宋体" w:hAnsi="宋体" w:cs="宋体"/>
          <w:sz w:val="24"/>
          <w:szCs w:val="20"/>
          <w:highlight w:val="none"/>
        </w:rPr>
        <w:t>委托期限：自本授权委托书签署之日起至响应有效期届满之日止。</w:t>
      </w:r>
    </w:p>
    <w:p w14:paraId="0A0CF46A">
      <w:pPr>
        <w:spacing w:line="360" w:lineRule="auto"/>
        <w:ind w:firstLine="420"/>
        <w:rPr>
          <w:rFonts w:ascii="宋体" w:hAnsi="宋体" w:cs="宋体"/>
          <w:sz w:val="24"/>
          <w:szCs w:val="20"/>
          <w:highlight w:val="none"/>
        </w:rPr>
      </w:pPr>
      <w:r>
        <w:rPr>
          <w:rFonts w:hint="eastAsia" w:ascii="宋体" w:hAnsi="宋体" w:cs="宋体"/>
          <w:sz w:val="24"/>
          <w:szCs w:val="20"/>
          <w:highlight w:val="none"/>
        </w:rPr>
        <w:t>代理人无转委托权。</w:t>
      </w:r>
      <w:r>
        <w:rPr>
          <w:rFonts w:hint="eastAsia" w:ascii="宋体" w:hAnsi="宋体" w:cs="宋体"/>
          <w:sz w:val="24"/>
          <w:szCs w:val="20"/>
          <w:highlight w:val="none"/>
        </w:rPr>
        <w:cr/>
      </w:r>
    </w:p>
    <w:p w14:paraId="619F5070">
      <w:pPr>
        <w:spacing w:line="360" w:lineRule="auto"/>
        <w:rPr>
          <w:rFonts w:ascii="宋体" w:hAnsi="宋体" w:cs="宋体"/>
          <w:sz w:val="24"/>
          <w:highlight w:val="none"/>
          <w:lang w:val="zh-CN"/>
        </w:rPr>
      </w:pPr>
      <w:r>
        <w:rPr>
          <w:rFonts w:hint="eastAsia" w:ascii="宋体" w:hAnsi="宋体" w:cs="宋体"/>
          <w:sz w:val="24"/>
          <w:highlight w:val="none"/>
        </w:rPr>
        <w:t>供应商名称（加盖公章）</w:t>
      </w:r>
      <w:r>
        <w:rPr>
          <w:rFonts w:hint="eastAsia" w:ascii="宋体" w:hAnsi="宋体" w:cs="宋体"/>
          <w:sz w:val="24"/>
          <w:highlight w:val="none"/>
          <w:lang w:val="zh-CN"/>
        </w:rPr>
        <w:t>：</w:t>
      </w:r>
      <w:r>
        <w:rPr>
          <w:rFonts w:hint="eastAsia" w:ascii="宋体" w:hAnsi="宋体" w:cs="宋体"/>
          <w:sz w:val="24"/>
          <w:szCs w:val="20"/>
          <w:highlight w:val="none"/>
        </w:rPr>
        <w:t>______________</w:t>
      </w:r>
    </w:p>
    <w:p w14:paraId="216E1002">
      <w:pPr>
        <w:spacing w:line="360" w:lineRule="auto"/>
        <w:rPr>
          <w:rFonts w:ascii="宋体" w:hAnsi="宋体" w:cs="宋体"/>
          <w:sz w:val="24"/>
          <w:szCs w:val="20"/>
          <w:highlight w:val="none"/>
        </w:rPr>
      </w:pPr>
      <w:r>
        <w:rPr>
          <w:rFonts w:hint="eastAsia" w:ascii="宋体" w:hAnsi="宋体" w:cs="宋体"/>
          <w:sz w:val="24"/>
          <w:szCs w:val="20"/>
          <w:highlight w:val="none"/>
        </w:rPr>
        <w:t>法定代表人（单位负责人）（签字或盖章）：______________</w:t>
      </w:r>
    </w:p>
    <w:p w14:paraId="445EDC3F">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z w:val="24"/>
          <w:highlight w:val="none"/>
        </w:rPr>
        <w:t>委托代理人（</w:t>
      </w:r>
      <w:r>
        <w:rPr>
          <w:rFonts w:hint="eastAsia" w:ascii="宋体" w:hAnsi="宋体" w:cs="宋体"/>
          <w:sz w:val="24"/>
          <w:szCs w:val="20"/>
          <w:highlight w:val="none"/>
        </w:rPr>
        <w:t>签字或盖章</w:t>
      </w:r>
      <w:r>
        <w:rPr>
          <w:rFonts w:hint="eastAsia" w:ascii="宋体" w:hAnsi="宋体" w:cs="宋体"/>
          <w:sz w:val="24"/>
          <w:highlight w:val="none"/>
        </w:rPr>
        <w:t>）：</w:t>
      </w:r>
      <w:r>
        <w:rPr>
          <w:rFonts w:hint="eastAsia" w:ascii="宋体" w:hAnsi="宋体" w:cs="宋体"/>
          <w:sz w:val="24"/>
          <w:szCs w:val="20"/>
          <w:highlight w:val="none"/>
        </w:rPr>
        <w:t>______________</w:t>
      </w:r>
      <w:r>
        <w:rPr>
          <w:rFonts w:hint="eastAsia" w:ascii="宋体" w:hAnsi="宋体" w:cs="宋体"/>
          <w:sz w:val="24"/>
          <w:highlight w:val="none"/>
          <w:lang w:val="zh-CN"/>
        </w:rPr>
        <w:t xml:space="preserve">        </w:t>
      </w:r>
    </w:p>
    <w:p w14:paraId="5B50D81F">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z w:val="24"/>
          <w:highlight w:val="none"/>
        </w:rPr>
        <w:t>日期：</w:t>
      </w:r>
      <w:r>
        <w:rPr>
          <w:rFonts w:hint="eastAsia" w:ascii="宋体" w:hAnsi="宋体" w:cs="宋体"/>
          <w:sz w:val="24"/>
          <w:szCs w:val="20"/>
          <w:highlight w:val="none"/>
        </w:rPr>
        <w:t>____</w:t>
      </w:r>
      <w:r>
        <w:rPr>
          <w:rFonts w:hint="eastAsia" w:ascii="宋体" w:hAnsi="宋体" w:cs="宋体"/>
          <w:sz w:val="24"/>
          <w:highlight w:val="none"/>
        </w:rPr>
        <w:t>年</w:t>
      </w:r>
      <w:r>
        <w:rPr>
          <w:rFonts w:hint="eastAsia" w:ascii="宋体" w:hAnsi="宋体" w:cs="宋体"/>
          <w:sz w:val="24"/>
          <w:szCs w:val="20"/>
          <w:highlight w:val="none"/>
        </w:rPr>
        <w:t>____</w:t>
      </w:r>
      <w:r>
        <w:rPr>
          <w:rFonts w:hint="eastAsia" w:ascii="宋体" w:hAnsi="宋体" w:cs="宋体"/>
          <w:sz w:val="24"/>
          <w:highlight w:val="none"/>
        </w:rPr>
        <w:t>月</w:t>
      </w:r>
      <w:r>
        <w:rPr>
          <w:rFonts w:hint="eastAsia" w:ascii="宋体" w:hAnsi="宋体" w:cs="宋体"/>
          <w:sz w:val="24"/>
          <w:szCs w:val="20"/>
          <w:highlight w:val="none"/>
        </w:rPr>
        <w:t>____</w:t>
      </w:r>
      <w:r>
        <w:rPr>
          <w:rFonts w:hint="eastAsia" w:ascii="宋体" w:hAnsi="宋体" w:cs="宋体"/>
          <w:sz w:val="24"/>
          <w:highlight w:val="none"/>
        </w:rPr>
        <w:t>日</w:t>
      </w:r>
    </w:p>
    <w:p w14:paraId="0CC463D2">
      <w:pPr>
        <w:tabs>
          <w:tab w:val="left" w:pos="5580"/>
        </w:tabs>
        <w:spacing w:line="360" w:lineRule="auto"/>
        <w:jc w:val="left"/>
        <w:rPr>
          <w:rFonts w:ascii="宋体" w:hAnsi="宋体" w:cs="宋体"/>
          <w:sz w:val="24"/>
          <w:szCs w:val="20"/>
          <w:highlight w:val="none"/>
        </w:rPr>
      </w:pPr>
      <w:r>
        <w:rPr>
          <w:rFonts w:hint="eastAsia" w:ascii="宋体" w:hAnsi="宋体" w:cs="宋体"/>
          <w:sz w:val="24"/>
          <w:szCs w:val="20"/>
          <w:highlight w:val="none"/>
        </w:rPr>
        <w:t>附：法定代表人（单位负责人）及委托代理人身份证明文件电子件：</w:t>
      </w:r>
    </w:p>
    <w:tbl>
      <w:tblPr>
        <w:tblStyle w:val="17"/>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062A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4FA26CBE">
            <w:pPr>
              <w:tabs>
                <w:tab w:val="left" w:pos="5580"/>
              </w:tabs>
              <w:spacing w:line="360" w:lineRule="auto"/>
              <w:jc w:val="left"/>
              <w:rPr>
                <w:rFonts w:ascii="宋体" w:hAnsi="宋体" w:cs="宋体"/>
                <w:sz w:val="24"/>
                <w:szCs w:val="20"/>
                <w:highlight w:val="none"/>
              </w:rPr>
            </w:pPr>
          </w:p>
          <w:p w14:paraId="3D6E1F58">
            <w:pPr>
              <w:tabs>
                <w:tab w:val="left" w:pos="5580"/>
              </w:tabs>
              <w:spacing w:line="360" w:lineRule="auto"/>
              <w:jc w:val="left"/>
              <w:rPr>
                <w:rFonts w:ascii="宋体" w:hAnsi="宋体" w:cs="宋体"/>
                <w:sz w:val="24"/>
                <w:szCs w:val="20"/>
                <w:highlight w:val="none"/>
              </w:rPr>
            </w:pPr>
          </w:p>
          <w:p w14:paraId="36556B08">
            <w:pPr>
              <w:tabs>
                <w:tab w:val="left" w:pos="5580"/>
              </w:tabs>
              <w:spacing w:line="360" w:lineRule="auto"/>
              <w:jc w:val="left"/>
              <w:rPr>
                <w:rFonts w:ascii="宋体" w:hAnsi="宋体" w:cs="宋体"/>
                <w:sz w:val="24"/>
                <w:szCs w:val="20"/>
                <w:highlight w:val="none"/>
              </w:rPr>
            </w:pPr>
          </w:p>
          <w:p w14:paraId="3A15B121">
            <w:pPr>
              <w:tabs>
                <w:tab w:val="left" w:pos="5580"/>
              </w:tabs>
              <w:spacing w:line="360" w:lineRule="auto"/>
              <w:jc w:val="left"/>
              <w:rPr>
                <w:rFonts w:ascii="宋体" w:hAnsi="宋体" w:cs="宋体"/>
                <w:sz w:val="24"/>
                <w:szCs w:val="20"/>
                <w:highlight w:val="none"/>
              </w:rPr>
            </w:pPr>
          </w:p>
          <w:p w14:paraId="0131639A">
            <w:pPr>
              <w:tabs>
                <w:tab w:val="left" w:pos="5580"/>
              </w:tabs>
              <w:spacing w:line="360" w:lineRule="auto"/>
              <w:jc w:val="left"/>
              <w:rPr>
                <w:rFonts w:ascii="宋体" w:hAnsi="宋体" w:cs="宋体"/>
                <w:sz w:val="24"/>
                <w:szCs w:val="20"/>
                <w:highlight w:val="none"/>
              </w:rPr>
            </w:pPr>
          </w:p>
          <w:p w14:paraId="6674F204">
            <w:pPr>
              <w:tabs>
                <w:tab w:val="left" w:pos="5580"/>
              </w:tabs>
              <w:spacing w:line="360" w:lineRule="auto"/>
              <w:jc w:val="left"/>
              <w:rPr>
                <w:rFonts w:ascii="宋体" w:hAnsi="宋体" w:cs="宋体"/>
                <w:sz w:val="24"/>
                <w:szCs w:val="20"/>
                <w:highlight w:val="none"/>
              </w:rPr>
            </w:pPr>
          </w:p>
        </w:tc>
      </w:tr>
    </w:tbl>
    <w:p w14:paraId="4A640243">
      <w:pPr>
        <w:tabs>
          <w:tab w:val="left" w:pos="5580"/>
        </w:tabs>
        <w:spacing w:line="360" w:lineRule="auto"/>
        <w:jc w:val="left"/>
        <w:rPr>
          <w:rFonts w:ascii="宋体" w:hAnsi="宋体" w:cs="宋体"/>
          <w:sz w:val="24"/>
          <w:szCs w:val="20"/>
          <w:highlight w:val="none"/>
        </w:rPr>
      </w:pPr>
      <w:r>
        <w:rPr>
          <w:rFonts w:hint="eastAsia" w:ascii="宋体" w:hAnsi="宋体" w:cs="宋体"/>
          <w:sz w:val="24"/>
          <w:szCs w:val="20"/>
          <w:highlight w:val="none"/>
        </w:rPr>
        <w:t>说明：</w:t>
      </w:r>
    </w:p>
    <w:p w14:paraId="07C0DD73">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1.若供应商为事业单位或其他组织或分支机构，则法定代表人（单位负责人）处的签署 人可为单位负责人。</w:t>
      </w:r>
    </w:p>
    <w:p w14:paraId="6AAF7BED">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56AD9B39">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3.供应商为自然人的情形 ，可不提供本《授权委托书》。</w:t>
      </w:r>
    </w:p>
    <w:p w14:paraId="60D538D2">
      <w:pPr>
        <w:widowControl/>
        <w:spacing w:line="360" w:lineRule="auto"/>
        <w:jc w:val="left"/>
        <w:rPr>
          <w:rFonts w:ascii="宋体" w:hAnsi="宋体" w:cs="宋体"/>
          <w:sz w:val="24"/>
          <w:szCs w:val="20"/>
          <w:highlight w:val="none"/>
        </w:rPr>
      </w:pPr>
      <w:r>
        <w:rPr>
          <w:rFonts w:hint="eastAsia" w:ascii="宋体" w:hAnsi="宋体" w:cs="宋体"/>
          <w:sz w:val="24"/>
          <w:szCs w:val="20"/>
          <w:highlight w:val="none"/>
        </w:rPr>
        <w:t>4.供应商应随本《授权委托书》同时提供法定代表人（单位负责人）及委托代理人的有 效的身份证或护照等身份证明文件电子件。提供身份证的，应同时提供身份证双面电子件。</w:t>
      </w:r>
    </w:p>
    <w:p w14:paraId="30B660D7">
      <w:pPr>
        <w:widowControl/>
        <w:jc w:val="left"/>
        <w:rPr>
          <w:rFonts w:ascii="宋体" w:hAnsi="宋体" w:cs="宋体"/>
          <w:color w:val="000000"/>
          <w:sz w:val="30"/>
          <w:szCs w:val="30"/>
          <w:highlight w:val="none"/>
        </w:rPr>
      </w:pPr>
      <w:r>
        <w:rPr>
          <w:rFonts w:hint="eastAsia" w:ascii="宋体" w:hAnsi="宋体" w:cs="宋体"/>
          <w:color w:val="000000"/>
          <w:sz w:val="30"/>
          <w:szCs w:val="30"/>
          <w:highlight w:val="none"/>
        </w:rPr>
        <w:br w:type="page"/>
      </w:r>
    </w:p>
    <w:p w14:paraId="6A153F8B">
      <w:pPr>
        <w:autoSpaceDE w:val="0"/>
        <w:autoSpaceDN w:val="0"/>
        <w:adjustRightInd w:val="0"/>
        <w:spacing w:line="36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附：法定代表人（单位负责人）身份证明</w:t>
      </w:r>
    </w:p>
    <w:p w14:paraId="11E0850A">
      <w:pPr>
        <w:kinsoku w:val="0"/>
        <w:overflowPunct w:val="0"/>
        <w:spacing w:line="200" w:lineRule="exact"/>
        <w:rPr>
          <w:rFonts w:ascii="宋体" w:hAnsi="宋体" w:cs="宋体"/>
          <w:sz w:val="20"/>
          <w:szCs w:val="20"/>
          <w:highlight w:val="none"/>
        </w:rPr>
      </w:pPr>
    </w:p>
    <w:p w14:paraId="3BEC038D">
      <w:pPr>
        <w:tabs>
          <w:tab w:val="left" w:pos="5580"/>
        </w:tabs>
        <w:spacing w:line="360" w:lineRule="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szCs w:val="20"/>
          <w:highlight w:val="none"/>
        </w:rPr>
        <w:t>____</w:t>
      </w:r>
      <w:r>
        <w:rPr>
          <w:rFonts w:hint="eastAsia" w:ascii="宋体" w:hAnsi="宋体" w:cs="宋体"/>
          <w:color w:val="000000"/>
          <w:sz w:val="24"/>
          <w:highlight w:val="none"/>
        </w:rPr>
        <w:t>（采购人或采购代理机构）</w:t>
      </w:r>
    </w:p>
    <w:p w14:paraId="122D785E">
      <w:pPr>
        <w:pStyle w:val="6"/>
        <w:tabs>
          <w:tab w:val="left" w:pos="2412"/>
          <w:tab w:val="left" w:pos="3883"/>
          <w:tab w:val="left" w:pos="5352"/>
          <w:tab w:val="left" w:pos="6821"/>
        </w:tabs>
        <w:kinsoku w:val="0"/>
        <w:overflowPunct w:val="0"/>
        <w:spacing w:line="335" w:lineRule="exact"/>
        <w:ind w:firstLine="480" w:firstLineChars="200"/>
        <w:rPr>
          <w:rFonts w:cs="宋体"/>
          <w:highlight w:val="none"/>
        </w:rPr>
      </w:pPr>
      <w:r>
        <w:rPr>
          <w:rFonts w:hint="eastAsia" w:cs="宋体"/>
          <w:highlight w:val="none"/>
        </w:rPr>
        <w:t>兹证明，</w:t>
      </w:r>
    </w:p>
    <w:p w14:paraId="5BCC63E5">
      <w:pPr>
        <w:pStyle w:val="6"/>
        <w:tabs>
          <w:tab w:val="left" w:pos="1690"/>
          <w:tab w:val="left" w:pos="3400"/>
          <w:tab w:val="left" w:pos="5110"/>
          <w:tab w:val="left" w:pos="6821"/>
        </w:tabs>
        <w:kinsoku w:val="0"/>
        <w:overflowPunct w:val="0"/>
        <w:spacing w:line="335" w:lineRule="exact"/>
        <w:rPr>
          <w:rFonts w:cs="宋体"/>
          <w:highlight w:val="none"/>
        </w:rPr>
      </w:pPr>
      <w:r>
        <w:rPr>
          <w:rFonts w:hint="eastAsia" w:cs="宋体"/>
          <w:highlight w:val="none"/>
        </w:rPr>
        <w:t>姓名：</w:t>
      </w:r>
      <w:r>
        <w:rPr>
          <w:rFonts w:hint="eastAsia" w:cs="宋体"/>
          <w:color w:val="000000"/>
          <w:szCs w:val="20"/>
          <w:highlight w:val="none"/>
        </w:rPr>
        <w:t>____</w:t>
      </w:r>
      <w:r>
        <w:rPr>
          <w:rFonts w:hint="eastAsia" w:cs="宋体"/>
          <w:highlight w:val="none"/>
        </w:rPr>
        <w:t>性别：</w:t>
      </w:r>
      <w:r>
        <w:rPr>
          <w:rFonts w:hint="eastAsia" w:cs="宋体"/>
          <w:color w:val="000000"/>
          <w:szCs w:val="20"/>
          <w:highlight w:val="none"/>
        </w:rPr>
        <w:t>____</w:t>
      </w:r>
      <w:r>
        <w:rPr>
          <w:rFonts w:hint="eastAsia" w:cs="宋体"/>
          <w:highlight w:val="none"/>
        </w:rPr>
        <w:t>年龄：</w:t>
      </w:r>
      <w:r>
        <w:rPr>
          <w:rFonts w:hint="eastAsia" w:cs="宋体"/>
          <w:color w:val="000000"/>
          <w:szCs w:val="20"/>
          <w:highlight w:val="none"/>
        </w:rPr>
        <w:t>____</w:t>
      </w:r>
      <w:r>
        <w:rPr>
          <w:rFonts w:hint="eastAsia" w:cs="宋体"/>
          <w:highlight w:val="none"/>
        </w:rPr>
        <w:t>职务：</w:t>
      </w:r>
      <w:r>
        <w:rPr>
          <w:rFonts w:hint="eastAsia" w:cs="宋体"/>
          <w:color w:val="000000"/>
          <w:szCs w:val="20"/>
          <w:highlight w:val="none"/>
        </w:rPr>
        <w:t>____</w:t>
      </w:r>
    </w:p>
    <w:p w14:paraId="29F13C4F">
      <w:pPr>
        <w:pStyle w:val="6"/>
        <w:tabs>
          <w:tab w:val="left" w:pos="2412"/>
          <w:tab w:val="left" w:pos="3883"/>
          <w:tab w:val="left" w:pos="5352"/>
          <w:tab w:val="left" w:pos="6821"/>
        </w:tabs>
        <w:kinsoku w:val="0"/>
        <w:overflowPunct w:val="0"/>
        <w:spacing w:line="335" w:lineRule="exact"/>
        <w:rPr>
          <w:rFonts w:cs="宋体"/>
          <w:highlight w:val="none"/>
        </w:rPr>
      </w:pPr>
    </w:p>
    <w:p w14:paraId="6C08CB11">
      <w:pPr>
        <w:pStyle w:val="6"/>
        <w:tabs>
          <w:tab w:val="left" w:pos="2250"/>
          <w:tab w:val="left" w:pos="2412"/>
          <w:tab w:val="left" w:pos="3883"/>
          <w:tab w:val="left" w:pos="5352"/>
          <w:tab w:val="left" w:pos="6821"/>
          <w:tab w:val="clear" w:pos="567"/>
        </w:tabs>
        <w:kinsoku w:val="0"/>
        <w:overflowPunct w:val="0"/>
        <w:spacing w:line="335" w:lineRule="exact"/>
        <w:rPr>
          <w:rFonts w:cs="宋体"/>
          <w:highlight w:val="none"/>
        </w:rPr>
      </w:pPr>
      <w:r>
        <w:rPr>
          <w:rFonts w:hint="eastAsia" w:cs="宋体"/>
          <w:highlight w:val="none"/>
        </w:rPr>
        <w:t>系</w:t>
      </w:r>
      <w:r>
        <w:rPr>
          <w:rFonts w:hint="eastAsia" w:cs="宋体"/>
          <w:color w:val="000000"/>
          <w:szCs w:val="20"/>
          <w:highlight w:val="none"/>
        </w:rPr>
        <w:t>__________</w:t>
      </w:r>
      <w:r>
        <w:rPr>
          <w:rFonts w:hint="eastAsia" w:cs="宋体"/>
          <w:highlight w:val="none"/>
        </w:rPr>
        <w:t>（供应商名称）的法定代表人（单位负责人）。</w:t>
      </w:r>
    </w:p>
    <w:p w14:paraId="080A3DBD">
      <w:pPr>
        <w:pStyle w:val="6"/>
        <w:tabs>
          <w:tab w:val="left" w:pos="2412"/>
          <w:tab w:val="left" w:pos="3883"/>
          <w:tab w:val="left" w:pos="5352"/>
          <w:tab w:val="left" w:pos="6821"/>
        </w:tabs>
        <w:kinsoku w:val="0"/>
        <w:overflowPunct w:val="0"/>
        <w:spacing w:line="335" w:lineRule="exact"/>
        <w:rPr>
          <w:rFonts w:cs="宋体"/>
          <w:highlight w:val="none"/>
        </w:rPr>
      </w:pPr>
    </w:p>
    <w:p w14:paraId="0E4C8037">
      <w:pPr>
        <w:pStyle w:val="6"/>
        <w:tabs>
          <w:tab w:val="left" w:pos="2412"/>
          <w:tab w:val="left" w:pos="3883"/>
          <w:tab w:val="left" w:pos="5352"/>
          <w:tab w:val="left" w:pos="6821"/>
        </w:tabs>
        <w:kinsoku w:val="0"/>
        <w:overflowPunct w:val="0"/>
        <w:spacing w:line="335" w:lineRule="exact"/>
        <w:rPr>
          <w:rFonts w:cs="宋体"/>
          <w:highlight w:val="none"/>
        </w:rPr>
      </w:pPr>
    </w:p>
    <w:p w14:paraId="3F148FF2">
      <w:pPr>
        <w:pStyle w:val="6"/>
        <w:tabs>
          <w:tab w:val="left" w:pos="2412"/>
          <w:tab w:val="left" w:pos="3883"/>
          <w:tab w:val="left" w:pos="5352"/>
          <w:tab w:val="left" w:pos="6821"/>
        </w:tabs>
        <w:kinsoku w:val="0"/>
        <w:overflowPunct w:val="0"/>
        <w:spacing w:line="335" w:lineRule="exact"/>
        <w:rPr>
          <w:rFonts w:cs="宋体"/>
          <w:highlight w:val="none"/>
        </w:rPr>
      </w:pPr>
    </w:p>
    <w:p w14:paraId="66F79B0F">
      <w:pPr>
        <w:pStyle w:val="6"/>
        <w:kinsoku w:val="0"/>
        <w:overflowPunct w:val="0"/>
        <w:spacing w:line="583" w:lineRule="auto"/>
        <w:ind w:right="-46"/>
        <w:rPr>
          <w:rFonts w:cs="宋体"/>
          <w:spacing w:val="-3"/>
          <w:highlight w:val="none"/>
        </w:rPr>
      </w:pPr>
      <w:r>
        <w:rPr>
          <w:rFonts w:hint="eastAsia" w:cs="宋体"/>
          <w:highlight w:val="none"/>
        </w:rPr>
        <w:t>附：</w:t>
      </w:r>
      <w:r>
        <w:rPr>
          <w:rFonts w:hint="eastAsia" w:cs="宋体"/>
          <w:spacing w:val="-3"/>
          <w:highlight w:val="none"/>
        </w:rPr>
        <w:t>法定代表人（单位负责人）身份证、护照等身份证明文件电子件：</w:t>
      </w:r>
    </w:p>
    <w:tbl>
      <w:tblPr>
        <w:tblStyle w:val="17"/>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613BE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tcPr>
          <w:p w14:paraId="5194D223">
            <w:pPr>
              <w:tabs>
                <w:tab w:val="left" w:pos="5580"/>
              </w:tabs>
              <w:spacing w:line="360" w:lineRule="auto"/>
              <w:jc w:val="left"/>
              <w:rPr>
                <w:rFonts w:ascii="宋体" w:hAnsi="宋体" w:cs="宋体"/>
                <w:sz w:val="24"/>
                <w:szCs w:val="20"/>
                <w:highlight w:val="none"/>
              </w:rPr>
            </w:pPr>
          </w:p>
          <w:p w14:paraId="54881F21">
            <w:pPr>
              <w:tabs>
                <w:tab w:val="left" w:pos="5580"/>
              </w:tabs>
              <w:spacing w:line="360" w:lineRule="auto"/>
              <w:jc w:val="left"/>
              <w:rPr>
                <w:rFonts w:ascii="宋体" w:hAnsi="宋体" w:cs="宋体"/>
                <w:sz w:val="24"/>
                <w:szCs w:val="20"/>
                <w:highlight w:val="none"/>
              </w:rPr>
            </w:pPr>
          </w:p>
          <w:p w14:paraId="760EAEC9">
            <w:pPr>
              <w:tabs>
                <w:tab w:val="left" w:pos="5580"/>
              </w:tabs>
              <w:spacing w:line="360" w:lineRule="auto"/>
              <w:jc w:val="left"/>
              <w:rPr>
                <w:rFonts w:ascii="宋体" w:hAnsi="宋体" w:cs="宋体"/>
                <w:sz w:val="24"/>
                <w:szCs w:val="20"/>
                <w:highlight w:val="none"/>
              </w:rPr>
            </w:pPr>
          </w:p>
          <w:p w14:paraId="409C2B59">
            <w:pPr>
              <w:tabs>
                <w:tab w:val="left" w:pos="5580"/>
              </w:tabs>
              <w:spacing w:line="360" w:lineRule="auto"/>
              <w:jc w:val="left"/>
              <w:rPr>
                <w:rFonts w:ascii="宋体" w:hAnsi="宋体" w:cs="宋体"/>
                <w:sz w:val="24"/>
                <w:szCs w:val="20"/>
                <w:highlight w:val="none"/>
              </w:rPr>
            </w:pPr>
          </w:p>
          <w:p w14:paraId="131CBB9D">
            <w:pPr>
              <w:tabs>
                <w:tab w:val="left" w:pos="5580"/>
              </w:tabs>
              <w:spacing w:line="360" w:lineRule="auto"/>
              <w:jc w:val="left"/>
              <w:rPr>
                <w:rFonts w:ascii="宋体" w:hAnsi="宋体" w:cs="宋体"/>
                <w:sz w:val="24"/>
                <w:szCs w:val="20"/>
                <w:highlight w:val="none"/>
              </w:rPr>
            </w:pPr>
          </w:p>
          <w:p w14:paraId="7256D281">
            <w:pPr>
              <w:tabs>
                <w:tab w:val="left" w:pos="5580"/>
              </w:tabs>
              <w:spacing w:line="360" w:lineRule="auto"/>
              <w:jc w:val="left"/>
              <w:rPr>
                <w:rFonts w:ascii="宋体" w:hAnsi="宋体" w:cs="宋体"/>
                <w:sz w:val="24"/>
                <w:szCs w:val="20"/>
                <w:highlight w:val="none"/>
              </w:rPr>
            </w:pPr>
          </w:p>
        </w:tc>
      </w:tr>
    </w:tbl>
    <w:p w14:paraId="421526D1">
      <w:pPr>
        <w:pStyle w:val="6"/>
        <w:kinsoku w:val="0"/>
        <w:overflowPunct w:val="0"/>
        <w:spacing w:line="583" w:lineRule="auto"/>
        <w:ind w:right="4305"/>
        <w:rPr>
          <w:rFonts w:cs="宋体"/>
          <w:spacing w:val="-3"/>
          <w:highlight w:val="none"/>
        </w:rPr>
      </w:pPr>
    </w:p>
    <w:p w14:paraId="578401BA">
      <w:pPr>
        <w:pStyle w:val="6"/>
        <w:kinsoku w:val="0"/>
        <w:overflowPunct w:val="0"/>
        <w:spacing w:line="583" w:lineRule="auto"/>
        <w:ind w:right="4305"/>
        <w:rPr>
          <w:rFonts w:cs="宋体"/>
          <w:spacing w:val="-3"/>
          <w:highlight w:val="none"/>
        </w:rPr>
      </w:pPr>
    </w:p>
    <w:p w14:paraId="3425D848">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z w:val="24"/>
          <w:highlight w:val="none"/>
        </w:rPr>
        <w:t>供应商名称（加盖公章）</w:t>
      </w:r>
      <w:r>
        <w:rPr>
          <w:rFonts w:hint="eastAsia" w:ascii="宋体" w:hAnsi="宋体" w:cs="宋体"/>
          <w:sz w:val="24"/>
          <w:highlight w:val="none"/>
          <w:lang w:val="zh-CN"/>
        </w:rPr>
        <w:t>：</w:t>
      </w:r>
      <w:r>
        <w:rPr>
          <w:rFonts w:hint="eastAsia" w:ascii="宋体" w:hAnsi="宋体" w:cs="宋体"/>
          <w:sz w:val="24"/>
          <w:highlight w:val="none"/>
        </w:rPr>
        <w:t>______</w:t>
      </w:r>
    </w:p>
    <w:p w14:paraId="04086ABE">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pacing w:val="-3"/>
          <w:sz w:val="24"/>
          <w:highlight w:val="none"/>
        </w:rPr>
        <w:t>法定代表人（</w:t>
      </w:r>
      <w:r>
        <w:rPr>
          <w:rFonts w:hint="eastAsia" w:ascii="宋体" w:hAnsi="宋体" w:cs="宋体"/>
          <w:sz w:val="24"/>
          <w:highlight w:val="none"/>
        </w:rPr>
        <w:t>单位负责人</w:t>
      </w:r>
      <w:r>
        <w:rPr>
          <w:rFonts w:hint="eastAsia" w:ascii="宋体" w:hAnsi="宋体" w:cs="宋体"/>
          <w:spacing w:val="-3"/>
          <w:sz w:val="24"/>
          <w:highlight w:val="none"/>
        </w:rPr>
        <w:t>）（签字或盖章）：</w:t>
      </w:r>
      <w:r>
        <w:rPr>
          <w:rFonts w:hint="eastAsia" w:ascii="宋体" w:hAnsi="宋体" w:cs="宋体"/>
          <w:sz w:val="24"/>
          <w:highlight w:val="none"/>
        </w:rPr>
        <w:t>______</w:t>
      </w:r>
    </w:p>
    <w:p w14:paraId="35F77D95">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z w:val="24"/>
          <w:highlight w:val="none"/>
        </w:rPr>
        <w:t>日期：</w:t>
      </w:r>
      <w:r>
        <w:rPr>
          <w:rFonts w:hint="eastAsia" w:ascii="宋体" w:hAnsi="宋体" w:cs="宋体"/>
          <w:sz w:val="24"/>
          <w:szCs w:val="20"/>
          <w:highlight w:val="none"/>
        </w:rPr>
        <w:t>____年____月____日</w:t>
      </w:r>
    </w:p>
    <w:p w14:paraId="46F22FB1">
      <w:pPr>
        <w:tabs>
          <w:tab w:val="left" w:pos="1785"/>
          <w:tab w:val="left" w:pos="4305"/>
          <w:tab w:val="left" w:pos="4780"/>
        </w:tabs>
        <w:spacing w:before="58" w:line="400" w:lineRule="exact"/>
        <w:ind w:left="567" w:right="2665"/>
        <w:rPr>
          <w:rFonts w:ascii="宋体" w:hAnsi="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B584A90">
      <w:p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6  报价一览表</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DACDABB">
      <w:pPr>
        <w:spacing w:line="360" w:lineRule="exact"/>
        <w:jc w:val="center"/>
        <w:rPr>
          <w:rFonts w:ascii="宋体" w:hAnsi="宋体" w:cs="宋体"/>
          <w:b/>
          <w:color w:val="000000"/>
          <w:sz w:val="36"/>
          <w:szCs w:val="36"/>
          <w:highlight w:val="none"/>
        </w:rPr>
      </w:pPr>
      <w:bookmarkStart w:id="598" w:name="_Toc164608827"/>
      <w:bookmarkStart w:id="599" w:name="_Toc305158900"/>
      <w:bookmarkStart w:id="600" w:name="_Toc226337254"/>
      <w:bookmarkStart w:id="601" w:name="_Toc226309802"/>
      <w:bookmarkStart w:id="602" w:name="_Toc226965748"/>
      <w:bookmarkStart w:id="603" w:name="_Toc305158826"/>
      <w:bookmarkStart w:id="604" w:name="_Toc195842923"/>
      <w:bookmarkStart w:id="605" w:name="_Toc226965831"/>
      <w:bookmarkStart w:id="606" w:name="_Toc265228396"/>
      <w:bookmarkStart w:id="607" w:name="_Toc164608672"/>
      <w:bookmarkStart w:id="608" w:name="_Toc264969248"/>
      <w:r>
        <w:rPr>
          <w:rFonts w:hint="eastAsia" w:ascii="宋体" w:hAnsi="宋体" w:cs="宋体"/>
          <w:b/>
          <w:color w:val="000000"/>
          <w:sz w:val="36"/>
          <w:szCs w:val="36"/>
          <w:highlight w:val="none"/>
        </w:rPr>
        <w:t>报价一览表</w:t>
      </w:r>
      <w:bookmarkEnd w:id="598"/>
      <w:bookmarkEnd w:id="599"/>
      <w:bookmarkEnd w:id="600"/>
      <w:bookmarkEnd w:id="601"/>
      <w:bookmarkEnd w:id="602"/>
      <w:bookmarkEnd w:id="603"/>
      <w:bookmarkEnd w:id="604"/>
      <w:bookmarkEnd w:id="605"/>
      <w:bookmarkEnd w:id="606"/>
      <w:bookmarkEnd w:id="607"/>
      <w:bookmarkEnd w:id="608"/>
    </w:p>
    <w:p w14:paraId="160D0D8C">
      <w:pPr>
        <w:tabs>
          <w:tab w:val="left" w:pos="1800"/>
          <w:tab w:val="left" w:pos="5580"/>
        </w:tabs>
        <w:spacing w:line="360" w:lineRule="auto"/>
        <w:jc w:val="left"/>
        <w:rPr>
          <w:rFonts w:ascii="宋体" w:hAnsi="宋体" w:cs="宋体"/>
          <w:color w:val="000000"/>
          <w:sz w:val="24"/>
          <w:highlight w:val="none"/>
        </w:rPr>
      </w:pPr>
    </w:p>
    <w:p w14:paraId="6D6157D1">
      <w:pPr>
        <w:tabs>
          <w:tab w:val="left" w:pos="1800"/>
          <w:tab w:val="left" w:pos="5580"/>
        </w:tabs>
        <w:spacing w:line="360" w:lineRule="auto"/>
        <w:jc w:val="left"/>
        <w:rPr>
          <w:rFonts w:ascii="宋体" w:hAnsi="宋体" w:cs="宋体"/>
          <w:i/>
          <w:color w:val="FF0000"/>
          <w:sz w:val="24"/>
          <w:highlight w:val="none"/>
        </w:rPr>
      </w:pPr>
    </w:p>
    <w:p w14:paraId="430349BC">
      <w:pPr>
        <w:tabs>
          <w:tab w:val="left" w:pos="1800"/>
          <w:tab w:val="left" w:pos="5580"/>
        </w:tabs>
        <w:spacing w:line="360" w:lineRule="auto"/>
        <w:ind w:firstLine="240" w:firstLineChars="100"/>
        <w:jc w:val="left"/>
        <w:rPr>
          <w:rFonts w:ascii="宋体" w:hAnsi="宋体" w:cs="宋体"/>
          <w:color w:val="000000"/>
          <w:sz w:val="24"/>
          <w:highlight w:val="none"/>
          <w:u w:val="single"/>
        </w:rPr>
      </w:pPr>
      <w:r>
        <w:rPr>
          <w:rFonts w:hint="eastAsia" w:ascii="宋体" w:hAnsi="宋体" w:cs="宋体"/>
          <w:color w:val="000000"/>
          <w:sz w:val="24"/>
          <w:highlight w:val="none"/>
        </w:rPr>
        <w:t>项目编号：</w:t>
      </w:r>
      <w:r>
        <w:rPr>
          <w:rFonts w:hint="eastAsia" w:ascii="宋体" w:hAnsi="宋体" w:cs="宋体"/>
          <w:sz w:val="24"/>
          <w:highlight w:val="none"/>
        </w:rPr>
        <w:t>___________</w:t>
      </w:r>
      <w:r>
        <w:rPr>
          <w:rFonts w:hint="eastAsia" w:ascii="宋体" w:hAnsi="宋体" w:cs="宋体"/>
          <w:color w:val="000000"/>
          <w:sz w:val="24"/>
          <w:highlight w:val="none"/>
        </w:rPr>
        <w:t xml:space="preserve">     项目名称：</w:t>
      </w:r>
      <w:r>
        <w:rPr>
          <w:rFonts w:hint="eastAsia" w:ascii="宋体" w:hAnsi="宋体" w:cs="宋体"/>
          <w:sz w:val="24"/>
          <w:highlight w:val="none"/>
        </w:rPr>
        <w:t>___________</w:t>
      </w:r>
    </w:p>
    <w:tbl>
      <w:tblPr>
        <w:tblStyle w:val="17"/>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2531"/>
        <w:gridCol w:w="1945"/>
        <w:gridCol w:w="1821"/>
        <w:gridCol w:w="1693"/>
      </w:tblGrid>
      <w:tr w14:paraId="2731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5A3951AD">
            <w:pPr>
              <w:tabs>
                <w:tab w:val="left" w:pos="5580"/>
              </w:tabs>
              <w:jc w:val="center"/>
              <w:rPr>
                <w:rFonts w:ascii="宋体" w:hAnsi="宋体" w:cs="宋体"/>
                <w:b/>
                <w:sz w:val="24"/>
                <w:highlight w:val="none"/>
              </w:rPr>
            </w:pPr>
            <w:r>
              <w:rPr>
                <w:rFonts w:hint="eastAsia" w:ascii="宋体" w:hAnsi="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541DBC2D">
            <w:pPr>
              <w:tabs>
                <w:tab w:val="left" w:pos="5580"/>
              </w:tabs>
              <w:jc w:val="center"/>
              <w:rPr>
                <w:rFonts w:ascii="宋体" w:hAnsi="宋体" w:cs="宋体"/>
                <w:b/>
                <w:sz w:val="24"/>
                <w:highlight w:val="none"/>
              </w:rPr>
            </w:pPr>
            <w:r>
              <w:rPr>
                <w:rFonts w:hint="eastAsia" w:ascii="宋体" w:hAnsi="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vAlign w:val="center"/>
          </w:tcPr>
          <w:p w14:paraId="6EB47F1F">
            <w:pPr>
              <w:tabs>
                <w:tab w:val="left" w:pos="5580"/>
              </w:tabs>
              <w:jc w:val="center"/>
              <w:rPr>
                <w:rFonts w:ascii="宋体" w:hAnsi="宋体" w:cs="宋体"/>
                <w:b/>
                <w:sz w:val="24"/>
                <w:highlight w:val="none"/>
              </w:rPr>
            </w:pPr>
            <w:r>
              <w:rPr>
                <w:rFonts w:hint="eastAsia" w:ascii="宋体" w:hAnsi="宋体" w:cs="宋体"/>
                <w:b/>
                <w:sz w:val="24"/>
                <w:highlight w:val="none"/>
              </w:rPr>
              <w:t>报价</w:t>
            </w:r>
          </w:p>
        </w:tc>
        <w:tc>
          <w:tcPr>
            <w:tcW w:w="970" w:type="pct"/>
            <w:vMerge w:val="restart"/>
            <w:tcBorders>
              <w:top w:val="single" w:color="auto" w:sz="4" w:space="0"/>
              <w:left w:val="single" w:color="auto" w:sz="4" w:space="0"/>
              <w:right w:val="single" w:color="auto" w:sz="4" w:space="0"/>
            </w:tcBorders>
            <w:vAlign w:val="center"/>
          </w:tcPr>
          <w:p w14:paraId="0DC11AA1">
            <w:pPr>
              <w:tabs>
                <w:tab w:val="left" w:pos="5580"/>
              </w:tabs>
              <w:jc w:val="center"/>
              <w:rPr>
                <w:rFonts w:ascii="宋体" w:hAnsi="宋体" w:cs="宋体"/>
                <w:b/>
                <w:sz w:val="24"/>
                <w:highlight w:val="none"/>
              </w:rPr>
            </w:pPr>
            <w:r>
              <w:rPr>
                <w:rFonts w:hint="eastAsia" w:ascii="宋体" w:hAnsi="宋体" w:eastAsia="宋体" w:cs="宋体"/>
                <w:b/>
                <w:sz w:val="24"/>
                <w:highlight w:val="none"/>
              </w:rPr>
              <w:t>合同履行期限</w:t>
            </w:r>
          </w:p>
        </w:tc>
      </w:tr>
      <w:tr w14:paraId="04DD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3C4D174F">
            <w:pPr>
              <w:widowControl/>
              <w:jc w:val="left"/>
              <w:rPr>
                <w:rFonts w:ascii="宋体" w:hAnsi="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1397808B">
            <w:pPr>
              <w:widowControl/>
              <w:jc w:val="left"/>
              <w:rPr>
                <w:rFonts w:ascii="宋体" w:hAnsi="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vAlign w:val="center"/>
          </w:tcPr>
          <w:p w14:paraId="175D4E37">
            <w:pPr>
              <w:tabs>
                <w:tab w:val="left" w:pos="5580"/>
              </w:tabs>
              <w:jc w:val="center"/>
              <w:rPr>
                <w:rFonts w:ascii="宋体" w:hAnsi="宋体" w:cs="宋体"/>
                <w:b/>
                <w:sz w:val="24"/>
                <w:highlight w:val="none"/>
              </w:rPr>
            </w:pPr>
            <w:r>
              <w:rPr>
                <w:rFonts w:hint="eastAsia" w:ascii="宋体" w:hAnsi="宋体" w:cs="宋体"/>
                <w:b/>
                <w:sz w:val="24"/>
                <w:highlight w:val="none"/>
              </w:rPr>
              <w:t>大写</w:t>
            </w:r>
          </w:p>
        </w:tc>
        <w:tc>
          <w:tcPr>
            <w:tcW w:w="1042" w:type="pct"/>
            <w:tcBorders>
              <w:top w:val="single" w:color="auto" w:sz="4" w:space="0"/>
              <w:left w:val="single" w:color="auto" w:sz="4" w:space="0"/>
              <w:bottom w:val="single" w:color="auto" w:sz="4" w:space="0"/>
              <w:right w:val="single" w:color="auto" w:sz="4" w:space="0"/>
            </w:tcBorders>
            <w:vAlign w:val="center"/>
          </w:tcPr>
          <w:p w14:paraId="2F29A82B">
            <w:pPr>
              <w:tabs>
                <w:tab w:val="left" w:pos="5580"/>
              </w:tabs>
              <w:jc w:val="center"/>
              <w:rPr>
                <w:rFonts w:ascii="宋体" w:hAnsi="宋体" w:cs="宋体"/>
                <w:b/>
                <w:sz w:val="24"/>
                <w:highlight w:val="none"/>
              </w:rPr>
            </w:pPr>
            <w:r>
              <w:rPr>
                <w:rFonts w:hint="eastAsia" w:ascii="宋体" w:hAnsi="宋体" w:cs="宋体"/>
                <w:b/>
                <w:sz w:val="24"/>
                <w:highlight w:val="none"/>
              </w:rPr>
              <w:t>小写</w:t>
            </w:r>
          </w:p>
        </w:tc>
        <w:tc>
          <w:tcPr>
            <w:tcW w:w="970" w:type="pct"/>
            <w:vMerge w:val="continue"/>
            <w:tcBorders>
              <w:left w:val="single" w:color="auto" w:sz="4" w:space="0"/>
              <w:bottom w:val="single" w:color="auto" w:sz="4" w:space="0"/>
              <w:right w:val="single" w:color="auto" w:sz="4" w:space="0"/>
            </w:tcBorders>
            <w:vAlign w:val="center"/>
          </w:tcPr>
          <w:p w14:paraId="290A5D7E">
            <w:pPr>
              <w:tabs>
                <w:tab w:val="left" w:pos="5580"/>
              </w:tabs>
              <w:jc w:val="center"/>
              <w:rPr>
                <w:rFonts w:ascii="宋体" w:hAnsi="宋体" w:cs="宋体"/>
                <w:b/>
                <w:sz w:val="24"/>
                <w:highlight w:val="none"/>
              </w:rPr>
            </w:pPr>
          </w:p>
        </w:tc>
      </w:tr>
      <w:tr w14:paraId="063A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46E1F0F8">
            <w:pPr>
              <w:tabs>
                <w:tab w:val="left" w:pos="5580"/>
              </w:tabs>
              <w:jc w:val="center"/>
              <w:rPr>
                <w:rFonts w:ascii="宋体" w:hAnsi="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vAlign w:val="center"/>
          </w:tcPr>
          <w:p w14:paraId="1F77D701">
            <w:pPr>
              <w:tabs>
                <w:tab w:val="left" w:pos="5580"/>
              </w:tabs>
              <w:jc w:val="center"/>
              <w:rPr>
                <w:rFonts w:ascii="宋体" w:hAnsi="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vAlign w:val="center"/>
          </w:tcPr>
          <w:p w14:paraId="65751227">
            <w:pPr>
              <w:tabs>
                <w:tab w:val="left" w:pos="5580"/>
              </w:tabs>
              <w:jc w:val="center"/>
              <w:rPr>
                <w:rFonts w:ascii="宋体" w:hAnsi="宋体" w:cs="宋体"/>
                <w:sz w:val="24"/>
                <w:highlight w:val="none"/>
              </w:rPr>
            </w:pPr>
          </w:p>
        </w:tc>
        <w:tc>
          <w:tcPr>
            <w:tcW w:w="1042" w:type="pct"/>
            <w:tcBorders>
              <w:top w:val="single" w:color="auto" w:sz="4" w:space="0"/>
              <w:left w:val="single" w:color="auto" w:sz="4" w:space="0"/>
              <w:bottom w:val="single" w:color="auto" w:sz="4" w:space="0"/>
              <w:right w:val="single" w:color="auto" w:sz="4" w:space="0"/>
            </w:tcBorders>
            <w:vAlign w:val="center"/>
          </w:tcPr>
          <w:p w14:paraId="72E2FEE1">
            <w:pPr>
              <w:tabs>
                <w:tab w:val="left" w:pos="5580"/>
              </w:tabs>
              <w:jc w:val="center"/>
              <w:rPr>
                <w:rFonts w:ascii="宋体" w:hAnsi="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vAlign w:val="center"/>
          </w:tcPr>
          <w:p w14:paraId="2BBA5597">
            <w:pPr>
              <w:tabs>
                <w:tab w:val="left" w:pos="5580"/>
              </w:tabs>
              <w:jc w:val="center"/>
              <w:rPr>
                <w:rFonts w:ascii="宋体" w:hAnsi="宋体" w:cs="宋体"/>
                <w:sz w:val="24"/>
                <w:highlight w:val="none"/>
              </w:rPr>
            </w:pPr>
          </w:p>
        </w:tc>
      </w:tr>
    </w:tbl>
    <w:p w14:paraId="39F4024A">
      <w:pPr>
        <w:autoSpaceDE w:val="0"/>
        <w:autoSpaceDN w:val="0"/>
        <w:adjustRightInd w:val="0"/>
        <w:jc w:val="left"/>
        <w:rPr>
          <w:rFonts w:ascii="宋体" w:hAnsi="宋体" w:cs="宋体"/>
          <w:color w:val="000000"/>
          <w:kern w:val="0"/>
          <w:sz w:val="24"/>
          <w:highlight w:val="none"/>
        </w:rPr>
      </w:pPr>
    </w:p>
    <w:p w14:paraId="6515FDCA">
      <w:pPr>
        <w:autoSpaceDE w:val="0"/>
        <w:autoSpaceDN w:val="0"/>
        <w:adjustRightInd w:val="0"/>
        <w:jc w:val="left"/>
        <w:rPr>
          <w:rFonts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.此表中，每包的报价应和《分项报价表》中的总价相一致。</w:t>
      </w:r>
    </w:p>
    <w:p w14:paraId="5C765375">
      <w:pPr>
        <w:tabs>
          <w:tab w:val="left" w:pos="5580"/>
        </w:tabs>
        <w:ind w:firstLine="480" w:firstLineChars="200"/>
        <w:rPr>
          <w:rFonts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06ADB225">
      <w:pPr>
        <w:tabs>
          <w:tab w:val="left" w:pos="5580"/>
        </w:tabs>
        <w:ind w:firstLine="480" w:firstLineChars="200"/>
        <w:rPr>
          <w:rFonts w:ascii="宋体" w:hAnsi="宋体" w:cs="宋体"/>
          <w:color w:val="000000"/>
          <w:sz w:val="24"/>
          <w:szCs w:val="20"/>
          <w:highlight w:val="none"/>
        </w:rPr>
      </w:pPr>
    </w:p>
    <w:p w14:paraId="7E948FE2">
      <w:pPr>
        <w:autoSpaceDE w:val="0"/>
        <w:autoSpaceDN w:val="0"/>
        <w:adjustRightInd w:val="0"/>
        <w:snapToGrid w:val="0"/>
        <w:spacing w:before="25" w:after="25" w:line="360" w:lineRule="auto"/>
        <w:rPr>
          <w:rFonts w:ascii="宋体" w:hAnsi="宋体" w:cs="宋体"/>
          <w:color w:val="000000"/>
          <w:sz w:val="24"/>
          <w:highlight w:val="none"/>
          <w:lang w:val="zh-CN"/>
        </w:rPr>
      </w:pPr>
    </w:p>
    <w:p w14:paraId="393436FF">
      <w:pPr>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480A0676">
      <w:pPr>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___________</w:t>
      </w:r>
    </w:p>
    <w:p w14:paraId="5EF65DA4">
      <w:pPr>
        <w:autoSpaceDE w:val="0"/>
        <w:autoSpaceDN w:val="0"/>
        <w:adjustRightInd w:val="0"/>
        <w:snapToGrid w:val="0"/>
        <w:spacing w:line="360" w:lineRule="auto"/>
        <w:rPr>
          <w:rFonts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rPr>
        <w:t>____年____月____日</w:t>
      </w:r>
    </w:p>
    <w:p w14:paraId="3E5B3D37">
      <w:pPr>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szCs w:val="20"/>
          <w:highlight w:val="none"/>
        </w:rPr>
        <w:t xml:space="preserve">  </w:t>
      </w:r>
    </w:p>
    <w:p w14:paraId="50BB030E">
      <w:pPr>
        <w:tabs>
          <w:tab w:val="left" w:pos="360"/>
        </w:tabs>
        <w:snapToGrid w:val="0"/>
        <w:spacing w:line="360" w:lineRule="auto"/>
        <w:outlineLvl w:val="9"/>
        <w:rPr>
          <w:rFonts w:ascii="宋体" w:hAnsi="宋体" w:cs="宋体"/>
          <w:color w:val="000000"/>
          <w:sz w:val="24"/>
          <w:szCs w:val="20"/>
          <w:highlight w:val="none"/>
        </w:rPr>
      </w:pPr>
      <w:bookmarkStart w:id="609" w:name="_Toc150774763"/>
      <w:bookmarkStart w:id="610" w:name="_Toc264969249"/>
      <w:bookmarkStart w:id="611" w:name="_Toc195842924"/>
      <w:bookmarkStart w:id="612" w:name="_Toc127151558"/>
      <w:bookmarkStart w:id="613" w:name="_Toc142311060"/>
      <w:bookmarkStart w:id="614" w:name="_Toc305158901"/>
      <w:bookmarkStart w:id="615" w:name="_Toc226965749"/>
      <w:bookmarkStart w:id="616" w:name="_Toc226309803"/>
      <w:bookmarkStart w:id="617" w:name="_Toc305158827"/>
      <w:bookmarkStart w:id="618" w:name="_Toc150480796"/>
      <w:bookmarkStart w:id="619" w:name="_Toc226965832"/>
      <w:bookmarkStart w:id="620" w:name="_Toc265228397"/>
      <w:bookmarkStart w:id="621" w:name="_Toc226337255"/>
    </w:p>
    <w:p w14:paraId="51D26279">
      <w:pPr>
        <w:tabs>
          <w:tab w:val="left" w:pos="360"/>
        </w:tabs>
        <w:snapToGrid w:val="0"/>
        <w:spacing w:line="360" w:lineRule="auto"/>
        <w:outlineLvl w:val="9"/>
        <w:rPr>
          <w:rFonts w:ascii="宋体" w:hAnsi="宋体" w:cs="宋体"/>
          <w:color w:val="000000"/>
          <w:sz w:val="24"/>
          <w:szCs w:val="20"/>
          <w:highlight w:val="none"/>
        </w:rPr>
      </w:pPr>
    </w:p>
    <w:p w14:paraId="588499C3">
      <w:pPr>
        <w:tabs>
          <w:tab w:val="left" w:pos="360"/>
        </w:tabs>
        <w:snapToGrid w:val="0"/>
        <w:spacing w:line="360" w:lineRule="auto"/>
        <w:outlineLvl w:val="9"/>
        <w:rPr>
          <w:rFonts w:ascii="宋体" w:hAnsi="宋体" w:cs="宋体"/>
          <w:color w:val="000000"/>
          <w:sz w:val="24"/>
          <w:szCs w:val="20"/>
          <w:highlight w:val="none"/>
        </w:rPr>
      </w:pPr>
    </w:p>
    <w:p w14:paraId="358AA0E2">
      <w:pPr>
        <w:tabs>
          <w:tab w:val="left" w:pos="360"/>
        </w:tabs>
        <w:snapToGrid w:val="0"/>
        <w:spacing w:line="360" w:lineRule="auto"/>
        <w:outlineLvl w:val="9"/>
        <w:rPr>
          <w:rFonts w:ascii="宋体" w:hAnsi="宋体" w:cs="宋体"/>
          <w:color w:val="000000"/>
          <w:sz w:val="24"/>
          <w:szCs w:val="20"/>
          <w:highlight w:val="none"/>
        </w:rPr>
      </w:pPr>
    </w:p>
    <w:p w14:paraId="4F25389E">
      <w:pPr>
        <w:tabs>
          <w:tab w:val="left" w:pos="360"/>
        </w:tabs>
        <w:snapToGrid w:val="0"/>
        <w:spacing w:line="360" w:lineRule="auto"/>
        <w:outlineLvl w:val="9"/>
        <w:rPr>
          <w:rFonts w:ascii="宋体" w:hAnsi="宋体" w:cs="宋体"/>
          <w:color w:val="000000"/>
          <w:sz w:val="24"/>
          <w:szCs w:val="20"/>
          <w:highlight w:val="none"/>
        </w:rPr>
      </w:pPr>
    </w:p>
    <w:p w14:paraId="64D80938">
      <w:pPr>
        <w:tabs>
          <w:tab w:val="left" w:pos="360"/>
        </w:tabs>
        <w:snapToGrid w:val="0"/>
        <w:spacing w:line="360" w:lineRule="auto"/>
        <w:outlineLvl w:val="9"/>
        <w:rPr>
          <w:rFonts w:ascii="宋体" w:hAnsi="宋体" w:cs="宋体"/>
          <w:color w:val="000000"/>
          <w:sz w:val="24"/>
          <w:szCs w:val="20"/>
          <w:highlight w:val="none"/>
        </w:rPr>
      </w:pPr>
    </w:p>
    <w:p w14:paraId="1E209C87">
      <w:pPr>
        <w:tabs>
          <w:tab w:val="left" w:pos="360"/>
        </w:tabs>
        <w:snapToGrid w:val="0"/>
        <w:spacing w:line="360" w:lineRule="auto"/>
        <w:outlineLvl w:val="9"/>
        <w:rPr>
          <w:rFonts w:ascii="宋体" w:hAnsi="宋体" w:cs="宋体"/>
          <w:color w:val="000000"/>
          <w:sz w:val="24"/>
          <w:szCs w:val="20"/>
          <w:highlight w:val="none"/>
        </w:rPr>
      </w:pPr>
    </w:p>
    <w:p w14:paraId="72036D66">
      <w:pPr>
        <w:tabs>
          <w:tab w:val="left" w:pos="360"/>
        </w:tabs>
        <w:snapToGrid w:val="0"/>
        <w:spacing w:line="360" w:lineRule="auto"/>
        <w:outlineLvl w:val="9"/>
        <w:rPr>
          <w:rFonts w:ascii="宋体" w:hAnsi="宋体" w:cs="宋体"/>
          <w:color w:val="000000"/>
          <w:sz w:val="24"/>
          <w:szCs w:val="20"/>
          <w:highlight w:val="none"/>
        </w:rPr>
      </w:pPr>
    </w:p>
    <w:p w14:paraId="3B259910">
      <w:pPr>
        <w:tabs>
          <w:tab w:val="left" w:pos="360"/>
        </w:tabs>
        <w:snapToGrid w:val="0"/>
        <w:spacing w:line="360" w:lineRule="auto"/>
        <w:outlineLvl w:val="9"/>
        <w:rPr>
          <w:rFonts w:ascii="宋体" w:hAnsi="宋体" w:cs="宋体"/>
          <w:color w:val="000000"/>
          <w:sz w:val="24"/>
          <w:szCs w:val="20"/>
          <w:highlight w:val="none"/>
        </w:rPr>
      </w:pPr>
    </w:p>
    <w:p w14:paraId="295C2760">
      <w:pPr>
        <w:tabs>
          <w:tab w:val="left" w:pos="360"/>
        </w:tabs>
        <w:snapToGrid w:val="0"/>
        <w:spacing w:line="360" w:lineRule="auto"/>
        <w:outlineLvl w:val="9"/>
        <w:rPr>
          <w:rFonts w:ascii="宋体" w:hAnsi="宋体" w:cs="宋体"/>
          <w:color w:val="000000"/>
          <w:sz w:val="24"/>
          <w:szCs w:val="20"/>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609"/>
    <w:bookmarkEnd w:id="610"/>
    <w:bookmarkEnd w:id="611"/>
    <w:bookmarkEnd w:id="612"/>
    <w:bookmarkEnd w:id="613"/>
    <w:bookmarkEnd w:id="614"/>
    <w:bookmarkEnd w:id="615"/>
    <w:bookmarkEnd w:id="616"/>
    <w:bookmarkEnd w:id="617"/>
    <w:bookmarkEnd w:id="618"/>
    <w:bookmarkEnd w:id="619"/>
    <w:bookmarkEnd w:id="620"/>
    <w:bookmarkEnd w:id="621"/>
    <w:p w14:paraId="45AB133E">
      <w:pPr>
        <w:tabs>
          <w:tab w:val="left" w:pos="360"/>
        </w:tabs>
        <w:snapToGrid w:val="0"/>
        <w:spacing w:line="360" w:lineRule="auto"/>
        <w:outlineLvl w:val="1"/>
        <w:rPr>
          <w:rFonts w:hint="eastAsia" w:ascii="宋体" w:hAnsi="宋体" w:eastAsia="宋体" w:cs="宋体"/>
          <w:sz w:val="24"/>
          <w:highlight w:val="none"/>
        </w:rPr>
      </w:pPr>
      <w:bookmarkStart w:id="622" w:name="_Toc226309806"/>
      <w:bookmarkStart w:id="623" w:name="_Toc142311062"/>
      <w:bookmarkStart w:id="624" w:name="_Toc226965752"/>
      <w:bookmarkStart w:id="625" w:name="_Toc226965835"/>
      <w:bookmarkStart w:id="626" w:name="_Toc127151562"/>
      <w:bookmarkStart w:id="627" w:name="_Toc264969252"/>
      <w:bookmarkStart w:id="628" w:name="_Toc150774765"/>
      <w:bookmarkStart w:id="629" w:name="_Toc305158904"/>
      <w:bookmarkStart w:id="630" w:name="_Toc265228400"/>
      <w:bookmarkStart w:id="631" w:name="_Toc305158830"/>
      <w:bookmarkStart w:id="632" w:name="_Toc195842927"/>
      <w:bookmarkStart w:id="633" w:name="_Toc226337258"/>
      <w:bookmarkStart w:id="634" w:name="_Toc150480798"/>
      <w:bookmarkStart w:id="635" w:name="_Toc127151561"/>
      <w:bookmarkStart w:id="636" w:name="_Toc195842926"/>
      <w:bookmarkStart w:id="637" w:name="_Toc150480797"/>
      <w:bookmarkStart w:id="638" w:name="_Toc265228399"/>
      <w:bookmarkStart w:id="639" w:name="_Toc226337257"/>
      <w:bookmarkStart w:id="640" w:name="_Toc150774764"/>
      <w:bookmarkStart w:id="641" w:name="_Toc305158829"/>
      <w:bookmarkStart w:id="642" w:name="_Toc226309805"/>
      <w:bookmarkStart w:id="643" w:name="_Toc226965751"/>
      <w:bookmarkStart w:id="644" w:name="_Toc226965834"/>
      <w:bookmarkStart w:id="645" w:name="_Toc264969251"/>
      <w:bookmarkStart w:id="646" w:name="_Toc305158903"/>
      <w:bookmarkStart w:id="647" w:name="_Toc142311061"/>
      <w:r>
        <w:rPr>
          <w:rFonts w:hint="eastAsia" w:ascii="宋体" w:hAnsi="宋体" w:eastAsia="宋体" w:cs="宋体"/>
          <w:sz w:val="24"/>
          <w:highlight w:val="none"/>
        </w:rPr>
        <w:t>7分项报价表</w:t>
      </w:r>
    </w:p>
    <w:p w14:paraId="30FF2A45">
      <w:pPr>
        <w:pStyle w:val="6"/>
        <w:spacing w:before="263" w:line="188" w:lineRule="auto"/>
        <w:ind w:left="126"/>
        <w:rPr>
          <w:rFonts w:cs="宋体"/>
          <w:highlight w:val="none"/>
        </w:rPr>
      </w:pPr>
      <w:r>
        <w:rPr>
          <w:rFonts w:hint="eastAsia" w:cs="宋体"/>
          <w:highlight w:val="none"/>
        </w:rPr>
        <w:t>项目编号：          项目名称：         报价单位：人民币元</w:t>
      </w:r>
    </w:p>
    <w:tbl>
      <w:tblPr>
        <w:tblStyle w:val="24"/>
        <w:tblW w:w="14381"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944"/>
        <w:gridCol w:w="1324"/>
        <w:gridCol w:w="944"/>
        <w:gridCol w:w="1253"/>
        <w:gridCol w:w="1253"/>
        <w:gridCol w:w="1253"/>
        <w:gridCol w:w="1254"/>
        <w:gridCol w:w="1254"/>
        <w:gridCol w:w="1253"/>
        <w:gridCol w:w="1024"/>
        <w:gridCol w:w="831"/>
        <w:gridCol w:w="1026"/>
      </w:tblGrid>
      <w:tr w14:paraId="32C97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68" w:type="dxa"/>
            <w:vAlign w:val="top"/>
          </w:tcPr>
          <w:p w14:paraId="238238EA">
            <w:pPr>
              <w:autoSpaceDE w:val="0"/>
              <w:autoSpaceDN w:val="0"/>
              <w:spacing w:before="218" w:line="212" w:lineRule="auto"/>
              <w:ind w:left="106" w:right="222"/>
              <w:jc w:val="both"/>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序 号</w:t>
            </w:r>
          </w:p>
        </w:tc>
        <w:tc>
          <w:tcPr>
            <w:tcW w:w="944" w:type="dxa"/>
            <w:vAlign w:val="top"/>
          </w:tcPr>
          <w:p w14:paraId="6F10C356">
            <w:pPr>
              <w:autoSpaceDE w:val="0"/>
              <w:autoSpaceDN w:val="0"/>
              <w:spacing w:before="218" w:line="212" w:lineRule="auto"/>
              <w:ind w:left="106" w:right="222"/>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分项名</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z w:val="24"/>
                <w:szCs w:val="24"/>
                <w:highlight w:val="none"/>
              </w:rPr>
              <w:t>称</w:t>
            </w:r>
          </w:p>
        </w:tc>
        <w:tc>
          <w:tcPr>
            <w:tcW w:w="1324" w:type="dxa"/>
            <w:vAlign w:val="top"/>
          </w:tcPr>
          <w:p w14:paraId="29B4671F">
            <w:pPr>
              <w:pStyle w:val="23"/>
              <w:autoSpaceDE w:val="0"/>
              <w:autoSpaceDN w:val="0"/>
              <w:spacing w:line="287" w:lineRule="auto"/>
              <w:jc w:val="both"/>
              <w:rPr>
                <w:rFonts w:hint="eastAsia" w:ascii="宋体" w:hAnsi="宋体" w:eastAsia="宋体" w:cs="宋体"/>
                <w:b w:val="0"/>
                <w:bCs w:val="0"/>
                <w:sz w:val="24"/>
                <w:szCs w:val="24"/>
                <w:highlight w:val="none"/>
              </w:rPr>
            </w:pPr>
          </w:p>
          <w:p w14:paraId="603B45B0">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p>
        </w:tc>
        <w:tc>
          <w:tcPr>
            <w:tcW w:w="944" w:type="dxa"/>
            <w:vAlign w:val="top"/>
          </w:tcPr>
          <w:p w14:paraId="4B3FFBBF">
            <w:pPr>
              <w:pStyle w:val="23"/>
              <w:autoSpaceDE w:val="0"/>
              <w:autoSpaceDN w:val="0"/>
              <w:spacing w:before="219" w:line="211" w:lineRule="auto"/>
              <w:ind w:right="266"/>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产地/</w:t>
            </w:r>
            <w:r>
              <w:rPr>
                <w:rFonts w:hint="eastAsia" w:ascii="宋体" w:hAnsi="宋体" w:eastAsia="宋体" w:cs="宋体"/>
                <w:b w:val="0"/>
                <w:bCs w:val="0"/>
                <w:spacing w:val="-15"/>
                <w:sz w:val="24"/>
                <w:szCs w:val="24"/>
                <w:highlight w:val="none"/>
              </w:rPr>
              <w:t>国别</w:t>
            </w:r>
          </w:p>
        </w:tc>
        <w:tc>
          <w:tcPr>
            <w:tcW w:w="1253" w:type="dxa"/>
            <w:vAlign w:val="top"/>
          </w:tcPr>
          <w:p w14:paraId="768AD755">
            <w:pPr>
              <w:autoSpaceDE w:val="0"/>
              <w:autoSpaceDN w:val="0"/>
              <w:spacing w:before="46" w:line="202" w:lineRule="auto"/>
              <w:ind w:right="143"/>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2"/>
                <w:sz w:val="24"/>
                <w:szCs w:val="24"/>
                <w:highlight w:val="none"/>
              </w:rPr>
              <w:t>统一社会</w:t>
            </w:r>
            <w:r>
              <w:rPr>
                <w:rFonts w:hint="eastAsia" w:ascii="宋体" w:hAnsi="宋体" w:eastAsia="宋体" w:cs="宋体"/>
                <w:b w:val="0"/>
                <w:bCs w:val="0"/>
                <w:spacing w:val="-1"/>
                <w:sz w:val="24"/>
                <w:szCs w:val="24"/>
                <w:highlight w:val="none"/>
              </w:rPr>
              <w:t>信用代码</w:t>
            </w:r>
          </w:p>
        </w:tc>
        <w:tc>
          <w:tcPr>
            <w:tcW w:w="1253" w:type="dxa"/>
            <w:vAlign w:val="top"/>
          </w:tcPr>
          <w:p w14:paraId="672A6A74">
            <w:pPr>
              <w:autoSpaceDE w:val="0"/>
              <w:autoSpaceDN w:val="0"/>
              <w:spacing w:before="218" w:line="211" w:lineRule="auto"/>
              <w:ind w:right="26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pacing w:val="-3"/>
                <w:sz w:val="24"/>
                <w:szCs w:val="24"/>
                <w:highlight w:val="none"/>
              </w:rPr>
              <w:t>规模</w:t>
            </w:r>
          </w:p>
        </w:tc>
        <w:tc>
          <w:tcPr>
            <w:tcW w:w="1253" w:type="dxa"/>
            <w:vAlign w:val="top"/>
          </w:tcPr>
          <w:p w14:paraId="11BBB78E">
            <w:pPr>
              <w:autoSpaceDE w:val="0"/>
              <w:autoSpaceDN w:val="0"/>
              <w:spacing w:before="45" w:line="211" w:lineRule="auto"/>
              <w:ind w:right="14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制造商所</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2"/>
                <w:sz w:val="24"/>
                <w:szCs w:val="24"/>
                <w:highlight w:val="none"/>
              </w:rPr>
              <w:t>属性别</w:t>
            </w:r>
          </w:p>
        </w:tc>
        <w:tc>
          <w:tcPr>
            <w:tcW w:w="1254" w:type="dxa"/>
            <w:vAlign w:val="top"/>
          </w:tcPr>
          <w:p w14:paraId="7614C8CD">
            <w:pPr>
              <w:autoSpaceDE w:val="0"/>
              <w:autoSpaceDN w:val="0"/>
              <w:spacing w:before="45" w:line="211" w:lineRule="auto"/>
              <w:ind w:right="140"/>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外商投资</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pacing w:val="-2"/>
                <w:sz w:val="24"/>
                <w:szCs w:val="24"/>
                <w:highlight w:val="none"/>
              </w:rPr>
              <w:t>类型</w:t>
            </w:r>
          </w:p>
        </w:tc>
        <w:tc>
          <w:tcPr>
            <w:tcW w:w="1254" w:type="dxa"/>
            <w:vAlign w:val="top"/>
          </w:tcPr>
          <w:p w14:paraId="435737D0">
            <w:pPr>
              <w:pStyle w:val="23"/>
              <w:autoSpaceDE w:val="0"/>
              <w:autoSpaceDN w:val="0"/>
              <w:spacing w:line="286" w:lineRule="auto"/>
              <w:jc w:val="both"/>
              <w:rPr>
                <w:rFonts w:hint="eastAsia" w:ascii="宋体" w:hAnsi="宋体" w:eastAsia="宋体" w:cs="宋体"/>
                <w:b w:val="0"/>
                <w:bCs w:val="0"/>
                <w:sz w:val="24"/>
                <w:szCs w:val="24"/>
                <w:highlight w:val="none"/>
              </w:rPr>
            </w:pPr>
          </w:p>
          <w:p w14:paraId="01137926">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2"/>
                <w:sz w:val="24"/>
                <w:szCs w:val="24"/>
                <w:highlight w:val="none"/>
              </w:rPr>
              <w:t>品牌</w:t>
            </w:r>
          </w:p>
        </w:tc>
        <w:tc>
          <w:tcPr>
            <w:tcW w:w="1253" w:type="dxa"/>
            <w:vAlign w:val="top"/>
          </w:tcPr>
          <w:p w14:paraId="5092CF39">
            <w:pPr>
              <w:autoSpaceDE w:val="0"/>
              <w:autoSpaceDN w:val="0"/>
              <w:spacing w:before="218" w:line="212" w:lineRule="auto"/>
              <w:ind w:right="177"/>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规格、型</w:t>
            </w:r>
            <w:r>
              <w:rPr>
                <w:rFonts w:hint="eastAsia" w:ascii="宋体" w:hAnsi="宋体" w:eastAsia="宋体" w:cs="宋体"/>
                <w:b w:val="0"/>
                <w:bCs w:val="0"/>
                <w:sz w:val="24"/>
                <w:szCs w:val="24"/>
                <w:highlight w:val="none"/>
              </w:rPr>
              <w:t xml:space="preserve"> 号</w:t>
            </w:r>
          </w:p>
        </w:tc>
        <w:tc>
          <w:tcPr>
            <w:tcW w:w="1024" w:type="dxa"/>
            <w:vAlign w:val="top"/>
          </w:tcPr>
          <w:p w14:paraId="28162DBA">
            <w:pPr>
              <w:autoSpaceDE w:val="0"/>
              <w:autoSpaceDN w:val="0"/>
              <w:spacing w:before="219"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单价</w:t>
            </w:r>
          </w:p>
          <w:p w14:paraId="2AA2B48F">
            <w:pPr>
              <w:autoSpaceDE w:val="0"/>
              <w:autoSpaceDN w:val="0"/>
              <w:spacing w:line="196"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（元）</w:t>
            </w:r>
          </w:p>
        </w:tc>
        <w:tc>
          <w:tcPr>
            <w:tcW w:w="831" w:type="dxa"/>
            <w:vAlign w:val="top"/>
          </w:tcPr>
          <w:p w14:paraId="6B079696">
            <w:pPr>
              <w:pStyle w:val="23"/>
              <w:autoSpaceDE w:val="0"/>
              <w:autoSpaceDN w:val="0"/>
              <w:spacing w:line="286" w:lineRule="auto"/>
              <w:jc w:val="both"/>
              <w:rPr>
                <w:rFonts w:hint="eastAsia" w:ascii="宋体" w:hAnsi="宋体" w:eastAsia="宋体" w:cs="宋体"/>
                <w:b w:val="0"/>
                <w:bCs w:val="0"/>
                <w:sz w:val="24"/>
                <w:szCs w:val="24"/>
                <w:highlight w:val="none"/>
              </w:rPr>
            </w:pPr>
          </w:p>
          <w:p w14:paraId="403455B5">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数量</w:t>
            </w:r>
          </w:p>
        </w:tc>
        <w:tc>
          <w:tcPr>
            <w:tcW w:w="1026" w:type="dxa"/>
            <w:vAlign w:val="top"/>
          </w:tcPr>
          <w:p w14:paraId="79021A28">
            <w:pPr>
              <w:autoSpaceDE w:val="0"/>
              <w:autoSpaceDN w:val="0"/>
              <w:spacing w:before="218" w:line="201" w:lineRule="auto"/>
              <w:ind w:left="11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合价</w:t>
            </w:r>
          </w:p>
          <w:p w14:paraId="2ECF04E6">
            <w:pPr>
              <w:autoSpaceDE w:val="0"/>
              <w:autoSpaceDN w:val="0"/>
              <w:spacing w:before="1" w:line="196"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（元）</w:t>
            </w:r>
          </w:p>
        </w:tc>
      </w:tr>
      <w:tr w14:paraId="5189D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8" w:type="dxa"/>
            <w:vAlign w:val="center"/>
          </w:tcPr>
          <w:p w14:paraId="7AA96A8D">
            <w:pPr>
              <w:autoSpaceDE w:val="0"/>
              <w:autoSpaceDN w:val="0"/>
              <w:spacing w:before="218" w:line="212" w:lineRule="auto"/>
              <w:ind w:right="222"/>
              <w:jc w:val="center"/>
              <w:rPr>
                <w:rFonts w:hint="eastAsia" w:ascii="宋体" w:hAnsi="宋体" w:eastAsia="宋体" w:cs="宋体"/>
                <w:b w:val="0"/>
                <w:bCs w:val="0"/>
                <w:spacing w:val="-2"/>
                <w:sz w:val="24"/>
                <w:szCs w:val="24"/>
                <w:highlight w:val="none"/>
                <w:lang w:val="en-US" w:eastAsia="zh-CN"/>
              </w:rPr>
            </w:pPr>
            <w:r>
              <w:rPr>
                <w:rFonts w:hint="eastAsia" w:ascii="宋体" w:hAnsi="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lang w:val="en-US" w:eastAsia="zh-CN"/>
              </w:rPr>
              <w:t>1</w:t>
            </w:r>
          </w:p>
        </w:tc>
        <w:tc>
          <w:tcPr>
            <w:tcW w:w="944" w:type="dxa"/>
            <w:vAlign w:val="top"/>
          </w:tcPr>
          <w:p w14:paraId="609F1850">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6476E0C0">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63AB92DB">
            <w:pPr>
              <w:pStyle w:val="23"/>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21BEDF2C">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0EF363A7">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16C2E127">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799AFC2B">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74B2676E">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65974EC4">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229CA631">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265C89F6">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0421B9E9">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04A7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14:paraId="48B8863A">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2</w:t>
            </w:r>
          </w:p>
        </w:tc>
        <w:tc>
          <w:tcPr>
            <w:tcW w:w="944" w:type="dxa"/>
            <w:vAlign w:val="top"/>
          </w:tcPr>
          <w:p w14:paraId="071DAA0C">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1F5A5465">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6472B945">
            <w:pPr>
              <w:pStyle w:val="23"/>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2AF5D99F">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6DE2432E">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10BC735E">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7E74D40D">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314AB594">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073B505E">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6DB2D9BA">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3AA45EEB">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19BFDC8A">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44F57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8" w:type="dxa"/>
            <w:vAlign w:val="center"/>
          </w:tcPr>
          <w:p w14:paraId="3479DA1C">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3</w:t>
            </w:r>
          </w:p>
        </w:tc>
        <w:tc>
          <w:tcPr>
            <w:tcW w:w="944" w:type="dxa"/>
            <w:vAlign w:val="top"/>
          </w:tcPr>
          <w:p w14:paraId="2923EC8C">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357885A8">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07FA8090">
            <w:pPr>
              <w:pStyle w:val="23"/>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7CA007A5">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5F43727F">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7669D147">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07745265">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30941DB2">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1CCAD786">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5F8FE88D">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0C16C554">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23D21160">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46256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vAlign w:val="top"/>
          </w:tcPr>
          <w:p w14:paraId="2EF11BB9">
            <w:pPr>
              <w:autoSpaceDE w:val="0"/>
              <w:autoSpaceDN w:val="0"/>
              <w:spacing w:before="149" w:line="179" w:lineRule="auto"/>
              <w:jc w:val="center"/>
              <w:rPr>
                <w:rFonts w:hint="default"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w:t>
            </w:r>
          </w:p>
        </w:tc>
        <w:tc>
          <w:tcPr>
            <w:tcW w:w="944" w:type="dxa"/>
            <w:vAlign w:val="top"/>
          </w:tcPr>
          <w:p w14:paraId="20C35875">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p>
        </w:tc>
        <w:tc>
          <w:tcPr>
            <w:tcW w:w="1324" w:type="dxa"/>
            <w:vAlign w:val="top"/>
          </w:tcPr>
          <w:p w14:paraId="6EC78A3D">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40B70D4B">
            <w:pPr>
              <w:pStyle w:val="23"/>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15E7A5AE">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45AB23C8">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0C5B167C">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3B239056">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2C834B15">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47365096">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19837D6F">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56811CF7">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3694AA31">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40A36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355" w:type="dxa"/>
            <w:gridSpan w:val="12"/>
            <w:vAlign w:val="top"/>
          </w:tcPr>
          <w:p w14:paraId="67B84265">
            <w:pPr>
              <w:autoSpaceDE w:val="0"/>
              <w:autoSpaceDN w:val="0"/>
              <w:spacing w:before="44" w:line="176" w:lineRule="auto"/>
              <w:ind w:left="11903"/>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总价（元）</w:t>
            </w:r>
          </w:p>
        </w:tc>
        <w:tc>
          <w:tcPr>
            <w:tcW w:w="1026" w:type="dxa"/>
            <w:vAlign w:val="top"/>
          </w:tcPr>
          <w:p w14:paraId="70556178">
            <w:pPr>
              <w:pStyle w:val="23"/>
              <w:autoSpaceDE w:val="0"/>
              <w:autoSpaceDN w:val="0"/>
              <w:rPr>
                <w:rFonts w:hint="eastAsia" w:ascii="宋体" w:hAnsi="宋体" w:eastAsia="宋体" w:cs="宋体"/>
                <w:b w:val="0"/>
                <w:bCs w:val="0"/>
                <w:sz w:val="24"/>
                <w:szCs w:val="24"/>
                <w:highlight w:val="none"/>
              </w:rPr>
            </w:pPr>
          </w:p>
        </w:tc>
      </w:tr>
    </w:tbl>
    <w:p w14:paraId="735324D6">
      <w:pPr>
        <w:pStyle w:val="6"/>
        <w:spacing w:before="78" w:line="219" w:lineRule="auto"/>
        <w:ind w:left="129"/>
        <w:rPr>
          <w:rFonts w:cs="宋体"/>
          <w:highlight w:val="none"/>
        </w:rPr>
      </w:pPr>
    </w:p>
    <w:p w14:paraId="5F35B15D">
      <w:pPr>
        <w:spacing w:line="285" w:lineRule="auto"/>
        <w:rPr>
          <w:rFonts w:ascii="宋体" w:hAnsi="宋体" w:cs="宋体"/>
          <w:spacing w:val="-1"/>
          <w:sz w:val="24"/>
          <w:highlight w:val="none"/>
        </w:rPr>
      </w:pPr>
      <w:r>
        <w:rPr>
          <w:rFonts w:hint="eastAsia" w:ascii="宋体" w:hAnsi="宋体" w:cs="宋体"/>
          <w:spacing w:val="-1"/>
          <w:sz w:val="24"/>
          <w:highlight w:val="none"/>
        </w:rPr>
        <w:t>注： 1.本表应按包分别填写。</w:t>
      </w:r>
    </w:p>
    <w:p w14:paraId="6EEF3015">
      <w:pPr>
        <w:spacing w:line="285" w:lineRule="auto"/>
        <w:rPr>
          <w:rFonts w:ascii="宋体" w:hAnsi="宋体" w:cs="宋体"/>
          <w:spacing w:val="-1"/>
          <w:sz w:val="24"/>
          <w:highlight w:val="none"/>
        </w:rPr>
      </w:pPr>
      <w:r>
        <w:rPr>
          <w:rFonts w:hint="eastAsia" w:ascii="宋体" w:hAnsi="宋体" w:cs="宋体"/>
          <w:spacing w:val="-1"/>
          <w:sz w:val="24"/>
          <w:highlight w:val="none"/>
        </w:rPr>
        <w:t>2.上述各项的详细规格（如有），可另页描述。</w:t>
      </w:r>
    </w:p>
    <w:p w14:paraId="0CAC2560">
      <w:pPr>
        <w:spacing w:line="285" w:lineRule="auto"/>
        <w:rPr>
          <w:rFonts w:ascii="宋体" w:hAnsi="宋体" w:cs="宋体"/>
          <w:spacing w:val="-1"/>
          <w:sz w:val="24"/>
          <w:highlight w:val="none"/>
        </w:rPr>
      </w:pPr>
      <w:r>
        <w:rPr>
          <w:rFonts w:hint="eastAsia" w:ascii="宋体" w:hAnsi="宋体" w:cs="宋体"/>
          <w:spacing w:val="-1"/>
          <w:sz w:val="24"/>
          <w:highlight w:val="none"/>
        </w:rPr>
        <w:t>3.制造商规模列应填写“大型 ”、“ 中型 ”、“小型 ”、“微型 ”或 “其他 ”，且不应与《中小企业声明函》或《拟分包情况说明》中内容矛盾。制造商所属性别请填写“男 ”或“女 ”， 指拥有制造商 51%以上绝对所有权的性别 ；绝对所有权拥有者可以是一个人，也可以是多人合计计算。外商投资类型请填写“外商单独投资 ”、“外商部分投资 ”或“ 内资 ”。</w:t>
      </w:r>
    </w:p>
    <w:p w14:paraId="088F81D8">
      <w:pPr>
        <w:spacing w:line="285" w:lineRule="auto"/>
        <w:rPr>
          <w:rFonts w:ascii="宋体" w:hAnsi="宋体" w:cs="宋体"/>
          <w:highlight w:val="none"/>
        </w:rPr>
      </w:pPr>
    </w:p>
    <w:p w14:paraId="6561FB5B">
      <w:pPr>
        <w:pStyle w:val="6"/>
        <w:spacing w:before="79" w:line="365" w:lineRule="auto"/>
        <w:ind w:left="163" w:right="5704" w:hanging="41"/>
        <w:rPr>
          <w:rFonts w:hint="eastAsia" w:cs="宋体"/>
          <w:spacing w:val="3"/>
          <w:highlight w:val="none"/>
        </w:rPr>
      </w:pPr>
      <w:r>
        <w:rPr>
          <w:rFonts w:hint="eastAsia" w:cs="宋体"/>
          <w:spacing w:val="-14"/>
          <w:highlight w:val="none"/>
        </w:rPr>
        <w:t>供应商名称（加盖公章</w:t>
      </w:r>
      <w:r>
        <w:rPr>
          <w:rFonts w:hint="eastAsia" w:cs="宋体"/>
          <w:spacing w:val="3"/>
          <w:highlight w:val="none"/>
        </w:rPr>
        <w:t>）：</w:t>
      </w:r>
      <w:r>
        <w:rPr>
          <w:rFonts w:hint="eastAsia" w:cs="宋体"/>
          <w:highlight w:val="none"/>
          <w:u w:val="single"/>
        </w:rPr>
        <w:t xml:space="preserve">      </w:t>
      </w:r>
      <w:r>
        <w:rPr>
          <w:rFonts w:hint="eastAsia" w:cs="宋体"/>
          <w:spacing w:val="3"/>
          <w:highlight w:val="none"/>
        </w:rPr>
        <w:t xml:space="preserve"> </w:t>
      </w:r>
    </w:p>
    <w:p w14:paraId="3D38F6D7">
      <w:pPr>
        <w:pStyle w:val="6"/>
        <w:spacing w:before="79" w:line="365" w:lineRule="auto"/>
        <w:ind w:left="163" w:right="5704" w:hanging="41"/>
        <w:rPr>
          <w:rFonts w:hint="eastAsia" w:cs="宋体"/>
          <w:spacing w:val="-14"/>
          <w:highlight w:val="none"/>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cs="宋体"/>
          <w:spacing w:val="-14"/>
          <w:highlight w:val="none"/>
        </w:rPr>
        <w:t>日期：</w:t>
      </w:r>
      <w:r>
        <w:rPr>
          <w:rFonts w:hint="eastAsia" w:cs="宋体"/>
          <w:spacing w:val="1"/>
          <w:highlight w:val="none"/>
          <w:u w:val="single"/>
        </w:rPr>
        <w:t xml:space="preserve">    </w:t>
      </w:r>
      <w:r>
        <w:rPr>
          <w:rFonts w:hint="eastAsia" w:cs="宋体"/>
          <w:spacing w:val="-107"/>
          <w:highlight w:val="none"/>
        </w:rPr>
        <w:t xml:space="preserve"> </w:t>
      </w:r>
      <w:r>
        <w:rPr>
          <w:rFonts w:hint="eastAsia" w:cs="宋体"/>
          <w:spacing w:val="-14"/>
          <w:highlight w:val="none"/>
        </w:rPr>
        <w:t>年</w:t>
      </w:r>
      <w:r>
        <w:rPr>
          <w:rFonts w:hint="eastAsia" w:cs="宋体"/>
          <w:highlight w:val="none"/>
          <w:u w:val="single"/>
        </w:rPr>
        <w:t xml:space="preserve">    </w:t>
      </w:r>
      <w:r>
        <w:rPr>
          <w:rFonts w:hint="eastAsia" w:cs="宋体"/>
          <w:spacing w:val="-105"/>
          <w:highlight w:val="none"/>
        </w:rPr>
        <w:t xml:space="preserve"> </w:t>
      </w:r>
      <w:r>
        <w:rPr>
          <w:rFonts w:hint="eastAsia" w:cs="宋体"/>
          <w:spacing w:val="-14"/>
          <w:highlight w:val="none"/>
        </w:rPr>
        <w:t>月</w:t>
      </w:r>
      <w:r>
        <w:rPr>
          <w:rFonts w:hint="eastAsia" w:cs="宋体"/>
          <w:highlight w:val="none"/>
          <w:u w:val="single"/>
        </w:rPr>
        <w:t xml:space="preserve">    </w:t>
      </w:r>
      <w:r>
        <w:rPr>
          <w:rFonts w:hint="eastAsia" w:cs="宋体"/>
          <w:spacing w:val="-70"/>
          <w:highlight w:val="none"/>
        </w:rPr>
        <w:t xml:space="preserve"> </w:t>
      </w:r>
      <w:r>
        <w:rPr>
          <w:rFonts w:hint="eastAsia" w:cs="宋体"/>
          <w:spacing w:val="-14"/>
          <w:highlight w:val="none"/>
        </w:rPr>
        <w:t>日</w:t>
      </w:r>
    </w:p>
    <w:p w14:paraId="5FC6507A">
      <w:p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8 合同条款偏离表</w:t>
      </w:r>
      <w:bookmarkEnd w:id="622"/>
      <w:bookmarkEnd w:id="623"/>
      <w:bookmarkEnd w:id="624"/>
      <w:bookmarkEnd w:id="625"/>
      <w:bookmarkEnd w:id="626"/>
      <w:bookmarkEnd w:id="627"/>
      <w:bookmarkEnd w:id="628"/>
      <w:bookmarkEnd w:id="629"/>
      <w:bookmarkEnd w:id="630"/>
      <w:bookmarkEnd w:id="631"/>
      <w:bookmarkEnd w:id="632"/>
      <w:bookmarkEnd w:id="633"/>
      <w:bookmarkEnd w:id="634"/>
      <w:r>
        <w:rPr>
          <w:rFonts w:hint="eastAsia" w:ascii="宋体" w:hAnsi="宋体" w:cs="宋体"/>
          <w:sz w:val="24"/>
          <w:highlight w:val="none"/>
        </w:rPr>
        <w:t>（实质性格式）</w:t>
      </w:r>
    </w:p>
    <w:p w14:paraId="468CCAC0">
      <w:pPr>
        <w:spacing w:line="360" w:lineRule="auto"/>
        <w:rPr>
          <w:rFonts w:ascii="宋体" w:hAnsi="宋体" w:cs="宋体"/>
          <w:color w:val="000000"/>
          <w:sz w:val="24"/>
          <w:szCs w:val="20"/>
          <w:highlight w:val="none"/>
        </w:rPr>
      </w:pPr>
    </w:p>
    <w:p w14:paraId="5CBCCBB1">
      <w:pPr>
        <w:tabs>
          <w:tab w:val="left" w:pos="2775"/>
          <w:tab w:val="center" w:pos="4153"/>
        </w:tabs>
        <w:autoSpaceDE w:val="0"/>
        <w:autoSpaceDN w:val="0"/>
        <w:adjustRightInd w:val="0"/>
        <w:spacing w:line="360" w:lineRule="auto"/>
        <w:jc w:val="left"/>
        <w:rPr>
          <w:rFonts w:ascii="宋体" w:hAnsi="宋体" w:cs="宋体"/>
          <w:b/>
          <w:color w:val="000000"/>
          <w:sz w:val="36"/>
          <w:szCs w:val="36"/>
          <w:highlight w:val="none"/>
        </w:rPr>
      </w:pPr>
      <w:r>
        <w:rPr>
          <w:rFonts w:hint="eastAsia" w:ascii="宋体" w:hAnsi="宋体" w:cs="宋体"/>
          <w:color w:val="000000"/>
          <w:sz w:val="36"/>
          <w:szCs w:val="36"/>
          <w:highlight w:val="none"/>
        </w:rPr>
        <w:tab/>
      </w:r>
      <w:r>
        <w:rPr>
          <w:rFonts w:hint="eastAsia" w:ascii="宋体" w:hAnsi="宋体" w:cs="宋体"/>
          <w:b/>
          <w:color w:val="000000"/>
          <w:sz w:val="36"/>
          <w:szCs w:val="36"/>
          <w:highlight w:val="none"/>
        </w:rPr>
        <w:tab/>
      </w:r>
      <w:r>
        <w:rPr>
          <w:rFonts w:hint="eastAsia" w:ascii="宋体" w:hAnsi="宋体" w:cs="宋体"/>
          <w:b/>
          <w:color w:val="000000"/>
          <w:sz w:val="36"/>
          <w:szCs w:val="36"/>
          <w:highlight w:val="none"/>
        </w:rPr>
        <w:t>合同条款偏离表</w:t>
      </w:r>
    </w:p>
    <w:p w14:paraId="1DD16957">
      <w:pPr>
        <w:spacing w:line="360" w:lineRule="auto"/>
        <w:rPr>
          <w:rFonts w:ascii="宋体" w:hAnsi="宋体" w:cs="宋体"/>
          <w:color w:val="000000"/>
          <w:sz w:val="24"/>
          <w:szCs w:val="20"/>
          <w:highlight w:val="none"/>
        </w:rPr>
      </w:pPr>
    </w:p>
    <w:p w14:paraId="1149D181">
      <w:pPr>
        <w:tabs>
          <w:tab w:val="left" w:pos="1800"/>
          <w:tab w:val="left" w:pos="5580"/>
        </w:tabs>
        <w:spacing w:line="360" w:lineRule="auto"/>
        <w:ind w:firstLine="360" w:firstLineChars="150"/>
        <w:jc w:val="left"/>
        <w:rPr>
          <w:rFonts w:ascii="宋体" w:hAnsi="宋体" w:cs="宋体"/>
          <w:color w:val="000000"/>
          <w:sz w:val="24"/>
          <w:highlight w:val="none"/>
        </w:rPr>
      </w:pPr>
      <w:r>
        <w:rPr>
          <w:rFonts w:hint="eastAsia" w:ascii="宋体" w:hAnsi="宋体" w:cs="宋体"/>
          <w:color w:val="000000"/>
          <w:sz w:val="24"/>
          <w:highlight w:val="none"/>
        </w:rPr>
        <w:t>项目编号：_______________     项目名称：_______________</w:t>
      </w: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3907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63A776FA">
            <w:pPr>
              <w:pStyle w:val="23"/>
              <w:autoSpaceDE w:val="0"/>
              <w:autoSpaceDN w:val="0"/>
              <w:spacing w:line="287" w:lineRule="auto"/>
              <w:rPr>
                <w:rFonts w:ascii="宋体" w:hAnsi="宋体" w:cs="宋体"/>
                <w:highlight w:val="none"/>
                <w:lang w:eastAsia="zh-CN"/>
              </w:rPr>
            </w:pPr>
          </w:p>
          <w:p w14:paraId="04AC81C1">
            <w:pPr>
              <w:autoSpaceDE w:val="0"/>
              <w:autoSpaceDN w:val="0"/>
              <w:spacing w:before="103" w:line="201" w:lineRule="auto"/>
              <w:ind w:left="269"/>
              <w:rPr>
                <w:rFonts w:ascii="宋体" w:hAnsi="宋体" w:cs="宋体"/>
                <w:sz w:val="24"/>
                <w:highlight w:val="none"/>
                <w:lang w:eastAsia="en-US"/>
              </w:rPr>
            </w:pPr>
            <w:r>
              <w:rPr>
                <w:rFonts w:hint="eastAsia" w:ascii="宋体" w:hAnsi="宋体" w:cs="宋体"/>
                <w:spacing w:val="-3"/>
                <w:sz w:val="24"/>
                <w:highlight w:val="none"/>
                <w:lang w:eastAsia="en-US"/>
              </w:rPr>
              <w:t>序号</w:t>
            </w:r>
          </w:p>
        </w:tc>
        <w:tc>
          <w:tcPr>
            <w:tcW w:w="1560" w:type="dxa"/>
          </w:tcPr>
          <w:p w14:paraId="41395402">
            <w:pPr>
              <w:autoSpaceDE w:val="0"/>
              <w:autoSpaceDN w:val="0"/>
              <w:spacing w:before="44" w:line="201" w:lineRule="auto"/>
              <w:ind w:left="179"/>
              <w:rPr>
                <w:rFonts w:ascii="宋体" w:hAnsi="宋体" w:cs="宋体"/>
                <w:sz w:val="24"/>
                <w:highlight w:val="none"/>
                <w:lang w:eastAsia="zh-CN"/>
              </w:rPr>
            </w:pPr>
            <w:r>
              <w:rPr>
                <w:rFonts w:hint="eastAsia" w:ascii="宋体" w:hAnsi="宋体" w:cs="宋体"/>
                <w:spacing w:val="-1"/>
                <w:sz w:val="24"/>
                <w:highlight w:val="none"/>
                <w:lang w:eastAsia="zh-CN"/>
              </w:rPr>
              <w:t>竞争性磋商</w:t>
            </w:r>
          </w:p>
          <w:p w14:paraId="1E6B2DC2">
            <w:pPr>
              <w:autoSpaceDE w:val="0"/>
              <w:autoSpaceDN w:val="0"/>
              <w:spacing w:before="3" w:line="202" w:lineRule="auto"/>
              <w:ind w:left="182"/>
              <w:rPr>
                <w:rFonts w:ascii="宋体" w:hAnsi="宋体" w:cs="宋体"/>
                <w:sz w:val="24"/>
                <w:highlight w:val="none"/>
                <w:lang w:eastAsia="zh-CN"/>
              </w:rPr>
            </w:pPr>
            <w:r>
              <w:rPr>
                <w:rFonts w:hint="eastAsia" w:ascii="宋体" w:hAnsi="宋体" w:cs="宋体"/>
                <w:spacing w:val="-2"/>
                <w:sz w:val="24"/>
                <w:highlight w:val="none"/>
                <w:lang w:eastAsia="zh-CN"/>
              </w:rPr>
              <w:t>文件条目号</w:t>
            </w:r>
          </w:p>
          <w:p w14:paraId="490E8B26">
            <w:pPr>
              <w:autoSpaceDE w:val="0"/>
              <w:autoSpaceDN w:val="0"/>
              <w:spacing w:before="2" w:line="176" w:lineRule="auto"/>
              <w:ind w:left="290"/>
              <w:rPr>
                <w:rFonts w:ascii="宋体" w:hAnsi="宋体" w:cs="宋体"/>
                <w:sz w:val="24"/>
                <w:highlight w:val="none"/>
                <w:lang w:eastAsia="zh-CN"/>
              </w:rPr>
            </w:pPr>
            <w:r>
              <w:rPr>
                <w:rFonts w:hint="eastAsia" w:ascii="宋体" w:hAnsi="宋体" w:cs="宋体"/>
                <w:spacing w:val="2"/>
                <w:sz w:val="24"/>
                <w:highlight w:val="none"/>
                <w:lang w:eastAsia="zh-CN"/>
              </w:rPr>
              <w:t>（页码）</w:t>
            </w:r>
          </w:p>
        </w:tc>
        <w:tc>
          <w:tcPr>
            <w:tcW w:w="1775" w:type="dxa"/>
          </w:tcPr>
          <w:p w14:paraId="43F2A18C">
            <w:pPr>
              <w:autoSpaceDE w:val="0"/>
              <w:autoSpaceDN w:val="0"/>
              <w:spacing w:before="218" w:line="212" w:lineRule="auto"/>
              <w:ind w:left="530" w:right="164" w:hanging="361"/>
              <w:rPr>
                <w:rFonts w:ascii="宋体" w:hAnsi="宋体" w:cs="宋体"/>
                <w:sz w:val="24"/>
                <w:highlight w:val="none"/>
                <w:lang w:eastAsia="en-US"/>
              </w:rPr>
            </w:pPr>
            <w:r>
              <w:rPr>
                <w:rFonts w:hint="eastAsia" w:ascii="宋体" w:hAnsi="宋体" w:cs="宋体"/>
                <w:spacing w:val="-1"/>
                <w:sz w:val="24"/>
                <w:highlight w:val="none"/>
                <w:lang w:eastAsia="en-US"/>
              </w:rPr>
              <w:t>竞争性磋商文</w:t>
            </w:r>
            <w:r>
              <w:rPr>
                <w:rFonts w:hint="eastAsia" w:ascii="宋体" w:hAnsi="宋体" w:cs="宋体"/>
                <w:spacing w:val="1"/>
                <w:sz w:val="24"/>
                <w:highlight w:val="none"/>
                <w:lang w:eastAsia="en-US"/>
              </w:rPr>
              <w:t xml:space="preserve"> </w:t>
            </w:r>
            <w:r>
              <w:rPr>
                <w:rFonts w:hint="eastAsia" w:ascii="宋体" w:hAnsi="宋体" w:cs="宋体"/>
                <w:spacing w:val="-2"/>
                <w:sz w:val="24"/>
                <w:highlight w:val="none"/>
                <w:lang w:eastAsia="en-US"/>
              </w:rPr>
              <w:t>件要求</w:t>
            </w:r>
          </w:p>
        </w:tc>
        <w:tc>
          <w:tcPr>
            <w:tcW w:w="1777" w:type="dxa"/>
          </w:tcPr>
          <w:p w14:paraId="4DF7F3CC">
            <w:pPr>
              <w:pStyle w:val="23"/>
              <w:autoSpaceDE w:val="0"/>
              <w:autoSpaceDN w:val="0"/>
              <w:spacing w:line="287" w:lineRule="auto"/>
              <w:rPr>
                <w:rFonts w:ascii="宋体" w:hAnsi="宋体" w:cs="宋体"/>
                <w:highlight w:val="none"/>
                <w:lang w:eastAsia="en-US"/>
              </w:rPr>
            </w:pPr>
          </w:p>
          <w:p w14:paraId="570C9BB4">
            <w:pPr>
              <w:autoSpaceDE w:val="0"/>
              <w:autoSpaceDN w:val="0"/>
              <w:spacing w:before="103" w:line="201" w:lineRule="auto"/>
              <w:ind w:left="185"/>
              <w:rPr>
                <w:rFonts w:ascii="宋体" w:hAnsi="宋体" w:cs="宋体"/>
                <w:sz w:val="24"/>
                <w:highlight w:val="none"/>
                <w:lang w:eastAsia="en-US"/>
              </w:rPr>
            </w:pPr>
            <w:r>
              <w:rPr>
                <w:rFonts w:hint="eastAsia" w:ascii="宋体" w:hAnsi="宋体" w:cs="宋体"/>
                <w:spacing w:val="-4"/>
                <w:sz w:val="24"/>
                <w:highlight w:val="none"/>
                <w:lang w:eastAsia="en-US"/>
              </w:rPr>
              <w:t>响应文件内容</w:t>
            </w:r>
          </w:p>
        </w:tc>
        <w:tc>
          <w:tcPr>
            <w:tcW w:w="2182" w:type="dxa"/>
          </w:tcPr>
          <w:p w14:paraId="0684B7A0">
            <w:pPr>
              <w:pStyle w:val="23"/>
              <w:autoSpaceDE w:val="0"/>
              <w:autoSpaceDN w:val="0"/>
              <w:spacing w:line="287" w:lineRule="auto"/>
              <w:rPr>
                <w:rFonts w:ascii="宋体" w:hAnsi="宋体" w:cs="宋体"/>
                <w:highlight w:val="none"/>
                <w:lang w:eastAsia="en-US"/>
              </w:rPr>
            </w:pPr>
          </w:p>
          <w:p w14:paraId="3718F8AA">
            <w:pPr>
              <w:autoSpaceDE w:val="0"/>
              <w:autoSpaceDN w:val="0"/>
              <w:spacing w:before="103" w:line="201" w:lineRule="auto"/>
              <w:ind w:left="612"/>
              <w:rPr>
                <w:rFonts w:ascii="宋体" w:hAnsi="宋体" w:cs="宋体"/>
                <w:sz w:val="24"/>
                <w:highlight w:val="none"/>
                <w:lang w:eastAsia="en-US"/>
              </w:rPr>
            </w:pPr>
            <w:r>
              <w:rPr>
                <w:rFonts w:hint="eastAsia" w:ascii="宋体" w:hAnsi="宋体" w:cs="宋体"/>
                <w:spacing w:val="-1"/>
                <w:sz w:val="24"/>
                <w:highlight w:val="none"/>
                <w:lang w:eastAsia="en-US"/>
              </w:rPr>
              <w:t>偏离情况</w:t>
            </w:r>
          </w:p>
        </w:tc>
        <w:tc>
          <w:tcPr>
            <w:tcW w:w="985" w:type="dxa"/>
          </w:tcPr>
          <w:p w14:paraId="6FDEF91F">
            <w:pPr>
              <w:pStyle w:val="23"/>
              <w:autoSpaceDE w:val="0"/>
              <w:autoSpaceDN w:val="0"/>
              <w:spacing w:line="287" w:lineRule="auto"/>
              <w:rPr>
                <w:rFonts w:ascii="宋体" w:hAnsi="宋体" w:cs="宋体"/>
                <w:highlight w:val="none"/>
                <w:lang w:eastAsia="en-US"/>
              </w:rPr>
            </w:pPr>
          </w:p>
          <w:p w14:paraId="2DFA12DD">
            <w:pPr>
              <w:autoSpaceDE w:val="0"/>
              <w:autoSpaceDN w:val="0"/>
              <w:spacing w:before="103" w:line="201" w:lineRule="auto"/>
              <w:ind w:left="252"/>
              <w:rPr>
                <w:rFonts w:ascii="宋体" w:hAnsi="宋体" w:cs="宋体"/>
                <w:sz w:val="24"/>
                <w:highlight w:val="none"/>
                <w:lang w:eastAsia="en-US"/>
              </w:rPr>
            </w:pPr>
            <w:r>
              <w:rPr>
                <w:rFonts w:hint="eastAsia" w:ascii="宋体" w:hAnsi="宋体" w:cs="宋体"/>
                <w:spacing w:val="-2"/>
                <w:sz w:val="24"/>
                <w:highlight w:val="none"/>
                <w:lang w:eastAsia="en-US"/>
              </w:rPr>
              <w:t>说明</w:t>
            </w:r>
          </w:p>
        </w:tc>
      </w:tr>
      <w:tr w14:paraId="5451A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6E86EE3">
            <w:pPr>
              <w:autoSpaceDE w:val="0"/>
              <w:autoSpaceDN w:val="0"/>
              <w:spacing w:before="40" w:line="196" w:lineRule="auto"/>
              <w:ind w:left="112"/>
              <w:rPr>
                <w:rFonts w:ascii="宋体" w:hAnsi="宋体" w:cs="宋体"/>
                <w:sz w:val="24"/>
                <w:highlight w:val="none"/>
                <w:lang w:eastAsia="zh-CN"/>
              </w:rPr>
            </w:pPr>
            <w:r>
              <w:rPr>
                <w:rFonts w:hint="eastAsia" w:ascii="宋体" w:hAnsi="宋体" w:cs="宋体"/>
                <w:b/>
                <w:bCs/>
                <w:sz w:val="24"/>
                <w:highlight w:val="none"/>
                <w:lang w:eastAsia="zh-CN"/>
              </w:rPr>
              <w:t>对本项目合同条款的偏离情况（</w:t>
            </w:r>
            <w:r>
              <w:rPr>
                <w:rFonts w:hint="eastAsia" w:ascii="宋体" w:hAnsi="宋体" w:cs="宋体"/>
                <w:sz w:val="24"/>
                <w:highlight w:val="none"/>
                <w:lang w:eastAsia="zh-CN"/>
              </w:rPr>
              <w:t>应进行选择，未选择</w:t>
            </w:r>
            <w:r>
              <w:rPr>
                <w:rFonts w:hint="eastAsia" w:ascii="宋体" w:hAnsi="宋体" w:cs="宋体"/>
                <w:b/>
                <w:bCs/>
                <w:sz w:val="24"/>
                <w:highlight w:val="none"/>
                <w:lang w:eastAsia="zh-CN"/>
              </w:rPr>
              <w:t>响应无效</w:t>
            </w:r>
            <w:r>
              <w:rPr>
                <w:rFonts w:hint="eastAsia" w:ascii="宋体" w:hAnsi="宋体" w:cs="宋体"/>
                <w:b/>
                <w:bCs/>
                <w:spacing w:val="-51"/>
                <w:sz w:val="24"/>
                <w:highlight w:val="none"/>
                <w:lang w:eastAsia="zh-CN"/>
              </w:rPr>
              <w:t>）：</w:t>
            </w:r>
          </w:p>
          <w:p w14:paraId="412D22AF">
            <w:pPr>
              <w:pStyle w:val="23"/>
              <w:autoSpaceDE w:val="0"/>
              <w:autoSpaceDN w:val="0"/>
              <w:spacing w:before="12" w:line="199" w:lineRule="auto"/>
              <w:ind w:left="112" w:right="106" w:firstLine="18"/>
              <w:rPr>
                <w:rFonts w:ascii="宋体" w:hAnsi="宋体" w:cs="宋体"/>
                <w:sz w:val="24"/>
                <w:highlight w:val="none"/>
                <w:lang w:eastAsia="zh-CN"/>
              </w:rPr>
            </w:pPr>
            <w:r>
              <w:rPr>
                <w:rFonts w:hint="eastAsia" w:ascii="宋体" w:hAnsi="宋体" w:cs="宋体"/>
                <w:b/>
                <w:bCs/>
                <w:spacing w:val="1"/>
                <w:sz w:val="24"/>
                <w:highlight w:val="none"/>
                <w:lang w:eastAsia="zh-CN"/>
              </w:rPr>
              <w:t>□无偏离</w:t>
            </w:r>
            <w:r>
              <w:rPr>
                <w:rFonts w:hint="eastAsia" w:ascii="宋体" w:hAnsi="宋体" w:cs="宋体"/>
                <w:spacing w:val="1"/>
                <w:sz w:val="24"/>
                <w:highlight w:val="none"/>
                <w:lang w:eastAsia="zh-CN"/>
              </w:rPr>
              <w:t>（如无偏离，仅选择无偏离即可；无偏离即为</w:t>
            </w:r>
            <w:r>
              <w:rPr>
                <w:rFonts w:hint="eastAsia" w:ascii="宋体" w:hAnsi="宋体" w:cs="宋体"/>
                <w:sz w:val="24"/>
                <w:highlight w:val="none"/>
                <w:lang w:eastAsia="zh-CN"/>
              </w:rPr>
              <w:t xml:space="preserve">对合同条款中的所有要求，均视 </w:t>
            </w:r>
            <w:r>
              <w:rPr>
                <w:rFonts w:hint="eastAsia" w:ascii="宋体" w:hAnsi="宋体" w:cs="宋体"/>
                <w:spacing w:val="-5"/>
                <w:sz w:val="24"/>
                <w:highlight w:val="none"/>
                <w:lang w:eastAsia="zh-CN"/>
              </w:rPr>
              <w:t>作供应商已对之理解和响应。）</w:t>
            </w:r>
          </w:p>
          <w:p w14:paraId="4C2178E4">
            <w:pPr>
              <w:pStyle w:val="23"/>
              <w:autoSpaceDE w:val="0"/>
              <w:autoSpaceDN w:val="0"/>
              <w:spacing w:before="12" w:line="189" w:lineRule="auto"/>
              <w:ind w:left="137" w:right="106" w:hanging="7"/>
              <w:rPr>
                <w:rFonts w:ascii="宋体" w:hAnsi="宋体" w:cs="宋体"/>
                <w:sz w:val="24"/>
                <w:highlight w:val="none"/>
                <w:lang w:eastAsia="en-US"/>
              </w:rPr>
            </w:pPr>
            <w:r>
              <w:rPr>
                <w:rFonts w:hint="eastAsia" w:ascii="宋体" w:hAnsi="宋体" w:cs="宋体"/>
                <w:b/>
                <w:bCs/>
                <w:spacing w:val="1"/>
                <w:sz w:val="24"/>
                <w:highlight w:val="none"/>
                <w:lang w:eastAsia="zh-CN"/>
              </w:rPr>
              <w:t>□有偏离</w:t>
            </w:r>
            <w:r>
              <w:rPr>
                <w:rFonts w:hint="eastAsia" w:ascii="宋体" w:hAnsi="宋体" w:cs="宋体"/>
                <w:spacing w:val="1"/>
                <w:sz w:val="24"/>
                <w:highlight w:val="none"/>
                <w:lang w:eastAsia="zh-CN"/>
              </w:rPr>
              <w:t>（如有偏离，则应在本表中对负偏离项逐一列</w:t>
            </w:r>
            <w:r>
              <w:rPr>
                <w:rFonts w:hint="eastAsia" w:ascii="宋体" w:hAnsi="宋体" w:cs="宋体"/>
                <w:sz w:val="24"/>
                <w:highlight w:val="none"/>
                <w:lang w:eastAsia="zh-CN"/>
              </w:rPr>
              <w:t>明，否则</w:t>
            </w:r>
            <w:r>
              <w:rPr>
                <w:rFonts w:hint="eastAsia" w:ascii="宋体" w:hAnsi="宋体" w:cs="宋体"/>
                <w:b/>
                <w:bCs/>
                <w:sz w:val="24"/>
                <w:highlight w:val="none"/>
                <w:lang w:eastAsia="zh-CN"/>
              </w:rPr>
              <w:t>响应无效</w:t>
            </w:r>
            <w:r>
              <w:rPr>
                <w:rFonts w:hint="eastAsia" w:ascii="宋体" w:hAnsi="宋体" w:cs="宋体"/>
                <w:sz w:val="24"/>
                <w:highlight w:val="none"/>
                <w:lang w:eastAsia="zh-CN"/>
              </w:rPr>
              <w:t xml:space="preserve">；对合同条款 </w:t>
            </w:r>
            <w:r>
              <w:rPr>
                <w:rFonts w:hint="eastAsia" w:ascii="宋体" w:hAnsi="宋体" w:cs="宋体"/>
                <w:spacing w:val="-5"/>
                <w:sz w:val="24"/>
                <w:highlight w:val="none"/>
                <w:lang w:eastAsia="zh-CN"/>
              </w:rPr>
              <w:t>中的所有要求</w:t>
            </w:r>
            <w:r>
              <w:rPr>
                <w:rFonts w:hint="eastAsia" w:ascii="宋体" w:hAnsi="宋体" w:cs="宋体"/>
                <w:spacing w:val="-28"/>
                <w:sz w:val="24"/>
                <w:highlight w:val="none"/>
                <w:lang w:eastAsia="zh-CN"/>
              </w:rPr>
              <w:t xml:space="preserve"> </w:t>
            </w:r>
            <w:r>
              <w:rPr>
                <w:rFonts w:hint="eastAsia" w:ascii="宋体" w:hAnsi="宋体" w:cs="宋体"/>
                <w:spacing w:val="-5"/>
                <w:sz w:val="24"/>
                <w:highlight w:val="none"/>
                <w:lang w:eastAsia="zh-CN"/>
              </w:rPr>
              <w:t>，除本表列明的偏离外</w:t>
            </w:r>
            <w:r>
              <w:rPr>
                <w:rFonts w:hint="eastAsia" w:ascii="宋体" w:hAnsi="宋体" w:cs="宋体"/>
                <w:spacing w:val="-29"/>
                <w:sz w:val="24"/>
                <w:highlight w:val="none"/>
                <w:lang w:eastAsia="zh-CN"/>
              </w:rPr>
              <w:t xml:space="preserve"> </w:t>
            </w:r>
            <w:r>
              <w:rPr>
                <w:rFonts w:hint="eastAsia" w:ascii="宋体" w:hAnsi="宋体" w:cs="宋体"/>
                <w:spacing w:val="-5"/>
                <w:sz w:val="24"/>
                <w:highlight w:val="none"/>
                <w:lang w:eastAsia="zh-CN"/>
              </w:rPr>
              <w:t>，均视作供应商已对之理解</w:t>
            </w:r>
            <w:r>
              <w:rPr>
                <w:rFonts w:hint="eastAsia" w:ascii="宋体" w:hAnsi="宋体" w:cs="宋体"/>
                <w:spacing w:val="-6"/>
                <w:sz w:val="24"/>
                <w:highlight w:val="none"/>
                <w:lang w:eastAsia="zh-CN"/>
              </w:rPr>
              <w:t>和响应。</w:t>
            </w:r>
            <w:r>
              <w:rPr>
                <w:rFonts w:hint="eastAsia" w:ascii="宋体" w:hAnsi="宋体" w:cs="宋体"/>
                <w:spacing w:val="-6"/>
                <w:sz w:val="24"/>
                <w:highlight w:val="none"/>
                <w:lang w:eastAsia="en-US"/>
              </w:rPr>
              <w:t>）</w:t>
            </w:r>
          </w:p>
        </w:tc>
      </w:tr>
      <w:tr w14:paraId="284E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740B369B">
            <w:pPr>
              <w:pStyle w:val="23"/>
              <w:autoSpaceDE w:val="0"/>
              <w:autoSpaceDN w:val="0"/>
              <w:rPr>
                <w:rFonts w:ascii="宋体" w:hAnsi="宋体" w:cs="宋体"/>
                <w:highlight w:val="none"/>
                <w:lang w:eastAsia="en-US"/>
              </w:rPr>
            </w:pPr>
          </w:p>
        </w:tc>
        <w:tc>
          <w:tcPr>
            <w:tcW w:w="1560" w:type="dxa"/>
          </w:tcPr>
          <w:p w14:paraId="582BCF9F">
            <w:pPr>
              <w:pStyle w:val="23"/>
              <w:autoSpaceDE w:val="0"/>
              <w:autoSpaceDN w:val="0"/>
              <w:rPr>
                <w:rFonts w:ascii="宋体" w:hAnsi="宋体" w:cs="宋体"/>
                <w:highlight w:val="none"/>
                <w:lang w:eastAsia="en-US"/>
              </w:rPr>
            </w:pPr>
          </w:p>
        </w:tc>
        <w:tc>
          <w:tcPr>
            <w:tcW w:w="1775" w:type="dxa"/>
          </w:tcPr>
          <w:p w14:paraId="4182CEE4">
            <w:pPr>
              <w:pStyle w:val="23"/>
              <w:autoSpaceDE w:val="0"/>
              <w:autoSpaceDN w:val="0"/>
              <w:rPr>
                <w:rFonts w:ascii="宋体" w:hAnsi="宋体" w:cs="宋体"/>
                <w:highlight w:val="none"/>
                <w:lang w:eastAsia="en-US"/>
              </w:rPr>
            </w:pPr>
          </w:p>
        </w:tc>
        <w:tc>
          <w:tcPr>
            <w:tcW w:w="1777" w:type="dxa"/>
          </w:tcPr>
          <w:p w14:paraId="05E45089">
            <w:pPr>
              <w:pStyle w:val="23"/>
              <w:autoSpaceDE w:val="0"/>
              <w:autoSpaceDN w:val="0"/>
              <w:rPr>
                <w:rFonts w:ascii="宋体" w:hAnsi="宋体" w:cs="宋体"/>
                <w:highlight w:val="none"/>
                <w:lang w:eastAsia="en-US"/>
              </w:rPr>
            </w:pPr>
          </w:p>
        </w:tc>
        <w:tc>
          <w:tcPr>
            <w:tcW w:w="2182" w:type="dxa"/>
          </w:tcPr>
          <w:p w14:paraId="5E0B685D">
            <w:pPr>
              <w:pStyle w:val="23"/>
              <w:autoSpaceDE w:val="0"/>
              <w:autoSpaceDN w:val="0"/>
              <w:rPr>
                <w:rFonts w:ascii="宋体" w:hAnsi="宋体" w:cs="宋体"/>
                <w:highlight w:val="none"/>
                <w:lang w:eastAsia="en-US"/>
              </w:rPr>
            </w:pPr>
          </w:p>
        </w:tc>
        <w:tc>
          <w:tcPr>
            <w:tcW w:w="985" w:type="dxa"/>
          </w:tcPr>
          <w:p w14:paraId="6681FD4E">
            <w:pPr>
              <w:pStyle w:val="23"/>
              <w:autoSpaceDE w:val="0"/>
              <w:autoSpaceDN w:val="0"/>
              <w:rPr>
                <w:rFonts w:ascii="宋体" w:hAnsi="宋体" w:cs="宋体"/>
                <w:highlight w:val="none"/>
                <w:lang w:eastAsia="en-US"/>
              </w:rPr>
            </w:pPr>
          </w:p>
        </w:tc>
      </w:tr>
      <w:tr w14:paraId="66B9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558FC967">
            <w:pPr>
              <w:pStyle w:val="23"/>
              <w:autoSpaceDE w:val="0"/>
              <w:autoSpaceDN w:val="0"/>
              <w:rPr>
                <w:rFonts w:ascii="宋体" w:hAnsi="宋体" w:cs="宋体"/>
                <w:highlight w:val="none"/>
                <w:lang w:eastAsia="en-US"/>
              </w:rPr>
            </w:pPr>
          </w:p>
        </w:tc>
        <w:tc>
          <w:tcPr>
            <w:tcW w:w="1560" w:type="dxa"/>
          </w:tcPr>
          <w:p w14:paraId="15141E1D">
            <w:pPr>
              <w:pStyle w:val="23"/>
              <w:autoSpaceDE w:val="0"/>
              <w:autoSpaceDN w:val="0"/>
              <w:rPr>
                <w:rFonts w:ascii="宋体" w:hAnsi="宋体" w:cs="宋体"/>
                <w:highlight w:val="none"/>
                <w:lang w:eastAsia="en-US"/>
              </w:rPr>
            </w:pPr>
          </w:p>
        </w:tc>
        <w:tc>
          <w:tcPr>
            <w:tcW w:w="1775" w:type="dxa"/>
          </w:tcPr>
          <w:p w14:paraId="48F86AF5">
            <w:pPr>
              <w:pStyle w:val="23"/>
              <w:autoSpaceDE w:val="0"/>
              <w:autoSpaceDN w:val="0"/>
              <w:rPr>
                <w:rFonts w:ascii="宋体" w:hAnsi="宋体" w:cs="宋体"/>
                <w:highlight w:val="none"/>
                <w:lang w:eastAsia="en-US"/>
              </w:rPr>
            </w:pPr>
          </w:p>
        </w:tc>
        <w:tc>
          <w:tcPr>
            <w:tcW w:w="1777" w:type="dxa"/>
          </w:tcPr>
          <w:p w14:paraId="4DF82EBF">
            <w:pPr>
              <w:pStyle w:val="23"/>
              <w:autoSpaceDE w:val="0"/>
              <w:autoSpaceDN w:val="0"/>
              <w:rPr>
                <w:rFonts w:ascii="宋体" w:hAnsi="宋体" w:cs="宋体"/>
                <w:highlight w:val="none"/>
                <w:lang w:eastAsia="en-US"/>
              </w:rPr>
            </w:pPr>
          </w:p>
        </w:tc>
        <w:tc>
          <w:tcPr>
            <w:tcW w:w="2182" w:type="dxa"/>
          </w:tcPr>
          <w:p w14:paraId="2987B9D3">
            <w:pPr>
              <w:pStyle w:val="23"/>
              <w:autoSpaceDE w:val="0"/>
              <w:autoSpaceDN w:val="0"/>
              <w:rPr>
                <w:rFonts w:ascii="宋体" w:hAnsi="宋体" w:cs="宋体"/>
                <w:highlight w:val="none"/>
                <w:lang w:eastAsia="en-US"/>
              </w:rPr>
            </w:pPr>
          </w:p>
        </w:tc>
        <w:tc>
          <w:tcPr>
            <w:tcW w:w="985" w:type="dxa"/>
          </w:tcPr>
          <w:p w14:paraId="3D64FCFD">
            <w:pPr>
              <w:pStyle w:val="23"/>
              <w:autoSpaceDE w:val="0"/>
              <w:autoSpaceDN w:val="0"/>
              <w:rPr>
                <w:rFonts w:ascii="宋体" w:hAnsi="宋体" w:cs="宋体"/>
                <w:highlight w:val="none"/>
                <w:lang w:eastAsia="en-US"/>
              </w:rPr>
            </w:pPr>
          </w:p>
        </w:tc>
      </w:tr>
      <w:tr w14:paraId="47173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BAA2941">
            <w:pPr>
              <w:pStyle w:val="23"/>
              <w:autoSpaceDE w:val="0"/>
              <w:autoSpaceDN w:val="0"/>
              <w:rPr>
                <w:rFonts w:ascii="宋体" w:hAnsi="宋体" w:cs="宋体"/>
                <w:highlight w:val="none"/>
                <w:lang w:eastAsia="en-US"/>
              </w:rPr>
            </w:pPr>
          </w:p>
        </w:tc>
        <w:tc>
          <w:tcPr>
            <w:tcW w:w="1560" w:type="dxa"/>
          </w:tcPr>
          <w:p w14:paraId="1A908046">
            <w:pPr>
              <w:pStyle w:val="23"/>
              <w:autoSpaceDE w:val="0"/>
              <w:autoSpaceDN w:val="0"/>
              <w:rPr>
                <w:rFonts w:ascii="宋体" w:hAnsi="宋体" w:cs="宋体"/>
                <w:highlight w:val="none"/>
                <w:lang w:eastAsia="en-US"/>
              </w:rPr>
            </w:pPr>
          </w:p>
        </w:tc>
        <w:tc>
          <w:tcPr>
            <w:tcW w:w="1775" w:type="dxa"/>
          </w:tcPr>
          <w:p w14:paraId="5C4EE094">
            <w:pPr>
              <w:pStyle w:val="23"/>
              <w:autoSpaceDE w:val="0"/>
              <w:autoSpaceDN w:val="0"/>
              <w:rPr>
                <w:rFonts w:ascii="宋体" w:hAnsi="宋体" w:cs="宋体"/>
                <w:highlight w:val="none"/>
                <w:lang w:eastAsia="en-US"/>
              </w:rPr>
            </w:pPr>
          </w:p>
        </w:tc>
        <w:tc>
          <w:tcPr>
            <w:tcW w:w="1777" w:type="dxa"/>
          </w:tcPr>
          <w:p w14:paraId="4EDB6BA8">
            <w:pPr>
              <w:pStyle w:val="23"/>
              <w:autoSpaceDE w:val="0"/>
              <w:autoSpaceDN w:val="0"/>
              <w:rPr>
                <w:rFonts w:ascii="宋体" w:hAnsi="宋体" w:cs="宋体"/>
                <w:highlight w:val="none"/>
                <w:lang w:eastAsia="en-US"/>
              </w:rPr>
            </w:pPr>
          </w:p>
        </w:tc>
        <w:tc>
          <w:tcPr>
            <w:tcW w:w="2182" w:type="dxa"/>
          </w:tcPr>
          <w:p w14:paraId="03E4498A">
            <w:pPr>
              <w:pStyle w:val="23"/>
              <w:autoSpaceDE w:val="0"/>
              <w:autoSpaceDN w:val="0"/>
              <w:rPr>
                <w:rFonts w:ascii="宋体" w:hAnsi="宋体" w:cs="宋体"/>
                <w:highlight w:val="none"/>
                <w:lang w:eastAsia="en-US"/>
              </w:rPr>
            </w:pPr>
          </w:p>
        </w:tc>
        <w:tc>
          <w:tcPr>
            <w:tcW w:w="985" w:type="dxa"/>
          </w:tcPr>
          <w:p w14:paraId="4649C6FD">
            <w:pPr>
              <w:pStyle w:val="23"/>
              <w:autoSpaceDE w:val="0"/>
              <w:autoSpaceDN w:val="0"/>
              <w:rPr>
                <w:rFonts w:ascii="宋体" w:hAnsi="宋体" w:cs="宋体"/>
                <w:highlight w:val="none"/>
                <w:lang w:eastAsia="en-US"/>
              </w:rPr>
            </w:pPr>
          </w:p>
        </w:tc>
      </w:tr>
      <w:tr w14:paraId="43B8D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1A572CED">
            <w:pPr>
              <w:pStyle w:val="23"/>
              <w:autoSpaceDE w:val="0"/>
              <w:autoSpaceDN w:val="0"/>
              <w:rPr>
                <w:rFonts w:ascii="宋体" w:hAnsi="宋体" w:cs="宋体"/>
                <w:highlight w:val="none"/>
                <w:lang w:eastAsia="en-US"/>
              </w:rPr>
            </w:pPr>
          </w:p>
        </w:tc>
        <w:tc>
          <w:tcPr>
            <w:tcW w:w="1560" w:type="dxa"/>
          </w:tcPr>
          <w:p w14:paraId="75814131">
            <w:pPr>
              <w:pStyle w:val="23"/>
              <w:autoSpaceDE w:val="0"/>
              <w:autoSpaceDN w:val="0"/>
              <w:rPr>
                <w:rFonts w:ascii="宋体" w:hAnsi="宋体" w:cs="宋体"/>
                <w:highlight w:val="none"/>
                <w:lang w:eastAsia="en-US"/>
              </w:rPr>
            </w:pPr>
          </w:p>
        </w:tc>
        <w:tc>
          <w:tcPr>
            <w:tcW w:w="1775" w:type="dxa"/>
          </w:tcPr>
          <w:p w14:paraId="4960280F">
            <w:pPr>
              <w:pStyle w:val="23"/>
              <w:autoSpaceDE w:val="0"/>
              <w:autoSpaceDN w:val="0"/>
              <w:rPr>
                <w:rFonts w:ascii="宋体" w:hAnsi="宋体" w:cs="宋体"/>
                <w:highlight w:val="none"/>
                <w:lang w:eastAsia="en-US"/>
              </w:rPr>
            </w:pPr>
          </w:p>
        </w:tc>
        <w:tc>
          <w:tcPr>
            <w:tcW w:w="1777" w:type="dxa"/>
          </w:tcPr>
          <w:p w14:paraId="521636BF">
            <w:pPr>
              <w:pStyle w:val="23"/>
              <w:autoSpaceDE w:val="0"/>
              <w:autoSpaceDN w:val="0"/>
              <w:rPr>
                <w:rFonts w:ascii="宋体" w:hAnsi="宋体" w:cs="宋体"/>
                <w:highlight w:val="none"/>
                <w:lang w:eastAsia="en-US"/>
              </w:rPr>
            </w:pPr>
          </w:p>
        </w:tc>
        <w:tc>
          <w:tcPr>
            <w:tcW w:w="2182" w:type="dxa"/>
          </w:tcPr>
          <w:p w14:paraId="1CFEC966">
            <w:pPr>
              <w:pStyle w:val="23"/>
              <w:autoSpaceDE w:val="0"/>
              <w:autoSpaceDN w:val="0"/>
              <w:rPr>
                <w:rFonts w:ascii="宋体" w:hAnsi="宋体" w:cs="宋体"/>
                <w:highlight w:val="none"/>
                <w:lang w:eastAsia="en-US"/>
              </w:rPr>
            </w:pPr>
          </w:p>
        </w:tc>
        <w:tc>
          <w:tcPr>
            <w:tcW w:w="985" w:type="dxa"/>
          </w:tcPr>
          <w:p w14:paraId="20B46F03">
            <w:pPr>
              <w:pStyle w:val="23"/>
              <w:autoSpaceDE w:val="0"/>
              <w:autoSpaceDN w:val="0"/>
              <w:rPr>
                <w:rFonts w:ascii="宋体" w:hAnsi="宋体" w:cs="宋体"/>
                <w:highlight w:val="none"/>
                <w:lang w:eastAsia="en-US"/>
              </w:rPr>
            </w:pPr>
          </w:p>
        </w:tc>
      </w:tr>
      <w:tr w14:paraId="3D92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561ED2C5">
            <w:pPr>
              <w:pStyle w:val="23"/>
              <w:autoSpaceDE w:val="0"/>
              <w:autoSpaceDN w:val="0"/>
              <w:rPr>
                <w:rFonts w:ascii="宋体" w:hAnsi="宋体" w:cs="宋体"/>
                <w:highlight w:val="none"/>
                <w:lang w:eastAsia="en-US"/>
              </w:rPr>
            </w:pPr>
          </w:p>
        </w:tc>
        <w:tc>
          <w:tcPr>
            <w:tcW w:w="1560" w:type="dxa"/>
          </w:tcPr>
          <w:p w14:paraId="7D64F5D5">
            <w:pPr>
              <w:pStyle w:val="23"/>
              <w:autoSpaceDE w:val="0"/>
              <w:autoSpaceDN w:val="0"/>
              <w:rPr>
                <w:rFonts w:ascii="宋体" w:hAnsi="宋体" w:cs="宋体"/>
                <w:highlight w:val="none"/>
                <w:lang w:eastAsia="en-US"/>
              </w:rPr>
            </w:pPr>
          </w:p>
        </w:tc>
        <w:tc>
          <w:tcPr>
            <w:tcW w:w="1775" w:type="dxa"/>
          </w:tcPr>
          <w:p w14:paraId="33DB89DB">
            <w:pPr>
              <w:pStyle w:val="23"/>
              <w:autoSpaceDE w:val="0"/>
              <w:autoSpaceDN w:val="0"/>
              <w:rPr>
                <w:rFonts w:ascii="宋体" w:hAnsi="宋体" w:cs="宋体"/>
                <w:highlight w:val="none"/>
                <w:lang w:eastAsia="en-US"/>
              </w:rPr>
            </w:pPr>
          </w:p>
        </w:tc>
        <w:tc>
          <w:tcPr>
            <w:tcW w:w="1777" w:type="dxa"/>
          </w:tcPr>
          <w:p w14:paraId="3F6C1852">
            <w:pPr>
              <w:pStyle w:val="23"/>
              <w:autoSpaceDE w:val="0"/>
              <w:autoSpaceDN w:val="0"/>
              <w:rPr>
                <w:rFonts w:ascii="宋体" w:hAnsi="宋体" w:cs="宋体"/>
                <w:highlight w:val="none"/>
                <w:lang w:eastAsia="en-US"/>
              </w:rPr>
            </w:pPr>
          </w:p>
        </w:tc>
        <w:tc>
          <w:tcPr>
            <w:tcW w:w="2182" w:type="dxa"/>
          </w:tcPr>
          <w:p w14:paraId="72DF7E46">
            <w:pPr>
              <w:pStyle w:val="23"/>
              <w:autoSpaceDE w:val="0"/>
              <w:autoSpaceDN w:val="0"/>
              <w:rPr>
                <w:rFonts w:ascii="宋体" w:hAnsi="宋体" w:cs="宋体"/>
                <w:highlight w:val="none"/>
                <w:lang w:eastAsia="en-US"/>
              </w:rPr>
            </w:pPr>
          </w:p>
        </w:tc>
        <w:tc>
          <w:tcPr>
            <w:tcW w:w="985" w:type="dxa"/>
          </w:tcPr>
          <w:p w14:paraId="32AFE114">
            <w:pPr>
              <w:pStyle w:val="23"/>
              <w:autoSpaceDE w:val="0"/>
              <w:autoSpaceDN w:val="0"/>
              <w:rPr>
                <w:rFonts w:ascii="宋体" w:hAnsi="宋体" w:cs="宋体"/>
                <w:highlight w:val="none"/>
                <w:lang w:eastAsia="en-US"/>
              </w:rPr>
            </w:pPr>
          </w:p>
        </w:tc>
      </w:tr>
    </w:tbl>
    <w:p w14:paraId="0200498F">
      <w:pPr>
        <w:tabs>
          <w:tab w:val="left" w:pos="1800"/>
          <w:tab w:val="left" w:pos="5580"/>
        </w:tabs>
        <w:jc w:val="left"/>
        <w:rPr>
          <w:rFonts w:ascii="宋体" w:hAnsi="宋体" w:cs="宋体"/>
          <w:color w:val="000000"/>
          <w:sz w:val="24"/>
          <w:highlight w:val="none"/>
        </w:rPr>
      </w:pPr>
    </w:p>
    <w:p w14:paraId="0A1B984D">
      <w:pPr>
        <w:tabs>
          <w:tab w:val="left" w:pos="1800"/>
          <w:tab w:val="left" w:pos="5580"/>
        </w:tabs>
        <w:jc w:val="left"/>
        <w:rPr>
          <w:rFonts w:ascii="宋体" w:hAnsi="宋体" w:cs="宋体"/>
          <w:color w:val="000000"/>
          <w:sz w:val="24"/>
          <w:highlight w:val="none"/>
        </w:rPr>
      </w:pPr>
    </w:p>
    <w:p w14:paraId="4E95F582">
      <w:pPr>
        <w:spacing w:line="360" w:lineRule="auto"/>
        <w:rPr>
          <w:rFonts w:ascii="宋体" w:hAnsi="宋体" w:cs="宋体"/>
          <w:color w:val="000000"/>
          <w:sz w:val="24"/>
          <w:highlight w:val="none"/>
        </w:rPr>
      </w:pPr>
      <w:r>
        <w:rPr>
          <w:rFonts w:hint="eastAsia" w:ascii="宋体" w:hAnsi="宋体" w:cs="宋体"/>
          <w:color w:val="000000"/>
          <w:sz w:val="24"/>
          <w:highlight w:val="none"/>
        </w:rPr>
        <w:t>注： “偏离情况 ”列应据实填写 “正偏离 ”或 “负偏离 ”。</w:t>
      </w:r>
    </w:p>
    <w:p w14:paraId="0CEF82C1">
      <w:pPr>
        <w:spacing w:line="360" w:lineRule="auto"/>
        <w:rPr>
          <w:rFonts w:ascii="宋体" w:hAnsi="宋体" w:cs="宋体"/>
          <w:color w:val="000000"/>
          <w:sz w:val="24"/>
          <w:highlight w:val="none"/>
        </w:rPr>
      </w:pPr>
    </w:p>
    <w:p w14:paraId="1C05C924">
      <w:pPr>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rPr>
        <w:t>_______________</w:t>
      </w:r>
    </w:p>
    <w:p w14:paraId="01B54532">
      <w:pPr>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szCs w:val="20"/>
          <w:highlight w:val="none"/>
        </w:rPr>
        <w:t xml:space="preserve">日期：____年____月____日    </w:t>
      </w:r>
    </w:p>
    <w:p w14:paraId="6829DD3F">
      <w:pPr>
        <w:tabs>
          <w:tab w:val="left" w:pos="360"/>
        </w:tabs>
        <w:snapToGrid w:val="0"/>
        <w:spacing w:line="360" w:lineRule="auto"/>
        <w:outlineLvl w:val="1"/>
        <w:rPr>
          <w:rFonts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color w:val="000000"/>
          <w:sz w:val="24"/>
          <w:szCs w:val="20"/>
          <w:highlight w:val="none"/>
        </w:rPr>
        <w:t>9</w:t>
      </w:r>
      <w:r>
        <w:rPr>
          <w:rFonts w:hint="eastAsia" w:ascii="宋体" w:hAnsi="宋体" w:cs="宋体"/>
          <w:sz w:val="24"/>
          <w:highlight w:val="none"/>
        </w:rPr>
        <w:t xml:space="preserve"> </w:t>
      </w:r>
      <w:bookmarkEnd w:id="635"/>
      <w:bookmarkEnd w:id="636"/>
      <w:bookmarkEnd w:id="637"/>
      <w:bookmarkEnd w:id="638"/>
      <w:bookmarkEnd w:id="639"/>
      <w:bookmarkEnd w:id="640"/>
      <w:bookmarkEnd w:id="641"/>
      <w:bookmarkEnd w:id="642"/>
      <w:bookmarkEnd w:id="643"/>
      <w:bookmarkEnd w:id="644"/>
      <w:bookmarkEnd w:id="645"/>
      <w:bookmarkEnd w:id="646"/>
      <w:bookmarkEnd w:id="647"/>
      <w:r>
        <w:rPr>
          <w:rFonts w:hint="eastAsia" w:ascii="宋体" w:hAnsi="宋体" w:cs="宋体"/>
          <w:sz w:val="24"/>
          <w:highlight w:val="none"/>
        </w:rPr>
        <w:t>采购需求偏离表（实质性格式）</w:t>
      </w:r>
    </w:p>
    <w:p w14:paraId="6D58F5F6">
      <w:pPr>
        <w:autoSpaceDE w:val="0"/>
        <w:autoSpaceDN w:val="0"/>
        <w:adjustRightInd w:val="0"/>
        <w:spacing w:line="36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3D719D49">
      <w:pPr>
        <w:tabs>
          <w:tab w:val="left" w:pos="1800"/>
          <w:tab w:val="left" w:pos="5580"/>
        </w:tabs>
        <w:spacing w:line="360" w:lineRule="auto"/>
        <w:ind w:firstLine="360" w:firstLineChars="150"/>
        <w:jc w:val="left"/>
        <w:rPr>
          <w:rFonts w:ascii="宋体" w:hAnsi="宋体" w:cs="宋体"/>
          <w:color w:val="000000"/>
          <w:sz w:val="24"/>
          <w:highlight w:val="none"/>
        </w:rPr>
      </w:pPr>
      <w:r>
        <w:rPr>
          <w:rFonts w:hint="eastAsia" w:ascii="宋体" w:hAnsi="宋体" w:cs="宋体"/>
          <w:color w:val="000000"/>
          <w:sz w:val="24"/>
          <w:highlight w:val="none"/>
        </w:rPr>
        <w:t>项目编号：_______________     项目名称：_______________</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9C9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66F6B3E">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467AE513">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竞争性磋商文件条目号(页码)</w:t>
            </w:r>
          </w:p>
        </w:tc>
        <w:tc>
          <w:tcPr>
            <w:tcW w:w="2384" w:type="dxa"/>
            <w:vAlign w:val="center"/>
          </w:tcPr>
          <w:p w14:paraId="11069371">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竞争性磋商文件要求</w:t>
            </w:r>
          </w:p>
        </w:tc>
        <w:tc>
          <w:tcPr>
            <w:tcW w:w="2126" w:type="dxa"/>
            <w:vAlign w:val="center"/>
          </w:tcPr>
          <w:p w14:paraId="0BC82C5E">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响应内容</w:t>
            </w:r>
          </w:p>
        </w:tc>
        <w:tc>
          <w:tcPr>
            <w:tcW w:w="1875" w:type="dxa"/>
            <w:vAlign w:val="center"/>
          </w:tcPr>
          <w:p w14:paraId="56E85778">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偏离情况</w:t>
            </w:r>
          </w:p>
          <w:p w14:paraId="3A0E141C">
            <w:pPr>
              <w:adjustRightInd w:val="0"/>
              <w:snapToGrid w:val="0"/>
              <w:jc w:val="center"/>
              <w:rPr>
                <w:rFonts w:ascii="宋体" w:hAnsi="宋体" w:cs="宋体"/>
                <w:color w:val="000000"/>
                <w:sz w:val="24"/>
                <w:highlight w:val="none"/>
              </w:rPr>
            </w:pPr>
            <w:r>
              <w:rPr>
                <w:rFonts w:hint="eastAsia" w:ascii="宋体" w:hAnsi="宋体" w:cs="宋体"/>
                <w:color w:val="000000"/>
                <w:sz w:val="24"/>
                <w:szCs w:val="21"/>
                <w:highlight w:val="none"/>
              </w:rPr>
              <w:t>（据实填写）</w:t>
            </w:r>
          </w:p>
        </w:tc>
        <w:tc>
          <w:tcPr>
            <w:tcW w:w="1009" w:type="dxa"/>
            <w:vAlign w:val="center"/>
          </w:tcPr>
          <w:p w14:paraId="112DB5DA">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说明</w:t>
            </w:r>
          </w:p>
        </w:tc>
      </w:tr>
      <w:tr w14:paraId="7E86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554857">
            <w:pPr>
              <w:adjustRightInd w:val="0"/>
              <w:snapToGrid w:val="0"/>
              <w:jc w:val="center"/>
              <w:rPr>
                <w:rFonts w:ascii="宋体" w:hAnsi="宋体" w:cs="宋体"/>
                <w:color w:val="000000"/>
                <w:sz w:val="24"/>
                <w:highlight w:val="none"/>
              </w:rPr>
            </w:pPr>
          </w:p>
        </w:tc>
        <w:tc>
          <w:tcPr>
            <w:tcW w:w="1482" w:type="dxa"/>
            <w:vAlign w:val="center"/>
          </w:tcPr>
          <w:p w14:paraId="435B035B">
            <w:pPr>
              <w:adjustRightInd w:val="0"/>
              <w:snapToGrid w:val="0"/>
              <w:jc w:val="center"/>
              <w:rPr>
                <w:rFonts w:ascii="宋体" w:hAnsi="宋体" w:cs="宋体"/>
                <w:color w:val="000000"/>
                <w:sz w:val="24"/>
                <w:highlight w:val="none"/>
              </w:rPr>
            </w:pPr>
          </w:p>
        </w:tc>
        <w:tc>
          <w:tcPr>
            <w:tcW w:w="2384" w:type="dxa"/>
            <w:vAlign w:val="center"/>
          </w:tcPr>
          <w:p w14:paraId="09D9029F">
            <w:pPr>
              <w:adjustRightInd w:val="0"/>
              <w:snapToGrid w:val="0"/>
              <w:jc w:val="center"/>
              <w:rPr>
                <w:rFonts w:ascii="宋体" w:hAnsi="宋体" w:cs="宋体"/>
                <w:color w:val="000000"/>
                <w:sz w:val="24"/>
                <w:highlight w:val="none"/>
              </w:rPr>
            </w:pPr>
          </w:p>
        </w:tc>
        <w:tc>
          <w:tcPr>
            <w:tcW w:w="2126" w:type="dxa"/>
            <w:vAlign w:val="center"/>
          </w:tcPr>
          <w:p w14:paraId="5E2AA1D1">
            <w:pPr>
              <w:adjustRightInd w:val="0"/>
              <w:snapToGrid w:val="0"/>
              <w:jc w:val="center"/>
              <w:rPr>
                <w:rFonts w:ascii="宋体" w:hAnsi="宋体" w:cs="宋体"/>
                <w:color w:val="000000"/>
                <w:sz w:val="24"/>
                <w:highlight w:val="none"/>
              </w:rPr>
            </w:pPr>
          </w:p>
        </w:tc>
        <w:tc>
          <w:tcPr>
            <w:tcW w:w="1875" w:type="dxa"/>
            <w:vAlign w:val="center"/>
          </w:tcPr>
          <w:p w14:paraId="4EA20527">
            <w:pPr>
              <w:adjustRightInd w:val="0"/>
              <w:snapToGrid w:val="0"/>
              <w:jc w:val="center"/>
              <w:rPr>
                <w:rFonts w:ascii="宋体" w:hAnsi="宋体" w:cs="宋体"/>
                <w:color w:val="000000"/>
                <w:sz w:val="24"/>
                <w:highlight w:val="none"/>
              </w:rPr>
            </w:pPr>
          </w:p>
        </w:tc>
        <w:tc>
          <w:tcPr>
            <w:tcW w:w="1009" w:type="dxa"/>
            <w:vAlign w:val="center"/>
          </w:tcPr>
          <w:p w14:paraId="66ABA40B">
            <w:pPr>
              <w:adjustRightInd w:val="0"/>
              <w:snapToGrid w:val="0"/>
              <w:jc w:val="center"/>
              <w:rPr>
                <w:rFonts w:ascii="宋体" w:hAnsi="宋体" w:cs="宋体"/>
                <w:color w:val="000000"/>
                <w:sz w:val="24"/>
                <w:highlight w:val="none"/>
              </w:rPr>
            </w:pPr>
          </w:p>
        </w:tc>
      </w:tr>
      <w:tr w14:paraId="167B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18901C">
            <w:pPr>
              <w:adjustRightInd w:val="0"/>
              <w:snapToGrid w:val="0"/>
              <w:jc w:val="center"/>
              <w:rPr>
                <w:rFonts w:ascii="宋体" w:hAnsi="宋体" w:cs="宋体"/>
                <w:color w:val="000000"/>
                <w:sz w:val="24"/>
                <w:highlight w:val="none"/>
              </w:rPr>
            </w:pPr>
          </w:p>
        </w:tc>
        <w:tc>
          <w:tcPr>
            <w:tcW w:w="1482" w:type="dxa"/>
            <w:vAlign w:val="center"/>
          </w:tcPr>
          <w:p w14:paraId="1D6BCF65">
            <w:pPr>
              <w:adjustRightInd w:val="0"/>
              <w:snapToGrid w:val="0"/>
              <w:jc w:val="center"/>
              <w:rPr>
                <w:rFonts w:ascii="宋体" w:hAnsi="宋体" w:cs="宋体"/>
                <w:color w:val="000000"/>
                <w:sz w:val="24"/>
                <w:highlight w:val="none"/>
              </w:rPr>
            </w:pPr>
          </w:p>
        </w:tc>
        <w:tc>
          <w:tcPr>
            <w:tcW w:w="2384" w:type="dxa"/>
            <w:vAlign w:val="center"/>
          </w:tcPr>
          <w:p w14:paraId="08FE5A38">
            <w:pPr>
              <w:adjustRightInd w:val="0"/>
              <w:snapToGrid w:val="0"/>
              <w:jc w:val="center"/>
              <w:rPr>
                <w:rFonts w:ascii="宋体" w:hAnsi="宋体" w:cs="宋体"/>
                <w:color w:val="000000"/>
                <w:sz w:val="24"/>
                <w:highlight w:val="none"/>
              </w:rPr>
            </w:pPr>
          </w:p>
        </w:tc>
        <w:tc>
          <w:tcPr>
            <w:tcW w:w="2126" w:type="dxa"/>
            <w:vAlign w:val="center"/>
          </w:tcPr>
          <w:p w14:paraId="43A5C1F5">
            <w:pPr>
              <w:adjustRightInd w:val="0"/>
              <w:snapToGrid w:val="0"/>
              <w:jc w:val="center"/>
              <w:rPr>
                <w:rFonts w:ascii="宋体" w:hAnsi="宋体" w:cs="宋体"/>
                <w:color w:val="000000"/>
                <w:sz w:val="24"/>
                <w:highlight w:val="none"/>
              </w:rPr>
            </w:pPr>
          </w:p>
        </w:tc>
        <w:tc>
          <w:tcPr>
            <w:tcW w:w="1875" w:type="dxa"/>
            <w:vAlign w:val="center"/>
          </w:tcPr>
          <w:p w14:paraId="17313D5A">
            <w:pPr>
              <w:adjustRightInd w:val="0"/>
              <w:snapToGrid w:val="0"/>
              <w:jc w:val="center"/>
              <w:rPr>
                <w:rFonts w:ascii="宋体" w:hAnsi="宋体" w:cs="宋体"/>
                <w:color w:val="000000"/>
                <w:sz w:val="24"/>
                <w:highlight w:val="none"/>
              </w:rPr>
            </w:pPr>
          </w:p>
        </w:tc>
        <w:tc>
          <w:tcPr>
            <w:tcW w:w="1009" w:type="dxa"/>
            <w:vAlign w:val="center"/>
          </w:tcPr>
          <w:p w14:paraId="5748D2D0">
            <w:pPr>
              <w:adjustRightInd w:val="0"/>
              <w:snapToGrid w:val="0"/>
              <w:jc w:val="center"/>
              <w:rPr>
                <w:rFonts w:ascii="宋体" w:hAnsi="宋体" w:cs="宋体"/>
                <w:color w:val="000000"/>
                <w:sz w:val="24"/>
                <w:highlight w:val="none"/>
              </w:rPr>
            </w:pPr>
          </w:p>
        </w:tc>
      </w:tr>
      <w:tr w14:paraId="3B87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55CDF6D">
            <w:pPr>
              <w:adjustRightInd w:val="0"/>
              <w:snapToGrid w:val="0"/>
              <w:jc w:val="center"/>
              <w:rPr>
                <w:rFonts w:ascii="宋体" w:hAnsi="宋体" w:cs="宋体"/>
                <w:color w:val="000000"/>
                <w:sz w:val="24"/>
                <w:highlight w:val="none"/>
              </w:rPr>
            </w:pPr>
          </w:p>
        </w:tc>
        <w:tc>
          <w:tcPr>
            <w:tcW w:w="1482" w:type="dxa"/>
            <w:vAlign w:val="center"/>
          </w:tcPr>
          <w:p w14:paraId="6F4FE7D3">
            <w:pPr>
              <w:adjustRightInd w:val="0"/>
              <w:snapToGrid w:val="0"/>
              <w:jc w:val="center"/>
              <w:rPr>
                <w:rFonts w:ascii="宋体" w:hAnsi="宋体" w:cs="宋体"/>
                <w:color w:val="000000"/>
                <w:sz w:val="24"/>
                <w:highlight w:val="none"/>
              </w:rPr>
            </w:pPr>
          </w:p>
        </w:tc>
        <w:tc>
          <w:tcPr>
            <w:tcW w:w="2384" w:type="dxa"/>
            <w:vAlign w:val="center"/>
          </w:tcPr>
          <w:p w14:paraId="0047432E">
            <w:pPr>
              <w:adjustRightInd w:val="0"/>
              <w:snapToGrid w:val="0"/>
              <w:jc w:val="center"/>
              <w:rPr>
                <w:rFonts w:ascii="宋体" w:hAnsi="宋体" w:cs="宋体"/>
                <w:color w:val="000000"/>
                <w:sz w:val="24"/>
                <w:highlight w:val="none"/>
              </w:rPr>
            </w:pPr>
          </w:p>
        </w:tc>
        <w:tc>
          <w:tcPr>
            <w:tcW w:w="2126" w:type="dxa"/>
            <w:vAlign w:val="center"/>
          </w:tcPr>
          <w:p w14:paraId="1CEBA0B3">
            <w:pPr>
              <w:adjustRightInd w:val="0"/>
              <w:snapToGrid w:val="0"/>
              <w:jc w:val="center"/>
              <w:rPr>
                <w:rFonts w:ascii="宋体" w:hAnsi="宋体" w:cs="宋体"/>
                <w:color w:val="000000"/>
                <w:sz w:val="24"/>
                <w:highlight w:val="none"/>
              </w:rPr>
            </w:pPr>
          </w:p>
        </w:tc>
        <w:tc>
          <w:tcPr>
            <w:tcW w:w="1875" w:type="dxa"/>
            <w:vAlign w:val="center"/>
          </w:tcPr>
          <w:p w14:paraId="4BA6729A">
            <w:pPr>
              <w:adjustRightInd w:val="0"/>
              <w:snapToGrid w:val="0"/>
              <w:jc w:val="center"/>
              <w:rPr>
                <w:rFonts w:ascii="宋体" w:hAnsi="宋体" w:cs="宋体"/>
                <w:color w:val="000000"/>
                <w:sz w:val="24"/>
                <w:highlight w:val="none"/>
              </w:rPr>
            </w:pPr>
          </w:p>
        </w:tc>
        <w:tc>
          <w:tcPr>
            <w:tcW w:w="1009" w:type="dxa"/>
            <w:vAlign w:val="center"/>
          </w:tcPr>
          <w:p w14:paraId="13EB4193">
            <w:pPr>
              <w:adjustRightInd w:val="0"/>
              <w:snapToGrid w:val="0"/>
              <w:jc w:val="center"/>
              <w:rPr>
                <w:rFonts w:ascii="宋体" w:hAnsi="宋体" w:cs="宋体"/>
                <w:color w:val="000000"/>
                <w:sz w:val="24"/>
                <w:highlight w:val="none"/>
              </w:rPr>
            </w:pPr>
          </w:p>
        </w:tc>
      </w:tr>
      <w:tr w14:paraId="4BB1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B662AB">
            <w:pPr>
              <w:adjustRightInd w:val="0"/>
              <w:snapToGrid w:val="0"/>
              <w:jc w:val="center"/>
              <w:rPr>
                <w:rFonts w:ascii="宋体" w:hAnsi="宋体" w:cs="宋体"/>
                <w:color w:val="000000"/>
                <w:sz w:val="24"/>
                <w:highlight w:val="none"/>
              </w:rPr>
            </w:pPr>
          </w:p>
        </w:tc>
        <w:tc>
          <w:tcPr>
            <w:tcW w:w="1482" w:type="dxa"/>
            <w:vAlign w:val="center"/>
          </w:tcPr>
          <w:p w14:paraId="1D8F8BFF">
            <w:pPr>
              <w:adjustRightInd w:val="0"/>
              <w:snapToGrid w:val="0"/>
              <w:jc w:val="center"/>
              <w:rPr>
                <w:rFonts w:ascii="宋体" w:hAnsi="宋体" w:cs="宋体"/>
                <w:color w:val="000000"/>
                <w:sz w:val="24"/>
                <w:highlight w:val="none"/>
              </w:rPr>
            </w:pPr>
          </w:p>
        </w:tc>
        <w:tc>
          <w:tcPr>
            <w:tcW w:w="2384" w:type="dxa"/>
            <w:vAlign w:val="center"/>
          </w:tcPr>
          <w:p w14:paraId="67AF607D">
            <w:pPr>
              <w:adjustRightInd w:val="0"/>
              <w:snapToGrid w:val="0"/>
              <w:jc w:val="center"/>
              <w:rPr>
                <w:rFonts w:ascii="宋体" w:hAnsi="宋体" w:cs="宋体"/>
                <w:color w:val="000000"/>
                <w:sz w:val="24"/>
                <w:highlight w:val="none"/>
              </w:rPr>
            </w:pPr>
          </w:p>
        </w:tc>
        <w:tc>
          <w:tcPr>
            <w:tcW w:w="2126" w:type="dxa"/>
            <w:vAlign w:val="center"/>
          </w:tcPr>
          <w:p w14:paraId="2449D510">
            <w:pPr>
              <w:adjustRightInd w:val="0"/>
              <w:snapToGrid w:val="0"/>
              <w:jc w:val="center"/>
              <w:rPr>
                <w:rFonts w:ascii="宋体" w:hAnsi="宋体" w:cs="宋体"/>
                <w:color w:val="000000"/>
                <w:sz w:val="24"/>
                <w:highlight w:val="none"/>
              </w:rPr>
            </w:pPr>
          </w:p>
        </w:tc>
        <w:tc>
          <w:tcPr>
            <w:tcW w:w="1875" w:type="dxa"/>
            <w:vAlign w:val="center"/>
          </w:tcPr>
          <w:p w14:paraId="65C39FB5">
            <w:pPr>
              <w:adjustRightInd w:val="0"/>
              <w:snapToGrid w:val="0"/>
              <w:jc w:val="center"/>
              <w:rPr>
                <w:rFonts w:ascii="宋体" w:hAnsi="宋体" w:cs="宋体"/>
                <w:color w:val="000000"/>
                <w:sz w:val="24"/>
                <w:highlight w:val="none"/>
              </w:rPr>
            </w:pPr>
          </w:p>
        </w:tc>
        <w:tc>
          <w:tcPr>
            <w:tcW w:w="1009" w:type="dxa"/>
            <w:vAlign w:val="center"/>
          </w:tcPr>
          <w:p w14:paraId="18D3A1F8">
            <w:pPr>
              <w:adjustRightInd w:val="0"/>
              <w:snapToGrid w:val="0"/>
              <w:jc w:val="center"/>
              <w:rPr>
                <w:rFonts w:ascii="宋体" w:hAnsi="宋体" w:cs="宋体"/>
                <w:color w:val="000000"/>
                <w:sz w:val="24"/>
                <w:highlight w:val="none"/>
              </w:rPr>
            </w:pPr>
          </w:p>
        </w:tc>
      </w:tr>
      <w:tr w14:paraId="1550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C8FBB2">
            <w:pPr>
              <w:adjustRightInd w:val="0"/>
              <w:snapToGrid w:val="0"/>
              <w:jc w:val="center"/>
              <w:rPr>
                <w:rFonts w:ascii="宋体" w:hAnsi="宋体" w:cs="宋体"/>
                <w:color w:val="000000"/>
                <w:sz w:val="24"/>
                <w:highlight w:val="none"/>
              </w:rPr>
            </w:pPr>
          </w:p>
        </w:tc>
        <w:tc>
          <w:tcPr>
            <w:tcW w:w="1482" w:type="dxa"/>
            <w:vAlign w:val="center"/>
          </w:tcPr>
          <w:p w14:paraId="694C20FA">
            <w:pPr>
              <w:adjustRightInd w:val="0"/>
              <w:snapToGrid w:val="0"/>
              <w:jc w:val="center"/>
              <w:rPr>
                <w:rFonts w:ascii="宋体" w:hAnsi="宋体" w:cs="宋体"/>
                <w:color w:val="000000"/>
                <w:sz w:val="24"/>
                <w:highlight w:val="none"/>
              </w:rPr>
            </w:pPr>
          </w:p>
        </w:tc>
        <w:tc>
          <w:tcPr>
            <w:tcW w:w="2384" w:type="dxa"/>
            <w:vAlign w:val="center"/>
          </w:tcPr>
          <w:p w14:paraId="51F2F7F0">
            <w:pPr>
              <w:adjustRightInd w:val="0"/>
              <w:snapToGrid w:val="0"/>
              <w:jc w:val="center"/>
              <w:rPr>
                <w:rFonts w:ascii="宋体" w:hAnsi="宋体" w:cs="宋体"/>
                <w:color w:val="000000"/>
                <w:sz w:val="24"/>
                <w:highlight w:val="none"/>
              </w:rPr>
            </w:pPr>
          </w:p>
        </w:tc>
        <w:tc>
          <w:tcPr>
            <w:tcW w:w="2126" w:type="dxa"/>
            <w:vAlign w:val="center"/>
          </w:tcPr>
          <w:p w14:paraId="630C181C">
            <w:pPr>
              <w:adjustRightInd w:val="0"/>
              <w:snapToGrid w:val="0"/>
              <w:jc w:val="center"/>
              <w:rPr>
                <w:rFonts w:ascii="宋体" w:hAnsi="宋体" w:cs="宋体"/>
                <w:color w:val="000000"/>
                <w:sz w:val="24"/>
                <w:highlight w:val="none"/>
              </w:rPr>
            </w:pPr>
          </w:p>
        </w:tc>
        <w:tc>
          <w:tcPr>
            <w:tcW w:w="1875" w:type="dxa"/>
            <w:vAlign w:val="center"/>
          </w:tcPr>
          <w:p w14:paraId="0B2BA962">
            <w:pPr>
              <w:adjustRightInd w:val="0"/>
              <w:snapToGrid w:val="0"/>
              <w:jc w:val="center"/>
              <w:rPr>
                <w:rFonts w:ascii="宋体" w:hAnsi="宋体" w:cs="宋体"/>
                <w:color w:val="000000"/>
                <w:sz w:val="24"/>
                <w:highlight w:val="none"/>
              </w:rPr>
            </w:pPr>
          </w:p>
        </w:tc>
        <w:tc>
          <w:tcPr>
            <w:tcW w:w="1009" w:type="dxa"/>
            <w:vAlign w:val="center"/>
          </w:tcPr>
          <w:p w14:paraId="5DF77D3C">
            <w:pPr>
              <w:adjustRightInd w:val="0"/>
              <w:snapToGrid w:val="0"/>
              <w:jc w:val="center"/>
              <w:rPr>
                <w:rFonts w:ascii="宋体" w:hAnsi="宋体" w:cs="宋体"/>
                <w:color w:val="000000"/>
                <w:sz w:val="24"/>
                <w:highlight w:val="none"/>
              </w:rPr>
            </w:pPr>
          </w:p>
        </w:tc>
      </w:tr>
      <w:tr w14:paraId="02D9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B40629">
            <w:pPr>
              <w:adjustRightInd w:val="0"/>
              <w:snapToGrid w:val="0"/>
              <w:jc w:val="center"/>
              <w:rPr>
                <w:rFonts w:ascii="宋体" w:hAnsi="宋体" w:cs="宋体"/>
                <w:color w:val="000000"/>
                <w:sz w:val="24"/>
                <w:highlight w:val="none"/>
              </w:rPr>
            </w:pPr>
          </w:p>
        </w:tc>
        <w:tc>
          <w:tcPr>
            <w:tcW w:w="1482" w:type="dxa"/>
            <w:vAlign w:val="center"/>
          </w:tcPr>
          <w:p w14:paraId="7DA94D9B">
            <w:pPr>
              <w:adjustRightInd w:val="0"/>
              <w:snapToGrid w:val="0"/>
              <w:jc w:val="center"/>
              <w:rPr>
                <w:rFonts w:ascii="宋体" w:hAnsi="宋体" w:cs="宋体"/>
                <w:color w:val="000000"/>
                <w:sz w:val="24"/>
                <w:highlight w:val="none"/>
              </w:rPr>
            </w:pPr>
          </w:p>
        </w:tc>
        <w:tc>
          <w:tcPr>
            <w:tcW w:w="2384" w:type="dxa"/>
            <w:vAlign w:val="center"/>
          </w:tcPr>
          <w:p w14:paraId="7400B75E">
            <w:pPr>
              <w:adjustRightInd w:val="0"/>
              <w:snapToGrid w:val="0"/>
              <w:jc w:val="center"/>
              <w:rPr>
                <w:rFonts w:ascii="宋体" w:hAnsi="宋体" w:cs="宋体"/>
                <w:color w:val="000000"/>
                <w:sz w:val="24"/>
                <w:highlight w:val="none"/>
              </w:rPr>
            </w:pPr>
          </w:p>
        </w:tc>
        <w:tc>
          <w:tcPr>
            <w:tcW w:w="2126" w:type="dxa"/>
            <w:vAlign w:val="center"/>
          </w:tcPr>
          <w:p w14:paraId="0DD5D52C">
            <w:pPr>
              <w:adjustRightInd w:val="0"/>
              <w:snapToGrid w:val="0"/>
              <w:jc w:val="center"/>
              <w:rPr>
                <w:rFonts w:ascii="宋体" w:hAnsi="宋体" w:cs="宋体"/>
                <w:color w:val="000000"/>
                <w:sz w:val="24"/>
                <w:highlight w:val="none"/>
              </w:rPr>
            </w:pPr>
          </w:p>
        </w:tc>
        <w:tc>
          <w:tcPr>
            <w:tcW w:w="1875" w:type="dxa"/>
            <w:vAlign w:val="center"/>
          </w:tcPr>
          <w:p w14:paraId="531E0A28">
            <w:pPr>
              <w:adjustRightInd w:val="0"/>
              <w:snapToGrid w:val="0"/>
              <w:jc w:val="center"/>
              <w:rPr>
                <w:rFonts w:ascii="宋体" w:hAnsi="宋体" w:cs="宋体"/>
                <w:color w:val="000000"/>
                <w:sz w:val="24"/>
                <w:highlight w:val="none"/>
              </w:rPr>
            </w:pPr>
          </w:p>
        </w:tc>
        <w:tc>
          <w:tcPr>
            <w:tcW w:w="1009" w:type="dxa"/>
            <w:vAlign w:val="center"/>
          </w:tcPr>
          <w:p w14:paraId="7F3423BF">
            <w:pPr>
              <w:adjustRightInd w:val="0"/>
              <w:snapToGrid w:val="0"/>
              <w:jc w:val="center"/>
              <w:rPr>
                <w:rFonts w:ascii="宋体" w:hAnsi="宋体" w:cs="宋体"/>
                <w:color w:val="000000"/>
                <w:sz w:val="24"/>
                <w:highlight w:val="none"/>
              </w:rPr>
            </w:pPr>
          </w:p>
        </w:tc>
      </w:tr>
    </w:tbl>
    <w:p w14:paraId="639289E3">
      <w:pPr>
        <w:tabs>
          <w:tab w:val="left" w:pos="1800"/>
          <w:tab w:val="left" w:pos="5580"/>
        </w:tabs>
        <w:spacing w:line="360" w:lineRule="auto"/>
        <w:ind w:firstLine="360" w:firstLineChars="150"/>
        <w:jc w:val="left"/>
        <w:rPr>
          <w:rFonts w:ascii="宋体" w:hAnsi="宋体" w:cs="宋体"/>
          <w:color w:val="000000"/>
          <w:sz w:val="24"/>
          <w:highlight w:val="none"/>
          <w:u w:val="single"/>
        </w:rPr>
      </w:pPr>
    </w:p>
    <w:p w14:paraId="405C30D6">
      <w:pPr>
        <w:tabs>
          <w:tab w:val="left" w:pos="1800"/>
          <w:tab w:val="left" w:pos="5580"/>
        </w:tabs>
        <w:spacing w:line="360" w:lineRule="auto"/>
        <w:ind w:firstLine="360" w:firstLineChars="150"/>
        <w:jc w:val="left"/>
        <w:rPr>
          <w:rFonts w:ascii="宋体" w:hAnsi="宋体" w:cs="宋体"/>
          <w:color w:val="000000"/>
          <w:sz w:val="24"/>
          <w:highlight w:val="none"/>
          <w:u w:val="single"/>
        </w:rPr>
      </w:pPr>
    </w:p>
    <w:p w14:paraId="207E5B61">
      <w:pPr>
        <w:tabs>
          <w:tab w:val="left" w:pos="1800"/>
          <w:tab w:val="left" w:pos="5580"/>
        </w:tabs>
        <w:jc w:val="left"/>
        <w:rPr>
          <w:rFonts w:hint="eastAsia" w:ascii="宋体" w:hAnsi="宋体" w:cs="宋体"/>
          <w:sz w:val="24"/>
          <w:highlight w:val="none"/>
        </w:rPr>
      </w:pPr>
      <w:r>
        <w:rPr>
          <w:rFonts w:hint="eastAsia" w:ascii="宋体" w:hAnsi="宋体" w:cs="宋体"/>
          <w:sz w:val="24"/>
          <w:highlight w:val="none"/>
        </w:rPr>
        <w:t>注：</w:t>
      </w:r>
    </w:p>
    <w:p w14:paraId="70A0617E">
      <w:pPr>
        <w:pStyle w:val="21"/>
        <w:rPr>
          <w:highlight w:val="none"/>
        </w:rPr>
      </w:pPr>
    </w:p>
    <w:p w14:paraId="0D807568">
      <w:pPr>
        <w:tabs>
          <w:tab w:val="left" w:pos="1800"/>
          <w:tab w:val="left" w:pos="5580"/>
        </w:tabs>
        <w:jc w:val="left"/>
        <w:rPr>
          <w:rFonts w:ascii="宋体" w:hAnsi="宋体" w:cs="宋体"/>
          <w:sz w:val="24"/>
          <w:highlight w:val="none"/>
        </w:rPr>
      </w:pPr>
      <w:r>
        <w:rPr>
          <w:rFonts w:hint="eastAsia" w:ascii="宋体" w:hAnsi="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cs="宋体"/>
          <w:b/>
          <w:bCs/>
          <w:sz w:val="24"/>
          <w:highlight w:val="none"/>
        </w:rPr>
        <w:t>响应无效。</w:t>
      </w:r>
    </w:p>
    <w:p w14:paraId="290F8A18">
      <w:pPr>
        <w:pStyle w:val="21"/>
        <w:ind w:firstLine="0" w:firstLineChars="0"/>
        <w:rPr>
          <w:rFonts w:hint="eastAsia" w:ascii="宋体" w:hAnsi="宋体" w:cs="宋体"/>
          <w:b/>
          <w:bCs/>
          <w:spacing w:val="1"/>
          <w:sz w:val="24"/>
          <w:highlight w:val="none"/>
          <w:lang w:eastAsia="zh-CN"/>
        </w:rPr>
      </w:pPr>
      <w:r>
        <w:rPr>
          <w:rFonts w:hint="eastAsia" w:ascii="宋体" w:hAnsi="宋体" w:cs="宋体"/>
          <w:sz w:val="24"/>
          <w:highlight w:val="none"/>
        </w:rPr>
        <w:t>2. “偏离情况 ”列应据实填写 “无偏离 ” 、“正偏离 ”或 “负偏离 ”。</w:t>
      </w:r>
    </w:p>
    <w:p w14:paraId="41485FBB">
      <w:pPr>
        <w:rPr>
          <w:rFonts w:ascii="宋体" w:hAnsi="宋体" w:cs="宋体"/>
          <w:color w:val="000000"/>
          <w:sz w:val="24"/>
          <w:szCs w:val="20"/>
          <w:highlight w:val="none"/>
        </w:rPr>
      </w:pPr>
    </w:p>
    <w:p w14:paraId="3E8459BC">
      <w:pPr>
        <w:autoSpaceDE w:val="0"/>
        <w:autoSpaceDN w:val="0"/>
        <w:adjustRightInd w:val="0"/>
        <w:snapToGrid w:val="0"/>
        <w:spacing w:before="25" w:after="25" w:line="360" w:lineRule="auto"/>
        <w:ind w:right="360"/>
        <w:jc w:val="left"/>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5C21A41D">
      <w:pPr>
        <w:autoSpaceDE w:val="0"/>
        <w:autoSpaceDN w:val="0"/>
        <w:adjustRightInd w:val="0"/>
        <w:snapToGrid w:val="0"/>
        <w:spacing w:before="25" w:after="25" w:line="360" w:lineRule="auto"/>
        <w:ind w:right="360"/>
        <w:jc w:val="left"/>
        <w:rPr>
          <w:rFonts w:ascii="宋体" w:hAnsi="宋体" w:cs="宋体"/>
          <w:color w:val="000000"/>
          <w:sz w:val="24"/>
          <w:szCs w:val="20"/>
          <w:highlight w:val="none"/>
        </w:rPr>
      </w:pPr>
      <w:r>
        <w:rPr>
          <w:rFonts w:hint="eastAsia" w:ascii="宋体" w:hAnsi="宋体" w:cs="宋体"/>
          <w:color w:val="000000"/>
          <w:sz w:val="24"/>
          <w:szCs w:val="20"/>
          <w:highlight w:val="none"/>
        </w:rPr>
        <w:t xml:space="preserve">日期：____年____月____日 </w:t>
      </w:r>
    </w:p>
    <w:p w14:paraId="149EA5C5">
      <w:pPr>
        <w:tabs>
          <w:tab w:val="left" w:pos="360"/>
        </w:tabs>
        <w:snapToGrid w:val="0"/>
        <w:spacing w:line="360" w:lineRule="auto"/>
        <w:outlineLvl w:val="1"/>
        <w:rPr>
          <w:rFonts w:hint="eastAsia" w:ascii="宋体" w:hAnsi="宋体" w:cs="宋体"/>
          <w:color w:val="000000"/>
          <w:sz w:val="24"/>
          <w:szCs w:val="20"/>
          <w:highlight w:val="none"/>
        </w:rPr>
      </w:pPr>
    </w:p>
    <w:p w14:paraId="5C5930DF">
      <w:pPr>
        <w:tabs>
          <w:tab w:val="left" w:pos="360"/>
        </w:tabs>
        <w:snapToGrid w:val="0"/>
        <w:spacing w:line="360" w:lineRule="auto"/>
        <w:outlineLvl w:val="1"/>
        <w:rPr>
          <w:rFonts w:hint="eastAsia" w:ascii="宋体" w:hAnsi="宋体" w:cs="宋体"/>
          <w:color w:val="000000"/>
          <w:sz w:val="24"/>
          <w:szCs w:val="20"/>
          <w:highlight w:val="none"/>
        </w:rPr>
      </w:pPr>
    </w:p>
    <w:p w14:paraId="09B1E0E2">
      <w:pPr>
        <w:tabs>
          <w:tab w:val="left" w:pos="360"/>
        </w:tabs>
        <w:snapToGrid w:val="0"/>
        <w:spacing w:line="360" w:lineRule="auto"/>
        <w:outlineLvl w:val="1"/>
        <w:rPr>
          <w:rFonts w:hint="eastAsia" w:ascii="宋体" w:hAnsi="宋体" w:cs="宋体"/>
          <w:color w:val="000000"/>
          <w:sz w:val="24"/>
          <w:szCs w:val="20"/>
          <w:highlight w:val="none"/>
        </w:rPr>
      </w:pPr>
    </w:p>
    <w:p w14:paraId="37250F17">
      <w:pPr>
        <w:tabs>
          <w:tab w:val="left" w:pos="360"/>
        </w:tabs>
        <w:snapToGrid w:val="0"/>
        <w:spacing w:line="360" w:lineRule="auto"/>
        <w:outlineLvl w:val="1"/>
        <w:rPr>
          <w:rFonts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szCs w:val="20"/>
          <w:highlight w:val="none"/>
          <w:lang w:val="en-US" w:eastAsia="zh-CN"/>
        </w:rPr>
        <w:t>0</w:t>
      </w:r>
      <w:r>
        <w:rPr>
          <w:rFonts w:hint="eastAsia" w:ascii="宋体" w:hAnsi="宋体" w:cs="宋体"/>
          <w:sz w:val="24"/>
          <w:highlight w:val="none"/>
        </w:rPr>
        <w:t xml:space="preserve">  竞争性磋商文件要求提供或供应商认为应附的其他材料</w:t>
      </w:r>
    </w:p>
    <w:p w14:paraId="4F53CD71">
      <w:pPr>
        <w:widowControl/>
        <w:jc w:val="left"/>
        <w:rPr>
          <w:rFonts w:ascii="宋体" w:hAnsi="宋体" w:cs="宋体"/>
          <w:b/>
          <w:sz w:val="36"/>
          <w:szCs w:val="36"/>
          <w:highlight w:val="none"/>
        </w:rPr>
      </w:pPr>
    </w:p>
    <w:p w14:paraId="3CD4F089">
      <w:pPr>
        <w:pStyle w:val="6"/>
        <w:spacing w:before="102" w:line="180" w:lineRule="auto"/>
        <w:ind w:left="139"/>
        <w:rPr>
          <w:rFonts w:cs="宋体"/>
          <w:highlight w:val="none"/>
        </w:rPr>
      </w:pPr>
      <w:r>
        <w:rPr>
          <w:rFonts w:hint="eastAsia" w:cs="宋体"/>
          <w:spacing w:val="2"/>
          <w:highlight w:val="none"/>
        </w:rPr>
        <w:t>10-1 供应商信息采集表</w:t>
      </w: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B044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2D3A425">
            <w:pPr>
              <w:autoSpaceDE w:val="0"/>
              <w:autoSpaceDN w:val="0"/>
              <w:spacing w:before="43" w:line="195" w:lineRule="auto"/>
              <w:ind w:left="112"/>
              <w:rPr>
                <w:rFonts w:ascii="宋体" w:hAnsi="宋体" w:cs="宋体"/>
                <w:sz w:val="24"/>
                <w:highlight w:val="none"/>
                <w:lang w:eastAsia="en-US"/>
              </w:rPr>
            </w:pPr>
            <w:r>
              <w:rPr>
                <w:rFonts w:hint="eastAsia" w:ascii="宋体" w:hAnsi="宋体" w:cs="宋体"/>
                <w:spacing w:val="-1"/>
                <w:sz w:val="24"/>
                <w:highlight w:val="none"/>
                <w:lang w:eastAsia="en-US"/>
              </w:rPr>
              <w:t>供应商名称</w:t>
            </w:r>
          </w:p>
        </w:tc>
        <w:tc>
          <w:tcPr>
            <w:tcW w:w="3095" w:type="dxa"/>
          </w:tcPr>
          <w:p w14:paraId="521D8A4F">
            <w:pPr>
              <w:autoSpaceDE w:val="0"/>
              <w:autoSpaceDN w:val="0"/>
              <w:spacing w:before="43" w:line="195" w:lineRule="auto"/>
              <w:ind w:left="109"/>
              <w:rPr>
                <w:rFonts w:ascii="宋体" w:hAnsi="宋体" w:cs="宋体"/>
                <w:sz w:val="24"/>
                <w:highlight w:val="none"/>
                <w:lang w:eastAsia="en-US"/>
              </w:rPr>
            </w:pPr>
            <w:r>
              <w:rPr>
                <w:rFonts w:hint="eastAsia" w:ascii="宋体" w:hAnsi="宋体" w:cs="宋体"/>
                <w:spacing w:val="-1"/>
                <w:sz w:val="24"/>
                <w:highlight w:val="none"/>
                <w:lang w:eastAsia="en-US"/>
              </w:rPr>
              <w:t>供应商所属性别</w:t>
            </w:r>
          </w:p>
        </w:tc>
        <w:tc>
          <w:tcPr>
            <w:tcW w:w="3098" w:type="dxa"/>
          </w:tcPr>
          <w:p w14:paraId="65509F4C">
            <w:pPr>
              <w:autoSpaceDE w:val="0"/>
              <w:autoSpaceDN w:val="0"/>
              <w:spacing w:before="43" w:line="195" w:lineRule="auto"/>
              <w:ind w:left="110"/>
              <w:rPr>
                <w:rFonts w:ascii="宋体" w:hAnsi="宋体" w:cs="宋体"/>
                <w:sz w:val="24"/>
                <w:highlight w:val="none"/>
                <w:lang w:eastAsia="en-US"/>
              </w:rPr>
            </w:pPr>
            <w:r>
              <w:rPr>
                <w:rFonts w:hint="eastAsia" w:ascii="宋体" w:hAnsi="宋体" w:cs="宋体"/>
                <w:spacing w:val="-1"/>
                <w:sz w:val="24"/>
                <w:highlight w:val="none"/>
                <w:lang w:eastAsia="en-US"/>
              </w:rPr>
              <w:t>外商投资类型</w:t>
            </w:r>
          </w:p>
        </w:tc>
      </w:tr>
      <w:tr w14:paraId="4BFB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57CF2E9">
            <w:pPr>
              <w:pStyle w:val="23"/>
              <w:autoSpaceDE w:val="0"/>
              <w:autoSpaceDN w:val="0"/>
              <w:rPr>
                <w:rFonts w:ascii="宋体" w:hAnsi="宋体" w:cs="宋体"/>
                <w:highlight w:val="none"/>
                <w:lang w:eastAsia="en-US"/>
              </w:rPr>
            </w:pPr>
          </w:p>
        </w:tc>
        <w:tc>
          <w:tcPr>
            <w:tcW w:w="3095" w:type="dxa"/>
          </w:tcPr>
          <w:p w14:paraId="7DB31174">
            <w:pPr>
              <w:pStyle w:val="23"/>
              <w:autoSpaceDE w:val="0"/>
              <w:autoSpaceDN w:val="0"/>
              <w:rPr>
                <w:rFonts w:ascii="宋体" w:hAnsi="宋体" w:cs="宋体"/>
                <w:highlight w:val="none"/>
                <w:lang w:eastAsia="en-US"/>
              </w:rPr>
            </w:pPr>
          </w:p>
        </w:tc>
        <w:tc>
          <w:tcPr>
            <w:tcW w:w="3098" w:type="dxa"/>
          </w:tcPr>
          <w:p w14:paraId="0A401A7F">
            <w:pPr>
              <w:pStyle w:val="23"/>
              <w:autoSpaceDE w:val="0"/>
              <w:autoSpaceDN w:val="0"/>
              <w:rPr>
                <w:rFonts w:ascii="宋体" w:hAnsi="宋体" w:cs="宋体"/>
                <w:highlight w:val="none"/>
                <w:lang w:eastAsia="en-US"/>
              </w:rPr>
            </w:pPr>
          </w:p>
        </w:tc>
      </w:tr>
      <w:tr w14:paraId="1DF53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6B1F200">
            <w:pPr>
              <w:pStyle w:val="23"/>
              <w:autoSpaceDE w:val="0"/>
              <w:autoSpaceDN w:val="0"/>
              <w:rPr>
                <w:rFonts w:ascii="宋体" w:hAnsi="宋体" w:cs="宋体"/>
                <w:highlight w:val="none"/>
                <w:lang w:eastAsia="en-US"/>
              </w:rPr>
            </w:pPr>
          </w:p>
        </w:tc>
        <w:tc>
          <w:tcPr>
            <w:tcW w:w="3095" w:type="dxa"/>
          </w:tcPr>
          <w:p w14:paraId="508CDE57">
            <w:pPr>
              <w:pStyle w:val="23"/>
              <w:autoSpaceDE w:val="0"/>
              <w:autoSpaceDN w:val="0"/>
              <w:rPr>
                <w:rFonts w:ascii="宋体" w:hAnsi="宋体" w:cs="宋体"/>
                <w:highlight w:val="none"/>
                <w:lang w:eastAsia="en-US"/>
              </w:rPr>
            </w:pPr>
          </w:p>
        </w:tc>
        <w:tc>
          <w:tcPr>
            <w:tcW w:w="3098" w:type="dxa"/>
          </w:tcPr>
          <w:p w14:paraId="6F3EB7BB">
            <w:pPr>
              <w:pStyle w:val="23"/>
              <w:autoSpaceDE w:val="0"/>
              <w:autoSpaceDN w:val="0"/>
              <w:rPr>
                <w:rFonts w:ascii="宋体" w:hAnsi="宋体" w:cs="宋体"/>
                <w:highlight w:val="none"/>
                <w:lang w:eastAsia="en-US"/>
              </w:rPr>
            </w:pPr>
          </w:p>
        </w:tc>
      </w:tr>
      <w:tr w14:paraId="55E2B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771B2BC3">
            <w:pPr>
              <w:pStyle w:val="23"/>
              <w:autoSpaceDE w:val="0"/>
              <w:autoSpaceDN w:val="0"/>
              <w:rPr>
                <w:rFonts w:ascii="宋体" w:hAnsi="宋体" w:cs="宋体"/>
                <w:highlight w:val="none"/>
                <w:lang w:eastAsia="en-US"/>
              </w:rPr>
            </w:pPr>
          </w:p>
        </w:tc>
        <w:tc>
          <w:tcPr>
            <w:tcW w:w="3095" w:type="dxa"/>
          </w:tcPr>
          <w:p w14:paraId="3EBF3869">
            <w:pPr>
              <w:pStyle w:val="23"/>
              <w:autoSpaceDE w:val="0"/>
              <w:autoSpaceDN w:val="0"/>
              <w:rPr>
                <w:rFonts w:ascii="宋体" w:hAnsi="宋体" w:cs="宋体"/>
                <w:highlight w:val="none"/>
                <w:lang w:eastAsia="en-US"/>
              </w:rPr>
            </w:pPr>
          </w:p>
        </w:tc>
        <w:tc>
          <w:tcPr>
            <w:tcW w:w="3098" w:type="dxa"/>
          </w:tcPr>
          <w:p w14:paraId="489EF342">
            <w:pPr>
              <w:pStyle w:val="23"/>
              <w:autoSpaceDE w:val="0"/>
              <w:autoSpaceDN w:val="0"/>
              <w:rPr>
                <w:rFonts w:ascii="宋体" w:hAnsi="宋体" w:cs="宋体"/>
                <w:highlight w:val="none"/>
                <w:lang w:eastAsia="en-US"/>
              </w:rPr>
            </w:pPr>
          </w:p>
        </w:tc>
      </w:tr>
      <w:tr w14:paraId="5302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0012D4DF">
            <w:pPr>
              <w:pStyle w:val="23"/>
              <w:autoSpaceDE w:val="0"/>
              <w:autoSpaceDN w:val="0"/>
              <w:rPr>
                <w:rFonts w:ascii="宋体" w:hAnsi="宋体" w:cs="宋体"/>
                <w:highlight w:val="none"/>
                <w:lang w:eastAsia="en-US"/>
              </w:rPr>
            </w:pPr>
          </w:p>
        </w:tc>
        <w:tc>
          <w:tcPr>
            <w:tcW w:w="3095" w:type="dxa"/>
          </w:tcPr>
          <w:p w14:paraId="0F422725">
            <w:pPr>
              <w:pStyle w:val="23"/>
              <w:autoSpaceDE w:val="0"/>
              <w:autoSpaceDN w:val="0"/>
              <w:rPr>
                <w:rFonts w:ascii="宋体" w:hAnsi="宋体" w:cs="宋体"/>
                <w:highlight w:val="none"/>
                <w:lang w:eastAsia="en-US"/>
              </w:rPr>
            </w:pPr>
          </w:p>
        </w:tc>
        <w:tc>
          <w:tcPr>
            <w:tcW w:w="3098" w:type="dxa"/>
          </w:tcPr>
          <w:p w14:paraId="5C37640D">
            <w:pPr>
              <w:pStyle w:val="23"/>
              <w:autoSpaceDE w:val="0"/>
              <w:autoSpaceDN w:val="0"/>
              <w:rPr>
                <w:rFonts w:ascii="宋体" w:hAnsi="宋体" w:cs="宋体"/>
                <w:highlight w:val="none"/>
                <w:lang w:eastAsia="en-US"/>
              </w:rPr>
            </w:pPr>
          </w:p>
        </w:tc>
      </w:tr>
    </w:tbl>
    <w:p w14:paraId="742F6D71">
      <w:pPr>
        <w:pStyle w:val="6"/>
        <w:spacing w:before="40" w:line="200" w:lineRule="auto"/>
        <w:ind w:left="123"/>
        <w:rPr>
          <w:rFonts w:cs="宋体"/>
          <w:highlight w:val="none"/>
        </w:rPr>
      </w:pPr>
      <w:r>
        <w:rPr>
          <w:rFonts w:hint="eastAsia" w:cs="宋体"/>
          <w:spacing w:val="-1"/>
          <w:highlight w:val="none"/>
        </w:rPr>
        <w:t>注：</w:t>
      </w:r>
      <w:r>
        <w:rPr>
          <w:rFonts w:hint="eastAsia" w:cs="宋体"/>
          <w:spacing w:val="-29"/>
          <w:highlight w:val="none"/>
        </w:rPr>
        <w:t xml:space="preserve"> </w:t>
      </w:r>
      <w:r>
        <w:rPr>
          <w:rFonts w:hint="eastAsia" w:cs="宋体"/>
          <w:spacing w:val="-1"/>
          <w:highlight w:val="none"/>
        </w:rPr>
        <w:t>1.供应商如为联合体，则应填写联合体各成员信息。</w:t>
      </w:r>
    </w:p>
    <w:p w14:paraId="78294206">
      <w:pPr>
        <w:pStyle w:val="6"/>
        <w:spacing w:before="3" w:line="202" w:lineRule="auto"/>
        <w:ind w:left="116" w:right="112" w:firstLine="494"/>
        <w:rPr>
          <w:rFonts w:cs="宋体"/>
          <w:highlight w:val="none"/>
        </w:rPr>
      </w:pPr>
      <w:r>
        <w:rPr>
          <w:rFonts w:hint="eastAsia" w:cs="宋体"/>
          <w:spacing w:val="-4"/>
          <w:highlight w:val="none"/>
        </w:rPr>
        <w:t>2.供应商所属性别请填写“男</w:t>
      </w:r>
      <w:r>
        <w:rPr>
          <w:rFonts w:hint="eastAsia" w:cs="宋体"/>
          <w:spacing w:val="-33"/>
          <w:highlight w:val="none"/>
        </w:rPr>
        <w:t xml:space="preserve"> </w:t>
      </w:r>
      <w:r>
        <w:rPr>
          <w:rFonts w:hint="eastAsia" w:cs="宋体"/>
          <w:spacing w:val="-4"/>
          <w:highlight w:val="none"/>
        </w:rPr>
        <w:t>”或“女</w:t>
      </w:r>
      <w:r>
        <w:rPr>
          <w:rFonts w:hint="eastAsia" w:cs="宋体"/>
          <w:spacing w:val="-52"/>
          <w:highlight w:val="none"/>
        </w:rPr>
        <w:t xml:space="preserve"> </w:t>
      </w:r>
      <w:r>
        <w:rPr>
          <w:rFonts w:hint="eastAsia" w:cs="宋体"/>
          <w:spacing w:val="-4"/>
          <w:highlight w:val="none"/>
        </w:rPr>
        <w:t>”，指拥有供应商 51%以上绝对所有权的性</w:t>
      </w:r>
      <w:r>
        <w:rPr>
          <w:rFonts w:hint="eastAsia" w:cs="宋体"/>
          <w:highlight w:val="none"/>
        </w:rPr>
        <w:t xml:space="preserve"> </w:t>
      </w:r>
      <w:r>
        <w:rPr>
          <w:rFonts w:hint="eastAsia" w:cs="宋体"/>
          <w:spacing w:val="-2"/>
          <w:highlight w:val="none"/>
        </w:rPr>
        <w:t>别</w:t>
      </w:r>
      <w:r>
        <w:rPr>
          <w:rFonts w:hint="eastAsia" w:cs="宋体"/>
          <w:spacing w:val="-19"/>
          <w:highlight w:val="none"/>
        </w:rPr>
        <w:t xml:space="preserve"> </w:t>
      </w:r>
      <w:r>
        <w:rPr>
          <w:rFonts w:hint="eastAsia" w:cs="宋体"/>
          <w:spacing w:val="-2"/>
          <w:highlight w:val="none"/>
        </w:rPr>
        <w:t>；绝对所有权拥有者可以是一个人，也可以是多人合计计算。</w:t>
      </w:r>
    </w:p>
    <w:p w14:paraId="32BBC4D3">
      <w:pPr>
        <w:pStyle w:val="6"/>
        <w:spacing w:before="4" w:line="200" w:lineRule="auto"/>
        <w:ind w:left="611"/>
        <w:rPr>
          <w:rFonts w:hint="eastAsia" w:cs="宋体"/>
          <w:spacing w:val="-10"/>
          <w:highlight w:val="none"/>
        </w:rPr>
      </w:pPr>
      <w:r>
        <w:rPr>
          <w:rFonts w:hint="eastAsia" w:cs="宋体"/>
          <w:spacing w:val="-9"/>
          <w:highlight w:val="none"/>
        </w:rPr>
        <w:t>3.外商投资类型请填写“外商单独投资</w:t>
      </w:r>
      <w:r>
        <w:rPr>
          <w:rFonts w:hint="eastAsia" w:cs="宋体"/>
          <w:spacing w:val="-51"/>
          <w:highlight w:val="none"/>
        </w:rPr>
        <w:t xml:space="preserve"> </w:t>
      </w:r>
      <w:r>
        <w:rPr>
          <w:rFonts w:hint="eastAsia" w:cs="宋体"/>
          <w:spacing w:val="-9"/>
          <w:highlight w:val="none"/>
        </w:rPr>
        <w:t>”</w:t>
      </w:r>
      <w:r>
        <w:rPr>
          <w:rFonts w:hint="eastAsia" w:cs="宋体"/>
          <w:spacing w:val="-10"/>
          <w:highlight w:val="none"/>
        </w:rPr>
        <w:t>、“外商部分投资</w:t>
      </w:r>
      <w:r>
        <w:rPr>
          <w:rFonts w:hint="eastAsia" w:cs="宋体"/>
          <w:spacing w:val="-52"/>
          <w:highlight w:val="none"/>
        </w:rPr>
        <w:t xml:space="preserve"> </w:t>
      </w:r>
      <w:r>
        <w:rPr>
          <w:rFonts w:hint="eastAsia" w:cs="宋体"/>
          <w:spacing w:val="-10"/>
          <w:highlight w:val="none"/>
        </w:rPr>
        <w:t>”或“</w:t>
      </w:r>
      <w:r>
        <w:rPr>
          <w:rFonts w:hint="eastAsia" w:cs="宋体"/>
          <w:spacing w:val="-41"/>
          <w:highlight w:val="none"/>
        </w:rPr>
        <w:t xml:space="preserve"> </w:t>
      </w:r>
      <w:r>
        <w:rPr>
          <w:rFonts w:hint="eastAsia" w:cs="宋体"/>
          <w:spacing w:val="-10"/>
          <w:highlight w:val="none"/>
        </w:rPr>
        <w:t>内资</w:t>
      </w:r>
      <w:r>
        <w:rPr>
          <w:rFonts w:hint="eastAsia" w:cs="宋体"/>
          <w:spacing w:val="-51"/>
          <w:highlight w:val="none"/>
        </w:rPr>
        <w:t xml:space="preserve"> </w:t>
      </w:r>
      <w:r>
        <w:rPr>
          <w:rFonts w:hint="eastAsia" w:cs="宋体"/>
          <w:spacing w:val="-10"/>
          <w:highlight w:val="none"/>
        </w:rPr>
        <w:t>”。</w:t>
      </w:r>
    </w:p>
    <w:p w14:paraId="089B2F26">
      <w:pPr>
        <w:pStyle w:val="6"/>
        <w:spacing w:before="4" w:line="200" w:lineRule="auto"/>
        <w:ind w:left="611"/>
        <w:rPr>
          <w:rFonts w:hint="eastAsia" w:cs="宋体"/>
          <w:spacing w:val="-10"/>
          <w:highlight w:val="none"/>
        </w:rPr>
      </w:pPr>
    </w:p>
    <w:p w14:paraId="73DFC5B3">
      <w:pPr>
        <w:pStyle w:val="6"/>
        <w:spacing w:before="4" w:line="200" w:lineRule="auto"/>
        <w:ind w:left="611"/>
        <w:rPr>
          <w:rFonts w:hint="eastAsia" w:cs="宋体"/>
          <w:spacing w:val="-10"/>
          <w:highlight w:val="none"/>
        </w:rPr>
      </w:pPr>
    </w:p>
    <w:p w14:paraId="008CB3D9">
      <w:pPr>
        <w:pStyle w:val="6"/>
        <w:spacing w:before="4" w:line="200" w:lineRule="auto"/>
        <w:ind w:left="611"/>
        <w:rPr>
          <w:rFonts w:hint="eastAsia" w:cs="宋体"/>
          <w:spacing w:val="-10"/>
          <w:highlight w:val="none"/>
        </w:rPr>
      </w:pPr>
    </w:p>
    <w:p w14:paraId="55901104">
      <w:pPr>
        <w:pStyle w:val="6"/>
        <w:spacing w:before="4" w:line="200" w:lineRule="auto"/>
        <w:ind w:left="611"/>
        <w:rPr>
          <w:rFonts w:hint="eastAsia" w:cs="宋体"/>
          <w:spacing w:val="-10"/>
          <w:highlight w:val="none"/>
        </w:rPr>
      </w:pPr>
    </w:p>
    <w:p w14:paraId="5D360542">
      <w:pPr>
        <w:pStyle w:val="6"/>
        <w:spacing w:before="4" w:line="200" w:lineRule="auto"/>
        <w:ind w:left="0"/>
        <w:rPr>
          <w:rFonts w:hint="eastAsia" w:cs="宋体"/>
          <w:spacing w:val="-10"/>
          <w:highlight w:val="none"/>
        </w:rPr>
      </w:pPr>
    </w:p>
    <w:p w14:paraId="0F05B80A">
      <w:pPr>
        <w:pStyle w:val="6"/>
        <w:spacing w:before="4" w:line="200" w:lineRule="auto"/>
        <w:ind w:left="0"/>
        <w:rPr>
          <w:rFonts w:hint="eastAsia" w:cs="宋体"/>
          <w:spacing w:val="-10"/>
          <w:highlight w:val="none"/>
        </w:rPr>
      </w:pPr>
    </w:p>
    <w:p w14:paraId="258DE216">
      <w:pPr>
        <w:pStyle w:val="6"/>
        <w:spacing w:before="4" w:line="200" w:lineRule="auto"/>
        <w:ind w:left="0"/>
        <w:rPr>
          <w:rFonts w:hint="eastAsia" w:cs="宋体"/>
          <w:spacing w:val="-10"/>
          <w:highlight w:val="none"/>
        </w:rPr>
      </w:pPr>
    </w:p>
    <w:p w14:paraId="587C51C7">
      <w:pPr>
        <w:pStyle w:val="6"/>
        <w:spacing w:before="4" w:line="200" w:lineRule="auto"/>
        <w:ind w:left="0"/>
        <w:rPr>
          <w:rFonts w:hint="eastAsia" w:cs="宋体"/>
          <w:spacing w:val="-10"/>
          <w:highlight w:val="none"/>
        </w:rPr>
      </w:pPr>
    </w:p>
    <w:p w14:paraId="09AB287D">
      <w:pPr>
        <w:pStyle w:val="6"/>
        <w:spacing w:before="4" w:line="200" w:lineRule="auto"/>
        <w:ind w:left="0"/>
        <w:rPr>
          <w:rFonts w:hint="eastAsia" w:cs="宋体"/>
          <w:spacing w:val="-10"/>
          <w:highlight w:val="none"/>
        </w:rPr>
      </w:pPr>
    </w:p>
    <w:p w14:paraId="66398DD2">
      <w:pPr>
        <w:pStyle w:val="6"/>
        <w:spacing w:before="4" w:line="200" w:lineRule="auto"/>
        <w:ind w:left="0"/>
        <w:rPr>
          <w:rFonts w:hint="eastAsia" w:cs="宋体"/>
          <w:spacing w:val="-10"/>
          <w:highlight w:val="none"/>
        </w:rPr>
      </w:pPr>
    </w:p>
    <w:p w14:paraId="71DE34A6">
      <w:pPr>
        <w:pStyle w:val="6"/>
        <w:spacing w:before="4" w:line="200" w:lineRule="auto"/>
        <w:ind w:left="0"/>
        <w:rPr>
          <w:rFonts w:hint="eastAsia" w:cs="宋体"/>
          <w:spacing w:val="-10"/>
          <w:highlight w:val="none"/>
        </w:rPr>
      </w:pPr>
    </w:p>
    <w:p w14:paraId="18D9B4FB">
      <w:pPr>
        <w:pStyle w:val="6"/>
        <w:spacing w:before="4" w:line="200" w:lineRule="auto"/>
        <w:ind w:left="0"/>
        <w:rPr>
          <w:rFonts w:hint="eastAsia" w:cs="宋体"/>
          <w:spacing w:val="-10"/>
          <w:highlight w:val="none"/>
        </w:rPr>
      </w:pPr>
    </w:p>
    <w:p w14:paraId="798EDEAA">
      <w:pPr>
        <w:pStyle w:val="6"/>
        <w:spacing w:before="4" w:line="200" w:lineRule="auto"/>
        <w:ind w:left="0"/>
        <w:rPr>
          <w:rFonts w:hint="eastAsia" w:cs="宋体"/>
          <w:spacing w:val="-10"/>
          <w:highlight w:val="none"/>
        </w:rPr>
      </w:pPr>
    </w:p>
    <w:p w14:paraId="6E90F503">
      <w:pPr>
        <w:pStyle w:val="6"/>
        <w:spacing w:before="4" w:line="200" w:lineRule="auto"/>
        <w:ind w:left="0"/>
        <w:rPr>
          <w:rFonts w:hint="eastAsia" w:cs="宋体"/>
          <w:spacing w:val="-10"/>
          <w:highlight w:val="none"/>
        </w:rPr>
      </w:pPr>
    </w:p>
    <w:p w14:paraId="4796C30D">
      <w:pPr>
        <w:rPr>
          <w:highlight w:val="none"/>
        </w:rPr>
      </w:pPr>
    </w:p>
    <w:p w14:paraId="3512ED89">
      <w:pPr>
        <w:rPr>
          <w:highlight w:val="none"/>
        </w:rPr>
      </w:pPr>
    </w:p>
    <w:sectPr>
      <w:headerReference r:id="rId28" w:type="default"/>
      <w:footerReference r:id="rId29"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5DF5">
    <w:pPr>
      <w:pStyle w:val="10"/>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5AC1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A5AC1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114D">
    <w:pPr>
      <w:pStyle w:val="6"/>
      <w:spacing w:line="189" w:lineRule="auto"/>
      <w:ind w:left="4439"/>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F110D">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8F110D">
                    <w:pPr>
                      <w:pStyle w:val="10"/>
                    </w:pPr>
                    <w:r>
                      <w:fldChar w:fldCharType="begin"/>
                    </w:r>
                    <w:r>
                      <w:instrText xml:space="preserve"> PAGE  \* MERGEFORMAT </w:instrText>
                    </w:r>
                    <w:r>
                      <w:fldChar w:fldCharType="separate"/>
                    </w:r>
                    <w:r>
                      <w:t>62</w:t>
                    </w:r>
                    <w:r>
                      <w:fldChar w:fldCharType="end"/>
                    </w:r>
                  </w:p>
                </w:txbxContent>
              </v:textbox>
            </v:shape>
          </w:pict>
        </mc:Fallback>
      </mc:AlternateContent>
    </w:r>
    <w:r>
      <w:rPr>
        <w:spacing w:val="6"/>
        <w:sz w:val="18"/>
        <w:szCs w:val="18"/>
      </w:rPr>
      <w:t>50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BE953">
    <w:pPr>
      <w:pStyle w:val="6"/>
      <w:spacing w:line="187" w:lineRule="auto"/>
      <w:ind w:left="443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81FA3">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6F81FA3">
                    <w:pPr>
                      <w:pStyle w:val="10"/>
                    </w:pPr>
                    <w:r>
                      <w:fldChar w:fldCharType="begin"/>
                    </w:r>
                    <w:r>
                      <w:instrText xml:space="preserve"> PAGE  \* MERGEFORMAT </w:instrText>
                    </w:r>
                    <w:r>
                      <w:fldChar w:fldCharType="separate"/>
                    </w:r>
                    <w:r>
                      <w:t>65</w:t>
                    </w:r>
                    <w:r>
                      <w:fldChar w:fldCharType="end"/>
                    </w:r>
                  </w:p>
                </w:txbxContent>
              </v:textbox>
            </v:shape>
          </w:pict>
        </mc:Fallback>
      </mc:AlternateContent>
    </w:r>
    <w:r>
      <w:rPr>
        <w:spacing w:val="6"/>
        <w:sz w:val="18"/>
        <w:szCs w:val="18"/>
      </w:rPr>
      <w:t>54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8E53">
    <w:pPr>
      <w:pStyle w:val="6"/>
      <w:spacing w:line="189" w:lineRule="auto"/>
      <w:ind w:left="4435"/>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E914">
    <w:pPr>
      <w:pStyle w:val="10"/>
      <w:framePr w:wrap="around" w:vAnchor="text" w:hAnchor="margin" w:xAlign="right" w:y="1"/>
      <w:rPr>
        <w:rStyle w:val="20"/>
      </w:rPr>
    </w:pPr>
    <w:r>
      <w:fldChar w:fldCharType="begin"/>
    </w:r>
    <w:r>
      <w:rPr>
        <w:rStyle w:val="20"/>
      </w:rPr>
      <w:instrText xml:space="preserve">PAGE  </w:instrText>
    </w:r>
    <w:r>
      <w:fldChar w:fldCharType="end"/>
    </w:r>
  </w:p>
  <w:p w14:paraId="2FC3B470">
    <w:pPr>
      <w:pStyle w:val="10"/>
      <w:ind w:right="360"/>
    </w:pPr>
  </w:p>
  <w:p w14:paraId="591FC5B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D458A">
    <w:pPr>
      <w:pStyle w:val="1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F799">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BD0CF">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0BBD0CF">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C8B0">
    <w:pPr>
      <w:pStyle w:val="10"/>
      <w:framePr w:wrap="around" w:vAnchor="text" w:hAnchor="margin" w:xAlign="center" w:y="1"/>
      <w:rPr>
        <w:rStyle w:val="20"/>
      </w:rPr>
    </w:pPr>
    <w:r>
      <w:fldChar w:fldCharType="begin"/>
    </w:r>
    <w:r>
      <w:rPr>
        <w:rStyle w:val="20"/>
      </w:rPr>
      <w:instrText xml:space="preserve">PAGE  </w:instrText>
    </w:r>
    <w:r>
      <w:fldChar w:fldCharType="end"/>
    </w:r>
  </w:p>
  <w:p w14:paraId="26049A2C">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8A23">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9B43B9">
                          <w:pPr>
                            <w:pStyle w:val="1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769B43B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8465">
    <w:pPr>
      <w:pStyle w:val="10"/>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120A3">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B120A3">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3D1C">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0100B">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C0100B">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9C51E">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4C738">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64C738">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2FA45">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B82F9">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8B82F9">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FB56">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0B98FE6E">
    <w:pPr>
      <w:pStyle w:val="10"/>
      <w:ind w:right="360"/>
    </w:pPr>
  </w:p>
  <w:p w14:paraId="382925F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EA6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7139">
    <w:pPr>
      <w:pStyle w:val="1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0A6E6">
    <w:pPr>
      <w:pStyle w:val="11"/>
    </w:pPr>
  </w:p>
  <w:p w14:paraId="22DD71C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0200">
    <w:pPr>
      <w:pStyle w:val="1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7397">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03DB">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FFA3E">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0B543">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CBDCF">
    <w:pPr>
      <w:pStyle w:val="6"/>
      <w:pBdr>
        <w:bottom w:val="none" w:color="auto" w:sz="0" w:space="0"/>
      </w:pBdr>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468F">
    <w:pPr>
      <w:pStyle w:val="11"/>
    </w:pPr>
  </w:p>
  <w:p w14:paraId="69A584F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F5B98">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6D5A0">
    <w:pPr>
      <w:pStyle w:val="11"/>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CECC">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C1A0B"/>
    <w:multiLevelType w:val="singleLevel"/>
    <w:tmpl w:val="A27C1A0B"/>
    <w:lvl w:ilvl="0" w:tentative="0">
      <w:start w:val="5"/>
      <w:numFmt w:val="chineseCounting"/>
      <w:suff w:val="nothing"/>
      <w:lvlText w:val="%1、"/>
      <w:lvlJc w:val="left"/>
      <w:rPr>
        <w:rFonts w:hint="eastAsia"/>
      </w:rPr>
    </w:lvl>
  </w:abstractNum>
  <w:abstractNum w:abstractNumId="1">
    <w:nsid w:val="B2735D16"/>
    <w:multiLevelType w:val="singleLevel"/>
    <w:tmpl w:val="B2735D16"/>
    <w:lvl w:ilvl="0" w:tentative="0">
      <w:start w:val="1"/>
      <w:numFmt w:val="decimal"/>
      <w:suff w:val="nothing"/>
      <w:lvlText w:val="（%1）"/>
      <w:lvlJc w:val="left"/>
    </w:lvl>
  </w:abstractNum>
  <w:abstractNum w:abstractNumId="2">
    <w:nsid w:val="CD7A6404"/>
    <w:multiLevelType w:val="singleLevel"/>
    <w:tmpl w:val="CD7A6404"/>
    <w:lvl w:ilvl="0" w:tentative="0">
      <w:start w:val="2"/>
      <w:numFmt w:val="chineseCounting"/>
      <w:suff w:val="nothing"/>
      <w:lvlText w:val="%1、"/>
      <w:lvlJc w:val="left"/>
      <w:pPr>
        <w:ind w:left="420"/>
      </w:pPr>
      <w:rPr>
        <w:rFonts w:hint="eastAsia"/>
      </w:rPr>
    </w:lvl>
  </w:abstractNum>
  <w:abstractNum w:abstractNumId="3">
    <w:nsid w:val="D59075E7"/>
    <w:multiLevelType w:val="singleLevel"/>
    <w:tmpl w:val="D59075E7"/>
    <w:lvl w:ilvl="0" w:tentative="0">
      <w:start w:val="4"/>
      <w:numFmt w:val="chineseCounting"/>
      <w:suff w:val="space"/>
      <w:lvlText w:val="第%1章"/>
      <w:lvlJc w:val="left"/>
      <w:rPr>
        <w:rFonts w:hint="eastAsia"/>
      </w:rPr>
    </w:lvl>
  </w:abstractNum>
  <w:abstractNum w:abstractNumId="4">
    <w:nsid w:val="FFFFFF81"/>
    <w:multiLevelType w:val="singleLevel"/>
    <w:tmpl w:val="FFFFFF81"/>
    <w:lvl w:ilvl="0" w:tentative="0">
      <w:start w:val="1"/>
      <w:numFmt w:val="bullet"/>
      <w:lvlText w:val=""/>
      <w:lvlJc w:val="left"/>
      <w:pPr>
        <w:tabs>
          <w:tab w:val="left" w:pos="1620"/>
        </w:tabs>
        <w:ind w:left="1620" w:hanging="360"/>
      </w:pPr>
      <w:rPr>
        <w:rFonts w:hint="default" w:ascii="Wingdings" w:hAnsi="Wingdings"/>
      </w:rPr>
    </w:lvl>
  </w:abstractNum>
  <w:abstractNum w:abstractNumId="5">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1BCC32D0"/>
    <w:multiLevelType w:val="singleLevel"/>
    <w:tmpl w:val="1BCC32D0"/>
    <w:lvl w:ilvl="0" w:tentative="0">
      <w:start w:val="6"/>
      <w:numFmt w:val="decimal"/>
      <w:lvlText w:val="%1."/>
      <w:lvlJc w:val="left"/>
      <w:pPr>
        <w:tabs>
          <w:tab w:val="left" w:pos="312"/>
        </w:tabs>
      </w:p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0">
    <w:nsid w:val="7AF24447"/>
    <w:multiLevelType w:val="singleLevel"/>
    <w:tmpl w:val="7AF24447"/>
    <w:lvl w:ilvl="0" w:tentative="0">
      <w:start w:val="1"/>
      <w:numFmt w:val="decimal"/>
      <w:suff w:val="nothing"/>
      <w:lvlText w:val="%1、"/>
      <w:lvlJc w:val="left"/>
    </w:lvl>
  </w:abstractNum>
  <w:abstractNum w:abstractNumId="11">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11"/>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3">
    <w:abstractNumId w:val="4"/>
  </w:num>
  <w:num w:numId="4">
    <w:abstractNumId w:val="6"/>
  </w:num>
  <w:num w:numId="5">
    <w:abstractNumId w:val="5"/>
  </w:num>
  <w:num w:numId="6">
    <w:abstractNumId w:val="9"/>
  </w:num>
  <w:num w:numId="7">
    <w:abstractNumId w:val="2"/>
  </w:num>
  <w:num w:numId="8">
    <w:abstractNumId w:val="1"/>
  </w:num>
  <w:num w:numId="9">
    <w:abstractNumId w:val="3"/>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17"/>
    <w:rsid w:val="0007269C"/>
    <w:rsid w:val="0010008C"/>
    <w:rsid w:val="002A6030"/>
    <w:rsid w:val="003D2129"/>
    <w:rsid w:val="003E5F29"/>
    <w:rsid w:val="003F790D"/>
    <w:rsid w:val="00505223"/>
    <w:rsid w:val="00573D71"/>
    <w:rsid w:val="007E2EF7"/>
    <w:rsid w:val="008F4296"/>
    <w:rsid w:val="00954CF0"/>
    <w:rsid w:val="00A34BF1"/>
    <w:rsid w:val="00D352FC"/>
    <w:rsid w:val="00E01917"/>
    <w:rsid w:val="00F924E8"/>
    <w:rsid w:val="03261624"/>
    <w:rsid w:val="03370D9D"/>
    <w:rsid w:val="03EE230C"/>
    <w:rsid w:val="047B1719"/>
    <w:rsid w:val="04BC223F"/>
    <w:rsid w:val="052B484A"/>
    <w:rsid w:val="053519A5"/>
    <w:rsid w:val="07D275B2"/>
    <w:rsid w:val="08D16EE8"/>
    <w:rsid w:val="093D1475"/>
    <w:rsid w:val="0C0C11BA"/>
    <w:rsid w:val="0C4B11C9"/>
    <w:rsid w:val="0CE916F8"/>
    <w:rsid w:val="0E572FD9"/>
    <w:rsid w:val="107449CB"/>
    <w:rsid w:val="13190C12"/>
    <w:rsid w:val="14215C1B"/>
    <w:rsid w:val="14922675"/>
    <w:rsid w:val="150106BE"/>
    <w:rsid w:val="157A1160"/>
    <w:rsid w:val="15AA75E0"/>
    <w:rsid w:val="16D23CD1"/>
    <w:rsid w:val="16DE1BA1"/>
    <w:rsid w:val="17E05DED"/>
    <w:rsid w:val="18F029CA"/>
    <w:rsid w:val="1901601B"/>
    <w:rsid w:val="1C6635DD"/>
    <w:rsid w:val="1CAC44F0"/>
    <w:rsid w:val="1D854846"/>
    <w:rsid w:val="1DD107F8"/>
    <w:rsid w:val="1E0524E3"/>
    <w:rsid w:val="1F4315DA"/>
    <w:rsid w:val="1FD61FB0"/>
    <w:rsid w:val="20126D60"/>
    <w:rsid w:val="20BA367F"/>
    <w:rsid w:val="20C444FE"/>
    <w:rsid w:val="2171023C"/>
    <w:rsid w:val="22965A26"/>
    <w:rsid w:val="232C2748"/>
    <w:rsid w:val="23B75C54"/>
    <w:rsid w:val="24AB4733"/>
    <w:rsid w:val="26C23E02"/>
    <w:rsid w:val="26D22DA5"/>
    <w:rsid w:val="26F45411"/>
    <w:rsid w:val="29451F54"/>
    <w:rsid w:val="29CD1F4A"/>
    <w:rsid w:val="2AD22322"/>
    <w:rsid w:val="2B430715"/>
    <w:rsid w:val="2D1A51E1"/>
    <w:rsid w:val="2D3B0505"/>
    <w:rsid w:val="2DA105FB"/>
    <w:rsid w:val="2EB23621"/>
    <w:rsid w:val="2F0A3A24"/>
    <w:rsid w:val="303A20E7"/>
    <w:rsid w:val="30593348"/>
    <w:rsid w:val="31CF39D9"/>
    <w:rsid w:val="320F1B6F"/>
    <w:rsid w:val="32267C29"/>
    <w:rsid w:val="322F4323"/>
    <w:rsid w:val="3522630E"/>
    <w:rsid w:val="35500103"/>
    <w:rsid w:val="35FB603C"/>
    <w:rsid w:val="36945576"/>
    <w:rsid w:val="37B66EF9"/>
    <w:rsid w:val="381B27FE"/>
    <w:rsid w:val="384B0C09"/>
    <w:rsid w:val="39407DC9"/>
    <w:rsid w:val="3A1D70AA"/>
    <w:rsid w:val="3B007A89"/>
    <w:rsid w:val="3B1A06B7"/>
    <w:rsid w:val="3CBF2AF5"/>
    <w:rsid w:val="3E4B0239"/>
    <w:rsid w:val="3E5F71BC"/>
    <w:rsid w:val="3ECF7E9E"/>
    <w:rsid w:val="3F9E1081"/>
    <w:rsid w:val="406E7B8B"/>
    <w:rsid w:val="41605725"/>
    <w:rsid w:val="423D653E"/>
    <w:rsid w:val="43760A71"/>
    <w:rsid w:val="46535859"/>
    <w:rsid w:val="470152B5"/>
    <w:rsid w:val="48CC18F2"/>
    <w:rsid w:val="49951AC7"/>
    <w:rsid w:val="499E503D"/>
    <w:rsid w:val="49C12AD9"/>
    <w:rsid w:val="4A1775B4"/>
    <w:rsid w:val="4C5F62C6"/>
    <w:rsid w:val="4D0C49B3"/>
    <w:rsid w:val="4D981DA3"/>
    <w:rsid w:val="4DB56DF9"/>
    <w:rsid w:val="4F6B6FE2"/>
    <w:rsid w:val="4F9273F2"/>
    <w:rsid w:val="50CD4459"/>
    <w:rsid w:val="517B2107"/>
    <w:rsid w:val="51B0334C"/>
    <w:rsid w:val="51DC5AF7"/>
    <w:rsid w:val="526607F5"/>
    <w:rsid w:val="52880638"/>
    <w:rsid w:val="52A24F4E"/>
    <w:rsid w:val="5314032E"/>
    <w:rsid w:val="532F5F82"/>
    <w:rsid w:val="5463135D"/>
    <w:rsid w:val="54B27BEE"/>
    <w:rsid w:val="550A5C7C"/>
    <w:rsid w:val="5703635F"/>
    <w:rsid w:val="58D31068"/>
    <w:rsid w:val="5996188C"/>
    <w:rsid w:val="59AB797D"/>
    <w:rsid w:val="5A5E55CA"/>
    <w:rsid w:val="5B221C3C"/>
    <w:rsid w:val="5D663C6C"/>
    <w:rsid w:val="5E413D91"/>
    <w:rsid w:val="5EB350F4"/>
    <w:rsid w:val="5FC15214"/>
    <w:rsid w:val="6034689C"/>
    <w:rsid w:val="6110461A"/>
    <w:rsid w:val="618139BA"/>
    <w:rsid w:val="625F19C2"/>
    <w:rsid w:val="626751B8"/>
    <w:rsid w:val="6292105F"/>
    <w:rsid w:val="64287ECD"/>
    <w:rsid w:val="65A610A9"/>
    <w:rsid w:val="65C14135"/>
    <w:rsid w:val="668F1B3D"/>
    <w:rsid w:val="66A219E9"/>
    <w:rsid w:val="66B61212"/>
    <w:rsid w:val="66F67E0E"/>
    <w:rsid w:val="676E5BF7"/>
    <w:rsid w:val="68126399"/>
    <w:rsid w:val="68207BDF"/>
    <w:rsid w:val="68B97085"/>
    <w:rsid w:val="6974326C"/>
    <w:rsid w:val="69802735"/>
    <w:rsid w:val="6A1972C5"/>
    <w:rsid w:val="6B1D3256"/>
    <w:rsid w:val="6B8C6F93"/>
    <w:rsid w:val="6BDD36D7"/>
    <w:rsid w:val="6CE95D1F"/>
    <w:rsid w:val="6E385975"/>
    <w:rsid w:val="6E965717"/>
    <w:rsid w:val="75793461"/>
    <w:rsid w:val="75D346F2"/>
    <w:rsid w:val="765468FF"/>
    <w:rsid w:val="76EA0E72"/>
    <w:rsid w:val="76FE6332"/>
    <w:rsid w:val="771D3195"/>
    <w:rsid w:val="79694470"/>
    <w:rsid w:val="79C37998"/>
    <w:rsid w:val="79DA2889"/>
    <w:rsid w:val="7A7DC542"/>
    <w:rsid w:val="7B6C6C16"/>
    <w:rsid w:val="7B8B4A70"/>
    <w:rsid w:val="7BC879FB"/>
    <w:rsid w:val="7C68003A"/>
    <w:rsid w:val="7C8B7469"/>
    <w:rsid w:val="7D935A19"/>
    <w:rsid w:val="7F2B68F9"/>
    <w:rsid w:val="85F7C808"/>
    <w:rsid w:val="AFFEFC4F"/>
    <w:rsid w:val="B7F6E243"/>
    <w:rsid w:val="BD796161"/>
    <w:rsid w:val="DD762988"/>
    <w:rsid w:val="DDBF5039"/>
    <w:rsid w:val="DE550ACC"/>
    <w:rsid w:val="DFEBB398"/>
    <w:rsid w:val="EFAFBAA6"/>
    <w:rsid w:val="F6ED2B25"/>
    <w:rsid w:val="F7FF6DE3"/>
    <w:rsid w:val="FF5F1D23"/>
    <w:rsid w:val="FFED8497"/>
    <w:rsid w:val="FFEE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caption"/>
    <w:basedOn w:val="1"/>
    <w:next w:val="1"/>
    <w:unhideWhenUsed/>
    <w:qFormat/>
    <w:uiPriority w:val="35"/>
    <w:rPr>
      <w:rFonts w:ascii="Arial" w:hAnsi="Arial" w:eastAsia="黑体"/>
      <w:sz w:val="20"/>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3">
    <w:name w:val="toc 2"/>
    <w:basedOn w:val="1"/>
    <w:next w:val="1"/>
    <w:qFormat/>
    <w:uiPriority w:val="39"/>
    <w:pPr>
      <w:tabs>
        <w:tab w:val="right" w:leader="dot" w:pos="8937"/>
      </w:tabs>
      <w:spacing w:line="360" w:lineRule="auto"/>
    </w:pPr>
    <w:rPr>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6"/>
    <w:next w:val="1"/>
    <w:qFormat/>
    <w:uiPriority w:val="0"/>
    <w:pPr>
      <w:spacing w:before="0" w:after="120" w:line="240" w:lineRule="auto"/>
      <w:ind w:firstLine="420" w:firstLineChars="100"/>
    </w:pPr>
    <w:rPr>
      <w:rFonts w:ascii="Times New Roman" w:hAnsi="Times New Roman"/>
      <w:sz w:val="21"/>
    </w:rPr>
  </w:style>
  <w:style w:type="paragraph" w:styleId="16">
    <w:name w:val="Body Text First Indent 2"/>
    <w:basedOn w:val="7"/>
    <w:semiHidden/>
    <w:unhideWhenUsed/>
    <w:qFormat/>
    <w:uiPriority w:val="0"/>
    <w:pPr>
      <w:spacing w:after="120" w:line="480" w:lineRule="exact"/>
      <w:ind w:left="420" w:leftChars="200" w:firstLine="420" w:firstLineChars="200"/>
    </w:pPr>
  </w:style>
  <w:style w:type="table" w:styleId="18">
    <w:name w:val="Table Grid"/>
    <w:basedOn w:val="1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Table Text"/>
    <w:basedOn w:val="1"/>
    <w:qFormat/>
    <w:uiPriority w:val="0"/>
    <w:pPr>
      <w:widowControl/>
      <w:spacing w:before="60" w:after="60"/>
      <w:jc w:val="left"/>
    </w:pPr>
    <w:rPr>
      <w:kern w:val="0"/>
    </w:rPr>
  </w:style>
  <w:style w:type="table" w:customStyle="1" w:styleId="24">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
    <w:name w:val="列表段落1"/>
    <w:basedOn w:val="1"/>
    <w:qFormat/>
    <w:uiPriority w:val="34"/>
    <w:pPr>
      <w:ind w:firstLine="420" w:firstLineChars="200"/>
    </w:pPr>
    <w:rPr>
      <w:rFonts w:ascii="Calibri" w:hAnsi="Calibri"/>
      <w:szCs w:val="22"/>
    </w:rPr>
  </w:style>
  <w:style w:type="paragraph" w:customStyle="1" w:styleId="26">
    <w:name w:val="*正文"/>
    <w:basedOn w:val="1"/>
    <w:qFormat/>
    <w:uiPriority w:val="0"/>
    <w:pPr>
      <w:spacing w:before="50" w:beforeLines="50" w:after="50" w:afterLines="50" w:line="360" w:lineRule="auto"/>
      <w:ind w:firstLine="200" w:firstLineChars="200"/>
    </w:pPr>
    <w:rPr>
      <w:rFonts w:ascii="宋体" w:hAnsi="宋体"/>
      <w:kern w:val="0"/>
      <w:sz w:val="24"/>
    </w:rPr>
  </w:style>
  <w:style w:type="paragraph" w:customStyle="1" w:styleId="2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8">
    <w:name w:val="内文"/>
    <w:basedOn w:val="1"/>
    <w:qFormat/>
    <w:uiPriority w:val="99"/>
    <w:pPr>
      <w:spacing w:line="560" w:lineRule="exact"/>
      <w:ind w:firstLine="200" w:firstLineChars="200"/>
      <w:jc w:val="left"/>
    </w:pPr>
    <w:rPr>
      <w:rFonts w:ascii="宋体" w:hAnsi="宋体" w:cs="宋体" w:eastAsiaTheme="minorEastAsia"/>
      <w:sz w:val="24"/>
      <w:szCs w:val="28"/>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0">
    <w:name w:val="font4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14421</Words>
  <Characters>15409</Characters>
  <Lines>1330</Lines>
  <Paragraphs>1125</Paragraphs>
  <TotalTime>9</TotalTime>
  <ScaleCrop>false</ScaleCrop>
  <LinksUpToDate>false</LinksUpToDate>
  <CharactersWithSpaces>15932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2025-06-07T02:45:00Z</dcterms:created>
  <dc:creator>Administrator</dc:creator>
  <cp:lastModifiedBy>匕鬯不惊</cp:lastModifiedBy>
  <dcterms:modified xsi:type="dcterms:W3CDTF">2025-10-15T05:32:39Z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eyJoZGlkIjoiZjdhYmIxYjRlM2I1NDBkZjE3NjViODM2ZTIzNThmZGEiLCJ1c2VySWQiOiIxNTUwMzU2MDE3In0=</vt:lpwstr>
  </property>
  <property fmtid="{D5CDD505-2E9C-101B-9397-08002B2CF9AE}" pid="4" name="ICV">
    <vt:lpwstr>E1F6FD1E44A442DF8DFA8A391D06F314_13</vt:lpwstr>
  </property>
</Properties>
</file>