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A1883">
      <w:pPr>
        <w:spacing w:line="273" w:lineRule="auto"/>
        <w:rPr>
          <w:rFonts w:hint="eastAsia" w:ascii="宋体" w:hAnsi="宋体" w:eastAsia="宋体" w:cs="宋体"/>
          <w:color w:val="auto"/>
          <w:sz w:val="21"/>
          <w:highlight w:val="none"/>
          <w:lang w:val="en-US" w:eastAsia="zh-CN"/>
        </w:rPr>
      </w:pPr>
    </w:p>
    <w:p w14:paraId="2B84CCC7">
      <w:pPr>
        <w:spacing w:line="273" w:lineRule="auto"/>
        <w:rPr>
          <w:rFonts w:hint="eastAsia" w:ascii="宋体" w:hAnsi="宋体" w:eastAsia="宋体" w:cs="宋体"/>
          <w:color w:val="auto"/>
          <w:sz w:val="21"/>
          <w:highlight w:val="none"/>
          <w:lang w:val="en-US" w:eastAsia="zh-CN"/>
        </w:rPr>
      </w:pPr>
    </w:p>
    <w:p w14:paraId="62503775">
      <w:pPr>
        <w:spacing w:line="273" w:lineRule="auto"/>
        <w:rPr>
          <w:rFonts w:hint="eastAsia" w:ascii="宋体" w:hAnsi="宋体" w:eastAsia="宋体" w:cs="宋体"/>
          <w:color w:val="auto"/>
          <w:sz w:val="21"/>
          <w:highlight w:val="none"/>
          <w:lang w:val="en-US" w:eastAsia="zh-CN"/>
        </w:rPr>
      </w:pPr>
    </w:p>
    <w:p w14:paraId="4CFC51EF">
      <w:pPr>
        <w:spacing w:line="273" w:lineRule="auto"/>
        <w:rPr>
          <w:rFonts w:hint="eastAsia" w:ascii="宋体" w:hAnsi="宋体" w:eastAsia="宋体" w:cs="宋体"/>
          <w:color w:val="auto"/>
          <w:sz w:val="21"/>
          <w:highlight w:val="none"/>
          <w:lang w:val="en-US" w:eastAsia="zh-CN"/>
        </w:rPr>
      </w:pPr>
    </w:p>
    <w:p w14:paraId="0BBC3875">
      <w:pPr>
        <w:spacing w:line="273" w:lineRule="auto"/>
        <w:rPr>
          <w:rFonts w:hint="eastAsia" w:ascii="宋体" w:hAnsi="宋体" w:eastAsia="宋体" w:cs="宋体"/>
          <w:color w:val="auto"/>
          <w:sz w:val="21"/>
          <w:highlight w:val="none"/>
          <w:lang w:val="en-US" w:eastAsia="zh-CN"/>
        </w:rPr>
      </w:pPr>
    </w:p>
    <w:p w14:paraId="09BADD73">
      <w:pPr>
        <w:spacing w:line="273" w:lineRule="auto"/>
        <w:rPr>
          <w:rFonts w:hint="eastAsia" w:ascii="宋体" w:hAnsi="宋体" w:eastAsia="宋体" w:cs="宋体"/>
          <w:color w:val="auto"/>
          <w:sz w:val="40"/>
          <w:szCs w:val="40"/>
          <w:highlight w:val="none"/>
          <w:lang w:val="en-US" w:eastAsia="zh-CN"/>
        </w:rPr>
      </w:pPr>
    </w:p>
    <w:p w14:paraId="1F7E12EB">
      <w:pPr>
        <w:spacing w:line="273" w:lineRule="auto"/>
        <w:jc w:val="center"/>
        <w:rPr>
          <w:rFonts w:hint="eastAsia" w:ascii="宋体" w:hAnsi="宋体" w:eastAsia="宋体" w:cs="宋体"/>
          <w:color w:val="auto"/>
          <w:spacing w:val="6"/>
          <w:sz w:val="56"/>
          <w:szCs w:val="56"/>
          <w:highlight w:val="none"/>
          <w:lang w:eastAsia="zh-CN"/>
        </w:rPr>
      </w:pPr>
      <w:r>
        <w:rPr>
          <w:rFonts w:hint="eastAsia" w:ascii="宋体" w:hAnsi="宋体" w:eastAsia="宋体" w:cs="宋体"/>
          <w:color w:val="auto"/>
          <w:spacing w:val="6"/>
          <w:sz w:val="56"/>
          <w:szCs w:val="56"/>
          <w:highlight w:val="none"/>
          <w:lang w:eastAsia="zh-CN"/>
        </w:rPr>
        <w:t>物业管理-3-2026安保服务采购</w:t>
      </w:r>
    </w:p>
    <w:p w14:paraId="0BB10A8F">
      <w:pPr>
        <w:spacing w:line="273" w:lineRule="auto"/>
        <w:jc w:val="center"/>
        <w:rPr>
          <w:rFonts w:hint="eastAsia" w:ascii="宋体" w:hAnsi="宋体" w:eastAsia="宋体" w:cs="宋体"/>
          <w:color w:val="auto"/>
          <w:sz w:val="40"/>
          <w:szCs w:val="40"/>
          <w:highlight w:val="none"/>
          <w:lang w:val="en-US" w:eastAsia="zh-CN"/>
        </w:rPr>
      </w:pPr>
      <w:r>
        <w:rPr>
          <w:rFonts w:hint="eastAsia" w:ascii="宋体" w:hAnsi="宋体" w:eastAsia="宋体" w:cs="宋体"/>
          <w:color w:val="auto"/>
          <w:spacing w:val="6"/>
          <w:sz w:val="56"/>
          <w:szCs w:val="56"/>
          <w:highlight w:val="none"/>
          <w:lang w:eastAsia="zh-CN"/>
        </w:rPr>
        <w:t>项目</w:t>
      </w:r>
    </w:p>
    <w:p w14:paraId="3EA01625">
      <w:pPr>
        <w:spacing w:line="273" w:lineRule="auto"/>
        <w:rPr>
          <w:rFonts w:hint="eastAsia" w:ascii="宋体" w:hAnsi="宋体" w:eastAsia="宋体" w:cs="宋体"/>
          <w:color w:val="auto"/>
          <w:sz w:val="21"/>
          <w:highlight w:val="none"/>
        </w:rPr>
      </w:pPr>
    </w:p>
    <w:p w14:paraId="421DB2BC">
      <w:pPr>
        <w:spacing w:line="295" w:lineRule="auto"/>
        <w:rPr>
          <w:rFonts w:hint="eastAsia" w:ascii="宋体" w:hAnsi="宋体" w:eastAsia="宋体" w:cs="宋体"/>
          <w:color w:val="auto"/>
          <w:sz w:val="21"/>
          <w:highlight w:val="none"/>
        </w:rPr>
      </w:pPr>
    </w:p>
    <w:p w14:paraId="23E445A8">
      <w:pPr>
        <w:spacing w:line="295" w:lineRule="auto"/>
        <w:rPr>
          <w:rFonts w:hint="eastAsia" w:ascii="宋体" w:hAnsi="宋体" w:eastAsia="宋体" w:cs="宋体"/>
          <w:color w:val="auto"/>
          <w:sz w:val="21"/>
          <w:highlight w:val="none"/>
        </w:rPr>
      </w:pPr>
    </w:p>
    <w:p w14:paraId="592019CE">
      <w:pPr>
        <w:spacing w:line="295" w:lineRule="auto"/>
        <w:rPr>
          <w:rFonts w:hint="eastAsia" w:ascii="宋体" w:hAnsi="宋体" w:eastAsia="宋体" w:cs="宋体"/>
          <w:color w:val="auto"/>
          <w:sz w:val="21"/>
          <w:highlight w:val="none"/>
        </w:rPr>
      </w:pPr>
    </w:p>
    <w:p w14:paraId="15D5F45B">
      <w:pPr>
        <w:spacing w:before="150" w:line="204" w:lineRule="auto"/>
        <w:ind w:left="853"/>
        <w:rPr>
          <w:rFonts w:hint="eastAsia" w:ascii="宋体" w:hAnsi="宋体" w:eastAsia="宋体" w:cs="宋体"/>
          <w:color w:val="auto"/>
          <w:spacing w:val="6"/>
          <w:sz w:val="35"/>
          <w:szCs w:val="35"/>
          <w:highlight w:val="none"/>
        </w:rPr>
      </w:pPr>
    </w:p>
    <w:p w14:paraId="4E80DAF7">
      <w:pPr>
        <w:spacing w:before="150" w:line="204" w:lineRule="auto"/>
        <w:ind w:left="853"/>
        <w:rPr>
          <w:rFonts w:hint="eastAsia" w:ascii="宋体" w:hAnsi="宋体" w:eastAsia="宋体" w:cs="宋体"/>
          <w:color w:val="auto"/>
          <w:spacing w:val="6"/>
          <w:sz w:val="35"/>
          <w:szCs w:val="35"/>
          <w:highlight w:val="none"/>
        </w:rPr>
      </w:pPr>
    </w:p>
    <w:p w14:paraId="02929DC0">
      <w:pPr>
        <w:spacing w:before="150" w:line="204" w:lineRule="auto"/>
        <w:ind w:left="853"/>
        <w:rPr>
          <w:rFonts w:hint="eastAsia" w:ascii="宋体" w:hAnsi="宋体" w:eastAsia="宋体" w:cs="宋体"/>
          <w:color w:val="auto"/>
          <w:spacing w:val="6"/>
          <w:sz w:val="35"/>
          <w:szCs w:val="35"/>
          <w:highlight w:val="none"/>
        </w:rPr>
      </w:pPr>
    </w:p>
    <w:p w14:paraId="47E9DB51">
      <w:pPr>
        <w:spacing w:before="150" w:line="204" w:lineRule="auto"/>
        <w:ind w:left="853"/>
        <w:rPr>
          <w:rFonts w:hint="eastAsia" w:ascii="宋体" w:hAnsi="宋体" w:eastAsia="宋体" w:cs="宋体"/>
          <w:color w:val="auto"/>
          <w:spacing w:val="6"/>
          <w:sz w:val="35"/>
          <w:szCs w:val="35"/>
          <w:highlight w:val="none"/>
        </w:rPr>
      </w:pPr>
    </w:p>
    <w:p w14:paraId="3E2A67FB">
      <w:pPr>
        <w:spacing w:before="150" w:line="204" w:lineRule="auto"/>
        <w:ind w:left="853"/>
        <w:rPr>
          <w:rFonts w:hint="eastAsia" w:ascii="宋体" w:hAnsi="宋体" w:eastAsia="宋体" w:cs="宋体"/>
          <w:color w:val="auto"/>
          <w:spacing w:val="6"/>
          <w:sz w:val="35"/>
          <w:szCs w:val="35"/>
          <w:highlight w:val="none"/>
        </w:rPr>
      </w:pPr>
    </w:p>
    <w:p w14:paraId="198452BC">
      <w:pPr>
        <w:spacing w:before="150" w:line="204" w:lineRule="auto"/>
        <w:ind w:left="853"/>
        <w:rPr>
          <w:rFonts w:hint="eastAsia" w:ascii="宋体" w:hAnsi="宋体" w:eastAsia="宋体" w:cs="宋体"/>
          <w:color w:val="auto"/>
          <w:spacing w:val="6"/>
          <w:sz w:val="35"/>
          <w:szCs w:val="35"/>
          <w:highlight w:val="none"/>
        </w:rPr>
      </w:pPr>
    </w:p>
    <w:p w14:paraId="7724368B">
      <w:pPr>
        <w:spacing w:before="150" w:line="240" w:lineRule="auto"/>
        <w:rPr>
          <w:rFonts w:hint="eastAsia" w:ascii="宋体" w:hAnsi="宋体" w:eastAsia="宋体" w:cs="宋体"/>
          <w:color w:val="auto"/>
          <w:sz w:val="35"/>
          <w:szCs w:val="35"/>
          <w:highlight w:val="none"/>
          <w:lang w:eastAsia="zh-CN"/>
        </w:rPr>
      </w:pPr>
      <w:r>
        <w:rPr>
          <w:rFonts w:hint="eastAsia" w:ascii="宋体" w:hAnsi="宋体" w:eastAsia="宋体" w:cs="宋体"/>
          <w:color w:val="auto"/>
          <w:spacing w:val="6"/>
          <w:sz w:val="35"/>
          <w:szCs w:val="35"/>
          <w:highlight w:val="none"/>
        </w:rPr>
        <w:t>项目名称：</w:t>
      </w:r>
      <w:r>
        <w:rPr>
          <w:rFonts w:hint="eastAsia" w:ascii="宋体" w:hAnsi="宋体" w:eastAsia="宋体" w:cs="宋体"/>
          <w:color w:val="auto"/>
          <w:spacing w:val="6"/>
          <w:sz w:val="35"/>
          <w:szCs w:val="35"/>
          <w:highlight w:val="none"/>
          <w:lang w:eastAsia="zh-CN"/>
        </w:rPr>
        <w:t>物业管理-3-2026安保服务采购项目</w:t>
      </w:r>
    </w:p>
    <w:p w14:paraId="38815303">
      <w:pPr>
        <w:spacing w:before="150" w:line="240" w:lineRule="auto"/>
        <w:rPr>
          <w:rFonts w:hint="eastAsia" w:ascii="宋体" w:hAnsi="宋体" w:eastAsia="宋体" w:cs="宋体"/>
          <w:color w:val="auto"/>
          <w:spacing w:val="6"/>
          <w:sz w:val="35"/>
          <w:szCs w:val="35"/>
          <w:highlight w:val="none"/>
          <w:lang w:eastAsia="zh-CN"/>
        </w:rPr>
      </w:pPr>
      <w:r>
        <w:rPr>
          <w:rFonts w:hint="eastAsia" w:ascii="宋体" w:hAnsi="宋体" w:eastAsia="宋体" w:cs="宋体"/>
          <w:color w:val="auto"/>
          <w:spacing w:val="6"/>
          <w:sz w:val="35"/>
          <w:szCs w:val="35"/>
          <w:highlight w:val="none"/>
        </w:rPr>
        <w:t>项目编号/包号：</w:t>
      </w:r>
      <w:r>
        <w:rPr>
          <w:rFonts w:hint="eastAsia" w:ascii="宋体" w:hAnsi="宋体" w:eastAsia="宋体" w:cs="宋体"/>
          <w:color w:val="auto"/>
          <w:spacing w:val="6"/>
          <w:sz w:val="35"/>
          <w:szCs w:val="35"/>
          <w:highlight w:val="none"/>
          <w:lang w:eastAsia="zh-CN"/>
        </w:rPr>
        <w:t>11011525210200029295-XM001</w:t>
      </w:r>
    </w:p>
    <w:p w14:paraId="07FDD86A">
      <w:pPr>
        <w:spacing w:before="150" w:line="240" w:lineRule="auto"/>
        <w:rPr>
          <w:rFonts w:hint="eastAsia" w:ascii="宋体" w:hAnsi="宋体" w:eastAsia="宋体" w:cs="宋体"/>
          <w:color w:val="auto"/>
          <w:spacing w:val="6"/>
          <w:sz w:val="35"/>
          <w:szCs w:val="35"/>
          <w:highlight w:val="none"/>
          <w:lang w:val="en-US" w:eastAsia="zh-CN"/>
        </w:rPr>
      </w:pPr>
      <w:r>
        <w:rPr>
          <w:rFonts w:hint="eastAsia" w:ascii="宋体" w:hAnsi="宋体" w:eastAsia="宋体" w:cs="宋体"/>
          <w:color w:val="auto"/>
          <w:spacing w:val="6"/>
          <w:sz w:val="35"/>
          <w:szCs w:val="35"/>
          <w:highlight w:val="none"/>
          <w:lang w:val="en-US" w:eastAsia="en-US"/>
        </w:rPr>
        <w:t>采 购 人：北京市大兴区庞各庄镇第二中心小学</w:t>
      </w:r>
    </w:p>
    <w:p w14:paraId="351BE056">
      <w:pPr>
        <w:spacing w:before="150" w:line="240" w:lineRule="auto"/>
        <w:rPr>
          <w:rFonts w:hint="eastAsia" w:ascii="宋体" w:hAnsi="宋体" w:eastAsia="宋体" w:cs="宋体"/>
          <w:color w:val="auto"/>
          <w:spacing w:val="6"/>
          <w:sz w:val="35"/>
          <w:szCs w:val="35"/>
          <w:highlight w:val="none"/>
          <w:lang w:eastAsia="zh-CN"/>
        </w:rPr>
      </w:pPr>
      <w:r>
        <w:rPr>
          <w:rFonts w:hint="eastAsia" w:ascii="宋体" w:hAnsi="宋体" w:eastAsia="宋体" w:cs="宋体"/>
          <w:color w:val="auto"/>
          <w:spacing w:val="6"/>
          <w:sz w:val="35"/>
          <w:szCs w:val="35"/>
          <w:highlight w:val="none"/>
        </w:rPr>
        <w:t>采购代理机构：</w:t>
      </w:r>
      <w:r>
        <w:rPr>
          <w:rFonts w:hint="eastAsia" w:ascii="宋体" w:hAnsi="宋体" w:eastAsia="宋体" w:cs="宋体"/>
          <w:color w:val="auto"/>
          <w:spacing w:val="6"/>
          <w:sz w:val="35"/>
          <w:szCs w:val="35"/>
          <w:highlight w:val="none"/>
          <w:lang w:eastAsia="zh-CN"/>
        </w:rPr>
        <w:t>合家联众（北京）工程咨询有限公司</w:t>
      </w:r>
    </w:p>
    <w:p w14:paraId="38D70A1E">
      <w:pPr>
        <w:spacing w:line="205" w:lineRule="auto"/>
        <w:rPr>
          <w:rFonts w:hint="eastAsia" w:ascii="宋体" w:hAnsi="宋体" w:eastAsia="宋体" w:cs="宋体"/>
          <w:color w:val="auto"/>
          <w:sz w:val="35"/>
          <w:szCs w:val="35"/>
          <w:highlight w:val="none"/>
        </w:rPr>
        <w:sectPr>
          <w:pgSz w:w="11907" w:h="16840"/>
          <w:pgMar w:top="1431" w:right="1786" w:bottom="0" w:left="1786" w:header="0" w:footer="0" w:gutter="0"/>
          <w:cols w:space="720" w:num="1"/>
        </w:sectPr>
      </w:pPr>
    </w:p>
    <w:p w14:paraId="11EF573D">
      <w:pPr>
        <w:spacing w:line="266" w:lineRule="auto"/>
        <w:rPr>
          <w:rFonts w:hint="eastAsia" w:ascii="宋体" w:hAnsi="宋体" w:eastAsia="宋体" w:cs="宋体"/>
          <w:color w:val="auto"/>
          <w:sz w:val="21"/>
          <w:highlight w:val="none"/>
        </w:rPr>
      </w:pPr>
    </w:p>
    <w:p w14:paraId="6CDB7663">
      <w:pPr>
        <w:spacing w:line="267" w:lineRule="auto"/>
        <w:rPr>
          <w:rFonts w:hint="eastAsia" w:ascii="宋体" w:hAnsi="宋体" w:eastAsia="宋体" w:cs="宋体"/>
          <w:color w:val="auto"/>
          <w:sz w:val="21"/>
          <w:highlight w:val="none"/>
        </w:rPr>
      </w:pPr>
    </w:p>
    <w:p w14:paraId="560C17F1">
      <w:pPr>
        <w:spacing w:line="267" w:lineRule="auto"/>
        <w:rPr>
          <w:rFonts w:hint="eastAsia" w:ascii="宋体" w:hAnsi="宋体" w:eastAsia="宋体" w:cs="宋体"/>
          <w:color w:val="auto"/>
          <w:sz w:val="21"/>
          <w:highlight w:val="none"/>
        </w:rPr>
      </w:pPr>
    </w:p>
    <w:p w14:paraId="1CE2BAC0">
      <w:pPr>
        <w:pStyle w:val="4"/>
        <w:spacing w:before="329" w:line="205" w:lineRule="auto"/>
        <w:ind w:left="3710"/>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33"/>
          <w:sz w:val="35"/>
          <w:szCs w:val="35"/>
          <w:highlight w:val="none"/>
        </w:rPr>
        <w:t>目</w:t>
      </w:r>
      <w:r>
        <w:rPr>
          <w:rFonts w:hint="eastAsia" w:ascii="宋体" w:hAnsi="宋体" w:eastAsia="宋体" w:cs="宋体"/>
          <w:b/>
          <w:bCs/>
          <w:color w:val="auto"/>
          <w:spacing w:val="6"/>
          <w:sz w:val="35"/>
          <w:szCs w:val="35"/>
          <w:highlight w:val="none"/>
        </w:rPr>
        <w:t xml:space="preserve">   </w:t>
      </w:r>
      <w:r>
        <w:rPr>
          <w:rFonts w:hint="eastAsia" w:ascii="宋体" w:hAnsi="宋体" w:eastAsia="宋体" w:cs="宋体"/>
          <w:b/>
          <w:bCs/>
          <w:color w:val="auto"/>
          <w:spacing w:val="-33"/>
          <w:sz w:val="35"/>
          <w:szCs w:val="35"/>
          <w:highlight w:val="none"/>
        </w:rPr>
        <w:t>录</w:t>
      </w:r>
    </w:p>
    <w:p w14:paraId="1850DD0D">
      <w:pPr>
        <w:spacing w:line="294" w:lineRule="auto"/>
        <w:rPr>
          <w:rFonts w:hint="eastAsia" w:ascii="宋体" w:hAnsi="宋体" w:eastAsia="宋体" w:cs="宋体"/>
          <w:color w:val="auto"/>
          <w:sz w:val="21"/>
          <w:highlight w:val="none"/>
        </w:rPr>
      </w:pPr>
    </w:p>
    <w:p w14:paraId="31807493">
      <w:pPr>
        <w:spacing w:line="294" w:lineRule="auto"/>
        <w:rPr>
          <w:rFonts w:hint="eastAsia" w:ascii="宋体" w:hAnsi="宋体" w:eastAsia="宋体" w:cs="宋体"/>
          <w:color w:val="auto"/>
          <w:sz w:val="21"/>
          <w:highlight w:val="none"/>
        </w:rPr>
      </w:pPr>
    </w:p>
    <w:p w14:paraId="23458680">
      <w:pPr>
        <w:spacing w:line="294" w:lineRule="auto"/>
        <w:rPr>
          <w:rFonts w:hint="eastAsia" w:ascii="宋体" w:hAnsi="宋体" w:eastAsia="宋体" w:cs="宋体"/>
          <w:color w:val="auto"/>
          <w:sz w:val="21"/>
          <w:highlight w:val="none"/>
        </w:rPr>
      </w:pPr>
    </w:p>
    <w:p w14:paraId="1BBCDF87">
      <w:pPr>
        <w:spacing w:line="295" w:lineRule="auto"/>
        <w:rPr>
          <w:rFonts w:hint="eastAsia" w:ascii="宋体" w:hAnsi="宋体" w:eastAsia="宋体" w:cs="宋体"/>
          <w:color w:val="auto"/>
          <w:sz w:val="21"/>
          <w:highlight w:val="none"/>
        </w:rPr>
      </w:pPr>
    </w:p>
    <w:sdt>
      <w:sdtPr>
        <w:rPr>
          <w:rFonts w:hint="eastAsia" w:ascii="宋体" w:hAnsi="宋体" w:eastAsia="宋体" w:cs="宋体"/>
          <w:color w:val="auto"/>
          <w:sz w:val="24"/>
          <w:szCs w:val="24"/>
          <w:highlight w:val="none"/>
        </w:rPr>
        <w:id w:val="1"/>
        <w:docPartObj>
          <w:docPartGallery w:val="Table of Contents"/>
          <w:docPartUnique/>
        </w:docPartObj>
      </w:sdtPr>
      <w:sdtEndPr>
        <w:rPr>
          <w:rFonts w:hint="eastAsia" w:ascii="宋体" w:hAnsi="宋体" w:eastAsia="宋体" w:cs="宋体"/>
          <w:color w:val="auto"/>
          <w:sz w:val="24"/>
          <w:szCs w:val="24"/>
          <w:highlight w:val="none"/>
        </w:rPr>
      </w:sdtEndPr>
      <w:sdtContent>
        <w:p w14:paraId="27D996E2">
          <w:pPr>
            <w:pStyle w:val="4"/>
            <w:tabs>
              <w:tab w:val="right" w:leader="dot" w:pos="8935"/>
            </w:tabs>
            <w:spacing w:before="103" w:line="268" w:lineRule="exact"/>
            <w:ind w:left="3"/>
            <w:rPr>
              <w:rFonts w:hint="eastAsia" w:ascii="宋体" w:hAnsi="宋体" w:eastAsia="宋体" w:cs="宋体"/>
              <w:color w:val="auto"/>
              <w:sz w:val="24"/>
              <w:szCs w:val="24"/>
              <w:highlight w:val="none"/>
            </w:rPr>
          </w:pPr>
          <w:bookmarkStart w:id="0" w:name="bookmark1"/>
          <w:bookmarkEnd w:id="0"/>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第一章     投标邀请</w:t>
          </w:r>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0"/>
              <w:sz w:val="24"/>
              <w:szCs w:val="24"/>
              <w:highlight w:val="none"/>
            </w:rPr>
            <w:t xml:space="preserve"> </w:t>
          </w:r>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6"/>
              <w:sz w:val="24"/>
              <w:szCs w:val="24"/>
              <w:highlight w:val="none"/>
            </w:rPr>
            <w:fldChar w:fldCharType="end"/>
          </w:r>
        </w:p>
        <w:p w14:paraId="42BEAA88">
          <w:pPr>
            <w:pStyle w:val="4"/>
            <w:tabs>
              <w:tab w:val="right" w:leader="dot" w:pos="8935"/>
            </w:tabs>
            <w:spacing w:before="252" w:line="267" w:lineRule="exact"/>
            <w:ind w:left="3"/>
            <w:rPr>
              <w:rFonts w:hint="eastAsia" w:ascii="宋体" w:hAnsi="宋体" w:eastAsia="宋体" w:cs="宋体"/>
              <w:color w:val="auto"/>
              <w:sz w:val="24"/>
              <w:szCs w:val="24"/>
              <w:highlight w:val="none"/>
            </w:rPr>
          </w:pPr>
          <w:bookmarkStart w:id="1" w:name="bookmark3"/>
          <w:bookmarkEnd w:id="1"/>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第二章     投标人须知</w:t>
          </w:r>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14"/>
              <w:sz w:val="24"/>
              <w:szCs w:val="24"/>
              <w:highlight w:val="none"/>
            </w:rPr>
            <w:t>5</w:t>
          </w:r>
          <w:r>
            <w:rPr>
              <w:rFonts w:hint="eastAsia" w:ascii="宋体" w:hAnsi="宋体" w:eastAsia="宋体" w:cs="宋体"/>
              <w:b/>
              <w:bCs/>
              <w:color w:val="auto"/>
              <w:spacing w:val="14"/>
              <w:sz w:val="24"/>
              <w:szCs w:val="24"/>
              <w:highlight w:val="none"/>
            </w:rPr>
            <w:fldChar w:fldCharType="end"/>
          </w:r>
        </w:p>
        <w:p w14:paraId="4E80CDB4">
          <w:pPr>
            <w:pStyle w:val="4"/>
            <w:tabs>
              <w:tab w:val="right" w:leader="dot" w:pos="8934"/>
            </w:tabs>
            <w:spacing w:before="256" w:line="268" w:lineRule="exact"/>
            <w:ind w:left="3"/>
            <w:rPr>
              <w:rFonts w:hint="eastAsia" w:ascii="宋体" w:hAnsi="宋体" w:eastAsia="宋体" w:cs="宋体"/>
              <w:color w:val="auto"/>
              <w:sz w:val="24"/>
              <w:szCs w:val="24"/>
              <w:highlight w:val="none"/>
            </w:rPr>
          </w:pPr>
          <w:bookmarkStart w:id="2" w:name="bookmark5"/>
          <w:bookmarkEnd w:id="2"/>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"bookmark6"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 xml:space="preserve">第三章     </w:t>
          </w:r>
          <w:bookmarkStart w:id="3" w:name="OLE_LINK15"/>
          <w:r>
            <w:rPr>
              <w:rFonts w:hint="eastAsia" w:ascii="宋体" w:hAnsi="宋体" w:eastAsia="宋体" w:cs="宋体"/>
              <w:b/>
              <w:bCs/>
              <w:color w:val="auto"/>
              <w:sz w:val="24"/>
              <w:szCs w:val="24"/>
              <w:highlight w:val="none"/>
            </w:rPr>
            <w:t>资格审查</w:t>
          </w:r>
          <w:bookmarkEnd w:id="3"/>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2"/>
              <w:w w:val="122"/>
              <w:sz w:val="24"/>
              <w:szCs w:val="24"/>
              <w:highlight w:val="none"/>
            </w:rPr>
            <w:t>22</w:t>
          </w:r>
          <w:r>
            <w:rPr>
              <w:rFonts w:hint="eastAsia" w:ascii="宋体" w:hAnsi="宋体" w:eastAsia="宋体" w:cs="宋体"/>
              <w:b/>
              <w:bCs/>
              <w:color w:val="auto"/>
              <w:spacing w:val="12"/>
              <w:w w:val="122"/>
              <w:sz w:val="24"/>
              <w:szCs w:val="24"/>
              <w:highlight w:val="none"/>
            </w:rPr>
            <w:fldChar w:fldCharType="end"/>
          </w:r>
        </w:p>
        <w:p w14:paraId="7F6905CC">
          <w:pPr>
            <w:pStyle w:val="4"/>
            <w:tabs>
              <w:tab w:val="right" w:leader="dot" w:pos="8934"/>
            </w:tabs>
            <w:spacing w:before="252" w:line="268" w:lineRule="exact"/>
            <w:ind w:left="3"/>
            <w:rPr>
              <w:rFonts w:hint="eastAsia" w:ascii="宋体" w:hAnsi="宋体" w:eastAsia="宋体" w:cs="宋体"/>
              <w:color w:val="auto"/>
              <w:sz w:val="24"/>
              <w:szCs w:val="24"/>
              <w:highlight w:val="none"/>
            </w:rPr>
          </w:pPr>
          <w:bookmarkStart w:id="4" w:name="bookmark7"/>
          <w:bookmarkEnd w:id="4"/>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"bookmark8"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第四章     评标程序、评标方法和评标标准</w:t>
          </w:r>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1"/>
              <w:sz w:val="24"/>
              <w:szCs w:val="24"/>
              <w:highlight w:val="none"/>
            </w:rPr>
            <w:t xml:space="preserve"> </w:t>
          </w:r>
          <w:r>
            <w:rPr>
              <w:rFonts w:hint="eastAsia" w:ascii="宋体" w:hAnsi="宋体" w:eastAsia="宋体" w:cs="宋体"/>
              <w:b/>
              <w:bCs/>
              <w:color w:val="auto"/>
              <w:spacing w:val="23"/>
              <w:sz w:val="24"/>
              <w:szCs w:val="24"/>
              <w:highlight w:val="none"/>
            </w:rPr>
            <w:t>26</w:t>
          </w:r>
          <w:r>
            <w:rPr>
              <w:rFonts w:hint="eastAsia" w:ascii="宋体" w:hAnsi="宋体" w:eastAsia="宋体" w:cs="宋体"/>
              <w:b/>
              <w:bCs/>
              <w:color w:val="auto"/>
              <w:spacing w:val="23"/>
              <w:sz w:val="24"/>
              <w:szCs w:val="24"/>
              <w:highlight w:val="none"/>
            </w:rPr>
            <w:fldChar w:fldCharType="end"/>
          </w:r>
        </w:p>
        <w:p w14:paraId="49069AE8">
          <w:pPr>
            <w:pStyle w:val="4"/>
            <w:tabs>
              <w:tab w:val="right" w:leader="dot" w:pos="8934"/>
            </w:tabs>
            <w:spacing w:before="255" w:line="268" w:lineRule="exact"/>
            <w:ind w:left="3"/>
            <w:rPr>
              <w:rFonts w:hint="eastAsia" w:ascii="宋体" w:hAnsi="宋体" w:eastAsia="宋体" w:cs="宋体"/>
              <w:color w:val="auto"/>
              <w:sz w:val="24"/>
              <w:szCs w:val="24"/>
              <w:highlight w:val="none"/>
            </w:rPr>
          </w:pPr>
          <w:bookmarkStart w:id="5" w:name="bookmark9"/>
          <w:bookmarkEnd w:id="5"/>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"bookmark10"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第五章     采购需求</w:t>
          </w:r>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8"/>
              <w:w w:val="118"/>
              <w:sz w:val="24"/>
              <w:szCs w:val="24"/>
              <w:highlight w:val="none"/>
            </w:rPr>
            <w:t>33</w:t>
          </w:r>
          <w:r>
            <w:rPr>
              <w:rFonts w:hint="eastAsia" w:ascii="宋体" w:hAnsi="宋体" w:eastAsia="宋体" w:cs="宋体"/>
              <w:b/>
              <w:bCs/>
              <w:color w:val="auto"/>
              <w:spacing w:val="18"/>
              <w:w w:val="118"/>
              <w:sz w:val="24"/>
              <w:szCs w:val="24"/>
              <w:highlight w:val="none"/>
            </w:rPr>
            <w:fldChar w:fldCharType="end"/>
          </w:r>
        </w:p>
        <w:p w14:paraId="7939B7A3">
          <w:pPr>
            <w:pStyle w:val="4"/>
            <w:tabs>
              <w:tab w:val="right" w:leader="dot" w:pos="8934"/>
            </w:tabs>
            <w:spacing w:before="253" w:line="267" w:lineRule="exact"/>
            <w:ind w:left="3"/>
            <w:rPr>
              <w:rFonts w:hint="eastAsia" w:ascii="宋体" w:hAnsi="宋体" w:eastAsia="宋体" w:cs="宋体"/>
              <w:color w:val="auto"/>
              <w:sz w:val="24"/>
              <w:szCs w:val="24"/>
              <w:highlight w:val="none"/>
            </w:rPr>
          </w:pPr>
          <w:bookmarkStart w:id="6" w:name="bookmark11"/>
          <w:bookmarkEnd w:id="6"/>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第六章     拟签订的合同文本</w:t>
          </w:r>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3"/>
              <w:sz w:val="24"/>
              <w:szCs w:val="24"/>
              <w:highlight w:val="none"/>
            </w:rPr>
            <w:t xml:space="preserve"> </w:t>
          </w:r>
          <w:r>
            <w:rPr>
              <w:rFonts w:hint="eastAsia" w:ascii="宋体" w:hAnsi="宋体" w:eastAsia="宋体" w:cs="宋体"/>
              <w:b/>
              <w:bCs/>
              <w:color w:val="auto"/>
              <w:spacing w:val="24"/>
              <w:sz w:val="24"/>
              <w:szCs w:val="24"/>
              <w:highlight w:val="none"/>
            </w:rPr>
            <w:t>36</w:t>
          </w:r>
          <w:r>
            <w:rPr>
              <w:rFonts w:hint="eastAsia" w:ascii="宋体" w:hAnsi="宋体" w:eastAsia="宋体" w:cs="宋体"/>
              <w:b/>
              <w:bCs/>
              <w:color w:val="auto"/>
              <w:spacing w:val="24"/>
              <w:sz w:val="24"/>
              <w:szCs w:val="24"/>
              <w:highlight w:val="none"/>
            </w:rPr>
            <w:fldChar w:fldCharType="end"/>
          </w:r>
        </w:p>
        <w:p w14:paraId="5B816D2D">
          <w:pPr>
            <w:pStyle w:val="4"/>
            <w:tabs>
              <w:tab w:val="right" w:leader="dot" w:pos="8934"/>
            </w:tabs>
            <w:spacing w:before="254" w:line="201" w:lineRule="auto"/>
            <w:ind w:left="3"/>
            <w:rPr>
              <w:rFonts w:hint="eastAsia" w:ascii="宋体" w:hAnsi="宋体" w:eastAsia="宋体" w:cs="宋体"/>
              <w:color w:val="auto"/>
              <w:sz w:val="24"/>
              <w:szCs w:val="24"/>
              <w:highlight w:val="none"/>
            </w:rPr>
          </w:pPr>
          <w:bookmarkStart w:id="7" w:name="bookmark13"/>
          <w:bookmarkEnd w:id="7"/>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 xml:space="preserve">第七章     </w:t>
          </w:r>
          <w:bookmarkStart w:id="8" w:name="OLE_LINK16"/>
          <w:r>
            <w:rPr>
              <w:rFonts w:hint="eastAsia" w:ascii="宋体" w:hAnsi="宋体" w:eastAsia="宋体" w:cs="宋体"/>
              <w:b/>
              <w:bCs/>
              <w:color w:val="auto"/>
              <w:sz w:val="24"/>
              <w:szCs w:val="24"/>
              <w:highlight w:val="none"/>
            </w:rPr>
            <w:t>投标文件格式</w:t>
          </w:r>
          <w:bookmarkEnd w:id="8"/>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4"/>
              <w:sz w:val="24"/>
              <w:szCs w:val="24"/>
              <w:highlight w:val="none"/>
            </w:rPr>
            <w:t xml:space="preserve"> </w:t>
          </w:r>
          <w:r>
            <w:rPr>
              <w:rFonts w:hint="eastAsia" w:ascii="宋体" w:hAnsi="宋体" w:eastAsia="宋体" w:cs="宋体"/>
              <w:b/>
              <w:bCs/>
              <w:color w:val="auto"/>
              <w:spacing w:val="24"/>
              <w:sz w:val="24"/>
              <w:szCs w:val="24"/>
              <w:highlight w:val="none"/>
            </w:rPr>
            <w:t>38</w:t>
          </w:r>
          <w:r>
            <w:rPr>
              <w:rFonts w:hint="eastAsia" w:ascii="宋体" w:hAnsi="宋体" w:eastAsia="宋体" w:cs="宋体"/>
              <w:b/>
              <w:bCs/>
              <w:color w:val="auto"/>
              <w:spacing w:val="24"/>
              <w:sz w:val="24"/>
              <w:szCs w:val="24"/>
              <w:highlight w:val="none"/>
            </w:rPr>
            <w:fldChar w:fldCharType="end"/>
          </w:r>
        </w:p>
      </w:sdtContent>
    </w:sdt>
    <w:p w14:paraId="02A8B0A1">
      <w:pPr>
        <w:spacing w:line="290" w:lineRule="auto"/>
        <w:rPr>
          <w:rFonts w:hint="eastAsia" w:ascii="宋体" w:hAnsi="宋体" w:eastAsia="宋体" w:cs="宋体"/>
          <w:color w:val="auto"/>
          <w:sz w:val="21"/>
          <w:highlight w:val="none"/>
        </w:rPr>
      </w:pPr>
    </w:p>
    <w:p w14:paraId="0F027F04">
      <w:pPr>
        <w:spacing w:line="290" w:lineRule="auto"/>
        <w:rPr>
          <w:rFonts w:hint="eastAsia" w:ascii="宋体" w:hAnsi="宋体" w:eastAsia="宋体" w:cs="宋体"/>
          <w:color w:val="auto"/>
          <w:sz w:val="21"/>
          <w:highlight w:val="none"/>
        </w:rPr>
      </w:pPr>
    </w:p>
    <w:p w14:paraId="4C0E4365">
      <w:pPr>
        <w:spacing w:line="291" w:lineRule="auto"/>
        <w:rPr>
          <w:rFonts w:hint="eastAsia" w:ascii="宋体" w:hAnsi="宋体" w:eastAsia="宋体" w:cs="宋体"/>
          <w:color w:val="auto"/>
          <w:sz w:val="21"/>
          <w:highlight w:val="none"/>
        </w:rPr>
      </w:pPr>
    </w:p>
    <w:p w14:paraId="41A4D17F">
      <w:pPr>
        <w:spacing w:line="200" w:lineRule="auto"/>
        <w:rPr>
          <w:rFonts w:hint="eastAsia" w:ascii="宋体" w:hAnsi="宋体" w:eastAsia="宋体" w:cs="宋体"/>
          <w:color w:val="auto"/>
          <w:sz w:val="24"/>
          <w:szCs w:val="24"/>
          <w:highlight w:val="none"/>
        </w:rPr>
        <w:sectPr>
          <w:headerReference r:id="rId5" w:type="default"/>
          <w:pgSz w:w="11907" w:h="16840"/>
          <w:pgMar w:top="1149" w:right="1131" w:bottom="0" w:left="1701" w:header="875" w:footer="0" w:gutter="0"/>
          <w:cols w:space="720" w:num="1"/>
        </w:sectPr>
      </w:pPr>
    </w:p>
    <w:p w14:paraId="5CA5A91F">
      <w:pPr>
        <w:pStyle w:val="4"/>
        <w:spacing w:before="328" w:line="205" w:lineRule="auto"/>
        <w:ind w:left="3120"/>
        <w:outlineLvl w:val="0"/>
        <w:rPr>
          <w:rFonts w:hint="eastAsia" w:ascii="宋体" w:hAnsi="宋体" w:eastAsia="宋体" w:cs="宋体"/>
          <w:color w:val="auto"/>
          <w:sz w:val="35"/>
          <w:szCs w:val="35"/>
          <w:highlight w:val="none"/>
        </w:rPr>
      </w:pPr>
      <w:bookmarkStart w:id="9" w:name="bookmark2"/>
      <w:bookmarkEnd w:id="9"/>
      <w:bookmarkStart w:id="10" w:name="bookmark1"/>
      <w:bookmarkEnd w:id="10"/>
      <w:r>
        <w:rPr>
          <w:rFonts w:hint="eastAsia" w:ascii="宋体" w:hAnsi="宋体" w:eastAsia="宋体" w:cs="宋体"/>
          <w:b/>
          <w:bCs/>
          <w:color w:val="auto"/>
          <w:spacing w:val="7"/>
          <w:sz w:val="35"/>
          <w:szCs w:val="35"/>
          <w:highlight w:val="none"/>
        </w:rPr>
        <w:t>第一章     投标邀请</w:t>
      </w:r>
    </w:p>
    <w:p w14:paraId="4BE6DBEE">
      <w:pPr>
        <w:spacing w:line="350" w:lineRule="auto"/>
        <w:rPr>
          <w:rFonts w:hint="eastAsia" w:ascii="宋体" w:hAnsi="宋体" w:eastAsia="宋体" w:cs="宋体"/>
          <w:color w:val="auto"/>
          <w:sz w:val="21"/>
          <w:highlight w:val="none"/>
        </w:rPr>
      </w:pPr>
    </w:p>
    <w:p w14:paraId="6005314D">
      <w:pPr>
        <w:spacing w:line="350" w:lineRule="auto"/>
        <w:rPr>
          <w:rFonts w:hint="eastAsia" w:ascii="宋体" w:hAnsi="宋体" w:eastAsia="宋体" w:cs="宋体"/>
          <w:color w:val="auto"/>
          <w:sz w:val="21"/>
          <w:highlight w:val="none"/>
        </w:rPr>
      </w:pPr>
    </w:p>
    <w:p w14:paraId="5C8FA3AE">
      <w:pPr>
        <w:pStyle w:val="4"/>
        <w:spacing w:before="103" w:line="201" w:lineRule="auto"/>
        <w:ind w:left="118"/>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14:paraId="24F7E244">
      <w:pPr>
        <w:pStyle w:val="4"/>
        <w:spacing w:before="176" w:line="200" w:lineRule="auto"/>
        <w:ind w:left="61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1.项目编号：</w:t>
      </w:r>
      <w:r>
        <w:rPr>
          <w:rFonts w:hint="eastAsia" w:ascii="宋体" w:hAnsi="宋体" w:eastAsia="宋体" w:cs="宋体"/>
          <w:color w:val="auto"/>
          <w:spacing w:val="-1"/>
          <w:sz w:val="24"/>
          <w:szCs w:val="24"/>
          <w:highlight w:val="none"/>
          <w:u w:val="single" w:color="auto"/>
          <w:lang w:eastAsia="zh-CN"/>
        </w:rPr>
        <w:t>11011525210200029295-XM001</w:t>
      </w:r>
    </w:p>
    <w:p w14:paraId="57586700">
      <w:pPr>
        <w:pStyle w:val="4"/>
        <w:spacing w:before="180" w:line="200" w:lineRule="auto"/>
        <w:ind w:left="61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u w:val="single" w:color="auto"/>
          <w:lang w:eastAsia="zh-CN"/>
        </w:rPr>
        <w:t>物业管理-3-2026安保服务采购项目</w:t>
      </w:r>
    </w:p>
    <w:p w14:paraId="1718EF69">
      <w:pPr>
        <w:pStyle w:val="4"/>
        <w:spacing w:before="176" w:line="252" w:lineRule="auto"/>
        <w:ind w:right="7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3.项目预算金额：</w:t>
      </w:r>
      <w:r>
        <w:rPr>
          <w:rFonts w:hint="eastAsia" w:ascii="宋体" w:hAnsi="宋体" w:eastAsia="宋体" w:cs="宋体"/>
          <w:color w:val="auto"/>
          <w:sz w:val="24"/>
          <w:szCs w:val="24"/>
          <w:highlight w:val="none"/>
          <w:lang w:eastAsia="zh-CN"/>
        </w:rPr>
        <w:t>124.8</w:t>
      </w:r>
      <w:r>
        <w:rPr>
          <w:rFonts w:hint="eastAsia" w:ascii="宋体" w:hAnsi="宋体" w:eastAsia="宋体" w:cs="宋体"/>
          <w:color w:val="auto"/>
          <w:sz w:val="24"/>
          <w:szCs w:val="24"/>
          <w:highlight w:val="none"/>
        </w:rPr>
        <w:t>万元、项目最高限价（如有）：</w:t>
      </w:r>
      <w:r>
        <w:rPr>
          <w:rFonts w:hint="eastAsia" w:ascii="宋体" w:hAnsi="宋体" w:eastAsia="宋体" w:cs="宋体"/>
          <w:color w:val="auto"/>
          <w:sz w:val="24"/>
          <w:szCs w:val="24"/>
          <w:highlight w:val="none"/>
          <w:lang w:val="en-US" w:eastAsia="zh-CN"/>
        </w:rPr>
        <w:t>124.8</w:t>
      </w:r>
      <w:r>
        <w:rPr>
          <w:rFonts w:hint="eastAsia" w:ascii="宋体" w:hAnsi="宋体" w:eastAsia="宋体" w:cs="宋体"/>
          <w:color w:val="auto"/>
          <w:sz w:val="24"/>
          <w:szCs w:val="24"/>
          <w:highlight w:val="none"/>
        </w:rPr>
        <w:t xml:space="preserve">万元 </w:t>
      </w:r>
    </w:p>
    <w:p w14:paraId="2286C69D">
      <w:pPr>
        <w:pStyle w:val="4"/>
        <w:spacing w:before="176" w:line="293" w:lineRule="auto"/>
        <w:ind w:left="605" w:right="2064" w:firstLine="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4.采购需求：</w:t>
      </w:r>
    </w:p>
    <w:tbl>
      <w:tblPr>
        <w:tblStyle w:val="12"/>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14:paraId="31FF1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vAlign w:val="top"/>
          </w:tcPr>
          <w:p w14:paraId="0089565E">
            <w:pPr>
              <w:pStyle w:val="13"/>
              <w:spacing w:line="256" w:lineRule="auto"/>
              <w:rPr>
                <w:rFonts w:hint="eastAsia" w:ascii="宋体" w:hAnsi="宋体" w:eastAsia="宋体" w:cs="宋体"/>
                <w:snapToGrid w:val="0"/>
                <w:color w:val="auto"/>
                <w:spacing w:val="-2"/>
                <w:kern w:val="0"/>
                <w:sz w:val="24"/>
                <w:szCs w:val="24"/>
                <w:highlight w:val="none"/>
                <w:lang w:val="en-US" w:eastAsia="en-US" w:bidi="ar-SA"/>
              </w:rPr>
            </w:pPr>
          </w:p>
          <w:p w14:paraId="1B6BD002">
            <w:pPr>
              <w:spacing w:before="86" w:line="211" w:lineRule="auto"/>
              <w:ind w:left="142"/>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包号</w:t>
            </w:r>
          </w:p>
        </w:tc>
        <w:tc>
          <w:tcPr>
            <w:tcW w:w="1557" w:type="dxa"/>
            <w:vAlign w:val="top"/>
          </w:tcPr>
          <w:p w14:paraId="29573215">
            <w:pPr>
              <w:pStyle w:val="13"/>
              <w:spacing w:line="256" w:lineRule="auto"/>
              <w:rPr>
                <w:rFonts w:hint="eastAsia" w:ascii="宋体" w:hAnsi="宋体" w:eastAsia="宋体" w:cs="宋体"/>
                <w:snapToGrid w:val="0"/>
                <w:color w:val="auto"/>
                <w:spacing w:val="-2"/>
                <w:kern w:val="0"/>
                <w:sz w:val="24"/>
                <w:szCs w:val="24"/>
                <w:highlight w:val="none"/>
                <w:lang w:val="en-US" w:eastAsia="en-US" w:bidi="ar-SA"/>
              </w:rPr>
            </w:pPr>
          </w:p>
          <w:p w14:paraId="15C7E07C">
            <w:pPr>
              <w:spacing w:before="85" w:line="208" w:lineRule="auto"/>
              <w:ind w:left="357"/>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标的名称</w:t>
            </w:r>
          </w:p>
        </w:tc>
        <w:tc>
          <w:tcPr>
            <w:tcW w:w="1701" w:type="dxa"/>
            <w:vAlign w:val="top"/>
          </w:tcPr>
          <w:p w14:paraId="1116DCC8">
            <w:pPr>
              <w:spacing w:before="40" w:line="203" w:lineRule="auto"/>
              <w:ind w:right="426"/>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采购包   预算金额 （万元）</w:t>
            </w:r>
          </w:p>
        </w:tc>
        <w:tc>
          <w:tcPr>
            <w:tcW w:w="997" w:type="dxa"/>
            <w:vAlign w:val="top"/>
          </w:tcPr>
          <w:p w14:paraId="48C9CC8E">
            <w:pPr>
              <w:pStyle w:val="13"/>
              <w:spacing w:line="255" w:lineRule="auto"/>
              <w:rPr>
                <w:rFonts w:hint="eastAsia" w:ascii="宋体" w:hAnsi="宋体" w:eastAsia="宋体" w:cs="宋体"/>
                <w:snapToGrid w:val="0"/>
                <w:color w:val="auto"/>
                <w:spacing w:val="-2"/>
                <w:kern w:val="0"/>
                <w:sz w:val="24"/>
                <w:szCs w:val="24"/>
                <w:highlight w:val="none"/>
                <w:lang w:val="en-US" w:eastAsia="en-US" w:bidi="ar-SA"/>
              </w:rPr>
            </w:pPr>
          </w:p>
          <w:p w14:paraId="077AFC97">
            <w:pPr>
              <w:spacing w:before="86" w:line="207" w:lineRule="auto"/>
              <w:ind w:left="289"/>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数量</w:t>
            </w:r>
          </w:p>
        </w:tc>
        <w:tc>
          <w:tcPr>
            <w:tcW w:w="4278" w:type="dxa"/>
            <w:vAlign w:val="top"/>
          </w:tcPr>
          <w:p w14:paraId="00D5FF9E">
            <w:pPr>
              <w:pStyle w:val="13"/>
              <w:spacing w:line="256" w:lineRule="auto"/>
              <w:rPr>
                <w:rFonts w:hint="eastAsia" w:ascii="宋体" w:hAnsi="宋体" w:eastAsia="宋体" w:cs="宋体"/>
                <w:snapToGrid w:val="0"/>
                <w:color w:val="auto"/>
                <w:spacing w:val="-2"/>
                <w:kern w:val="0"/>
                <w:sz w:val="24"/>
                <w:szCs w:val="24"/>
                <w:highlight w:val="none"/>
                <w:lang w:val="en-US" w:eastAsia="en-US" w:bidi="ar-SA"/>
              </w:rPr>
            </w:pPr>
          </w:p>
          <w:p w14:paraId="372B39EC">
            <w:pPr>
              <w:spacing w:before="86" w:line="207" w:lineRule="auto"/>
              <w:ind w:left="988"/>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简要技术需求或服务要求</w:t>
            </w:r>
          </w:p>
        </w:tc>
      </w:tr>
      <w:tr w14:paraId="5633A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1A4D2B51">
            <w:pPr>
              <w:pStyle w:val="13"/>
              <w:spacing w:before="141" w:line="209" w:lineRule="auto"/>
              <w:ind w:left="232"/>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01</w:t>
            </w:r>
          </w:p>
        </w:tc>
        <w:tc>
          <w:tcPr>
            <w:tcW w:w="1557" w:type="dxa"/>
            <w:vAlign w:val="center"/>
          </w:tcPr>
          <w:p w14:paraId="773073BE">
            <w:pPr>
              <w:pStyle w:val="13"/>
              <w:jc w:val="center"/>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物业管理-3-2026安保服务采购项目</w:t>
            </w:r>
          </w:p>
        </w:tc>
        <w:tc>
          <w:tcPr>
            <w:tcW w:w="1701" w:type="dxa"/>
            <w:vAlign w:val="center"/>
          </w:tcPr>
          <w:p w14:paraId="4C82CEC4">
            <w:pPr>
              <w:pStyle w:val="13"/>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124.8</w:t>
            </w:r>
          </w:p>
        </w:tc>
        <w:tc>
          <w:tcPr>
            <w:tcW w:w="997" w:type="dxa"/>
            <w:vAlign w:val="center"/>
          </w:tcPr>
          <w:p w14:paraId="30FCBA9E">
            <w:pPr>
              <w:pStyle w:val="13"/>
              <w:jc w:val="center"/>
              <w:rPr>
                <w:rFonts w:hint="default"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1项</w:t>
            </w:r>
          </w:p>
        </w:tc>
        <w:tc>
          <w:tcPr>
            <w:tcW w:w="4278" w:type="dxa"/>
            <w:vAlign w:val="center"/>
          </w:tcPr>
          <w:p w14:paraId="5FDAD0BC">
            <w:pPr>
              <w:pStyle w:val="13"/>
              <w:spacing w:line="360" w:lineRule="auto"/>
              <w:jc w:val="center"/>
              <w:rPr>
                <w:rFonts w:hint="default" w:ascii="宋体" w:hAnsi="宋体" w:eastAsia="宋体" w:cs="宋体"/>
                <w:snapToGrid w:val="0"/>
                <w:color w:val="auto"/>
                <w:spacing w:val="-2"/>
                <w:kern w:val="0"/>
                <w:sz w:val="24"/>
                <w:szCs w:val="24"/>
                <w:highlight w:val="none"/>
                <w:lang w:val="en-US" w:eastAsia="en-US" w:bidi="ar-SA"/>
              </w:rPr>
            </w:pPr>
            <w:bookmarkStart w:id="11" w:name="OLE_LINK17"/>
            <w:r>
              <w:rPr>
                <w:rFonts w:hint="eastAsia" w:ascii="宋体" w:hAnsi="宋体" w:eastAsia="宋体" w:cs="宋体"/>
                <w:snapToGrid w:val="0"/>
                <w:color w:val="auto"/>
                <w:spacing w:val="-2"/>
                <w:kern w:val="0"/>
                <w:sz w:val="24"/>
                <w:szCs w:val="24"/>
                <w:highlight w:val="none"/>
                <w:lang w:val="en-US" w:eastAsia="zh-CN" w:bidi="ar-SA"/>
              </w:rPr>
              <w:t>采购安保人员26人，负责中心校及完小和附属园的安全保卫工作，执行昼夜执勤,保证全天在岗，门前三包。</w:t>
            </w:r>
            <w:bookmarkEnd w:id="11"/>
            <w:r>
              <w:rPr>
                <w:rFonts w:hint="eastAsia" w:ascii="宋体" w:hAnsi="宋体" w:eastAsia="宋体" w:cs="宋体"/>
                <w:snapToGrid w:val="0"/>
                <w:color w:val="auto"/>
                <w:spacing w:val="-2"/>
                <w:kern w:val="0"/>
                <w:sz w:val="24"/>
                <w:szCs w:val="24"/>
                <w:highlight w:val="none"/>
                <w:lang w:val="en-US" w:eastAsia="zh-CN" w:bidi="ar-SA"/>
              </w:rPr>
              <w:t>（详见第五章采购需求）</w:t>
            </w:r>
          </w:p>
        </w:tc>
      </w:tr>
    </w:tbl>
    <w:p w14:paraId="4F2DC4E3">
      <w:pPr>
        <w:pStyle w:val="4"/>
        <w:spacing w:before="38" w:line="200" w:lineRule="auto"/>
        <w:ind w:left="6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5.合同履行期限：</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年1月1日-202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年12月31日</w:t>
      </w:r>
    </w:p>
    <w:p w14:paraId="329B7A7A">
      <w:pPr>
        <w:pStyle w:val="4"/>
        <w:spacing w:before="179" w:line="200" w:lineRule="auto"/>
        <w:ind w:left="610"/>
        <w:rPr>
          <w:rFonts w:hint="eastAsia" w:ascii="宋体" w:hAnsi="宋体" w:eastAsia="宋体" w:cs="宋体"/>
          <w:color w:val="auto"/>
          <w:sz w:val="21"/>
          <w:highlight w:val="none"/>
        </w:rPr>
      </w:pPr>
      <w:r>
        <w:rPr>
          <w:rFonts w:hint="eastAsia" w:ascii="宋体" w:hAnsi="宋体" w:eastAsia="宋体" w:cs="宋体"/>
          <w:color w:val="auto"/>
          <w:spacing w:val="6"/>
          <w:sz w:val="24"/>
          <w:szCs w:val="24"/>
          <w:highlight w:val="none"/>
        </w:rPr>
        <w:t>6.本项目是否接受联合体投标：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6"/>
          <w:sz w:val="24"/>
          <w:szCs w:val="24"/>
          <w:highlight w:val="none"/>
        </w:rPr>
        <w:t>□是</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6"/>
          <w:sz w:val="24"/>
          <w:szCs w:val="24"/>
          <w:highlight w:val="none"/>
        </w:rPr>
        <w:t>否。</w:t>
      </w:r>
    </w:p>
    <w:p w14:paraId="14073E3F">
      <w:pPr>
        <w:pStyle w:val="4"/>
        <w:spacing w:before="104" w:line="196" w:lineRule="auto"/>
        <w:ind w:left="118"/>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二、申请人的资格要求（须同时满足）</w:t>
      </w:r>
    </w:p>
    <w:p w14:paraId="086ADFF1">
      <w:pPr>
        <w:pStyle w:val="4"/>
        <w:spacing w:before="186" w:line="301" w:lineRule="auto"/>
        <w:ind w:left="610" w:right="2708" w:firstLine="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1.满足《中华人民共和国政府采购法》第二十二条规定</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2.落实政府采购政策需满足的资格要求：</w:t>
      </w:r>
    </w:p>
    <w:p w14:paraId="6BE23720">
      <w:pPr>
        <w:pStyle w:val="4"/>
        <w:spacing w:before="9" w:line="201" w:lineRule="auto"/>
        <w:ind w:left="6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  中小企业政策</w:t>
      </w:r>
    </w:p>
    <w:p w14:paraId="77E79FFF">
      <w:pPr>
        <w:pStyle w:val="4"/>
        <w:spacing w:before="178" w:line="200" w:lineRule="auto"/>
        <w:ind w:left="6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本项目不专门面向中小企业预留采购份额。</w:t>
      </w:r>
    </w:p>
    <w:p w14:paraId="2B7A948A">
      <w:pPr>
        <w:pStyle w:val="4"/>
        <w:spacing w:before="178" w:line="252" w:lineRule="auto"/>
        <w:ind w:left="116" w:right="57" w:firstLine="498"/>
        <w:rPr>
          <w:rFonts w:hint="eastAsia" w:ascii="宋体" w:hAnsi="宋体" w:eastAsia="宋体" w:cs="宋体"/>
          <w:color w:val="auto"/>
          <w:sz w:val="24"/>
          <w:szCs w:val="24"/>
          <w:highlight w:val="none"/>
        </w:rPr>
      </w:pPr>
      <w:bookmarkStart w:id="12" w:name="OLE_LINK1"/>
      <w:r>
        <w:rPr>
          <w:rFonts w:hint="eastAsia" w:ascii="宋体" w:hAnsi="宋体" w:eastAsia="宋体" w:cs="宋体"/>
          <w:color w:val="auto"/>
          <w:spacing w:val="8"/>
          <w:sz w:val="24"/>
          <w:szCs w:val="24"/>
          <w:highlight w:val="none"/>
        </w:rPr>
        <w:t>■</w:t>
      </w:r>
      <w:bookmarkEnd w:id="12"/>
      <w:r>
        <w:rPr>
          <w:rFonts w:hint="eastAsia" w:ascii="宋体" w:hAnsi="宋体" w:eastAsia="宋体" w:cs="宋体"/>
          <w:color w:val="auto"/>
          <w:spacing w:val="5"/>
          <w:sz w:val="24"/>
          <w:szCs w:val="24"/>
          <w:highlight w:val="none"/>
        </w:rPr>
        <w:t xml:space="preserve">本项目专门面向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 xml:space="preserve">中小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5"/>
          <w:sz w:val="24"/>
          <w:szCs w:val="24"/>
          <w:highlight w:val="none"/>
        </w:rPr>
        <w:t>小微企业采购</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5"/>
          <w:sz w:val="24"/>
          <w:szCs w:val="24"/>
          <w:highlight w:val="none"/>
        </w:rPr>
        <w:t>。即</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5"/>
          <w:sz w:val="24"/>
          <w:szCs w:val="24"/>
          <w:highlight w:val="none"/>
        </w:rPr>
        <w:t>：提供的货物全部由符合政策</w:t>
      </w:r>
      <w:r>
        <w:rPr>
          <w:rFonts w:hint="eastAsia" w:ascii="宋体" w:hAnsi="宋体" w:eastAsia="宋体" w:cs="宋体"/>
          <w:color w:val="auto"/>
          <w:spacing w:val="1"/>
          <w:sz w:val="24"/>
          <w:szCs w:val="24"/>
          <w:highlight w:val="none"/>
        </w:rPr>
        <w:t>要求的中小/小微企业制造、服务全部由符合政策要</w:t>
      </w:r>
      <w:r>
        <w:rPr>
          <w:rFonts w:hint="eastAsia" w:ascii="宋体" w:hAnsi="宋体" w:eastAsia="宋体" w:cs="宋体"/>
          <w:color w:val="auto"/>
          <w:sz w:val="24"/>
          <w:szCs w:val="24"/>
          <w:highlight w:val="none"/>
        </w:rPr>
        <w:t>求的中小/小微企业承接。</w:t>
      </w:r>
    </w:p>
    <w:p w14:paraId="3A1F1175">
      <w:pPr>
        <w:pStyle w:val="4"/>
        <w:spacing w:before="178" w:line="252" w:lineRule="auto"/>
        <w:ind w:left="121" w:right="60" w:firstLine="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□本项目预留部分采购项目预算专门面向中小企业采购</w:t>
      </w:r>
      <w:r>
        <w:rPr>
          <w:rFonts w:hint="eastAsia" w:ascii="宋体" w:hAnsi="宋体" w:eastAsia="宋体" w:cs="宋体"/>
          <w:color w:val="auto"/>
          <w:sz w:val="24"/>
          <w:szCs w:val="24"/>
          <w:highlight w:val="none"/>
        </w:rPr>
        <w:t>。对于预留份额，提供的货</w:t>
      </w:r>
      <w:r>
        <w:rPr>
          <w:rFonts w:hint="eastAsia" w:ascii="宋体" w:hAnsi="宋体" w:eastAsia="宋体" w:cs="宋体"/>
          <w:color w:val="auto"/>
          <w:spacing w:val="-2"/>
          <w:sz w:val="24"/>
          <w:szCs w:val="24"/>
          <w:highlight w:val="none"/>
        </w:rPr>
        <w:t>物由符合政策要求的中小企业制造、服务由符合政策要求的中小企业承接。预留份额通</w:t>
      </w:r>
      <w:r>
        <w:rPr>
          <w:rFonts w:hint="eastAsia" w:ascii="宋体" w:hAnsi="宋体" w:eastAsia="宋体" w:cs="宋体"/>
          <w:color w:val="auto"/>
          <w:spacing w:val="-1"/>
          <w:sz w:val="24"/>
          <w:szCs w:val="24"/>
          <w:highlight w:val="none"/>
        </w:rPr>
        <w:t>过以下措施进行：</w:t>
      </w:r>
      <w:r>
        <w:rPr>
          <w:rFonts w:hint="eastAsia" w:ascii="宋体" w:hAnsi="宋体" w:eastAsia="宋体" w:cs="宋体"/>
          <w:color w:val="auto"/>
          <w:spacing w:val="1"/>
          <w:sz w:val="24"/>
          <w:szCs w:val="24"/>
          <w:highlight w:val="none"/>
          <w:u w:val="single" w:color="auto"/>
          <w:lang w:val="en-US" w:eastAsia="zh-CN"/>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bookmarkStart w:id="44" w:name="_GoBack"/>
      <w:bookmarkEnd w:id="44"/>
    </w:p>
    <w:p w14:paraId="2809B187">
      <w:pPr>
        <w:pStyle w:val="4"/>
        <w:spacing w:before="178" w:line="196" w:lineRule="auto"/>
        <w:ind w:left="6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其它落实政府采购政策的资格要求（如有</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lang w:val="en-US" w:eastAsia="zh-CN"/>
        </w:rPr>
        <w:t>/</w:t>
      </w:r>
      <w:r>
        <w:rPr>
          <w:rFonts w:hint="eastAsia" w:ascii="宋体" w:hAnsi="宋体" w:eastAsia="宋体" w:cs="宋体"/>
          <w:color w:val="auto"/>
          <w:spacing w:val="1"/>
          <w:sz w:val="24"/>
          <w:szCs w:val="24"/>
          <w:highlight w:val="none"/>
        </w:rPr>
        <w:t>。</w:t>
      </w:r>
    </w:p>
    <w:p w14:paraId="1BEB8E66">
      <w:pPr>
        <w:pStyle w:val="4"/>
        <w:spacing w:before="185" w:line="200" w:lineRule="auto"/>
        <w:ind w:left="6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7527B7AD">
      <w:pPr>
        <w:pStyle w:val="4"/>
        <w:spacing w:before="307" w:line="253" w:lineRule="auto"/>
        <w:ind w:left="1025" w:right="4912" w:hanging="51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4"/>
          <w:sz w:val="24"/>
          <w:szCs w:val="24"/>
          <w:highlight w:val="none"/>
        </w:rPr>
        <w:t>1 本项目是否属于政府购买服务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30"/>
          <w:sz w:val="24"/>
          <w:szCs w:val="24"/>
          <w:highlight w:val="none"/>
        </w:rPr>
        <w:t>否</w:t>
      </w:r>
    </w:p>
    <w:p w14:paraId="2B5B746B">
      <w:pPr>
        <w:pStyle w:val="4"/>
        <w:spacing w:before="176" w:line="252" w:lineRule="auto"/>
        <w:ind w:left="1008" w:right="70" w:firstLine="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□是，公益一类事业单位、使用事业编制且由财政拨款保障</w:t>
      </w:r>
      <w:r>
        <w:rPr>
          <w:rFonts w:hint="eastAsia" w:ascii="宋体" w:hAnsi="宋体" w:eastAsia="宋体" w:cs="宋体"/>
          <w:color w:val="auto"/>
          <w:spacing w:val="-1"/>
          <w:sz w:val="24"/>
          <w:szCs w:val="24"/>
          <w:highlight w:val="none"/>
        </w:rPr>
        <w:t>的群团组织，不得</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作为承接主体；</w:t>
      </w:r>
    </w:p>
    <w:p w14:paraId="21E44878">
      <w:pPr>
        <w:pStyle w:val="4"/>
        <w:spacing w:before="176" w:line="201" w:lineRule="auto"/>
        <w:ind w:left="511"/>
        <w:rPr>
          <w:rFonts w:hint="eastAsia" w:ascii="宋体" w:hAnsi="宋体" w:eastAsia="宋体" w:cs="宋体"/>
          <w:color w:val="auto"/>
          <w:sz w:val="24"/>
          <w:szCs w:val="24"/>
          <w:highlight w:val="none"/>
        </w:rPr>
      </w:pPr>
      <w:bookmarkStart w:id="13" w:name="OLE_LINK20"/>
      <w:r>
        <w:rPr>
          <w:rFonts w:hint="eastAsia" w:ascii="宋体" w:hAnsi="宋体" w:eastAsia="宋体" w:cs="宋体"/>
          <w:color w:val="auto"/>
          <w:spacing w:val="2"/>
          <w:sz w:val="24"/>
          <w:szCs w:val="24"/>
          <w:highlight w:val="none"/>
        </w:rPr>
        <w:t>3.2 其他特定资格要求：</w:t>
      </w:r>
      <w:r>
        <w:rPr>
          <w:rFonts w:eastAsiaTheme="minorEastAsia"/>
          <w:color w:val="auto"/>
          <w:sz w:val="24"/>
        </w:rPr>
        <w:t>供应商须具备有效的</w:t>
      </w:r>
      <w:r>
        <w:rPr>
          <w:rFonts w:hint="eastAsia" w:ascii="宋体" w:hAnsi="宋体" w:eastAsia="宋体" w:cs="宋体"/>
          <w:color w:val="auto"/>
          <w:spacing w:val="-4"/>
          <w:sz w:val="24"/>
          <w:szCs w:val="24"/>
          <w:highlight w:val="none"/>
          <w:lang w:eastAsia="zh-CN"/>
        </w:rPr>
        <w:t>《保安服务许可证》。</w:t>
      </w:r>
    </w:p>
    <w:p w14:paraId="6A42BAF0">
      <w:pPr>
        <w:spacing w:line="245" w:lineRule="auto"/>
        <w:rPr>
          <w:rFonts w:hint="eastAsia" w:ascii="宋体" w:hAnsi="宋体" w:eastAsia="宋体" w:cs="宋体"/>
          <w:color w:val="auto"/>
          <w:sz w:val="21"/>
          <w:highlight w:val="none"/>
        </w:rPr>
      </w:pPr>
    </w:p>
    <w:bookmarkEnd w:id="13"/>
    <w:p w14:paraId="5D97590C">
      <w:pPr>
        <w:pStyle w:val="4"/>
        <w:spacing w:before="103" w:line="201" w:lineRule="auto"/>
        <w:ind w:left="22"/>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三、获取招标文件</w:t>
      </w:r>
    </w:p>
    <w:p w14:paraId="021F0E30">
      <w:pPr>
        <w:pStyle w:val="4"/>
        <w:spacing w:before="177" w:line="298" w:lineRule="auto"/>
        <w:ind w:left="34" w:right="68" w:firstLine="48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1.时间：</w:t>
      </w:r>
      <w:r>
        <w:rPr>
          <w:rFonts w:hint="eastAsia" w:ascii="宋体" w:hAnsi="宋体" w:eastAsia="宋体" w:cs="宋体"/>
          <w:color w:val="auto"/>
          <w:spacing w:val="-4"/>
          <w:sz w:val="24"/>
          <w:szCs w:val="24"/>
          <w:highlight w:val="none"/>
          <w:u w:val="single" w:color="auto"/>
          <w:lang w:val="en-US" w:eastAsia="zh-CN"/>
        </w:rPr>
        <w:t>2025</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10</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lang w:val="en-US" w:eastAsia="zh-CN"/>
        </w:rPr>
        <w:t>24</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日至</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2025</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10</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30</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12"/>
          <w:sz w:val="24"/>
          <w:szCs w:val="24"/>
          <w:highlight w:val="none"/>
        </w:rPr>
        <w:t>每天上午09:00至12:00，下午13:00至17:00</w:t>
      </w:r>
      <w:r>
        <w:rPr>
          <w:rFonts w:hint="eastAsia" w:ascii="宋体" w:hAnsi="宋体" w:eastAsia="宋体" w:cs="宋体"/>
          <w:color w:val="auto"/>
          <w:spacing w:val="-5"/>
          <w:sz w:val="24"/>
          <w:szCs w:val="24"/>
          <w:highlight w:val="none"/>
          <w:u w:val="none"/>
        </w:rPr>
        <w:t>（</w:t>
      </w:r>
      <w:r>
        <w:rPr>
          <w:rFonts w:hint="eastAsia" w:ascii="宋体" w:hAnsi="宋体" w:eastAsia="宋体" w:cs="宋体"/>
          <w:color w:val="auto"/>
          <w:spacing w:val="-5"/>
          <w:sz w:val="24"/>
          <w:szCs w:val="24"/>
          <w:highlight w:val="none"/>
        </w:rPr>
        <w:t>北京时</w:t>
      </w:r>
      <w:r>
        <w:rPr>
          <w:rFonts w:hint="eastAsia" w:ascii="宋体" w:hAnsi="宋体" w:eastAsia="宋体" w:cs="宋体"/>
          <w:color w:val="auto"/>
          <w:spacing w:val="-12"/>
          <w:sz w:val="24"/>
          <w:szCs w:val="24"/>
          <w:highlight w:val="none"/>
        </w:rPr>
        <w:t>间，法定节假日除外）。</w:t>
      </w:r>
    </w:p>
    <w:p w14:paraId="2632145B">
      <w:pPr>
        <w:pStyle w:val="4"/>
        <w:spacing w:before="23" w:line="200" w:lineRule="auto"/>
        <w:ind w:left="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2.地点：北京市政府采购电子交易平台</w:t>
      </w:r>
    </w:p>
    <w:p w14:paraId="5057182A">
      <w:pPr>
        <w:pStyle w:val="4"/>
        <w:spacing w:before="178" w:line="302" w:lineRule="auto"/>
        <w:ind w:left="36" w:right="70" w:firstLine="47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3.方式：</w:t>
      </w:r>
      <w:bookmarkStart w:id="14" w:name="OLE_LINK19"/>
      <w:r>
        <w:rPr>
          <w:rFonts w:hint="eastAsia" w:ascii="宋体" w:hAnsi="宋体" w:eastAsia="宋体" w:cs="宋体"/>
          <w:color w:val="auto"/>
          <w:spacing w:val="1"/>
          <w:sz w:val="24"/>
          <w:szCs w:val="24"/>
          <w:highlight w:val="none"/>
        </w:rPr>
        <w:t>供应商使用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数字证书或电子营业执照登录北京市政府采购电子交易平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4"/>
          <w:sz w:val="24"/>
          <w:szCs w:val="24"/>
          <w:highlight w:val="none"/>
        </w:rPr>
        <w:t>台（http://zbcg-bjzc.zhongcy.com/bjczj-portal-site/index.html#/hom</w:t>
      </w:r>
      <w:r>
        <w:rPr>
          <w:rFonts w:hint="eastAsia" w:ascii="宋体" w:hAnsi="宋体" w:eastAsia="宋体" w:cs="宋体"/>
          <w:color w:val="auto"/>
          <w:spacing w:val="13"/>
          <w:sz w:val="24"/>
          <w:szCs w:val="24"/>
          <w:highlight w:val="none"/>
        </w:rPr>
        <w:t>e</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3"/>
          <w:sz w:val="24"/>
          <w:szCs w:val="24"/>
          <w:highlight w:val="none"/>
        </w:rPr>
        <w:t>）获取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电子版招标文件。</w:t>
      </w:r>
    </w:p>
    <w:bookmarkEnd w:id="14"/>
    <w:p w14:paraId="5CC97C5C">
      <w:pPr>
        <w:pStyle w:val="4"/>
        <w:spacing w:before="10" w:line="200"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4.售价</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：0 元。</w:t>
      </w:r>
    </w:p>
    <w:p w14:paraId="66394328">
      <w:pPr>
        <w:spacing w:line="246" w:lineRule="auto"/>
        <w:rPr>
          <w:rFonts w:hint="eastAsia" w:ascii="宋体" w:hAnsi="宋体" w:eastAsia="宋体" w:cs="宋体"/>
          <w:color w:val="auto"/>
          <w:sz w:val="21"/>
          <w:highlight w:val="none"/>
        </w:rPr>
      </w:pPr>
    </w:p>
    <w:p w14:paraId="50BC76BA">
      <w:pPr>
        <w:pStyle w:val="4"/>
        <w:spacing w:before="103" w:line="200" w:lineRule="auto"/>
        <w:ind w:left="4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四、提交投标文件截止时间、开标时间和地点</w:t>
      </w:r>
    </w:p>
    <w:p w14:paraId="6096E74F">
      <w:pPr>
        <w:pStyle w:val="4"/>
        <w:spacing w:before="179" w:line="196"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投标截止时间、开标时间：</w:t>
      </w:r>
      <w:r>
        <w:rPr>
          <w:rFonts w:hint="eastAsia" w:ascii="宋体" w:hAnsi="宋体" w:eastAsia="宋体" w:cs="宋体"/>
          <w:color w:val="auto"/>
          <w:spacing w:val="-5"/>
          <w:sz w:val="24"/>
          <w:szCs w:val="24"/>
          <w:highlight w:val="none"/>
          <w:u w:val="single" w:color="auto"/>
          <w:lang w:val="en-US" w:eastAsia="zh-CN"/>
        </w:rPr>
        <w:t>2025</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11</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13</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日</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u w:val="single" w:color="auto"/>
          <w:lang w:val="en-US" w:eastAsia="zh-CN"/>
        </w:rPr>
        <w:t xml:space="preserve">9 </w:t>
      </w:r>
      <w:r>
        <w:rPr>
          <w:rFonts w:hint="eastAsia" w:ascii="宋体" w:hAnsi="宋体" w:eastAsia="宋体" w:cs="宋体"/>
          <w:color w:val="auto"/>
          <w:spacing w:val="-5"/>
          <w:sz w:val="24"/>
          <w:szCs w:val="24"/>
          <w:highlight w:val="none"/>
        </w:rPr>
        <w:t>点</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u w:val="single" w:color="auto"/>
          <w:lang w:val="en-US" w:eastAsia="zh-CN"/>
        </w:rPr>
        <w:t>30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分（北京时间）。</w:t>
      </w:r>
    </w:p>
    <w:p w14:paraId="496303E3">
      <w:pPr>
        <w:pStyle w:val="4"/>
        <w:spacing w:before="184" w:line="203" w:lineRule="auto"/>
        <w:ind w:left="498"/>
        <w:rPr>
          <w:rFonts w:hint="eastAsia" w:ascii="宋体" w:hAnsi="宋体" w:eastAsia="宋体" w:cs="宋体"/>
          <w:color w:val="auto"/>
          <w:sz w:val="21"/>
          <w:highlight w:val="none"/>
        </w:rPr>
      </w:pPr>
      <w:r>
        <w:rPr>
          <w:rFonts w:hint="eastAsia" w:ascii="宋体" w:hAnsi="宋体" w:eastAsia="宋体" w:cs="宋体"/>
          <w:color w:val="auto"/>
          <w:spacing w:val="-2"/>
          <w:sz w:val="24"/>
          <w:szCs w:val="24"/>
          <w:highlight w:val="none"/>
        </w:rPr>
        <w:t>地点：</w:t>
      </w:r>
      <w:r>
        <w:rPr>
          <w:rFonts w:hint="eastAsia" w:ascii="宋体" w:hAnsi="宋体" w:eastAsia="宋体" w:cs="宋体"/>
          <w:color w:val="auto"/>
          <w:spacing w:val="4"/>
          <w:sz w:val="24"/>
          <w:szCs w:val="24"/>
          <w:highlight w:val="none"/>
        </w:rPr>
        <w:t>北京市政府采购电子交易平台</w:t>
      </w:r>
      <w:r>
        <w:rPr>
          <w:rFonts w:hint="eastAsia" w:ascii="宋体" w:hAnsi="宋体" w:eastAsia="宋体" w:cs="宋体"/>
          <w:color w:val="auto"/>
          <w:spacing w:val="-2"/>
          <w:sz w:val="24"/>
          <w:szCs w:val="24"/>
          <w:highlight w:val="none"/>
        </w:rPr>
        <w:t>。</w:t>
      </w:r>
    </w:p>
    <w:p w14:paraId="5E7AA77A">
      <w:pPr>
        <w:pStyle w:val="4"/>
        <w:spacing w:before="104" w:line="201" w:lineRule="auto"/>
        <w:ind w:left="2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五、公告期限</w:t>
      </w:r>
    </w:p>
    <w:p w14:paraId="03D0A033">
      <w:pPr>
        <w:pStyle w:val="4"/>
        <w:spacing w:before="177" w:line="201" w:lineRule="auto"/>
        <w:ind w:left="543"/>
        <w:rPr>
          <w:rFonts w:hint="eastAsia" w:ascii="宋体" w:hAnsi="宋体" w:eastAsia="宋体" w:cs="宋体"/>
          <w:color w:val="auto"/>
          <w:sz w:val="21"/>
          <w:highlight w:val="none"/>
        </w:rPr>
      </w:pPr>
      <w:r>
        <w:rPr>
          <w:rFonts w:hint="eastAsia" w:ascii="宋体" w:hAnsi="宋体" w:eastAsia="宋体" w:cs="宋体"/>
          <w:color w:val="auto"/>
          <w:spacing w:val="-3"/>
          <w:sz w:val="24"/>
          <w:szCs w:val="24"/>
          <w:highlight w:val="none"/>
        </w:rPr>
        <w:t>自本公告发布之日起 5 个工作日。</w:t>
      </w:r>
    </w:p>
    <w:p w14:paraId="6CD8A041">
      <w:pPr>
        <w:pStyle w:val="4"/>
        <w:spacing w:before="103" w:line="201" w:lineRule="auto"/>
        <w:ind w:left="18"/>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六、其他补充事宜</w:t>
      </w:r>
    </w:p>
    <w:p w14:paraId="53532144">
      <w:pPr>
        <w:pStyle w:val="4"/>
        <w:spacing w:before="178" w:line="200" w:lineRule="auto"/>
        <w:jc w:val="left"/>
        <w:rPr>
          <w:rFonts w:hint="eastAsia" w:ascii="宋体" w:hAnsi="宋体" w:eastAsia="宋体" w:cs="宋体"/>
          <w:color w:val="auto"/>
          <w:sz w:val="21"/>
          <w:highlight w:val="none"/>
        </w:rPr>
      </w:pPr>
      <w:bookmarkStart w:id="15" w:name="OLE_LINK18"/>
      <w:r>
        <w:rPr>
          <w:rFonts w:hint="eastAsia" w:ascii="宋体" w:hAnsi="宋体" w:eastAsia="宋体" w:cs="宋体"/>
          <w:snapToGrid w:val="0"/>
          <w:color w:val="auto"/>
          <w:spacing w:val="-9"/>
          <w:kern w:val="0"/>
          <w:sz w:val="24"/>
          <w:szCs w:val="24"/>
          <w:highlight w:val="none"/>
          <w:u w:val="none"/>
          <w:lang w:val="en-US" w:eastAsia="zh-CN" w:bidi="ar-SA"/>
        </w:rPr>
        <w:t>1. 本项目需要落实的政府采购政策：</w:t>
      </w:r>
    </w:p>
    <w:p w14:paraId="4D732DF5">
      <w:pPr>
        <w:spacing w:line="36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1.1执行《财政部国家发展改革委关于印发〈节能产品政府采购实施意见〉的通知》（〔2004〕185号5号）；</w:t>
      </w:r>
    </w:p>
    <w:p w14:paraId="56B6F90D">
      <w:pPr>
        <w:spacing w:line="36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1.2执行《财政部 环保总局关于环境标志产品政府采购实施的意见》（〔2006〕90号0号）；1.3执行《政府采购促进中小企业发展暂行办法》（〔2011〕181号1号）；</w:t>
      </w:r>
    </w:p>
    <w:p w14:paraId="447D5AE3">
      <w:pPr>
        <w:spacing w:line="36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1.4执行《财政部关于开展政府采购信用担保试点工作方案》（〔2011〕124号4号）；</w:t>
      </w:r>
    </w:p>
    <w:p w14:paraId="18149746">
      <w:pPr>
        <w:spacing w:line="36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1.5执行《财政部、司法部关于政府采购支持监狱企业发展有关问题的通知》（〔2014〕68号8号）；</w:t>
      </w:r>
    </w:p>
    <w:p w14:paraId="68FC25FA">
      <w:pPr>
        <w:spacing w:line="36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1.6执行《关于促进残疾人就业政府采购政策的通知》（财库〔2017〕141号）；</w:t>
      </w:r>
    </w:p>
    <w:p w14:paraId="2C49E7F3">
      <w:pPr>
        <w:spacing w:line="36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1.7执行《财政部关于在政府采购活动中查询及使用信用记录有关问题的通知》（〔2016〕125号5号）；</w:t>
      </w:r>
    </w:p>
    <w:p w14:paraId="2A541FFC">
      <w:pPr>
        <w:spacing w:line="36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1.8执行《财政部关于进一步加大政府采购支持中小企业力度的通知》（财库〔2022〕19号）；</w:t>
      </w:r>
    </w:p>
    <w:p w14:paraId="45A93386">
      <w:pPr>
        <w:spacing w:line="360" w:lineRule="auto"/>
        <w:ind w:firstLine="115"/>
        <w:outlineLvl w:val="3"/>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1.9执行政府采购信用担保政策。</w:t>
      </w:r>
    </w:p>
    <w:p w14:paraId="01FBC0D0">
      <w:pPr>
        <w:pStyle w:val="4"/>
        <w:spacing w:before="308" w:line="302" w:lineRule="auto"/>
        <w:ind w:right="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.本项目采用全流程电子化采购方式，请供应商认真学习北京市政府采购电子交易平台发布的相关操作手册（供应商可在交易平台下载相关手册</w:t>
      </w:r>
      <w:r>
        <w:rPr>
          <w:rFonts w:hint="eastAsia" w:ascii="宋体" w:hAnsi="宋体" w:eastAsia="宋体" w:cs="宋体"/>
          <w:color w:val="auto"/>
          <w:spacing w:val="-54"/>
          <w:sz w:val="24"/>
          <w:szCs w:val="24"/>
          <w:highlight w:val="none"/>
        </w:rPr>
        <w:t>），</w:t>
      </w:r>
      <w:r>
        <w:rPr>
          <w:rFonts w:hint="eastAsia" w:ascii="宋体" w:hAnsi="宋体" w:eastAsia="宋体" w:cs="宋体"/>
          <w:color w:val="auto"/>
          <w:spacing w:val="-1"/>
          <w:sz w:val="24"/>
          <w:szCs w:val="24"/>
          <w:highlight w:val="none"/>
        </w:rPr>
        <w:t xml:space="preserve">办理 CA 数字证书或电子营业执照、进行北京市政府采购电子交易平台注册绑定，并认真核实 CA </w:t>
      </w:r>
      <w:r>
        <w:rPr>
          <w:rFonts w:hint="eastAsia" w:ascii="宋体" w:hAnsi="宋体" w:eastAsia="宋体" w:cs="宋体"/>
          <w:color w:val="auto"/>
          <w:spacing w:val="-2"/>
          <w:sz w:val="24"/>
          <w:szCs w:val="24"/>
          <w:highlight w:val="none"/>
        </w:rPr>
        <w:t>数字证书</w:t>
      </w:r>
      <w:r>
        <w:rPr>
          <w:rFonts w:hint="eastAsia" w:ascii="宋体" w:hAnsi="宋体" w:eastAsia="宋体" w:cs="宋体"/>
          <w:color w:val="auto"/>
          <w:sz w:val="24"/>
          <w:szCs w:val="24"/>
          <w:highlight w:val="none"/>
        </w:rPr>
        <w:t>或电子营业执照情况确认是否符合本项目电子化采购</w:t>
      </w:r>
      <w:r>
        <w:rPr>
          <w:rFonts w:hint="eastAsia" w:ascii="宋体" w:hAnsi="宋体" w:eastAsia="宋体" w:cs="宋体"/>
          <w:color w:val="auto"/>
          <w:spacing w:val="-1"/>
          <w:sz w:val="24"/>
          <w:szCs w:val="24"/>
          <w:highlight w:val="none"/>
        </w:rPr>
        <w:t>流程要求。</w:t>
      </w:r>
    </w:p>
    <w:p w14:paraId="66F12F03">
      <w:pPr>
        <w:pStyle w:val="4"/>
        <w:spacing w:before="9" w:line="303" w:lineRule="auto"/>
        <w:ind w:left="485" w:right="4376" w:firstLine="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w:t>
      </w:r>
      <w:r>
        <w:rPr>
          <w:rFonts w:hint="eastAsia" w:ascii="宋体" w:hAnsi="宋体" w:eastAsia="宋体" w:cs="宋体"/>
          <w:color w:val="auto"/>
          <w:spacing w:val="8"/>
          <w:sz w:val="24"/>
          <w:szCs w:val="24"/>
          <w:highlight w:val="none"/>
        </w:rPr>
        <w:t xml:space="preserve"> 数字证书服务热线</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8"/>
          <w:sz w:val="24"/>
          <w:szCs w:val="24"/>
          <w:highlight w:val="none"/>
        </w:rPr>
        <w:t>010-58511086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电子营业执照服务热线</w:t>
      </w:r>
      <w:r>
        <w:rPr>
          <w:rFonts w:hint="eastAsia" w:ascii="宋体" w:hAnsi="宋体" w:eastAsia="宋体" w:cs="宋体"/>
          <w:color w:val="auto"/>
          <w:spacing w:val="70"/>
          <w:w w:val="101"/>
          <w:sz w:val="24"/>
          <w:szCs w:val="24"/>
          <w:highlight w:val="none"/>
        </w:rPr>
        <w:t xml:space="preserve"> </w:t>
      </w:r>
      <w:r>
        <w:rPr>
          <w:rFonts w:hint="eastAsia" w:ascii="宋体" w:hAnsi="宋体" w:eastAsia="宋体" w:cs="宋体"/>
          <w:color w:val="auto"/>
          <w:spacing w:val="8"/>
          <w:sz w:val="24"/>
          <w:szCs w:val="24"/>
          <w:highlight w:val="none"/>
        </w:rPr>
        <w:t>400-699-7000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技术支持服务热线</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9"/>
          <w:sz w:val="24"/>
          <w:szCs w:val="24"/>
          <w:highlight w:val="none"/>
        </w:rPr>
        <w:t>010-86483801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1"/>
          <w:sz w:val="24"/>
          <w:szCs w:val="24"/>
          <w:highlight w:val="none"/>
        </w:rPr>
        <w:t>1 办理 CA 数字证书或电子营业执照</w:t>
      </w:r>
    </w:p>
    <w:p w14:paraId="6285BF1F">
      <w:pPr>
        <w:pStyle w:val="4"/>
        <w:spacing w:before="11" w:line="300" w:lineRule="auto"/>
        <w:ind w:left="14" w:right="175" w:firstLine="46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供应商登录北京市政府采购电子交易平台查阅</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3"/>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“操作指南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“市场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 xml:space="preserve">主体 </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办理操作流程指引</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电子营业执照使用指南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”，按照程序要求办理。</w:t>
      </w:r>
    </w:p>
    <w:p w14:paraId="765C9FE1">
      <w:pPr>
        <w:pStyle w:val="4"/>
        <w:spacing w:before="15" w:line="201"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.2 注册</w:t>
      </w:r>
    </w:p>
    <w:p w14:paraId="3CE95425">
      <w:pPr>
        <w:pStyle w:val="4"/>
        <w:spacing w:before="174" w:line="302" w:lineRule="auto"/>
        <w:ind w:left="5"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供应商登录</w:t>
      </w:r>
      <w:bookmarkStart w:id="16" w:name="OLE_LINK9"/>
      <w:r>
        <w:rPr>
          <w:rFonts w:hint="eastAsia" w:ascii="宋体" w:hAnsi="宋体" w:eastAsia="宋体" w:cs="宋体"/>
          <w:color w:val="auto"/>
          <w:spacing w:val="4"/>
          <w:sz w:val="24"/>
          <w:szCs w:val="24"/>
          <w:highlight w:val="none"/>
        </w:rPr>
        <w:t>北京市政府采购电子交易平台</w:t>
      </w:r>
      <w:bookmarkEnd w:id="16"/>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“操作指南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“市场主体注</w:t>
      </w:r>
      <w:r>
        <w:rPr>
          <w:rFonts w:hint="eastAsia" w:ascii="宋体" w:hAnsi="宋体" w:eastAsia="宋体" w:cs="宋体"/>
          <w:color w:val="auto"/>
          <w:sz w:val="24"/>
          <w:szCs w:val="24"/>
          <w:highlight w:val="none"/>
        </w:rPr>
        <w:t xml:space="preserve"> 册入库操作流程指引</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z w:val="24"/>
          <w:szCs w:val="24"/>
          <w:highlight w:val="none"/>
        </w:rPr>
        <w:t>”进行自助注册绑定。</w:t>
      </w:r>
    </w:p>
    <w:p w14:paraId="66CFF9BD">
      <w:pPr>
        <w:pStyle w:val="4"/>
        <w:spacing w:before="9" w:line="200"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.3 驱动、客户端下载</w:t>
      </w:r>
    </w:p>
    <w:p w14:paraId="512FAC47">
      <w:pPr>
        <w:pStyle w:val="4"/>
        <w:spacing w:before="180" w:line="300" w:lineRule="auto"/>
        <w:ind w:left="7" w:right="55" w:firstLine="47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供应商登录北京市政府采购电子交易平台</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3"/>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“工具下载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“招标采</w:t>
      </w:r>
      <w:r>
        <w:rPr>
          <w:rFonts w:hint="eastAsia" w:ascii="宋体" w:hAnsi="宋体" w:eastAsia="宋体" w:cs="宋体"/>
          <w:color w:val="auto"/>
          <w:spacing w:val="2"/>
          <w:sz w:val="24"/>
          <w:szCs w:val="24"/>
          <w:highlight w:val="none"/>
        </w:rPr>
        <w:t>购系</w:t>
      </w:r>
      <w:r>
        <w:rPr>
          <w:rFonts w:hint="eastAsia" w:ascii="宋体" w:hAnsi="宋体" w:eastAsia="宋体" w:cs="宋体"/>
          <w:color w:val="auto"/>
          <w:sz w:val="24"/>
          <w:szCs w:val="24"/>
          <w:highlight w:val="none"/>
        </w:rPr>
        <w:t xml:space="preserve"> 统文件驱动安装包</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”下载相关驱动。</w:t>
      </w:r>
    </w:p>
    <w:p w14:paraId="6A05AE29">
      <w:pPr>
        <w:pStyle w:val="4"/>
        <w:spacing w:before="13" w:line="301" w:lineRule="auto"/>
        <w:ind w:left="6" w:firstLine="47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供应商登录北京市政府采购电子交易平台</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“工具下载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“投标文件编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制工具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”下载相关客户端。</w:t>
      </w:r>
    </w:p>
    <w:p w14:paraId="7A84A8E7">
      <w:pPr>
        <w:pStyle w:val="4"/>
        <w:spacing w:before="9" w:line="201"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
          <w:sz w:val="24"/>
          <w:szCs w:val="24"/>
          <w:highlight w:val="none"/>
        </w:rPr>
        <w:t>获取电子招标文件</w:t>
      </w:r>
    </w:p>
    <w:p w14:paraId="6831C185">
      <w:pPr>
        <w:pStyle w:val="4"/>
        <w:spacing w:before="177" w:line="302" w:lineRule="auto"/>
        <w:ind w:left="7" w:right="2"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供应商使用 CA 数字证书或电子营业执照登录北京市政府采购电子交</w:t>
      </w:r>
      <w:r>
        <w:rPr>
          <w:rFonts w:hint="eastAsia" w:ascii="宋体" w:hAnsi="宋体" w:eastAsia="宋体" w:cs="宋体"/>
          <w:color w:val="auto"/>
          <w:spacing w:val="-2"/>
          <w:sz w:val="24"/>
          <w:szCs w:val="24"/>
          <w:highlight w:val="none"/>
        </w:rPr>
        <w:t>易平台获取电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子招标文件。</w:t>
      </w:r>
    </w:p>
    <w:p w14:paraId="4509A2C4">
      <w:pPr>
        <w:pStyle w:val="4"/>
        <w:spacing w:before="10" w:line="302" w:lineRule="auto"/>
        <w:ind w:left="5" w:right="1"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供应商如计划参与多个采购包的投标，应在</w:t>
      </w:r>
      <w:r>
        <w:rPr>
          <w:rFonts w:hint="eastAsia" w:ascii="宋体" w:hAnsi="宋体" w:eastAsia="宋体" w:cs="宋体"/>
          <w:color w:val="auto"/>
          <w:spacing w:val="-2"/>
          <w:sz w:val="24"/>
          <w:szCs w:val="24"/>
          <w:highlight w:val="none"/>
        </w:rPr>
        <w:t>登录北京市政府采购电子交易平台后，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在【我的项目】栏目依次选择对应采购包</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，进入项目工作台招标/采购文件环</w:t>
      </w:r>
      <w:r>
        <w:rPr>
          <w:rFonts w:hint="eastAsia" w:ascii="宋体" w:hAnsi="宋体" w:eastAsia="宋体" w:cs="宋体"/>
          <w:color w:val="auto"/>
          <w:spacing w:val="1"/>
          <w:sz w:val="24"/>
          <w:szCs w:val="24"/>
          <w:highlight w:val="none"/>
        </w:rPr>
        <w:t>节分别按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采购包下载招标文件电子版。未在规定期限内按上</w:t>
      </w:r>
      <w:r>
        <w:rPr>
          <w:rFonts w:hint="eastAsia" w:ascii="宋体" w:hAnsi="宋体" w:eastAsia="宋体" w:cs="宋体"/>
          <w:color w:val="auto"/>
          <w:spacing w:val="-2"/>
          <w:sz w:val="24"/>
          <w:szCs w:val="24"/>
          <w:highlight w:val="none"/>
        </w:rPr>
        <w:t>述操作获取文件的采购包，供应商无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法提交相应包的电子投标文件。</w:t>
      </w:r>
    </w:p>
    <w:p w14:paraId="660F099F">
      <w:pPr>
        <w:pStyle w:val="4"/>
        <w:spacing w:before="11" w:line="201"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.5 编制电子投标文件</w:t>
      </w:r>
    </w:p>
    <w:p w14:paraId="05911E96">
      <w:pPr>
        <w:pStyle w:val="4"/>
        <w:spacing w:before="10" w:line="302" w:lineRule="auto"/>
        <w:ind w:left="5" w:right="1" w:firstLine="479"/>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158D77C9">
      <w:pPr>
        <w:pStyle w:val="4"/>
        <w:spacing w:before="15" w:line="201"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.6 提交电子投标文件</w:t>
      </w:r>
    </w:p>
    <w:p w14:paraId="18AA10E3">
      <w:pPr>
        <w:pStyle w:val="4"/>
        <w:spacing w:before="176" w:line="300" w:lineRule="auto"/>
        <w:ind w:left="4" w:right="192"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供应商应于投标截止时间前在北京市政府采</w:t>
      </w:r>
      <w:r>
        <w:rPr>
          <w:rFonts w:hint="eastAsia" w:ascii="宋体" w:hAnsi="宋体" w:eastAsia="宋体" w:cs="宋体"/>
          <w:color w:val="auto"/>
          <w:spacing w:val="-2"/>
          <w:sz w:val="24"/>
          <w:szCs w:val="24"/>
          <w:highlight w:val="none"/>
        </w:rPr>
        <w:t>购电子交易平台提交电子投标文件，上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传电子投标文件过程中请保持与互联网的连接畅通。</w:t>
      </w:r>
    </w:p>
    <w:p w14:paraId="5586CBAE">
      <w:pPr>
        <w:pStyle w:val="4"/>
        <w:spacing w:before="13" w:line="201" w:lineRule="auto"/>
        <w:ind w:left="4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.7</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z w:val="24"/>
          <w:szCs w:val="24"/>
          <w:highlight w:val="none"/>
        </w:rPr>
        <w:t>电子开标</w:t>
      </w:r>
    </w:p>
    <w:p w14:paraId="7AB2838E">
      <w:pPr>
        <w:pStyle w:val="4"/>
        <w:spacing w:before="175" w:line="302" w:lineRule="auto"/>
        <w:ind w:left="4" w:right="192" w:firstLine="48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供应商在开标地点使用 CA 数字证书或电子营业执照登录北京市政府</w:t>
      </w:r>
      <w:r>
        <w:rPr>
          <w:rFonts w:hint="eastAsia" w:ascii="宋体" w:hAnsi="宋体" w:eastAsia="宋体" w:cs="宋体"/>
          <w:color w:val="auto"/>
          <w:spacing w:val="-2"/>
          <w:sz w:val="24"/>
          <w:szCs w:val="24"/>
          <w:highlight w:val="none"/>
        </w:rPr>
        <w:t>采购电子交易</w:t>
      </w:r>
      <w:r>
        <w:rPr>
          <w:rFonts w:hint="eastAsia" w:ascii="宋体" w:hAnsi="宋体" w:eastAsia="宋体" w:cs="宋体"/>
          <w:color w:val="auto"/>
          <w:spacing w:val="-1"/>
          <w:sz w:val="24"/>
          <w:szCs w:val="24"/>
          <w:highlight w:val="none"/>
        </w:rPr>
        <w:t>平台进行电子开标。</w:t>
      </w:r>
    </w:p>
    <w:p w14:paraId="1A97760A">
      <w:pPr>
        <w:widowControl/>
        <w:numPr>
          <w:ilvl w:val="0"/>
          <w:numId w:val="0"/>
        </w:numPr>
        <w:spacing w:line="360" w:lineRule="auto"/>
        <w:ind w:firstLine="476" w:firstLineChars="200"/>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zh-CN" w:bidi="ar-SA"/>
        </w:rPr>
        <w:t>3.</w:t>
      </w:r>
      <w:r>
        <w:rPr>
          <w:rFonts w:hint="eastAsia" w:ascii="宋体" w:hAnsi="宋体" w:eastAsia="宋体" w:cs="宋体"/>
          <w:snapToGrid w:val="0"/>
          <w:color w:val="auto"/>
          <w:spacing w:val="-1"/>
          <w:kern w:val="0"/>
          <w:sz w:val="24"/>
          <w:szCs w:val="24"/>
          <w:highlight w:val="none"/>
          <w:lang w:val="en-US" w:eastAsia="en-US" w:bidi="ar-SA"/>
        </w:rPr>
        <w:t>本次招标公告发布媒体：本公告在</w:t>
      </w:r>
      <w:bookmarkStart w:id="17" w:name="OLE_LINK21"/>
      <w:r>
        <w:rPr>
          <w:rFonts w:hint="eastAsia" w:ascii="宋体" w:hAnsi="宋体" w:eastAsia="宋体" w:cs="宋体"/>
          <w:snapToGrid w:val="0"/>
          <w:color w:val="auto"/>
          <w:spacing w:val="-1"/>
          <w:kern w:val="0"/>
          <w:sz w:val="24"/>
          <w:szCs w:val="24"/>
          <w:highlight w:val="none"/>
          <w:lang w:val="en-US" w:eastAsia="en-US" w:bidi="ar-SA"/>
        </w:rPr>
        <w:t>《中国政府采购网》、《北京市政府采购网》</w:t>
      </w:r>
      <w:bookmarkEnd w:id="17"/>
      <w:r>
        <w:rPr>
          <w:rFonts w:hint="eastAsia" w:ascii="宋体" w:hAnsi="宋体" w:eastAsia="宋体" w:cs="宋体"/>
          <w:snapToGrid w:val="0"/>
          <w:color w:val="auto"/>
          <w:spacing w:val="-1"/>
          <w:kern w:val="0"/>
          <w:sz w:val="24"/>
          <w:szCs w:val="24"/>
          <w:highlight w:val="none"/>
          <w:lang w:val="en-US" w:eastAsia="en-US" w:bidi="ar-SA"/>
        </w:rPr>
        <w:t>发布。</w:t>
      </w:r>
    </w:p>
    <w:bookmarkEnd w:id="15"/>
    <w:p w14:paraId="2C687556">
      <w:pPr>
        <w:pStyle w:val="4"/>
        <w:spacing w:before="103" w:line="200" w:lineRule="auto"/>
        <w:ind w:left="4"/>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14:paraId="69B2FE4B">
      <w:pPr>
        <w:pStyle w:val="4"/>
        <w:spacing w:before="178" w:line="201" w:lineRule="auto"/>
        <w:ind w:left="80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1.采购人信息</w:t>
      </w:r>
    </w:p>
    <w:p w14:paraId="4D819678">
      <w:pPr>
        <w:pStyle w:val="4"/>
        <w:spacing w:before="177" w:line="201" w:lineRule="auto"/>
        <w:ind w:left="78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z w:val="24"/>
          <w:szCs w:val="24"/>
          <w:highlight w:val="none"/>
          <w:u w:val="single"/>
          <w:lang w:eastAsia="zh-CN"/>
        </w:rPr>
        <w:t>北京市大兴区庞各庄镇第二中心小学</w:t>
      </w:r>
    </w:p>
    <w:p w14:paraId="340DA49F">
      <w:pPr>
        <w:pStyle w:val="4"/>
        <w:spacing w:before="176" w:line="207" w:lineRule="auto"/>
        <w:ind w:left="7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 xml:space="preserve">  </w:t>
      </w:r>
      <w:bookmarkStart w:id="18" w:name="OLE_LINK11"/>
      <w:r>
        <w:rPr>
          <w:rFonts w:hint="eastAsia" w:ascii="宋体" w:hAnsi="宋体" w:eastAsia="宋体" w:cs="宋体"/>
          <w:color w:val="auto"/>
          <w:spacing w:val="-15"/>
          <w:sz w:val="24"/>
          <w:szCs w:val="24"/>
          <w:highlight w:val="none"/>
          <w:u w:val="single"/>
          <w:lang w:eastAsia="zh-CN"/>
        </w:rPr>
        <w:t>北京市大兴区庞各庄镇</w:t>
      </w:r>
      <w:bookmarkEnd w:id="18"/>
      <w:r>
        <w:rPr>
          <w:rFonts w:hint="eastAsia" w:ascii="宋体" w:hAnsi="宋体" w:eastAsia="宋体" w:cs="宋体"/>
          <w:color w:val="auto"/>
          <w:sz w:val="24"/>
          <w:szCs w:val="24"/>
          <w:highlight w:val="none"/>
          <w:u w:val="single" w:color="auto"/>
        </w:rPr>
        <w:t xml:space="preserve"> </w:t>
      </w:r>
    </w:p>
    <w:p w14:paraId="00F21DB7">
      <w:pPr>
        <w:pStyle w:val="4"/>
        <w:spacing w:before="166" w:line="201" w:lineRule="auto"/>
        <w:ind w:left="7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联系方式：</w:t>
      </w:r>
      <w:r>
        <w:rPr>
          <w:rFonts w:hint="eastAsia" w:ascii="宋体" w:hAnsi="宋体" w:eastAsia="宋体" w:cs="宋体"/>
          <w:color w:val="auto"/>
          <w:sz w:val="24"/>
          <w:szCs w:val="24"/>
          <w:highlight w:val="none"/>
          <w:u w:val="single" w:color="auto"/>
        </w:rPr>
        <w:t>陈磊 13811028046</w:t>
      </w:r>
    </w:p>
    <w:p w14:paraId="4379C958">
      <w:pPr>
        <w:pStyle w:val="4"/>
        <w:spacing w:before="179" w:line="201" w:lineRule="auto"/>
        <w:ind w:left="79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2.采购代理机构信息</w:t>
      </w:r>
    </w:p>
    <w:p w14:paraId="27C911F8">
      <w:pPr>
        <w:pStyle w:val="4"/>
        <w:spacing w:before="175" w:line="201" w:lineRule="auto"/>
        <w:ind w:left="7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z w:val="24"/>
          <w:szCs w:val="24"/>
          <w:highlight w:val="none"/>
          <w:u w:val="single" w:color="auto"/>
          <w:lang w:eastAsia="zh-CN"/>
        </w:rPr>
        <w:t>合家联众（北京）工程咨询有限公司</w:t>
      </w:r>
    </w:p>
    <w:p w14:paraId="0D1B8D2D">
      <w:pPr>
        <w:pStyle w:val="4"/>
        <w:spacing w:before="175" w:line="207" w:lineRule="auto"/>
        <w:ind w:left="7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 xml:space="preserve"> </w:t>
      </w:r>
      <w:bookmarkStart w:id="19" w:name="OLE_LINK12"/>
      <w:r>
        <w:rPr>
          <w:rFonts w:hint="eastAsia" w:ascii="宋体" w:hAnsi="宋体" w:eastAsia="宋体" w:cs="宋体"/>
          <w:color w:val="auto"/>
          <w:sz w:val="24"/>
          <w:szCs w:val="24"/>
          <w:highlight w:val="none"/>
          <w:u w:val="single" w:color="auto"/>
          <w:lang w:eastAsia="zh-CN"/>
        </w:rPr>
        <w:t>北京市大兴区金辅路甲2号凯驰大厦C座620</w:t>
      </w:r>
      <w:bookmarkEnd w:id="19"/>
    </w:p>
    <w:p w14:paraId="4BAF0472">
      <w:pPr>
        <w:pStyle w:val="4"/>
        <w:spacing w:before="169" w:line="201" w:lineRule="auto"/>
        <w:ind w:left="7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联系方式：</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王洪勤 </w:t>
      </w:r>
      <w:r>
        <w:rPr>
          <w:rFonts w:hint="eastAsia" w:ascii="宋体" w:hAnsi="宋体" w:eastAsia="宋体" w:cs="宋体"/>
          <w:color w:val="auto"/>
          <w:sz w:val="24"/>
          <w:szCs w:val="24"/>
          <w:highlight w:val="none"/>
          <w:u w:val="single" w:color="auto"/>
          <w:lang w:eastAsia="zh-CN"/>
        </w:rPr>
        <w:t>17610011906</w:t>
      </w:r>
    </w:p>
    <w:p w14:paraId="1BFBDED5">
      <w:pPr>
        <w:pStyle w:val="4"/>
        <w:spacing w:before="175" w:line="201" w:lineRule="auto"/>
        <w:ind w:left="794"/>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3.项目联系方式</w:t>
      </w:r>
    </w:p>
    <w:p w14:paraId="1E9A6DB0">
      <w:pPr>
        <w:pStyle w:val="4"/>
        <w:spacing w:before="179" w:line="200" w:lineRule="auto"/>
        <w:ind w:left="7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项目联系人：</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eastAsia="zh-CN"/>
        </w:rPr>
        <w:t>王洪勤</w:t>
      </w:r>
      <w:r>
        <w:rPr>
          <w:rFonts w:hint="eastAsia" w:ascii="宋体" w:hAnsi="宋体" w:eastAsia="宋体" w:cs="宋体"/>
          <w:color w:val="auto"/>
          <w:spacing w:val="-2"/>
          <w:sz w:val="24"/>
          <w:szCs w:val="24"/>
          <w:highlight w:val="none"/>
          <w:u w:val="single" w:color="auto"/>
        </w:rPr>
        <w:t xml:space="preserve"> </w:t>
      </w:r>
    </w:p>
    <w:p w14:paraId="79CD2AF2">
      <w:pPr>
        <w:pStyle w:val="4"/>
        <w:spacing w:before="179" w:line="201" w:lineRule="auto"/>
        <w:ind w:left="80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rPr>
        <w:t>电</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1"/>
          <w:sz w:val="24"/>
          <w:szCs w:val="24"/>
          <w:highlight w:val="none"/>
        </w:rPr>
        <w:t>话：</w:t>
      </w:r>
      <w:r>
        <w:rPr>
          <w:rFonts w:hint="eastAsia" w:ascii="宋体" w:hAnsi="宋体" w:eastAsia="宋体" w:cs="宋体"/>
          <w:color w:val="auto"/>
          <w:sz w:val="24"/>
          <w:szCs w:val="24"/>
          <w:highlight w:val="none"/>
          <w:u w:val="single" w:color="auto"/>
          <w:lang w:eastAsia="zh-CN"/>
        </w:rPr>
        <w:t>17610011906</w:t>
      </w:r>
    </w:p>
    <w:p w14:paraId="7776C732">
      <w:pPr>
        <w:spacing w:line="201" w:lineRule="auto"/>
        <w:rPr>
          <w:rFonts w:hint="eastAsia" w:ascii="宋体" w:hAnsi="宋体" w:eastAsia="宋体" w:cs="宋体"/>
          <w:color w:val="auto"/>
          <w:sz w:val="24"/>
          <w:szCs w:val="24"/>
          <w:highlight w:val="none"/>
        </w:rPr>
        <w:sectPr>
          <w:headerReference r:id="rId6" w:type="default"/>
          <w:footerReference r:id="rId7" w:type="default"/>
          <w:pgSz w:w="11907" w:h="16840"/>
          <w:pgMar w:top="1149" w:right="940" w:bottom="1057" w:left="1701" w:header="875" w:footer="886" w:gutter="0"/>
          <w:cols w:space="720" w:num="1"/>
        </w:sectPr>
      </w:pPr>
    </w:p>
    <w:p w14:paraId="099178A4">
      <w:pPr>
        <w:pStyle w:val="4"/>
        <w:spacing w:before="329" w:line="204" w:lineRule="auto"/>
        <w:ind w:left="3411"/>
        <w:outlineLvl w:val="0"/>
        <w:rPr>
          <w:rFonts w:hint="eastAsia" w:ascii="宋体" w:hAnsi="宋体" w:eastAsia="宋体" w:cs="宋体"/>
          <w:color w:val="auto"/>
          <w:sz w:val="35"/>
          <w:szCs w:val="35"/>
          <w:highlight w:val="none"/>
        </w:rPr>
      </w:pPr>
      <w:bookmarkStart w:id="20" w:name="bookmark4"/>
      <w:bookmarkEnd w:id="20"/>
      <w:bookmarkStart w:id="21" w:name="bookmark3"/>
      <w:bookmarkEnd w:id="21"/>
      <w:r>
        <w:rPr>
          <w:rFonts w:hint="eastAsia" w:ascii="宋体" w:hAnsi="宋体" w:eastAsia="宋体" w:cs="宋体"/>
          <w:b/>
          <w:bCs/>
          <w:color w:val="auto"/>
          <w:spacing w:val="7"/>
          <w:sz w:val="35"/>
          <w:szCs w:val="35"/>
          <w:highlight w:val="none"/>
        </w:rPr>
        <w:t>第二章     投标人须知</w:t>
      </w:r>
    </w:p>
    <w:p w14:paraId="5FEDA9A8">
      <w:pPr>
        <w:pStyle w:val="4"/>
        <w:spacing w:before="256" w:line="201" w:lineRule="auto"/>
        <w:ind w:left="4001"/>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投标人须知资料表</w:t>
      </w:r>
    </w:p>
    <w:p w14:paraId="1C53D63E">
      <w:pPr>
        <w:spacing w:line="422" w:lineRule="auto"/>
        <w:rPr>
          <w:rFonts w:hint="eastAsia" w:ascii="宋体" w:hAnsi="宋体" w:eastAsia="宋体" w:cs="宋体"/>
          <w:color w:val="auto"/>
          <w:sz w:val="21"/>
          <w:highlight w:val="none"/>
        </w:rPr>
      </w:pPr>
    </w:p>
    <w:p w14:paraId="16B1F5F0">
      <w:pPr>
        <w:pStyle w:val="4"/>
        <w:spacing w:before="103" w:line="200" w:lineRule="auto"/>
        <w:ind w:left="106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本表是对投标人须知的具体补充和修改</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，如有矛盾</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，均以本资料表为准。</w:t>
      </w:r>
    </w:p>
    <w:p w14:paraId="0322BEC3">
      <w:pPr>
        <w:spacing w:line="137" w:lineRule="exact"/>
        <w:rPr>
          <w:rFonts w:hint="eastAsia" w:ascii="宋体" w:hAnsi="宋体" w:eastAsia="宋体" w:cs="宋体"/>
          <w:color w:val="auto"/>
          <w:highlight w:val="none"/>
        </w:rPr>
      </w:pPr>
    </w:p>
    <w:tbl>
      <w:tblPr>
        <w:tblStyle w:val="1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05F82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1F736EA8">
            <w:pPr>
              <w:spacing w:before="167" w:line="200" w:lineRule="auto"/>
              <w:ind w:left="13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条款号</w:t>
            </w:r>
          </w:p>
        </w:tc>
        <w:tc>
          <w:tcPr>
            <w:tcW w:w="1700" w:type="dxa"/>
            <w:vAlign w:val="top"/>
          </w:tcPr>
          <w:p w14:paraId="4C8461EC">
            <w:pPr>
              <w:spacing w:before="166" w:line="202" w:lineRule="auto"/>
              <w:ind w:left="61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条目</w:t>
            </w:r>
          </w:p>
        </w:tc>
        <w:tc>
          <w:tcPr>
            <w:tcW w:w="7541" w:type="dxa"/>
            <w:vAlign w:val="top"/>
          </w:tcPr>
          <w:p w14:paraId="767864CE">
            <w:pPr>
              <w:spacing w:before="166" w:line="201" w:lineRule="auto"/>
              <w:ind w:left="3557"/>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内容</w:t>
            </w:r>
          </w:p>
        </w:tc>
      </w:tr>
      <w:tr w14:paraId="0FF45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vAlign w:val="top"/>
          </w:tcPr>
          <w:p w14:paraId="6CA6E2D8">
            <w:pPr>
              <w:pStyle w:val="13"/>
              <w:spacing w:line="351" w:lineRule="auto"/>
              <w:rPr>
                <w:rFonts w:hint="eastAsia" w:ascii="宋体" w:hAnsi="宋体" w:eastAsia="宋体" w:cs="宋体"/>
                <w:color w:val="auto"/>
                <w:highlight w:val="none"/>
              </w:rPr>
            </w:pPr>
          </w:p>
          <w:p w14:paraId="5AD8E1E1">
            <w:pPr>
              <w:pStyle w:val="1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2.2</w:t>
            </w:r>
          </w:p>
        </w:tc>
        <w:tc>
          <w:tcPr>
            <w:tcW w:w="1700" w:type="dxa"/>
            <w:vAlign w:val="top"/>
          </w:tcPr>
          <w:p w14:paraId="793A5076">
            <w:pPr>
              <w:pStyle w:val="13"/>
              <w:spacing w:line="281" w:lineRule="auto"/>
              <w:rPr>
                <w:rFonts w:hint="eastAsia" w:ascii="宋体" w:hAnsi="宋体" w:eastAsia="宋体" w:cs="宋体"/>
                <w:color w:val="auto"/>
                <w:highlight w:val="none"/>
              </w:rPr>
            </w:pPr>
          </w:p>
          <w:p w14:paraId="593DC01A">
            <w:pPr>
              <w:spacing w:before="103" w:line="200" w:lineRule="auto"/>
              <w:ind w:left="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项目属性</w:t>
            </w:r>
          </w:p>
        </w:tc>
        <w:tc>
          <w:tcPr>
            <w:tcW w:w="7541" w:type="dxa"/>
            <w:vAlign w:val="top"/>
          </w:tcPr>
          <w:p w14:paraId="7D4497EA">
            <w:pPr>
              <w:pStyle w:val="13"/>
              <w:spacing w:before="40" w:line="201" w:lineRule="auto"/>
              <w:ind w:left="126" w:right="6280" w:hanging="1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项目属性：</w:t>
            </w: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spacing w:val="19"/>
                <w:sz w:val="24"/>
                <w:szCs w:val="24"/>
                <w:highlight w:val="none"/>
              </w:rPr>
              <w:t>服务</w:t>
            </w:r>
          </w:p>
          <w:p w14:paraId="544F7539">
            <w:pPr>
              <w:pStyle w:val="13"/>
              <w:spacing w:before="4" w:line="17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□货物</w:t>
            </w:r>
          </w:p>
        </w:tc>
      </w:tr>
      <w:tr w14:paraId="6DB9C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45CC7496">
            <w:pPr>
              <w:pStyle w:val="13"/>
              <w:spacing w:line="353" w:lineRule="auto"/>
              <w:rPr>
                <w:rFonts w:hint="eastAsia" w:ascii="宋体" w:hAnsi="宋体" w:eastAsia="宋体" w:cs="宋体"/>
                <w:color w:val="auto"/>
                <w:highlight w:val="none"/>
              </w:rPr>
            </w:pPr>
          </w:p>
          <w:p w14:paraId="753AAACC">
            <w:pPr>
              <w:pStyle w:val="1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2.3</w:t>
            </w:r>
          </w:p>
        </w:tc>
        <w:tc>
          <w:tcPr>
            <w:tcW w:w="1700" w:type="dxa"/>
            <w:vAlign w:val="top"/>
          </w:tcPr>
          <w:p w14:paraId="05CE37B3">
            <w:pPr>
              <w:pStyle w:val="13"/>
              <w:spacing w:line="283" w:lineRule="auto"/>
              <w:rPr>
                <w:rFonts w:hint="eastAsia" w:ascii="宋体" w:hAnsi="宋体" w:eastAsia="宋体" w:cs="宋体"/>
                <w:color w:val="auto"/>
                <w:highlight w:val="none"/>
              </w:rPr>
            </w:pPr>
          </w:p>
          <w:p w14:paraId="012761B4">
            <w:pPr>
              <w:spacing w:before="103" w:line="20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科研仪器设备</w:t>
            </w:r>
          </w:p>
        </w:tc>
        <w:tc>
          <w:tcPr>
            <w:tcW w:w="7541" w:type="dxa"/>
            <w:vAlign w:val="top"/>
          </w:tcPr>
          <w:p w14:paraId="1FDB450B">
            <w:pPr>
              <w:pStyle w:val="13"/>
              <w:spacing w:before="42" w:line="201" w:lineRule="auto"/>
              <w:ind w:left="126" w:right="3880" w:hanging="1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是否属于科研仪器设备采购项目：</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9"/>
                <w:sz w:val="24"/>
                <w:szCs w:val="24"/>
                <w:highlight w:val="none"/>
              </w:rPr>
              <w:t>□是</w:t>
            </w:r>
          </w:p>
          <w:p w14:paraId="630C3E1B">
            <w:pPr>
              <w:pStyle w:val="13"/>
              <w:spacing w:before="4" w:line="176" w:lineRule="auto"/>
              <w:ind w:left="126"/>
              <w:rPr>
                <w:rFonts w:hint="eastAsia" w:ascii="宋体" w:hAnsi="宋体" w:eastAsia="宋体" w:cs="宋体"/>
                <w:color w:val="auto"/>
                <w:sz w:val="24"/>
                <w:szCs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pacing w:val="29"/>
                <w:sz w:val="24"/>
                <w:szCs w:val="24"/>
                <w:highlight w:val="none"/>
              </w:rPr>
              <w:t>否</w:t>
            </w:r>
          </w:p>
        </w:tc>
      </w:tr>
      <w:tr w14:paraId="4114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40C0DF92">
            <w:pPr>
              <w:pStyle w:val="13"/>
              <w:spacing w:line="352" w:lineRule="auto"/>
              <w:rPr>
                <w:rFonts w:hint="eastAsia" w:ascii="宋体" w:hAnsi="宋体" w:eastAsia="宋体" w:cs="宋体"/>
                <w:color w:val="auto"/>
                <w:highlight w:val="none"/>
              </w:rPr>
            </w:pPr>
          </w:p>
          <w:p w14:paraId="7696A0DD">
            <w:pPr>
              <w:pStyle w:val="1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2.4</w:t>
            </w:r>
          </w:p>
        </w:tc>
        <w:tc>
          <w:tcPr>
            <w:tcW w:w="1700" w:type="dxa"/>
            <w:vAlign w:val="top"/>
          </w:tcPr>
          <w:p w14:paraId="192B5A49">
            <w:pPr>
              <w:pStyle w:val="13"/>
              <w:spacing w:line="282" w:lineRule="auto"/>
              <w:rPr>
                <w:rFonts w:hint="eastAsia" w:ascii="宋体" w:hAnsi="宋体" w:eastAsia="宋体" w:cs="宋体"/>
                <w:color w:val="auto"/>
                <w:highlight w:val="none"/>
              </w:rPr>
            </w:pPr>
          </w:p>
          <w:p w14:paraId="1D70D0F9">
            <w:pPr>
              <w:spacing w:before="103" w:line="201" w:lineRule="auto"/>
              <w:ind w:left="37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核心产品</w:t>
            </w:r>
          </w:p>
        </w:tc>
        <w:tc>
          <w:tcPr>
            <w:tcW w:w="7541" w:type="dxa"/>
            <w:vAlign w:val="top"/>
          </w:tcPr>
          <w:p w14:paraId="544A5001">
            <w:pPr>
              <w:pStyle w:val="13"/>
              <w:spacing w:before="39" w:line="194" w:lineRule="auto"/>
              <w:ind w:left="126"/>
              <w:rPr>
                <w:rFonts w:hint="eastAsia" w:ascii="宋体" w:hAnsi="宋体" w:eastAsia="宋体" w:cs="宋体"/>
                <w:color w:val="auto"/>
                <w:sz w:val="24"/>
                <w:szCs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pacing w:val="1"/>
                <w:sz w:val="24"/>
                <w:szCs w:val="24"/>
                <w:highlight w:val="none"/>
              </w:rPr>
              <w:t>关于核心产品本项目_</w:t>
            </w:r>
            <w:r>
              <w:rPr>
                <w:rFonts w:hint="eastAsia" w:ascii="宋体" w:hAnsi="宋体" w:eastAsia="宋体"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rPr>
              <w:t>_包不适用。</w:t>
            </w:r>
          </w:p>
          <w:p w14:paraId="10E93145">
            <w:pPr>
              <w:pStyle w:val="13"/>
              <w:spacing w:before="15" w:line="194"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□本项目__包为单一产品采购项目。</w:t>
            </w:r>
          </w:p>
          <w:p w14:paraId="2173B871">
            <w:pPr>
              <w:pStyle w:val="13"/>
              <w:spacing w:before="15" w:line="17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□本项目__包为非单一产品采购项目</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，核心产</w:t>
            </w:r>
            <w:r>
              <w:rPr>
                <w:rFonts w:hint="eastAsia" w:ascii="宋体" w:hAnsi="宋体" w:eastAsia="宋体" w:cs="宋体"/>
                <w:color w:val="auto"/>
                <w:spacing w:val="-3"/>
                <w:sz w:val="24"/>
                <w:szCs w:val="24"/>
                <w:highlight w:val="none"/>
              </w:rPr>
              <w:t>品为：____。</w:t>
            </w:r>
          </w:p>
        </w:tc>
      </w:tr>
      <w:tr w14:paraId="4F291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vAlign w:val="top"/>
          </w:tcPr>
          <w:p w14:paraId="45A185A9">
            <w:pPr>
              <w:pStyle w:val="13"/>
              <w:spacing w:line="292" w:lineRule="auto"/>
              <w:rPr>
                <w:rFonts w:hint="eastAsia" w:ascii="宋体" w:hAnsi="宋体" w:eastAsia="宋体" w:cs="宋体"/>
                <w:color w:val="auto"/>
                <w:highlight w:val="none"/>
              </w:rPr>
            </w:pPr>
          </w:p>
          <w:p w14:paraId="4EEF933F">
            <w:pPr>
              <w:pStyle w:val="13"/>
              <w:spacing w:line="293" w:lineRule="auto"/>
              <w:rPr>
                <w:rFonts w:hint="eastAsia" w:ascii="宋体" w:hAnsi="宋体" w:eastAsia="宋体" w:cs="宋体"/>
                <w:color w:val="auto"/>
                <w:highlight w:val="none"/>
              </w:rPr>
            </w:pPr>
          </w:p>
          <w:p w14:paraId="2725AF1A">
            <w:pPr>
              <w:pStyle w:val="13"/>
              <w:spacing w:line="293" w:lineRule="auto"/>
              <w:rPr>
                <w:rFonts w:hint="eastAsia" w:ascii="宋体" w:hAnsi="宋体" w:eastAsia="宋体" w:cs="宋体"/>
                <w:color w:val="auto"/>
                <w:highlight w:val="none"/>
              </w:rPr>
            </w:pPr>
          </w:p>
          <w:p w14:paraId="00123806">
            <w:pPr>
              <w:pStyle w:val="13"/>
              <w:spacing w:before="69" w:line="201" w:lineRule="auto"/>
              <w:ind w:left="32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3.1</w:t>
            </w:r>
          </w:p>
        </w:tc>
        <w:tc>
          <w:tcPr>
            <w:tcW w:w="1700" w:type="dxa"/>
            <w:vAlign w:val="top"/>
          </w:tcPr>
          <w:p w14:paraId="3C12BD70">
            <w:pPr>
              <w:pStyle w:val="13"/>
              <w:spacing w:line="284" w:lineRule="auto"/>
              <w:rPr>
                <w:rFonts w:hint="eastAsia" w:ascii="宋体" w:hAnsi="宋体" w:eastAsia="宋体" w:cs="宋体"/>
                <w:color w:val="auto"/>
                <w:highlight w:val="none"/>
              </w:rPr>
            </w:pPr>
          </w:p>
          <w:p w14:paraId="545EF6B2">
            <w:pPr>
              <w:spacing w:before="103" w:line="201"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现场考察</w:t>
            </w:r>
          </w:p>
        </w:tc>
        <w:tc>
          <w:tcPr>
            <w:tcW w:w="7541" w:type="dxa"/>
            <w:vAlign w:val="top"/>
          </w:tcPr>
          <w:p w14:paraId="40332601">
            <w:pPr>
              <w:pStyle w:val="13"/>
              <w:spacing w:before="43" w:line="201" w:lineRule="auto"/>
              <w:ind w:left="126"/>
              <w:rPr>
                <w:rFonts w:hint="eastAsia" w:ascii="宋体" w:hAnsi="宋体" w:eastAsia="宋体" w:cs="宋体"/>
                <w:color w:val="auto"/>
                <w:sz w:val="24"/>
                <w:szCs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pacing w:val="14"/>
                <w:sz w:val="24"/>
                <w:szCs w:val="24"/>
                <w:highlight w:val="none"/>
              </w:rPr>
              <w:t>不组织</w:t>
            </w:r>
          </w:p>
          <w:p w14:paraId="370E415C">
            <w:pPr>
              <w:pStyle w:val="13"/>
              <w:spacing w:line="194"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□组织，考察时间：</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年_月_</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2"/>
                <w:sz w:val="24"/>
                <w:szCs w:val="24"/>
                <w:highlight w:val="none"/>
              </w:rPr>
              <w:t>日_点_分</w:t>
            </w:r>
          </w:p>
          <w:p w14:paraId="3B86FF2E">
            <w:pPr>
              <w:spacing w:before="14" w:line="176"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考察地点：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w:t>
            </w:r>
          </w:p>
        </w:tc>
      </w:tr>
      <w:tr w14:paraId="6195B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vAlign w:val="top"/>
          </w:tcPr>
          <w:p w14:paraId="3DA52AA5">
            <w:pPr>
              <w:pStyle w:val="13"/>
              <w:rPr>
                <w:rFonts w:hint="eastAsia" w:ascii="宋体" w:hAnsi="宋体" w:eastAsia="宋体" w:cs="宋体"/>
                <w:color w:val="auto"/>
                <w:highlight w:val="none"/>
              </w:rPr>
            </w:pPr>
          </w:p>
        </w:tc>
        <w:tc>
          <w:tcPr>
            <w:tcW w:w="1700" w:type="dxa"/>
            <w:vAlign w:val="top"/>
          </w:tcPr>
          <w:p w14:paraId="41CF4B8A">
            <w:pPr>
              <w:pStyle w:val="13"/>
              <w:spacing w:line="284" w:lineRule="auto"/>
              <w:rPr>
                <w:rFonts w:hint="eastAsia" w:ascii="宋体" w:hAnsi="宋体" w:eastAsia="宋体" w:cs="宋体"/>
                <w:color w:val="auto"/>
                <w:highlight w:val="none"/>
              </w:rPr>
            </w:pPr>
          </w:p>
          <w:p w14:paraId="4985082F">
            <w:pPr>
              <w:spacing w:before="103" w:line="20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开标前答疑会</w:t>
            </w:r>
          </w:p>
        </w:tc>
        <w:tc>
          <w:tcPr>
            <w:tcW w:w="7541" w:type="dxa"/>
            <w:vAlign w:val="top"/>
          </w:tcPr>
          <w:p w14:paraId="7A02ED89">
            <w:pPr>
              <w:pStyle w:val="13"/>
              <w:spacing w:before="40" w:line="201" w:lineRule="auto"/>
              <w:ind w:left="126"/>
              <w:rPr>
                <w:rFonts w:hint="eastAsia" w:ascii="宋体" w:hAnsi="宋体" w:eastAsia="宋体" w:cs="宋体"/>
                <w:color w:val="auto"/>
                <w:sz w:val="24"/>
                <w:szCs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pacing w:val="14"/>
                <w:sz w:val="24"/>
                <w:szCs w:val="24"/>
                <w:highlight w:val="none"/>
              </w:rPr>
              <w:t>不召开</w:t>
            </w:r>
          </w:p>
          <w:p w14:paraId="019C90C4">
            <w:pPr>
              <w:pStyle w:val="13"/>
              <w:spacing w:before="3" w:line="194"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□召开</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，召开时间：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4"/>
                <w:sz w:val="24"/>
                <w:szCs w:val="24"/>
                <w:highlight w:val="none"/>
              </w:rPr>
              <w:t>年_月_</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日_点_分</w:t>
            </w:r>
          </w:p>
          <w:p w14:paraId="2E09A38E">
            <w:pPr>
              <w:spacing w:before="15" w:line="175"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召开地点：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w:t>
            </w:r>
          </w:p>
        </w:tc>
      </w:tr>
      <w:tr w14:paraId="3A170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1" w:hRule="atLeast"/>
        </w:trPr>
        <w:tc>
          <w:tcPr>
            <w:tcW w:w="992" w:type="dxa"/>
            <w:vAlign w:val="top"/>
          </w:tcPr>
          <w:p w14:paraId="7F0E00DB">
            <w:pPr>
              <w:pStyle w:val="13"/>
              <w:spacing w:line="248" w:lineRule="auto"/>
              <w:rPr>
                <w:rFonts w:hint="eastAsia" w:ascii="宋体" w:hAnsi="宋体" w:eastAsia="宋体" w:cs="宋体"/>
                <w:color w:val="auto"/>
                <w:highlight w:val="none"/>
              </w:rPr>
            </w:pPr>
          </w:p>
          <w:p w14:paraId="1F93C8DA">
            <w:pPr>
              <w:pStyle w:val="13"/>
              <w:spacing w:line="248" w:lineRule="auto"/>
              <w:rPr>
                <w:rFonts w:hint="eastAsia" w:ascii="宋体" w:hAnsi="宋体" w:eastAsia="宋体" w:cs="宋体"/>
                <w:color w:val="auto"/>
                <w:highlight w:val="none"/>
              </w:rPr>
            </w:pPr>
          </w:p>
          <w:p w14:paraId="0986AD71">
            <w:pPr>
              <w:pStyle w:val="13"/>
              <w:spacing w:line="248" w:lineRule="auto"/>
              <w:rPr>
                <w:rFonts w:hint="eastAsia" w:ascii="宋体" w:hAnsi="宋体" w:eastAsia="宋体" w:cs="宋体"/>
                <w:color w:val="auto"/>
                <w:highlight w:val="none"/>
              </w:rPr>
            </w:pPr>
          </w:p>
          <w:p w14:paraId="4A517F0C">
            <w:pPr>
              <w:pStyle w:val="13"/>
              <w:spacing w:line="249" w:lineRule="auto"/>
              <w:rPr>
                <w:rFonts w:hint="eastAsia" w:ascii="宋体" w:hAnsi="宋体" w:eastAsia="宋体" w:cs="宋体"/>
                <w:color w:val="auto"/>
                <w:highlight w:val="none"/>
              </w:rPr>
            </w:pPr>
          </w:p>
          <w:p w14:paraId="78357B3D">
            <w:pPr>
              <w:pStyle w:val="13"/>
              <w:spacing w:line="249" w:lineRule="auto"/>
              <w:rPr>
                <w:rFonts w:hint="eastAsia" w:ascii="宋体" w:hAnsi="宋体" w:eastAsia="宋体" w:cs="宋体"/>
                <w:color w:val="auto"/>
                <w:highlight w:val="none"/>
              </w:rPr>
            </w:pPr>
          </w:p>
          <w:p w14:paraId="00CF84E8">
            <w:pPr>
              <w:pStyle w:val="13"/>
              <w:spacing w:line="249" w:lineRule="auto"/>
              <w:rPr>
                <w:rFonts w:hint="eastAsia" w:ascii="宋体" w:hAnsi="宋体" w:eastAsia="宋体" w:cs="宋体"/>
                <w:color w:val="auto"/>
                <w:highlight w:val="none"/>
              </w:rPr>
            </w:pPr>
          </w:p>
          <w:p w14:paraId="7F8D4A20">
            <w:pPr>
              <w:pStyle w:val="13"/>
              <w:spacing w:line="249" w:lineRule="auto"/>
              <w:rPr>
                <w:rFonts w:hint="eastAsia" w:ascii="宋体" w:hAnsi="宋体" w:eastAsia="宋体" w:cs="宋体"/>
                <w:color w:val="auto"/>
                <w:highlight w:val="none"/>
              </w:rPr>
            </w:pPr>
          </w:p>
          <w:p w14:paraId="439F4440">
            <w:pPr>
              <w:pStyle w:val="13"/>
              <w:spacing w:before="69" w:line="19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4.1</w:t>
            </w:r>
          </w:p>
        </w:tc>
        <w:tc>
          <w:tcPr>
            <w:tcW w:w="1700" w:type="dxa"/>
            <w:vAlign w:val="top"/>
          </w:tcPr>
          <w:p w14:paraId="43CECDD2">
            <w:pPr>
              <w:pStyle w:val="13"/>
              <w:spacing w:line="278" w:lineRule="auto"/>
              <w:rPr>
                <w:rFonts w:hint="eastAsia" w:ascii="宋体" w:hAnsi="宋体" w:eastAsia="宋体" w:cs="宋体"/>
                <w:color w:val="auto"/>
                <w:highlight w:val="none"/>
              </w:rPr>
            </w:pPr>
          </w:p>
          <w:p w14:paraId="29F8F941">
            <w:pPr>
              <w:pStyle w:val="13"/>
              <w:spacing w:line="278" w:lineRule="auto"/>
              <w:rPr>
                <w:rFonts w:hint="eastAsia" w:ascii="宋体" w:hAnsi="宋体" w:eastAsia="宋体" w:cs="宋体"/>
                <w:color w:val="auto"/>
                <w:highlight w:val="none"/>
              </w:rPr>
            </w:pPr>
          </w:p>
          <w:p w14:paraId="53B94DD4">
            <w:pPr>
              <w:pStyle w:val="13"/>
              <w:spacing w:line="278" w:lineRule="auto"/>
              <w:rPr>
                <w:rFonts w:hint="eastAsia" w:ascii="宋体" w:hAnsi="宋体" w:eastAsia="宋体" w:cs="宋体"/>
                <w:color w:val="auto"/>
                <w:highlight w:val="none"/>
              </w:rPr>
            </w:pPr>
          </w:p>
          <w:p w14:paraId="26AD2C4D">
            <w:pPr>
              <w:pStyle w:val="13"/>
              <w:spacing w:line="278" w:lineRule="auto"/>
              <w:rPr>
                <w:rFonts w:hint="eastAsia" w:ascii="宋体" w:hAnsi="宋体" w:eastAsia="宋体" w:cs="宋体"/>
                <w:color w:val="auto"/>
                <w:highlight w:val="none"/>
              </w:rPr>
            </w:pPr>
          </w:p>
          <w:p w14:paraId="6E47D3BE">
            <w:pPr>
              <w:pStyle w:val="13"/>
              <w:spacing w:line="278" w:lineRule="auto"/>
              <w:rPr>
                <w:rFonts w:hint="eastAsia" w:ascii="宋体" w:hAnsi="宋体" w:eastAsia="宋体" w:cs="宋体"/>
                <w:color w:val="auto"/>
                <w:highlight w:val="none"/>
              </w:rPr>
            </w:pPr>
          </w:p>
          <w:p w14:paraId="1DF4D84A">
            <w:pPr>
              <w:pStyle w:val="13"/>
              <w:spacing w:line="278" w:lineRule="auto"/>
              <w:rPr>
                <w:rFonts w:hint="eastAsia" w:ascii="宋体" w:hAnsi="宋体" w:eastAsia="宋体" w:cs="宋体"/>
                <w:color w:val="auto"/>
                <w:highlight w:val="none"/>
              </w:rPr>
            </w:pPr>
          </w:p>
          <w:p w14:paraId="09764E8C">
            <w:pPr>
              <w:spacing w:before="103" w:line="201" w:lineRule="auto"/>
              <w:ind w:left="6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样品</w:t>
            </w:r>
          </w:p>
        </w:tc>
        <w:tc>
          <w:tcPr>
            <w:tcW w:w="7541" w:type="dxa"/>
            <w:vAlign w:val="top"/>
          </w:tcPr>
          <w:p w14:paraId="4154A7DF">
            <w:pPr>
              <w:pStyle w:val="13"/>
              <w:spacing w:before="44" w:line="201" w:lineRule="auto"/>
              <w:ind w:left="126" w:right="5800" w:hanging="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投标样品递交：</w:t>
            </w: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spacing w:val="14"/>
                <w:sz w:val="24"/>
                <w:szCs w:val="24"/>
                <w:highlight w:val="none"/>
              </w:rPr>
              <w:t>不需要</w:t>
            </w:r>
          </w:p>
          <w:p w14:paraId="6AF3E5C4">
            <w:pPr>
              <w:pStyle w:val="13"/>
              <w:spacing w:before="4" w:line="20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□需要，具体要求如下：</w:t>
            </w:r>
          </w:p>
          <w:p w14:paraId="2B62BA17">
            <w:pPr>
              <w:pStyle w:val="13"/>
              <w:spacing w:before="3" w:line="196"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1）样品制作的标准和要求</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13A50646">
            <w:pPr>
              <w:pStyle w:val="13"/>
              <w:spacing w:before="11" w:line="202" w:lineRule="auto"/>
              <w:ind w:left="726" w:right="3008" w:hanging="62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 2</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7"/>
                <w:sz w:val="24"/>
                <w:szCs w:val="24"/>
                <w:highlight w:val="none"/>
              </w:rPr>
              <w:t>）是否需要随样品提交相关检测报告：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□不需要</w:t>
            </w:r>
          </w:p>
          <w:p w14:paraId="2F02F2F1">
            <w:pPr>
              <w:pStyle w:val="13"/>
              <w:spacing w:before="3" w:line="201" w:lineRule="auto"/>
              <w:ind w:left="726"/>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□需要</w:t>
            </w:r>
          </w:p>
          <w:p w14:paraId="610B8585">
            <w:pPr>
              <w:pStyle w:val="13"/>
              <w:spacing w:before="3" w:line="196"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（3）样品递交要求</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rPr>
              <w:t>；</w:t>
            </w:r>
          </w:p>
          <w:p w14:paraId="753E540D">
            <w:pPr>
              <w:pStyle w:val="13"/>
              <w:spacing w:before="12" w:line="196"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（4）未中标人样品退还</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3E501250">
            <w:pPr>
              <w:pStyle w:val="13"/>
              <w:spacing w:before="11" w:line="196"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（5）中标人样品保管、封存及退还：</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23E75B86">
            <w:pPr>
              <w:pStyle w:val="13"/>
              <w:spacing w:before="13" w:line="173"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（6）其他要求（如有</w:t>
            </w:r>
            <w:r>
              <w:rPr>
                <w:rFonts w:hint="eastAsia" w:ascii="宋体" w:hAnsi="宋体" w:eastAsia="宋体" w:cs="宋体"/>
                <w:color w:val="auto"/>
                <w:spacing w:val="-62"/>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w:t>
            </w:r>
          </w:p>
        </w:tc>
      </w:tr>
      <w:tr w14:paraId="70AC3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vAlign w:val="top"/>
          </w:tcPr>
          <w:p w14:paraId="51A17BD5">
            <w:pPr>
              <w:pStyle w:val="13"/>
              <w:spacing w:line="300" w:lineRule="auto"/>
              <w:rPr>
                <w:rFonts w:hint="eastAsia" w:ascii="宋体" w:hAnsi="宋体" w:eastAsia="宋体" w:cs="宋体"/>
                <w:color w:val="auto"/>
                <w:highlight w:val="none"/>
              </w:rPr>
            </w:pPr>
          </w:p>
          <w:p w14:paraId="06D3343A">
            <w:pPr>
              <w:pStyle w:val="13"/>
              <w:spacing w:line="300" w:lineRule="auto"/>
              <w:rPr>
                <w:rFonts w:hint="eastAsia" w:ascii="宋体" w:hAnsi="宋体" w:eastAsia="宋体" w:cs="宋体"/>
                <w:color w:val="auto"/>
                <w:highlight w:val="none"/>
              </w:rPr>
            </w:pPr>
          </w:p>
          <w:p w14:paraId="280398F9">
            <w:pPr>
              <w:pStyle w:val="13"/>
              <w:spacing w:before="69" w:line="202" w:lineRule="auto"/>
              <w:ind w:left="20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5.2.5</w:t>
            </w:r>
          </w:p>
        </w:tc>
        <w:tc>
          <w:tcPr>
            <w:tcW w:w="1700" w:type="dxa"/>
            <w:vAlign w:val="top"/>
          </w:tcPr>
          <w:p w14:paraId="77C2BFA5">
            <w:pPr>
              <w:pStyle w:val="13"/>
              <w:spacing w:line="265" w:lineRule="auto"/>
              <w:rPr>
                <w:rFonts w:hint="eastAsia" w:ascii="宋体" w:hAnsi="宋体" w:eastAsia="宋体" w:cs="宋体"/>
                <w:color w:val="auto"/>
                <w:highlight w:val="none"/>
              </w:rPr>
            </w:pPr>
          </w:p>
          <w:p w14:paraId="46F1FDF2">
            <w:pPr>
              <w:pStyle w:val="13"/>
              <w:spacing w:line="266" w:lineRule="auto"/>
              <w:rPr>
                <w:rFonts w:hint="eastAsia" w:ascii="宋体" w:hAnsi="宋体" w:eastAsia="宋体" w:cs="宋体"/>
                <w:color w:val="auto"/>
                <w:highlight w:val="none"/>
              </w:rPr>
            </w:pPr>
          </w:p>
          <w:p w14:paraId="42F86E69">
            <w:pPr>
              <w:spacing w:before="103" w:line="201"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标的所属行业</w:t>
            </w:r>
          </w:p>
        </w:tc>
        <w:tc>
          <w:tcPr>
            <w:tcW w:w="7541" w:type="dxa"/>
            <w:vAlign w:val="top"/>
          </w:tcPr>
          <w:p w14:paraId="70A2B92E">
            <w:pPr>
              <w:spacing w:before="45" w:line="179"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本项目采购标的对应的中小企业划分标准所属行业：</w:t>
            </w:r>
          </w:p>
          <w:tbl>
            <w:tblPr>
              <w:tblStyle w:val="12"/>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5EA9F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vAlign w:val="top"/>
                </w:tcPr>
                <w:p w14:paraId="48D6C5A9">
                  <w:pPr>
                    <w:spacing w:before="98" w:line="204" w:lineRule="auto"/>
                    <w:ind w:left="14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包号</w:t>
                  </w:r>
                </w:p>
              </w:tc>
              <w:tc>
                <w:tcPr>
                  <w:tcW w:w="2798" w:type="dxa"/>
                  <w:vAlign w:val="top"/>
                </w:tcPr>
                <w:p w14:paraId="2FADE007">
                  <w:pPr>
                    <w:spacing w:before="97" w:line="201" w:lineRule="auto"/>
                    <w:ind w:left="9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标的名称</w:t>
                  </w:r>
                </w:p>
              </w:tc>
              <w:tc>
                <w:tcPr>
                  <w:tcW w:w="3241" w:type="dxa"/>
                  <w:vAlign w:val="top"/>
                </w:tcPr>
                <w:p w14:paraId="2479D754">
                  <w:pPr>
                    <w:spacing w:before="97" w:line="201" w:lineRule="auto"/>
                    <w:ind w:left="2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中小企业划分标准所属行业</w:t>
                  </w:r>
                </w:p>
              </w:tc>
            </w:tr>
            <w:tr w14:paraId="75A92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14:paraId="67F50A8D">
                  <w:pPr>
                    <w:pStyle w:val="1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01</w:t>
                  </w:r>
                </w:p>
              </w:tc>
              <w:tc>
                <w:tcPr>
                  <w:tcW w:w="2798" w:type="dxa"/>
                  <w:vAlign w:val="center"/>
                </w:tcPr>
                <w:p w14:paraId="5A3ED729">
                  <w:pPr>
                    <w:pStyle w:val="13"/>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物业管理-3-2026安保服务采购项目</w:t>
                  </w:r>
                </w:p>
              </w:tc>
              <w:tc>
                <w:tcPr>
                  <w:tcW w:w="3241" w:type="dxa"/>
                  <w:vAlign w:val="center"/>
                </w:tcPr>
                <w:p w14:paraId="239A64E6">
                  <w:pPr>
                    <w:pStyle w:val="13"/>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租赁和商务服务业</w:t>
                  </w:r>
                </w:p>
              </w:tc>
            </w:tr>
          </w:tbl>
          <w:p w14:paraId="50F2217C">
            <w:pPr>
              <w:pStyle w:val="13"/>
              <w:rPr>
                <w:rFonts w:hint="eastAsia" w:ascii="宋体" w:hAnsi="宋体" w:eastAsia="宋体" w:cs="宋体"/>
                <w:color w:val="auto"/>
                <w:highlight w:val="none"/>
              </w:rPr>
            </w:pPr>
          </w:p>
        </w:tc>
      </w:tr>
    </w:tbl>
    <w:p w14:paraId="00C8F667">
      <w:pPr>
        <w:rPr>
          <w:rFonts w:hint="eastAsia" w:ascii="宋体" w:hAnsi="宋体" w:eastAsia="宋体" w:cs="宋体"/>
          <w:color w:val="auto"/>
          <w:sz w:val="21"/>
          <w:highlight w:val="none"/>
        </w:rPr>
      </w:pPr>
    </w:p>
    <w:p w14:paraId="55962DEF">
      <w:pPr>
        <w:rPr>
          <w:rFonts w:hint="eastAsia" w:ascii="宋体" w:hAnsi="宋体" w:eastAsia="宋体" w:cs="宋体"/>
          <w:color w:val="auto"/>
          <w:sz w:val="21"/>
          <w:szCs w:val="21"/>
          <w:highlight w:val="none"/>
        </w:rPr>
        <w:sectPr>
          <w:headerReference r:id="rId8" w:type="default"/>
          <w:footerReference r:id="rId9" w:type="default"/>
          <w:pgSz w:w="11907" w:h="16840"/>
          <w:pgMar w:top="1149" w:right="551" w:bottom="1057" w:left="1117" w:header="875" w:footer="886" w:gutter="0"/>
          <w:cols w:space="720" w:num="1"/>
        </w:sectPr>
      </w:pPr>
    </w:p>
    <w:p w14:paraId="4A08EC22">
      <w:pPr>
        <w:spacing w:before="27"/>
        <w:rPr>
          <w:rFonts w:hint="eastAsia" w:ascii="宋体" w:hAnsi="宋体" w:eastAsia="宋体" w:cs="宋体"/>
          <w:color w:val="auto"/>
          <w:highlight w:val="none"/>
        </w:rPr>
      </w:pPr>
    </w:p>
    <w:tbl>
      <w:tblPr>
        <w:tblStyle w:val="1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4CE3A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top"/>
          </w:tcPr>
          <w:p w14:paraId="304B75E1">
            <w:pPr>
              <w:spacing w:before="169" w:line="200" w:lineRule="auto"/>
              <w:ind w:left="13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条款号</w:t>
            </w:r>
          </w:p>
        </w:tc>
        <w:tc>
          <w:tcPr>
            <w:tcW w:w="1700" w:type="dxa"/>
            <w:vAlign w:val="top"/>
          </w:tcPr>
          <w:p w14:paraId="78783675">
            <w:pPr>
              <w:spacing w:before="168" w:line="202" w:lineRule="auto"/>
              <w:ind w:left="61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条目</w:t>
            </w:r>
          </w:p>
        </w:tc>
        <w:tc>
          <w:tcPr>
            <w:tcW w:w="7541" w:type="dxa"/>
            <w:vAlign w:val="top"/>
          </w:tcPr>
          <w:p w14:paraId="6EA1F5FF">
            <w:pPr>
              <w:spacing w:before="169" w:line="201" w:lineRule="auto"/>
              <w:ind w:left="3557"/>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内容</w:t>
            </w:r>
          </w:p>
        </w:tc>
      </w:tr>
      <w:tr w14:paraId="1A9A2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3ACB17EA">
            <w:pPr>
              <w:pStyle w:val="13"/>
              <w:spacing w:line="350" w:lineRule="auto"/>
              <w:rPr>
                <w:rFonts w:hint="eastAsia" w:ascii="宋体" w:hAnsi="宋体" w:eastAsia="宋体" w:cs="宋体"/>
                <w:color w:val="auto"/>
                <w:highlight w:val="none"/>
              </w:rPr>
            </w:pPr>
          </w:p>
          <w:p w14:paraId="4DCD880B">
            <w:pPr>
              <w:pStyle w:val="13"/>
              <w:spacing w:before="69"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11.2</w:t>
            </w:r>
          </w:p>
        </w:tc>
        <w:tc>
          <w:tcPr>
            <w:tcW w:w="1700" w:type="dxa"/>
            <w:vAlign w:val="top"/>
          </w:tcPr>
          <w:p w14:paraId="627B07A4">
            <w:pPr>
              <w:pStyle w:val="13"/>
              <w:spacing w:line="284" w:lineRule="auto"/>
              <w:rPr>
                <w:rFonts w:hint="eastAsia" w:ascii="宋体" w:hAnsi="宋体" w:eastAsia="宋体" w:cs="宋体"/>
                <w:color w:val="auto"/>
                <w:highlight w:val="none"/>
              </w:rPr>
            </w:pPr>
          </w:p>
          <w:p w14:paraId="47A154CD">
            <w:pPr>
              <w:spacing w:before="103" w:line="200" w:lineRule="auto"/>
              <w:ind w:left="3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w:t>
            </w:r>
          </w:p>
        </w:tc>
        <w:tc>
          <w:tcPr>
            <w:tcW w:w="7541" w:type="dxa"/>
            <w:vAlign w:val="top"/>
          </w:tcPr>
          <w:p w14:paraId="13C833BA">
            <w:pPr>
              <w:pStyle w:val="13"/>
              <w:spacing w:before="39" w:line="202" w:lineRule="auto"/>
              <w:ind w:left="126" w:right="5080" w:hanging="1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投标报价的特殊规定：</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9"/>
                <w:sz w:val="24"/>
                <w:szCs w:val="24"/>
                <w:highlight w:val="none"/>
              </w:rPr>
              <w:t>无</w:t>
            </w:r>
          </w:p>
          <w:p w14:paraId="37F93438">
            <w:pPr>
              <w:pStyle w:val="13"/>
              <w:spacing w:before="3" w:line="17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□有，具体情形：</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w:t>
            </w:r>
          </w:p>
        </w:tc>
      </w:tr>
      <w:tr w14:paraId="0F806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top"/>
          </w:tcPr>
          <w:p w14:paraId="451CC293">
            <w:pPr>
              <w:pStyle w:val="13"/>
              <w:spacing w:line="262" w:lineRule="auto"/>
              <w:rPr>
                <w:rFonts w:hint="eastAsia" w:ascii="宋体" w:hAnsi="宋体" w:eastAsia="宋体" w:cs="宋体"/>
                <w:color w:val="auto"/>
                <w:highlight w:val="none"/>
              </w:rPr>
            </w:pPr>
          </w:p>
          <w:p w14:paraId="54E782BC">
            <w:pPr>
              <w:pStyle w:val="13"/>
              <w:spacing w:line="263" w:lineRule="auto"/>
              <w:rPr>
                <w:rFonts w:hint="eastAsia" w:ascii="宋体" w:hAnsi="宋体" w:eastAsia="宋体" w:cs="宋体"/>
                <w:color w:val="auto"/>
                <w:highlight w:val="none"/>
              </w:rPr>
            </w:pPr>
          </w:p>
          <w:p w14:paraId="2092FE66">
            <w:pPr>
              <w:pStyle w:val="13"/>
              <w:spacing w:before="69"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12.1</w:t>
            </w:r>
          </w:p>
        </w:tc>
        <w:tc>
          <w:tcPr>
            <w:tcW w:w="1700" w:type="dxa"/>
            <w:vMerge w:val="restart"/>
            <w:tcBorders>
              <w:bottom w:val="nil"/>
            </w:tcBorders>
            <w:vAlign w:val="top"/>
          </w:tcPr>
          <w:p w14:paraId="18970EC3">
            <w:pPr>
              <w:pStyle w:val="13"/>
              <w:spacing w:line="244" w:lineRule="auto"/>
              <w:rPr>
                <w:rFonts w:hint="eastAsia" w:ascii="宋体" w:hAnsi="宋体" w:eastAsia="宋体" w:cs="宋体"/>
                <w:color w:val="auto"/>
                <w:highlight w:val="none"/>
              </w:rPr>
            </w:pPr>
          </w:p>
          <w:p w14:paraId="63872353">
            <w:pPr>
              <w:pStyle w:val="13"/>
              <w:spacing w:line="244" w:lineRule="auto"/>
              <w:rPr>
                <w:rFonts w:hint="eastAsia" w:ascii="宋体" w:hAnsi="宋体" w:eastAsia="宋体" w:cs="宋体"/>
                <w:color w:val="auto"/>
                <w:highlight w:val="none"/>
              </w:rPr>
            </w:pPr>
          </w:p>
          <w:p w14:paraId="7F95E766">
            <w:pPr>
              <w:pStyle w:val="13"/>
              <w:spacing w:line="245" w:lineRule="auto"/>
              <w:rPr>
                <w:rFonts w:hint="eastAsia" w:ascii="宋体" w:hAnsi="宋体" w:eastAsia="宋体" w:cs="宋体"/>
                <w:color w:val="auto"/>
                <w:highlight w:val="none"/>
              </w:rPr>
            </w:pPr>
          </w:p>
          <w:p w14:paraId="52890D61">
            <w:pPr>
              <w:pStyle w:val="13"/>
              <w:spacing w:line="245" w:lineRule="auto"/>
              <w:rPr>
                <w:rFonts w:hint="eastAsia" w:ascii="宋体" w:hAnsi="宋体" w:eastAsia="宋体" w:cs="宋体"/>
                <w:color w:val="auto"/>
                <w:highlight w:val="none"/>
              </w:rPr>
            </w:pPr>
          </w:p>
          <w:p w14:paraId="2D3E0BC3">
            <w:pPr>
              <w:spacing w:before="103" w:line="201"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投标保证金</w:t>
            </w:r>
          </w:p>
        </w:tc>
        <w:tc>
          <w:tcPr>
            <w:tcW w:w="7541" w:type="dxa"/>
            <w:vAlign w:val="top"/>
          </w:tcPr>
          <w:p w14:paraId="3BDF8E74">
            <w:pPr>
              <w:spacing w:before="40" w:line="200"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投标保证金金额：</w:t>
            </w:r>
          </w:p>
          <w:p w14:paraId="241D7B85">
            <w:pPr>
              <w:pStyle w:val="13"/>
              <w:spacing w:before="3" w:line="20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01 包</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z w:val="24"/>
                <w:szCs w:val="24"/>
                <w:highlight w:val="none"/>
              </w:rPr>
              <w:t>；</w:t>
            </w:r>
          </w:p>
          <w:p w14:paraId="183DEA47">
            <w:pPr>
              <w:pStyle w:val="13"/>
              <w:spacing w:before="4" w:line="201" w:lineRule="auto"/>
              <w:ind w:left="13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3"/>
                <w:sz w:val="24"/>
                <w:szCs w:val="24"/>
                <w:highlight w:val="none"/>
              </w:rPr>
              <w:t>包：</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lang w:val="en-US" w:eastAsia="zh-CN"/>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w:t>
            </w:r>
          </w:p>
          <w:p w14:paraId="4C19006C">
            <w:pPr>
              <w:spacing w:before="3" w:line="177"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投标保证金收受人信息：</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1"/>
                <w:sz w:val="24"/>
                <w:szCs w:val="24"/>
                <w:highlight w:val="none"/>
              </w:rPr>
              <w:t>。</w:t>
            </w:r>
          </w:p>
        </w:tc>
      </w:tr>
      <w:tr w14:paraId="7CB97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23B83EB3">
            <w:pPr>
              <w:pStyle w:val="13"/>
              <w:spacing w:line="350" w:lineRule="auto"/>
              <w:rPr>
                <w:rFonts w:hint="eastAsia" w:ascii="宋体" w:hAnsi="宋体" w:eastAsia="宋体" w:cs="宋体"/>
                <w:color w:val="auto"/>
                <w:highlight w:val="none"/>
              </w:rPr>
            </w:pPr>
          </w:p>
          <w:p w14:paraId="5BB3CDAA">
            <w:pPr>
              <w:pStyle w:val="13"/>
              <w:spacing w:before="69" w:line="202" w:lineRule="auto"/>
              <w:ind w:left="1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12.8.2</w:t>
            </w:r>
          </w:p>
        </w:tc>
        <w:tc>
          <w:tcPr>
            <w:tcW w:w="1700" w:type="dxa"/>
            <w:vMerge w:val="continue"/>
            <w:tcBorders>
              <w:top w:val="nil"/>
            </w:tcBorders>
            <w:vAlign w:val="top"/>
          </w:tcPr>
          <w:p w14:paraId="097DE148">
            <w:pPr>
              <w:pStyle w:val="13"/>
              <w:rPr>
                <w:rFonts w:hint="eastAsia" w:ascii="宋体" w:hAnsi="宋体" w:eastAsia="宋体" w:cs="宋体"/>
                <w:color w:val="auto"/>
                <w:highlight w:val="none"/>
              </w:rPr>
            </w:pPr>
          </w:p>
        </w:tc>
        <w:tc>
          <w:tcPr>
            <w:tcW w:w="7541" w:type="dxa"/>
            <w:vAlign w:val="top"/>
          </w:tcPr>
          <w:p w14:paraId="6F35EC1F">
            <w:pPr>
              <w:pStyle w:val="13"/>
              <w:spacing w:before="41" w:line="201" w:lineRule="auto"/>
              <w:ind w:left="126" w:right="3400" w:hanging="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投标保证金可以不予退还的其他情形：</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9"/>
                <w:sz w:val="24"/>
                <w:szCs w:val="24"/>
                <w:highlight w:val="none"/>
              </w:rPr>
              <w:t>无</w:t>
            </w:r>
          </w:p>
          <w:p w14:paraId="4CD40206">
            <w:pPr>
              <w:pStyle w:val="13"/>
              <w:spacing w:before="3" w:line="177"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□有，具体情形：</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w:t>
            </w:r>
          </w:p>
        </w:tc>
      </w:tr>
      <w:tr w14:paraId="654AA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0008A010">
            <w:pPr>
              <w:pStyle w:val="13"/>
              <w:spacing w:before="75"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13.1</w:t>
            </w:r>
          </w:p>
        </w:tc>
        <w:tc>
          <w:tcPr>
            <w:tcW w:w="1700" w:type="dxa"/>
            <w:vAlign w:val="top"/>
          </w:tcPr>
          <w:p w14:paraId="604FEC50">
            <w:pPr>
              <w:spacing w:before="42" w:line="175"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投标有效期</w:t>
            </w:r>
          </w:p>
        </w:tc>
        <w:tc>
          <w:tcPr>
            <w:tcW w:w="7541" w:type="dxa"/>
            <w:vAlign w:val="top"/>
          </w:tcPr>
          <w:p w14:paraId="2CBFBC75">
            <w:pPr>
              <w:spacing w:before="42" w:line="175"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自提交投标文件的截止之日起算</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lang w:val="en-US" w:eastAsia="zh-CN"/>
              </w:rPr>
              <w:t>90</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日历天。</w:t>
            </w:r>
          </w:p>
        </w:tc>
      </w:tr>
      <w:tr w14:paraId="0C98E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362B5CCB">
            <w:pPr>
              <w:pStyle w:val="13"/>
              <w:spacing w:before="73" w:line="202"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18.2</w:t>
            </w:r>
          </w:p>
        </w:tc>
        <w:tc>
          <w:tcPr>
            <w:tcW w:w="1700" w:type="dxa"/>
            <w:vAlign w:val="top"/>
          </w:tcPr>
          <w:p w14:paraId="5E6128D9">
            <w:pPr>
              <w:spacing w:before="39" w:line="177"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解密时间</w:t>
            </w:r>
          </w:p>
        </w:tc>
        <w:tc>
          <w:tcPr>
            <w:tcW w:w="7541" w:type="dxa"/>
            <w:vAlign w:val="top"/>
          </w:tcPr>
          <w:p w14:paraId="48730360">
            <w:pPr>
              <w:pStyle w:val="13"/>
              <w:spacing w:before="39" w:line="170" w:lineRule="auto"/>
              <w:ind w:left="107"/>
              <w:rPr>
                <w:rFonts w:hint="eastAsia" w:ascii="宋体" w:hAnsi="宋体" w:eastAsia="宋体" w:cs="宋体"/>
                <w:color w:val="auto"/>
                <w:sz w:val="25"/>
                <w:szCs w:val="25"/>
                <w:highlight w:val="none"/>
              </w:rPr>
            </w:pPr>
            <w:r>
              <w:rPr>
                <w:rFonts w:hint="eastAsia" w:ascii="宋体" w:hAnsi="宋体" w:eastAsia="宋体" w:cs="宋体"/>
                <w:color w:val="auto"/>
                <w:spacing w:val="7"/>
                <w:sz w:val="24"/>
                <w:szCs w:val="24"/>
                <w:highlight w:val="none"/>
              </w:rPr>
              <w:t>解密时间：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20</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7"/>
                <w:sz w:val="24"/>
                <w:szCs w:val="24"/>
                <w:highlight w:val="none"/>
              </w:rPr>
              <w:t>分钟</w:t>
            </w:r>
          </w:p>
        </w:tc>
      </w:tr>
      <w:tr w14:paraId="54A7F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47DCA6CD">
            <w:pPr>
              <w:pStyle w:val="13"/>
              <w:spacing w:line="290" w:lineRule="auto"/>
              <w:rPr>
                <w:rFonts w:hint="eastAsia" w:ascii="宋体" w:hAnsi="宋体" w:eastAsia="宋体" w:cs="宋体"/>
                <w:color w:val="auto"/>
                <w:highlight w:val="none"/>
              </w:rPr>
            </w:pPr>
          </w:p>
          <w:p w14:paraId="41A3A5AA">
            <w:pPr>
              <w:pStyle w:val="13"/>
              <w:spacing w:line="290" w:lineRule="auto"/>
              <w:rPr>
                <w:rFonts w:hint="eastAsia" w:ascii="宋体" w:hAnsi="宋体" w:eastAsia="宋体" w:cs="宋体"/>
                <w:color w:val="auto"/>
                <w:highlight w:val="none"/>
              </w:rPr>
            </w:pPr>
          </w:p>
          <w:p w14:paraId="5CB55C54">
            <w:pPr>
              <w:pStyle w:val="13"/>
              <w:spacing w:line="291" w:lineRule="auto"/>
              <w:rPr>
                <w:rFonts w:hint="eastAsia" w:ascii="宋体" w:hAnsi="宋体" w:eastAsia="宋体" w:cs="宋体"/>
                <w:color w:val="auto"/>
                <w:highlight w:val="none"/>
              </w:rPr>
            </w:pPr>
          </w:p>
          <w:p w14:paraId="6207FCCD">
            <w:pPr>
              <w:pStyle w:val="1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22.1</w:t>
            </w:r>
          </w:p>
        </w:tc>
        <w:tc>
          <w:tcPr>
            <w:tcW w:w="1700" w:type="dxa"/>
            <w:vAlign w:val="top"/>
          </w:tcPr>
          <w:p w14:paraId="47FDB036">
            <w:pPr>
              <w:pStyle w:val="13"/>
              <w:spacing w:line="267" w:lineRule="auto"/>
              <w:rPr>
                <w:rFonts w:hint="eastAsia" w:ascii="宋体" w:hAnsi="宋体" w:eastAsia="宋体" w:cs="宋体"/>
                <w:color w:val="auto"/>
                <w:highlight w:val="none"/>
              </w:rPr>
            </w:pPr>
          </w:p>
          <w:p w14:paraId="3AB9200F">
            <w:pPr>
              <w:pStyle w:val="13"/>
              <w:spacing w:line="267" w:lineRule="auto"/>
              <w:rPr>
                <w:rFonts w:hint="eastAsia" w:ascii="宋体" w:hAnsi="宋体" w:eastAsia="宋体" w:cs="宋体"/>
                <w:color w:val="auto"/>
                <w:highlight w:val="none"/>
              </w:rPr>
            </w:pPr>
          </w:p>
          <w:p w14:paraId="3A981C57">
            <w:pPr>
              <w:pStyle w:val="13"/>
              <w:spacing w:line="267" w:lineRule="auto"/>
              <w:rPr>
                <w:rFonts w:hint="eastAsia" w:ascii="宋体" w:hAnsi="宋体" w:eastAsia="宋体" w:cs="宋体"/>
                <w:color w:val="auto"/>
                <w:highlight w:val="none"/>
              </w:rPr>
            </w:pPr>
          </w:p>
          <w:p w14:paraId="00B724A3">
            <w:pPr>
              <w:spacing w:before="103" w:line="201"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确定中标人</w:t>
            </w:r>
          </w:p>
        </w:tc>
        <w:tc>
          <w:tcPr>
            <w:tcW w:w="7541" w:type="dxa"/>
            <w:vAlign w:val="top"/>
          </w:tcPr>
          <w:p w14:paraId="7381B2C2">
            <w:pPr>
              <w:spacing w:before="41" w:line="20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中标候选人并列的，采购人是否委托评标委员会确定</w:t>
            </w:r>
            <w:r>
              <w:rPr>
                <w:rFonts w:hint="eastAsia" w:ascii="宋体" w:hAnsi="宋体" w:eastAsia="宋体" w:cs="宋体"/>
                <w:color w:val="auto"/>
                <w:spacing w:val="-2"/>
                <w:sz w:val="24"/>
                <w:szCs w:val="24"/>
                <w:highlight w:val="none"/>
              </w:rPr>
              <w:t>中标人：</w:t>
            </w:r>
          </w:p>
          <w:p w14:paraId="47CB2291">
            <w:pPr>
              <w:pStyle w:val="13"/>
              <w:spacing w:before="1" w:line="202" w:lineRule="auto"/>
              <w:ind w:left="126" w:right="6965"/>
              <w:rPr>
                <w:rFonts w:hint="eastAsia" w:ascii="宋体" w:hAnsi="宋体" w:eastAsia="宋体" w:cs="宋体"/>
                <w:color w:val="auto"/>
                <w:sz w:val="24"/>
                <w:szCs w:val="24"/>
                <w:highlight w:val="none"/>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9"/>
                <w:sz w:val="24"/>
                <w:szCs w:val="24"/>
                <w:highlight w:val="none"/>
              </w:rPr>
              <w:t>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9"/>
                <w:sz w:val="24"/>
                <w:szCs w:val="24"/>
                <w:highlight w:val="none"/>
              </w:rPr>
              <w:t>□是</w:t>
            </w:r>
          </w:p>
          <w:p w14:paraId="4D1252D7">
            <w:pPr>
              <w:spacing w:before="4" w:line="20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中标候选人并列的，按照以下方式确定中标人：</w:t>
            </w:r>
          </w:p>
          <w:p w14:paraId="78A33A27">
            <w:pPr>
              <w:pStyle w:val="13"/>
              <w:spacing w:before="4" w:line="20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
                <w:highlight w:val="none"/>
                <w:lang w:eastAsia="zh-CN"/>
              </w:rPr>
              <w:t>■</w:t>
            </w:r>
            <w:r>
              <w:rPr>
                <w:rFonts w:hint="eastAsia" w:ascii="宋体" w:hAnsi="宋体" w:eastAsia="宋体" w:cs="宋体"/>
                <w:color w:val="auto"/>
                <w:sz w:val="24"/>
                <w:szCs w:val="24"/>
                <w:highlight w:val="none"/>
              </w:rPr>
              <w:t>得分且投标报价均相同的</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z w:val="24"/>
                <w:szCs w:val="24"/>
                <w:highlight w:val="none"/>
              </w:rPr>
              <w:t>，以</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lang w:eastAsia="zh-CN"/>
              </w:rPr>
              <w:t>技术部分评审</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z w:val="24"/>
                <w:szCs w:val="24"/>
                <w:highlight w:val="none"/>
              </w:rPr>
              <w:t>得分高者为中标人</w:t>
            </w:r>
          </w:p>
          <w:p w14:paraId="086FF419">
            <w:pPr>
              <w:pStyle w:val="13"/>
              <w:spacing w:before="4" w:line="17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□随机抽取</w:t>
            </w:r>
          </w:p>
        </w:tc>
      </w:tr>
      <w:tr w14:paraId="228CA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992" w:type="dxa"/>
            <w:vAlign w:val="top"/>
          </w:tcPr>
          <w:p w14:paraId="74160F0E">
            <w:pPr>
              <w:pStyle w:val="13"/>
              <w:spacing w:line="289" w:lineRule="auto"/>
              <w:rPr>
                <w:rFonts w:hint="eastAsia" w:ascii="宋体" w:hAnsi="宋体" w:eastAsia="宋体" w:cs="宋体"/>
                <w:color w:val="auto"/>
                <w:highlight w:val="none"/>
              </w:rPr>
            </w:pPr>
          </w:p>
          <w:p w14:paraId="53BF7CBC">
            <w:pPr>
              <w:pStyle w:val="13"/>
              <w:spacing w:line="290" w:lineRule="auto"/>
              <w:rPr>
                <w:rFonts w:hint="eastAsia" w:ascii="宋体" w:hAnsi="宋体" w:eastAsia="宋体" w:cs="宋体"/>
                <w:color w:val="auto"/>
                <w:highlight w:val="none"/>
              </w:rPr>
            </w:pPr>
          </w:p>
          <w:p w14:paraId="6A3A83A2">
            <w:pPr>
              <w:pStyle w:val="13"/>
              <w:spacing w:line="290" w:lineRule="auto"/>
              <w:rPr>
                <w:rFonts w:hint="eastAsia" w:ascii="宋体" w:hAnsi="宋体" w:eastAsia="宋体" w:cs="宋体"/>
                <w:color w:val="auto"/>
                <w:highlight w:val="none"/>
              </w:rPr>
            </w:pPr>
          </w:p>
          <w:p w14:paraId="5D2DC602">
            <w:pPr>
              <w:pStyle w:val="13"/>
              <w:spacing w:before="69" w:line="202"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25.5</w:t>
            </w:r>
          </w:p>
        </w:tc>
        <w:tc>
          <w:tcPr>
            <w:tcW w:w="1700" w:type="dxa"/>
            <w:vAlign w:val="top"/>
          </w:tcPr>
          <w:p w14:paraId="4758C3AE">
            <w:pPr>
              <w:pStyle w:val="13"/>
              <w:spacing w:line="266" w:lineRule="auto"/>
              <w:rPr>
                <w:rFonts w:hint="eastAsia" w:ascii="宋体" w:hAnsi="宋体" w:eastAsia="宋体" w:cs="宋体"/>
                <w:color w:val="auto"/>
                <w:highlight w:val="none"/>
              </w:rPr>
            </w:pPr>
          </w:p>
          <w:p w14:paraId="034FB1CE">
            <w:pPr>
              <w:pStyle w:val="13"/>
              <w:spacing w:line="267" w:lineRule="auto"/>
              <w:rPr>
                <w:rFonts w:hint="eastAsia" w:ascii="宋体" w:hAnsi="宋体" w:eastAsia="宋体" w:cs="宋体"/>
                <w:color w:val="auto"/>
                <w:highlight w:val="none"/>
              </w:rPr>
            </w:pPr>
          </w:p>
          <w:p w14:paraId="7029E0C6">
            <w:pPr>
              <w:pStyle w:val="13"/>
              <w:spacing w:line="267" w:lineRule="auto"/>
              <w:rPr>
                <w:rFonts w:hint="eastAsia" w:ascii="宋体" w:hAnsi="宋体" w:eastAsia="宋体" w:cs="宋体"/>
                <w:color w:val="auto"/>
                <w:highlight w:val="none"/>
              </w:rPr>
            </w:pPr>
          </w:p>
          <w:p w14:paraId="3BBE7EB2">
            <w:pPr>
              <w:spacing w:before="103" w:line="201" w:lineRule="auto"/>
              <w:ind w:left="6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分包</w:t>
            </w:r>
          </w:p>
        </w:tc>
        <w:tc>
          <w:tcPr>
            <w:tcW w:w="7541" w:type="dxa"/>
            <w:vAlign w:val="top"/>
          </w:tcPr>
          <w:p w14:paraId="271CC98A">
            <w:pPr>
              <w:pStyle w:val="13"/>
              <w:spacing w:before="39" w:line="202" w:lineRule="auto"/>
              <w:ind w:left="125" w:right="2440" w:hanging="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本项目的非主体、非关键性工作是否允许分包：</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14"/>
                <w:sz w:val="24"/>
                <w:szCs w:val="24"/>
                <w:highlight w:val="none"/>
              </w:rPr>
              <w:t>不允许</w:t>
            </w:r>
          </w:p>
          <w:p w14:paraId="44953AD8">
            <w:pPr>
              <w:pStyle w:val="13"/>
              <w:spacing w:before="3" w:line="20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□允许，具体要求：</w:t>
            </w:r>
          </w:p>
          <w:p w14:paraId="0392241B">
            <w:pPr>
              <w:pStyle w:val="13"/>
              <w:spacing w:before="3" w:line="194"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1）可以分包履行的具体内容：_____；</w:t>
            </w:r>
          </w:p>
          <w:p w14:paraId="7C440592">
            <w:pPr>
              <w:pStyle w:val="13"/>
              <w:spacing w:before="15" w:line="194"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 2 ）允许分包的金额或者比例：_____；</w:t>
            </w:r>
          </w:p>
          <w:p w14:paraId="44242BC9">
            <w:pPr>
              <w:pStyle w:val="13"/>
              <w:spacing w:before="16" w:line="175"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（3）其他要求：_____。</w:t>
            </w:r>
          </w:p>
        </w:tc>
      </w:tr>
      <w:tr w14:paraId="4AC39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top"/>
          </w:tcPr>
          <w:p w14:paraId="46C52FAA">
            <w:pPr>
              <w:pStyle w:val="13"/>
              <w:spacing w:line="290" w:lineRule="auto"/>
              <w:rPr>
                <w:rFonts w:hint="eastAsia" w:ascii="宋体" w:hAnsi="宋体" w:eastAsia="宋体" w:cs="宋体"/>
                <w:color w:val="auto"/>
                <w:highlight w:val="none"/>
              </w:rPr>
            </w:pPr>
          </w:p>
          <w:p w14:paraId="3D6E34CA">
            <w:pPr>
              <w:pStyle w:val="13"/>
              <w:spacing w:line="290" w:lineRule="auto"/>
              <w:rPr>
                <w:rFonts w:hint="eastAsia" w:ascii="宋体" w:hAnsi="宋体" w:eastAsia="宋体" w:cs="宋体"/>
                <w:color w:val="auto"/>
                <w:highlight w:val="none"/>
              </w:rPr>
            </w:pPr>
          </w:p>
          <w:p w14:paraId="1E25AE96">
            <w:pPr>
              <w:pStyle w:val="13"/>
              <w:spacing w:line="291" w:lineRule="auto"/>
              <w:rPr>
                <w:rFonts w:hint="eastAsia" w:ascii="宋体" w:hAnsi="宋体" w:eastAsia="宋体" w:cs="宋体"/>
                <w:color w:val="auto"/>
                <w:highlight w:val="none"/>
              </w:rPr>
            </w:pPr>
          </w:p>
          <w:p w14:paraId="4917EBA2">
            <w:pPr>
              <w:pStyle w:val="13"/>
              <w:spacing w:before="69" w:line="202"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25.6</w:t>
            </w:r>
          </w:p>
        </w:tc>
        <w:tc>
          <w:tcPr>
            <w:tcW w:w="1700" w:type="dxa"/>
            <w:vAlign w:val="top"/>
          </w:tcPr>
          <w:p w14:paraId="2297E9BB">
            <w:pPr>
              <w:pStyle w:val="13"/>
              <w:spacing w:line="240" w:lineRule="auto"/>
              <w:rPr>
                <w:rFonts w:hint="eastAsia" w:ascii="宋体" w:hAnsi="宋体" w:eastAsia="宋体" w:cs="宋体"/>
                <w:color w:val="auto"/>
                <w:highlight w:val="none"/>
              </w:rPr>
            </w:pPr>
          </w:p>
          <w:p w14:paraId="4EBF4C4B">
            <w:pPr>
              <w:pStyle w:val="13"/>
              <w:spacing w:line="240" w:lineRule="auto"/>
              <w:rPr>
                <w:rFonts w:hint="eastAsia" w:ascii="宋体" w:hAnsi="宋体" w:eastAsia="宋体" w:cs="宋体"/>
                <w:color w:val="auto"/>
                <w:highlight w:val="none"/>
              </w:rPr>
            </w:pPr>
          </w:p>
          <w:p w14:paraId="4A5CCCD9">
            <w:pPr>
              <w:pStyle w:val="13"/>
              <w:spacing w:line="240" w:lineRule="auto"/>
              <w:rPr>
                <w:rFonts w:hint="eastAsia" w:ascii="宋体" w:hAnsi="宋体" w:eastAsia="宋体" w:cs="宋体"/>
                <w:color w:val="auto"/>
                <w:highlight w:val="none"/>
              </w:rPr>
            </w:pPr>
          </w:p>
          <w:p w14:paraId="28D772FC">
            <w:pPr>
              <w:spacing w:before="103" w:line="24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政采贷</w:t>
            </w:r>
          </w:p>
        </w:tc>
        <w:tc>
          <w:tcPr>
            <w:tcW w:w="7541" w:type="dxa"/>
            <w:vAlign w:val="top"/>
          </w:tcPr>
          <w:p w14:paraId="4EC7FF25">
            <w:pPr>
              <w:pStyle w:val="13"/>
              <w:spacing w:before="41" w:line="240" w:lineRule="auto"/>
              <w:ind w:left="109" w:firstLine="6"/>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为更大力度激发市场活力和社会创造力，增强发展动力，按照《北京市</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rPr>
              <w:t>全面优化营商环境助力企业高质量发展实施方案》（京政办发〔20</w:t>
            </w:r>
            <w:r>
              <w:rPr>
                <w:rFonts w:hint="eastAsia" w:ascii="宋体" w:hAnsi="宋体" w:eastAsia="宋体" w:cs="宋体"/>
                <w:color w:val="auto"/>
                <w:spacing w:val="-3"/>
                <w:sz w:val="24"/>
                <w:szCs w:val="24"/>
                <w:highlight w:val="none"/>
              </w:rPr>
              <w:t>23〕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8 号）部署，进一步加强政府采购合同线上融资</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4"/>
                <w:sz w:val="24"/>
                <w:szCs w:val="24"/>
                <w:highlight w:val="none"/>
              </w:rPr>
              <w:t>“一站式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”服务（ 以下简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称</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“政采贷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1"/>
                <w:sz w:val="24"/>
                <w:szCs w:val="24"/>
                <w:highlight w:val="none"/>
              </w:rPr>
              <w:t>北京市财政局、中国人民银行营业管理部联合发</w:t>
            </w:r>
            <w:r>
              <w:rPr>
                <w:rFonts w:hint="eastAsia" w:ascii="宋体" w:hAnsi="宋体" w:eastAsia="宋体" w:cs="宋体"/>
                <w:color w:val="auto"/>
                <w:spacing w:val="-2"/>
                <w:sz w:val="24"/>
                <w:szCs w:val="24"/>
                <w:highlight w:val="none"/>
              </w:rPr>
              <w:t>布《关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于推进政府采购合同线上融资有关工作的通知》（京财采购〔2023〕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637 号）。有需求的供应商</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
                <w:sz w:val="24"/>
                <w:szCs w:val="24"/>
                <w:highlight w:val="none"/>
              </w:rPr>
              <w:t>，可按上述通知要求办理</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“政采贷</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w:t>
            </w:r>
          </w:p>
        </w:tc>
      </w:tr>
      <w:tr w14:paraId="7CE87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6C26CB87">
            <w:pPr>
              <w:pStyle w:val="13"/>
              <w:spacing w:before="76" w:line="202" w:lineRule="auto"/>
              <w:ind w:left="131"/>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26.1.1</w:t>
            </w:r>
          </w:p>
        </w:tc>
        <w:tc>
          <w:tcPr>
            <w:tcW w:w="1700" w:type="dxa"/>
            <w:vAlign w:val="top"/>
          </w:tcPr>
          <w:p w14:paraId="7D2FFCF1">
            <w:pPr>
              <w:spacing w:before="44" w:line="240" w:lineRule="auto"/>
              <w:ind w:left="61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询问</w:t>
            </w:r>
          </w:p>
        </w:tc>
        <w:tc>
          <w:tcPr>
            <w:tcW w:w="7541" w:type="dxa"/>
            <w:vAlign w:val="top"/>
          </w:tcPr>
          <w:p w14:paraId="4C0C45D6">
            <w:pPr>
              <w:spacing w:before="44" w:line="240"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询问提出形式：</w:t>
            </w:r>
            <w:r>
              <w:rPr>
                <w:rFonts w:hint="eastAsia" w:ascii="宋体" w:hAnsi="宋体" w:eastAsia="宋体" w:cs="宋体"/>
                <w:color w:val="auto"/>
                <w:spacing w:val="-2"/>
                <w:sz w:val="24"/>
                <w:szCs w:val="24"/>
                <w:highlight w:val="none"/>
                <w:lang w:eastAsia="zh-CN"/>
              </w:rPr>
              <w:t>书面形式（传真、电子邮件、加盖单位公章的纸质文件等）。如有质疑，质疑函应当符合中华人民共和国财政部令第94号的要求。</w:t>
            </w:r>
          </w:p>
        </w:tc>
      </w:tr>
      <w:tr w14:paraId="1939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top"/>
          </w:tcPr>
          <w:p w14:paraId="6B7A5278">
            <w:pPr>
              <w:pStyle w:val="13"/>
              <w:spacing w:line="264" w:lineRule="auto"/>
              <w:rPr>
                <w:rFonts w:hint="eastAsia" w:ascii="宋体" w:hAnsi="宋体" w:eastAsia="宋体" w:cs="宋体"/>
                <w:color w:val="auto"/>
                <w:highlight w:val="none"/>
              </w:rPr>
            </w:pPr>
          </w:p>
          <w:p w14:paraId="3C2B3189">
            <w:pPr>
              <w:pStyle w:val="13"/>
              <w:spacing w:line="264" w:lineRule="auto"/>
              <w:rPr>
                <w:rFonts w:hint="eastAsia" w:ascii="宋体" w:hAnsi="宋体" w:eastAsia="宋体" w:cs="宋体"/>
                <w:color w:val="auto"/>
                <w:highlight w:val="none"/>
              </w:rPr>
            </w:pPr>
          </w:p>
          <w:p w14:paraId="328459CE">
            <w:pPr>
              <w:pStyle w:val="1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26.3</w:t>
            </w:r>
          </w:p>
        </w:tc>
        <w:tc>
          <w:tcPr>
            <w:tcW w:w="1700" w:type="dxa"/>
            <w:vAlign w:val="top"/>
          </w:tcPr>
          <w:p w14:paraId="2AD5CBD8">
            <w:pPr>
              <w:pStyle w:val="13"/>
              <w:spacing w:line="240" w:lineRule="auto"/>
              <w:rPr>
                <w:rFonts w:hint="eastAsia" w:ascii="宋体" w:hAnsi="宋体" w:eastAsia="宋体" w:cs="宋体"/>
                <w:color w:val="auto"/>
                <w:highlight w:val="none"/>
              </w:rPr>
            </w:pPr>
          </w:p>
          <w:p w14:paraId="452F888E">
            <w:pPr>
              <w:spacing w:before="103" w:line="240" w:lineRule="auto"/>
              <w:ind w:left="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联系方式</w:t>
            </w:r>
          </w:p>
        </w:tc>
        <w:tc>
          <w:tcPr>
            <w:tcW w:w="7541" w:type="dxa"/>
            <w:vAlign w:val="top"/>
          </w:tcPr>
          <w:p w14:paraId="6949F7F2">
            <w:pPr>
              <w:spacing w:before="43" w:line="240"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接收询问和质疑的联系方式</w:t>
            </w:r>
          </w:p>
          <w:p w14:paraId="7F791270">
            <w:pPr>
              <w:spacing w:before="4" w:line="24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联系部门</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eastAsia="zh-CN"/>
              </w:rPr>
              <w:t>合家联众（北京）工程咨询有限公司</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z w:val="24"/>
                <w:szCs w:val="24"/>
                <w:highlight w:val="none"/>
              </w:rPr>
              <w:t>；</w:t>
            </w:r>
          </w:p>
          <w:p w14:paraId="75D95C36">
            <w:pPr>
              <w:spacing w:before="4" w:line="24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联系电话</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eastAsia="zh-CN"/>
              </w:rPr>
              <w:t>17610011906</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z w:val="24"/>
                <w:szCs w:val="24"/>
                <w:highlight w:val="none"/>
              </w:rPr>
              <w:t>；</w:t>
            </w:r>
          </w:p>
          <w:p w14:paraId="6DA785F4">
            <w:pPr>
              <w:spacing w:before="4" w:line="240"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通讯地址：</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eastAsia="zh-CN"/>
              </w:rPr>
              <w:t>北京市大兴区金辅路甲2号凯驰大厦C座620</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w:t>
            </w:r>
          </w:p>
        </w:tc>
      </w:tr>
      <w:tr w14:paraId="45D2C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3" w:hRule="atLeast"/>
        </w:trPr>
        <w:tc>
          <w:tcPr>
            <w:tcW w:w="992" w:type="dxa"/>
            <w:vAlign w:val="top"/>
          </w:tcPr>
          <w:p w14:paraId="422D4CB3">
            <w:pPr>
              <w:pStyle w:val="13"/>
              <w:spacing w:line="355" w:lineRule="auto"/>
              <w:rPr>
                <w:rFonts w:hint="eastAsia" w:ascii="宋体" w:hAnsi="宋体" w:eastAsia="宋体" w:cs="宋体"/>
                <w:color w:val="auto"/>
                <w:highlight w:val="none"/>
              </w:rPr>
            </w:pPr>
          </w:p>
          <w:p w14:paraId="750BB4DA">
            <w:pPr>
              <w:pStyle w:val="13"/>
              <w:spacing w:before="69" w:line="201"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27</w:t>
            </w:r>
          </w:p>
        </w:tc>
        <w:tc>
          <w:tcPr>
            <w:tcW w:w="1700" w:type="dxa"/>
            <w:vAlign w:val="top"/>
          </w:tcPr>
          <w:p w14:paraId="5E30411C">
            <w:pPr>
              <w:pStyle w:val="13"/>
              <w:spacing w:line="286" w:lineRule="auto"/>
              <w:rPr>
                <w:rFonts w:hint="eastAsia" w:ascii="宋体" w:hAnsi="宋体" w:eastAsia="宋体" w:cs="宋体"/>
                <w:color w:val="auto"/>
                <w:highlight w:val="none"/>
              </w:rPr>
            </w:pPr>
          </w:p>
          <w:p w14:paraId="4B30CBB5">
            <w:pPr>
              <w:spacing w:before="103" w:line="201"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代理费</w:t>
            </w:r>
          </w:p>
        </w:tc>
        <w:tc>
          <w:tcPr>
            <w:tcW w:w="7541" w:type="dxa"/>
            <w:vAlign w:val="top"/>
          </w:tcPr>
          <w:p w14:paraId="2CA74335">
            <w:pPr>
              <w:pStyle w:val="13"/>
              <w:spacing w:before="47" w:line="195" w:lineRule="auto"/>
              <w:ind w:left="126" w:right="6280" w:hanging="8"/>
              <w:jc w:val="both"/>
              <w:rPr>
                <w:rFonts w:hint="eastAsia" w:ascii="宋体" w:hAnsi="宋体" w:eastAsia="宋体" w:cs="宋体"/>
                <w:color w:val="auto"/>
                <w:spacing w:val="14"/>
                <w:sz w:val="24"/>
                <w:szCs w:val="24"/>
                <w:highlight w:val="none"/>
              </w:rPr>
            </w:pPr>
            <w:r>
              <w:rPr>
                <w:rFonts w:hint="eastAsia" w:ascii="宋体" w:hAnsi="宋体" w:eastAsia="宋体" w:cs="宋体"/>
                <w:color w:val="auto"/>
                <w:spacing w:val="-13"/>
                <w:sz w:val="24"/>
                <w:szCs w:val="24"/>
                <w:highlight w:val="none"/>
              </w:rPr>
              <w:t>收费对象：</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14"/>
                <w:sz w:val="24"/>
                <w:szCs w:val="24"/>
                <w:highlight w:val="none"/>
              </w:rPr>
              <w:t>中标人</w:t>
            </w:r>
          </w:p>
          <w:p w14:paraId="56F6C50F">
            <w:pPr>
              <w:spacing w:before="43" w:line="200" w:lineRule="auto"/>
              <w:ind w:left="118"/>
              <w:rPr>
                <w:rFonts w:hint="eastAsia" w:ascii="宋体" w:hAnsi="宋体" w:eastAsia="宋体" w:cs="宋体"/>
                <w:color w:val="auto"/>
                <w:spacing w:val="2"/>
                <w:sz w:val="24"/>
                <w:szCs w:val="24"/>
                <w:highlight w:val="none"/>
                <w:u w:val="single" w:color="auto"/>
                <w:lang w:eastAsia="zh-CN"/>
              </w:rPr>
            </w:pPr>
            <w:r>
              <w:rPr>
                <w:rFonts w:hint="eastAsia" w:ascii="宋体" w:hAnsi="宋体" w:eastAsia="宋体" w:cs="宋体"/>
                <w:color w:val="auto"/>
                <w:spacing w:val="-4"/>
                <w:sz w:val="24"/>
                <w:szCs w:val="24"/>
                <w:highlight w:val="none"/>
              </w:rPr>
              <w:t>收费标准</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eastAsia="zh-CN"/>
              </w:rPr>
              <w:t>参照《招标代理服务收费管理暂行办法》(计价格〔2002〕1980号)、《国家发展改革委办公厅关于招标代理服务收费有关问题的通知》(发改办价格〔2003〕857号)，收费基数以中标价计取，代理费由中标人支付；</w:t>
            </w:r>
          </w:p>
          <w:p w14:paraId="491796D2">
            <w:pPr>
              <w:spacing w:before="43" w:line="200" w:lineRule="auto"/>
              <w:ind w:left="118"/>
              <w:rPr>
                <w:rFonts w:hint="eastAsia" w:ascii="宋体" w:hAnsi="宋体" w:eastAsia="宋体" w:cs="宋体"/>
                <w:color w:val="auto"/>
                <w:spacing w:val="14"/>
                <w:sz w:val="24"/>
                <w:szCs w:val="24"/>
                <w:highlight w:val="none"/>
              </w:rPr>
            </w:pPr>
            <w:r>
              <w:rPr>
                <w:rFonts w:hint="eastAsia" w:ascii="宋体" w:hAnsi="宋体" w:eastAsia="宋体" w:cs="宋体"/>
                <w:color w:val="auto"/>
                <w:spacing w:val="2"/>
                <w:sz w:val="24"/>
                <w:szCs w:val="24"/>
                <w:highlight w:val="none"/>
                <w:u w:val="single" w:color="auto"/>
                <w:lang w:eastAsia="zh-CN"/>
              </w:rPr>
              <w:t>缴纳时间： 中标供应商在领取中标通知书的同时,向采购代理机构一次性支付代理服务费。</w:t>
            </w:r>
          </w:p>
        </w:tc>
      </w:tr>
    </w:tbl>
    <w:p w14:paraId="0F12033F">
      <w:pPr>
        <w:rPr>
          <w:rFonts w:hint="eastAsia" w:ascii="宋体" w:hAnsi="宋体" w:eastAsia="宋体" w:cs="宋体"/>
          <w:color w:val="auto"/>
          <w:sz w:val="21"/>
          <w:highlight w:val="none"/>
        </w:rPr>
      </w:pPr>
    </w:p>
    <w:p w14:paraId="263EC057">
      <w:pPr>
        <w:spacing w:before="27"/>
        <w:rPr>
          <w:rFonts w:hint="eastAsia" w:ascii="宋体" w:hAnsi="宋体" w:eastAsia="宋体" w:cs="宋体"/>
          <w:color w:val="auto"/>
          <w:highlight w:val="none"/>
        </w:rPr>
      </w:pPr>
    </w:p>
    <w:p w14:paraId="536714C2">
      <w:pPr>
        <w:rPr>
          <w:rFonts w:hint="eastAsia" w:ascii="宋体" w:hAnsi="宋体" w:eastAsia="宋体" w:cs="宋体"/>
          <w:color w:val="auto"/>
          <w:sz w:val="21"/>
          <w:highlight w:val="none"/>
        </w:rPr>
      </w:pPr>
    </w:p>
    <w:p w14:paraId="4CB6CD47">
      <w:pPr>
        <w:rPr>
          <w:rFonts w:hint="eastAsia" w:ascii="宋体" w:hAnsi="宋体" w:eastAsia="宋体" w:cs="宋体"/>
          <w:color w:val="auto"/>
          <w:sz w:val="21"/>
          <w:szCs w:val="21"/>
          <w:highlight w:val="none"/>
        </w:rPr>
        <w:sectPr>
          <w:footerReference r:id="rId10" w:type="default"/>
          <w:pgSz w:w="11907" w:h="16840"/>
          <w:pgMar w:top="1149" w:right="551" w:bottom="1057" w:left="1117" w:header="875" w:footer="886" w:gutter="0"/>
          <w:cols w:space="720" w:num="1"/>
        </w:sectPr>
      </w:pPr>
    </w:p>
    <w:p w14:paraId="356BC201">
      <w:pPr>
        <w:spacing w:line="431" w:lineRule="auto"/>
        <w:rPr>
          <w:rFonts w:hint="eastAsia" w:ascii="宋体" w:hAnsi="宋体" w:eastAsia="宋体" w:cs="宋体"/>
          <w:color w:val="auto"/>
          <w:sz w:val="21"/>
          <w:highlight w:val="none"/>
        </w:rPr>
      </w:pPr>
    </w:p>
    <w:p w14:paraId="32F036E8">
      <w:pPr>
        <w:pStyle w:val="4"/>
        <w:spacing w:before="120" w:line="201" w:lineRule="auto"/>
        <w:ind w:left="3839"/>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投标人须知</w:t>
      </w:r>
    </w:p>
    <w:p w14:paraId="4E906D08">
      <w:pPr>
        <w:pStyle w:val="4"/>
        <w:spacing w:before="242" w:line="200" w:lineRule="auto"/>
        <w:ind w:left="3827"/>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一     说</w:t>
      </w:r>
      <w:r>
        <w:rPr>
          <w:rFonts w:hint="eastAsia" w:ascii="宋体" w:hAnsi="宋体" w:eastAsia="宋体" w:cs="宋体"/>
          <w:b/>
          <w:bCs/>
          <w:color w:val="auto"/>
          <w:spacing w:val="21"/>
          <w:sz w:val="28"/>
          <w:szCs w:val="28"/>
          <w:highlight w:val="none"/>
        </w:rPr>
        <w:t xml:space="preserve">   </w:t>
      </w:r>
      <w:r>
        <w:rPr>
          <w:rFonts w:hint="eastAsia" w:ascii="宋体" w:hAnsi="宋体" w:eastAsia="宋体" w:cs="宋体"/>
          <w:b/>
          <w:bCs/>
          <w:color w:val="auto"/>
          <w:spacing w:val="-1"/>
          <w:sz w:val="28"/>
          <w:szCs w:val="28"/>
          <w:highlight w:val="none"/>
        </w:rPr>
        <w:t>明</w:t>
      </w:r>
    </w:p>
    <w:p w14:paraId="4DD75805">
      <w:pPr>
        <w:pStyle w:val="4"/>
        <w:spacing w:before="204" w:line="36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   采购人、采购代理机构、投标人、联合体</w:t>
      </w:r>
    </w:p>
    <w:p w14:paraId="6D00D4E8">
      <w:pPr>
        <w:pStyle w:val="4"/>
        <w:spacing w:before="176" w:line="360" w:lineRule="auto"/>
        <w:ind w:left="1083" w:right="15" w:hanging="6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1.1采购人</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
          <w:sz w:val="24"/>
          <w:szCs w:val="24"/>
          <w:highlight w:val="none"/>
        </w:rPr>
        <w:t>、采购代理机构</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：指依法进行政府采购的国家机关</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、事业单位</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、团体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组织，及其委托的采购代理机构。本项目采购人、采购代理机构见第一</w:t>
      </w:r>
      <w:r>
        <w:rPr>
          <w:rFonts w:hint="eastAsia" w:ascii="宋体" w:hAnsi="宋体" w:eastAsia="宋体" w:cs="宋体"/>
          <w:color w:val="auto"/>
          <w:spacing w:val="-6"/>
          <w:sz w:val="24"/>
          <w:szCs w:val="24"/>
          <w:highlight w:val="none"/>
        </w:rPr>
        <w:t>章《投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5"/>
          <w:w w:val="97"/>
          <w:sz w:val="24"/>
          <w:szCs w:val="24"/>
          <w:highlight w:val="none"/>
        </w:rPr>
        <w:t>标邀请》。</w:t>
      </w:r>
    </w:p>
    <w:p w14:paraId="3D34E7E4">
      <w:pPr>
        <w:pStyle w:val="4"/>
        <w:spacing w:before="174" w:line="360" w:lineRule="auto"/>
        <w:ind w:left="1085" w:right="13" w:hanging="6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投标人（也称</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“供应商</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
          <w:sz w:val="24"/>
          <w:szCs w:val="24"/>
          <w:highlight w:val="none"/>
        </w:rPr>
        <w:t>申请人</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8"/>
          <w:w w:val="88"/>
          <w:sz w:val="24"/>
          <w:szCs w:val="24"/>
          <w:highlight w:val="none"/>
        </w:rPr>
        <w:t>）：</w:t>
      </w:r>
      <w:r>
        <w:rPr>
          <w:rFonts w:hint="eastAsia" w:ascii="宋体" w:hAnsi="宋体" w:eastAsia="宋体" w:cs="宋体"/>
          <w:color w:val="auto"/>
          <w:spacing w:val="1"/>
          <w:sz w:val="24"/>
          <w:szCs w:val="24"/>
          <w:highlight w:val="none"/>
        </w:rPr>
        <w:t>指</w:t>
      </w:r>
      <w:r>
        <w:rPr>
          <w:rFonts w:hint="eastAsia" w:ascii="宋体" w:hAnsi="宋体" w:eastAsia="宋体" w:cs="宋体"/>
          <w:color w:val="auto"/>
          <w:sz w:val="24"/>
          <w:szCs w:val="24"/>
          <w:highlight w:val="none"/>
        </w:rPr>
        <w:t xml:space="preserve">向采购人提供货物、工程或者服务的 </w:t>
      </w:r>
      <w:r>
        <w:rPr>
          <w:rFonts w:hint="eastAsia" w:ascii="宋体" w:hAnsi="宋体" w:eastAsia="宋体" w:cs="宋体"/>
          <w:color w:val="auto"/>
          <w:spacing w:val="-1"/>
          <w:sz w:val="24"/>
          <w:szCs w:val="24"/>
          <w:highlight w:val="none"/>
        </w:rPr>
        <w:t>法人、其他组织或者自然人。</w:t>
      </w:r>
    </w:p>
    <w:p w14:paraId="15A5FC2B">
      <w:pPr>
        <w:pStyle w:val="4"/>
        <w:spacing w:before="176" w:line="360" w:lineRule="auto"/>
        <w:ind w:left="1083" w:right="16" w:hanging="6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联合体</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z w:val="24"/>
          <w:szCs w:val="24"/>
          <w:highlight w:val="none"/>
        </w:rPr>
        <w:t>：指两个以上的自然人</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z w:val="24"/>
          <w:szCs w:val="24"/>
          <w:highlight w:val="none"/>
        </w:rPr>
        <w:t>、法人或者其他组织组成一个联合体，</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z w:val="24"/>
          <w:szCs w:val="24"/>
          <w:highlight w:val="none"/>
        </w:rPr>
        <w:t xml:space="preserve">以一个 </w:t>
      </w:r>
      <w:r>
        <w:rPr>
          <w:rFonts w:hint="eastAsia" w:ascii="宋体" w:hAnsi="宋体" w:eastAsia="宋体" w:cs="宋体"/>
          <w:color w:val="auto"/>
          <w:spacing w:val="-1"/>
          <w:sz w:val="24"/>
          <w:szCs w:val="24"/>
          <w:highlight w:val="none"/>
        </w:rPr>
        <w:t>供应商的身份共同参加政府采购。</w:t>
      </w:r>
    </w:p>
    <w:p w14:paraId="19305177">
      <w:pPr>
        <w:pStyle w:val="4"/>
        <w:spacing w:before="178" w:line="36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资金来源、项目属性、科研仪器设备采购、核心产品</w:t>
      </w:r>
    </w:p>
    <w:p w14:paraId="63CE085A">
      <w:pPr>
        <w:pStyle w:val="4"/>
        <w:spacing w:before="179" w:line="360" w:lineRule="auto"/>
        <w:ind w:left="1084" w:right="18" w:hanging="70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2.1 资金来源为财政性资金和/或本项目采购中无法与财</w:t>
      </w:r>
      <w:r>
        <w:rPr>
          <w:rFonts w:hint="eastAsia" w:ascii="宋体" w:hAnsi="宋体" w:eastAsia="宋体" w:cs="宋体"/>
          <w:color w:val="auto"/>
          <w:spacing w:val="6"/>
          <w:sz w:val="24"/>
          <w:szCs w:val="24"/>
          <w:highlight w:val="none"/>
        </w:rPr>
        <w:t>政性资金分割的非财政</w:t>
      </w:r>
      <w:r>
        <w:rPr>
          <w:rFonts w:hint="eastAsia" w:ascii="宋体" w:hAnsi="宋体" w:eastAsia="宋体" w:cs="宋体"/>
          <w:color w:val="auto"/>
          <w:spacing w:val="-1"/>
          <w:sz w:val="24"/>
          <w:szCs w:val="24"/>
          <w:highlight w:val="none"/>
        </w:rPr>
        <w:t>性资金。</w:t>
      </w:r>
    </w:p>
    <w:p w14:paraId="4137B22E">
      <w:pPr>
        <w:pStyle w:val="4"/>
        <w:spacing w:before="178" w:line="360" w:lineRule="auto"/>
        <w:ind w:left="37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2.2 项目属性见《投标人须知资料表》。</w:t>
      </w:r>
    </w:p>
    <w:p w14:paraId="585F028A">
      <w:pPr>
        <w:pStyle w:val="4"/>
        <w:spacing w:before="179" w:line="360" w:lineRule="auto"/>
        <w:ind w:left="3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 是否属于科研仪器设备采购见《投标人须知资料表</w:t>
      </w:r>
      <w:r>
        <w:rPr>
          <w:rFonts w:hint="eastAsia" w:ascii="宋体" w:hAnsi="宋体" w:eastAsia="宋体" w:cs="宋体"/>
          <w:color w:val="auto"/>
          <w:spacing w:val="-3"/>
          <w:sz w:val="24"/>
          <w:szCs w:val="24"/>
          <w:highlight w:val="none"/>
        </w:rPr>
        <w:t>》。</w:t>
      </w:r>
    </w:p>
    <w:p w14:paraId="7C8F93A7">
      <w:pPr>
        <w:pStyle w:val="4"/>
        <w:spacing w:before="180" w:line="360" w:lineRule="auto"/>
        <w:ind w:left="37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2.4 核心产品见《投标人须知资料表》。</w:t>
      </w:r>
    </w:p>
    <w:p w14:paraId="54783466">
      <w:pPr>
        <w:pStyle w:val="4"/>
        <w:spacing w:before="177" w:line="36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现场考察、开标前答疑会</w:t>
      </w:r>
    </w:p>
    <w:p w14:paraId="6CFA6D3D">
      <w:pPr>
        <w:pStyle w:val="4"/>
        <w:spacing w:before="180" w:line="360" w:lineRule="auto"/>
        <w:ind w:left="1083" w:right="16" w:hanging="7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3.1 若《投标人须知资料表》</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中规定了组织现场考察</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、召开开标前答疑会，则投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标人应按要求在规定的时间和地点参加。</w:t>
      </w:r>
    </w:p>
    <w:p w14:paraId="6C920852">
      <w:pPr>
        <w:pStyle w:val="4"/>
        <w:spacing w:before="176" w:line="360" w:lineRule="auto"/>
        <w:ind w:left="1083" w:right="16" w:hanging="7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 由于未参加现场考察或开</w:t>
      </w:r>
      <w:r>
        <w:rPr>
          <w:rFonts w:hint="eastAsia" w:ascii="宋体" w:hAnsi="宋体" w:eastAsia="宋体" w:cs="宋体"/>
          <w:color w:val="auto"/>
          <w:spacing w:val="1"/>
          <w:sz w:val="24"/>
          <w:szCs w:val="24"/>
          <w:highlight w:val="none"/>
        </w:rPr>
        <w:t>标前答疑会而导致对项目实际情况不了解</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，影响投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标文件编制</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、投标报价准确性</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、综合因素响应不全面等问题的，</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由投标人自</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行承担不利评审后果。</w:t>
      </w:r>
    </w:p>
    <w:p w14:paraId="1F2791E4">
      <w:pPr>
        <w:pStyle w:val="4"/>
        <w:spacing w:before="175" w:line="360" w:lineRule="auto"/>
        <w:ind w:left="1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样品</w:t>
      </w:r>
    </w:p>
    <w:p w14:paraId="280D5099">
      <w:pPr>
        <w:pStyle w:val="4"/>
        <w:spacing w:before="179" w:line="360" w:lineRule="auto"/>
        <w:ind w:left="1084" w:hanging="7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4.1 本项目是否要求投标人提供</w:t>
      </w:r>
      <w:r>
        <w:rPr>
          <w:rFonts w:hint="eastAsia" w:ascii="宋体" w:hAnsi="宋体" w:eastAsia="宋体" w:cs="宋体"/>
          <w:color w:val="auto"/>
          <w:spacing w:val="1"/>
          <w:sz w:val="24"/>
          <w:szCs w:val="24"/>
          <w:highlight w:val="none"/>
        </w:rPr>
        <w:t>样品，</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以及样品制作的标准和要求</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、是否需要随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样品提交相关检测报告、样品的递交与退还等要求见《投标人须知资料表》。</w:t>
      </w:r>
    </w:p>
    <w:p w14:paraId="423858A9">
      <w:pPr>
        <w:pStyle w:val="4"/>
        <w:spacing w:before="177" w:line="360" w:lineRule="auto"/>
        <w:ind w:right="16"/>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4.2 样品的评审方法以及评审标准等内容见第四章《评标程序</w:t>
      </w:r>
      <w:r>
        <w:rPr>
          <w:rFonts w:hint="eastAsia" w:ascii="宋体" w:hAnsi="宋体" w:eastAsia="宋体" w:cs="宋体"/>
          <w:color w:val="auto"/>
          <w:spacing w:val="-42"/>
          <w:sz w:val="24"/>
          <w:szCs w:val="24"/>
          <w:highlight w:val="none"/>
          <w:lang w:eastAsia="zh-CN"/>
        </w:rPr>
        <w:t>、</w:t>
      </w:r>
      <w:r>
        <w:rPr>
          <w:rFonts w:hint="eastAsia" w:ascii="宋体" w:hAnsi="宋体" w:eastAsia="宋体" w:cs="宋体"/>
          <w:color w:val="auto"/>
          <w:spacing w:val="2"/>
          <w:sz w:val="24"/>
          <w:szCs w:val="24"/>
          <w:highlight w:val="none"/>
        </w:rPr>
        <w:t>评标方法和评标</w:t>
      </w:r>
      <w:r>
        <w:rPr>
          <w:rFonts w:hint="eastAsia" w:ascii="宋体" w:hAnsi="宋体" w:eastAsia="宋体" w:cs="宋体"/>
          <w:color w:val="auto"/>
          <w:spacing w:val="-18"/>
          <w:w w:val="96"/>
          <w:sz w:val="24"/>
          <w:szCs w:val="24"/>
          <w:highlight w:val="none"/>
        </w:rPr>
        <w:t>标准</w:t>
      </w:r>
      <w:r>
        <w:rPr>
          <w:rFonts w:hint="eastAsia" w:ascii="宋体" w:hAnsi="宋体" w:eastAsia="宋体" w:cs="宋体"/>
          <w:color w:val="auto"/>
          <w:spacing w:val="-18"/>
          <w:w w:val="96"/>
          <w:sz w:val="24"/>
          <w:szCs w:val="24"/>
          <w:highlight w:val="none"/>
          <w:lang w:eastAsia="zh-CN"/>
        </w:rPr>
        <w:t>》</w:t>
      </w:r>
    </w:p>
    <w:p w14:paraId="1F8E9632">
      <w:pPr>
        <w:pStyle w:val="4"/>
        <w:spacing w:before="174" w:line="360" w:lineRule="auto"/>
        <w:ind w:left="19"/>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政府采购政策（包括但不限于下列具体政策要求）</w:t>
      </w:r>
    </w:p>
    <w:p w14:paraId="2071A11C">
      <w:pPr>
        <w:pStyle w:val="4"/>
        <w:spacing w:before="187" w:line="360" w:lineRule="auto"/>
        <w:ind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5.1 采购本国货物、工程和服务</w:t>
      </w:r>
    </w:p>
    <w:p w14:paraId="03E2EB39">
      <w:pPr>
        <w:pStyle w:val="4"/>
        <w:spacing w:before="176" w:line="360" w:lineRule="auto"/>
        <w:ind w:right="129"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5.1.1 政府采购应当采购本国货物、工程和服务。但有《</w:t>
      </w:r>
      <w:r>
        <w:rPr>
          <w:rFonts w:hint="eastAsia" w:ascii="宋体" w:hAnsi="宋体" w:eastAsia="宋体" w:cs="宋体"/>
          <w:b/>
          <w:bCs/>
          <w:color w:val="auto"/>
          <w:spacing w:val="-1"/>
          <w:sz w:val="24"/>
          <w:szCs w:val="24"/>
          <w:highlight w:val="none"/>
        </w:rPr>
        <w:t>中华人民共和国政府采购法</w:t>
      </w:r>
      <w:r>
        <w:rPr>
          <w:rFonts w:hint="eastAsia" w:ascii="宋体" w:hAnsi="宋体" w:eastAsia="宋体" w:cs="宋体"/>
          <w:color w:val="auto"/>
          <w:spacing w:val="-1"/>
          <w:sz w:val="24"/>
          <w:szCs w:val="24"/>
          <w:highlight w:val="none"/>
        </w:rPr>
        <w:t>》第十条规定情形的除外。</w:t>
      </w:r>
    </w:p>
    <w:p w14:paraId="4F6F0752">
      <w:pPr>
        <w:pStyle w:val="4"/>
        <w:spacing w:before="180" w:line="360" w:lineRule="auto"/>
        <w:ind w:right="137"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5.1.2 本项目如接受非本国货物、工程、服务参与投标，则具体要求见第五</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4"/>
          <w:sz w:val="24"/>
          <w:szCs w:val="24"/>
          <w:highlight w:val="none"/>
        </w:rPr>
        <w:t>章《采购需求》。</w:t>
      </w:r>
    </w:p>
    <w:p w14:paraId="668A4D24">
      <w:pPr>
        <w:pStyle w:val="4"/>
        <w:spacing w:before="181" w:line="360" w:lineRule="auto"/>
        <w:ind w:right="133"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5.1.3进口产品指通过中国海</w:t>
      </w:r>
      <w:r>
        <w:rPr>
          <w:rFonts w:hint="eastAsia" w:ascii="宋体" w:hAnsi="宋体" w:eastAsia="宋体" w:cs="宋体"/>
          <w:color w:val="auto"/>
          <w:spacing w:val="5"/>
          <w:sz w:val="24"/>
          <w:szCs w:val="24"/>
          <w:highlight w:val="none"/>
        </w:rPr>
        <w:t>关报关验放进入中国境内且产自关境外的产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品，包括已经进入中国境内的进口产品。关于进口产品的相关规定依</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6"/>
          <w:sz w:val="24"/>
          <w:szCs w:val="24"/>
          <w:highlight w:val="none"/>
        </w:rPr>
        <w:t>据《政府采购进口产品管理办法》（财库〔2007〕119 号文）、《关</w:t>
      </w:r>
      <w:r>
        <w:rPr>
          <w:rFonts w:hint="eastAsia" w:ascii="宋体" w:hAnsi="宋体" w:eastAsia="宋体" w:cs="宋体"/>
          <w:color w:val="auto"/>
          <w:spacing w:val="4"/>
          <w:sz w:val="24"/>
          <w:szCs w:val="24"/>
          <w:highlight w:val="none"/>
        </w:rPr>
        <w:t>于政府采购进口产品管理有关问题的通知》（财办库〔2</w:t>
      </w:r>
      <w:r>
        <w:rPr>
          <w:rFonts w:hint="eastAsia" w:ascii="宋体" w:hAnsi="宋体" w:eastAsia="宋体" w:cs="宋体"/>
          <w:color w:val="auto"/>
          <w:spacing w:val="3"/>
          <w:sz w:val="24"/>
          <w:szCs w:val="24"/>
          <w:highlight w:val="none"/>
        </w:rPr>
        <w:t>008〕248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1"/>
          <w:w w:val="96"/>
          <w:sz w:val="24"/>
          <w:szCs w:val="24"/>
          <w:highlight w:val="none"/>
        </w:rPr>
        <w:t>号文）。</w:t>
      </w:r>
    </w:p>
    <w:p w14:paraId="756FA367">
      <w:pPr>
        <w:pStyle w:val="4"/>
        <w:spacing w:before="187"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 中小企业、监狱企业及残疾人福利性单位</w:t>
      </w:r>
    </w:p>
    <w:p w14:paraId="65AC4D3E">
      <w:pPr>
        <w:pStyle w:val="4"/>
        <w:spacing w:before="176" w:line="360" w:lineRule="auto"/>
        <w:ind w:firstLine="24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5.2.1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2"/>
          <w:sz w:val="24"/>
          <w:szCs w:val="24"/>
          <w:highlight w:val="none"/>
        </w:rPr>
        <w:t>中小企业定义：</w:t>
      </w:r>
    </w:p>
    <w:p w14:paraId="1F72CAFD">
      <w:pPr>
        <w:pStyle w:val="4"/>
        <w:spacing w:before="184" w:line="360" w:lineRule="auto"/>
        <w:ind w:right="12"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5.2.1.1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 xml:space="preserve">中小企业是指在中华人民共和国境内依法设立，依据国务院   </w:t>
      </w:r>
      <w:r>
        <w:rPr>
          <w:rFonts w:hint="eastAsia" w:ascii="宋体" w:hAnsi="宋体" w:eastAsia="宋体" w:cs="宋体"/>
          <w:color w:val="auto"/>
          <w:spacing w:val="-2"/>
          <w:sz w:val="24"/>
          <w:szCs w:val="24"/>
          <w:highlight w:val="none"/>
        </w:rPr>
        <w:t>批准的中小企业划分标准确定的中型企业、小</w:t>
      </w:r>
      <w:r>
        <w:rPr>
          <w:rFonts w:hint="eastAsia" w:ascii="宋体" w:hAnsi="宋体" w:eastAsia="宋体" w:cs="宋体"/>
          <w:color w:val="auto"/>
          <w:spacing w:val="-3"/>
          <w:sz w:val="24"/>
          <w:szCs w:val="24"/>
          <w:highlight w:val="none"/>
        </w:rPr>
        <w:t>型企业和微型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企业，但与大企业的负责人为同一人，或者与</w:t>
      </w:r>
      <w:r>
        <w:rPr>
          <w:rFonts w:hint="eastAsia" w:ascii="宋体" w:hAnsi="宋体" w:eastAsia="宋体" w:cs="宋体"/>
          <w:color w:val="auto"/>
          <w:spacing w:val="-3"/>
          <w:sz w:val="24"/>
          <w:szCs w:val="24"/>
          <w:highlight w:val="none"/>
        </w:rPr>
        <w:t>大企业存在直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接控股、管理关系的除外。符合中小企业划分</w:t>
      </w:r>
      <w:r>
        <w:rPr>
          <w:rFonts w:hint="eastAsia" w:ascii="宋体" w:hAnsi="宋体" w:eastAsia="宋体" w:cs="宋体"/>
          <w:color w:val="auto"/>
          <w:spacing w:val="-3"/>
          <w:sz w:val="24"/>
          <w:szCs w:val="24"/>
          <w:highlight w:val="none"/>
        </w:rPr>
        <w:t>标准的个体工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商户，在政府采购活动中视同中小企业。关于</w:t>
      </w:r>
      <w:r>
        <w:rPr>
          <w:rFonts w:hint="eastAsia" w:ascii="宋体" w:hAnsi="宋体" w:eastAsia="宋体" w:cs="宋体"/>
          <w:color w:val="auto"/>
          <w:spacing w:val="-3"/>
          <w:sz w:val="24"/>
          <w:szCs w:val="24"/>
          <w:highlight w:val="none"/>
        </w:rPr>
        <w:t>中小企业的判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定依据《中华人民共和国中小企业促进法》、《关于进一步加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 xml:space="preserve">大政府采购支持中小企业力度的通知》（财库〔 2022 </w:t>
      </w:r>
      <w:r>
        <w:rPr>
          <w:rFonts w:hint="eastAsia" w:ascii="宋体" w:hAnsi="宋体" w:eastAsia="宋体" w:cs="宋体"/>
          <w:color w:val="auto"/>
          <w:spacing w:val="-2"/>
          <w:sz w:val="24"/>
          <w:szCs w:val="24"/>
          <w:highlight w:val="none"/>
        </w:rPr>
        <w:t>〕19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6"/>
          <w:sz w:val="24"/>
          <w:szCs w:val="24"/>
          <w:highlight w:val="none"/>
        </w:rPr>
        <w:t>号）、《政府采购促进中小企业发展管理办法》（财库〔2020〕</w:t>
      </w:r>
      <w:r>
        <w:rPr>
          <w:rFonts w:hint="eastAsia" w:ascii="宋体" w:hAnsi="宋体" w:eastAsia="宋体" w:cs="宋体"/>
          <w:color w:val="auto"/>
          <w:spacing w:val="-14"/>
          <w:sz w:val="24"/>
          <w:szCs w:val="24"/>
          <w:highlight w:val="none"/>
        </w:rPr>
        <w:t>46 号）、《关于印发中小企业划型标准规定的通知》（工信部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联企业〔 2011 〕300  号</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）、《金融业企</w:t>
      </w:r>
      <w:r>
        <w:rPr>
          <w:rFonts w:hint="eastAsia" w:ascii="宋体" w:hAnsi="宋体" w:eastAsia="宋体" w:cs="宋体"/>
          <w:color w:val="auto"/>
          <w:sz w:val="24"/>
          <w:szCs w:val="24"/>
          <w:highlight w:val="none"/>
        </w:rPr>
        <w:t xml:space="preserve">业划型标准规定》 </w:t>
      </w:r>
      <w:r>
        <w:rPr>
          <w:rFonts w:hint="eastAsia" w:ascii="宋体" w:hAnsi="宋体" w:eastAsia="宋体" w:cs="宋体"/>
          <w:color w:val="auto"/>
          <w:spacing w:val="3"/>
          <w:sz w:val="24"/>
          <w:szCs w:val="24"/>
          <w:highlight w:val="none"/>
        </w:rPr>
        <w:t>（〔2015〕309</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3"/>
          <w:sz w:val="24"/>
          <w:szCs w:val="24"/>
          <w:highlight w:val="none"/>
        </w:rPr>
        <w:t>号）等国务院批准的中小企业划分标准执</w:t>
      </w:r>
      <w:r>
        <w:rPr>
          <w:rFonts w:hint="eastAsia" w:ascii="宋体" w:hAnsi="宋体" w:eastAsia="宋体" w:cs="宋体"/>
          <w:color w:val="auto"/>
          <w:spacing w:val="2"/>
          <w:sz w:val="24"/>
          <w:szCs w:val="24"/>
          <w:highlight w:val="none"/>
        </w:rPr>
        <w:t>行。</w:t>
      </w:r>
    </w:p>
    <w:p w14:paraId="31350BC3">
      <w:pPr>
        <w:pStyle w:val="4"/>
        <w:spacing w:before="177" w:line="360" w:lineRule="auto"/>
        <w:ind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"5.2.1.2"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5.2.1.2</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供应商提供的货物、工程或者服务符合下列</w:t>
      </w:r>
      <w:r>
        <w:rPr>
          <w:rFonts w:hint="eastAsia" w:ascii="宋体" w:hAnsi="宋体" w:eastAsia="宋体" w:cs="宋体"/>
          <w:color w:val="auto"/>
          <w:sz w:val="24"/>
          <w:szCs w:val="24"/>
          <w:highlight w:val="none"/>
        </w:rPr>
        <w:t>情形的，享受中</w:t>
      </w:r>
      <w:r>
        <w:rPr>
          <w:rFonts w:hint="eastAsia" w:ascii="宋体" w:hAnsi="宋体" w:eastAsia="宋体" w:cs="宋体"/>
          <w:color w:val="auto"/>
          <w:spacing w:val="-1"/>
          <w:sz w:val="24"/>
          <w:szCs w:val="24"/>
          <w:highlight w:val="none"/>
        </w:rPr>
        <w:t>小企业扶持政策：</w:t>
      </w:r>
    </w:p>
    <w:p w14:paraId="76FED8F4">
      <w:pPr>
        <w:pStyle w:val="4"/>
        <w:spacing w:before="174" w:line="360" w:lineRule="auto"/>
        <w:ind w:right="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1</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1"/>
          <w:sz w:val="24"/>
          <w:szCs w:val="24"/>
          <w:highlight w:val="none"/>
        </w:rPr>
        <w:t>）在货物采购项目中，货物由中小企业制造，</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即货物由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中小企业生产且使用该中小企业商号或者注册商标；</w:t>
      </w:r>
    </w:p>
    <w:p w14:paraId="0595ACAC">
      <w:pPr>
        <w:pStyle w:val="4"/>
        <w:spacing w:before="176" w:line="360" w:lineRule="auto"/>
        <w:ind w:right="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2</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）在工程采购项目中</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，工程由中小企业承建，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即工程施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工单位为中小企业；</w:t>
      </w:r>
    </w:p>
    <w:p w14:paraId="07E8D9DD">
      <w:pPr>
        <w:pStyle w:val="4"/>
        <w:spacing w:before="182" w:line="360" w:lineRule="auto"/>
        <w:ind w:right="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）在服务采购项目中</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，服务由中小企业承接，</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即提供服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务的人员为中小企业依照《中华人民共和国劳动合同法》订立劳动合同的从业人员。</w:t>
      </w:r>
    </w:p>
    <w:p w14:paraId="2E98BD05">
      <w:pPr>
        <w:pStyle w:val="4"/>
        <w:spacing w:before="178" w:line="360" w:lineRule="auto"/>
        <w:ind w:right="58"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"5.2.1.3"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5.2.1.3</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在货物采购项目中，供应商提供的货物既有</w:t>
      </w:r>
      <w:r>
        <w:rPr>
          <w:rFonts w:hint="eastAsia" w:ascii="宋体" w:hAnsi="宋体" w:eastAsia="宋体" w:cs="宋体"/>
          <w:color w:val="auto"/>
          <w:sz w:val="24"/>
          <w:szCs w:val="24"/>
          <w:highlight w:val="none"/>
        </w:rPr>
        <w:t xml:space="preserve">中小企业制造货 </w:t>
      </w:r>
      <w:r>
        <w:rPr>
          <w:rFonts w:hint="eastAsia" w:ascii="宋体" w:hAnsi="宋体" w:eastAsia="宋体" w:cs="宋体"/>
          <w:color w:val="auto"/>
          <w:spacing w:val="-2"/>
          <w:sz w:val="24"/>
          <w:szCs w:val="24"/>
          <w:highlight w:val="none"/>
        </w:rPr>
        <w:t>物，也有大型企业制造货物的，不享受中小企业扶持政策。</w:t>
      </w:r>
    </w:p>
    <w:p w14:paraId="188EACA4">
      <w:pPr>
        <w:pStyle w:val="4"/>
        <w:spacing w:before="177" w:line="360" w:lineRule="auto"/>
        <w:ind w:right="79"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"5.2.1.4"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5.2.1.4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以联合体形式参加政府采购活动，联合体各方均为中小企业</w:t>
      </w:r>
      <w:r>
        <w:rPr>
          <w:rFonts w:hint="eastAsia" w:ascii="宋体" w:hAnsi="宋体" w:eastAsia="宋体" w:cs="宋体"/>
          <w:color w:val="auto"/>
          <w:spacing w:val="-3"/>
          <w:sz w:val="24"/>
          <w:szCs w:val="24"/>
          <w:highlight w:val="none"/>
        </w:rPr>
        <w:t>的，联合体视同中小企业。其中，联合体各方均为小微企业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的，联合体视同小微企业。</w:t>
      </w:r>
    </w:p>
    <w:p w14:paraId="70ABFAD9">
      <w:pPr>
        <w:pStyle w:val="4"/>
        <w:spacing w:before="182" w:line="360" w:lineRule="auto"/>
        <w:ind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5.2.2 在政府采购活动中，监狱企业视同小型、微型企业，享受预留份额、</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4"/>
          <w:sz w:val="24"/>
          <w:szCs w:val="24"/>
          <w:highlight w:val="none"/>
        </w:rPr>
        <w:t>价格扣除等政府采购促进中小企业发展的政府采购政策。监狱</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企业定义：是指由司法部认定的为罪犯、戒毒人员提供生产项目和劳</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动对象，且全部产权属于司法部监狱管理局、戒毒管理局、直属煤矿</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管理局，各省、自治区、直辖市监狱管理局、戒毒管理局，各地（设</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区的市）监狱、强制隔离戒毒所、戒毒康复所，以及新疆生产建设兵</w:t>
      </w:r>
      <w:r>
        <w:rPr>
          <w:rFonts w:hint="eastAsia" w:ascii="宋体" w:hAnsi="宋体" w:eastAsia="宋体" w:cs="宋体"/>
          <w:color w:val="auto"/>
          <w:spacing w:val="-1"/>
          <w:sz w:val="24"/>
          <w:szCs w:val="24"/>
          <w:highlight w:val="none"/>
        </w:rPr>
        <w:t>团监狱管理局、戒毒管理局的企业。</w:t>
      </w:r>
    </w:p>
    <w:p w14:paraId="26C17A20">
      <w:pPr>
        <w:pStyle w:val="4"/>
        <w:spacing w:before="178" w:line="360" w:lineRule="auto"/>
        <w:ind w:right="79" w:firstLine="23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5.2.3 在政府采购活动中，残疾人福利性单位视同小型、微型企业，享受预</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留份额、评审中价格扣除等促进中小企业发展的政府采购政策。残疾</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人福利性单位定义：享受政府采购支持政策的残疾人福利性单位应当</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同时满足以下条件：</w:t>
      </w:r>
    </w:p>
    <w:p w14:paraId="1556887D">
      <w:pPr>
        <w:pStyle w:val="4"/>
        <w:spacing w:before="177" w:line="360" w:lineRule="auto"/>
        <w:ind w:right="78"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"5.2.3.1"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3"/>
          <w:sz w:val="24"/>
          <w:szCs w:val="24"/>
          <w:highlight w:val="none"/>
        </w:rPr>
        <w:t>5.2.3.1</w:t>
      </w:r>
      <w:r>
        <w:rPr>
          <w:rFonts w:hint="eastAsia" w:ascii="宋体" w:hAnsi="宋体" w:eastAsia="宋体" w:cs="宋体"/>
          <w:color w:val="auto"/>
          <w:spacing w:val="13"/>
          <w:sz w:val="24"/>
          <w:szCs w:val="24"/>
          <w:highlight w:val="none"/>
        </w:rPr>
        <w:fldChar w:fldCharType="end"/>
      </w:r>
      <w:r>
        <w:rPr>
          <w:rFonts w:hint="eastAsia" w:ascii="宋体" w:hAnsi="宋体" w:eastAsia="宋体" w:cs="宋体"/>
          <w:color w:val="auto"/>
          <w:spacing w:val="13"/>
          <w:sz w:val="24"/>
          <w:szCs w:val="24"/>
          <w:highlight w:val="none"/>
        </w:rPr>
        <w:t xml:space="preserve"> 安置的残疾人占本单位在职职工人数的比例</w:t>
      </w:r>
      <w:r>
        <w:rPr>
          <w:rFonts w:hint="eastAsia" w:ascii="宋体" w:hAnsi="宋体" w:eastAsia="宋体" w:cs="宋体"/>
          <w:color w:val="auto"/>
          <w:spacing w:val="12"/>
          <w:sz w:val="24"/>
          <w:szCs w:val="24"/>
          <w:highlight w:val="none"/>
        </w:rPr>
        <w:t>不低于 25%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（含 25%</w:t>
      </w:r>
      <w:r>
        <w:rPr>
          <w:rFonts w:hint="eastAsia" w:ascii="宋体" w:hAnsi="宋体" w:eastAsia="宋体" w:cs="宋体"/>
          <w:color w:val="auto"/>
          <w:spacing w:val="-45"/>
          <w:sz w:val="24"/>
          <w:szCs w:val="24"/>
          <w:highlight w:val="none"/>
        </w:rPr>
        <w:t>），</w:t>
      </w:r>
      <w:r>
        <w:rPr>
          <w:rFonts w:hint="eastAsia" w:ascii="宋体" w:hAnsi="宋体" w:eastAsia="宋体" w:cs="宋体"/>
          <w:color w:val="auto"/>
          <w:spacing w:val="4"/>
          <w:sz w:val="24"/>
          <w:szCs w:val="24"/>
          <w:highlight w:val="none"/>
        </w:rPr>
        <w:t>并且安置的残疾人人数不少于</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4"/>
          <w:sz w:val="24"/>
          <w:szCs w:val="24"/>
          <w:highlight w:val="none"/>
        </w:rPr>
        <w:t>10</w:t>
      </w:r>
      <w:r>
        <w:rPr>
          <w:rFonts w:hint="eastAsia" w:ascii="宋体" w:hAnsi="宋体" w:eastAsia="宋体" w:cs="宋体"/>
          <w:color w:val="auto"/>
          <w:spacing w:val="60"/>
          <w:w w:val="101"/>
          <w:sz w:val="24"/>
          <w:szCs w:val="24"/>
          <w:highlight w:val="none"/>
        </w:rPr>
        <w:t xml:space="preserve"> </w:t>
      </w:r>
      <w:r>
        <w:rPr>
          <w:rFonts w:hint="eastAsia" w:ascii="宋体" w:hAnsi="宋体" w:eastAsia="宋体" w:cs="宋体"/>
          <w:color w:val="auto"/>
          <w:spacing w:val="4"/>
          <w:sz w:val="24"/>
          <w:szCs w:val="24"/>
          <w:highlight w:val="none"/>
        </w:rPr>
        <w:t>人（含 10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人</w:t>
      </w:r>
      <w:r>
        <w:rPr>
          <w:rFonts w:hint="eastAsia" w:ascii="宋体" w:hAnsi="宋体" w:eastAsia="宋体" w:cs="宋体"/>
          <w:color w:val="auto"/>
          <w:spacing w:val="-55"/>
          <w:sz w:val="24"/>
          <w:szCs w:val="24"/>
          <w:highlight w:val="none"/>
        </w:rPr>
        <w:t>）；</w:t>
      </w:r>
    </w:p>
    <w:p w14:paraId="69020772">
      <w:pPr>
        <w:pStyle w:val="4"/>
        <w:spacing w:before="307" w:line="360" w:lineRule="auto"/>
        <w:ind w:right="254"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5.2.3.2</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依法与安置的每位残疾人签订了一年以上（</w:t>
      </w:r>
      <w:r>
        <w:rPr>
          <w:rFonts w:hint="eastAsia" w:ascii="宋体" w:hAnsi="宋体" w:eastAsia="宋体" w:cs="宋体"/>
          <w:color w:val="auto"/>
          <w:sz w:val="24"/>
          <w:szCs w:val="24"/>
          <w:highlight w:val="none"/>
        </w:rPr>
        <w:t xml:space="preserve">含一年）的劳动 </w:t>
      </w:r>
      <w:r>
        <w:rPr>
          <w:rFonts w:hint="eastAsia" w:ascii="宋体" w:hAnsi="宋体" w:eastAsia="宋体" w:cs="宋体"/>
          <w:color w:val="auto"/>
          <w:spacing w:val="-1"/>
          <w:sz w:val="24"/>
          <w:szCs w:val="24"/>
          <w:highlight w:val="none"/>
        </w:rPr>
        <w:t>合同或服务协议；</w:t>
      </w:r>
    </w:p>
    <w:p w14:paraId="02581233">
      <w:pPr>
        <w:pStyle w:val="4"/>
        <w:spacing w:before="179" w:line="360" w:lineRule="auto"/>
        <w:ind w:right="254"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"5.2.3.3"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5.2.3.3</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为安置的每位残疾人按月足额缴纳了基本养</w:t>
      </w:r>
      <w:r>
        <w:rPr>
          <w:rFonts w:hint="eastAsia" w:ascii="宋体" w:hAnsi="宋体" w:eastAsia="宋体" w:cs="宋体"/>
          <w:color w:val="auto"/>
          <w:sz w:val="24"/>
          <w:szCs w:val="24"/>
          <w:highlight w:val="none"/>
        </w:rPr>
        <w:t>老保险、</w:t>
      </w:r>
      <w:r>
        <w:rPr>
          <w:rFonts w:hint="eastAsia" w:ascii="宋体" w:hAnsi="宋体" w:eastAsia="宋体" w:cs="宋体"/>
          <w:color w:val="auto"/>
          <w:sz w:val="24"/>
          <w:szCs w:val="24"/>
          <w:highlight w:val="none"/>
          <w:lang w:eastAsia="zh-CN"/>
        </w:rPr>
        <w:t>基本医疗保险</w:t>
      </w:r>
      <w:r>
        <w:rPr>
          <w:rFonts w:hint="eastAsia" w:ascii="宋体" w:hAnsi="宋体" w:eastAsia="宋体" w:cs="宋体"/>
          <w:color w:val="auto"/>
          <w:sz w:val="24"/>
          <w:szCs w:val="24"/>
          <w:highlight w:val="none"/>
        </w:rPr>
        <w:t>、失业保险、工伤保险和生育保险等社会</w:t>
      </w:r>
      <w:r>
        <w:rPr>
          <w:rFonts w:hint="eastAsia" w:ascii="宋体" w:hAnsi="宋体" w:eastAsia="宋体" w:cs="宋体"/>
          <w:color w:val="auto"/>
          <w:spacing w:val="-1"/>
          <w:sz w:val="24"/>
          <w:szCs w:val="24"/>
          <w:highlight w:val="none"/>
        </w:rPr>
        <w:t>保险费；</w:t>
      </w:r>
    </w:p>
    <w:p w14:paraId="7F5DE3D8">
      <w:pPr>
        <w:pStyle w:val="4"/>
        <w:spacing w:before="175" w:line="360" w:lineRule="auto"/>
        <w:ind w:right="254"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"5.2.3.4"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5.2.3.4</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通过银行等金融机构向安置的每位残疾人，</w:t>
      </w:r>
      <w:r>
        <w:rPr>
          <w:rFonts w:hint="eastAsia" w:ascii="宋体" w:hAnsi="宋体" w:eastAsia="宋体" w:cs="宋体"/>
          <w:color w:val="auto"/>
          <w:sz w:val="24"/>
          <w:szCs w:val="24"/>
          <w:highlight w:val="none"/>
        </w:rPr>
        <w:t xml:space="preserve">按月支付了不低 </w:t>
      </w:r>
      <w:r>
        <w:rPr>
          <w:rFonts w:hint="eastAsia" w:ascii="宋体" w:hAnsi="宋体" w:eastAsia="宋体" w:cs="宋体"/>
          <w:color w:val="auto"/>
          <w:spacing w:val="7"/>
          <w:sz w:val="24"/>
          <w:szCs w:val="24"/>
          <w:highlight w:val="none"/>
        </w:rPr>
        <w:t xml:space="preserve">于单位所在区县适用的经省级人民政府批准的月最低工资 </w:t>
      </w:r>
      <w:r>
        <w:rPr>
          <w:rFonts w:hint="eastAsia" w:ascii="宋体" w:hAnsi="宋体" w:eastAsia="宋体" w:cs="宋体"/>
          <w:color w:val="auto"/>
          <w:spacing w:val="-1"/>
          <w:sz w:val="24"/>
          <w:szCs w:val="24"/>
          <w:highlight w:val="none"/>
        </w:rPr>
        <w:t>标准的工资；</w:t>
      </w:r>
    </w:p>
    <w:p w14:paraId="01B92344">
      <w:pPr>
        <w:pStyle w:val="4"/>
        <w:spacing w:before="177" w:line="360" w:lineRule="auto"/>
        <w:ind w:right="254"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"5.2.3.5"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5.2.3.5</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提供本单位制造的货物、承担的工程或者</w:t>
      </w:r>
      <w:r>
        <w:rPr>
          <w:rFonts w:hint="eastAsia" w:ascii="宋体" w:hAnsi="宋体" w:eastAsia="宋体" w:cs="宋体"/>
          <w:color w:val="auto"/>
          <w:spacing w:val="-2"/>
          <w:sz w:val="24"/>
          <w:szCs w:val="24"/>
          <w:highlight w:val="none"/>
        </w:rPr>
        <w:t>服务（ 以下简称产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品</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1"/>
          <w:w w:val="89"/>
          <w:sz w:val="24"/>
          <w:szCs w:val="24"/>
          <w:highlight w:val="none"/>
        </w:rPr>
        <w:t>），</w:t>
      </w:r>
      <w:r>
        <w:rPr>
          <w:rFonts w:hint="eastAsia" w:ascii="宋体" w:hAnsi="宋体" w:eastAsia="宋体" w:cs="宋体"/>
          <w:color w:val="auto"/>
          <w:spacing w:val="2"/>
          <w:sz w:val="24"/>
          <w:szCs w:val="24"/>
          <w:highlight w:val="none"/>
        </w:rPr>
        <w:t>或者提供其他残疾人福利性单位制造的货物（不</w:t>
      </w:r>
      <w:r>
        <w:rPr>
          <w:rFonts w:hint="eastAsia" w:ascii="宋体" w:hAnsi="宋体" w:eastAsia="宋体" w:cs="宋体"/>
          <w:color w:val="auto"/>
          <w:spacing w:val="1"/>
          <w:sz w:val="24"/>
          <w:szCs w:val="24"/>
          <w:highlight w:val="none"/>
        </w:rPr>
        <w:t>包括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使用非残疾人福利性单位注册商标的货物</w:t>
      </w:r>
      <w:r>
        <w:rPr>
          <w:rFonts w:hint="eastAsia" w:ascii="宋体" w:hAnsi="宋体" w:eastAsia="宋体" w:cs="宋体"/>
          <w:color w:val="auto"/>
          <w:spacing w:val="-49"/>
          <w:sz w:val="24"/>
          <w:szCs w:val="24"/>
          <w:highlight w:val="none"/>
        </w:rPr>
        <w:t>）；</w:t>
      </w:r>
    </w:p>
    <w:p w14:paraId="503EBD63">
      <w:pPr>
        <w:pStyle w:val="4"/>
        <w:spacing w:before="189" w:line="360" w:lineRule="auto"/>
        <w:ind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"5.2.3.6"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5.2.3.6</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前款所称残疾人是指法定劳动年龄内，持有</w:t>
      </w:r>
      <w:r>
        <w:rPr>
          <w:rFonts w:hint="eastAsia" w:ascii="宋体" w:hAnsi="宋体" w:eastAsia="宋体" w:cs="宋体"/>
          <w:color w:val="auto"/>
          <w:sz w:val="24"/>
          <w:szCs w:val="24"/>
          <w:highlight w:val="none"/>
        </w:rPr>
        <w:t>《中华人民共和</w:t>
      </w:r>
      <w:r>
        <w:rPr>
          <w:rFonts w:hint="eastAsia" w:ascii="宋体" w:hAnsi="宋体" w:eastAsia="宋体" w:cs="宋体"/>
          <w:color w:val="auto"/>
          <w:spacing w:val="-14"/>
          <w:sz w:val="24"/>
          <w:szCs w:val="24"/>
          <w:highlight w:val="none"/>
        </w:rPr>
        <w:t xml:space="preserve">国残疾人证》或者《中华人民共和国残疾军人证（ 1  至 </w:t>
      </w:r>
      <w:r>
        <w:rPr>
          <w:rFonts w:hint="eastAsia" w:ascii="宋体" w:hAnsi="宋体" w:eastAsia="宋体" w:cs="宋体"/>
          <w:color w:val="auto"/>
          <w:spacing w:val="-15"/>
          <w:sz w:val="24"/>
          <w:szCs w:val="24"/>
          <w:highlight w:val="none"/>
        </w:rPr>
        <w:t>8  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的自然人，包括具有劳动条件和劳动意愿的精神残疾人。在</w:t>
      </w:r>
      <w:r>
        <w:rPr>
          <w:rFonts w:hint="eastAsia" w:ascii="宋体" w:hAnsi="宋体" w:eastAsia="宋体" w:cs="宋体"/>
          <w:color w:val="auto"/>
          <w:spacing w:val="7"/>
          <w:sz w:val="24"/>
          <w:szCs w:val="24"/>
          <w:highlight w:val="none"/>
        </w:rPr>
        <w:t>职职工人数是指与残疾人福利性单位建立劳动关系并依法</w:t>
      </w:r>
      <w:r>
        <w:rPr>
          <w:rFonts w:hint="eastAsia" w:ascii="宋体" w:hAnsi="宋体" w:eastAsia="宋体" w:cs="宋体"/>
          <w:color w:val="auto"/>
          <w:spacing w:val="-1"/>
          <w:sz w:val="24"/>
          <w:szCs w:val="24"/>
          <w:highlight w:val="none"/>
        </w:rPr>
        <w:t>签订劳动合同或服务协议的雇员人数。</w:t>
      </w:r>
    </w:p>
    <w:p w14:paraId="196AC70A">
      <w:pPr>
        <w:pStyle w:val="4"/>
        <w:spacing w:before="178" w:line="360" w:lineRule="auto"/>
        <w:ind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5.2.4 本项目是否专门面向中小企业预留采购份额见第一章《投标邀请》。</w:t>
      </w:r>
    </w:p>
    <w:p w14:paraId="22400545">
      <w:pPr>
        <w:pStyle w:val="4"/>
        <w:spacing w:before="179" w:line="360" w:lineRule="auto"/>
        <w:ind w:firstLine="46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5.2.5 采购标的对应的中小企业划分标准所属行业见《投</w:t>
      </w:r>
      <w:r>
        <w:rPr>
          <w:rFonts w:hint="eastAsia" w:ascii="宋体" w:hAnsi="宋体" w:eastAsia="宋体" w:cs="宋体"/>
          <w:color w:val="auto"/>
          <w:spacing w:val="-4"/>
          <w:sz w:val="24"/>
          <w:szCs w:val="24"/>
          <w:highlight w:val="none"/>
        </w:rPr>
        <w:t>标人须知资料表》。</w:t>
      </w:r>
    </w:p>
    <w:p w14:paraId="77D7538D">
      <w:pPr>
        <w:pStyle w:val="4"/>
        <w:spacing w:before="180" w:line="360" w:lineRule="auto"/>
        <w:ind w:right="254"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5.2.6 小微企业价格评审优惠的政策调整：见第四章《评标程序、评标方法</w:t>
      </w:r>
      <w:r>
        <w:rPr>
          <w:rFonts w:hint="eastAsia" w:ascii="宋体" w:hAnsi="宋体" w:eastAsia="宋体" w:cs="宋体"/>
          <w:color w:val="auto"/>
          <w:spacing w:val="-12"/>
          <w:w w:val="98"/>
          <w:sz w:val="24"/>
          <w:szCs w:val="24"/>
          <w:highlight w:val="none"/>
        </w:rPr>
        <w:t>和评标标准》。</w:t>
      </w:r>
    </w:p>
    <w:p w14:paraId="51D8F2AC">
      <w:pPr>
        <w:pStyle w:val="4"/>
        <w:spacing w:before="176"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 政府采购节能产品、环境标志产品</w:t>
      </w:r>
    </w:p>
    <w:p w14:paraId="6F61E4F2">
      <w:pPr>
        <w:pStyle w:val="4"/>
        <w:spacing w:before="180" w:line="360" w:lineRule="auto"/>
        <w:ind w:right="254"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5.3.1 政府采购节能产品、环境标志产品实施品目清单管理。财政部、发展</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改革委、生态环境部等部门根据产品节能环保性能、技术水平和市场</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成熟程度等因素，确定实施政府优先采购和强制采购的产品类别及所</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依据的相关标准规范，以品目清单的形式发布并适时调整。依据品目</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清单和认证证书实施政府优先采购和强制采购。</w:t>
      </w:r>
    </w:p>
    <w:p w14:paraId="72EFFD43">
      <w:pPr>
        <w:pStyle w:val="4"/>
        <w:spacing w:before="175" w:line="360" w:lineRule="auto"/>
        <w:ind w:right="43"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5.3.2 采购人拟采购的产品属于品目清单范围的，采购人及其委托的采购代</w:t>
      </w:r>
      <w:r>
        <w:rPr>
          <w:rFonts w:hint="eastAsia" w:ascii="宋体" w:hAnsi="宋体" w:eastAsia="宋体" w:cs="宋体"/>
          <w:color w:val="auto"/>
          <w:spacing w:val="-5"/>
          <w:sz w:val="24"/>
          <w:szCs w:val="24"/>
          <w:highlight w:val="none"/>
        </w:rPr>
        <w:t>理机构依据国家确定的认证机构出具的、处于有效期之内的节能产品、</w:t>
      </w:r>
      <w:r>
        <w:rPr>
          <w:rFonts w:hint="eastAsia" w:ascii="宋体" w:hAnsi="宋体" w:eastAsia="宋体" w:cs="宋体"/>
          <w:color w:val="auto"/>
          <w:spacing w:val="-4"/>
          <w:sz w:val="24"/>
          <w:szCs w:val="24"/>
          <w:highlight w:val="none"/>
        </w:rPr>
        <w:t>环境标志产品认证证书，对获得证书的产品实施政府优先采购或强制</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采购。关于政府采购节能产品、环境标志产品的相关规定依据《关于</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调整优化节能产品、环境标志产品政府采购执行机制的通知》（财库</w:t>
      </w:r>
      <w:r>
        <w:rPr>
          <w:rFonts w:hint="eastAsia" w:ascii="宋体" w:hAnsi="宋体" w:eastAsia="宋体" w:cs="宋体"/>
          <w:color w:val="auto"/>
          <w:spacing w:val="-2"/>
          <w:sz w:val="24"/>
          <w:szCs w:val="24"/>
          <w:highlight w:val="none"/>
        </w:rPr>
        <w:t>〔2019〕9 号）。</w:t>
      </w:r>
    </w:p>
    <w:p w14:paraId="47FB2537">
      <w:pPr>
        <w:pStyle w:val="4"/>
        <w:spacing w:before="17" w:line="360" w:lineRule="auto"/>
        <w:ind w:right="71"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5.3.3</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如本项目采购产品属于实施政府强制采购品目清单范</w:t>
      </w:r>
      <w:r>
        <w:rPr>
          <w:rFonts w:hint="eastAsia" w:ascii="宋体" w:hAnsi="宋体" w:eastAsia="宋体" w:cs="宋体"/>
          <w:color w:val="auto"/>
          <w:sz w:val="24"/>
          <w:szCs w:val="24"/>
          <w:highlight w:val="none"/>
        </w:rPr>
        <w:t xml:space="preserve">围的节能产品， </w:t>
      </w:r>
      <w:r>
        <w:rPr>
          <w:rFonts w:hint="eastAsia" w:ascii="宋体" w:hAnsi="宋体" w:eastAsia="宋体" w:cs="宋体"/>
          <w:color w:val="auto"/>
          <w:spacing w:val="-4"/>
          <w:sz w:val="24"/>
          <w:szCs w:val="24"/>
          <w:highlight w:val="none"/>
        </w:rPr>
        <w:t>则投标人所报产品必须获得国家确定的认证机构出具的、处于有效期</w:t>
      </w:r>
      <w:r>
        <w:rPr>
          <w:rFonts w:hint="eastAsia" w:ascii="宋体" w:hAnsi="宋体" w:eastAsia="宋体" w:cs="宋体"/>
          <w:color w:val="auto"/>
          <w:spacing w:val="-3"/>
          <w:sz w:val="24"/>
          <w:szCs w:val="24"/>
          <w:highlight w:val="none"/>
        </w:rPr>
        <w:t>之内的节能产品认证证书</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，否则</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w:t>
      </w:r>
    </w:p>
    <w:p w14:paraId="1B2249EA">
      <w:pPr>
        <w:pStyle w:val="4"/>
        <w:spacing w:before="177" w:line="360" w:lineRule="auto"/>
        <w:ind w:right="132"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5.3.4 非政府强制采购的节能产品或环境标志产品，依据品目清单和认证证</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书实施政府优先采购。优先采购的具体规定见第四章《评标程序、评</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w w:val="98"/>
          <w:sz w:val="24"/>
          <w:szCs w:val="24"/>
          <w:highlight w:val="none"/>
        </w:rPr>
        <w:t>标方法和评标标准》（如涉及）。</w:t>
      </w:r>
    </w:p>
    <w:p w14:paraId="476A92C2">
      <w:pPr>
        <w:pStyle w:val="4"/>
        <w:spacing w:before="187"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5.4 正版软件</w:t>
      </w:r>
    </w:p>
    <w:p w14:paraId="025620B8">
      <w:pPr>
        <w:pStyle w:val="4"/>
        <w:spacing w:before="173" w:line="360" w:lineRule="auto"/>
        <w:ind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5.4.1 各级政府部门在购置计算机办公设备时，必须采购预装正版操作系统</w:t>
      </w:r>
      <w:r>
        <w:rPr>
          <w:rFonts w:hint="eastAsia" w:ascii="宋体" w:hAnsi="宋体" w:eastAsia="宋体" w:cs="宋体"/>
          <w:color w:val="auto"/>
          <w:spacing w:val="-3"/>
          <w:sz w:val="24"/>
          <w:szCs w:val="24"/>
          <w:highlight w:val="none"/>
        </w:rPr>
        <w:t>软件的计算机产品，相关规定依据《国家版权局、信息产</w:t>
      </w:r>
      <w:r>
        <w:rPr>
          <w:rFonts w:hint="eastAsia" w:ascii="宋体" w:hAnsi="宋体" w:eastAsia="宋体" w:cs="宋体"/>
          <w:color w:val="auto"/>
          <w:spacing w:val="-4"/>
          <w:sz w:val="24"/>
          <w:szCs w:val="24"/>
          <w:highlight w:val="none"/>
        </w:rPr>
        <w:t>业部、财政</w:t>
      </w:r>
      <w:r>
        <w:rPr>
          <w:rFonts w:hint="eastAsia" w:ascii="宋体" w:hAnsi="宋体" w:eastAsia="宋体" w:cs="宋体"/>
          <w:color w:val="auto"/>
          <w:spacing w:val="-3"/>
          <w:sz w:val="24"/>
          <w:szCs w:val="24"/>
          <w:highlight w:val="none"/>
        </w:rPr>
        <w:t>部、国务院机关事务管理局关于政府部门购置计算机办公</w:t>
      </w:r>
      <w:r>
        <w:rPr>
          <w:rFonts w:hint="eastAsia" w:ascii="宋体" w:hAnsi="宋体" w:eastAsia="宋体" w:cs="宋体"/>
          <w:color w:val="auto"/>
          <w:spacing w:val="-4"/>
          <w:sz w:val="24"/>
          <w:szCs w:val="24"/>
          <w:highlight w:val="none"/>
        </w:rPr>
        <w:t>设备必须采购已预装正版操作系统软件产品的通知》（ 国权联〔20</w:t>
      </w:r>
      <w:r>
        <w:rPr>
          <w:rFonts w:hint="eastAsia" w:ascii="宋体" w:hAnsi="宋体" w:eastAsia="宋体" w:cs="宋体"/>
          <w:color w:val="auto"/>
          <w:spacing w:val="-5"/>
          <w:sz w:val="24"/>
          <w:szCs w:val="24"/>
          <w:highlight w:val="none"/>
        </w:rPr>
        <w:t>06〕</w:t>
      </w:r>
      <w:r>
        <w:rPr>
          <w:rFonts w:hint="eastAsia" w:ascii="宋体" w:hAnsi="宋体" w:eastAsia="宋体" w:cs="宋体"/>
          <w:color w:val="auto"/>
          <w:spacing w:val="-36"/>
          <w:sz w:val="24"/>
          <w:szCs w:val="24"/>
          <w:highlight w:val="none"/>
          <w:lang w:val="en-US" w:eastAsia="zh-CN"/>
        </w:rPr>
        <w:t>1</w:t>
      </w:r>
      <w:r>
        <w:rPr>
          <w:rFonts w:hint="eastAsia" w:ascii="宋体" w:hAnsi="宋体" w:eastAsia="宋体" w:cs="宋体"/>
          <w:color w:val="auto"/>
          <w:spacing w:val="-5"/>
          <w:sz w:val="24"/>
          <w:szCs w:val="24"/>
          <w:highlight w:val="none"/>
        </w:rPr>
        <w:t>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《国务院办公厅关于进一步做好政府机关使用正版软件工作的通知》</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 国办发〔2010〕47  号）、《财政部关于进一步做好政府机关使用正版软件工作的通知》（财预〔2010〕536</w:t>
      </w:r>
      <w:r>
        <w:rPr>
          <w:rFonts w:hint="eastAsia" w:ascii="宋体" w:hAnsi="宋体" w:eastAsia="宋体" w:cs="宋体"/>
          <w:color w:val="auto"/>
          <w:spacing w:val="70"/>
          <w:w w:val="101"/>
          <w:sz w:val="24"/>
          <w:szCs w:val="24"/>
          <w:highlight w:val="none"/>
        </w:rPr>
        <w:t xml:space="preserve"> </w:t>
      </w:r>
      <w:r>
        <w:rPr>
          <w:rFonts w:hint="eastAsia" w:ascii="宋体" w:hAnsi="宋体" w:eastAsia="宋体" w:cs="宋体"/>
          <w:color w:val="auto"/>
          <w:spacing w:val="-4"/>
          <w:sz w:val="24"/>
          <w:szCs w:val="24"/>
          <w:highlight w:val="none"/>
        </w:rPr>
        <w:t>号）。</w:t>
      </w:r>
    </w:p>
    <w:p w14:paraId="59D1FEF3">
      <w:pPr>
        <w:pStyle w:val="4"/>
        <w:spacing w:before="18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z w:val="24"/>
          <w:szCs w:val="24"/>
          <w:highlight w:val="none"/>
        </w:rPr>
        <w:t>网络安全专用产品</w:t>
      </w:r>
    </w:p>
    <w:p w14:paraId="3899EBA8">
      <w:pPr>
        <w:pStyle w:val="4"/>
        <w:spacing w:before="181" w:line="360" w:lineRule="auto"/>
        <w:ind w:right="128"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5.5.1 根据《关于调整网络安全专用产品安全管理有关事项的公告》（ 2023</w:t>
      </w:r>
      <w:r>
        <w:rPr>
          <w:rFonts w:hint="eastAsia" w:ascii="宋体" w:hAnsi="宋体" w:eastAsia="宋体" w:cs="宋体"/>
          <w:color w:val="auto"/>
          <w:spacing w:val="18"/>
          <w:w w:val="101"/>
          <w:sz w:val="24"/>
          <w:szCs w:val="24"/>
          <w:highlight w:val="none"/>
        </w:rPr>
        <w:t xml:space="preserve"> </w:t>
      </w:r>
      <w:r>
        <w:rPr>
          <w:rFonts w:hint="eastAsia" w:ascii="宋体" w:hAnsi="宋体" w:eastAsia="宋体" w:cs="宋体"/>
          <w:color w:val="auto"/>
          <w:spacing w:val="-1"/>
          <w:sz w:val="24"/>
          <w:szCs w:val="24"/>
          <w:highlight w:val="none"/>
        </w:rPr>
        <w:t>年第 1 号</w:t>
      </w:r>
      <w:r>
        <w:rPr>
          <w:rFonts w:hint="eastAsia" w:ascii="宋体" w:hAnsi="宋体" w:eastAsia="宋体" w:cs="宋体"/>
          <w:color w:val="auto"/>
          <w:spacing w:val="-58"/>
          <w:sz w:val="24"/>
          <w:szCs w:val="24"/>
          <w:highlight w:val="none"/>
        </w:rPr>
        <w:t>），</w:t>
      </w:r>
      <w:r>
        <w:rPr>
          <w:rFonts w:hint="eastAsia" w:ascii="宋体" w:hAnsi="宋体" w:eastAsia="宋体" w:cs="宋体"/>
          <w:color w:val="auto"/>
          <w:spacing w:val="-1"/>
          <w:sz w:val="24"/>
          <w:szCs w:val="24"/>
          <w:highlight w:val="none"/>
        </w:rPr>
        <w:t>所提供产品属于列入《网络关键设备和网络安全专用产</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品目录》的网络安全专用产品时，应当按照《信息安全技术网络安全</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专用产品安全技术要求》等相关国家标准的强制性要求，由具备资格</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的机构安全认证合格或者安全检测符合要求。</w:t>
      </w:r>
    </w:p>
    <w:p w14:paraId="68B6DB48">
      <w:pPr>
        <w:pStyle w:val="4"/>
        <w:spacing w:before="176"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5.6 推广使用低挥发性有机化合物（</w:t>
      </w:r>
      <w:r>
        <w:rPr>
          <w:rFonts w:hint="eastAsia" w:ascii="宋体" w:hAnsi="宋体" w:eastAsia="宋体" w:cs="宋体"/>
          <w:color w:val="auto"/>
          <w:sz w:val="24"/>
          <w:szCs w:val="24"/>
          <w:highlight w:val="none"/>
        </w:rPr>
        <w:t>VOCs</w:t>
      </w:r>
      <w:r>
        <w:rPr>
          <w:rFonts w:hint="eastAsia" w:ascii="宋体" w:hAnsi="宋体" w:eastAsia="宋体" w:cs="宋体"/>
          <w:color w:val="auto"/>
          <w:spacing w:val="1"/>
          <w:sz w:val="24"/>
          <w:szCs w:val="24"/>
          <w:highlight w:val="none"/>
        </w:rPr>
        <w:t>）</w:t>
      </w:r>
    </w:p>
    <w:p w14:paraId="70DC0681">
      <w:pPr>
        <w:pStyle w:val="4"/>
        <w:spacing w:before="186" w:line="360" w:lineRule="auto"/>
        <w:ind w:right="129"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5.6.1 为全面推进本市挥发性有机物（</w:t>
      </w:r>
      <w:r>
        <w:rPr>
          <w:rFonts w:hint="eastAsia" w:ascii="宋体" w:hAnsi="宋体" w:eastAsia="宋体" w:cs="宋体"/>
          <w:color w:val="auto"/>
          <w:sz w:val="24"/>
          <w:szCs w:val="24"/>
          <w:highlight w:val="none"/>
        </w:rPr>
        <w:t>VOCs</w:t>
      </w:r>
      <w:r>
        <w:rPr>
          <w:rFonts w:hint="eastAsia" w:ascii="宋体" w:hAnsi="宋体" w:eastAsia="宋体" w:cs="宋体"/>
          <w:color w:val="auto"/>
          <w:spacing w:val="1"/>
          <w:sz w:val="24"/>
          <w:szCs w:val="24"/>
          <w:highlight w:val="none"/>
        </w:rPr>
        <w:t>）治理，贯彻落实挥发性</w:t>
      </w:r>
      <w:r>
        <w:rPr>
          <w:rFonts w:hint="eastAsia" w:ascii="宋体" w:hAnsi="宋体" w:eastAsia="宋体" w:cs="宋体"/>
          <w:color w:val="auto"/>
          <w:spacing w:val="1"/>
          <w:sz w:val="24"/>
          <w:szCs w:val="24"/>
          <w:highlight w:val="none"/>
          <w:lang w:eastAsia="zh-CN"/>
        </w:rPr>
        <w:t>有机物</w:t>
      </w:r>
      <w:r>
        <w:rPr>
          <w:rFonts w:hint="eastAsia" w:ascii="宋体" w:hAnsi="宋体" w:eastAsia="宋体" w:cs="宋体"/>
          <w:color w:val="auto"/>
          <w:spacing w:val="-4"/>
          <w:sz w:val="24"/>
          <w:szCs w:val="24"/>
          <w:highlight w:val="none"/>
        </w:rPr>
        <w:t>污染治理专项行动有关要求，相关规定依据《北京市财政局北京市</w:t>
      </w:r>
      <w:r>
        <w:rPr>
          <w:rFonts w:hint="eastAsia" w:ascii="宋体" w:hAnsi="宋体" w:eastAsia="宋体" w:cs="宋体"/>
          <w:color w:val="auto"/>
          <w:spacing w:val="-1"/>
          <w:sz w:val="24"/>
          <w:szCs w:val="24"/>
          <w:highlight w:val="none"/>
        </w:rPr>
        <w:t>生态环境局关于政府采购推广使用低挥发性有机化合物（VO</w:t>
      </w:r>
      <w:r>
        <w:rPr>
          <w:rFonts w:hint="eastAsia" w:ascii="宋体" w:hAnsi="宋体" w:eastAsia="宋体" w:cs="宋体"/>
          <w:color w:val="auto"/>
          <w:spacing w:val="-2"/>
          <w:sz w:val="24"/>
          <w:szCs w:val="24"/>
          <w:highlight w:val="none"/>
        </w:rPr>
        <w:t>Cs）有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关事项的通知》（京财采购〔2020〕2381</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7"/>
          <w:sz w:val="24"/>
          <w:szCs w:val="24"/>
          <w:highlight w:val="none"/>
        </w:rPr>
        <w:t>号</w:t>
      </w:r>
      <w:r>
        <w:rPr>
          <w:rFonts w:hint="eastAsia" w:ascii="宋体" w:hAnsi="宋体" w:eastAsia="宋体" w:cs="宋体"/>
          <w:color w:val="auto"/>
          <w:spacing w:val="-8"/>
          <w:sz w:val="24"/>
          <w:szCs w:val="24"/>
          <w:highlight w:val="none"/>
        </w:rPr>
        <w:t>）。本项目中涉及涂料、</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胶黏剂、油墨、清洗剂等挥发性有机物产品的</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
          <w:sz w:val="24"/>
          <w:szCs w:val="24"/>
          <w:highlight w:val="none"/>
        </w:rPr>
        <w:t>，属于强制性标准的，</w:t>
      </w:r>
      <w:r>
        <w:rPr>
          <w:rFonts w:hint="eastAsia" w:ascii="宋体" w:hAnsi="宋体" w:eastAsia="宋体" w:cs="宋体"/>
          <w:color w:val="auto"/>
          <w:sz w:val="24"/>
          <w:szCs w:val="24"/>
          <w:highlight w:val="none"/>
        </w:rPr>
        <w:t xml:space="preserve"> 供应商应执行符合本市和国家的 VOCs</w:t>
      </w:r>
      <w:r>
        <w:rPr>
          <w:rFonts w:hint="eastAsia" w:ascii="宋体" w:hAnsi="宋体" w:eastAsia="宋体" w:cs="宋体"/>
          <w:color w:val="auto"/>
          <w:spacing w:val="72"/>
          <w:w w:val="101"/>
          <w:sz w:val="24"/>
          <w:szCs w:val="24"/>
          <w:highlight w:val="none"/>
        </w:rPr>
        <w:t xml:space="preserve"> </w:t>
      </w:r>
      <w:r>
        <w:rPr>
          <w:rFonts w:hint="eastAsia" w:ascii="宋体" w:hAnsi="宋体" w:eastAsia="宋体" w:cs="宋体"/>
          <w:color w:val="auto"/>
          <w:sz w:val="24"/>
          <w:szCs w:val="24"/>
          <w:highlight w:val="none"/>
        </w:rPr>
        <w:t xml:space="preserve">含量限制标准（具体标准见  </w:t>
      </w:r>
      <w:r>
        <w:rPr>
          <w:rFonts w:hint="eastAsia" w:ascii="宋体" w:hAnsi="宋体" w:eastAsia="宋体" w:cs="宋体"/>
          <w:color w:val="auto"/>
          <w:spacing w:val="-10"/>
          <w:sz w:val="24"/>
          <w:szCs w:val="24"/>
          <w:highlight w:val="none"/>
        </w:rPr>
        <w:t>第五章《采购需求》</w:t>
      </w:r>
      <w:r>
        <w:rPr>
          <w:rFonts w:hint="eastAsia" w:ascii="宋体" w:hAnsi="宋体" w:eastAsia="宋体" w:cs="宋体"/>
          <w:color w:val="auto"/>
          <w:spacing w:val="-45"/>
          <w:w w:val="79"/>
          <w:sz w:val="24"/>
          <w:szCs w:val="24"/>
          <w:highlight w:val="none"/>
        </w:rPr>
        <w:t>），</w:t>
      </w:r>
      <w:r>
        <w:rPr>
          <w:rFonts w:hint="eastAsia" w:ascii="宋体" w:hAnsi="宋体" w:eastAsia="宋体" w:cs="宋体"/>
          <w:color w:val="auto"/>
          <w:spacing w:val="-10"/>
          <w:sz w:val="24"/>
          <w:szCs w:val="24"/>
          <w:highlight w:val="none"/>
        </w:rPr>
        <w:t>否则</w:t>
      </w:r>
      <w:r>
        <w:rPr>
          <w:rFonts w:hint="eastAsia" w:ascii="宋体" w:hAnsi="宋体" w:eastAsia="宋体" w:cs="宋体"/>
          <w:b/>
          <w:bCs/>
          <w:color w:val="auto"/>
          <w:spacing w:val="-10"/>
          <w:sz w:val="24"/>
          <w:szCs w:val="24"/>
          <w:highlight w:val="none"/>
        </w:rPr>
        <w:t>投标无效</w:t>
      </w:r>
      <w:r>
        <w:rPr>
          <w:rFonts w:hint="eastAsia" w:ascii="宋体" w:hAnsi="宋体" w:eastAsia="宋体" w:cs="宋体"/>
          <w:color w:val="auto"/>
          <w:spacing w:val="-10"/>
          <w:sz w:val="24"/>
          <w:szCs w:val="24"/>
          <w:highlight w:val="none"/>
        </w:rPr>
        <w:t>；属于推荐性标准的，优</w:t>
      </w:r>
      <w:r>
        <w:rPr>
          <w:rFonts w:hint="eastAsia" w:ascii="宋体" w:hAnsi="宋体" w:eastAsia="宋体" w:cs="宋体"/>
          <w:color w:val="auto"/>
          <w:spacing w:val="-11"/>
          <w:sz w:val="24"/>
          <w:szCs w:val="24"/>
          <w:highlight w:val="none"/>
        </w:rPr>
        <w:t>先采购，</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5"/>
          <w:sz w:val="24"/>
          <w:szCs w:val="24"/>
          <w:highlight w:val="none"/>
        </w:rPr>
        <w:t>具体见第四章《评标程序、评标方法和评标标准》。</w:t>
      </w:r>
    </w:p>
    <w:p w14:paraId="7D57B098">
      <w:pPr>
        <w:pStyle w:val="4"/>
        <w:spacing w:before="10"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5.7 采购需求标准</w:t>
      </w:r>
    </w:p>
    <w:p w14:paraId="4A9F9C6C">
      <w:pPr>
        <w:pStyle w:val="4"/>
        <w:spacing w:before="178" w:line="360" w:lineRule="auto"/>
        <w:ind w:firstLine="49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5.7.1 商品包装、快递包装政府采购需求标</w:t>
      </w:r>
      <w:r>
        <w:rPr>
          <w:rFonts w:hint="eastAsia" w:ascii="宋体" w:hAnsi="宋体" w:eastAsia="宋体" w:cs="宋体"/>
          <w:color w:val="auto"/>
          <w:spacing w:val="2"/>
          <w:sz w:val="24"/>
          <w:szCs w:val="24"/>
          <w:highlight w:val="none"/>
        </w:rPr>
        <w:t>准（试行）</w:t>
      </w:r>
      <w:r>
        <w:rPr>
          <w:rFonts w:hint="eastAsia" w:ascii="宋体" w:hAnsi="宋体" w:eastAsia="宋体" w:cs="宋体"/>
          <w:color w:val="auto"/>
          <w:spacing w:val="-4"/>
          <w:sz w:val="24"/>
          <w:szCs w:val="24"/>
          <w:highlight w:val="none"/>
        </w:rPr>
        <w:t>为助力打好污染防治攻坚战，推广使用绿色包装，根据</w:t>
      </w:r>
      <w:r>
        <w:rPr>
          <w:rFonts w:hint="eastAsia" w:ascii="宋体" w:hAnsi="宋体" w:eastAsia="宋体" w:cs="宋体"/>
          <w:color w:val="auto"/>
          <w:spacing w:val="-5"/>
          <w:sz w:val="24"/>
          <w:szCs w:val="24"/>
          <w:highlight w:val="none"/>
        </w:rPr>
        <w:t>财政部关于印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发《商品包装政府采购需求标准（试行）》、《快递包装政府采购需求</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标准（试行）》的通知（财办库〔2020〕123 号</w:t>
      </w:r>
      <w:r>
        <w:rPr>
          <w:rFonts w:hint="eastAsia" w:ascii="宋体" w:hAnsi="宋体" w:eastAsia="宋体" w:cs="宋体"/>
          <w:color w:val="auto"/>
          <w:spacing w:val="-55"/>
          <w:w w:val="97"/>
          <w:sz w:val="24"/>
          <w:szCs w:val="24"/>
          <w:highlight w:val="none"/>
        </w:rPr>
        <w:t>），</w:t>
      </w:r>
      <w:r>
        <w:rPr>
          <w:rFonts w:hint="eastAsia" w:ascii="宋体" w:hAnsi="宋体" w:eastAsia="宋体" w:cs="宋体"/>
          <w:color w:val="auto"/>
          <w:spacing w:val="-1"/>
          <w:sz w:val="24"/>
          <w:szCs w:val="24"/>
          <w:highlight w:val="none"/>
        </w:rPr>
        <w:t>本项目如涉及商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品包装和快递包装的，则其具体要求见第五章《采购需求》。</w:t>
      </w:r>
    </w:p>
    <w:p w14:paraId="05744515">
      <w:pPr>
        <w:pStyle w:val="4"/>
        <w:spacing w:before="13" w:line="36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5.7.2 其他政府采购需求标准</w:t>
      </w:r>
      <w:r>
        <w:rPr>
          <w:rFonts w:hint="eastAsia" w:ascii="宋体" w:hAnsi="宋体" w:eastAsia="宋体" w:cs="宋体"/>
          <w:color w:val="auto"/>
          <w:spacing w:val="-4"/>
          <w:sz w:val="24"/>
          <w:szCs w:val="24"/>
          <w:highlight w:val="none"/>
        </w:rPr>
        <w:t>为贯彻落实《深化政府采购制度改革方案》有关要求，推动政府采购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需求标准建设，财政部门会同有关部门制定发布的其他政府采购需求</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标准，本项目如涉及，则具体要求见第五章《采购需求</w:t>
      </w:r>
      <w:r>
        <w:rPr>
          <w:rFonts w:hint="eastAsia" w:ascii="宋体" w:hAnsi="宋体" w:eastAsia="宋体" w:cs="宋体"/>
          <w:color w:val="auto"/>
          <w:spacing w:val="-5"/>
          <w:sz w:val="24"/>
          <w:szCs w:val="24"/>
          <w:highlight w:val="none"/>
        </w:rPr>
        <w:t>》。</w:t>
      </w:r>
    </w:p>
    <w:p w14:paraId="718BEED5">
      <w:pPr>
        <w:pStyle w:val="4"/>
        <w:spacing w:before="12" w:line="360" w:lineRule="auto"/>
        <w:ind w:left="17"/>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投标费用</w:t>
      </w:r>
    </w:p>
    <w:p w14:paraId="5EC7DCAD">
      <w:pPr>
        <w:pStyle w:val="4"/>
        <w:spacing w:before="18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6.1投标人应自行承担所有与准备和参</w:t>
      </w:r>
      <w:r>
        <w:rPr>
          <w:rFonts w:hint="eastAsia" w:ascii="宋体" w:hAnsi="宋体" w:eastAsia="宋体" w:cs="宋体"/>
          <w:color w:val="auto"/>
          <w:spacing w:val="-2"/>
          <w:sz w:val="24"/>
          <w:szCs w:val="24"/>
          <w:highlight w:val="none"/>
        </w:rPr>
        <w:t>加投标有关的费用，无论投标的结果如何，</w:t>
      </w:r>
    </w:p>
    <w:p w14:paraId="268E74FA">
      <w:pPr>
        <w:pStyle w:val="4"/>
        <w:spacing w:before="177"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采购人或采购代理机构在任何情况下均无承担这些费用的</w:t>
      </w:r>
      <w:r>
        <w:rPr>
          <w:rFonts w:hint="eastAsia" w:ascii="宋体" w:hAnsi="宋体" w:eastAsia="宋体" w:cs="宋体"/>
          <w:color w:val="auto"/>
          <w:spacing w:val="-1"/>
          <w:sz w:val="24"/>
          <w:szCs w:val="24"/>
          <w:highlight w:val="none"/>
        </w:rPr>
        <w:t>义务和责任。</w:t>
      </w:r>
    </w:p>
    <w:p w14:paraId="2E6FB30F">
      <w:pPr>
        <w:spacing w:line="273" w:lineRule="auto"/>
        <w:rPr>
          <w:rFonts w:hint="eastAsia" w:ascii="宋体" w:hAnsi="宋体" w:eastAsia="宋体" w:cs="宋体"/>
          <w:color w:val="auto"/>
          <w:sz w:val="21"/>
          <w:highlight w:val="none"/>
        </w:rPr>
      </w:pPr>
    </w:p>
    <w:p w14:paraId="2A25B427">
      <w:pPr>
        <w:spacing w:line="274" w:lineRule="auto"/>
        <w:rPr>
          <w:rFonts w:hint="eastAsia" w:ascii="宋体" w:hAnsi="宋体" w:eastAsia="宋体" w:cs="宋体"/>
          <w:color w:val="auto"/>
          <w:sz w:val="21"/>
          <w:highlight w:val="none"/>
        </w:rPr>
      </w:pPr>
    </w:p>
    <w:p w14:paraId="18BD3543">
      <w:pPr>
        <w:pStyle w:val="4"/>
        <w:spacing w:before="121" w:line="202" w:lineRule="auto"/>
        <w:ind w:left="3628"/>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     招标文件</w:t>
      </w:r>
    </w:p>
    <w:p w14:paraId="47B356EE">
      <w:pPr>
        <w:pStyle w:val="4"/>
        <w:spacing w:before="201" w:line="201" w:lineRule="auto"/>
        <w:ind w:left="2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招标文件构成</w:t>
      </w:r>
    </w:p>
    <w:p w14:paraId="3362B93F">
      <w:pPr>
        <w:pStyle w:val="4"/>
        <w:spacing w:before="178" w:line="302" w:lineRule="auto"/>
        <w:ind w:left="1448" w:right="5450" w:hanging="1068"/>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7.1  </w:t>
      </w:r>
      <w:r>
        <w:rPr>
          <w:rFonts w:hint="eastAsia" w:ascii="宋体" w:hAnsi="宋体" w:eastAsia="宋体" w:cs="宋体"/>
          <w:color w:val="auto"/>
          <w:spacing w:val="-1"/>
          <w:sz w:val="24"/>
          <w:szCs w:val="24"/>
          <w:highlight w:val="none"/>
        </w:rPr>
        <w:t>招标文件包括以下部分</w:t>
      </w:r>
    </w:p>
    <w:p w14:paraId="029AE8D3">
      <w:pPr>
        <w:pStyle w:val="4"/>
        <w:spacing w:before="308" w:line="201" w:lineRule="auto"/>
        <w:ind w:firstLine="238" w:firstLineChars="1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第一章 投标邀请   </w:t>
      </w:r>
    </w:p>
    <w:p w14:paraId="6F7D9CE2">
      <w:pPr>
        <w:pStyle w:val="4"/>
        <w:spacing w:before="308" w:line="201" w:lineRule="auto"/>
        <w:ind w:firstLine="238" w:firstLineChars="1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第二章 投标人须知 </w:t>
      </w:r>
    </w:p>
    <w:p w14:paraId="0377AFA9">
      <w:pPr>
        <w:pStyle w:val="4"/>
        <w:spacing w:before="308" w:line="201" w:lineRule="auto"/>
        <w:ind w:firstLine="238" w:firstLineChars="1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第三章 资格审查</w:t>
      </w:r>
    </w:p>
    <w:p w14:paraId="6151D6B8">
      <w:pPr>
        <w:pStyle w:val="4"/>
        <w:spacing w:before="308" w:line="201" w:lineRule="auto"/>
        <w:ind w:firstLine="23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第四章 评标程序、评标方法和评标标准</w:t>
      </w:r>
    </w:p>
    <w:p w14:paraId="7A56EF5C">
      <w:pPr>
        <w:pStyle w:val="4"/>
        <w:spacing w:before="308" w:line="201" w:lineRule="auto"/>
        <w:ind w:firstLine="23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第五章  采购需求</w:t>
      </w:r>
    </w:p>
    <w:p w14:paraId="11EC16B5">
      <w:pPr>
        <w:pStyle w:val="4"/>
        <w:spacing w:before="175" w:line="201" w:lineRule="auto"/>
        <w:ind w:firstLine="23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第六章  拟签订的合同文本</w:t>
      </w:r>
    </w:p>
    <w:p w14:paraId="6E4082DE">
      <w:pPr>
        <w:pStyle w:val="4"/>
        <w:spacing w:before="178" w:line="201" w:lineRule="auto"/>
        <w:ind w:firstLine="23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第七章  投标文件格式</w:t>
      </w:r>
    </w:p>
    <w:p w14:paraId="30843E9C">
      <w:pPr>
        <w:pStyle w:val="4"/>
        <w:spacing w:before="175" w:line="360" w:lineRule="auto"/>
        <w:ind w:left="1084" w:right="71" w:hanging="7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7.2 投标人应认真阅读招标文件的全部内容</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。投标人应按照</w:t>
      </w:r>
      <w:r>
        <w:rPr>
          <w:rFonts w:hint="eastAsia" w:ascii="宋体" w:hAnsi="宋体" w:eastAsia="宋体" w:cs="宋体"/>
          <w:color w:val="auto"/>
          <w:spacing w:val="1"/>
          <w:sz w:val="24"/>
          <w:szCs w:val="24"/>
          <w:highlight w:val="none"/>
        </w:rPr>
        <w:t>招标文件要求提交投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标文件并保证所提供的全部资料的真实性，并对招标文件做出实质性响应，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0F626CB3">
      <w:pPr>
        <w:pStyle w:val="4"/>
        <w:spacing w:before="9" w:line="360" w:lineRule="auto"/>
        <w:ind w:left="1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对招标文件的澄清或修改</w:t>
      </w:r>
    </w:p>
    <w:p w14:paraId="3EF7E3A9">
      <w:pPr>
        <w:pStyle w:val="4"/>
        <w:spacing w:before="177" w:line="360" w:lineRule="auto"/>
        <w:ind w:left="1085" w:right="71" w:hanging="70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8.1 </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采购人或采购代理机构对已发出的招标</w:t>
      </w:r>
      <w:r>
        <w:rPr>
          <w:rFonts w:hint="eastAsia" w:ascii="宋体" w:hAnsi="宋体" w:eastAsia="宋体" w:cs="宋体"/>
          <w:color w:val="auto"/>
          <w:spacing w:val="2"/>
          <w:sz w:val="24"/>
          <w:szCs w:val="24"/>
          <w:highlight w:val="none"/>
        </w:rPr>
        <w:t>文件进行必要澄清或者修改的，将在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原公告发布媒体上发布更正公告，并以书面形式通知所有获取招标文件的潜</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在投标人。</w:t>
      </w:r>
    </w:p>
    <w:p w14:paraId="4657504E">
      <w:pPr>
        <w:pStyle w:val="4"/>
        <w:spacing w:before="178" w:line="360" w:lineRule="auto"/>
        <w:ind w:left="1083" w:right="71" w:hanging="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8.2  上述书面通知，按照获取招标文件的潜在投标人提供的联系方式发出，</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因提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供的信息有误导致通知延迟或无法通知的</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，采购人</w:t>
      </w:r>
      <w:r>
        <w:rPr>
          <w:rFonts w:hint="eastAsia" w:ascii="宋体" w:hAnsi="宋体" w:eastAsia="宋体" w:cs="宋体"/>
          <w:color w:val="auto"/>
          <w:sz w:val="24"/>
          <w:szCs w:val="24"/>
          <w:highlight w:val="none"/>
        </w:rPr>
        <w:t>或采购代理机构不承担责</w:t>
      </w:r>
      <w:r>
        <w:rPr>
          <w:rFonts w:hint="eastAsia" w:ascii="宋体" w:hAnsi="宋体" w:eastAsia="宋体" w:cs="宋体"/>
          <w:color w:val="auto"/>
          <w:spacing w:val="-2"/>
          <w:sz w:val="24"/>
          <w:szCs w:val="24"/>
          <w:highlight w:val="none"/>
        </w:rPr>
        <w:t>任。</w:t>
      </w:r>
    </w:p>
    <w:p w14:paraId="04724179">
      <w:pPr>
        <w:pStyle w:val="4"/>
        <w:spacing w:before="174" w:line="360" w:lineRule="auto"/>
        <w:ind w:left="1083" w:hanging="70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8.3   澄清或者修改的内容为招标文件的组成</w:t>
      </w:r>
      <w:r>
        <w:rPr>
          <w:rFonts w:hint="eastAsia" w:ascii="宋体" w:hAnsi="宋体" w:eastAsia="宋体" w:cs="宋体"/>
          <w:color w:val="auto"/>
          <w:spacing w:val="2"/>
          <w:sz w:val="24"/>
          <w:szCs w:val="24"/>
          <w:highlight w:val="none"/>
        </w:rPr>
        <w:t>部分，并对所有获取招标文件的潜在投标人具有约束力。澄清或者修改的内容可能影响投标文件编制的，将在投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标截止时间至少 15  日前</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4"/>
          <w:sz w:val="24"/>
          <w:szCs w:val="24"/>
          <w:highlight w:val="none"/>
        </w:rPr>
        <w:t>，以书面形式通知所有获取招标文件的潜在投标人；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不足 15  日的，将顺延提交投标文件的截止时间和开标时间。</w:t>
      </w:r>
    </w:p>
    <w:p w14:paraId="21300826">
      <w:pPr>
        <w:spacing w:line="360" w:lineRule="auto"/>
        <w:rPr>
          <w:rFonts w:hint="eastAsia" w:ascii="宋体" w:hAnsi="宋体" w:eastAsia="宋体" w:cs="宋体"/>
          <w:color w:val="auto"/>
          <w:sz w:val="21"/>
          <w:highlight w:val="none"/>
        </w:rPr>
      </w:pPr>
    </w:p>
    <w:p w14:paraId="3651F326">
      <w:pPr>
        <w:spacing w:line="360" w:lineRule="auto"/>
        <w:rPr>
          <w:rFonts w:hint="eastAsia" w:ascii="宋体" w:hAnsi="宋体" w:eastAsia="宋体" w:cs="宋体"/>
          <w:color w:val="auto"/>
          <w:sz w:val="21"/>
          <w:highlight w:val="none"/>
        </w:rPr>
      </w:pPr>
    </w:p>
    <w:p w14:paraId="2713F411">
      <w:pPr>
        <w:pStyle w:val="4"/>
        <w:spacing w:before="121" w:line="360" w:lineRule="auto"/>
        <w:ind w:left="3213"/>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     投标文件的编制</w:t>
      </w:r>
    </w:p>
    <w:p w14:paraId="50DE2ECB">
      <w:pPr>
        <w:pStyle w:val="4"/>
        <w:spacing w:before="200" w:line="360" w:lineRule="auto"/>
        <w:ind w:left="15"/>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投标范围、投标文件中计量单位的使用及投标语言</w:t>
      </w:r>
    </w:p>
    <w:p w14:paraId="5D8A0EBA">
      <w:pPr>
        <w:pStyle w:val="4"/>
        <w:spacing w:before="178" w:line="360" w:lineRule="auto"/>
        <w:ind w:left="1083" w:right="71" w:hanging="70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9.1  本项目如划分采购包</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，投</w:t>
      </w:r>
      <w:r>
        <w:rPr>
          <w:rFonts w:hint="eastAsia" w:ascii="宋体" w:hAnsi="宋体" w:eastAsia="宋体" w:cs="宋体"/>
          <w:color w:val="auto"/>
          <w:sz w:val="24"/>
          <w:szCs w:val="24"/>
          <w:highlight w:val="none"/>
        </w:rPr>
        <w:t>标人可以对本项目的其中一个采购包进行投标</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z w:val="24"/>
          <w:szCs w:val="24"/>
          <w:highlight w:val="none"/>
        </w:rPr>
        <w:t xml:space="preserve">，也 </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pacing w:val="1"/>
          <w:sz w:val="24"/>
          <w:szCs w:val="24"/>
          <w:highlight w:val="none"/>
        </w:rPr>
        <w:t>同时对多个采购包进行投标</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。投标人应当对所投采购包对应第五章《采购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需求》所列的全部内容进行投标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，不得将一个采购包中的内容拆分投标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则其对该采购包的投标将被认定为</w:t>
      </w:r>
      <w:r>
        <w:rPr>
          <w:rFonts w:hint="eastAsia" w:ascii="宋体" w:hAnsi="宋体" w:eastAsia="宋体" w:cs="宋体"/>
          <w:b/>
          <w:bCs/>
          <w:color w:val="auto"/>
          <w:spacing w:val="-1"/>
          <w:sz w:val="24"/>
          <w:szCs w:val="24"/>
          <w:highlight w:val="none"/>
        </w:rPr>
        <w:t>无效投标</w:t>
      </w:r>
      <w:r>
        <w:rPr>
          <w:rFonts w:hint="eastAsia" w:ascii="宋体" w:hAnsi="宋体" w:eastAsia="宋体" w:cs="宋体"/>
          <w:color w:val="auto"/>
          <w:spacing w:val="-1"/>
          <w:sz w:val="24"/>
          <w:szCs w:val="24"/>
          <w:highlight w:val="none"/>
        </w:rPr>
        <w:t>。</w:t>
      </w:r>
    </w:p>
    <w:p w14:paraId="51E2EE35">
      <w:pPr>
        <w:pStyle w:val="4"/>
        <w:spacing w:before="180" w:line="360" w:lineRule="auto"/>
        <w:ind w:left="1083" w:right="71" w:hanging="70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9.2  除招标文件有特殊要求外，本项目投标所</w:t>
      </w:r>
      <w:r>
        <w:rPr>
          <w:rFonts w:hint="eastAsia" w:ascii="宋体" w:hAnsi="宋体" w:eastAsia="宋体" w:cs="宋体"/>
          <w:color w:val="auto"/>
          <w:spacing w:val="2"/>
          <w:sz w:val="24"/>
          <w:szCs w:val="24"/>
          <w:highlight w:val="none"/>
        </w:rPr>
        <w:t>使用的计量单位，应采用中华人民</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共和国法定计量单位。</w:t>
      </w:r>
    </w:p>
    <w:p w14:paraId="71AA14A2">
      <w:pPr>
        <w:pStyle w:val="4"/>
        <w:spacing w:before="177" w:line="360" w:lineRule="auto"/>
        <w:ind w:left="37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9.3  除专用术语外</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，投标文件及来往</w:t>
      </w:r>
      <w:r>
        <w:rPr>
          <w:rFonts w:hint="eastAsia" w:ascii="宋体" w:hAnsi="宋体" w:eastAsia="宋体" w:cs="宋体"/>
          <w:color w:val="auto"/>
          <w:spacing w:val="1"/>
          <w:sz w:val="24"/>
          <w:szCs w:val="24"/>
          <w:highlight w:val="none"/>
        </w:rPr>
        <w:t>函电均应使用中文书写。必要时专用术语应附有中文解释</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。投标人提交的支持资料和已印</w:t>
      </w:r>
      <w:r>
        <w:rPr>
          <w:rFonts w:hint="eastAsia" w:ascii="宋体" w:hAnsi="宋体" w:eastAsia="宋体" w:cs="宋体"/>
          <w:color w:val="auto"/>
          <w:sz w:val="24"/>
          <w:szCs w:val="24"/>
          <w:highlight w:val="none"/>
        </w:rPr>
        <w:t>制的文献可以用外文，但相应 内容应附有中文翻译本</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z w:val="24"/>
          <w:szCs w:val="24"/>
          <w:highlight w:val="none"/>
        </w:rPr>
        <w:t>，在解释投标文件时以中文翻译本为准</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。未附中文翻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译本或翻译本中文内容明显与外文内容不一致的，其不利后果由投标人自行</w:t>
      </w:r>
      <w:r>
        <w:rPr>
          <w:rFonts w:hint="eastAsia" w:ascii="宋体" w:hAnsi="宋体" w:eastAsia="宋体" w:cs="宋体"/>
          <w:color w:val="auto"/>
          <w:spacing w:val="-1"/>
          <w:sz w:val="24"/>
          <w:szCs w:val="24"/>
          <w:highlight w:val="none"/>
        </w:rPr>
        <w:t>承担。</w:t>
      </w:r>
    </w:p>
    <w:p w14:paraId="42FB0821">
      <w:pPr>
        <w:pStyle w:val="4"/>
        <w:spacing w:before="5" w:line="36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 投标文件构成</w:t>
      </w:r>
    </w:p>
    <w:p w14:paraId="65B43AD8">
      <w:pPr>
        <w:pStyle w:val="4"/>
        <w:spacing w:before="177" w:line="360" w:lineRule="auto"/>
        <w:ind w:left="1079" w:right="113" w:hanging="6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10.1</w:t>
      </w:r>
      <w:r>
        <w:rPr>
          <w:rFonts w:hint="eastAsia" w:ascii="宋体" w:hAnsi="宋体" w:eastAsia="宋体" w:cs="宋体"/>
          <w:color w:val="auto"/>
          <w:spacing w:val="30"/>
          <w:w w:val="101"/>
          <w:sz w:val="24"/>
          <w:szCs w:val="24"/>
          <w:highlight w:val="none"/>
        </w:rPr>
        <w:t xml:space="preserve">  </w:t>
      </w:r>
      <w:r>
        <w:rPr>
          <w:rFonts w:hint="eastAsia" w:ascii="宋体" w:hAnsi="宋体" w:eastAsia="宋体" w:cs="宋体"/>
          <w:color w:val="auto"/>
          <w:spacing w:val="2"/>
          <w:sz w:val="24"/>
          <w:szCs w:val="24"/>
          <w:highlight w:val="none"/>
        </w:rPr>
        <w:t>投标人应当按照招标文件的要求编制投标文件</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。投标文件应由《资格证明文</w:t>
      </w:r>
      <w:r>
        <w:rPr>
          <w:rFonts w:hint="eastAsia" w:ascii="宋体" w:hAnsi="宋体" w:eastAsia="宋体" w:cs="宋体"/>
          <w:color w:val="auto"/>
          <w:spacing w:val="-12"/>
          <w:sz w:val="24"/>
          <w:szCs w:val="24"/>
          <w:highlight w:val="none"/>
        </w:rPr>
        <w:t>件》、《商务技术文件》两部分构成。投标文件的部分格式要求，见第七章《投</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4"/>
          <w:w w:val="99"/>
          <w:sz w:val="24"/>
          <w:szCs w:val="24"/>
          <w:highlight w:val="none"/>
        </w:rPr>
        <w:t>标文件格式》。</w:t>
      </w:r>
    </w:p>
    <w:p w14:paraId="443AAFDE">
      <w:pPr>
        <w:pStyle w:val="4"/>
        <w:spacing w:before="180" w:line="360" w:lineRule="auto"/>
        <w:ind w:left="1079" w:right="111" w:hanging="69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对于招标文件中标记了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“实质性格式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”文件的</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，投</w:t>
      </w:r>
      <w:r>
        <w:rPr>
          <w:rFonts w:hint="eastAsia" w:ascii="宋体" w:hAnsi="宋体" w:eastAsia="宋体" w:cs="宋体"/>
          <w:color w:val="auto"/>
          <w:spacing w:val="2"/>
          <w:sz w:val="24"/>
          <w:szCs w:val="24"/>
          <w:highlight w:val="none"/>
        </w:rPr>
        <w:t>标人不得改变格式中给定的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文字所表达的含义</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，不得删减格式中的实质性内容</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，不得自行添加与格式中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给定的文字内容相矛盾的内容</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，不得对应当填写的空格</w:t>
      </w:r>
      <w:r>
        <w:rPr>
          <w:rFonts w:hint="eastAsia" w:ascii="宋体" w:hAnsi="宋体" w:eastAsia="宋体" w:cs="宋体"/>
          <w:color w:val="auto"/>
          <w:sz w:val="24"/>
          <w:szCs w:val="24"/>
          <w:highlight w:val="none"/>
        </w:rPr>
        <w:t xml:space="preserve">不填写或不实质性响 </w:t>
      </w:r>
      <w:r>
        <w:rPr>
          <w:rFonts w:hint="eastAsia" w:ascii="宋体" w:hAnsi="宋体" w:eastAsia="宋体" w:cs="宋体"/>
          <w:color w:val="auto"/>
          <w:spacing w:val="1"/>
          <w:sz w:val="24"/>
          <w:szCs w:val="24"/>
          <w:highlight w:val="none"/>
        </w:rPr>
        <w:t>应</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
          <w:sz w:val="24"/>
          <w:szCs w:val="24"/>
          <w:highlight w:val="none"/>
        </w:rPr>
        <w:t>，否则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。未标记</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“实质性格式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的文件和招标文件未提供格式的内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容</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，可由投标人自行编写。</w:t>
      </w:r>
    </w:p>
    <w:p w14:paraId="5125CB3E">
      <w:pPr>
        <w:pStyle w:val="4"/>
        <w:spacing w:before="176" w:line="360" w:lineRule="auto"/>
        <w:ind w:left="3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第四章《评标程序、评标方法和评标标准》</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z w:val="24"/>
          <w:szCs w:val="24"/>
          <w:highlight w:val="none"/>
        </w:rPr>
        <w:t>中涉及的证明文件。</w:t>
      </w:r>
    </w:p>
    <w:p w14:paraId="6AE928EF">
      <w:pPr>
        <w:pStyle w:val="4"/>
        <w:spacing w:before="179" w:line="360" w:lineRule="auto"/>
        <w:ind w:left="1080" w:right="110" w:hanging="6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对照第五章《采购需求》，说明所提供货物和服务已</w:t>
      </w:r>
      <w:r>
        <w:rPr>
          <w:rFonts w:hint="eastAsia" w:ascii="宋体" w:hAnsi="宋体" w:eastAsia="宋体" w:cs="宋体"/>
          <w:color w:val="auto"/>
          <w:spacing w:val="-4"/>
          <w:sz w:val="24"/>
          <w:szCs w:val="24"/>
          <w:highlight w:val="none"/>
        </w:rPr>
        <w:t>对第五章《采购需求》做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出了响应</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，或申明与第五章《采购需求》</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的偏差和例外</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。如第五章</w:t>
      </w:r>
      <w:r>
        <w:rPr>
          <w:rFonts w:hint="eastAsia" w:ascii="宋体" w:hAnsi="宋体" w:eastAsia="宋体" w:cs="宋体"/>
          <w:color w:val="auto"/>
          <w:spacing w:val="-2"/>
          <w:sz w:val="24"/>
          <w:szCs w:val="24"/>
          <w:highlight w:val="none"/>
        </w:rPr>
        <w:t>《采购需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求》中要求提供证明文件的，投标人应当按具体要求提供</w:t>
      </w:r>
      <w:r>
        <w:rPr>
          <w:rFonts w:hint="eastAsia" w:ascii="宋体" w:hAnsi="宋体" w:eastAsia="宋体" w:cs="宋体"/>
          <w:color w:val="auto"/>
          <w:spacing w:val="-2"/>
          <w:sz w:val="24"/>
          <w:szCs w:val="24"/>
          <w:highlight w:val="none"/>
        </w:rPr>
        <w:t>证明文件。</w:t>
      </w:r>
    </w:p>
    <w:p w14:paraId="05AADEFA">
      <w:pPr>
        <w:pStyle w:val="4"/>
        <w:spacing w:before="180" w:line="36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10.5</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投标人认为应附的其他材料。</w:t>
      </w:r>
    </w:p>
    <w:p w14:paraId="7E815AF5">
      <w:pPr>
        <w:pStyle w:val="4"/>
        <w:spacing w:before="178" w:line="36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 投标报价</w:t>
      </w:r>
    </w:p>
    <w:p w14:paraId="27342B60">
      <w:pPr>
        <w:pStyle w:val="4"/>
        <w:spacing w:before="177" w:line="36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11.1</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所有投标均以人民币为计价货币。</w:t>
      </w:r>
    </w:p>
    <w:p w14:paraId="490E6DB2">
      <w:pPr>
        <w:pStyle w:val="4"/>
        <w:spacing w:before="181" w:line="360" w:lineRule="auto"/>
        <w:ind w:left="1081" w:right="113" w:hanging="6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投标人的报价应包括为完成本项目所发生的一切费</w:t>
      </w:r>
      <w:r>
        <w:rPr>
          <w:rFonts w:hint="eastAsia" w:ascii="宋体" w:hAnsi="宋体" w:eastAsia="宋体" w:cs="宋体"/>
          <w:color w:val="auto"/>
          <w:spacing w:val="1"/>
          <w:sz w:val="24"/>
          <w:szCs w:val="24"/>
          <w:highlight w:val="none"/>
        </w:rPr>
        <w:t>用和税费</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，采购人将不再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支付报价以外的任何费用。投标人的报价应包括但不限于下列内容，《投标人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须知资料表》</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中有特殊规定的，从其规定。</w:t>
      </w:r>
    </w:p>
    <w:p w14:paraId="73F1DE76">
      <w:pPr>
        <w:pStyle w:val="4"/>
        <w:spacing w:before="180" w:line="360" w:lineRule="auto"/>
        <w:ind w:left="1988" w:hanging="8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11.2.1  投标货物及标准附件、备品备件、专用工具等的出厂价（包括已在中</w:t>
      </w:r>
      <w:r>
        <w:rPr>
          <w:rFonts w:hint="eastAsia" w:ascii="宋体" w:hAnsi="宋体" w:eastAsia="宋体" w:cs="宋体"/>
          <w:color w:val="auto"/>
          <w:sz w:val="24"/>
          <w:szCs w:val="24"/>
          <w:highlight w:val="none"/>
        </w:rPr>
        <w:t xml:space="preserve">  国国内的进口货物完税后的仓库交货价、展室交货价或货</w:t>
      </w:r>
      <w:r>
        <w:rPr>
          <w:rFonts w:hint="eastAsia" w:ascii="宋体" w:hAnsi="宋体" w:eastAsia="宋体" w:cs="宋体"/>
          <w:color w:val="auto"/>
          <w:spacing w:val="-1"/>
          <w:sz w:val="24"/>
          <w:szCs w:val="24"/>
          <w:highlight w:val="none"/>
        </w:rPr>
        <w:t>架交货价）</w:t>
      </w:r>
      <w:r>
        <w:rPr>
          <w:rFonts w:hint="eastAsia" w:ascii="宋体" w:hAnsi="宋体" w:eastAsia="宋体" w:cs="宋体"/>
          <w:color w:val="auto"/>
          <w:sz w:val="24"/>
          <w:szCs w:val="24"/>
          <w:highlight w:val="none"/>
        </w:rPr>
        <w:t xml:space="preserve"> 和运至最终目的地的运输费和保险费，安装调试、检验、</w:t>
      </w:r>
      <w:r>
        <w:rPr>
          <w:rFonts w:hint="eastAsia" w:ascii="宋体" w:hAnsi="宋体" w:eastAsia="宋体" w:cs="宋体"/>
          <w:color w:val="auto"/>
          <w:spacing w:val="-1"/>
          <w:sz w:val="24"/>
          <w:szCs w:val="24"/>
          <w:highlight w:val="none"/>
        </w:rPr>
        <w:t>技术服务、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培训、质量保证、售后服务、税费等；</w:t>
      </w:r>
    </w:p>
    <w:p w14:paraId="73A2896B">
      <w:pPr>
        <w:pStyle w:val="4"/>
        <w:spacing w:before="307" w:line="360" w:lineRule="auto"/>
        <w:ind w:left="11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11.2.2  按照招标文件要求完成本项目的全部相关费用。</w:t>
      </w:r>
    </w:p>
    <w:p w14:paraId="5CEF020C">
      <w:pPr>
        <w:pStyle w:val="4"/>
        <w:spacing w:before="176" w:line="360" w:lineRule="auto"/>
        <w:ind w:left="1080" w:right="210" w:hanging="6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11.3</w:t>
      </w:r>
      <w:r>
        <w:rPr>
          <w:rFonts w:hint="eastAsia" w:ascii="宋体" w:hAnsi="宋体" w:eastAsia="宋体" w:cs="宋体"/>
          <w:color w:val="auto"/>
          <w:spacing w:val="31"/>
          <w:w w:val="101"/>
          <w:sz w:val="24"/>
          <w:szCs w:val="24"/>
          <w:highlight w:val="none"/>
        </w:rPr>
        <w:t xml:space="preserve">  </w:t>
      </w:r>
      <w:r>
        <w:rPr>
          <w:rFonts w:hint="eastAsia" w:ascii="宋体" w:hAnsi="宋体" w:eastAsia="宋体" w:cs="宋体"/>
          <w:color w:val="auto"/>
          <w:spacing w:val="2"/>
          <w:sz w:val="24"/>
          <w:szCs w:val="24"/>
          <w:highlight w:val="none"/>
        </w:rPr>
        <w:t>采购人不得向供应商索要或者接受其给予的赠品</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、回扣或者与采购无关的其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他商品、服务。</w:t>
      </w:r>
    </w:p>
    <w:p w14:paraId="32F22FD7">
      <w:pPr>
        <w:pStyle w:val="4"/>
        <w:spacing w:before="177" w:line="360" w:lineRule="auto"/>
        <w:ind w:left="1087" w:right="207" w:hanging="7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11.4</w:t>
      </w:r>
      <w:r>
        <w:rPr>
          <w:rFonts w:hint="eastAsia" w:ascii="宋体" w:hAnsi="宋体" w:eastAsia="宋体" w:cs="宋体"/>
          <w:color w:val="auto"/>
          <w:spacing w:val="31"/>
          <w:w w:val="101"/>
          <w:sz w:val="24"/>
          <w:szCs w:val="24"/>
          <w:highlight w:val="none"/>
        </w:rPr>
        <w:t xml:space="preserve">  </w:t>
      </w:r>
      <w:r>
        <w:rPr>
          <w:rFonts w:hint="eastAsia" w:ascii="宋体" w:hAnsi="宋体" w:eastAsia="宋体" w:cs="宋体"/>
          <w:color w:val="auto"/>
          <w:spacing w:val="1"/>
          <w:sz w:val="24"/>
          <w:szCs w:val="24"/>
          <w:highlight w:val="none"/>
        </w:rPr>
        <w:t>投标人不能提供任何有选择性或可调整的报价（招标文件另有</w:t>
      </w:r>
      <w:r>
        <w:rPr>
          <w:rFonts w:hint="eastAsia" w:ascii="宋体" w:hAnsi="宋体" w:eastAsia="宋体" w:cs="宋体"/>
          <w:color w:val="auto"/>
          <w:sz w:val="24"/>
          <w:szCs w:val="24"/>
          <w:highlight w:val="none"/>
        </w:rPr>
        <w:t>规定的除外</w:t>
      </w:r>
      <w:r>
        <w:rPr>
          <w:rFonts w:hint="eastAsia" w:ascii="宋体" w:hAnsi="宋体" w:eastAsia="宋体" w:cs="宋体"/>
          <w:color w:val="auto"/>
          <w:spacing w:val="-49"/>
          <w:w w:val="85"/>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否则其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52B3CE56">
      <w:pPr>
        <w:pStyle w:val="4"/>
        <w:spacing w:before="179" w:line="36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 投标保证金</w:t>
      </w:r>
    </w:p>
    <w:p w14:paraId="490C5FEC">
      <w:pPr>
        <w:pStyle w:val="4"/>
        <w:spacing w:before="177" w:line="360" w:lineRule="auto"/>
        <w:ind w:left="1079" w:right="210" w:hanging="6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投标人应按《投标人须知资料表》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
          <w:sz w:val="24"/>
          <w:szCs w:val="24"/>
          <w:highlight w:val="none"/>
        </w:rPr>
        <w:t>中规定的金额及要求交纳投标保证金</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。投</w:t>
      </w:r>
      <w:r>
        <w:rPr>
          <w:rFonts w:hint="eastAsia" w:ascii="宋体" w:hAnsi="宋体" w:eastAsia="宋体" w:cs="宋体"/>
          <w:color w:val="auto"/>
          <w:sz w:val="24"/>
          <w:szCs w:val="24"/>
          <w:highlight w:val="none"/>
        </w:rPr>
        <w:t xml:space="preserve"> 标人自愿超额缴纳投标保证金的，投标文件不</w:t>
      </w:r>
      <w:r>
        <w:rPr>
          <w:rFonts w:hint="eastAsia" w:ascii="宋体" w:hAnsi="宋体" w:eastAsia="宋体" w:cs="宋体"/>
          <w:color w:val="auto"/>
          <w:sz w:val="24"/>
          <w:szCs w:val="24"/>
          <w:highlight w:val="none"/>
          <w:lang w:eastAsia="zh-CN"/>
        </w:rPr>
        <w:t>作</w:t>
      </w:r>
      <w:r>
        <w:rPr>
          <w:rFonts w:hint="eastAsia" w:ascii="宋体" w:hAnsi="宋体" w:eastAsia="宋体" w:cs="宋体"/>
          <w:color w:val="auto"/>
          <w:spacing w:val="-1"/>
          <w:sz w:val="24"/>
          <w:szCs w:val="24"/>
          <w:highlight w:val="none"/>
        </w:rPr>
        <w:t>无效处理。</w:t>
      </w:r>
    </w:p>
    <w:p w14:paraId="280088CE">
      <w:pPr>
        <w:pStyle w:val="4"/>
        <w:spacing w:before="178" w:line="360" w:lineRule="auto"/>
        <w:ind w:left="1101" w:right="116" w:hanging="7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交纳投标保证金可采用的形式：政府采购法律法规接受的支票、汇票、本票、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网上银行支付或者金融机构、担保机构出具的保函等非现金形式。</w:t>
      </w:r>
    </w:p>
    <w:p w14:paraId="27EE8878">
      <w:pPr>
        <w:pStyle w:val="4"/>
        <w:spacing w:before="177" w:line="360" w:lineRule="auto"/>
        <w:ind w:left="1079" w:right="208" w:hanging="6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12.3</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投标保证金到账（保函提交）截止时</w:t>
      </w:r>
      <w:r>
        <w:rPr>
          <w:rFonts w:hint="eastAsia" w:ascii="宋体" w:hAnsi="宋体" w:eastAsia="宋体" w:cs="宋体"/>
          <w:color w:val="auto"/>
          <w:sz w:val="24"/>
          <w:szCs w:val="24"/>
          <w:highlight w:val="none"/>
        </w:rPr>
        <w:t>间同投标截止时间</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z w:val="24"/>
          <w:szCs w:val="24"/>
          <w:highlight w:val="none"/>
        </w:rPr>
        <w:t>。以支票</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z w:val="24"/>
          <w:szCs w:val="24"/>
          <w:highlight w:val="none"/>
        </w:rPr>
        <w:t>、汇票</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 xml:space="preserve">、本 </w:t>
      </w:r>
      <w:r>
        <w:rPr>
          <w:rFonts w:hint="eastAsia" w:ascii="宋体" w:hAnsi="宋体" w:eastAsia="宋体" w:cs="宋体"/>
          <w:color w:val="auto"/>
          <w:spacing w:val="-1"/>
          <w:sz w:val="24"/>
          <w:szCs w:val="24"/>
          <w:highlight w:val="none"/>
        </w:rPr>
        <w:t>票</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、网上银行支付等形式提交投标保证金的，应在投标截止时间前到账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金融机构</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
          <w:sz w:val="24"/>
          <w:szCs w:val="24"/>
          <w:highlight w:val="none"/>
        </w:rPr>
        <w:t>、担保机构出具的纸质保函等形式提交投标保证金的，应在投标截</w:t>
      </w:r>
      <w:r>
        <w:rPr>
          <w:rFonts w:hint="eastAsia" w:ascii="宋体" w:hAnsi="宋体" w:eastAsia="宋体" w:cs="宋体"/>
          <w:color w:val="auto"/>
          <w:sz w:val="24"/>
          <w:szCs w:val="24"/>
          <w:highlight w:val="none"/>
        </w:rPr>
        <w:t xml:space="preserve"> 止时间前将原件提交至采购代理机构</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z w:val="24"/>
          <w:szCs w:val="24"/>
          <w:highlight w:val="none"/>
        </w:rPr>
        <w:t xml:space="preserve">以电子保函形式提交投标保证金的， </w:t>
      </w:r>
      <w:r>
        <w:rPr>
          <w:rFonts w:hint="eastAsia" w:ascii="宋体" w:hAnsi="宋体" w:eastAsia="宋体" w:cs="宋体"/>
          <w:color w:val="auto"/>
          <w:spacing w:val="2"/>
          <w:sz w:val="24"/>
          <w:szCs w:val="24"/>
          <w:highlight w:val="none"/>
        </w:rPr>
        <w:t>应在投标截止时间前通过北京市政府采购电子交易平台完成电子保函在线办</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z w:val="24"/>
          <w:szCs w:val="24"/>
          <w:highlight w:val="none"/>
        </w:rPr>
        <w:t>理。未按上述要求缴纳投标保证金的，其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pacing w:val="-1"/>
          <w:sz w:val="24"/>
          <w:szCs w:val="24"/>
          <w:highlight w:val="none"/>
        </w:rPr>
        <w:t>无效</w:t>
      </w:r>
      <w:r>
        <w:rPr>
          <w:rFonts w:hint="eastAsia" w:ascii="宋体" w:hAnsi="宋体" w:eastAsia="宋体" w:cs="宋体"/>
          <w:color w:val="auto"/>
          <w:spacing w:val="-1"/>
          <w:sz w:val="24"/>
          <w:szCs w:val="24"/>
          <w:highlight w:val="none"/>
        </w:rPr>
        <w:t>。</w:t>
      </w:r>
    </w:p>
    <w:p w14:paraId="56AE448D">
      <w:pPr>
        <w:pStyle w:val="4"/>
        <w:spacing w:before="176" w:line="360" w:lineRule="auto"/>
        <w:ind w:left="1081" w:hanging="6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12.4</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投标人除需在投标文件中提供“投标保证</w:t>
      </w:r>
      <w:r>
        <w:rPr>
          <w:rFonts w:hint="eastAsia" w:ascii="宋体" w:hAnsi="宋体" w:eastAsia="宋体" w:cs="宋体"/>
          <w:color w:val="auto"/>
          <w:sz w:val="24"/>
          <w:szCs w:val="24"/>
          <w:highlight w:val="none"/>
        </w:rPr>
        <w:t>金凭证/交款单据电子件</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z w:val="24"/>
          <w:szCs w:val="24"/>
          <w:highlight w:val="none"/>
        </w:rPr>
        <w:t xml:space="preserve">”，还需在    </w:t>
      </w:r>
      <w:r>
        <w:rPr>
          <w:rFonts w:hint="eastAsia" w:ascii="宋体" w:hAnsi="宋体" w:eastAsia="宋体" w:cs="宋体"/>
          <w:color w:val="auto"/>
          <w:spacing w:val="-8"/>
          <w:sz w:val="24"/>
          <w:szCs w:val="24"/>
          <w:highlight w:val="none"/>
        </w:rPr>
        <w:t>投标截止时间前，通过电子交易平台上传“投标保证金凭证/交款单据电子件</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8"/>
          <w:sz w:val="24"/>
          <w:szCs w:val="24"/>
          <w:highlight w:val="none"/>
        </w:rPr>
        <w:t>”。</w:t>
      </w:r>
    </w:p>
    <w:p w14:paraId="6E77B87E">
      <w:pPr>
        <w:pStyle w:val="4"/>
        <w:spacing w:before="177" w:line="36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12.5</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投标保证金有效期同投标有效期。</w:t>
      </w:r>
    </w:p>
    <w:p w14:paraId="6EA8448B">
      <w:pPr>
        <w:pStyle w:val="4"/>
        <w:spacing w:before="177" w:line="360" w:lineRule="auto"/>
        <w:ind w:left="1079" w:right="257" w:hanging="6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投标人为联合体的</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 xml:space="preserve">，可以由联合体中的一方或者多方共同交纳投标保证金， </w:t>
      </w:r>
      <w:r>
        <w:rPr>
          <w:rFonts w:hint="eastAsia" w:ascii="宋体" w:hAnsi="宋体" w:eastAsia="宋体" w:cs="宋体"/>
          <w:color w:val="auto"/>
          <w:spacing w:val="-1"/>
          <w:sz w:val="24"/>
          <w:szCs w:val="24"/>
          <w:highlight w:val="none"/>
        </w:rPr>
        <w:t>其交纳的投标保证金对联合体各方均具有约束力。</w:t>
      </w:r>
    </w:p>
    <w:p w14:paraId="37CD1D75">
      <w:pPr>
        <w:pStyle w:val="4"/>
        <w:spacing w:before="174" w:line="360" w:lineRule="auto"/>
        <w:ind w:left="1078" w:right="207" w:hanging="6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、采购代理机构将及时退还投标人的投标保证金</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z w:val="24"/>
          <w:szCs w:val="24"/>
          <w:highlight w:val="none"/>
        </w:rPr>
        <w:t>，采用银行保函</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z w:val="24"/>
          <w:szCs w:val="24"/>
          <w:highlight w:val="none"/>
        </w:rPr>
        <w:t>、担 保机构担保函等形式递交的投标保证金</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，经投标人同意后采购人</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、采</w:t>
      </w:r>
      <w:r>
        <w:rPr>
          <w:rFonts w:hint="eastAsia" w:ascii="宋体" w:hAnsi="宋体" w:eastAsia="宋体" w:cs="宋体"/>
          <w:color w:val="auto"/>
          <w:spacing w:val="-1"/>
          <w:sz w:val="24"/>
          <w:szCs w:val="24"/>
          <w:highlight w:val="none"/>
        </w:rPr>
        <w:t>购代理</w:t>
      </w:r>
      <w:r>
        <w:rPr>
          <w:rFonts w:hint="eastAsia" w:ascii="宋体" w:hAnsi="宋体" w:eastAsia="宋体" w:cs="宋体"/>
          <w:color w:val="auto"/>
          <w:sz w:val="24"/>
          <w:szCs w:val="24"/>
          <w:highlight w:val="none"/>
        </w:rPr>
        <w:t xml:space="preserve"> 机构可以不再退还，但因投标人自身原因导致无法及时退还</w:t>
      </w:r>
      <w:r>
        <w:rPr>
          <w:rFonts w:hint="eastAsia" w:ascii="宋体" w:hAnsi="宋体" w:eastAsia="宋体" w:cs="宋体"/>
          <w:color w:val="auto"/>
          <w:spacing w:val="-1"/>
          <w:sz w:val="24"/>
          <w:szCs w:val="24"/>
          <w:highlight w:val="none"/>
        </w:rPr>
        <w:t>的除外：</w:t>
      </w:r>
    </w:p>
    <w:p w14:paraId="2C1116DD">
      <w:pPr>
        <w:pStyle w:val="4"/>
        <w:spacing w:before="177" w:line="360" w:lineRule="auto"/>
        <w:ind w:left="1993" w:right="207" w:hanging="8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12.7.1  投标人在投标截止时间前撤回已提交的投标文件的，自收到投标人书</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面撤回通知之日起 5 个工作日内退还已收取的投标保证金；</w:t>
      </w:r>
    </w:p>
    <w:p w14:paraId="3D2CFCFF">
      <w:pPr>
        <w:pStyle w:val="4"/>
        <w:spacing w:before="177" w:line="360" w:lineRule="auto"/>
        <w:ind w:left="1993" w:right="207" w:hanging="88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12.7.2  中标人的投标保证金， 自采购合同签订之日起 5 个工作日内退还中标人；</w:t>
      </w:r>
    </w:p>
    <w:p w14:paraId="7954444A">
      <w:pPr>
        <w:pStyle w:val="4"/>
        <w:spacing w:before="175" w:line="360" w:lineRule="auto"/>
        <w:ind w:left="2010" w:right="4" w:hanging="90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12.7.3  未中标投标人的投标保证金，</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自中标通知书发出之日起 5 个工作日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内退还未中标人；</w:t>
      </w:r>
    </w:p>
    <w:p w14:paraId="2CBCFECB">
      <w:pPr>
        <w:pStyle w:val="4"/>
        <w:spacing w:before="177" w:line="360" w:lineRule="auto"/>
        <w:ind w:left="2036" w:right="2" w:hanging="9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12.7.4  终止招标项目已经收取投标保证金的，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自终止采购活动后 5 个</w:t>
      </w:r>
      <w:r>
        <w:rPr>
          <w:rFonts w:hint="eastAsia" w:ascii="宋体" w:hAnsi="宋体" w:eastAsia="宋体" w:cs="宋体"/>
          <w:color w:val="auto"/>
          <w:spacing w:val="3"/>
          <w:sz w:val="24"/>
          <w:szCs w:val="24"/>
          <w:highlight w:val="none"/>
          <w:lang w:eastAsia="zh-CN"/>
        </w:rPr>
        <w:t>工作日</w:t>
      </w:r>
      <w:r>
        <w:rPr>
          <w:rFonts w:hint="eastAsia" w:ascii="宋体" w:hAnsi="宋体" w:eastAsia="宋体" w:cs="宋体"/>
          <w:color w:val="auto"/>
          <w:spacing w:val="-3"/>
          <w:sz w:val="24"/>
          <w:szCs w:val="24"/>
          <w:highlight w:val="none"/>
        </w:rPr>
        <w:t>内退还已收取的投标保证金及其在银行产生的孳息。</w:t>
      </w:r>
    </w:p>
    <w:p w14:paraId="359EE687">
      <w:pPr>
        <w:pStyle w:val="4"/>
        <w:spacing w:before="179" w:line="36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有下列情形之一的，采购人或采购代理机构可以不予退还投标保证金：</w:t>
      </w:r>
    </w:p>
    <w:p w14:paraId="6216049A">
      <w:pPr>
        <w:pStyle w:val="4"/>
        <w:spacing w:before="177" w:line="360" w:lineRule="auto"/>
        <w:ind w:left="110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12.8.1  投标有效期内投标人撤销投标</w:t>
      </w:r>
      <w:r>
        <w:rPr>
          <w:rFonts w:hint="eastAsia" w:ascii="宋体" w:hAnsi="宋体" w:eastAsia="宋体" w:cs="宋体"/>
          <w:color w:val="auto"/>
          <w:spacing w:val="2"/>
          <w:sz w:val="24"/>
          <w:szCs w:val="24"/>
          <w:highlight w:val="none"/>
        </w:rPr>
        <w:t>文件的；</w:t>
      </w:r>
    </w:p>
    <w:p w14:paraId="28A108EE">
      <w:pPr>
        <w:pStyle w:val="4"/>
        <w:spacing w:before="181" w:line="360" w:lineRule="auto"/>
        <w:ind w:left="11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12.8.2</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《投标人须知资料表》</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中规定的其他情形。</w:t>
      </w:r>
    </w:p>
    <w:p w14:paraId="07E9075F">
      <w:pPr>
        <w:pStyle w:val="4"/>
        <w:spacing w:before="177" w:line="36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 投标有效期</w:t>
      </w:r>
    </w:p>
    <w:p w14:paraId="78819A82">
      <w:pPr>
        <w:pStyle w:val="4"/>
        <w:spacing w:before="179" w:line="360" w:lineRule="auto"/>
        <w:ind w:left="1080" w:right="5" w:hanging="6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投标文件应在本招标文件《投标人须知资料表》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中规定的投标有效期内保持</w:t>
      </w:r>
      <w:r>
        <w:rPr>
          <w:rFonts w:hint="eastAsia" w:ascii="宋体" w:hAnsi="宋体" w:eastAsia="宋体" w:cs="宋体"/>
          <w:color w:val="auto"/>
          <w:sz w:val="24"/>
          <w:szCs w:val="24"/>
          <w:highlight w:val="none"/>
        </w:rPr>
        <w:t xml:space="preserve"> 有效，投标有效期少于招标文件规定期限的，其</w:t>
      </w:r>
      <w:r>
        <w:rPr>
          <w:rFonts w:hint="eastAsia" w:ascii="宋体" w:hAnsi="宋体" w:eastAsia="宋体" w:cs="宋体"/>
          <w:b/>
          <w:bCs/>
          <w:color w:val="auto"/>
          <w:sz w:val="24"/>
          <w:szCs w:val="24"/>
          <w:highlight w:val="none"/>
        </w:rPr>
        <w:t>投</w:t>
      </w:r>
      <w:r>
        <w:rPr>
          <w:rFonts w:hint="eastAsia" w:ascii="宋体" w:hAnsi="宋体" w:eastAsia="宋体" w:cs="宋体"/>
          <w:b/>
          <w:bCs/>
          <w:color w:val="auto"/>
          <w:spacing w:val="-1"/>
          <w:sz w:val="24"/>
          <w:szCs w:val="24"/>
          <w:highlight w:val="none"/>
        </w:rPr>
        <w:t>标无效</w:t>
      </w:r>
      <w:r>
        <w:rPr>
          <w:rFonts w:hint="eastAsia" w:ascii="宋体" w:hAnsi="宋体" w:eastAsia="宋体" w:cs="宋体"/>
          <w:color w:val="auto"/>
          <w:spacing w:val="-1"/>
          <w:sz w:val="24"/>
          <w:szCs w:val="24"/>
          <w:highlight w:val="none"/>
        </w:rPr>
        <w:t>。</w:t>
      </w:r>
    </w:p>
    <w:p w14:paraId="03FA1BE6">
      <w:pPr>
        <w:pStyle w:val="4"/>
        <w:spacing w:before="10" w:line="36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 投标文件的签署、盖章</w:t>
      </w:r>
    </w:p>
    <w:p w14:paraId="20C582A4">
      <w:pPr>
        <w:pStyle w:val="4"/>
        <w:spacing w:before="180" w:line="360" w:lineRule="auto"/>
        <w:ind w:left="1081" w:hanging="6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招标文件要求签字的内容（如授权委托书等</w:t>
      </w:r>
      <w:r>
        <w:rPr>
          <w:rFonts w:hint="eastAsia" w:ascii="宋体" w:hAnsi="宋体" w:eastAsia="宋体" w:cs="宋体"/>
          <w:color w:val="auto"/>
          <w:spacing w:val="-54"/>
          <w:w w:val="95"/>
          <w:sz w:val="24"/>
          <w:szCs w:val="24"/>
          <w:highlight w:val="none"/>
        </w:rPr>
        <w:t>），</w:t>
      </w:r>
      <w:r>
        <w:rPr>
          <w:rFonts w:hint="eastAsia" w:ascii="宋体" w:hAnsi="宋体" w:eastAsia="宋体" w:cs="宋体"/>
          <w:color w:val="auto"/>
          <w:sz w:val="24"/>
          <w:szCs w:val="24"/>
          <w:highlight w:val="none"/>
        </w:rPr>
        <w:t xml:space="preserve">可以使用电子签章或使用原件 </w:t>
      </w:r>
      <w:r>
        <w:rPr>
          <w:rFonts w:hint="eastAsia" w:ascii="宋体" w:hAnsi="宋体" w:eastAsia="宋体" w:cs="宋体"/>
          <w:color w:val="auto"/>
          <w:spacing w:val="-3"/>
          <w:sz w:val="24"/>
          <w:szCs w:val="24"/>
          <w:highlight w:val="none"/>
        </w:rPr>
        <w:t>的电子件（ 电子件指扫描件、照片等形式电子文</w:t>
      </w:r>
      <w:r>
        <w:rPr>
          <w:rFonts w:hint="eastAsia" w:ascii="宋体" w:hAnsi="宋体" w:eastAsia="宋体" w:cs="宋体"/>
          <w:color w:val="auto"/>
          <w:spacing w:val="-4"/>
          <w:sz w:val="24"/>
          <w:szCs w:val="24"/>
          <w:highlight w:val="none"/>
        </w:rPr>
        <w:t>件</w:t>
      </w:r>
      <w:r>
        <w:rPr>
          <w:rFonts w:hint="eastAsia" w:ascii="宋体" w:hAnsi="宋体" w:eastAsia="宋体" w:cs="宋体"/>
          <w:color w:val="auto"/>
          <w:spacing w:val="-54"/>
          <w:w w:val="95"/>
          <w:sz w:val="24"/>
          <w:szCs w:val="24"/>
          <w:highlight w:val="none"/>
        </w:rPr>
        <w:t>）；</w:t>
      </w:r>
      <w:r>
        <w:rPr>
          <w:rFonts w:hint="eastAsia" w:ascii="宋体" w:hAnsi="宋体" w:eastAsia="宋体" w:cs="宋体"/>
          <w:color w:val="auto"/>
          <w:spacing w:val="-4"/>
          <w:sz w:val="24"/>
          <w:szCs w:val="24"/>
          <w:highlight w:val="none"/>
        </w:rPr>
        <w:t>要求第三方出具的盖章</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件原件（如联合协议、分包意向协议、制造商</w:t>
      </w:r>
      <w:r>
        <w:rPr>
          <w:rFonts w:hint="eastAsia" w:ascii="宋体" w:hAnsi="宋体" w:eastAsia="宋体" w:cs="宋体"/>
          <w:color w:val="auto"/>
          <w:spacing w:val="-2"/>
          <w:sz w:val="24"/>
          <w:szCs w:val="24"/>
          <w:highlight w:val="none"/>
        </w:rPr>
        <w:t>授权书等</w:t>
      </w:r>
      <w:r>
        <w:rPr>
          <w:rFonts w:hint="eastAsia" w:ascii="宋体" w:hAnsi="宋体" w:eastAsia="宋体" w:cs="宋体"/>
          <w:color w:val="auto"/>
          <w:spacing w:val="-55"/>
          <w:w w:val="97"/>
          <w:sz w:val="24"/>
          <w:szCs w:val="24"/>
          <w:highlight w:val="none"/>
        </w:rPr>
        <w:t>），</w:t>
      </w:r>
      <w:r>
        <w:rPr>
          <w:rFonts w:hint="eastAsia" w:ascii="宋体" w:hAnsi="宋体" w:eastAsia="宋体" w:cs="宋体"/>
          <w:color w:val="auto"/>
          <w:spacing w:val="-2"/>
          <w:sz w:val="24"/>
          <w:szCs w:val="24"/>
          <w:highlight w:val="none"/>
        </w:rPr>
        <w:t>投标文件中应使用</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原件的电子件。</w:t>
      </w:r>
    </w:p>
    <w:p w14:paraId="29D3737A">
      <w:pPr>
        <w:pStyle w:val="4"/>
        <w:spacing w:before="176" w:line="36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招标文件要求盖章的内容，一般通过投标文件编制工具加盖电子签章。</w:t>
      </w:r>
    </w:p>
    <w:p w14:paraId="3C53DEE9">
      <w:pPr>
        <w:spacing w:line="360" w:lineRule="auto"/>
        <w:rPr>
          <w:rFonts w:hint="eastAsia" w:ascii="宋体" w:hAnsi="宋体" w:eastAsia="宋体" w:cs="宋体"/>
          <w:color w:val="auto"/>
          <w:sz w:val="21"/>
          <w:highlight w:val="none"/>
        </w:rPr>
      </w:pPr>
    </w:p>
    <w:p w14:paraId="75DA388D">
      <w:pPr>
        <w:pStyle w:val="4"/>
        <w:spacing w:before="121" w:line="360" w:lineRule="auto"/>
        <w:ind w:left="3237"/>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四     投标文件的提交</w:t>
      </w:r>
    </w:p>
    <w:p w14:paraId="0D686E28">
      <w:pPr>
        <w:pStyle w:val="4"/>
        <w:spacing w:before="201" w:line="36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15 投标文件的提交</w:t>
      </w:r>
    </w:p>
    <w:p w14:paraId="5CE2EB79">
      <w:pPr>
        <w:pStyle w:val="4"/>
        <w:spacing w:before="176" w:line="360" w:lineRule="auto"/>
        <w:ind w:left="1079" w:right="2" w:hanging="6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本项目使用北京市政府采购电子交易平台</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。投标人根据招标文件及电子交易</w:t>
      </w:r>
      <w:r>
        <w:rPr>
          <w:rFonts w:hint="eastAsia" w:ascii="宋体" w:hAnsi="宋体" w:eastAsia="宋体" w:cs="宋体"/>
          <w:color w:val="auto"/>
          <w:sz w:val="24"/>
          <w:szCs w:val="24"/>
          <w:highlight w:val="none"/>
        </w:rPr>
        <w:t>平台供应商操作手册要求编制、生成并提交电子</w:t>
      </w:r>
      <w:r>
        <w:rPr>
          <w:rFonts w:hint="eastAsia" w:ascii="宋体" w:hAnsi="宋体" w:eastAsia="宋体" w:cs="宋体"/>
          <w:color w:val="auto"/>
          <w:spacing w:val="-1"/>
          <w:sz w:val="24"/>
          <w:szCs w:val="24"/>
          <w:highlight w:val="none"/>
        </w:rPr>
        <w:t>投标文件。</w:t>
      </w:r>
    </w:p>
    <w:p w14:paraId="3CA6938E">
      <w:pPr>
        <w:pStyle w:val="4"/>
        <w:spacing w:before="180" w:line="36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16 投标截止时间</w:t>
      </w:r>
    </w:p>
    <w:p w14:paraId="67E775FE">
      <w:pPr>
        <w:pStyle w:val="4"/>
        <w:spacing w:before="176" w:line="360" w:lineRule="auto"/>
        <w:ind w:left="1102" w:right="5" w:hanging="720"/>
        <w:rPr>
          <w:rFonts w:hint="eastAsia" w:ascii="宋体" w:hAnsi="宋体" w:eastAsia="宋体" w:cs="宋体"/>
          <w:color w:val="auto"/>
          <w:spacing w:val="-4"/>
          <w:sz w:val="24"/>
          <w:szCs w:val="24"/>
          <w:highlight w:val="none"/>
        </w:rPr>
      </w:pPr>
      <w:r>
        <w:rPr>
          <w:rFonts w:hint="eastAsia" w:ascii="宋体" w:hAnsi="宋体" w:eastAsia="宋体" w:cs="宋体"/>
          <w:color w:val="auto"/>
          <w:spacing w:val="3"/>
          <w:sz w:val="24"/>
          <w:szCs w:val="24"/>
          <w:highlight w:val="none"/>
        </w:rPr>
        <w:t>16.1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投标人应在招标文件要求提交投标文件截止时间前，将电子投标文件</w:t>
      </w:r>
      <w:r>
        <w:rPr>
          <w:rFonts w:hint="eastAsia" w:ascii="宋体" w:hAnsi="宋体" w:eastAsia="宋体" w:cs="宋体"/>
          <w:color w:val="auto"/>
          <w:spacing w:val="2"/>
          <w:sz w:val="24"/>
          <w:szCs w:val="24"/>
          <w:highlight w:val="none"/>
        </w:rPr>
        <w:t>提交至</w:t>
      </w:r>
      <w:r>
        <w:rPr>
          <w:rFonts w:hint="eastAsia" w:ascii="宋体" w:hAnsi="宋体" w:eastAsia="宋体" w:cs="宋体"/>
          <w:color w:val="auto"/>
          <w:spacing w:val="-4"/>
          <w:sz w:val="24"/>
          <w:szCs w:val="24"/>
          <w:highlight w:val="none"/>
        </w:rPr>
        <w:t>电子交易平台。</w:t>
      </w:r>
    </w:p>
    <w:p w14:paraId="5DA3A0AA">
      <w:pPr>
        <w:pStyle w:val="4"/>
        <w:spacing w:before="307" w:line="36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 投标文件的修改与撤回</w:t>
      </w:r>
    </w:p>
    <w:p w14:paraId="74582B99">
      <w:pPr>
        <w:pStyle w:val="4"/>
        <w:spacing w:before="174" w:line="360" w:lineRule="auto"/>
        <w:ind w:left="1081" w:hanging="6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17.1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投标截止时</w:t>
      </w:r>
      <w:r>
        <w:rPr>
          <w:rFonts w:hint="eastAsia" w:ascii="宋体" w:hAnsi="宋体" w:eastAsia="宋体" w:cs="宋体"/>
          <w:color w:val="auto"/>
          <w:spacing w:val="2"/>
          <w:sz w:val="24"/>
          <w:szCs w:val="24"/>
          <w:highlight w:val="none"/>
          <w:lang w:eastAsia="zh-CN"/>
        </w:rPr>
        <w:t>间之</w:t>
      </w:r>
      <w:r>
        <w:rPr>
          <w:rFonts w:hint="eastAsia" w:ascii="宋体" w:hAnsi="宋体" w:eastAsia="宋体" w:cs="宋体"/>
          <w:color w:val="auto"/>
          <w:spacing w:val="2"/>
          <w:sz w:val="24"/>
          <w:szCs w:val="24"/>
          <w:highlight w:val="none"/>
        </w:rPr>
        <w:t>前</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，投标人可以通过电子交易平台对</w:t>
      </w:r>
      <w:r>
        <w:rPr>
          <w:rFonts w:hint="eastAsia" w:ascii="宋体" w:hAnsi="宋体" w:eastAsia="宋体" w:cs="宋体"/>
          <w:color w:val="auto"/>
          <w:spacing w:val="1"/>
          <w:sz w:val="24"/>
          <w:szCs w:val="24"/>
          <w:highlight w:val="none"/>
        </w:rPr>
        <w:t>所提交的投标文件进行补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充</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、修改或者撤回</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。投标保证金的补充</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、修改或者撤回无需通过电子交易平</w:t>
      </w:r>
      <w:r>
        <w:rPr>
          <w:rFonts w:hint="eastAsia" w:ascii="宋体" w:hAnsi="宋体" w:eastAsia="宋体" w:cs="宋体"/>
          <w:color w:val="auto"/>
          <w:sz w:val="24"/>
          <w:szCs w:val="24"/>
          <w:highlight w:val="none"/>
        </w:rPr>
        <w:t xml:space="preserve"> 台，但应就其补充、修改或者撤回通知采购人或</w:t>
      </w:r>
      <w:r>
        <w:rPr>
          <w:rFonts w:hint="eastAsia" w:ascii="宋体" w:hAnsi="宋体" w:eastAsia="宋体" w:cs="宋体"/>
          <w:color w:val="auto"/>
          <w:spacing w:val="-1"/>
          <w:sz w:val="24"/>
          <w:szCs w:val="24"/>
          <w:highlight w:val="none"/>
        </w:rPr>
        <w:t>采购代理机构。</w:t>
      </w:r>
    </w:p>
    <w:p w14:paraId="6B76FE9D">
      <w:pPr>
        <w:pStyle w:val="4"/>
        <w:spacing w:before="175" w:line="360" w:lineRule="auto"/>
        <w:ind w:left="1079" w:right="49" w:hanging="6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pacing w:val="30"/>
          <w:w w:val="101"/>
          <w:sz w:val="24"/>
          <w:szCs w:val="24"/>
          <w:highlight w:val="none"/>
        </w:rPr>
        <w:t xml:space="preserve">  </w:t>
      </w:r>
      <w:r>
        <w:rPr>
          <w:rFonts w:hint="eastAsia" w:ascii="宋体" w:hAnsi="宋体" w:eastAsia="宋体" w:cs="宋体"/>
          <w:color w:val="auto"/>
          <w:sz w:val="24"/>
          <w:szCs w:val="24"/>
          <w:highlight w:val="none"/>
        </w:rPr>
        <w:t>投标人对投标文件的补充</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、修改的内容应当按照招标文件要求签署</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pacing w:val="-1"/>
          <w:sz w:val="24"/>
          <w:szCs w:val="24"/>
          <w:highlight w:val="none"/>
        </w:rPr>
        <w:t>作为投标文件的组成部分。</w:t>
      </w:r>
    </w:p>
    <w:p w14:paraId="629E0975">
      <w:pPr>
        <w:spacing w:line="360" w:lineRule="auto"/>
        <w:rPr>
          <w:rFonts w:hint="eastAsia" w:ascii="宋体" w:hAnsi="宋体" w:eastAsia="宋体" w:cs="宋体"/>
          <w:color w:val="auto"/>
          <w:sz w:val="21"/>
          <w:highlight w:val="none"/>
        </w:rPr>
      </w:pPr>
    </w:p>
    <w:p w14:paraId="00BB23EE">
      <w:pPr>
        <w:pStyle w:val="4"/>
        <w:spacing w:before="120" w:line="360" w:lineRule="auto"/>
        <w:ind w:left="2791"/>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五     开标、资格审查及评标</w:t>
      </w:r>
    </w:p>
    <w:p w14:paraId="7752EF6A">
      <w:pPr>
        <w:pStyle w:val="4"/>
        <w:spacing w:before="204" w:line="36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 开标</w:t>
      </w:r>
    </w:p>
    <w:p w14:paraId="200B90AB">
      <w:pPr>
        <w:pStyle w:val="4"/>
        <w:spacing w:before="175" w:line="360" w:lineRule="auto"/>
        <w:ind w:left="1080" w:right="2" w:hanging="6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18.1</w:t>
      </w:r>
      <w:r>
        <w:rPr>
          <w:rFonts w:hint="eastAsia" w:ascii="宋体" w:hAnsi="宋体" w:eastAsia="宋体" w:cs="宋体"/>
          <w:color w:val="auto"/>
          <w:spacing w:val="28"/>
          <w:w w:val="101"/>
          <w:sz w:val="24"/>
          <w:szCs w:val="24"/>
          <w:highlight w:val="none"/>
        </w:rPr>
        <w:t xml:space="preserve">  </w:t>
      </w:r>
      <w:r>
        <w:rPr>
          <w:rFonts w:hint="eastAsia" w:ascii="宋体" w:hAnsi="宋体" w:eastAsia="宋体" w:cs="宋体"/>
          <w:color w:val="auto"/>
          <w:spacing w:val="2"/>
          <w:sz w:val="24"/>
          <w:szCs w:val="24"/>
          <w:highlight w:val="none"/>
        </w:rPr>
        <w:t>采购人或采购代理机构将按招标文件的规定</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，在投标</w:t>
      </w:r>
      <w:r>
        <w:rPr>
          <w:rFonts w:hint="eastAsia" w:ascii="宋体" w:hAnsi="宋体" w:eastAsia="宋体" w:cs="宋体"/>
          <w:color w:val="auto"/>
          <w:spacing w:val="1"/>
          <w:sz w:val="24"/>
          <w:szCs w:val="24"/>
          <w:highlight w:val="none"/>
        </w:rPr>
        <w:t>截止时间的同一时间和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招标文件预先确定的地点组织开标。</w:t>
      </w:r>
    </w:p>
    <w:p w14:paraId="50048903">
      <w:pPr>
        <w:pStyle w:val="4"/>
        <w:spacing w:before="180" w:line="360" w:lineRule="auto"/>
        <w:ind w:left="1080" w:hanging="6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本项目开标使用北京市政府采购电子交易平台</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。投标人应在《投标人须知资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料表》规定的时间内对投标文件进行解密，</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因非系统原因导致的解密失败，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视为</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D54DF59">
      <w:pPr>
        <w:pStyle w:val="4"/>
        <w:spacing w:before="181" w:line="360" w:lineRule="auto"/>
        <w:ind w:left="1079" w:right="2" w:hanging="6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18.3</w:t>
      </w:r>
      <w:r>
        <w:rPr>
          <w:rFonts w:hint="eastAsia" w:ascii="宋体" w:hAnsi="宋体" w:eastAsia="宋体" w:cs="宋体"/>
          <w:color w:val="auto"/>
          <w:spacing w:val="31"/>
          <w:w w:val="101"/>
          <w:sz w:val="24"/>
          <w:szCs w:val="24"/>
          <w:highlight w:val="none"/>
        </w:rPr>
        <w:t xml:space="preserve">  </w:t>
      </w:r>
      <w:r>
        <w:rPr>
          <w:rFonts w:hint="eastAsia" w:ascii="宋体" w:hAnsi="宋体" w:eastAsia="宋体" w:cs="宋体"/>
          <w:color w:val="auto"/>
          <w:spacing w:val="2"/>
          <w:sz w:val="24"/>
          <w:szCs w:val="24"/>
          <w:highlight w:val="none"/>
        </w:rPr>
        <w:t>开标过程将使用电子交易平台宣布投标人名称</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、投标价格和招标文件规定的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需要宣布的其他内容并进行记录，并由参加开标的各投标人确认</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
          <w:sz w:val="24"/>
          <w:szCs w:val="24"/>
          <w:highlight w:val="none"/>
        </w:rPr>
        <w:t>。投标人未</w:t>
      </w:r>
      <w:r>
        <w:rPr>
          <w:rFonts w:hint="eastAsia" w:ascii="宋体" w:hAnsi="宋体" w:eastAsia="宋体" w:cs="宋体"/>
          <w:color w:val="auto"/>
          <w:sz w:val="24"/>
          <w:szCs w:val="24"/>
          <w:highlight w:val="none"/>
        </w:rPr>
        <w:t xml:space="preserve"> 在规定时间内</w:t>
      </w:r>
      <w:r>
        <w:rPr>
          <w:rFonts w:hint="eastAsia" w:ascii="宋体" w:hAnsi="宋体" w:eastAsia="宋体" w:cs="宋体"/>
          <w:color w:val="auto"/>
          <w:sz w:val="24"/>
          <w:szCs w:val="24"/>
          <w:highlight w:val="none"/>
          <w:lang w:eastAsia="zh-CN"/>
        </w:rPr>
        <w:t>提出异议</w:t>
      </w:r>
      <w:r>
        <w:rPr>
          <w:rFonts w:hint="eastAsia" w:ascii="宋体" w:hAnsi="宋体" w:eastAsia="宋体" w:cs="宋体"/>
          <w:color w:val="auto"/>
          <w:sz w:val="24"/>
          <w:szCs w:val="24"/>
          <w:highlight w:val="none"/>
        </w:rPr>
        <w:t>或确认一览表的，视同认可</w:t>
      </w:r>
      <w:r>
        <w:rPr>
          <w:rFonts w:hint="eastAsia" w:ascii="宋体" w:hAnsi="宋体" w:eastAsia="宋体" w:cs="宋体"/>
          <w:color w:val="auto"/>
          <w:spacing w:val="-1"/>
          <w:sz w:val="24"/>
          <w:szCs w:val="24"/>
          <w:highlight w:val="none"/>
        </w:rPr>
        <w:t>开标结果。</w:t>
      </w:r>
    </w:p>
    <w:p w14:paraId="7E3F3A89">
      <w:pPr>
        <w:pStyle w:val="4"/>
        <w:spacing w:before="177" w:line="360" w:lineRule="auto"/>
        <w:ind w:left="1081" w:right="2" w:hanging="6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18.4</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投标人对开标过程和开标记录有疑义，</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以及认为采购人</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、采购代理机构相关</w:t>
      </w:r>
      <w:r>
        <w:rPr>
          <w:rFonts w:hint="eastAsia" w:ascii="宋体" w:hAnsi="宋体" w:eastAsia="宋体" w:cs="宋体"/>
          <w:color w:val="auto"/>
          <w:sz w:val="24"/>
          <w:szCs w:val="24"/>
          <w:highlight w:val="none"/>
        </w:rPr>
        <w:t xml:space="preserve"> 工作人员有需要回避的情形的，应当场提出询问或者回避申请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z w:val="24"/>
          <w:szCs w:val="24"/>
          <w:highlight w:val="none"/>
        </w:rPr>
        <w:t>、采 购代理机构对投标人提出的询问或者回避申</w:t>
      </w:r>
      <w:r>
        <w:rPr>
          <w:rFonts w:hint="eastAsia" w:ascii="宋体" w:hAnsi="宋体" w:eastAsia="宋体" w:cs="宋体"/>
          <w:color w:val="auto"/>
          <w:spacing w:val="-1"/>
          <w:sz w:val="24"/>
          <w:szCs w:val="24"/>
          <w:highlight w:val="none"/>
        </w:rPr>
        <w:t>请将及时处理。</w:t>
      </w:r>
    </w:p>
    <w:p w14:paraId="6DA93414">
      <w:pPr>
        <w:pStyle w:val="4"/>
        <w:spacing w:before="178" w:line="36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18.5</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
          <w:sz w:val="24"/>
          <w:szCs w:val="24"/>
          <w:highlight w:val="none"/>
        </w:rPr>
        <w:t>投标人不足 3 家的，不予开标。</w:t>
      </w:r>
    </w:p>
    <w:p w14:paraId="546D8D2D">
      <w:pPr>
        <w:pStyle w:val="4"/>
        <w:spacing w:before="179" w:line="36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19 资格审查</w:t>
      </w:r>
    </w:p>
    <w:p w14:paraId="58617D67">
      <w:pPr>
        <w:pStyle w:val="4"/>
        <w:spacing w:before="176" w:line="36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19.1</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5"/>
          <w:sz w:val="24"/>
          <w:szCs w:val="24"/>
          <w:highlight w:val="none"/>
        </w:rPr>
        <w:t>见第三章《资格审查》。</w:t>
      </w:r>
    </w:p>
    <w:p w14:paraId="15205321">
      <w:pPr>
        <w:pStyle w:val="4"/>
        <w:spacing w:before="176" w:line="36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20</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评标委员会</w:t>
      </w:r>
    </w:p>
    <w:p w14:paraId="50E91BE9">
      <w:pPr>
        <w:pStyle w:val="4"/>
        <w:spacing w:before="180" w:line="360" w:lineRule="auto"/>
        <w:ind w:left="1079" w:right="2" w:hanging="70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20.1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评标委员会根据政府采购有关规定和本次采购项目的特点进行组建，并负责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具体评标事务</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4"/>
          <w:sz w:val="24"/>
          <w:szCs w:val="24"/>
          <w:highlight w:val="none"/>
        </w:rPr>
        <w:t>，独立履行职责。</w:t>
      </w:r>
    </w:p>
    <w:p w14:paraId="463C76C6">
      <w:pPr>
        <w:pStyle w:val="4"/>
        <w:spacing w:before="177" w:line="360" w:lineRule="auto"/>
        <w:ind w:right="2"/>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20.2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评审专家须符合《财政部关于在政府采购活动中查询及使用信用记录有关问</w:t>
      </w:r>
      <w:r>
        <w:rPr>
          <w:rFonts w:hint="eastAsia" w:ascii="宋体" w:hAnsi="宋体" w:eastAsia="宋体" w:cs="宋体"/>
          <w:color w:val="auto"/>
          <w:spacing w:val="-1"/>
          <w:sz w:val="24"/>
          <w:szCs w:val="24"/>
          <w:highlight w:val="none"/>
        </w:rPr>
        <w:t>题的通知》（财库〔2016〕</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125 号）的规定。依法自行选定评审专家的</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，采</w:t>
      </w:r>
      <w:r>
        <w:rPr>
          <w:rFonts w:hint="eastAsia" w:ascii="宋体" w:hAnsi="宋体" w:eastAsia="宋体" w:cs="宋体"/>
          <w:color w:val="auto"/>
          <w:sz w:val="24"/>
          <w:szCs w:val="24"/>
          <w:highlight w:val="none"/>
        </w:rPr>
        <w:t>购人和采购代理机构将查询有关信用记录，对具有行贿</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、受贿</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 xml:space="preserve">、欺诈等不良 </w:t>
      </w:r>
      <w:r>
        <w:rPr>
          <w:rFonts w:hint="eastAsia" w:ascii="宋体" w:hAnsi="宋体" w:eastAsia="宋体" w:cs="宋体"/>
          <w:color w:val="auto"/>
          <w:spacing w:val="-1"/>
          <w:sz w:val="24"/>
          <w:szCs w:val="24"/>
          <w:highlight w:val="none"/>
        </w:rPr>
        <w:t>信用记录的人员，拒绝其参与政府采购活动。</w:t>
      </w:r>
    </w:p>
    <w:p w14:paraId="33E67B62">
      <w:pPr>
        <w:pStyle w:val="4"/>
        <w:spacing w:before="11" w:line="36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评标程序、评标方法和评标标准</w:t>
      </w:r>
    </w:p>
    <w:p w14:paraId="0D4F094D">
      <w:pPr>
        <w:pStyle w:val="4"/>
        <w:spacing w:before="175" w:line="36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21.1</w:t>
      </w:r>
      <w:r>
        <w:rPr>
          <w:rFonts w:hint="eastAsia" w:ascii="宋体" w:hAnsi="宋体" w:eastAsia="宋体" w:cs="宋体"/>
          <w:color w:val="auto"/>
          <w:spacing w:val="37"/>
          <w:w w:val="101"/>
          <w:sz w:val="24"/>
          <w:szCs w:val="24"/>
          <w:highlight w:val="none"/>
        </w:rPr>
        <w:t xml:space="preserve">  </w:t>
      </w:r>
      <w:r>
        <w:rPr>
          <w:rFonts w:hint="eastAsia" w:ascii="宋体" w:hAnsi="宋体" w:eastAsia="宋体" w:cs="宋体"/>
          <w:color w:val="auto"/>
          <w:spacing w:val="-3"/>
          <w:sz w:val="24"/>
          <w:szCs w:val="24"/>
          <w:highlight w:val="none"/>
        </w:rPr>
        <w:t>见第四章《评标程序、评标方法和评标标准》。</w:t>
      </w:r>
    </w:p>
    <w:p w14:paraId="37006DF2">
      <w:pPr>
        <w:spacing w:line="360" w:lineRule="auto"/>
        <w:rPr>
          <w:rFonts w:hint="eastAsia" w:ascii="宋体" w:hAnsi="宋体" w:eastAsia="宋体" w:cs="宋体"/>
          <w:color w:val="auto"/>
          <w:sz w:val="21"/>
          <w:highlight w:val="none"/>
        </w:rPr>
      </w:pPr>
    </w:p>
    <w:p w14:paraId="71498635">
      <w:pPr>
        <w:spacing w:line="360" w:lineRule="auto"/>
        <w:rPr>
          <w:rFonts w:hint="eastAsia" w:ascii="宋体" w:hAnsi="宋体" w:eastAsia="宋体" w:cs="宋体"/>
          <w:color w:val="auto"/>
          <w:sz w:val="21"/>
          <w:highlight w:val="none"/>
        </w:rPr>
      </w:pPr>
    </w:p>
    <w:p w14:paraId="14F47BF4">
      <w:pPr>
        <w:pStyle w:val="4"/>
        <w:spacing w:before="120" w:line="360" w:lineRule="auto"/>
        <w:ind w:left="3627"/>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     确定中标</w:t>
      </w:r>
    </w:p>
    <w:p w14:paraId="6B4D0390">
      <w:pPr>
        <w:pStyle w:val="4"/>
        <w:spacing w:before="199" w:line="36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确定中标人</w:t>
      </w:r>
    </w:p>
    <w:p w14:paraId="405DC369">
      <w:pPr>
        <w:pStyle w:val="4"/>
        <w:spacing w:before="183" w:line="360" w:lineRule="auto"/>
        <w:ind w:left="1078" w:right="7" w:hanging="7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22.1</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采购人将在评标报告确定的中标候选人名单中按顺序确定中标人，</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中标候选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人并列的，</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由采购人或者采购人委托评标委员会按照招标文件规定的方式确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定中标人</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；招标文件未规定的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，采取随机抽取的方式确定</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。采购人是否委托</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评标委员会直接确定中标人，见《投标人须知资料表》。中标候选人并列的，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按照《投标人须知资料表》要求确定中标人。</w:t>
      </w:r>
    </w:p>
    <w:p w14:paraId="04CF6767">
      <w:pPr>
        <w:pStyle w:val="4"/>
        <w:spacing w:before="11" w:line="36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中标公告与中标通知书</w:t>
      </w:r>
    </w:p>
    <w:p w14:paraId="0281A6FD">
      <w:pPr>
        <w:pStyle w:val="4"/>
        <w:spacing w:before="177" w:line="360" w:lineRule="auto"/>
        <w:ind w:left="1079" w:right="4" w:hanging="70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23.1</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采购人或采购代理机构自中标人确定之日起 2 个工作日内</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，在北京市政府采</w:t>
      </w:r>
      <w:r>
        <w:rPr>
          <w:rFonts w:hint="eastAsia" w:ascii="宋体" w:hAnsi="宋体" w:eastAsia="宋体" w:cs="宋体"/>
          <w:color w:val="auto"/>
          <w:sz w:val="24"/>
          <w:szCs w:val="24"/>
          <w:highlight w:val="none"/>
        </w:rPr>
        <w:t>购网公告中标结果，</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z w:val="24"/>
          <w:szCs w:val="24"/>
          <w:highlight w:val="none"/>
        </w:rPr>
        <w:t>同时向中标人发出中标通知书，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z w:val="24"/>
          <w:szCs w:val="24"/>
          <w:highlight w:val="none"/>
        </w:rPr>
        <w:t>中标公告</w:t>
      </w:r>
      <w:r>
        <w:rPr>
          <w:rFonts w:hint="eastAsia" w:ascii="宋体" w:hAnsi="宋体" w:eastAsia="宋体" w:cs="宋体"/>
          <w:color w:val="auto"/>
          <w:spacing w:val="-1"/>
          <w:sz w:val="24"/>
          <w:szCs w:val="24"/>
          <w:highlight w:val="none"/>
        </w:rPr>
        <w:t>期限为 1 个工</w:t>
      </w:r>
      <w:r>
        <w:rPr>
          <w:rFonts w:hint="eastAsia" w:ascii="宋体" w:hAnsi="宋体" w:eastAsia="宋体" w:cs="宋体"/>
          <w:color w:val="auto"/>
          <w:spacing w:val="-2"/>
          <w:sz w:val="24"/>
          <w:szCs w:val="24"/>
          <w:highlight w:val="none"/>
        </w:rPr>
        <w:t>作日。</w:t>
      </w:r>
    </w:p>
    <w:p w14:paraId="06FB8776">
      <w:pPr>
        <w:pStyle w:val="4"/>
        <w:spacing w:before="176" w:line="360" w:lineRule="auto"/>
        <w:ind w:left="1082" w:right="7" w:hanging="7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23.2   中标通知书对采购人和中标供应商均</w:t>
      </w:r>
      <w:r>
        <w:rPr>
          <w:rFonts w:hint="eastAsia" w:ascii="宋体" w:hAnsi="宋体" w:eastAsia="宋体" w:cs="宋体"/>
          <w:color w:val="auto"/>
          <w:spacing w:val="1"/>
          <w:sz w:val="24"/>
          <w:szCs w:val="24"/>
          <w:highlight w:val="none"/>
        </w:rPr>
        <w:t>具有法律效力。中标通知书发出后</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购人改变中标结果的</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，或者中标供应商放弃中标</w:t>
      </w:r>
      <w:r>
        <w:rPr>
          <w:rFonts w:hint="eastAsia" w:ascii="宋体" w:hAnsi="宋体" w:eastAsia="宋体" w:cs="宋体"/>
          <w:color w:val="auto"/>
          <w:sz w:val="24"/>
          <w:szCs w:val="24"/>
          <w:highlight w:val="none"/>
        </w:rPr>
        <w:t>项目的，应当依法承担</w:t>
      </w:r>
      <w:r>
        <w:rPr>
          <w:rFonts w:hint="eastAsia" w:ascii="宋体" w:hAnsi="宋体" w:eastAsia="宋体" w:cs="宋体"/>
          <w:color w:val="auto"/>
          <w:sz w:val="24"/>
          <w:szCs w:val="24"/>
          <w:highlight w:val="none"/>
          <w:lang w:eastAsia="zh-CN"/>
        </w:rPr>
        <w:t>法律责任</w:t>
      </w:r>
      <w:r>
        <w:rPr>
          <w:rFonts w:hint="eastAsia" w:ascii="宋体" w:hAnsi="宋体" w:eastAsia="宋体" w:cs="宋体"/>
          <w:color w:val="auto"/>
          <w:spacing w:val="-3"/>
          <w:sz w:val="24"/>
          <w:szCs w:val="24"/>
          <w:highlight w:val="none"/>
        </w:rPr>
        <w:t>。</w:t>
      </w:r>
    </w:p>
    <w:p w14:paraId="78908E96">
      <w:pPr>
        <w:pStyle w:val="4"/>
        <w:spacing w:before="176" w:line="36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24</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废标</w:t>
      </w:r>
    </w:p>
    <w:p w14:paraId="0356E729">
      <w:pPr>
        <w:pStyle w:val="4"/>
        <w:spacing w:before="179" w:line="360" w:lineRule="auto"/>
        <w:ind w:left="3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在招标采购中</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，出现下列情形之一的，应予废标：</w:t>
      </w:r>
    </w:p>
    <w:p w14:paraId="5F176202">
      <w:pPr>
        <w:pStyle w:val="4"/>
        <w:spacing w:before="176" w:line="360" w:lineRule="auto"/>
        <w:ind w:left="1988" w:right="4" w:hanging="89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24.1.1  符合专业条件的供应商或者对招标文件作实</w:t>
      </w:r>
      <w:r>
        <w:rPr>
          <w:rFonts w:hint="eastAsia" w:ascii="宋体" w:hAnsi="宋体" w:eastAsia="宋体" w:cs="宋体"/>
          <w:color w:val="auto"/>
          <w:spacing w:val="5"/>
          <w:sz w:val="24"/>
          <w:szCs w:val="24"/>
          <w:highlight w:val="none"/>
        </w:rPr>
        <w:t>质响应的供应商不足三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家的；</w:t>
      </w:r>
    </w:p>
    <w:p w14:paraId="2D41F766">
      <w:pPr>
        <w:pStyle w:val="4"/>
        <w:spacing w:before="180" w:line="360" w:lineRule="auto"/>
        <w:ind w:left="10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24.1.2  出现影响采购公正的违法、违规行为的；</w:t>
      </w:r>
    </w:p>
    <w:p w14:paraId="4776EEF6">
      <w:pPr>
        <w:pStyle w:val="4"/>
        <w:spacing w:before="178" w:line="360" w:lineRule="auto"/>
        <w:ind w:left="10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24.1.3  投标人的报价均超过了采购预算，采购人不能支付的；</w:t>
      </w:r>
    </w:p>
    <w:p w14:paraId="3DD6FF91">
      <w:pPr>
        <w:pStyle w:val="4"/>
        <w:spacing w:before="177" w:line="360" w:lineRule="auto"/>
        <w:ind w:left="1098"/>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24.1.4  因重大变故，采购任务取消的。</w:t>
      </w:r>
    </w:p>
    <w:p w14:paraId="35580015">
      <w:pPr>
        <w:pStyle w:val="4"/>
        <w:spacing w:before="308" w:line="36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废标后，采购人将废标理由书面通</w:t>
      </w:r>
      <w:r>
        <w:rPr>
          <w:rFonts w:hint="eastAsia" w:ascii="宋体" w:hAnsi="宋体" w:eastAsia="宋体" w:cs="宋体"/>
          <w:color w:val="auto"/>
          <w:spacing w:val="1"/>
          <w:sz w:val="24"/>
          <w:szCs w:val="24"/>
          <w:highlight w:val="none"/>
        </w:rPr>
        <w:t>知所有投标人。</w:t>
      </w:r>
    </w:p>
    <w:p w14:paraId="51186E62">
      <w:pPr>
        <w:pStyle w:val="4"/>
        <w:spacing w:before="176" w:line="36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签订合同</w:t>
      </w:r>
    </w:p>
    <w:p w14:paraId="27250B4A">
      <w:pPr>
        <w:pStyle w:val="4"/>
        <w:spacing w:before="179" w:line="360" w:lineRule="auto"/>
        <w:ind w:left="1079" w:right="70" w:hanging="70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25.1   中标人、采购人应当自中标通知书发出之日起 30  日内，按照招标文件和中标</w:t>
      </w:r>
      <w:r>
        <w:rPr>
          <w:rFonts w:hint="eastAsia" w:ascii="宋体" w:hAnsi="宋体" w:eastAsia="宋体" w:cs="宋体"/>
          <w:color w:val="auto"/>
          <w:spacing w:val="1"/>
          <w:sz w:val="24"/>
          <w:szCs w:val="24"/>
          <w:highlight w:val="none"/>
        </w:rPr>
        <w:t>人投标文件的规定签订书面合同</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
          <w:sz w:val="24"/>
          <w:szCs w:val="24"/>
          <w:highlight w:val="none"/>
        </w:rPr>
        <w:t>。所签订的合同不得对招标文件确定的事项</w:t>
      </w:r>
      <w:r>
        <w:rPr>
          <w:rFonts w:hint="eastAsia" w:ascii="宋体" w:hAnsi="宋体" w:eastAsia="宋体" w:cs="宋体"/>
          <w:color w:val="auto"/>
          <w:spacing w:val="-1"/>
          <w:sz w:val="24"/>
          <w:szCs w:val="24"/>
          <w:highlight w:val="none"/>
        </w:rPr>
        <w:t>和中标人投标文件作实质性修改。</w:t>
      </w:r>
    </w:p>
    <w:p w14:paraId="281258BE">
      <w:pPr>
        <w:pStyle w:val="4"/>
        <w:spacing w:before="178" w:line="360" w:lineRule="auto"/>
        <w:ind w:left="1079" w:right="75" w:hanging="70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25.2   中标人拒绝与采购人签订合同的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，采</w:t>
      </w:r>
      <w:r>
        <w:rPr>
          <w:rFonts w:hint="eastAsia" w:ascii="宋体" w:hAnsi="宋体" w:eastAsia="宋体" w:cs="宋体"/>
          <w:color w:val="auto"/>
          <w:spacing w:val="1"/>
          <w:sz w:val="24"/>
          <w:szCs w:val="24"/>
          <w:highlight w:val="none"/>
        </w:rPr>
        <w:t>购人可以按照评标报告推荐的中标</w:t>
      </w:r>
      <w:r>
        <w:rPr>
          <w:rFonts w:hint="eastAsia" w:ascii="宋体" w:hAnsi="宋体" w:eastAsia="宋体" w:cs="宋体"/>
          <w:color w:val="auto"/>
          <w:spacing w:val="1"/>
          <w:sz w:val="24"/>
          <w:szCs w:val="24"/>
          <w:highlight w:val="none"/>
          <w:lang w:eastAsia="zh-CN"/>
        </w:rPr>
        <w:t>候选人</w:t>
      </w:r>
      <w:r>
        <w:rPr>
          <w:rFonts w:hint="eastAsia" w:ascii="宋体" w:hAnsi="宋体" w:eastAsia="宋体" w:cs="宋体"/>
          <w:color w:val="auto"/>
          <w:spacing w:val="-2"/>
          <w:sz w:val="24"/>
          <w:szCs w:val="24"/>
          <w:highlight w:val="none"/>
        </w:rPr>
        <w:t>名单排序</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
          <w:sz w:val="24"/>
          <w:szCs w:val="24"/>
          <w:highlight w:val="none"/>
        </w:rPr>
        <w:t>，确定下一候选人为中标人，也可以重新开展政府采购活动。</w:t>
      </w:r>
    </w:p>
    <w:p w14:paraId="2571F229">
      <w:pPr>
        <w:pStyle w:val="4"/>
        <w:spacing w:before="179" w:line="360" w:lineRule="auto"/>
        <w:ind w:left="1080" w:right="75" w:hanging="7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25.3</w:t>
      </w:r>
      <w:r>
        <w:rPr>
          <w:rFonts w:hint="eastAsia" w:ascii="宋体" w:hAnsi="宋体" w:eastAsia="宋体" w:cs="宋体"/>
          <w:color w:val="auto"/>
          <w:spacing w:val="28"/>
          <w:w w:val="101"/>
          <w:sz w:val="24"/>
          <w:szCs w:val="24"/>
          <w:highlight w:val="none"/>
        </w:rPr>
        <w:t xml:space="preserve">  </w:t>
      </w:r>
      <w:r>
        <w:rPr>
          <w:rFonts w:hint="eastAsia" w:ascii="宋体" w:hAnsi="宋体" w:eastAsia="宋体" w:cs="宋体"/>
          <w:color w:val="auto"/>
          <w:spacing w:val="1"/>
          <w:sz w:val="24"/>
          <w:szCs w:val="24"/>
          <w:highlight w:val="none"/>
        </w:rPr>
        <w:t>联合体中标的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，联合体各方应当共同与采购人签订合同</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 xml:space="preserve">，就采购合同约定的 </w:t>
      </w:r>
      <w:r>
        <w:rPr>
          <w:rFonts w:hint="eastAsia" w:ascii="宋体" w:hAnsi="宋体" w:eastAsia="宋体" w:cs="宋体"/>
          <w:color w:val="auto"/>
          <w:spacing w:val="-1"/>
          <w:sz w:val="24"/>
          <w:szCs w:val="24"/>
          <w:highlight w:val="none"/>
        </w:rPr>
        <w:t>事项向采购人承担连带责任。</w:t>
      </w:r>
    </w:p>
    <w:p w14:paraId="0CA4D588">
      <w:pPr>
        <w:pStyle w:val="4"/>
        <w:spacing w:before="177" w:line="36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25.4</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政府采购合同不能转包。</w:t>
      </w:r>
    </w:p>
    <w:p w14:paraId="0107E8C4">
      <w:pPr>
        <w:pStyle w:val="4"/>
        <w:spacing w:before="176" w:line="360" w:lineRule="auto"/>
        <w:ind w:left="1079" w:right="68" w:hanging="70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25.5</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采购人允许采用分包方式履行合同的，</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中标人可以依法在中标后将中标项目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的非主体</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、非关键性工作采取分包方式履行合同</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。本项目的非主体</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、非关键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性工作是否允许分包，见《投标人须知资料表》。政府采购合同分包履行的，</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应当在投标文件中载明分包承担主体</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，分包承担主体应</w:t>
      </w:r>
      <w:r>
        <w:rPr>
          <w:rFonts w:hint="eastAsia" w:ascii="宋体" w:hAnsi="宋体" w:eastAsia="宋体" w:cs="宋体"/>
          <w:color w:val="auto"/>
          <w:sz w:val="24"/>
          <w:szCs w:val="24"/>
          <w:highlight w:val="none"/>
        </w:rPr>
        <w:t>当具备相应资质条件 且不得再次分包</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否则</w:t>
      </w:r>
      <w:r>
        <w:rPr>
          <w:rFonts w:hint="eastAsia" w:ascii="宋体" w:hAnsi="宋体" w:eastAsia="宋体" w:cs="宋体"/>
          <w:b/>
          <w:bCs/>
          <w:color w:val="auto"/>
          <w:sz w:val="24"/>
          <w:szCs w:val="24"/>
          <w:highlight w:val="none"/>
        </w:rPr>
        <w:t>投标无效</w:t>
      </w:r>
      <w:r>
        <w:rPr>
          <w:rFonts w:hint="eastAsia" w:ascii="宋体" w:hAnsi="宋体" w:eastAsia="宋体" w:cs="宋体"/>
          <w:b/>
          <w:bCs/>
          <w:color w:val="auto"/>
          <w:spacing w:val="-39"/>
          <w:sz w:val="24"/>
          <w:szCs w:val="24"/>
          <w:highlight w:val="none"/>
        </w:rPr>
        <w:t xml:space="preserve"> </w:t>
      </w:r>
      <w:r>
        <w:rPr>
          <w:rFonts w:hint="eastAsia" w:ascii="宋体" w:hAnsi="宋体" w:eastAsia="宋体" w:cs="宋体"/>
          <w:color w:val="auto"/>
          <w:sz w:val="24"/>
          <w:szCs w:val="24"/>
          <w:highlight w:val="none"/>
        </w:rPr>
        <w:t xml:space="preserve">。中标人就采购项目和分包项目向采购人负 </w:t>
      </w:r>
      <w:r>
        <w:rPr>
          <w:rFonts w:hint="eastAsia" w:ascii="宋体" w:hAnsi="宋体" w:eastAsia="宋体" w:cs="宋体"/>
          <w:color w:val="auto"/>
          <w:spacing w:val="-1"/>
          <w:sz w:val="24"/>
          <w:szCs w:val="24"/>
          <w:highlight w:val="none"/>
        </w:rPr>
        <w:t>责，分包供应商就分包项目承担责任。</w:t>
      </w:r>
    </w:p>
    <w:p w14:paraId="5A4EF62D">
      <w:pPr>
        <w:pStyle w:val="4"/>
        <w:spacing w:before="179" w:line="360" w:lineRule="auto"/>
        <w:ind w:left="3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   “政采贷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z w:val="24"/>
          <w:szCs w:val="24"/>
          <w:highlight w:val="none"/>
        </w:rPr>
        <w:t>”融资指引：详见《投标人须知资料表》。</w:t>
      </w:r>
    </w:p>
    <w:p w14:paraId="3B8768B6">
      <w:pPr>
        <w:pStyle w:val="4"/>
        <w:spacing w:before="179" w:line="36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询问与质疑</w:t>
      </w:r>
    </w:p>
    <w:p w14:paraId="0E56F5FD">
      <w:pPr>
        <w:pStyle w:val="4"/>
        <w:spacing w:before="176" w:line="36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26.1</w:t>
      </w:r>
      <w:r>
        <w:rPr>
          <w:rFonts w:hint="eastAsia" w:ascii="宋体" w:hAnsi="宋体" w:eastAsia="宋体" w:cs="宋体"/>
          <w:color w:val="auto"/>
          <w:spacing w:val="29"/>
          <w:w w:val="101"/>
          <w:sz w:val="24"/>
          <w:szCs w:val="24"/>
          <w:highlight w:val="none"/>
        </w:rPr>
        <w:t xml:space="preserve">  </w:t>
      </w:r>
      <w:r>
        <w:rPr>
          <w:rFonts w:hint="eastAsia" w:ascii="宋体" w:hAnsi="宋体" w:eastAsia="宋体" w:cs="宋体"/>
          <w:color w:val="auto"/>
          <w:spacing w:val="7"/>
          <w:sz w:val="24"/>
          <w:szCs w:val="24"/>
          <w:highlight w:val="none"/>
        </w:rPr>
        <w:t>询问</w:t>
      </w:r>
    </w:p>
    <w:p w14:paraId="318E58FA">
      <w:pPr>
        <w:pStyle w:val="4"/>
        <w:spacing w:before="173" w:line="360" w:lineRule="auto"/>
        <w:ind w:left="1986" w:right="72" w:hanging="8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26.1.1  投标人对政府采购活动事项有疑问的，可依法向采购人或采购代理机</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7"/>
          <w:sz w:val="24"/>
          <w:szCs w:val="24"/>
          <w:highlight w:val="none"/>
        </w:rPr>
        <w:t>构提出询问</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7"/>
          <w:sz w:val="24"/>
          <w:szCs w:val="24"/>
          <w:highlight w:val="none"/>
        </w:rPr>
        <w:t>，提出形式见《投标人须知资料表》。</w:t>
      </w:r>
    </w:p>
    <w:p w14:paraId="178CBF55">
      <w:pPr>
        <w:pStyle w:val="4"/>
        <w:spacing w:before="177" w:line="360" w:lineRule="auto"/>
        <w:ind w:left="1984" w:right="72" w:hanging="88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26.1.2  采购人或采购代理机构对供</w:t>
      </w:r>
      <w:r>
        <w:rPr>
          <w:rFonts w:hint="eastAsia" w:ascii="宋体" w:hAnsi="宋体" w:eastAsia="宋体" w:cs="宋体"/>
          <w:color w:val="auto"/>
          <w:spacing w:val="3"/>
          <w:sz w:val="24"/>
          <w:szCs w:val="24"/>
          <w:highlight w:val="none"/>
        </w:rPr>
        <w:t>应商依法提出的询问</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，在 3 个工作日内</w:t>
      </w:r>
      <w:r>
        <w:rPr>
          <w:rFonts w:hint="eastAsia" w:ascii="宋体" w:hAnsi="宋体" w:eastAsia="宋体" w:cs="宋体"/>
          <w:color w:val="auto"/>
          <w:spacing w:val="-1"/>
          <w:sz w:val="24"/>
          <w:szCs w:val="24"/>
          <w:highlight w:val="none"/>
        </w:rPr>
        <w:t>作出答复，但答复的内容不得涉及商业秘密。</w:t>
      </w:r>
    </w:p>
    <w:p w14:paraId="72C0C229">
      <w:pPr>
        <w:pStyle w:val="4"/>
        <w:spacing w:before="179" w:line="36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26.2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7"/>
          <w:sz w:val="24"/>
          <w:szCs w:val="24"/>
          <w:highlight w:val="none"/>
        </w:rPr>
        <w:t>质疑</w:t>
      </w:r>
    </w:p>
    <w:p w14:paraId="3528A96C">
      <w:pPr>
        <w:pStyle w:val="4"/>
        <w:spacing w:before="175" w:line="360" w:lineRule="auto"/>
        <w:ind w:left="1984" w:hanging="8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26.2.1  投标人认为采购文件、采购过程、中标结果使自己的权益受到损害的，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可以在知道或者应知其权益受到损害之日起 7 个工作日内，以书面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形式向采购人、采购代理机构提出质疑。采购人、采购代理机构在收</w:t>
      </w:r>
      <w:r>
        <w:rPr>
          <w:rFonts w:hint="eastAsia" w:ascii="宋体" w:hAnsi="宋体" w:eastAsia="宋体" w:cs="宋体"/>
          <w:color w:val="auto"/>
          <w:spacing w:val="3"/>
          <w:sz w:val="24"/>
          <w:szCs w:val="24"/>
          <w:highlight w:val="none"/>
        </w:rPr>
        <w:t>到质疑函后7 个工作日内作出答复。</w:t>
      </w:r>
    </w:p>
    <w:p w14:paraId="5892BAAB">
      <w:pPr>
        <w:pStyle w:val="4"/>
        <w:spacing w:before="174" w:line="360" w:lineRule="auto"/>
        <w:ind w:left="1986" w:right="91" w:hanging="8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26.2.2  质疑函须使用财政部制定的范本文件。投标人为自然人的，质疑函应</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当由本人签字；投标人为法人或者其他组织的，质疑函应当由法定代</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表人、主要负责人</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，或者其授权代表签字或者盖章，并加盖公章。</w:t>
      </w:r>
    </w:p>
    <w:p w14:paraId="7498F8B5">
      <w:pPr>
        <w:pStyle w:val="4"/>
        <w:spacing w:before="181" w:line="360" w:lineRule="auto"/>
        <w:ind w:left="1984" w:hanging="8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26.2.3  投标人委托代理人进行质疑的，应当随质疑函同时提交投标人签署的</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9"/>
          <w:sz w:val="24"/>
          <w:szCs w:val="24"/>
          <w:highlight w:val="none"/>
        </w:rPr>
        <w:t>授权委托书。授权委托书应当载明代理人的姓名或者名称、代理事项、</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
          <w:sz w:val="24"/>
          <w:szCs w:val="24"/>
          <w:highlight w:val="none"/>
        </w:rPr>
        <w:t>具体权限、期限和相关事项。投标人为自然人的，应当由本人签字；</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4"/>
          <w:sz w:val="24"/>
          <w:szCs w:val="24"/>
          <w:highlight w:val="none"/>
        </w:rPr>
        <w:t>投标人为法人或者其他组织的，应当由法定代表人、主要负责人签字</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或者盖章，并加盖公章。</w:t>
      </w:r>
    </w:p>
    <w:p w14:paraId="0097A099">
      <w:pPr>
        <w:pStyle w:val="4"/>
        <w:spacing w:before="175" w:line="360" w:lineRule="auto"/>
        <w:ind w:left="1984" w:right="30" w:hanging="8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26.2.4  投标人应在法定质疑期内一次性提出针对同一采购程序环</w:t>
      </w:r>
      <w:r>
        <w:rPr>
          <w:rFonts w:hint="eastAsia" w:ascii="宋体" w:hAnsi="宋体" w:eastAsia="宋体" w:cs="宋体"/>
          <w:color w:val="auto"/>
          <w:sz w:val="24"/>
          <w:szCs w:val="24"/>
          <w:highlight w:val="none"/>
        </w:rPr>
        <w:t xml:space="preserve">节的质疑， </w:t>
      </w:r>
      <w:r>
        <w:rPr>
          <w:rFonts w:hint="eastAsia" w:ascii="宋体" w:hAnsi="宋体" w:eastAsia="宋体" w:cs="宋体"/>
          <w:color w:val="auto"/>
          <w:spacing w:val="-4"/>
          <w:sz w:val="24"/>
          <w:szCs w:val="24"/>
          <w:highlight w:val="none"/>
        </w:rPr>
        <w:t>法定质疑期内针对同一采购程序环节再次提出的质疑，采购人、采购</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代理机构有权不予答复。</w:t>
      </w:r>
    </w:p>
    <w:p w14:paraId="6F124FE4">
      <w:pPr>
        <w:pStyle w:val="4"/>
        <w:spacing w:before="179" w:line="360" w:lineRule="auto"/>
        <w:ind w:right="28"/>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26.3</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接收询问和质疑的联系部门、联系电话和通讯地址见《投标人须知资料表》。</w:t>
      </w:r>
    </w:p>
    <w:p w14:paraId="3E2640B9">
      <w:pPr>
        <w:pStyle w:val="4"/>
        <w:spacing w:before="176" w:line="36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27</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3"/>
          <w:sz w:val="24"/>
          <w:szCs w:val="24"/>
          <w:highlight w:val="none"/>
        </w:rPr>
        <w:t>代理费</w:t>
      </w:r>
    </w:p>
    <w:p w14:paraId="54D7944A">
      <w:pPr>
        <w:pStyle w:val="4"/>
        <w:spacing w:before="180" w:line="360" w:lineRule="auto"/>
        <w:ind w:right="48"/>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27.1   收费对象、收费标准及缴纳时间见《投标人须知资料表》。由中标人</w:t>
      </w:r>
      <w:r>
        <w:rPr>
          <w:rFonts w:hint="eastAsia" w:ascii="宋体" w:hAnsi="宋体" w:eastAsia="宋体" w:cs="宋体"/>
          <w:color w:val="auto"/>
          <w:spacing w:val="-3"/>
          <w:sz w:val="24"/>
          <w:szCs w:val="24"/>
          <w:highlight w:val="none"/>
        </w:rPr>
        <w:t>支付的，</w:t>
      </w:r>
    </w:p>
    <w:p w14:paraId="6F970506">
      <w:pPr>
        <w:pStyle w:val="4"/>
        <w:spacing w:before="177" w:line="360" w:lineRule="auto"/>
        <w:ind w:left="1104"/>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中标人须一次性向采购代理机构缴纳代理费，投标报价应包含代理费用。</w:t>
      </w:r>
    </w:p>
    <w:p w14:paraId="746856A0">
      <w:pPr>
        <w:spacing w:line="360" w:lineRule="auto"/>
        <w:rPr>
          <w:rFonts w:hint="eastAsia" w:ascii="宋体" w:hAnsi="宋体" w:eastAsia="宋体" w:cs="宋体"/>
          <w:b/>
          <w:bCs/>
          <w:color w:val="auto"/>
          <w:spacing w:val="7"/>
          <w:sz w:val="35"/>
          <w:szCs w:val="35"/>
          <w:highlight w:val="none"/>
        </w:rPr>
      </w:pPr>
      <w:bookmarkStart w:id="22" w:name="bookmark6"/>
      <w:bookmarkEnd w:id="22"/>
      <w:bookmarkStart w:id="23" w:name="bookmark5"/>
      <w:bookmarkEnd w:id="23"/>
      <w:r>
        <w:rPr>
          <w:rFonts w:hint="eastAsia" w:ascii="宋体" w:hAnsi="宋体" w:eastAsia="宋体" w:cs="宋体"/>
          <w:b/>
          <w:bCs/>
          <w:color w:val="auto"/>
          <w:spacing w:val="7"/>
          <w:sz w:val="35"/>
          <w:szCs w:val="35"/>
          <w:highlight w:val="none"/>
        </w:rPr>
        <w:br w:type="page"/>
      </w:r>
    </w:p>
    <w:p w14:paraId="7421D3CC">
      <w:pPr>
        <w:pStyle w:val="4"/>
        <w:spacing w:before="329" w:line="205" w:lineRule="auto"/>
        <w:ind w:left="3120"/>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7"/>
          <w:sz w:val="35"/>
          <w:szCs w:val="35"/>
          <w:highlight w:val="none"/>
        </w:rPr>
        <w:t>第三章     资格审查</w:t>
      </w:r>
    </w:p>
    <w:p w14:paraId="08C45208">
      <w:pPr>
        <w:pStyle w:val="4"/>
        <w:spacing w:before="248" w:line="201" w:lineRule="auto"/>
        <w:ind w:left="3694"/>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一、资格审查程序</w:t>
      </w:r>
    </w:p>
    <w:p w14:paraId="760767B1">
      <w:pPr>
        <w:pStyle w:val="4"/>
        <w:spacing w:before="179" w:line="360" w:lineRule="auto"/>
        <w:ind w:left="13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  开标结束后，采购人或采购代理机构将根据《资格审查要求》</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中的规定，对投标人</w:t>
      </w:r>
    </w:p>
    <w:p w14:paraId="71B8DF06">
      <w:pPr>
        <w:pStyle w:val="4"/>
        <w:spacing w:before="177" w:line="36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进行资格审查，并形成资格审查结果。</w:t>
      </w:r>
    </w:p>
    <w:p w14:paraId="0153A435">
      <w:pPr>
        <w:pStyle w:val="4"/>
        <w:spacing w:before="177" w:line="360" w:lineRule="auto"/>
        <w:ind w:left="13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z w:val="24"/>
          <w:szCs w:val="24"/>
          <w:highlight w:val="none"/>
        </w:rPr>
        <w:t>《资格审查要求》</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z w:val="24"/>
          <w:szCs w:val="24"/>
          <w:highlight w:val="none"/>
        </w:rPr>
        <w:t>中对格式有要求的</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，除招标文件另有规</w:t>
      </w:r>
      <w:r>
        <w:rPr>
          <w:rFonts w:hint="eastAsia" w:ascii="宋体" w:hAnsi="宋体" w:eastAsia="宋体" w:cs="宋体"/>
          <w:color w:val="auto"/>
          <w:spacing w:val="-1"/>
          <w:sz w:val="24"/>
          <w:szCs w:val="24"/>
          <w:highlight w:val="none"/>
        </w:rPr>
        <w:t>定外</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，均为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“实质性格式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
          <w:sz w:val="24"/>
          <w:szCs w:val="24"/>
          <w:highlight w:val="none"/>
        </w:rPr>
        <w:t>文件。</w:t>
      </w:r>
    </w:p>
    <w:p w14:paraId="269CB6F7">
      <w:pPr>
        <w:pStyle w:val="4"/>
        <w:spacing w:before="174" w:line="360" w:lineRule="auto"/>
        <w:jc w:val="right"/>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  投标人《资格证明文件》有任何一项不符合《资格审查要求》的，资格审查不合格，</w:t>
      </w:r>
    </w:p>
    <w:p w14:paraId="70F66E8F">
      <w:pPr>
        <w:pStyle w:val="4"/>
        <w:spacing w:before="177" w:line="36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55FD93DB">
      <w:pPr>
        <w:pStyle w:val="4"/>
        <w:spacing w:before="180" w:line="360" w:lineRule="auto"/>
        <w:ind w:left="125"/>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  资格审查合格的投标人不足3 家的，不进行评标。</w:t>
      </w:r>
    </w:p>
    <w:p w14:paraId="23C4705D">
      <w:pPr>
        <w:spacing w:line="349" w:lineRule="auto"/>
        <w:rPr>
          <w:rFonts w:hint="eastAsia" w:ascii="宋体" w:hAnsi="宋体" w:eastAsia="宋体" w:cs="宋体"/>
          <w:color w:val="auto"/>
          <w:sz w:val="21"/>
          <w:highlight w:val="none"/>
        </w:rPr>
      </w:pPr>
    </w:p>
    <w:p w14:paraId="33FC465D">
      <w:pPr>
        <w:pStyle w:val="4"/>
        <w:spacing w:before="103" w:line="201" w:lineRule="auto"/>
        <w:ind w:left="3694"/>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二、资格审查要求</w:t>
      </w:r>
    </w:p>
    <w:p w14:paraId="50E9746C">
      <w:pPr>
        <w:spacing w:line="139" w:lineRule="exact"/>
        <w:rPr>
          <w:rFonts w:hint="eastAsia" w:ascii="宋体" w:hAnsi="宋体" w:eastAsia="宋体" w:cs="宋体"/>
          <w:color w:val="auto"/>
          <w:highlight w:val="none"/>
        </w:rPr>
      </w:pPr>
    </w:p>
    <w:tbl>
      <w:tblPr>
        <w:tblStyle w:val="1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C184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55F72461">
            <w:pPr>
              <w:spacing w:before="105" w:line="201"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981" w:type="dxa"/>
            <w:vAlign w:val="top"/>
          </w:tcPr>
          <w:p w14:paraId="7CF26353">
            <w:pPr>
              <w:spacing w:before="105" w:line="201"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4819" w:type="dxa"/>
            <w:vAlign w:val="top"/>
          </w:tcPr>
          <w:p w14:paraId="585EB4E5">
            <w:pPr>
              <w:spacing w:before="104" w:line="201"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c>
          <w:tcPr>
            <w:tcW w:w="1643" w:type="dxa"/>
            <w:vAlign w:val="top"/>
          </w:tcPr>
          <w:p w14:paraId="5FD5EE3E">
            <w:pPr>
              <w:spacing w:before="104" w:line="201"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格式要求</w:t>
            </w:r>
          </w:p>
        </w:tc>
      </w:tr>
      <w:tr w14:paraId="6FDF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9" w:type="dxa"/>
            <w:vAlign w:val="top"/>
          </w:tcPr>
          <w:p w14:paraId="3056075B">
            <w:pPr>
              <w:pStyle w:val="13"/>
              <w:spacing w:line="263" w:lineRule="auto"/>
              <w:rPr>
                <w:rFonts w:hint="eastAsia" w:ascii="宋体" w:hAnsi="宋体" w:eastAsia="宋体" w:cs="宋体"/>
                <w:color w:val="auto"/>
                <w:sz w:val="24"/>
                <w:szCs w:val="24"/>
                <w:highlight w:val="none"/>
              </w:rPr>
            </w:pPr>
          </w:p>
          <w:p w14:paraId="73425EEA">
            <w:pPr>
              <w:pStyle w:val="13"/>
              <w:spacing w:line="264" w:lineRule="auto"/>
              <w:rPr>
                <w:rFonts w:hint="eastAsia" w:ascii="宋体" w:hAnsi="宋体" w:eastAsia="宋体" w:cs="宋体"/>
                <w:color w:val="auto"/>
                <w:sz w:val="24"/>
                <w:szCs w:val="24"/>
                <w:highlight w:val="none"/>
              </w:rPr>
            </w:pPr>
          </w:p>
          <w:p w14:paraId="4337A56F">
            <w:pPr>
              <w:pStyle w:val="13"/>
              <w:spacing w:before="69" w:line="199" w:lineRule="auto"/>
              <w:ind w:left="3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81" w:type="dxa"/>
            <w:vAlign w:val="top"/>
          </w:tcPr>
          <w:p w14:paraId="5671C8C7">
            <w:pPr>
              <w:spacing w:before="40" w:line="196" w:lineRule="auto"/>
              <w:ind w:left="108" w:right="105" w:firstLine="1"/>
              <w:jc w:val="both"/>
              <w:rPr>
                <w:rFonts w:hint="eastAsia" w:ascii="宋体" w:hAnsi="宋体" w:eastAsia="宋体" w:cs="宋体"/>
                <w:color w:val="auto"/>
                <w:sz w:val="24"/>
                <w:szCs w:val="24"/>
                <w:highlight w:val="none"/>
              </w:rPr>
            </w:pPr>
            <w:bookmarkStart w:id="24" w:name="OLE_LINK13"/>
            <w:r>
              <w:rPr>
                <w:rFonts w:hint="eastAsia" w:ascii="宋体" w:hAnsi="宋体" w:eastAsia="宋体" w:cs="宋体"/>
                <w:color w:val="auto"/>
                <w:spacing w:val="11"/>
                <w:sz w:val="24"/>
                <w:szCs w:val="24"/>
                <w:highlight w:val="none"/>
              </w:rPr>
              <w:t>满足《中华人民</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1"/>
                <w:sz w:val="24"/>
                <w:szCs w:val="24"/>
                <w:highlight w:val="none"/>
              </w:rPr>
              <w:t>共和国政府采购</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法》</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7"/>
                <w:sz w:val="24"/>
                <w:szCs w:val="24"/>
                <w:highlight w:val="none"/>
              </w:rPr>
              <w:t>第二十二条</w:t>
            </w:r>
            <w:r>
              <w:rPr>
                <w:rFonts w:hint="eastAsia" w:ascii="宋体" w:hAnsi="宋体" w:eastAsia="宋体" w:cs="宋体"/>
                <w:color w:val="auto"/>
                <w:spacing w:val="-2"/>
                <w:sz w:val="24"/>
                <w:szCs w:val="24"/>
                <w:highlight w:val="none"/>
              </w:rPr>
              <w:t>规定</w:t>
            </w:r>
            <w:bookmarkEnd w:id="24"/>
          </w:p>
        </w:tc>
        <w:tc>
          <w:tcPr>
            <w:tcW w:w="4819" w:type="dxa"/>
            <w:vAlign w:val="top"/>
          </w:tcPr>
          <w:p w14:paraId="5874E344">
            <w:pPr>
              <w:spacing w:before="103" w:line="201" w:lineRule="auto"/>
              <w:ind w:left="1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具体规定见第一章《投标邀请》</w:t>
            </w:r>
          </w:p>
        </w:tc>
        <w:tc>
          <w:tcPr>
            <w:tcW w:w="1643" w:type="dxa"/>
            <w:vAlign w:val="top"/>
          </w:tcPr>
          <w:p w14:paraId="7349C368">
            <w:pPr>
              <w:pStyle w:val="13"/>
              <w:rPr>
                <w:rFonts w:hint="eastAsia" w:ascii="宋体" w:hAnsi="宋体" w:eastAsia="宋体" w:cs="宋体"/>
                <w:color w:val="auto"/>
                <w:sz w:val="24"/>
                <w:szCs w:val="24"/>
                <w:highlight w:val="none"/>
              </w:rPr>
            </w:pPr>
          </w:p>
        </w:tc>
      </w:tr>
      <w:tr w14:paraId="53540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7" w:hRule="atLeast"/>
        </w:trPr>
        <w:tc>
          <w:tcPr>
            <w:tcW w:w="849" w:type="dxa"/>
            <w:vAlign w:val="top"/>
          </w:tcPr>
          <w:p w14:paraId="796BB820">
            <w:pPr>
              <w:pStyle w:val="13"/>
              <w:spacing w:line="245" w:lineRule="auto"/>
              <w:rPr>
                <w:rFonts w:hint="eastAsia" w:ascii="宋体" w:hAnsi="宋体" w:eastAsia="宋体" w:cs="宋体"/>
                <w:color w:val="auto"/>
                <w:sz w:val="24"/>
                <w:szCs w:val="24"/>
                <w:highlight w:val="none"/>
              </w:rPr>
            </w:pPr>
          </w:p>
          <w:p w14:paraId="63ED259C">
            <w:pPr>
              <w:pStyle w:val="13"/>
              <w:spacing w:line="245" w:lineRule="auto"/>
              <w:rPr>
                <w:rFonts w:hint="eastAsia" w:ascii="宋体" w:hAnsi="宋体" w:eastAsia="宋体" w:cs="宋体"/>
                <w:color w:val="auto"/>
                <w:sz w:val="24"/>
                <w:szCs w:val="24"/>
                <w:highlight w:val="none"/>
              </w:rPr>
            </w:pPr>
          </w:p>
          <w:p w14:paraId="6F9399FF">
            <w:pPr>
              <w:pStyle w:val="13"/>
              <w:spacing w:line="245" w:lineRule="auto"/>
              <w:rPr>
                <w:rFonts w:hint="eastAsia" w:ascii="宋体" w:hAnsi="宋体" w:eastAsia="宋体" w:cs="宋体"/>
                <w:color w:val="auto"/>
                <w:sz w:val="24"/>
                <w:szCs w:val="24"/>
                <w:highlight w:val="none"/>
              </w:rPr>
            </w:pPr>
          </w:p>
          <w:p w14:paraId="244278A7">
            <w:pPr>
              <w:pStyle w:val="13"/>
              <w:spacing w:line="245" w:lineRule="auto"/>
              <w:rPr>
                <w:rFonts w:hint="eastAsia" w:ascii="宋体" w:hAnsi="宋体" w:eastAsia="宋体" w:cs="宋体"/>
                <w:color w:val="auto"/>
                <w:sz w:val="24"/>
                <w:szCs w:val="24"/>
                <w:highlight w:val="none"/>
              </w:rPr>
            </w:pPr>
          </w:p>
          <w:p w14:paraId="0703C268">
            <w:pPr>
              <w:pStyle w:val="13"/>
              <w:spacing w:line="246" w:lineRule="auto"/>
              <w:rPr>
                <w:rFonts w:hint="eastAsia" w:ascii="宋体" w:hAnsi="宋体" w:eastAsia="宋体" w:cs="宋体"/>
                <w:color w:val="auto"/>
                <w:sz w:val="24"/>
                <w:szCs w:val="24"/>
                <w:highlight w:val="none"/>
              </w:rPr>
            </w:pPr>
          </w:p>
          <w:p w14:paraId="521CD8B6">
            <w:pPr>
              <w:pStyle w:val="13"/>
              <w:spacing w:line="246" w:lineRule="auto"/>
              <w:rPr>
                <w:rFonts w:hint="eastAsia" w:ascii="宋体" w:hAnsi="宋体" w:eastAsia="宋体" w:cs="宋体"/>
                <w:color w:val="auto"/>
                <w:sz w:val="24"/>
                <w:szCs w:val="24"/>
                <w:highlight w:val="none"/>
              </w:rPr>
            </w:pPr>
          </w:p>
          <w:p w14:paraId="40481A18">
            <w:pPr>
              <w:pStyle w:val="13"/>
              <w:spacing w:line="246" w:lineRule="auto"/>
              <w:rPr>
                <w:rFonts w:hint="eastAsia" w:ascii="宋体" w:hAnsi="宋体" w:eastAsia="宋体" w:cs="宋体"/>
                <w:color w:val="auto"/>
                <w:sz w:val="24"/>
                <w:szCs w:val="24"/>
                <w:highlight w:val="none"/>
              </w:rPr>
            </w:pPr>
          </w:p>
          <w:p w14:paraId="40FFA245">
            <w:pPr>
              <w:pStyle w:val="13"/>
              <w:spacing w:line="246" w:lineRule="auto"/>
              <w:rPr>
                <w:rFonts w:hint="eastAsia" w:ascii="宋体" w:hAnsi="宋体" w:eastAsia="宋体" w:cs="宋体"/>
                <w:color w:val="auto"/>
                <w:sz w:val="24"/>
                <w:szCs w:val="24"/>
                <w:highlight w:val="none"/>
              </w:rPr>
            </w:pPr>
          </w:p>
          <w:p w14:paraId="637364B3">
            <w:pPr>
              <w:pStyle w:val="13"/>
              <w:spacing w:line="246" w:lineRule="auto"/>
              <w:rPr>
                <w:rFonts w:hint="eastAsia" w:ascii="宋体" w:hAnsi="宋体" w:eastAsia="宋体" w:cs="宋体"/>
                <w:color w:val="auto"/>
                <w:sz w:val="24"/>
                <w:szCs w:val="24"/>
                <w:highlight w:val="none"/>
              </w:rPr>
            </w:pPr>
          </w:p>
          <w:p w14:paraId="5F8C8654">
            <w:pPr>
              <w:pStyle w:val="13"/>
              <w:spacing w:line="246" w:lineRule="auto"/>
              <w:rPr>
                <w:rFonts w:hint="eastAsia" w:ascii="宋体" w:hAnsi="宋体" w:eastAsia="宋体" w:cs="宋体"/>
                <w:color w:val="auto"/>
                <w:sz w:val="24"/>
                <w:szCs w:val="24"/>
                <w:highlight w:val="none"/>
              </w:rPr>
            </w:pPr>
          </w:p>
          <w:p w14:paraId="1E28DD97">
            <w:pPr>
              <w:pStyle w:val="13"/>
              <w:spacing w:line="246" w:lineRule="auto"/>
              <w:rPr>
                <w:rFonts w:hint="eastAsia" w:ascii="宋体" w:hAnsi="宋体" w:eastAsia="宋体" w:cs="宋体"/>
                <w:color w:val="auto"/>
                <w:sz w:val="24"/>
                <w:szCs w:val="24"/>
                <w:highlight w:val="none"/>
              </w:rPr>
            </w:pPr>
          </w:p>
          <w:p w14:paraId="4213CC66">
            <w:pPr>
              <w:pStyle w:val="13"/>
              <w:spacing w:line="246" w:lineRule="auto"/>
              <w:rPr>
                <w:rFonts w:hint="eastAsia" w:ascii="宋体" w:hAnsi="宋体" w:eastAsia="宋体" w:cs="宋体"/>
                <w:color w:val="auto"/>
                <w:sz w:val="24"/>
                <w:szCs w:val="24"/>
                <w:highlight w:val="none"/>
              </w:rPr>
            </w:pPr>
          </w:p>
          <w:p w14:paraId="3700F1D9">
            <w:pPr>
              <w:pStyle w:val="13"/>
              <w:spacing w:before="69" w:line="199" w:lineRule="auto"/>
              <w:ind w:left="25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2</w:t>
            </w:r>
          </w:p>
        </w:tc>
        <w:tc>
          <w:tcPr>
            <w:tcW w:w="1981" w:type="dxa"/>
            <w:vAlign w:val="top"/>
          </w:tcPr>
          <w:p w14:paraId="1AC6CDF2">
            <w:pPr>
              <w:pStyle w:val="13"/>
              <w:spacing w:line="245" w:lineRule="auto"/>
              <w:rPr>
                <w:rFonts w:hint="eastAsia" w:ascii="宋体" w:hAnsi="宋体" w:eastAsia="宋体" w:cs="宋体"/>
                <w:color w:val="auto"/>
                <w:sz w:val="24"/>
                <w:szCs w:val="24"/>
                <w:highlight w:val="none"/>
              </w:rPr>
            </w:pPr>
          </w:p>
          <w:p w14:paraId="137500F8">
            <w:pPr>
              <w:pStyle w:val="13"/>
              <w:spacing w:line="245" w:lineRule="auto"/>
              <w:rPr>
                <w:rFonts w:hint="eastAsia" w:ascii="宋体" w:hAnsi="宋体" w:eastAsia="宋体" w:cs="宋体"/>
                <w:color w:val="auto"/>
                <w:sz w:val="24"/>
                <w:szCs w:val="24"/>
                <w:highlight w:val="none"/>
              </w:rPr>
            </w:pPr>
          </w:p>
          <w:p w14:paraId="4EA6E172">
            <w:pPr>
              <w:pStyle w:val="13"/>
              <w:spacing w:line="246" w:lineRule="auto"/>
              <w:rPr>
                <w:rFonts w:hint="eastAsia" w:ascii="宋体" w:hAnsi="宋体" w:eastAsia="宋体" w:cs="宋体"/>
                <w:color w:val="auto"/>
                <w:sz w:val="24"/>
                <w:szCs w:val="24"/>
                <w:highlight w:val="none"/>
              </w:rPr>
            </w:pPr>
          </w:p>
          <w:p w14:paraId="5186226B">
            <w:pPr>
              <w:pStyle w:val="13"/>
              <w:spacing w:line="246" w:lineRule="auto"/>
              <w:rPr>
                <w:rFonts w:hint="eastAsia" w:ascii="宋体" w:hAnsi="宋体" w:eastAsia="宋体" w:cs="宋体"/>
                <w:color w:val="auto"/>
                <w:sz w:val="24"/>
                <w:szCs w:val="24"/>
                <w:highlight w:val="none"/>
              </w:rPr>
            </w:pPr>
          </w:p>
          <w:p w14:paraId="386576EA">
            <w:pPr>
              <w:pStyle w:val="13"/>
              <w:spacing w:line="246" w:lineRule="auto"/>
              <w:rPr>
                <w:rFonts w:hint="eastAsia" w:ascii="宋体" w:hAnsi="宋体" w:eastAsia="宋体" w:cs="宋体"/>
                <w:color w:val="auto"/>
                <w:sz w:val="24"/>
                <w:szCs w:val="24"/>
                <w:highlight w:val="none"/>
              </w:rPr>
            </w:pPr>
          </w:p>
          <w:p w14:paraId="003E4220">
            <w:pPr>
              <w:pStyle w:val="13"/>
              <w:spacing w:line="246" w:lineRule="auto"/>
              <w:rPr>
                <w:rFonts w:hint="eastAsia" w:ascii="宋体" w:hAnsi="宋体" w:eastAsia="宋体" w:cs="宋体"/>
                <w:color w:val="auto"/>
                <w:sz w:val="24"/>
                <w:szCs w:val="24"/>
                <w:highlight w:val="none"/>
              </w:rPr>
            </w:pPr>
          </w:p>
          <w:p w14:paraId="1F33818E">
            <w:pPr>
              <w:pStyle w:val="13"/>
              <w:spacing w:line="246" w:lineRule="auto"/>
              <w:rPr>
                <w:rFonts w:hint="eastAsia" w:ascii="宋体" w:hAnsi="宋体" w:eastAsia="宋体" w:cs="宋体"/>
                <w:color w:val="auto"/>
                <w:sz w:val="24"/>
                <w:szCs w:val="24"/>
                <w:highlight w:val="none"/>
              </w:rPr>
            </w:pPr>
          </w:p>
          <w:p w14:paraId="1641AFD5">
            <w:pPr>
              <w:spacing w:before="103" w:line="202" w:lineRule="auto"/>
              <w:ind w:left="111" w:right="105" w:firstLine="7"/>
              <w:rPr>
                <w:rFonts w:hint="eastAsia" w:ascii="宋体" w:hAnsi="宋体" w:eastAsia="宋体" w:cs="宋体"/>
                <w:color w:val="auto"/>
                <w:sz w:val="24"/>
                <w:szCs w:val="24"/>
                <w:highlight w:val="none"/>
              </w:rPr>
            </w:pPr>
            <w:bookmarkStart w:id="25" w:name="OLE_LINK4"/>
            <w:r>
              <w:rPr>
                <w:rFonts w:hint="eastAsia" w:ascii="宋体" w:hAnsi="宋体" w:eastAsia="宋体" w:cs="宋体"/>
                <w:color w:val="auto"/>
                <w:spacing w:val="10"/>
                <w:sz w:val="24"/>
                <w:szCs w:val="24"/>
                <w:highlight w:val="none"/>
              </w:rPr>
              <w:t>营业执照等证明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文件</w:t>
            </w:r>
            <w:bookmarkEnd w:id="25"/>
          </w:p>
        </w:tc>
        <w:tc>
          <w:tcPr>
            <w:tcW w:w="4819" w:type="dxa"/>
            <w:vAlign w:val="top"/>
          </w:tcPr>
          <w:p w14:paraId="5DB1902A">
            <w:pPr>
              <w:pStyle w:val="13"/>
              <w:spacing w:before="39" w:line="202" w:lineRule="auto"/>
              <w:ind w:left="110" w:right="1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投标人为企业（包括合伙企业）</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z w:val="24"/>
                <w:szCs w:val="24"/>
                <w:highlight w:val="none"/>
              </w:rPr>
              <w:t>的，应提供</w:t>
            </w:r>
            <w:r>
              <w:rPr>
                <w:rFonts w:hint="eastAsia" w:ascii="宋体" w:hAnsi="宋体" w:eastAsia="宋体" w:cs="宋体"/>
                <w:color w:val="auto"/>
                <w:spacing w:val="4"/>
                <w:sz w:val="24"/>
                <w:szCs w:val="24"/>
                <w:highlight w:val="none"/>
              </w:rPr>
              <w:t>有效的</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“营业执照</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w:t>
            </w:r>
          </w:p>
          <w:p w14:paraId="7BA80BB8">
            <w:pPr>
              <w:pStyle w:val="13"/>
              <w:spacing w:before="2" w:line="202" w:lineRule="auto"/>
              <w:ind w:left="110" w:right="10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投标人为事业单位的，应提供有效的</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“事业单</w:t>
            </w:r>
            <w:r>
              <w:rPr>
                <w:rFonts w:hint="eastAsia" w:ascii="宋体" w:hAnsi="宋体" w:eastAsia="宋体" w:cs="宋体"/>
                <w:color w:val="auto"/>
                <w:spacing w:val="2"/>
                <w:sz w:val="24"/>
                <w:szCs w:val="24"/>
                <w:highlight w:val="none"/>
              </w:rPr>
              <w:t>位法人证书</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2"/>
                <w:sz w:val="24"/>
                <w:szCs w:val="24"/>
                <w:highlight w:val="none"/>
              </w:rPr>
              <w:t>”；</w:t>
            </w:r>
          </w:p>
          <w:p w14:paraId="656D099E">
            <w:pPr>
              <w:pStyle w:val="13"/>
              <w:spacing w:before="2" w:line="202" w:lineRule="auto"/>
              <w:ind w:left="108" w:right="102" w:firstLine="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投标人是非企业机构的，应提供有效的</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“执业</w:t>
            </w:r>
            <w:r>
              <w:rPr>
                <w:rFonts w:hint="eastAsia" w:ascii="宋体" w:hAnsi="宋体" w:eastAsia="宋体" w:cs="宋体"/>
                <w:color w:val="auto"/>
                <w:spacing w:val="3"/>
                <w:sz w:val="24"/>
                <w:szCs w:val="24"/>
                <w:highlight w:val="none"/>
              </w:rPr>
              <w:t>许可证</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3"/>
                <w:sz w:val="24"/>
                <w:szCs w:val="24"/>
                <w:highlight w:val="none"/>
              </w:rPr>
              <w:t>、“登记证书</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”等证明文件；</w:t>
            </w:r>
          </w:p>
          <w:p w14:paraId="3BCC1A39">
            <w:pPr>
              <w:pStyle w:val="13"/>
              <w:spacing w:before="3" w:line="201" w:lineRule="auto"/>
              <w:ind w:left="111" w:right="10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投标人是个体工商户的，应提供有效的</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“个体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工商户营业执照</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w:t>
            </w:r>
          </w:p>
          <w:p w14:paraId="1D8B9803">
            <w:pPr>
              <w:spacing w:before="4" w:line="202" w:lineRule="auto"/>
              <w:ind w:left="111" w:right="10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投标人是自然人的，应提供有效的自然人身</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份证明。</w:t>
            </w:r>
          </w:p>
          <w:p w14:paraId="7E1FC7EC">
            <w:pPr>
              <w:pStyle w:val="13"/>
              <w:spacing w:before="8" w:line="199" w:lineRule="auto"/>
              <w:ind w:left="108" w:right="102" w:firstLine="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分支机构参加投标的，应提供该分支机构或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其所属法人/其他组织的相应证明文件；同时</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还应提供其所属法人/其他组织出具的授权</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其参与本项目的授权书（格式自拟</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，须加盖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其所属法人/其他组织的公章</w:t>
            </w:r>
            <w:r>
              <w:rPr>
                <w:rFonts w:hint="eastAsia" w:ascii="宋体" w:hAnsi="宋体" w:eastAsia="宋体" w:cs="宋体"/>
                <w:color w:val="auto"/>
                <w:spacing w:val="-46"/>
                <w:sz w:val="24"/>
                <w:szCs w:val="24"/>
                <w:highlight w:val="none"/>
              </w:rPr>
              <w:t>）；</w:t>
            </w:r>
            <w:r>
              <w:rPr>
                <w:rFonts w:hint="eastAsia" w:ascii="宋体" w:hAnsi="宋体" w:eastAsia="宋体" w:cs="宋体"/>
                <w:color w:val="auto"/>
                <w:spacing w:val="2"/>
                <w:sz w:val="24"/>
                <w:szCs w:val="24"/>
                <w:highlight w:val="none"/>
              </w:rPr>
              <w:t>对于银行</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保险</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、石油石化</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3"/>
                <w:sz w:val="24"/>
                <w:szCs w:val="24"/>
                <w:highlight w:val="none"/>
              </w:rPr>
              <w:t>、电力</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3"/>
                <w:sz w:val="24"/>
                <w:szCs w:val="24"/>
                <w:highlight w:val="none"/>
              </w:rPr>
              <w:t>、电信等行业的分支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机构</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，可以提供上述授权</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3"/>
                <w:sz w:val="24"/>
                <w:szCs w:val="24"/>
                <w:highlight w:val="none"/>
              </w:rPr>
              <w:t>，也可以提供其所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属法人/其他组织的有关文件或制度等能够</w:t>
            </w:r>
            <w:r>
              <w:rPr>
                <w:rFonts w:hint="eastAsia" w:ascii="宋体" w:hAnsi="宋体" w:eastAsia="宋体" w:cs="宋体"/>
                <w:color w:val="auto"/>
                <w:spacing w:val="-1"/>
                <w:sz w:val="24"/>
                <w:szCs w:val="24"/>
                <w:highlight w:val="none"/>
              </w:rPr>
              <w:t>证明授权其独立开展业务的证明材料。</w:t>
            </w:r>
          </w:p>
        </w:tc>
        <w:tc>
          <w:tcPr>
            <w:tcW w:w="1643" w:type="dxa"/>
            <w:vAlign w:val="top"/>
          </w:tcPr>
          <w:p w14:paraId="124E0A1F">
            <w:pPr>
              <w:pStyle w:val="13"/>
              <w:spacing w:line="253" w:lineRule="auto"/>
              <w:rPr>
                <w:rFonts w:hint="eastAsia" w:ascii="宋体" w:hAnsi="宋体" w:eastAsia="宋体" w:cs="宋体"/>
                <w:color w:val="auto"/>
                <w:sz w:val="24"/>
                <w:szCs w:val="24"/>
                <w:highlight w:val="none"/>
              </w:rPr>
            </w:pPr>
          </w:p>
          <w:p w14:paraId="41D11254">
            <w:pPr>
              <w:pStyle w:val="13"/>
              <w:spacing w:line="253" w:lineRule="auto"/>
              <w:rPr>
                <w:rFonts w:hint="eastAsia" w:ascii="宋体" w:hAnsi="宋体" w:eastAsia="宋体" w:cs="宋体"/>
                <w:color w:val="auto"/>
                <w:sz w:val="24"/>
                <w:szCs w:val="24"/>
                <w:highlight w:val="none"/>
              </w:rPr>
            </w:pPr>
          </w:p>
          <w:p w14:paraId="7BC34C7E">
            <w:pPr>
              <w:pStyle w:val="13"/>
              <w:spacing w:line="253" w:lineRule="auto"/>
              <w:rPr>
                <w:rFonts w:hint="eastAsia" w:ascii="宋体" w:hAnsi="宋体" w:eastAsia="宋体" w:cs="宋体"/>
                <w:color w:val="auto"/>
                <w:sz w:val="24"/>
                <w:szCs w:val="24"/>
                <w:highlight w:val="none"/>
              </w:rPr>
            </w:pPr>
          </w:p>
          <w:p w14:paraId="1B235FDB">
            <w:pPr>
              <w:pStyle w:val="13"/>
              <w:spacing w:line="253" w:lineRule="auto"/>
              <w:rPr>
                <w:rFonts w:hint="eastAsia" w:ascii="宋体" w:hAnsi="宋体" w:eastAsia="宋体" w:cs="宋体"/>
                <w:color w:val="auto"/>
                <w:sz w:val="24"/>
                <w:szCs w:val="24"/>
                <w:highlight w:val="none"/>
              </w:rPr>
            </w:pPr>
          </w:p>
          <w:p w14:paraId="2473D3CC">
            <w:pPr>
              <w:pStyle w:val="13"/>
              <w:spacing w:line="253" w:lineRule="auto"/>
              <w:rPr>
                <w:rFonts w:hint="eastAsia" w:ascii="宋体" w:hAnsi="宋体" w:eastAsia="宋体" w:cs="宋体"/>
                <w:color w:val="auto"/>
                <w:sz w:val="24"/>
                <w:szCs w:val="24"/>
                <w:highlight w:val="none"/>
              </w:rPr>
            </w:pPr>
          </w:p>
          <w:p w14:paraId="2E5FA8B4">
            <w:pPr>
              <w:pStyle w:val="13"/>
              <w:spacing w:line="253" w:lineRule="auto"/>
              <w:rPr>
                <w:rFonts w:hint="eastAsia" w:ascii="宋体" w:hAnsi="宋体" w:eastAsia="宋体" w:cs="宋体"/>
                <w:color w:val="auto"/>
                <w:sz w:val="24"/>
                <w:szCs w:val="24"/>
                <w:highlight w:val="none"/>
              </w:rPr>
            </w:pPr>
          </w:p>
          <w:p w14:paraId="26617B51">
            <w:pPr>
              <w:spacing w:before="103" w:line="202" w:lineRule="auto"/>
              <w:ind w:left="113" w:right="106"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提</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供</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证 明文</w:t>
            </w:r>
            <w:r>
              <w:rPr>
                <w:rFonts w:hint="eastAsia" w:ascii="宋体" w:hAnsi="宋体" w:eastAsia="宋体" w:cs="宋体"/>
                <w:color w:val="auto"/>
                <w:spacing w:val="43"/>
                <w:sz w:val="24"/>
                <w:szCs w:val="24"/>
                <w:highlight w:val="none"/>
              </w:rPr>
              <w:t>件的电子件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或电子证照</w:t>
            </w:r>
          </w:p>
        </w:tc>
      </w:tr>
      <w:tr w14:paraId="27725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23BC7A0E">
            <w:pPr>
              <w:spacing w:before="104" w:line="201"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981" w:type="dxa"/>
            <w:vAlign w:val="top"/>
          </w:tcPr>
          <w:p w14:paraId="72CAF015">
            <w:pPr>
              <w:spacing w:before="104" w:line="201"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4819" w:type="dxa"/>
            <w:vAlign w:val="top"/>
          </w:tcPr>
          <w:p w14:paraId="5B9D6E8E">
            <w:pPr>
              <w:spacing w:before="104" w:line="201"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c>
          <w:tcPr>
            <w:tcW w:w="1643" w:type="dxa"/>
            <w:vAlign w:val="top"/>
          </w:tcPr>
          <w:p w14:paraId="073D02C2">
            <w:pPr>
              <w:spacing w:before="103" w:line="201"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格式要求</w:t>
            </w:r>
          </w:p>
        </w:tc>
      </w:tr>
      <w:tr w14:paraId="51F0A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67EDEA8A">
            <w:pPr>
              <w:pStyle w:val="13"/>
              <w:spacing w:before="250" w:line="201" w:lineRule="auto"/>
              <w:ind w:left="25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3</w:t>
            </w:r>
          </w:p>
        </w:tc>
        <w:tc>
          <w:tcPr>
            <w:tcW w:w="1981" w:type="dxa"/>
            <w:vAlign w:val="top"/>
          </w:tcPr>
          <w:p w14:paraId="3D1AD7AE">
            <w:pPr>
              <w:spacing w:before="42" w:line="189" w:lineRule="auto"/>
              <w:ind w:left="116" w:right="105" w:hanging="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投标人资格声明</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rPr>
              <w:t>书</w:t>
            </w:r>
          </w:p>
        </w:tc>
        <w:tc>
          <w:tcPr>
            <w:tcW w:w="4819" w:type="dxa"/>
            <w:vAlign w:val="top"/>
          </w:tcPr>
          <w:p w14:paraId="6BD7332F">
            <w:pPr>
              <w:spacing w:before="42" w:line="189" w:lineRule="auto"/>
              <w:ind w:left="129" w:right="102" w:hanging="16"/>
              <w:rPr>
                <w:rFonts w:hint="eastAsia" w:ascii="宋体" w:hAnsi="宋体" w:eastAsia="宋体" w:cs="宋体"/>
                <w:color w:val="auto"/>
                <w:sz w:val="24"/>
                <w:szCs w:val="24"/>
                <w:highlight w:val="none"/>
              </w:rPr>
            </w:pPr>
            <w:bookmarkStart w:id="26" w:name="OLE_LINK5"/>
            <w:r>
              <w:rPr>
                <w:rFonts w:hint="eastAsia" w:ascii="宋体" w:hAnsi="宋体" w:eastAsia="宋体" w:cs="宋体"/>
                <w:color w:val="auto"/>
                <w:spacing w:val="1"/>
                <w:sz w:val="24"/>
                <w:szCs w:val="24"/>
                <w:highlight w:val="none"/>
              </w:rPr>
              <w:t>提供了符合招标文件要求的《投标人资格声</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8"/>
                <w:w w:val="98"/>
                <w:sz w:val="24"/>
                <w:szCs w:val="24"/>
                <w:highlight w:val="none"/>
              </w:rPr>
              <w:t>明书》。</w:t>
            </w:r>
            <w:bookmarkEnd w:id="26"/>
          </w:p>
        </w:tc>
        <w:tc>
          <w:tcPr>
            <w:tcW w:w="1643" w:type="dxa"/>
            <w:vAlign w:val="top"/>
          </w:tcPr>
          <w:p w14:paraId="398CD87C">
            <w:pPr>
              <w:spacing w:before="42" w:line="189" w:lineRule="auto"/>
              <w:ind w:left="114" w:right="106" w:hanging="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文件格式》</w:t>
            </w:r>
          </w:p>
        </w:tc>
      </w:tr>
      <w:tr w14:paraId="69EF6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2" w:hRule="atLeast"/>
        </w:trPr>
        <w:tc>
          <w:tcPr>
            <w:tcW w:w="849" w:type="dxa"/>
            <w:vAlign w:val="top"/>
          </w:tcPr>
          <w:p w14:paraId="67BC8149">
            <w:pPr>
              <w:pStyle w:val="13"/>
              <w:spacing w:line="250" w:lineRule="auto"/>
              <w:rPr>
                <w:rFonts w:hint="eastAsia" w:ascii="宋体" w:hAnsi="宋体" w:eastAsia="宋体" w:cs="宋体"/>
                <w:color w:val="auto"/>
                <w:sz w:val="24"/>
                <w:szCs w:val="24"/>
                <w:highlight w:val="none"/>
              </w:rPr>
            </w:pPr>
          </w:p>
          <w:p w14:paraId="50D9CFE2">
            <w:pPr>
              <w:pStyle w:val="13"/>
              <w:spacing w:line="250" w:lineRule="auto"/>
              <w:rPr>
                <w:rFonts w:hint="eastAsia" w:ascii="宋体" w:hAnsi="宋体" w:eastAsia="宋体" w:cs="宋体"/>
                <w:color w:val="auto"/>
                <w:sz w:val="24"/>
                <w:szCs w:val="24"/>
                <w:highlight w:val="none"/>
              </w:rPr>
            </w:pPr>
          </w:p>
          <w:p w14:paraId="1581C179">
            <w:pPr>
              <w:pStyle w:val="13"/>
              <w:spacing w:line="250" w:lineRule="auto"/>
              <w:rPr>
                <w:rFonts w:hint="eastAsia" w:ascii="宋体" w:hAnsi="宋体" w:eastAsia="宋体" w:cs="宋体"/>
                <w:color w:val="auto"/>
                <w:sz w:val="24"/>
                <w:szCs w:val="24"/>
                <w:highlight w:val="none"/>
              </w:rPr>
            </w:pPr>
          </w:p>
          <w:p w14:paraId="3A0418FC">
            <w:pPr>
              <w:pStyle w:val="13"/>
              <w:spacing w:line="250" w:lineRule="auto"/>
              <w:rPr>
                <w:rFonts w:hint="eastAsia" w:ascii="宋体" w:hAnsi="宋体" w:eastAsia="宋体" w:cs="宋体"/>
                <w:color w:val="auto"/>
                <w:sz w:val="24"/>
                <w:szCs w:val="24"/>
                <w:highlight w:val="none"/>
              </w:rPr>
            </w:pPr>
          </w:p>
          <w:p w14:paraId="43C0BE0C">
            <w:pPr>
              <w:pStyle w:val="13"/>
              <w:spacing w:line="250" w:lineRule="auto"/>
              <w:rPr>
                <w:rFonts w:hint="eastAsia" w:ascii="宋体" w:hAnsi="宋体" w:eastAsia="宋体" w:cs="宋体"/>
                <w:color w:val="auto"/>
                <w:sz w:val="24"/>
                <w:szCs w:val="24"/>
                <w:highlight w:val="none"/>
              </w:rPr>
            </w:pPr>
          </w:p>
          <w:p w14:paraId="506384B6">
            <w:pPr>
              <w:pStyle w:val="13"/>
              <w:spacing w:line="250" w:lineRule="auto"/>
              <w:rPr>
                <w:rFonts w:hint="eastAsia" w:ascii="宋体" w:hAnsi="宋体" w:eastAsia="宋体" w:cs="宋体"/>
                <w:color w:val="auto"/>
                <w:sz w:val="24"/>
                <w:szCs w:val="24"/>
                <w:highlight w:val="none"/>
              </w:rPr>
            </w:pPr>
          </w:p>
          <w:p w14:paraId="2EF22860">
            <w:pPr>
              <w:pStyle w:val="13"/>
              <w:spacing w:line="250" w:lineRule="auto"/>
              <w:rPr>
                <w:rFonts w:hint="eastAsia" w:ascii="宋体" w:hAnsi="宋体" w:eastAsia="宋体" w:cs="宋体"/>
                <w:color w:val="auto"/>
                <w:sz w:val="24"/>
                <w:szCs w:val="24"/>
                <w:highlight w:val="none"/>
              </w:rPr>
            </w:pPr>
          </w:p>
          <w:p w14:paraId="40DF9D44">
            <w:pPr>
              <w:pStyle w:val="13"/>
              <w:spacing w:line="251" w:lineRule="auto"/>
              <w:rPr>
                <w:rFonts w:hint="eastAsia" w:ascii="宋体" w:hAnsi="宋体" w:eastAsia="宋体" w:cs="宋体"/>
                <w:color w:val="auto"/>
                <w:sz w:val="24"/>
                <w:szCs w:val="24"/>
                <w:highlight w:val="none"/>
              </w:rPr>
            </w:pPr>
          </w:p>
          <w:p w14:paraId="6D195D3D">
            <w:pPr>
              <w:pStyle w:val="13"/>
              <w:spacing w:line="251" w:lineRule="auto"/>
              <w:rPr>
                <w:rFonts w:hint="eastAsia" w:ascii="宋体" w:hAnsi="宋体" w:eastAsia="宋体" w:cs="宋体"/>
                <w:color w:val="auto"/>
                <w:sz w:val="24"/>
                <w:szCs w:val="24"/>
                <w:highlight w:val="none"/>
              </w:rPr>
            </w:pPr>
          </w:p>
          <w:p w14:paraId="3ED5AD59">
            <w:pPr>
              <w:pStyle w:val="13"/>
              <w:spacing w:before="69" w:line="201" w:lineRule="auto"/>
              <w:ind w:left="25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4</w:t>
            </w:r>
          </w:p>
        </w:tc>
        <w:tc>
          <w:tcPr>
            <w:tcW w:w="1981" w:type="dxa"/>
            <w:vAlign w:val="top"/>
          </w:tcPr>
          <w:p w14:paraId="0E3954DF">
            <w:pPr>
              <w:pStyle w:val="13"/>
              <w:spacing w:line="242" w:lineRule="auto"/>
              <w:rPr>
                <w:rFonts w:hint="eastAsia" w:ascii="宋体" w:hAnsi="宋体" w:eastAsia="宋体" w:cs="宋体"/>
                <w:color w:val="auto"/>
                <w:sz w:val="24"/>
                <w:szCs w:val="24"/>
                <w:highlight w:val="none"/>
              </w:rPr>
            </w:pPr>
          </w:p>
          <w:p w14:paraId="2FF0CBDF">
            <w:pPr>
              <w:pStyle w:val="13"/>
              <w:spacing w:line="243" w:lineRule="auto"/>
              <w:rPr>
                <w:rFonts w:hint="eastAsia" w:ascii="宋体" w:hAnsi="宋体" w:eastAsia="宋体" w:cs="宋体"/>
                <w:color w:val="auto"/>
                <w:sz w:val="24"/>
                <w:szCs w:val="24"/>
                <w:highlight w:val="none"/>
              </w:rPr>
            </w:pPr>
          </w:p>
          <w:p w14:paraId="5D2C81F0">
            <w:pPr>
              <w:pStyle w:val="13"/>
              <w:spacing w:line="243" w:lineRule="auto"/>
              <w:rPr>
                <w:rFonts w:hint="eastAsia" w:ascii="宋体" w:hAnsi="宋体" w:eastAsia="宋体" w:cs="宋体"/>
                <w:color w:val="auto"/>
                <w:sz w:val="24"/>
                <w:szCs w:val="24"/>
                <w:highlight w:val="none"/>
              </w:rPr>
            </w:pPr>
          </w:p>
          <w:p w14:paraId="264D1553">
            <w:pPr>
              <w:pStyle w:val="13"/>
              <w:spacing w:line="243" w:lineRule="auto"/>
              <w:rPr>
                <w:rFonts w:hint="eastAsia" w:ascii="宋体" w:hAnsi="宋体" w:eastAsia="宋体" w:cs="宋体"/>
                <w:color w:val="auto"/>
                <w:sz w:val="24"/>
                <w:szCs w:val="24"/>
                <w:highlight w:val="none"/>
              </w:rPr>
            </w:pPr>
          </w:p>
          <w:p w14:paraId="3A39CAE3">
            <w:pPr>
              <w:pStyle w:val="13"/>
              <w:spacing w:line="243" w:lineRule="auto"/>
              <w:rPr>
                <w:rFonts w:hint="eastAsia" w:ascii="宋体" w:hAnsi="宋体" w:eastAsia="宋体" w:cs="宋体"/>
                <w:color w:val="auto"/>
                <w:sz w:val="24"/>
                <w:szCs w:val="24"/>
                <w:highlight w:val="none"/>
              </w:rPr>
            </w:pPr>
          </w:p>
          <w:p w14:paraId="1E2C3F42">
            <w:pPr>
              <w:spacing w:before="103" w:line="20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投标人信用记录</w:t>
            </w:r>
          </w:p>
        </w:tc>
        <w:tc>
          <w:tcPr>
            <w:tcW w:w="4819" w:type="dxa"/>
            <w:vAlign w:val="top"/>
          </w:tcPr>
          <w:p w14:paraId="7F690839">
            <w:pPr>
              <w:pStyle w:val="13"/>
              <w:spacing w:before="40" w:line="200" w:lineRule="auto"/>
              <w:ind w:left="100" w:right="102" w:firstLine="8"/>
              <w:rPr>
                <w:rFonts w:hint="eastAsia" w:ascii="宋体" w:hAnsi="宋体" w:eastAsia="宋体" w:cs="宋体"/>
                <w:snapToGrid w:val="0"/>
                <w:color w:val="auto"/>
                <w:spacing w:val="1"/>
                <w:kern w:val="0"/>
                <w:sz w:val="24"/>
                <w:szCs w:val="24"/>
                <w:highlight w:val="none"/>
                <w:lang w:val="en-US" w:eastAsia="en-US" w:bidi="ar-SA"/>
              </w:rPr>
            </w:pPr>
            <w:bookmarkStart w:id="27" w:name="OLE_LINK6"/>
            <w:r>
              <w:rPr>
                <w:rFonts w:hint="eastAsia" w:ascii="宋体" w:hAnsi="宋体" w:eastAsia="宋体" w:cs="宋体"/>
                <w:snapToGrid w:val="0"/>
                <w:color w:val="auto"/>
                <w:spacing w:val="1"/>
                <w:kern w:val="0"/>
                <w:sz w:val="24"/>
                <w:szCs w:val="24"/>
                <w:highlight w:val="none"/>
                <w:lang w:val="en-US" w:eastAsia="en-US" w:bidi="ar-SA"/>
              </w:rPr>
              <w:t xml:space="preserve">查询渠道：信用中国网站和中国政府采购网 （www.creditchina.gov.cn </w:t>
            </w:r>
            <w:r>
              <w:rPr>
                <w:rFonts w:hint="eastAsia" w:ascii="宋体" w:hAnsi="宋体" w:eastAsia="宋体" w:cs="宋体"/>
                <w:snapToGrid w:val="0"/>
                <w:color w:val="auto"/>
                <w:spacing w:val="1"/>
                <w:kern w:val="0"/>
                <w:sz w:val="24"/>
                <w:szCs w:val="24"/>
                <w:highlight w:val="none"/>
                <w:lang w:val="en-US" w:eastAsia="zh-CN" w:bidi="ar-SA"/>
              </w:rPr>
              <w:t>、</w:t>
            </w:r>
            <w:r>
              <w:rPr>
                <w:rFonts w:hint="eastAsia" w:ascii="宋体" w:hAnsi="宋体" w:eastAsia="宋体" w:cs="宋体"/>
                <w:snapToGrid w:val="0"/>
                <w:color w:val="auto"/>
                <w:spacing w:val="1"/>
                <w:kern w:val="0"/>
                <w:sz w:val="24"/>
                <w:szCs w:val="24"/>
                <w:highlight w:val="none"/>
                <w:lang w:val="en-US" w:eastAsia="en-US" w:bidi="ar-SA"/>
              </w:rPr>
              <w:t>www.ccgp.gov.cn ）；截止时点：投标截止时间以后 、资格审查阶段采购人或采购代理机构的实际查询时间；</w:t>
            </w:r>
          </w:p>
          <w:p w14:paraId="596FC64D">
            <w:pPr>
              <w:spacing w:before="4" w:line="202" w:lineRule="auto"/>
              <w:ind w:left="109" w:right="10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信用信息查询记录和证据留存具体方式：查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询结果网页打印页作为查询记录和证据</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，与其他采购文件一并保存；</w:t>
            </w:r>
          </w:p>
          <w:p w14:paraId="53D0E83B">
            <w:pPr>
              <w:spacing w:before="4" w:line="198" w:lineRule="auto"/>
              <w:ind w:left="109" w:right="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信用信息的使用原则</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：经认定的被列入失信被执行人</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、重大税收违法案件当事人名单</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政府采购严重违法失信行为记录名单的投标</w:t>
            </w:r>
            <w:r>
              <w:rPr>
                <w:rFonts w:hint="eastAsia" w:ascii="宋体" w:hAnsi="宋体" w:eastAsia="宋体" w:cs="宋体"/>
                <w:color w:val="auto"/>
                <w:spacing w:val="-2"/>
                <w:sz w:val="24"/>
                <w:szCs w:val="24"/>
                <w:highlight w:val="none"/>
              </w:rPr>
              <w:t>人，其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b/>
                <w:bCs/>
                <w:color w:val="auto"/>
                <w:spacing w:val="-36"/>
                <w:sz w:val="24"/>
                <w:szCs w:val="24"/>
                <w:highlight w:val="none"/>
              </w:rPr>
              <w:t xml:space="preserve"> </w:t>
            </w:r>
            <w:r>
              <w:rPr>
                <w:rFonts w:hint="eastAsia" w:ascii="宋体" w:hAnsi="宋体" w:eastAsia="宋体" w:cs="宋体"/>
                <w:color w:val="auto"/>
                <w:spacing w:val="-2"/>
                <w:sz w:val="24"/>
                <w:szCs w:val="24"/>
                <w:highlight w:val="none"/>
              </w:rPr>
              <w:t>。联合体形式投标的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，联合</w:t>
            </w:r>
            <w:r>
              <w:rPr>
                <w:rFonts w:hint="eastAsia" w:ascii="宋体" w:hAnsi="宋体" w:eastAsia="宋体" w:cs="宋体"/>
                <w:color w:val="auto"/>
                <w:spacing w:val="-1"/>
                <w:sz w:val="24"/>
                <w:szCs w:val="24"/>
                <w:highlight w:val="none"/>
              </w:rPr>
              <w:t>体成员存在不良信用记录</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
                <w:sz w:val="24"/>
                <w:szCs w:val="24"/>
                <w:highlight w:val="none"/>
              </w:rPr>
              <w:t>视同联合体存在不良信用记录。</w:t>
            </w:r>
            <w:bookmarkEnd w:id="27"/>
          </w:p>
        </w:tc>
        <w:tc>
          <w:tcPr>
            <w:tcW w:w="1643" w:type="dxa"/>
            <w:vAlign w:val="top"/>
          </w:tcPr>
          <w:p w14:paraId="570C0B09">
            <w:pPr>
              <w:pStyle w:val="13"/>
              <w:spacing w:line="277" w:lineRule="auto"/>
              <w:rPr>
                <w:rFonts w:hint="eastAsia" w:ascii="宋体" w:hAnsi="宋体" w:eastAsia="宋体" w:cs="宋体"/>
                <w:color w:val="auto"/>
                <w:sz w:val="24"/>
                <w:szCs w:val="24"/>
                <w:highlight w:val="none"/>
              </w:rPr>
            </w:pPr>
          </w:p>
          <w:p w14:paraId="4E8DB79F">
            <w:pPr>
              <w:pStyle w:val="13"/>
              <w:spacing w:line="277" w:lineRule="auto"/>
              <w:rPr>
                <w:rFonts w:hint="eastAsia" w:ascii="宋体" w:hAnsi="宋体" w:eastAsia="宋体" w:cs="宋体"/>
                <w:color w:val="auto"/>
                <w:sz w:val="24"/>
                <w:szCs w:val="24"/>
                <w:highlight w:val="none"/>
              </w:rPr>
            </w:pPr>
          </w:p>
          <w:p w14:paraId="5462F39A">
            <w:pPr>
              <w:pStyle w:val="13"/>
              <w:spacing w:line="277" w:lineRule="auto"/>
              <w:rPr>
                <w:rFonts w:hint="eastAsia" w:ascii="宋体" w:hAnsi="宋体" w:eastAsia="宋体" w:cs="宋体"/>
                <w:color w:val="auto"/>
                <w:sz w:val="24"/>
                <w:szCs w:val="24"/>
                <w:highlight w:val="none"/>
              </w:rPr>
            </w:pPr>
          </w:p>
          <w:p w14:paraId="57EC4FF0">
            <w:pPr>
              <w:pStyle w:val="13"/>
              <w:spacing w:line="278" w:lineRule="auto"/>
              <w:rPr>
                <w:rFonts w:hint="eastAsia" w:ascii="宋体" w:hAnsi="宋体" w:eastAsia="宋体" w:cs="宋体"/>
                <w:color w:val="auto"/>
                <w:sz w:val="24"/>
                <w:szCs w:val="24"/>
                <w:highlight w:val="none"/>
              </w:rPr>
            </w:pPr>
          </w:p>
          <w:p w14:paraId="61274C49">
            <w:pPr>
              <w:spacing w:before="103" w:line="202" w:lineRule="auto"/>
              <w:ind w:right="106"/>
              <w:jc w:val="both"/>
              <w:rPr>
                <w:rFonts w:hint="eastAsia" w:ascii="宋体" w:hAnsi="宋体" w:eastAsia="宋体" w:cs="宋体"/>
                <w:color w:val="auto"/>
                <w:sz w:val="24"/>
                <w:szCs w:val="24"/>
                <w:highlight w:val="none"/>
              </w:rPr>
            </w:pPr>
            <w:r>
              <w:rPr>
                <w:rFonts w:hint="eastAsia" w:ascii="宋体" w:hAnsi="宋体" w:eastAsia="宋体" w:cs="宋体"/>
                <w:color w:val="auto"/>
                <w:spacing w:val="44"/>
                <w:sz w:val="24"/>
                <w:szCs w:val="24"/>
                <w:highlight w:val="none"/>
              </w:rPr>
              <w:t>无须投标人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提供</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1"/>
                <w:sz w:val="24"/>
                <w:szCs w:val="24"/>
                <w:highlight w:val="none"/>
              </w:rPr>
              <w:t>，由采购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3"/>
                <w:sz w:val="24"/>
                <w:szCs w:val="24"/>
                <w:highlight w:val="none"/>
              </w:rPr>
              <w:t>人或采购代</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6"/>
                <w:sz w:val="24"/>
                <w:szCs w:val="24"/>
                <w:highlight w:val="none"/>
              </w:rPr>
              <w:t>理机构查询。</w:t>
            </w:r>
          </w:p>
        </w:tc>
      </w:tr>
      <w:tr w14:paraId="316AD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469CC48E">
            <w:pPr>
              <w:pStyle w:val="13"/>
              <w:spacing w:line="353" w:lineRule="auto"/>
              <w:rPr>
                <w:rFonts w:hint="eastAsia" w:ascii="宋体" w:hAnsi="宋体" w:eastAsia="宋体" w:cs="宋体"/>
                <w:color w:val="auto"/>
                <w:sz w:val="24"/>
                <w:szCs w:val="24"/>
                <w:highlight w:val="none"/>
              </w:rPr>
            </w:pPr>
          </w:p>
          <w:p w14:paraId="2B6B1FE3">
            <w:pPr>
              <w:pStyle w:val="13"/>
              <w:spacing w:before="69" w:line="201" w:lineRule="auto"/>
              <w:ind w:left="36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5</w:t>
            </w:r>
          </w:p>
        </w:tc>
        <w:tc>
          <w:tcPr>
            <w:tcW w:w="1981" w:type="dxa"/>
            <w:vAlign w:val="center"/>
          </w:tcPr>
          <w:p w14:paraId="7F2BDF40">
            <w:pPr>
              <w:spacing w:before="4" w:line="198" w:lineRule="auto"/>
              <w:ind w:left="109" w:right="1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保安服务许可证书</w:t>
            </w:r>
          </w:p>
        </w:tc>
        <w:tc>
          <w:tcPr>
            <w:tcW w:w="4819" w:type="dxa"/>
            <w:vAlign w:val="center"/>
          </w:tcPr>
          <w:p w14:paraId="50C0D33F">
            <w:pPr>
              <w:spacing w:before="4" w:line="198" w:lineRule="auto"/>
              <w:ind w:left="109" w:right="1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具有公安机关核发的《保安服务许可证》</w:t>
            </w:r>
          </w:p>
        </w:tc>
        <w:tc>
          <w:tcPr>
            <w:tcW w:w="1643" w:type="dxa"/>
            <w:vAlign w:val="center"/>
          </w:tcPr>
          <w:p w14:paraId="30FF4341">
            <w:pPr>
              <w:spacing w:before="4" w:line="198" w:lineRule="auto"/>
              <w:ind w:left="109" w:right="100"/>
              <w:rPr>
                <w:rFonts w:hint="eastAsia" w:ascii="宋体" w:hAnsi="宋体" w:eastAsia="宋体" w:cs="宋体"/>
                <w:color w:val="auto"/>
                <w:spacing w:val="-1"/>
                <w:sz w:val="24"/>
                <w:szCs w:val="24"/>
                <w:highlight w:val="none"/>
              </w:rPr>
            </w:pPr>
            <w:r>
              <w:rPr>
                <w:rFonts w:hint="eastAsia" w:ascii="宋体" w:hAnsi="宋体" w:eastAsia="宋体" w:cs="宋体"/>
                <w:color w:val="auto"/>
                <w:spacing w:val="4"/>
                <w:sz w:val="24"/>
                <w:szCs w:val="24"/>
                <w:highlight w:val="none"/>
              </w:rPr>
              <w:t>提</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供</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证 明文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3"/>
                <w:sz w:val="24"/>
                <w:szCs w:val="24"/>
                <w:highlight w:val="none"/>
              </w:rPr>
              <w:t>件的电子件</w:t>
            </w:r>
            <w:r>
              <w:rPr>
                <w:rFonts w:hint="eastAsia" w:ascii="宋体" w:hAnsi="宋体" w:eastAsia="宋体" w:cs="宋体"/>
                <w:color w:val="auto"/>
                <w:spacing w:val="-2"/>
                <w:sz w:val="24"/>
                <w:szCs w:val="24"/>
                <w:highlight w:val="none"/>
              </w:rPr>
              <w:t>或电子证照</w:t>
            </w:r>
            <w:r>
              <w:rPr>
                <w:rFonts w:hint="eastAsia" w:ascii="宋体" w:hAnsi="宋体" w:eastAsia="宋体" w:cs="宋体"/>
                <w:color w:val="auto"/>
                <w:spacing w:val="-1"/>
                <w:sz w:val="24"/>
                <w:szCs w:val="24"/>
                <w:highlight w:val="none"/>
                <w:lang w:val="en-US" w:eastAsia="zh-CN"/>
              </w:rPr>
              <w:t>予以证明</w:t>
            </w:r>
          </w:p>
        </w:tc>
      </w:tr>
    </w:tbl>
    <w:p w14:paraId="51E545EF">
      <w:pPr>
        <w:rPr>
          <w:rFonts w:hint="eastAsia" w:ascii="宋体" w:hAnsi="宋体" w:eastAsia="宋体" w:cs="宋体"/>
          <w:color w:val="auto"/>
          <w:sz w:val="21"/>
          <w:highlight w:val="none"/>
        </w:rPr>
      </w:pPr>
    </w:p>
    <w:p w14:paraId="4F1B2B79">
      <w:pPr>
        <w:rPr>
          <w:rFonts w:hint="eastAsia" w:ascii="宋体" w:hAnsi="宋体" w:eastAsia="宋体" w:cs="宋体"/>
          <w:color w:val="auto"/>
          <w:sz w:val="21"/>
          <w:szCs w:val="21"/>
          <w:highlight w:val="none"/>
        </w:rPr>
        <w:sectPr>
          <w:headerReference r:id="rId11" w:type="default"/>
          <w:footerReference r:id="rId12" w:type="default"/>
          <w:pgSz w:w="11907" w:h="16840"/>
          <w:pgMar w:top="1149" w:right="1021" w:bottom="1060" w:left="1588" w:header="875" w:footer="886" w:gutter="0"/>
          <w:cols w:space="720" w:num="1"/>
        </w:sectPr>
      </w:pPr>
    </w:p>
    <w:p w14:paraId="00813BB9">
      <w:pPr>
        <w:spacing w:before="27"/>
        <w:rPr>
          <w:rFonts w:hint="eastAsia" w:ascii="宋体" w:hAnsi="宋体" w:eastAsia="宋体" w:cs="宋体"/>
          <w:color w:val="auto"/>
          <w:highlight w:val="none"/>
        </w:rPr>
      </w:pPr>
    </w:p>
    <w:p w14:paraId="5A09CDBD">
      <w:pPr>
        <w:pStyle w:val="4"/>
        <w:spacing w:before="327" w:line="205" w:lineRule="auto"/>
        <w:ind w:left="1312"/>
        <w:outlineLvl w:val="0"/>
        <w:rPr>
          <w:rFonts w:hint="eastAsia" w:ascii="宋体" w:hAnsi="宋体" w:eastAsia="宋体" w:cs="宋体"/>
          <w:color w:val="auto"/>
          <w:sz w:val="35"/>
          <w:szCs w:val="35"/>
          <w:highlight w:val="none"/>
        </w:rPr>
      </w:pPr>
      <w:bookmarkStart w:id="28" w:name="bookmark7"/>
      <w:bookmarkEnd w:id="28"/>
      <w:bookmarkStart w:id="29" w:name="bookmark8"/>
      <w:bookmarkEnd w:id="29"/>
      <w:r>
        <w:rPr>
          <w:rFonts w:hint="eastAsia" w:ascii="宋体" w:hAnsi="宋体" w:eastAsia="宋体" w:cs="宋体"/>
          <w:b/>
          <w:bCs/>
          <w:color w:val="auto"/>
          <w:spacing w:val="9"/>
          <w:sz w:val="35"/>
          <w:szCs w:val="35"/>
          <w:highlight w:val="none"/>
        </w:rPr>
        <w:t>第四章     评标程序、评标方法和评标标准</w:t>
      </w:r>
    </w:p>
    <w:p w14:paraId="44517A13">
      <w:pPr>
        <w:pStyle w:val="4"/>
        <w:spacing w:before="250" w:line="200" w:lineRule="auto"/>
        <w:ind w:left="3934"/>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一、评标方法</w:t>
      </w:r>
    </w:p>
    <w:p w14:paraId="4FFAF510">
      <w:pPr>
        <w:pStyle w:val="4"/>
        <w:spacing w:before="179" w:line="201" w:lineRule="auto"/>
        <w:ind w:left="139"/>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投标文件的符合性审查</w:t>
      </w:r>
    </w:p>
    <w:p w14:paraId="638A18AA">
      <w:pPr>
        <w:pStyle w:val="4"/>
        <w:spacing w:before="176" w:line="252" w:lineRule="auto"/>
        <w:ind w:left="1193" w:right="114" w:hanging="6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  评标委员会对资格审查合格的投标人的投标文件进行符合性审查，</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以确定其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是否满足招标文件的实质性要求。</w:t>
      </w:r>
    </w:p>
    <w:p w14:paraId="64B32C9A">
      <w:pPr>
        <w:pStyle w:val="4"/>
        <w:spacing w:before="180" w:line="278" w:lineRule="auto"/>
        <w:ind w:left="1190" w:right="100" w:hanging="69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1.2 评标委员会根据《符合性审查要求》</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
          <w:sz w:val="24"/>
          <w:szCs w:val="24"/>
          <w:highlight w:val="none"/>
        </w:rPr>
        <w:t>中规定的审查因素和审查内容，对投标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人的投标文件是否实质上响应招标文件进行符合性审查，并形成符合性审查</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评审结果</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。投标人《商务技术文件》有任何一项</w:t>
      </w:r>
      <w:r>
        <w:rPr>
          <w:rFonts w:hint="eastAsia" w:ascii="宋体" w:hAnsi="宋体" w:eastAsia="宋体" w:cs="宋体"/>
          <w:color w:val="auto"/>
          <w:spacing w:val="1"/>
          <w:sz w:val="24"/>
          <w:szCs w:val="24"/>
          <w:highlight w:val="none"/>
        </w:rPr>
        <w:t>不符合《符合性审查要求》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要求的，</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CC34A5A">
      <w:pPr>
        <w:pStyle w:val="4"/>
        <w:spacing w:before="176" w:line="201" w:lineRule="auto"/>
        <w:ind w:left="363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符合性审查要求</w:t>
      </w:r>
    </w:p>
    <w:p w14:paraId="4BF5F11E">
      <w:pPr>
        <w:spacing w:line="137" w:lineRule="exact"/>
        <w:rPr>
          <w:rFonts w:hint="eastAsia" w:ascii="宋体" w:hAnsi="宋体" w:eastAsia="宋体" w:cs="宋体"/>
          <w:color w:val="auto"/>
          <w:highlight w:val="none"/>
        </w:rPr>
      </w:pPr>
    </w:p>
    <w:tbl>
      <w:tblPr>
        <w:tblStyle w:val="1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5AD6D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14:paraId="6986E035">
            <w:pPr>
              <w:spacing w:before="46" w:line="176" w:lineRule="auto"/>
              <w:ind w:left="14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812" w:type="dxa"/>
            <w:vAlign w:val="top"/>
          </w:tcPr>
          <w:p w14:paraId="3972DAB9">
            <w:pPr>
              <w:spacing w:before="46" w:line="176" w:lineRule="auto"/>
              <w:ind w:left="43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6726" w:type="dxa"/>
            <w:vAlign w:val="top"/>
          </w:tcPr>
          <w:p w14:paraId="140FFD88">
            <w:pPr>
              <w:spacing w:before="46" w:line="176" w:lineRule="auto"/>
              <w:ind w:left="288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r>
      <w:tr w14:paraId="5785B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78772F13">
            <w:pPr>
              <w:pStyle w:val="13"/>
              <w:spacing w:before="243" w:line="199" w:lineRule="auto"/>
              <w:ind w:left="324"/>
              <w:rPr>
                <w:rFonts w:hint="eastAsia" w:ascii="宋体" w:hAnsi="宋体" w:eastAsia="宋体" w:cs="宋体"/>
                <w:color w:val="auto"/>
                <w:sz w:val="24"/>
                <w:szCs w:val="24"/>
                <w:highlight w:val="none"/>
              </w:rPr>
            </w:pPr>
            <w:bookmarkStart w:id="30" w:name="OLE_LINK14" w:colFirst="1" w:colLast="1"/>
            <w:r>
              <w:rPr>
                <w:rFonts w:hint="eastAsia" w:ascii="宋体" w:hAnsi="宋体" w:eastAsia="宋体" w:cs="宋体"/>
                <w:color w:val="auto"/>
                <w:sz w:val="24"/>
                <w:szCs w:val="24"/>
                <w:highlight w:val="none"/>
              </w:rPr>
              <w:t>1</w:t>
            </w:r>
          </w:p>
        </w:tc>
        <w:tc>
          <w:tcPr>
            <w:tcW w:w="1812" w:type="dxa"/>
            <w:vAlign w:val="top"/>
          </w:tcPr>
          <w:p w14:paraId="0D9C6EDC">
            <w:pPr>
              <w:spacing w:before="207" w:line="201"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授权委托书</w:t>
            </w:r>
          </w:p>
        </w:tc>
        <w:tc>
          <w:tcPr>
            <w:tcW w:w="6726" w:type="dxa"/>
            <w:vAlign w:val="top"/>
          </w:tcPr>
          <w:p w14:paraId="5548390A">
            <w:pPr>
              <w:spacing w:before="208" w:line="20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按招标文件要求提供授权委托书；</w:t>
            </w:r>
          </w:p>
        </w:tc>
      </w:tr>
      <w:tr w14:paraId="5076A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70F836CB">
            <w:pPr>
              <w:pStyle w:val="13"/>
              <w:spacing w:before="242" w:line="201"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812" w:type="dxa"/>
            <w:vAlign w:val="top"/>
          </w:tcPr>
          <w:p w14:paraId="080955ED">
            <w:pPr>
              <w:spacing w:before="206" w:line="201"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投标完整性</w:t>
            </w:r>
          </w:p>
        </w:tc>
        <w:tc>
          <w:tcPr>
            <w:tcW w:w="6726" w:type="dxa"/>
            <w:vAlign w:val="top"/>
          </w:tcPr>
          <w:p w14:paraId="3D1CE5A1">
            <w:pPr>
              <w:spacing w:before="207" w:line="200"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未将一个采购包中的内容拆分投标；</w:t>
            </w:r>
          </w:p>
        </w:tc>
      </w:tr>
      <w:tr w14:paraId="69F42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4A0AA715">
            <w:pPr>
              <w:pStyle w:val="13"/>
              <w:spacing w:before="248" w:line="201" w:lineRule="auto"/>
              <w:ind w:left="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12" w:type="dxa"/>
            <w:vAlign w:val="top"/>
          </w:tcPr>
          <w:p w14:paraId="3C373844">
            <w:pPr>
              <w:spacing w:before="213" w:line="200"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w:t>
            </w:r>
          </w:p>
        </w:tc>
        <w:tc>
          <w:tcPr>
            <w:tcW w:w="6726" w:type="dxa"/>
            <w:vAlign w:val="top"/>
          </w:tcPr>
          <w:p w14:paraId="575354A7">
            <w:pPr>
              <w:pStyle w:val="13"/>
              <w:spacing w:before="40" w:line="189" w:lineRule="auto"/>
              <w:ind w:left="110" w:right="2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投标报价未超过招标文件中规定的项目/采购包预算金额或者项目/采购包最高限价；</w:t>
            </w:r>
          </w:p>
        </w:tc>
      </w:tr>
      <w:tr w14:paraId="7F13E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0A041F35">
            <w:pPr>
              <w:pStyle w:val="13"/>
              <w:spacing w:before="252" w:line="199" w:lineRule="auto"/>
              <w:ind w:left="30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w:t>
            </w:r>
          </w:p>
        </w:tc>
        <w:tc>
          <w:tcPr>
            <w:tcW w:w="1812" w:type="dxa"/>
            <w:vAlign w:val="top"/>
          </w:tcPr>
          <w:p w14:paraId="7E2577AD">
            <w:pPr>
              <w:spacing w:before="214" w:line="20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报价唯一性</w:t>
            </w:r>
          </w:p>
        </w:tc>
        <w:tc>
          <w:tcPr>
            <w:tcW w:w="6726" w:type="dxa"/>
            <w:vAlign w:val="top"/>
          </w:tcPr>
          <w:p w14:paraId="1AD5E582">
            <w:pPr>
              <w:spacing w:before="41" w:line="189" w:lineRule="auto"/>
              <w:ind w:left="129" w:right="135" w:hanging="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投标文件未出现可选择性或可调整的报价（招</w:t>
            </w:r>
            <w:r>
              <w:rPr>
                <w:rFonts w:hint="eastAsia" w:ascii="宋体" w:hAnsi="宋体" w:eastAsia="宋体" w:cs="宋体"/>
                <w:color w:val="auto"/>
                <w:spacing w:val="-1"/>
                <w:sz w:val="24"/>
                <w:szCs w:val="24"/>
                <w:highlight w:val="none"/>
              </w:rPr>
              <w:t>标文件另有规定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的除外</w:t>
            </w:r>
            <w:r>
              <w:rPr>
                <w:rFonts w:hint="eastAsia" w:ascii="宋体" w:hAnsi="宋体" w:eastAsia="宋体" w:cs="宋体"/>
                <w:color w:val="auto"/>
                <w:sz w:val="24"/>
                <w:szCs w:val="24"/>
                <w:highlight w:val="none"/>
              </w:rPr>
              <w:t>）；</w:t>
            </w:r>
          </w:p>
        </w:tc>
      </w:tr>
      <w:tr w14:paraId="267B9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6E9EB212">
            <w:pPr>
              <w:pStyle w:val="13"/>
              <w:spacing w:before="253" w:line="199" w:lineRule="auto"/>
              <w:ind w:left="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12" w:type="dxa"/>
            <w:vAlign w:val="top"/>
          </w:tcPr>
          <w:p w14:paraId="02AAF3CE">
            <w:pPr>
              <w:spacing w:before="214" w:line="200"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投标有效期</w:t>
            </w:r>
          </w:p>
        </w:tc>
        <w:tc>
          <w:tcPr>
            <w:tcW w:w="6726" w:type="dxa"/>
            <w:vAlign w:val="top"/>
          </w:tcPr>
          <w:p w14:paraId="37142D4D">
            <w:pPr>
              <w:spacing w:before="42" w:line="189" w:lineRule="auto"/>
              <w:ind w:left="109" w:right="135" w:firstLine="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投标文件中承诺的投标有效期满足招标文件中</w:t>
            </w:r>
            <w:r>
              <w:rPr>
                <w:rFonts w:hint="eastAsia" w:ascii="宋体" w:hAnsi="宋体" w:eastAsia="宋体" w:cs="宋体"/>
                <w:color w:val="auto"/>
                <w:spacing w:val="-1"/>
                <w:sz w:val="24"/>
                <w:szCs w:val="24"/>
                <w:highlight w:val="none"/>
              </w:rPr>
              <w:t>载明的投标有效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期的；</w:t>
            </w:r>
          </w:p>
        </w:tc>
      </w:tr>
      <w:tr w14:paraId="40B95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03AAEA9E">
            <w:pPr>
              <w:pStyle w:val="13"/>
              <w:spacing w:before="249" w:line="202" w:lineRule="auto"/>
              <w:ind w:left="3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w:t>
            </w:r>
          </w:p>
        </w:tc>
        <w:tc>
          <w:tcPr>
            <w:tcW w:w="1812" w:type="dxa"/>
            <w:vAlign w:val="top"/>
          </w:tcPr>
          <w:p w14:paraId="1F9561AD">
            <w:pPr>
              <w:spacing w:before="215" w:line="200"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实质性格式</w:t>
            </w:r>
          </w:p>
        </w:tc>
        <w:tc>
          <w:tcPr>
            <w:tcW w:w="6726" w:type="dxa"/>
            <w:vAlign w:val="top"/>
          </w:tcPr>
          <w:p w14:paraId="0F93D668">
            <w:pPr>
              <w:pStyle w:val="13"/>
              <w:spacing w:before="40" w:line="189" w:lineRule="auto"/>
              <w:ind w:left="111" w:right="128" w:hanging="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标记为</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z w:val="24"/>
                <w:szCs w:val="24"/>
                <w:highlight w:val="none"/>
              </w:rPr>
              <w:t>“实质性格式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的文件均按招标文件要求提供且签署、盖</w:t>
            </w:r>
            <w:r>
              <w:rPr>
                <w:rFonts w:hint="eastAsia" w:ascii="宋体" w:hAnsi="宋体" w:eastAsia="宋体" w:cs="宋体"/>
                <w:color w:val="auto"/>
                <w:spacing w:val="-3"/>
                <w:sz w:val="24"/>
                <w:szCs w:val="24"/>
                <w:highlight w:val="none"/>
              </w:rPr>
              <w:t>章的；</w:t>
            </w:r>
          </w:p>
        </w:tc>
      </w:tr>
      <w:tr w14:paraId="2E090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vAlign w:val="top"/>
          </w:tcPr>
          <w:p w14:paraId="2C8EB7E4">
            <w:pPr>
              <w:pStyle w:val="13"/>
              <w:spacing w:before="69" w:line="199" w:lineRule="auto"/>
              <w:ind w:left="250"/>
              <w:rPr>
                <w:rFonts w:hint="eastAsia" w:ascii="宋体" w:hAnsi="宋体" w:eastAsia="宋体" w:cs="宋体"/>
                <w:color w:val="auto"/>
                <w:spacing w:val="5"/>
                <w:sz w:val="24"/>
                <w:szCs w:val="24"/>
                <w:highlight w:val="none"/>
                <w:lang w:val="en-US" w:eastAsia="zh-CN"/>
              </w:rPr>
            </w:pPr>
          </w:p>
          <w:p w14:paraId="07A2570C">
            <w:pPr>
              <w:pStyle w:val="13"/>
              <w:spacing w:before="69" w:line="199" w:lineRule="auto"/>
              <w:ind w:left="2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7</w:t>
            </w:r>
          </w:p>
        </w:tc>
        <w:tc>
          <w:tcPr>
            <w:tcW w:w="1812" w:type="dxa"/>
            <w:vAlign w:val="top"/>
          </w:tcPr>
          <w:p w14:paraId="5C50E965">
            <w:pPr>
              <w:pStyle w:val="13"/>
              <w:spacing w:line="288" w:lineRule="auto"/>
              <w:rPr>
                <w:rFonts w:hint="eastAsia" w:ascii="宋体" w:hAnsi="宋体" w:eastAsia="宋体" w:cs="宋体"/>
                <w:color w:val="auto"/>
                <w:highlight w:val="none"/>
              </w:rPr>
            </w:pPr>
          </w:p>
          <w:p w14:paraId="276E2FC5">
            <w:pPr>
              <w:spacing w:before="103" w:line="20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报价合理性</w:t>
            </w:r>
          </w:p>
        </w:tc>
        <w:tc>
          <w:tcPr>
            <w:tcW w:w="6726" w:type="dxa"/>
            <w:vAlign w:val="top"/>
          </w:tcPr>
          <w:p w14:paraId="4A07C81A">
            <w:pPr>
              <w:spacing w:before="43" w:line="194" w:lineRule="auto"/>
              <w:ind w:left="108" w:right="135" w:firstLine="3"/>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报价合理</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
                <w:sz w:val="24"/>
                <w:szCs w:val="24"/>
                <w:highlight w:val="none"/>
              </w:rPr>
              <w:t>，或投标人的报价明显低于其他通过符合性审查投标人的报价，有可能影响产品质量或者不能诚信履约的</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，能够应</w:t>
            </w:r>
            <w:r>
              <w:rPr>
                <w:rFonts w:hint="eastAsia" w:ascii="宋体" w:hAnsi="宋体" w:eastAsia="宋体" w:cs="宋体"/>
                <w:color w:val="auto"/>
                <w:sz w:val="24"/>
                <w:szCs w:val="24"/>
                <w:highlight w:val="none"/>
              </w:rPr>
              <w:t xml:space="preserve"> 评标委员会要求在规定时间内证明其报价合</w:t>
            </w:r>
            <w:r>
              <w:rPr>
                <w:rFonts w:hint="eastAsia" w:ascii="宋体" w:hAnsi="宋体" w:eastAsia="宋体" w:cs="宋体"/>
                <w:color w:val="auto"/>
                <w:spacing w:val="-1"/>
                <w:sz w:val="24"/>
                <w:szCs w:val="24"/>
                <w:highlight w:val="none"/>
              </w:rPr>
              <w:t>理性的；</w:t>
            </w:r>
          </w:p>
        </w:tc>
      </w:tr>
      <w:tr w14:paraId="58F60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754" w:type="dxa"/>
            <w:vAlign w:val="top"/>
          </w:tcPr>
          <w:p w14:paraId="6917B85E">
            <w:pPr>
              <w:pStyle w:val="13"/>
              <w:spacing w:line="261" w:lineRule="auto"/>
              <w:rPr>
                <w:rFonts w:hint="eastAsia" w:ascii="宋体" w:hAnsi="宋体" w:eastAsia="宋体" w:cs="宋体"/>
                <w:color w:val="auto"/>
                <w:highlight w:val="none"/>
              </w:rPr>
            </w:pPr>
          </w:p>
          <w:p w14:paraId="3E3E3231">
            <w:pPr>
              <w:pStyle w:val="13"/>
              <w:spacing w:line="262" w:lineRule="auto"/>
              <w:rPr>
                <w:rFonts w:hint="eastAsia" w:ascii="宋体" w:hAnsi="宋体" w:eastAsia="宋体" w:cs="宋体"/>
                <w:color w:val="auto"/>
                <w:highlight w:val="none"/>
              </w:rPr>
            </w:pPr>
          </w:p>
          <w:p w14:paraId="1258ED59">
            <w:pPr>
              <w:pStyle w:val="13"/>
              <w:spacing w:line="262" w:lineRule="auto"/>
              <w:rPr>
                <w:rFonts w:hint="eastAsia" w:ascii="宋体" w:hAnsi="宋体" w:eastAsia="宋体" w:cs="宋体"/>
                <w:color w:val="auto"/>
                <w:highlight w:val="none"/>
              </w:rPr>
            </w:pPr>
          </w:p>
          <w:p w14:paraId="7C4281AF">
            <w:pPr>
              <w:pStyle w:val="13"/>
              <w:spacing w:line="262" w:lineRule="auto"/>
              <w:rPr>
                <w:rFonts w:hint="eastAsia" w:ascii="宋体" w:hAnsi="宋体" w:eastAsia="宋体" w:cs="宋体"/>
                <w:color w:val="auto"/>
                <w:highlight w:val="none"/>
              </w:rPr>
            </w:pPr>
          </w:p>
          <w:p w14:paraId="3957BB35">
            <w:pPr>
              <w:pStyle w:val="13"/>
              <w:spacing w:before="69" w:line="199" w:lineRule="auto"/>
              <w:ind w:left="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5"/>
                <w:sz w:val="24"/>
                <w:szCs w:val="24"/>
                <w:highlight w:val="none"/>
                <w:lang w:val="en-US" w:eastAsia="zh-CN"/>
              </w:rPr>
              <w:t>8</w:t>
            </w:r>
          </w:p>
        </w:tc>
        <w:tc>
          <w:tcPr>
            <w:tcW w:w="1812" w:type="dxa"/>
            <w:vAlign w:val="top"/>
          </w:tcPr>
          <w:p w14:paraId="2E67F6EC">
            <w:pPr>
              <w:pStyle w:val="13"/>
              <w:spacing w:line="244" w:lineRule="auto"/>
              <w:rPr>
                <w:rFonts w:hint="eastAsia" w:ascii="宋体" w:hAnsi="宋体" w:eastAsia="宋体" w:cs="宋体"/>
                <w:color w:val="auto"/>
                <w:highlight w:val="none"/>
              </w:rPr>
            </w:pPr>
          </w:p>
          <w:p w14:paraId="048B5DE1">
            <w:pPr>
              <w:pStyle w:val="13"/>
              <w:spacing w:line="245" w:lineRule="auto"/>
              <w:rPr>
                <w:rFonts w:hint="eastAsia" w:ascii="宋体" w:hAnsi="宋体" w:eastAsia="宋体" w:cs="宋体"/>
                <w:color w:val="auto"/>
                <w:highlight w:val="none"/>
              </w:rPr>
            </w:pPr>
          </w:p>
          <w:p w14:paraId="51169AD4">
            <w:pPr>
              <w:pStyle w:val="13"/>
              <w:spacing w:line="245" w:lineRule="auto"/>
              <w:rPr>
                <w:rFonts w:hint="eastAsia" w:ascii="宋体" w:hAnsi="宋体" w:eastAsia="宋体" w:cs="宋体"/>
                <w:color w:val="auto"/>
                <w:highlight w:val="none"/>
              </w:rPr>
            </w:pPr>
          </w:p>
          <w:p w14:paraId="7739D5E6">
            <w:pPr>
              <w:pStyle w:val="13"/>
              <w:spacing w:line="245" w:lineRule="auto"/>
              <w:rPr>
                <w:rFonts w:hint="eastAsia" w:ascii="宋体" w:hAnsi="宋体" w:eastAsia="宋体" w:cs="宋体"/>
                <w:color w:val="auto"/>
                <w:highlight w:val="none"/>
              </w:rPr>
            </w:pPr>
          </w:p>
          <w:p w14:paraId="12DBF9F2">
            <w:pPr>
              <w:spacing w:before="103" w:line="201"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串通投标</w:t>
            </w:r>
          </w:p>
        </w:tc>
        <w:tc>
          <w:tcPr>
            <w:tcW w:w="6726" w:type="dxa"/>
            <w:vAlign w:val="top"/>
          </w:tcPr>
          <w:p w14:paraId="01F4015B">
            <w:pPr>
              <w:spacing w:before="37" w:line="199" w:lineRule="auto"/>
              <w:ind w:left="108" w:firstLine="2"/>
              <w:jc w:val="both"/>
              <w:rPr>
                <w:rFonts w:hint="eastAsia" w:ascii="宋体" w:hAnsi="宋体" w:eastAsia="宋体" w:cs="宋体"/>
                <w:color w:val="auto"/>
                <w:sz w:val="24"/>
                <w:szCs w:val="24"/>
                <w:highlight w:val="none"/>
              </w:rPr>
            </w:pPr>
            <w:bookmarkStart w:id="31" w:name="OLE_LINK7"/>
            <w:r>
              <w:rPr>
                <w:rFonts w:hint="eastAsia" w:ascii="宋体" w:hAnsi="宋体" w:eastAsia="宋体" w:cs="宋体"/>
                <w:color w:val="auto"/>
                <w:spacing w:val="-1"/>
                <w:sz w:val="24"/>
                <w:szCs w:val="24"/>
                <w:highlight w:val="none"/>
              </w:rPr>
              <w:t>不存在《政府采购货物和服务招标投标管理办法》视为投标人</w:t>
            </w:r>
            <w:r>
              <w:rPr>
                <w:rFonts w:hint="eastAsia" w:ascii="宋体" w:hAnsi="宋体" w:eastAsia="宋体" w:cs="宋体"/>
                <w:color w:val="auto"/>
                <w:sz w:val="24"/>
                <w:szCs w:val="24"/>
                <w:highlight w:val="none"/>
              </w:rPr>
              <w:t xml:space="preserve">   串通投标的情形</w:t>
            </w:r>
            <w:r>
              <w:rPr>
                <w:rFonts w:hint="eastAsia" w:ascii="宋体" w:hAnsi="宋体" w:eastAsia="宋体" w:cs="宋体"/>
                <w:color w:val="auto"/>
                <w:spacing w:val="-46"/>
                <w:w w:val="70"/>
                <w:sz w:val="24"/>
                <w:szCs w:val="24"/>
                <w:highlight w:val="none"/>
              </w:rPr>
              <w:t>：（</w:t>
            </w:r>
            <w:r>
              <w:rPr>
                <w:rFonts w:hint="eastAsia" w:ascii="宋体" w:hAnsi="宋体" w:eastAsia="宋体" w:cs="宋体"/>
                <w:color w:val="auto"/>
                <w:sz w:val="24"/>
                <w:szCs w:val="24"/>
                <w:highlight w:val="none"/>
              </w:rPr>
              <w:t>一）不同投标人的投标文件由同一单位</w:t>
            </w:r>
            <w:r>
              <w:rPr>
                <w:rFonts w:hint="eastAsia" w:ascii="宋体" w:hAnsi="宋体" w:eastAsia="宋体" w:cs="宋体"/>
                <w:color w:val="auto"/>
                <w:spacing w:val="-1"/>
                <w:sz w:val="24"/>
                <w:szCs w:val="24"/>
                <w:highlight w:val="none"/>
              </w:rPr>
              <w:t>或者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5"/>
                <w:sz w:val="24"/>
                <w:szCs w:val="24"/>
                <w:highlight w:val="none"/>
              </w:rPr>
              <w:t>个人编制</w:t>
            </w:r>
            <w:r>
              <w:rPr>
                <w:rFonts w:hint="eastAsia" w:ascii="宋体" w:hAnsi="宋体" w:eastAsia="宋体" w:cs="宋体"/>
                <w:color w:val="auto"/>
                <w:spacing w:val="-44"/>
                <w:w w:val="77"/>
                <w:sz w:val="24"/>
                <w:szCs w:val="24"/>
                <w:highlight w:val="none"/>
              </w:rPr>
              <w:t>；（</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5"/>
                <w:sz w:val="24"/>
                <w:szCs w:val="24"/>
                <w:highlight w:val="none"/>
              </w:rPr>
              <w:t>二</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5"/>
                <w:sz w:val="24"/>
                <w:szCs w:val="24"/>
                <w:highlight w:val="none"/>
              </w:rPr>
              <w:t>）不同投标人委托同一单位或者个人办理投标事</w:t>
            </w:r>
            <w:r>
              <w:rPr>
                <w:rFonts w:hint="eastAsia" w:ascii="宋体" w:hAnsi="宋体" w:eastAsia="宋体" w:cs="宋体"/>
                <w:color w:val="auto"/>
                <w:sz w:val="24"/>
                <w:szCs w:val="24"/>
                <w:highlight w:val="none"/>
              </w:rPr>
              <w:t xml:space="preserve">   宜</w:t>
            </w:r>
            <w:r>
              <w:rPr>
                <w:rFonts w:hint="eastAsia" w:ascii="宋体" w:hAnsi="宋体" w:eastAsia="宋体" w:cs="宋体"/>
                <w:color w:val="auto"/>
                <w:spacing w:val="-38"/>
                <w:w w:val="67"/>
                <w:sz w:val="24"/>
                <w:szCs w:val="24"/>
                <w:highlight w:val="none"/>
              </w:rPr>
              <w:t>；（</w:t>
            </w:r>
            <w:r>
              <w:rPr>
                <w:rFonts w:hint="eastAsia" w:ascii="宋体" w:hAnsi="宋体" w:eastAsia="宋体" w:cs="宋体"/>
                <w:color w:val="auto"/>
                <w:sz w:val="24"/>
                <w:szCs w:val="24"/>
                <w:highlight w:val="none"/>
              </w:rPr>
              <w:t>三）不同投标人的投标文件载明的项目管理成员或者</w:t>
            </w:r>
            <w:r>
              <w:rPr>
                <w:rFonts w:hint="eastAsia" w:ascii="宋体" w:hAnsi="宋体" w:eastAsia="宋体" w:cs="宋体"/>
                <w:color w:val="auto"/>
                <w:spacing w:val="-1"/>
                <w:sz w:val="24"/>
                <w:szCs w:val="24"/>
                <w:highlight w:val="none"/>
              </w:rPr>
              <w:t>联系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人员为同一人</w:t>
            </w:r>
            <w:r>
              <w:rPr>
                <w:rFonts w:hint="eastAsia" w:ascii="宋体" w:hAnsi="宋体" w:eastAsia="宋体" w:cs="宋体"/>
                <w:color w:val="auto"/>
                <w:spacing w:val="-43"/>
                <w:w w:val="7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四）不同投标人的投标文件异常一致或者投标</w:t>
            </w:r>
            <w:r>
              <w:rPr>
                <w:rFonts w:hint="eastAsia" w:ascii="宋体" w:hAnsi="宋体" w:eastAsia="宋体" w:cs="宋体"/>
                <w:color w:val="auto"/>
                <w:sz w:val="24"/>
                <w:szCs w:val="24"/>
                <w:highlight w:val="none"/>
              </w:rPr>
              <w:t xml:space="preserve">   报价呈规律性差异</w:t>
            </w:r>
            <w:r>
              <w:rPr>
                <w:rFonts w:hint="eastAsia" w:ascii="宋体" w:hAnsi="宋体" w:eastAsia="宋体" w:cs="宋体"/>
                <w:color w:val="auto"/>
                <w:spacing w:val="-29"/>
                <w:w w:val="50"/>
                <w:sz w:val="24"/>
                <w:szCs w:val="24"/>
                <w:highlight w:val="none"/>
              </w:rPr>
              <w:t>；（</w:t>
            </w:r>
            <w:r>
              <w:rPr>
                <w:rFonts w:hint="eastAsia" w:ascii="宋体" w:hAnsi="宋体" w:eastAsia="宋体" w:cs="宋体"/>
                <w:color w:val="auto"/>
                <w:sz w:val="24"/>
                <w:szCs w:val="24"/>
                <w:highlight w:val="none"/>
              </w:rPr>
              <w:t>五）不同投标人的投标文件相互混装</w:t>
            </w:r>
            <w:r>
              <w:rPr>
                <w:rFonts w:hint="eastAsia" w:ascii="宋体" w:hAnsi="宋体" w:eastAsia="宋体" w:cs="宋体"/>
                <w:color w:val="auto"/>
                <w:spacing w:val="-29"/>
                <w:w w:val="50"/>
                <w:sz w:val="24"/>
                <w:szCs w:val="24"/>
                <w:highlight w:val="none"/>
              </w:rPr>
              <w:t>；（</w:t>
            </w:r>
            <w:r>
              <w:rPr>
                <w:rFonts w:hint="eastAsia" w:ascii="宋体" w:hAnsi="宋体" w:eastAsia="宋体" w:cs="宋体"/>
                <w:color w:val="auto"/>
                <w:sz w:val="24"/>
                <w:szCs w:val="24"/>
                <w:highlight w:val="none"/>
              </w:rPr>
              <w:t>六）</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不同投标人的投标保证金从同一单位或者个人的账户转出；</w:t>
            </w:r>
            <w:bookmarkEnd w:id="31"/>
          </w:p>
        </w:tc>
      </w:tr>
      <w:tr w14:paraId="6D176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top"/>
          </w:tcPr>
          <w:p w14:paraId="50430720">
            <w:pPr>
              <w:pStyle w:val="13"/>
              <w:spacing w:before="255" w:line="199" w:lineRule="auto"/>
              <w:ind w:left="2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9</w:t>
            </w:r>
          </w:p>
        </w:tc>
        <w:tc>
          <w:tcPr>
            <w:tcW w:w="1812" w:type="dxa"/>
            <w:vAlign w:val="top"/>
          </w:tcPr>
          <w:p w14:paraId="7E7EC86E">
            <w:pPr>
              <w:spacing w:before="218" w:line="200"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其他无效情形</w:t>
            </w:r>
          </w:p>
        </w:tc>
        <w:tc>
          <w:tcPr>
            <w:tcW w:w="6726" w:type="dxa"/>
            <w:vAlign w:val="top"/>
          </w:tcPr>
          <w:p w14:paraId="5451A0C4">
            <w:pPr>
              <w:spacing w:before="43" w:line="190" w:lineRule="auto"/>
              <w:ind w:left="109" w:right="135" w:firstLine="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投标人、投标文件不存在不符合</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w:t>
            </w:r>
            <w:r>
              <w:rPr>
                <w:rFonts w:hint="eastAsia" w:ascii="宋体" w:hAnsi="宋体" w:eastAsia="宋体" w:cs="宋体"/>
                <w:color w:val="auto"/>
                <w:spacing w:val="-1"/>
                <w:sz w:val="24"/>
                <w:szCs w:val="24"/>
                <w:highlight w:val="none"/>
              </w:rPr>
              <w:t>招标文件规定的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其他无效情形。</w:t>
            </w:r>
          </w:p>
        </w:tc>
      </w:tr>
      <w:bookmarkEnd w:id="30"/>
    </w:tbl>
    <w:p w14:paraId="752D0D35">
      <w:pPr>
        <w:rPr>
          <w:rFonts w:hint="eastAsia" w:ascii="宋体" w:hAnsi="宋体" w:eastAsia="宋体" w:cs="宋体"/>
          <w:color w:val="auto"/>
          <w:sz w:val="21"/>
          <w:highlight w:val="none"/>
        </w:rPr>
      </w:pPr>
    </w:p>
    <w:p w14:paraId="08226B17">
      <w:pPr>
        <w:rPr>
          <w:rFonts w:hint="eastAsia" w:ascii="宋体" w:hAnsi="宋体" w:eastAsia="宋体" w:cs="宋体"/>
          <w:color w:val="auto"/>
          <w:sz w:val="21"/>
          <w:szCs w:val="21"/>
          <w:highlight w:val="none"/>
        </w:rPr>
        <w:sectPr>
          <w:footerReference r:id="rId13" w:type="default"/>
          <w:pgSz w:w="11907" w:h="16840"/>
          <w:pgMar w:top="1149" w:right="1021" w:bottom="1060" w:left="1588" w:header="875" w:footer="886" w:gutter="0"/>
          <w:cols w:space="720" w:num="1"/>
        </w:sectPr>
      </w:pPr>
    </w:p>
    <w:p w14:paraId="34561EC9">
      <w:pPr>
        <w:pStyle w:val="4"/>
        <w:spacing w:before="307" w:line="20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投标文件有关事项的澄清或者说明</w:t>
      </w:r>
    </w:p>
    <w:p w14:paraId="49252B0A">
      <w:pPr>
        <w:pStyle w:val="4"/>
        <w:spacing w:before="183" w:line="289" w:lineRule="auto"/>
        <w:ind w:left="1080" w:right="195" w:hanging="70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   评标过程中，评标委员会将以书面形式要</w:t>
      </w:r>
      <w:r>
        <w:rPr>
          <w:rFonts w:hint="eastAsia" w:ascii="宋体" w:hAnsi="宋体" w:eastAsia="宋体" w:cs="宋体"/>
          <w:color w:val="auto"/>
          <w:spacing w:val="2"/>
          <w:sz w:val="24"/>
          <w:szCs w:val="24"/>
          <w:highlight w:val="none"/>
        </w:rPr>
        <w:t>求投标人对其投标文件中含义不明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确</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、同类问题表述不一致或者有明显文字和计算错误的内容，作出必要的澄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清</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、说明或者补正</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。投标人的澄清</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、说明或者补正应当采用书面形式，并加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盖公章</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，或者由法定代表人（若投标人为事业单位或</w:t>
      </w:r>
      <w:r>
        <w:rPr>
          <w:rFonts w:hint="eastAsia" w:ascii="宋体" w:hAnsi="宋体" w:eastAsia="宋体" w:cs="宋体"/>
          <w:color w:val="auto"/>
          <w:sz w:val="24"/>
          <w:szCs w:val="24"/>
          <w:highlight w:val="none"/>
        </w:rPr>
        <w:t>其他组织或分支机构， 可为单位负责人）或其授权的代表签字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。投标人的澄清</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 xml:space="preserve">、说明或者补正不得 </w:t>
      </w:r>
      <w:r>
        <w:rPr>
          <w:rFonts w:hint="eastAsia" w:ascii="宋体" w:hAnsi="宋体" w:eastAsia="宋体" w:cs="宋体"/>
          <w:color w:val="auto"/>
          <w:spacing w:val="1"/>
          <w:sz w:val="24"/>
          <w:szCs w:val="24"/>
          <w:highlight w:val="none"/>
        </w:rPr>
        <w:t>超出投标文件的范围或者改变投标文件的实质性内容</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。澄清文件将作为投标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文件内容的一部分。</w:t>
      </w:r>
    </w:p>
    <w:p w14:paraId="42532471">
      <w:pPr>
        <w:pStyle w:val="4"/>
        <w:spacing w:before="176" w:line="278" w:lineRule="auto"/>
        <w:ind w:left="1080" w:right="195" w:hanging="70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2.2   评标委员会认为投标人的报价明显低于其</w:t>
      </w:r>
      <w:r>
        <w:rPr>
          <w:rFonts w:hint="eastAsia" w:ascii="宋体" w:hAnsi="宋体" w:eastAsia="宋体" w:cs="宋体"/>
          <w:color w:val="auto"/>
          <w:spacing w:val="2"/>
          <w:sz w:val="24"/>
          <w:szCs w:val="24"/>
          <w:highlight w:val="none"/>
        </w:rPr>
        <w:t>他通过符合性审查投标人的报价，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有可能影响产品质量或者不能诚信履约的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，有权要求</w:t>
      </w:r>
      <w:r>
        <w:rPr>
          <w:rFonts w:hint="eastAsia" w:ascii="宋体" w:hAnsi="宋体" w:eastAsia="宋体" w:cs="宋体"/>
          <w:color w:val="auto"/>
          <w:sz w:val="24"/>
          <w:szCs w:val="24"/>
          <w:highlight w:val="none"/>
        </w:rPr>
        <w:t xml:space="preserve">该投标人在评标现场合 </w:t>
      </w:r>
      <w:r>
        <w:rPr>
          <w:rFonts w:hint="eastAsia" w:ascii="宋体" w:hAnsi="宋体" w:eastAsia="宋体" w:cs="宋体"/>
          <w:color w:val="auto"/>
          <w:spacing w:val="1"/>
          <w:sz w:val="24"/>
          <w:szCs w:val="24"/>
          <w:highlight w:val="none"/>
        </w:rPr>
        <w:t>理的时间内提供书面说明</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，必要时提交相关证明材料</w:t>
      </w:r>
      <w:r>
        <w:rPr>
          <w:rFonts w:hint="eastAsia" w:ascii="宋体" w:hAnsi="宋体" w:eastAsia="宋体" w:cs="宋体"/>
          <w:color w:val="auto"/>
          <w:sz w:val="24"/>
          <w:szCs w:val="24"/>
          <w:highlight w:val="none"/>
        </w:rPr>
        <w:t>；若投标人不能证明其 报价合理性，评标委员会将其作为</w:t>
      </w:r>
      <w:r>
        <w:rPr>
          <w:rFonts w:hint="eastAsia" w:ascii="宋体" w:hAnsi="宋体" w:eastAsia="宋体" w:cs="宋体"/>
          <w:b/>
          <w:bCs/>
          <w:color w:val="auto"/>
          <w:sz w:val="24"/>
          <w:szCs w:val="24"/>
          <w:highlight w:val="none"/>
        </w:rPr>
        <w:t>无效投标处</w:t>
      </w:r>
      <w:r>
        <w:rPr>
          <w:rFonts w:hint="eastAsia" w:ascii="宋体" w:hAnsi="宋体" w:eastAsia="宋体" w:cs="宋体"/>
          <w:b/>
          <w:bCs/>
          <w:color w:val="auto"/>
          <w:spacing w:val="-1"/>
          <w:sz w:val="24"/>
          <w:szCs w:val="24"/>
          <w:highlight w:val="none"/>
        </w:rPr>
        <w:t>理</w:t>
      </w:r>
      <w:r>
        <w:rPr>
          <w:rFonts w:hint="eastAsia" w:ascii="宋体" w:hAnsi="宋体" w:eastAsia="宋体" w:cs="宋体"/>
          <w:color w:val="auto"/>
          <w:spacing w:val="-1"/>
          <w:sz w:val="24"/>
          <w:szCs w:val="24"/>
          <w:highlight w:val="none"/>
        </w:rPr>
        <w:t>。</w:t>
      </w:r>
    </w:p>
    <w:p w14:paraId="66451DA4">
      <w:pPr>
        <w:pStyle w:val="4"/>
        <w:spacing w:before="180" w:line="278" w:lineRule="auto"/>
        <w:ind w:left="1080" w:right="195" w:hanging="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   投标报价须包含招标文件全部内</w:t>
      </w:r>
      <w:r>
        <w:rPr>
          <w:rFonts w:hint="eastAsia" w:ascii="宋体" w:hAnsi="宋体" w:eastAsia="宋体" w:cs="宋体"/>
          <w:color w:val="auto"/>
          <w:spacing w:val="1"/>
          <w:sz w:val="24"/>
          <w:szCs w:val="24"/>
          <w:highlight w:val="none"/>
        </w:rPr>
        <w:t>容</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，如分项报价表有缺漏视为已含在其他各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项报价中，将不对投标总价进行调整</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。评标委员会有权要求投标人在评标现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场合理的时间内对此进行书面确认</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，投标人不确认的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，视为将一个采购包中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的内容拆分投标，其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2E6478EC">
      <w:pPr>
        <w:pStyle w:val="4"/>
        <w:spacing w:before="178" w:line="20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   投标文件报价出现前后不一致的，按照下列规定修正：</w:t>
      </w:r>
    </w:p>
    <w:p w14:paraId="5FFC4938">
      <w:pPr>
        <w:pStyle w:val="4"/>
        <w:spacing w:before="180" w:line="200" w:lineRule="auto"/>
        <w:ind w:left="115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2.4.1   招标文件对于报价修正是否另有规定：</w:t>
      </w:r>
    </w:p>
    <w:p w14:paraId="4F02B573">
      <w:pPr>
        <w:pStyle w:val="4"/>
        <w:spacing w:before="177" w:line="200" w:lineRule="auto"/>
        <w:ind w:left="20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□有，具体规定为：</w:t>
      </w:r>
      <w:r>
        <w:rPr>
          <w:rFonts w:hint="eastAsia" w:ascii="宋体" w:hAnsi="宋体" w:eastAsia="宋体" w:cs="宋体"/>
          <w:color w:val="auto"/>
          <w:sz w:val="24"/>
          <w:szCs w:val="24"/>
          <w:highlight w:val="none"/>
          <w:u w:val="single" w:color="auto"/>
        </w:rPr>
        <w:t xml:space="preserve">                        </w:t>
      </w:r>
    </w:p>
    <w:p w14:paraId="0F495325">
      <w:pPr>
        <w:pStyle w:val="4"/>
        <w:spacing w:before="177" w:line="200" w:lineRule="auto"/>
        <w:ind w:left="205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8"/>
          <w:sz w:val="24"/>
          <w:szCs w:val="24"/>
          <w:highlight w:val="none"/>
        </w:rPr>
        <w:t>无，按下述 2.4.2-2.4.8 项规定修正。</w:t>
      </w:r>
    </w:p>
    <w:p w14:paraId="545B211A">
      <w:pPr>
        <w:pStyle w:val="4"/>
        <w:spacing w:before="179" w:line="250" w:lineRule="auto"/>
        <w:ind w:left="2065" w:right="67" w:hanging="9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2.4.2   单独递交的开标一览表（报价表）与投</w:t>
      </w:r>
      <w:r>
        <w:rPr>
          <w:rFonts w:hint="eastAsia" w:ascii="宋体" w:hAnsi="宋体" w:eastAsia="宋体" w:cs="宋体"/>
          <w:color w:val="auto"/>
          <w:spacing w:val="-4"/>
          <w:sz w:val="24"/>
          <w:szCs w:val="24"/>
          <w:highlight w:val="none"/>
        </w:rPr>
        <w:t>标文件中开标一览表（报价表）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内容不一致的</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3"/>
          <w:sz w:val="24"/>
          <w:szCs w:val="24"/>
          <w:highlight w:val="none"/>
        </w:rPr>
        <w:t>，以单独递交的开标一览表（报价表）为准；</w:t>
      </w:r>
    </w:p>
    <w:p w14:paraId="1FD17DEA">
      <w:pPr>
        <w:pStyle w:val="4"/>
        <w:spacing w:before="186" w:line="250" w:lineRule="auto"/>
        <w:ind w:left="2059" w:right="192" w:hanging="9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投标文件中开标一览表（报价表</w:t>
      </w:r>
      <w:r>
        <w:rPr>
          <w:rFonts w:hint="eastAsia" w:ascii="宋体" w:hAnsi="宋体" w:eastAsia="宋体" w:cs="宋体"/>
          <w:color w:val="auto"/>
          <w:spacing w:val="-1"/>
          <w:sz w:val="24"/>
          <w:szCs w:val="24"/>
          <w:highlight w:val="none"/>
        </w:rPr>
        <w:t>）内容与投标文件中相应内容不一致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的</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，以开标一览表（报价表）为准；</w:t>
      </w:r>
    </w:p>
    <w:p w14:paraId="5338FDAE">
      <w:pPr>
        <w:pStyle w:val="4"/>
        <w:spacing w:before="185" w:line="200" w:lineRule="auto"/>
        <w:ind w:left="115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2.4.4   大写金额和小写金额不一致</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，以大写金额为准；</w:t>
      </w:r>
    </w:p>
    <w:p w14:paraId="2EAA91D6">
      <w:pPr>
        <w:pStyle w:val="4"/>
        <w:spacing w:before="177" w:line="253" w:lineRule="auto"/>
        <w:ind w:left="2038" w:hanging="8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2.4.5   单价金额小数点或者百分比有明显错位的，以开标一览表的总价为准，</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并修改单价；</w:t>
      </w:r>
    </w:p>
    <w:p w14:paraId="6333ADCA">
      <w:pPr>
        <w:spacing w:line="253" w:lineRule="auto"/>
        <w:rPr>
          <w:rFonts w:hint="eastAsia" w:ascii="宋体" w:hAnsi="宋体" w:eastAsia="宋体" w:cs="宋体"/>
          <w:color w:val="auto"/>
          <w:sz w:val="24"/>
          <w:szCs w:val="24"/>
          <w:highlight w:val="none"/>
        </w:rPr>
        <w:sectPr>
          <w:headerReference r:id="rId14" w:type="default"/>
          <w:footerReference r:id="rId15" w:type="default"/>
          <w:pgSz w:w="11907" w:h="16840"/>
          <w:pgMar w:top="1149" w:right="940" w:bottom="1060" w:left="1701" w:header="875" w:footer="886" w:gutter="0"/>
          <w:cols w:space="720" w:num="1"/>
        </w:sectPr>
      </w:pPr>
    </w:p>
    <w:p w14:paraId="7A4C4DEA">
      <w:pPr>
        <w:pStyle w:val="4"/>
        <w:spacing w:before="308" w:line="200" w:lineRule="auto"/>
        <w:ind w:left="115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2.4.6   总价金额与按单价汇总金额不一致的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，以单价金额计算结果为准。</w:t>
      </w:r>
    </w:p>
    <w:p w14:paraId="56210DE4">
      <w:pPr>
        <w:pStyle w:val="4"/>
        <w:spacing w:before="177" w:line="200" w:lineRule="auto"/>
        <w:ind w:left="115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2.4.7</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
          <w:sz w:val="24"/>
          <w:szCs w:val="24"/>
          <w:highlight w:val="none"/>
        </w:rPr>
        <w:t>同时出现两种以上不一致的，按照前款规定的顺序修正。</w:t>
      </w:r>
    </w:p>
    <w:p w14:paraId="665A6AD6">
      <w:pPr>
        <w:pStyle w:val="4"/>
        <w:spacing w:before="181" w:line="252" w:lineRule="auto"/>
        <w:ind w:left="2040" w:right="254" w:hanging="8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2.4.8   修正后的报价经投标人书面确认</w:t>
      </w:r>
      <w:r>
        <w:rPr>
          <w:rFonts w:hint="eastAsia" w:ascii="宋体" w:hAnsi="宋体" w:eastAsia="宋体" w:cs="宋体"/>
          <w:color w:val="auto"/>
          <w:spacing w:val="-1"/>
          <w:sz w:val="24"/>
          <w:szCs w:val="24"/>
          <w:highlight w:val="none"/>
        </w:rPr>
        <w:t>后产生约束力，投标人不确认的，其</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F45B589">
      <w:pPr>
        <w:pStyle w:val="4"/>
        <w:spacing w:before="174" w:line="270" w:lineRule="auto"/>
        <w:ind w:left="1079" w:right="254" w:hanging="7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2.5     落实政府采购政策的价格调整：</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只有符合第二章《投标人须知》5.2 条</w:t>
      </w:r>
      <w:r>
        <w:rPr>
          <w:rFonts w:hint="eastAsia" w:ascii="宋体" w:hAnsi="宋体" w:eastAsia="宋体" w:cs="宋体"/>
          <w:color w:val="auto"/>
          <w:spacing w:val="3"/>
          <w:sz w:val="24"/>
          <w:szCs w:val="24"/>
          <w:highlight w:val="none"/>
        </w:rPr>
        <w:t>规定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情形的</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
          <w:sz w:val="24"/>
          <w:szCs w:val="24"/>
          <w:highlight w:val="none"/>
        </w:rPr>
        <w:t>，可以享受中小企业扶持政策</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，用扣除后的价格参加评审</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；否则，评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标时价格不予扣除。</w:t>
      </w:r>
    </w:p>
    <w:p w14:paraId="6D6F00DB">
      <w:pPr>
        <w:pStyle w:val="4"/>
        <w:spacing w:before="180" w:line="269" w:lineRule="auto"/>
        <w:ind w:left="2052" w:right="254" w:hanging="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对于未预留份额专门面向中小企</w:t>
      </w:r>
      <w:r>
        <w:rPr>
          <w:rFonts w:hint="eastAsia" w:ascii="宋体" w:hAnsi="宋体" w:eastAsia="宋体" w:cs="宋体"/>
          <w:color w:val="auto"/>
          <w:spacing w:val="-1"/>
          <w:sz w:val="24"/>
          <w:szCs w:val="24"/>
          <w:highlight w:val="none"/>
        </w:rPr>
        <w:t>业采购的采购项目，以及预留份额项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目中的非预留部分采购包，对小微企业报价给予</w:t>
      </w:r>
      <w:r>
        <w:rPr>
          <w:rFonts w:hint="eastAsia" w:ascii="宋体" w:hAnsi="宋体" w:eastAsia="宋体" w:cs="宋体"/>
          <w:color w:val="auto"/>
          <w:spacing w:val="-3"/>
          <w:sz w:val="24"/>
          <w:szCs w:val="24"/>
          <w:highlight w:val="none"/>
          <w:u w:val="single"/>
          <w:lang w:val="en-US" w:eastAsia="zh-CN"/>
        </w:rPr>
        <w:t>10</w:t>
      </w:r>
      <w:r>
        <w:rPr>
          <w:rFonts w:hint="eastAsia" w:ascii="宋体" w:hAnsi="宋体" w:eastAsia="宋体" w:cs="宋体"/>
          <w:color w:val="auto"/>
          <w:spacing w:val="-3"/>
          <w:sz w:val="24"/>
          <w:szCs w:val="24"/>
          <w:highlight w:val="none"/>
        </w:rPr>
        <w:t>%的扣除，用扣</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2"/>
          <w:sz w:val="24"/>
          <w:szCs w:val="24"/>
          <w:highlight w:val="none"/>
        </w:rPr>
        <w:t>除后的价格参加评审。</w:t>
      </w:r>
    </w:p>
    <w:p w14:paraId="415212CA">
      <w:pPr>
        <w:pStyle w:val="4"/>
        <w:spacing w:before="176" w:line="287" w:lineRule="auto"/>
        <w:ind w:left="2039" w:right="97" w:hanging="8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对于未预留份额专门面向中小企</w:t>
      </w:r>
      <w:r>
        <w:rPr>
          <w:rFonts w:hint="eastAsia" w:ascii="宋体" w:hAnsi="宋体" w:eastAsia="宋体" w:cs="宋体"/>
          <w:color w:val="auto"/>
          <w:spacing w:val="-1"/>
          <w:sz w:val="24"/>
          <w:szCs w:val="24"/>
          <w:highlight w:val="none"/>
        </w:rPr>
        <w:t>业采购的采购项目，以及预留份额项</w:t>
      </w:r>
      <w:r>
        <w:rPr>
          <w:rFonts w:hint="eastAsia" w:ascii="宋体" w:hAnsi="宋体" w:eastAsia="宋体" w:cs="宋体"/>
          <w:color w:val="auto"/>
          <w:spacing w:val="2"/>
          <w:sz w:val="24"/>
          <w:szCs w:val="24"/>
          <w:highlight w:val="none"/>
        </w:rPr>
        <w:t>目中的非预留部分采购包，且接受大中型企业与小微企业组成联合体或者允许大中型企业向一家或者多家小微企业分包的采购项目</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，对于联合协议或者分包意向协议约定小微企业的合同份额占到合同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总金额</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
          <w:sz w:val="24"/>
          <w:szCs w:val="24"/>
          <w:highlight w:val="none"/>
        </w:rPr>
        <w:t>30%以上的联合体或者大中型企业的</w:t>
      </w:r>
      <w:r>
        <w:rPr>
          <w:rFonts w:hint="eastAsia" w:ascii="宋体" w:hAnsi="宋体" w:eastAsia="宋体" w:cs="宋体"/>
          <w:color w:val="auto"/>
          <w:spacing w:val="-2"/>
          <w:sz w:val="24"/>
          <w:szCs w:val="24"/>
          <w:highlight w:val="none"/>
        </w:rPr>
        <w:t>报价给予_</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__%的扣除，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用扣除后的价格参加评审。</w:t>
      </w:r>
    </w:p>
    <w:p w14:paraId="1E709DA0">
      <w:pPr>
        <w:pStyle w:val="4"/>
        <w:spacing w:before="176" w:line="253" w:lineRule="auto"/>
        <w:ind w:left="2042" w:right="254" w:hanging="8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   组成联合体或者接受分包的小微</w:t>
      </w:r>
      <w:r>
        <w:rPr>
          <w:rFonts w:hint="eastAsia" w:ascii="宋体" w:hAnsi="宋体" w:eastAsia="宋体" w:cs="宋体"/>
          <w:color w:val="auto"/>
          <w:spacing w:val="-1"/>
          <w:sz w:val="24"/>
          <w:szCs w:val="24"/>
          <w:highlight w:val="none"/>
        </w:rPr>
        <w:t>企业与联合体内其他企业、分包企业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之间存在直接控股、管理关系的，不享受价格扣除优惠政策。</w:t>
      </w:r>
    </w:p>
    <w:p w14:paraId="1BE0418E">
      <w:pPr>
        <w:pStyle w:val="4"/>
        <w:spacing w:before="177" w:line="200" w:lineRule="auto"/>
        <w:ind w:left="115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2.5.4   价格扣除比例对小型企业和微型企业</w:t>
      </w:r>
      <w:r>
        <w:rPr>
          <w:rFonts w:hint="eastAsia" w:ascii="宋体" w:hAnsi="宋体" w:eastAsia="宋体" w:cs="宋体"/>
          <w:color w:val="auto"/>
          <w:spacing w:val="2"/>
          <w:sz w:val="24"/>
          <w:szCs w:val="24"/>
          <w:highlight w:val="none"/>
        </w:rPr>
        <w:t>同等对待，不作区分。</w:t>
      </w:r>
    </w:p>
    <w:p w14:paraId="79404433">
      <w:pPr>
        <w:pStyle w:val="4"/>
        <w:spacing w:before="176" w:line="253" w:lineRule="auto"/>
        <w:ind w:left="2040" w:right="254" w:hanging="88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2.5.5    中小企业参加政府采购活动，应当按照招标文件给定的格</w:t>
      </w:r>
      <w:r>
        <w:rPr>
          <w:rFonts w:hint="eastAsia" w:ascii="宋体" w:hAnsi="宋体" w:eastAsia="宋体" w:cs="宋体"/>
          <w:color w:val="auto"/>
          <w:spacing w:val="-3"/>
          <w:sz w:val="24"/>
          <w:szCs w:val="24"/>
          <w:highlight w:val="none"/>
        </w:rPr>
        <w:t>式出具《中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小企业声明函》，否则不得享受相关中小企业扶持政</w:t>
      </w:r>
      <w:r>
        <w:rPr>
          <w:rFonts w:hint="eastAsia" w:ascii="宋体" w:hAnsi="宋体" w:eastAsia="宋体" w:cs="宋体"/>
          <w:color w:val="auto"/>
          <w:spacing w:val="-6"/>
          <w:sz w:val="24"/>
          <w:szCs w:val="24"/>
          <w:highlight w:val="none"/>
        </w:rPr>
        <w:t>策。</w:t>
      </w:r>
    </w:p>
    <w:p w14:paraId="79612128">
      <w:pPr>
        <w:pStyle w:val="4"/>
        <w:spacing w:before="176" w:line="250" w:lineRule="auto"/>
        <w:ind w:left="2036" w:right="254" w:hanging="8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   监狱企业提供了由省级以上监狱</w:t>
      </w:r>
      <w:r>
        <w:rPr>
          <w:rFonts w:hint="eastAsia" w:ascii="宋体" w:hAnsi="宋体" w:eastAsia="宋体" w:cs="宋体"/>
          <w:color w:val="auto"/>
          <w:spacing w:val="-1"/>
          <w:sz w:val="24"/>
          <w:szCs w:val="24"/>
          <w:highlight w:val="none"/>
        </w:rPr>
        <w:t>管理局、戒毒管理局（含新疆生产建</w:t>
      </w:r>
      <w:r>
        <w:rPr>
          <w:rFonts w:hint="eastAsia" w:ascii="宋体" w:hAnsi="宋体" w:eastAsia="宋体" w:cs="宋体"/>
          <w:color w:val="auto"/>
          <w:sz w:val="24"/>
          <w:szCs w:val="24"/>
          <w:highlight w:val="none"/>
        </w:rPr>
        <w:t xml:space="preserve"> 设兵团）出具的属于监狱企业的证明文件的，视同小微企</w:t>
      </w:r>
      <w:r>
        <w:rPr>
          <w:rFonts w:hint="eastAsia" w:ascii="宋体" w:hAnsi="宋体" w:eastAsia="宋体" w:cs="宋体"/>
          <w:color w:val="auto"/>
          <w:spacing w:val="-1"/>
          <w:sz w:val="24"/>
          <w:szCs w:val="24"/>
          <w:highlight w:val="none"/>
        </w:rPr>
        <w:t>业。</w:t>
      </w:r>
    </w:p>
    <w:p w14:paraId="4F411124">
      <w:pPr>
        <w:pStyle w:val="4"/>
        <w:spacing w:before="187" w:line="252" w:lineRule="auto"/>
        <w:ind w:left="2059" w:hanging="9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2.5.7   残疾人福利性单位按招标文件要求提供了《残疾人福利性单位声明函》 </w:t>
      </w:r>
      <w:r>
        <w:rPr>
          <w:rFonts w:hint="eastAsia" w:ascii="宋体" w:hAnsi="宋体" w:eastAsia="宋体" w:cs="宋体"/>
          <w:color w:val="auto"/>
          <w:spacing w:val="-3"/>
          <w:sz w:val="24"/>
          <w:szCs w:val="24"/>
          <w:highlight w:val="none"/>
        </w:rPr>
        <w:t>的，视同小微企业。</w:t>
      </w:r>
    </w:p>
    <w:p w14:paraId="7F9496D1">
      <w:pPr>
        <w:pStyle w:val="4"/>
        <w:spacing w:before="176" w:line="253" w:lineRule="auto"/>
        <w:ind w:left="2064" w:right="254" w:hanging="91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2.5.8    若投标人同时属于小型或微型</w:t>
      </w:r>
      <w:r>
        <w:rPr>
          <w:rFonts w:hint="eastAsia" w:ascii="宋体" w:hAnsi="宋体" w:eastAsia="宋体" w:cs="宋体"/>
          <w:color w:val="auto"/>
          <w:spacing w:val="2"/>
          <w:sz w:val="24"/>
          <w:szCs w:val="24"/>
          <w:highlight w:val="none"/>
        </w:rPr>
        <w:t>企业</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、监狱企业</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、残疾人福利性单位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中的两种及以上，将不重复享受小微企业价格扣减的优惠</w:t>
      </w:r>
      <w:r>
        <w:rPr>
          <w:rFonts w:hint="eastAsia" w:ascii="宋体" w:hAnsi="宋体" w:eastAsia="宋体" w:cs="宋体"/>
          <w:color w:val="auto"/>
          <w:spacing w:val="-2"/>
          <w:sz w:val="24"/>
          <w:szCs w:val="24"/>
          <w:highlight w:val="none"/>
        </w:rPr>
        <w:t>政策。</w:t>
      </w:r>
    </w:p>
    <w:p w14:paraId="396F44C1">
      <w:pPr>
        <w:spacing w:line="253" w:lineRule="auto"/>
        <w:rPr>
          <w:rFonts w:hint="eastAsia" w:ascii="宋体" w:hAnsi="宋体" w:eastAsia="宋体" w:cs="宋体"/>
          <w:color w:val="auto"/>
          <w:sz w:val="24"/>
          <w:szCs w:val="24"/>
          <w:highlight w:val="none"/>
        </w:rPr>
        <w:sectPr>
          <w:headerReference r:id="rId16" w:type="default"/>
          <w:footerReference r:id="rId17" w:type="default"/>
          <w:pgSz w:w="11907" w:h="16840"/>
          <w:pgMar w:top="1149" w:right="878" w:bottom="1060" w:left="1701" w:header="875" w:footer="886" w:gutter="0"/>
          <w:cols w:space="720" w:num="1"/>
        </w:sectPr>
      </w:pPr>
    </w:p>
    <w:p w14:paraId="6A8796F0">
      <w:pPr>
        <w:pStyle w:val="4"/>
        <w:spacing w:before="308" w:line="20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投标文件的比较和评价</w:t>
      </w:r>
    </w:p>
    <w:p w14:paraId="7C8FE333">
      <w:pPr>
        <w:pStyle w:val="4"/>
        <w:spacing w:before="175" w:line="270" w:lineRule="auto"/>
        <w:ind w:left="1081" w:right="118" w:hanging="70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3.1   评标委员会将按照招标文件中规定的评</w:t>
      </w:r>
      <w:r>
        <w:rPr>
          <w:rFonts w:hint="eastAsia" w:ascii="宋体" w:hAnsi="宋体" w:eastAsia="宋体" w:cs="宋体"/>
          <w:color w:val="auto"/>
          <w:spacing w:val="2"/>
          <w:sz w:val="24"/>
          <w:szCs w:val="24"/>
          <w:highlight w:val="none"/>
        </w:rPr>
        <w:t>标方法和标准，对符合性审查合格的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投标文件进行商务和技术评估，综合比较与评价</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；未</w:t>
      </w:r>
      <w:r>
        <w:rPr>
          <w:rFonts w:hint="eastAsia" w:ascii="宋体" w:hAnsi="宋体" w:eastAsia="宋体" w:cs="宋体"/>
          <w:color w:val="auto"/>
          <w:sz w:val="24"/>
          <w:szCs w:val="24"/>
          <w:highlight w:val="none"/>
        </w:rPr>
        <w:t>通过符合性审查的投标</w:t>
      </w:r>
      <w:r>
        <w:rPr>
          <w:rFonts w:hint="eastAsia" w:ascii="宋体" w:hAnsi="宋体" w:eastAsia="宋体" w:cs="宋体"/>
          <w:color w:val="auto"/>
          <w:spacing w:val="-1"/>
          <w:sz w:val="24"/>
          <w:szCs w:val="24"/>
          <w:highlight w:val="none"/>
        </w:rPr>
        <w:t>文件不得进入比较与评价。</w:t>
      </w:r>
    </w:p>
    <w:p w14:paraId="03E1BF28">
      <w:pPr>
        <w:pStyle w:val="4"/>
        <w:spacing w:before="176" w:line="201" w:lineRule="auto"/>
        <w:ind w:left="3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   评标方法和评标标准</w:t>
      </w:r>
    </w:p>
    <w:p w14:paraId="457F35D0">
      <w:pPr>
        <w:pStyle w:val="4"/>
        <w:spacing w:before="178" w:line="200" w:lineRule="auto"/>
        <w:ind w:left="115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3.2.1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
          <w:sz w:val="24"/>
          <w:szCs w:val="24"/>
          <w:highlight w:val="none"/>
        </w:rPr>
        <w:t>本项目采用的评标方法为：</w:t>
      </w:r>
    </w:p>
    <w:p w14:paraId="15B11A62">
      <w:pPr>
        <w:pStyle w:val="4"/>
        <w:spacing w:before="180" w:line="278" w:lineRule="auto"/>
        <w:ind w:left="1990" w:right="50" w:firstLine="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综合评分法，指投标文件满足招标文件全</w:t>
      </w:r>
      <w:r>
        <w:rPr>
          <w:rFonts w:hint="eastAsia" w:ascii="宋体" w:hAnsi="宋体" w:eastAsia="宋体" w:cs="宋体"/>
          <w:color w:val="auto"/>
          <w:spacing w:val="-2"/>
          <w:sz w:val="24"/>
          <w:szCs w:val="24"/>
          <w:highlight w:val="none"/>
        </w:rPr>
        <w:t>部实质性要求，且按照评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审因素的量化指标评审得分最高的投标人为中标候选人的评标方法，</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见《评标标准》，招标文件中没有规定的评标标准不得作为评审</w:t>
      </w:r>
      <w:r>
        <w:rPr>
          <w:rFonts w:hint="eastAsia" w:ascii="宋体" w:hAnsi="宋体" w:eastAsia="宋体" w:cs="宋体"/>
          <w:color w:val="auto"/>
          <w:spacing w:val="-5"/>
          <w:sz w:val="24"/>
          <w:szCs w:val="24"/>
          <w:highlight w:val="none"/>
        </w:rPr>
        <w:t>的依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据。</w:t>
      </w:r>
    </w:p>
    <w:p w14:paraId="0165DB51">
      <w:pPr>
        <w:pStyle w:val="4"/>
        <w:spacing w:before="177" w:line="252" w:lineRule="auto"/>
        <w:ind w:left="1991" w:right="115" w:firstLine="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□最低评标价法，指投标文件满足招标文件</w:t>
      </w:r>
      <w:r>
        <w:rPr>
          <w:rFonts w:hint="eastAsia" w:ascii="宋体" w:hAnsi="宋体" w:eastAsia="宋体" w:cs="宋体"/>
          <w:color w:val="auto"/>
          <w:spacing w:val="-2"/>
          <w:sz w:val="24"/>
          <w:szCs w:val="24"/>
          <w:highlight w:val="none"/>
        </w:rPr>
        <w:t>全部实质性要求，且投标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报价最低的投标人为中标候选人的评标方法。</w:t>
      </w:r>
    </w:p>
    <w:p w14:paraId="3A6ACDEC">
      <w:pPr>
        <w:pStyle w:val="4"/>
        <w:spacing w:before="182" w:line="283" w:lineRule="auto"/>
        <w:ind w:left="2038" w:hanging="8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采用最低评标价法时，提供相</w:t>
      </w:r>
      <w:r>
        <w:rPr>
          <w:rFonts w:hint="eastAsia" w:ascii="宋体" w:hAnsi="宋体" w:eastAsia="宋体" w:cs="宋体"/>
          <w:color w:val="auto"/>
          <w:spacing w:val="-1"/>
          <w:sz w:val="24"/>
          <w:szCs w:val="24"/>
          <w:highlight w:val="none"/>
        </w:rPr>
        <w:t>同品牌产品（单一产品或核心产品品牌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相同）</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的不同投标人参加同一合同项下投标的，</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z w:val="24"/>
          <w:szCs w:val="24"/>
          <w:highlight w:val="none"/>
        </w:rPr>
        <w:t xml:space="preserve">以其中通过资格审  </w:t>
      </w:r>
      <w:r>
        <w:rPr>
          <w:rFonts w:hint="eastAsia" w:ascii="宋体" w:hAnsi="宋体" w:eastAsia="宋体" w:cs="宋体"/>
          <w:color w:val="auto"/>
          <w:spacing w:val="-1"/>
          <w:sz w:val="24"/>
          <w:szCs w:val="24"/>
          <w:highlight w:val="none"/>
        </w:rPr>
        <w:t>查</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、符合性审查且报价最低的参加评标</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；报价相同的，</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由采购人或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者采购人委托评标委员会按照下述方法确定一个参加评标的投标人，</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其他</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4FD8AE3A">
      <w:pPr>
        <w:pStyle w:val="4"/>
        <w:spacing w:before="178" w:line="201" w:lineRule="auto"/>
        <w:ind w:left="205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□随机抽取</w:t>
      </w:r>
    </w:p>
    <w:p w14:paraId="32C94D8F">
      <w:pPr>
        <w:pStyle w:val="4"/>
        <w:spacing w:before="176" w:line="194" w:lineRule="auto"/>
        <w:ind w:left="20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□其他方式，具体要求：_____</w:t>
      </w:r>
    </w:p>
    <w:p w14:paraId="2949A062">
      <w:pPr>
        <w:pStyle w:val="4"/>
        <w:spacing w:before="190" w:line="249" w:lineRule="auto"/>
        <w:ind w:left="2048" w:right="115" w:hanging="8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非政府强制采购的节能产品或</w:t>
      </w:r>
      <w:r>
        <w:rPr>
          <w:rFonts w:hint="eastAsia" w:ascii="宋体" w:hAnsi="宋体" w:eastAsia="宋体" w:cs="宋体"/>
          <w:color w:val="auto"/>
          <w:spacing w:val="-1"/>
          <w:sz w:val="24"/>
          <w:szCs w:val="24"/>
          <w:highlight w:val="none"/>
        </w:rPr>
        <w:t>环境标志产品，依据品目清单和认证证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书实施政府优先采购。优先采购的具体规定（如涉及）__</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3"/>
          <w:sz w:val="24"/>
          <w:szCs w:val="24"/>
          <w:highlight w:val="none"/>
        </w:rPr>
        <w:t>___。</w:t>
      </w:r>
    </w:p>
    <w:p w14:paraId="2F777D3A">
      <w:pPr>
        <w:pStyle w:val="4"/>
        <w:spacing w:before="187" w:line="201" w:lineRule="auto"/>
        <w:ind w:left="1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确定中标候选人名单</w:t>
      </w:r>
    </w:p>
    <w:p w14:paraId="5D7D5DD7">
      <w:pPr>
        <w:pStyle w:val="4"/>
        <w:spacing w:before="175" w:line="303" w:lineRule="auto"/>
        <w:ind w:left="1079" w:right="118" w:hanging="7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4.1 采用综合评分法时</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，提供相同品牌产品（单一</w:t>
      </w:r>
      <w:r>
        <w:rPr>
          <w:rFonts w:hint="eastAsia" w:ascii="宋体" w:hAnsi="宋体" w:eastAsia="宋体" w:cs="宋体"/>
          <w:color w:val="auto"/>
          <w:spacing w:val="1"/>
          <w:sz w:val="24"/>
          <w:szCs w:val="24"/>
          <w:highlight w:val="none"/>
        </w:rPr>
        <w:t>产品或核心产品品牌相同）且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通过资格审查</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
          <w:sz w:val="24"/>
          <w:szCs w:val="24"/>
          <w:highlight w:val="none"/>
        </w:rPr>
        <w:t>、符合性审查的不同投标人参加同一合同项下投标的，按一家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投标人计算，评审后得分最高的同品牌投标人获得中标人推荐资格；评审得</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2"/>
          <w:sz w:val="24"/>
          <w:szCs w:val="24"/>
          <w:highlight w:val="none"/>
        </w:rPr>
        <w:t>分相同的，评标委员会按照下述规定确定一个投标人获得中标人推荐资格，</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其他同品牌投标人不作为中标候选人。</w:t>
      </w:r>
    </w:p>
    <w:p w14:paraId="57775199">
      <w:pPr>
        <w:spacing w:line="303" w:lineRule="auto"/>
        <w:rPr>
          <w:rFonts w:hint="eastAsia" w:ascii="宋体" w:hAnsi="宋体" w:eastAsia="宋体" w:cs="宋体"/>
          <w:color w:val="auto"/>
          <w:sz w:val="24"/>
          <w:szCs w:val="24"/>
          <w:highlight w:val="none"/>
        </w:rPr>
        <w:sectPr>
          <w:headerReference r:id="rId18" w:type="default"/>
          <w:footerReference r:id="rId19" w:type="default"/>
          <w:pgSz w:w="11907" w:h="16840"/>
          <w:pgMar w:top="1149" w:right="1017" w:bottom="1060" w:left="1701" w:header="875" w:footer="886" w:gutter="0"/>
          <w:cols w:space="720" w:num="1"/>
        </w:sectPr>
      </w:pPr>
    </w:p>
    <w:p w14:paraId="05D4060A">
      <w:pPr>
        <w:pStyle w:val="4"/>
        <w:spacing w:before="307" w:line="201" w:lineRule="auto"/>
        <w:ind w:left="1152"/>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□随机抽取</w:t>
      </w:r>
    </w:p>
    <w:p w14:paraId="34B2CE01">
      <w:pPr>
        <w:pStyle w:val="4"/>
        <w:spacing w:before="176" w:line="194" w:lineRule="auto"/>
        <w:ind w:left="11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□其他方式，具体要求：_____</w:t>
      </w:r>
    </w:p>
    <w:p w14:paraId="3D7923B8">
      <w:pPr>
        <w:pStyle w:val="4"/>
        <w:spacing w:before="189" w:line="278" w:lineRule="auto"/>
        <w:ind w:left="1079" w:right="18" w:hanging="7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4.2   采用综合评分法时，评标结果按评审后得分由高到低顺序</w:t>
      </w:r>
      <w:r>
        <w:rPr>
          <w:rFonts w:hint="eastAsia" w:ascii="宋体" w:hAnsi="宋体" w:eastAsia="宋体" w:cs="宋体"/>
          <w:color w:val="auto"/>
          <w:spacing w:val="-2"/>
          <w:sz w:val="24"/>
          <w:szCs w:val="24"/>
          <w:highlight w:val="none"/>
        </w:rPr>
        <w:t>排列。得分相同的，</w:t>
      </w:r>
      <w:r>
        <w:rPr>
          <w:rFonts w:hint="eastAsia" w:ascii="宋体" w:hAnsi="宋体" w:eastAsia="宋体" w:cs="宋体"/>
          <w:color w:val="auto"/>
          <w:sz w:val="24"/>
          <w:szCs w:val="24"/>
          <w:highlight w:val="none"/>
        </w:rPr>
        <w:t xml:space="preserve"> 按投标报价由低到高顺序排列</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z w:val="24"/>
          <w:szCs w:val="24"/>
          <w:highlight w:val="none"/>
        </w:rPr>
        <w:t>。得分且投标报价相同的并列</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z w:val="24"/>
          <w:szCs w:val="24"/>
          <w:highlight w:val="none"/>
        </w:rPr>
        <w:t xml:space="preserve">。投标文件满足  </w:t>
      </w:r>
      <w:r>
        <w:rPr>
          <w:rFonts w:hint="eastAsia" w:ascii="宋体" w:hAnsi="宋体" w:eastAsia="宋体" w:cs="宋体"/>
          <w:color w:val="auto"/>
          <w:spacing w:val="2"/>
          <w:sz w:val="24"/>
          <w:szCs w:val="24"/>
          <w:highlight w:val="none"/>
        </w:rPr>
        <w:t>招标文件全部实质性要求，且按照评审因素的量化指标评审得分最高的投标</w:t>
      </w:r>
      <w:r>
        <w:rPr>
          <w:rFonts w:hint="eastAsia" w:ascii="宋体" w:hAnsi="宋体" w:eastAsia="宋体" w:cs="宋体"/>
          <w:color w:val="auto"/>
          <w:spacing w:val="1"/>
          <w:sz w:val="24"/>
          <w:szCs w:val="24"/>
          <w:highlight w:val="none"/>
        </w:rPr>
        <w:t xml:space="preserve">  人为排名第一的中标候选人</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
          <w:sz w:val="24"/>
          <w:szCs w:val="24"/>
          <w:highlight w:val="none"/>
        </w:rPr>
        <w:t>。评分分值计算保留小数点后两位，第三位四舍</w:t>
      </w:r>
      <w:r>
        <w:rPr>
          <w:rFonts w:hint="eastAsia" w:ascii="宋体" w:hAnsi="宋体" w:eastAsia="宋体" w:cs="宋体"/>
          <w:color w:val="auto"/>
          <w:spacing w:val="1"/>
          <w:sz w:val="24"/>
          <w:szCs w:val="24"/>
          <w:highlight w:val="none"/>
          <w:lang w:eastAsia="zh-CN"/>
        </w:rPr>
        <w:t>。</w:t>
      </w:r>
    </w:p>
    <w:p w14:paraId="1D7FAAA2">
      <w:pPr>
        <w:pStyle w:val="4"/>
        <w:spacing w:before="204" w:line="169" w:lineRule="auto"/>
        <w:ind w:left="108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五入。</w:t>
      </w:r>
    </w:p>
    <w:p w14:paraId="79AF2A9A">
      <w:pPr>
        <w:pStyle w:val="4"/>
        <w:spacing w:before="207" w:line="269" w:lineRule="auto"/>
        <w:ind w:left="1076" w:right="86" w:hanging="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4.3  采用最低评标价法时，评标结果按本章 2.4、2.5 调整</w:t>
      </w:r>
      <w:r>
        <w:rPr>
          <w:rFonts w:hint="eastAsia" w:ascii="宋体" w:hAnsi="宋体" w:eastAsia="宋体" w:cs="宋体"/>
          <w:color w:val="auto"/>
          <w:sz w:val="24"/>
          <w:szCs w:val="24"/>
          <w:highlight w:val="none"/>
        </w:rPr>
        <w:t>后的投标报价由低到高 顺序排列</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。投标报价相同的并列</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z w:val="24"/>
          <w:szCs w:val="24"/>
          <w:highlight w:val="none"/>
        </w:rPr>
        <w:t>。投标文件满足招标文件全部实质性要求且 投标报价最低的投标人为排名第一的中标候选</w:t>
      </w:r>
      <w:r>
        <w:rPr>
          <w:rFonts w:hint="eastAsia" w:ascii="宋体" w:hAnsi="宋体" w:eastAsia="宋体" w:cs="宋体"/>
          <w:color w:val="auto"/>
          <w:spacing w:val="-1"/>
          <w:sz w:val="24"/>
          <w:szCs w:val="24"/>
          <w:highlight w:val="none"/>
        </w:rPr>
        <w:t>人。</w:t>
      </w:r>
    </w:p>
    <w:p w14:paraId="16687B98">
      <w:pPr>
        <w:pStyle w:val="4"/>
        <w:spacing w:before="180" w:line="252" w:lineRule="auto"/>
        <w:ind w:left="1080" w:hanging="7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4.4   评标委员会要对评分汇总情况进行复核，特别是对排名第一的、报价最低的、</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投标或响应文件被认定为无效的情形进行重点复核。</w:t>
      </w:r>
    </w:p>
    <w:p w14:paraId="7D07FB61">
      <w:pPr>
        <w:pStyle w:val="4"/>
        <w:spacing w:before="182" w:line="267" w:lineRule="auto"/>
        <w:ind w:left="1079" w:right="88" w:hanging="7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4.5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评标委员会将根据各投标人的评标排序，依次推荐本项目（各采购包）</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2"/>
          <w:sz w:val="24"/>
          <w:szCs w:val="24"/>
          <w:highlight w:val="none"/>
        </w:rPr>
        <w:t>的中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标候选人，起草并签署评标报告</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。本项目（各采购包）评标委员会共（各）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推荐__</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_名中标候选人。</w:t>
      </w:r>
    </w:p>
    <w:p w14:paraId="2342FCC6">
      <w:pPr>
        <w:pStyle w:val="4"/>
        <w:spacing w:before="188" w:line="200" w:lineRule="auto"/>
        <w:ind w:left="19"/>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报告违法行为</w:t>
      </w:r>
    </w:p>
    <w:p w14:paraId="08C33AFC">
      <w:pPr>
        <w:pStyle w:val="4"/>
        <w:spacing w:before="179" w:line="301" w:lineRule="auto"/>
        <w:ind w:left="1079" w:right="94" w:hanging="7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5.1   评标委员会在评标过程中发现投标人有行贿</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、提供虚假材料或者串通</w:t>
      </w:r>
      <w:r>
        <w:rPr>
          <w:rFonts w:hint="eastAsia" w:ascii="宋体" w:hAnsi="宋体" w:eastAsia="宋体" w:cs="宋体"/>
          <w:color w:val="auto"/>
          <w:spacing w:val="1"/>
          <w:sz w:val="24"/>
          <w:szCs w:val="24"/>
          <w:highlight w:val="none"/>
        </w:rPr>
        <w:t>等违法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行为时，应当及时向财政部门报告。</w:t>
      </w:r>
    </w:p>
    <w:p w14:paraId="1D7F74EA">
      <w:pPr>
        <w:spacing w:line="301" w:lineRule="auto"/>
        <w:rPr>
          <w:rFonts w:hint="eastAsia" w:ascii="宋体" w:hAnsi="宋体" w:eastAsia="宋体" w:cs="宋体"/>
          <w:color w:val="auto"/>
          <w:sz w:val="24"/>
          <w:szCs w:val="24"/>
          <w:highlight w:val="none"/>
        </w:rPr>
        <w:sectPr>
          <w:headerReference r:id="rId20" w:type="default"/>
          <w:footerReference r:id="rId21" w:type="default"/>
          <w:pgSz w:w="11907" w:h="16840"/>
          <w:pgMar w:top="1149" w:right="1134" w:bottom="1060" w:left="1134" w:header="875" w:footer="886" w:gutter="0"/>
          <w:cols w:space="720" w:num="1"/>
        </w:sectPr>
      </w:pPr>
    </w:p>
    <w:p w14:paraId="22CE47FE">
      <w:pPr>
        <w:pStyle w:val="4"/>
        <w:spacing w:before="308" w:line="201" w:lineRule="auto"/>
        <w:ind w:left="3934"/>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二、评标标准</w:t>
      </w:r>
    </w:p>
    <w:p w14:paraId="7A3B94D3">
      <w:pPr>
        <w:spacing w:before="37"/>
        <w:rPr>
          <w:rFonts w:hint="eastAsia" w:ascii="宋体" w:hAnsi="宋体" w:eastAsia="宋体" w:cs="宋体"/>
          <w:color w:val="auto"/>
          <w:highlight w:val="none"/>
        </w:rPr>
      </w:pPr>
    </w:p>
    <w:p w14:paraId="05EB7385">
      <w:pPr>
        <w:spacing w:before="36"/>
        <w:rPr>
          <w:rFonts w:hint="eastAsia" w:ascii="宋体" w:hAnsi="宋体" w:eastAsia="宋体" w:cs="宋体"/>
          <w:color w:val="auto"/>
          <w:highlight w:val="none"/>
        </w:rPr>
      </w:pPr>
    </w:p>
    <w:tbl>
      <w:tblPr>
        <w:tblStyle w:val="12"/>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7"/>
        <w:gridCol w:w="1198"/>
        <w:gridCol w:w="1495"/>
        <w:gridCol w:w="6203"/>
      </w:tblGrid>
      <w:tr w14:paraId="0808C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7" w:hRule="atLeast"/>
        </w:trPr>
        <w:tc>
          <w:tcPr>
            <w:tcW w:w="392" w:type="pct"/>
            <w:vAlign w:val="top"/>
          </w:tcPr>
          <w:p w14:paraId="746122BD">
            <w:pPr>
              <w:spacing w:before="45" w:line="176" w:lineRule="auto"/>
              <w:ind w:left="19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620" w:type="pct"/>
            <w:vAlign w:val="top"/>
          </w:tcPr>
          <w:p w14:paraId="5482172B">
            <w:pPr>
              <w:spacing w:before="45" w:line="176" w:lineRule="auto"/>
              <w:ind w:left="26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评分因素</w:t>
            </w:r>
          </w:p>
        </w:tc>
        <w:tc>
          <w:tcPr>
            <w:tcW w:w="774" w:type="pct"/>
            <w:vAlign w:val="top"/>
          </w:tcPr>
          <w:p w14:paraId="0E673B40">
            <w:pPr>
              <w:spacing w:before="45" w:line="176" w:lineRule="auto"/>
              <w:ind w:left="23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分值</w:t>
            </w:r>
          </w:p>
        </w:tc>
        <w:tc>
          <w:tcPr>
            <w:tcW w:w="3211" w:type="pct"/>
            <w:vAlign w:val="top"/>
          </w:tcPr>
          <w:p w14:paraId="3D43C7DB">
            <w:pPr>
              <w:spacing w:before="45" w:line="176" w:lineRule="auto"/>
              <w:ind w:left="152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评分标准</w:t>
            </w:r>
          </w:p>
        </w:tc>
      </w:tr>
      <w:tr w14:paraId="066A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392" w:type="pct"/>
            <w:vAlign w:val="center"/>
          </w:tcPr>
          <w:p w14:paraId="71D57444">
            <w:pPr>
              <w:pStyle w:val="13"/>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620" w:type="pct"/>
            <w:vAlign w:val="center"/>
          </w:tcPr>
          <w:p w14:paraId="0620C8D7">
            <w:pPr>
              <w:spacing w:before="103" w:line="20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投标报价</w:t>
            </w:r>
          </w:p>
          <w:p w14:paraId="03FC8F77">
            <w:pPr>
              <w:spacing w:before="103" w:line="20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（10分）</w:t>
            </w:r>
          </w:p>
        </w:tc>
        <w:tc>
          <w:tcPr>
            <w:tcW w:w="774" w:type="pct"/>
            <w:vAlign w:val="center"/>
          </w:tcPr>
          <w:p w14:paraId="02C5EFD4">
            <w:pPr>
              <w:pStyle w:val="13"/>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报价评分</w:t>
            </w:r>
          </w:p>
          <w:p w14:paraId="038A9B92">
            <w:pPr>
              <w:pStyle w:val="13"/>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（10分）</w:t>
            </w:r>
          </w:p>
        </w:tc>
        <w:tc>
          <w:tcPr>
            <w:tcW w:w="3211" w:type="pct"/>
            <w:vAlign w:val="center"/>
          </w:tcPr>
          <w:p w14:paraId="432B2A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满足招标文件要求且投标价格最低的投标报价为评标基准价，其价格分为满分。其他投标人的价格分统一按 照下列公式计算：</w:t>
            </w:r>
          </w:p>
          <w:p w14:paraId="7FD616E1">
            <w:pPr>
              <w:jc w:val="cente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投标报价得分＝（评标基准价/投标报价）×分值。</w:t>
            </w:r>
          </w:p>
        </w:tc>
      </w:tr>
      <w:tr w14:paraId="435F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392" w:type="pct"/>
            <w:vAlign w:val="center"/>
          </w:tcPr>
          <w:p w14:paraId="525ABF0D">
            <w:pPr>
              <w:pStyle w:val="13"/>
              <w:jc w:val="center"/>
              <w:rPr>
                <w:rFonts w:hint="eastAsia" w:ascii="宋体" w:hAnsi="宋体" w:eastAsia="宋体" w:cs="宋体"/>
                <w:color w:val="auto"/>
                <w:highlight w:val="none"/>
                <w:lang w:val="en-US" w:eastAsia="zh-CN"/>
              </w:rPr>
            </w:pPr>
          </w:p>
          <w:p w14:paraId="0DF241C7">
            <w:pPr>
              <w:pStyle w:val="1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620" w:type="pct"/>
            <w:vAlign w:val="center"/>
          </w:tcPr>
          <w:p w14:paraId="161BAC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商务评审</w:t>
            </w:r>
          </w:p>
          <w:p w14:paraId="49AC9ACF">
            <w:pPr>
              <w:spacing w:before="103" w:line="200" w:lineRule="auto"/>
              <w:ind w:left="266"/>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tc>
        <w:tc>
          <w:tcPr>
            <w:tcW w:w="774" w:type="pct"/>
            <w:vAlign w:val="center"/>
          </w:tcPr>
          <w:p w14:paraId="51319B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类似项目业绩</w:t>
            </w:r>
          </w:p>
          <w:p w14:paraId="102ADDC0">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（15分）</w:t>
            </w:r>
          </w:p>
        </w:tc>
        <w:tc>
          <w:tcPr>
            <w:tcW w:w="3211" w:type="pct"/>
            <w:vAlign w:val="center"/>
          </w:tcPr>
          <w:p w14:paraId="6F44FA75">
            <w:pPr>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Cs w:val="21"/>
                <w:highlight w:val="none"/>
                <w:lang w:val="en-US" w:eastAsia="zh-CN"/>
              </w:rPr>
              <w:t>自2022年11月1日起</w:t>
            </w:r>
            <w:r>
              <w:rPr>
                <w:rFonts w:hint="eastAsia" w:ascii="宋体" w:hAnsi="宋体" w:eastAsia="宋体" w:cs="宋体"/>
                <w:color w:val="auto"/>
                <w:szCs w:val="21"/>
                <w:highlight w:val="none"/>
              </w:rPr>
              <w:t>（以采购合同签订日期为准）承担的类似安保案例（含合同首页、采购服务明细页、合同金额页、签字盖章页）复印件加盖投标人公章，每提供1个有效业绩得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分，最多得15分</w:t>
            </w:r>
            <w:r>
              <w:rPr>
                <w:rFonts w:hint="eastAsia" w:ascii="宋体" w:hAnsi="宋体" w:eastAsia="宋体" w:cs="宋体"/>
                <w:color w:val="auto"/>
                <w:szCs w:val="21"/>
                <w:highlight w:val="none"/>
                <w:lang w:eastAsia="zh-CN"/>
              </w:rPr>
              <w:t>。</w:t>
            </w:r>
          </w:p>
        </w:tc>
      </w:tr>
      <w:tr w14:paraId="2F705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392" w:type="pct"/>
            <w:vMerge w:val="restart"/>
            <w:vAlign w:val="center"/>
          </w:tcPr>
          <w:p w14:paraId="5BB45CE6">
            <w:pPr>
              <w:pStyle w:val="1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620" w:type="pct"/>
            <w:vMerge w:val="restart"/>
            <w:vAlign w:val="center"/>
          </w:tcPr>
          <w:p w14:paraId="1410BA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技术评审</w:t>
            </w:r>
          </w:p>
          <w:p w14:paraId="3B78C2E3">
            <w:pPr>
              <w:spacing w:before="103" w:line="200" w:lineRule="auto"/>
              <w:ind w:left="266"/>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75</w:t>
            </w:r>
            <w:r>
              <w:rPr>
                <w:rFonts w:hint="eastAsia" w:ascii="宋体" w:hAnsi="宋体" w:eastAsia="宋体" w:cs="宋体"/>
                <w:color w:val="auto"/>
                <w:szCs w:val="21"/>
                <w:highlight w:val="none"/>
              </w:rPr>
              <w:t>分）</w:t>
            </w:r>
          </w:p>
        </w:tc>
        <w:tc>
          <w:tcPr>
            <w:tcW w:w="774" w:type="pct"/>
            <w:vAlign w:val="center"/>
          </w:tcPr>
          <w:p w14:paraId="2DA8BA8C">
            <w:pPr>
              <w:pStyle w:val="13"/>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项目理解与分析</w:t>
            </w:r>
          </w:p>
          <w:p w14:paraId="6E7A11CB">
            <w:pPr>
              <w:pStyle w:val="13"/>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3211" w:type="pct"/>
            <w:vAlign w:val="top"/>
          </w:tcPr>
          <w:p w14:paraId="2325BA12">
            <w:pPr>
              <w:adjustRightInd w:val="0"/>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结合项目情况及采购人业务需求特点等，对采购需求的理解及综合分析。</w:t>
            </w:r>
          </w:p>
          <w:p w14:paraId="74919469">
            <w:pPr>
              <w:adjustRightInd w:val="0"/>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分析全面，理解透彻，能够对项目重点及难点进行深入分析，得10分；</w:t>
            </w:r>
          </w:p>
          <w:p w14:paraId="0F84434A">
            <w:pPr>
              <w:adjustRightInd w:val="0"/>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分析较全面，理解较透彻，能够对项目重点及难点进行较深入分析，得7分；</w:t>
            </w:r>
          </w:p>
          <w:p w14:paraId="3D23BDB3">
            <w:pPr>
              <w:adjustRightInd w:val="0"/>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分析</w:t>
            </w:r>
            <w:r>
              <w:rPr>
                <w:rFonts w:hint="eastAsia" w:ascii="宋体" w:hAnsi="宋体" w:eastAsia="宋体" w:cs="宋体"/>
                <w:snapToGrid w:val="0"/>
                <w:color w:val="auto"/>
                <w:kern w:val="0"/>
                <w:sz w:val="21"/>
                <w:szCs w:val="21"/>
                <w:highlight w:val="none"/>
                <w:lang w:val="en-US" w:eastAsia="zh-CN" w:bidi="ar-SA"/>
              </w:rPr>
              <w:t>基本</w:t>
            </w:r>
            <w:r>
              <w:rPr>
                <w:rFonts w:hint="eastAsia" w:ascii="宋体" w:hAnsi="宋体" w:eastAsia="宋体" w:cs="宋体"/>
                <w:snapToGrid w:val="0"/>
                <w:color w:val="auto"/>
                <w:kern w:val="0"/>
                <w:sz w:val="21"/>
                <w:szCs w:val="21"/>
                <w:highlight w:val="none"/>
                <w:lang w:val="en-US" w:eastAsia="en-US" w:bidi="ar-SA"/>
              </w:rPr>
              <w:t>全面，理解</w:t>
            </w:r>
            <w:r>
              <w:rPr>
                <w:rFonts w:hint="eastAsia" w:ascii="宋体" w:hAnsi="宋体" w:eastAsia="宋体" w:cs="宋体"/>
                <w:snapToGrid w:val="0"/>
                <w:color w:val="auto"/>
                <w:kern w:val="0"/>
                <w:sz w:val="21"/>
                <w:szCs w:val="21"/>
                <w:highlight w:val="none"/>
                <w:lang w:val="en-US" w:eastAsia="zh-CN" w:bidi="ar-SA"/>
              </w:rPr>
              <w:t>基本</w:t>
            </w:r>
            <w:r>
              <w:rPr>
                <w:rFonts w:hint="eastAsia" w:ascii="宋体" w:hAnsi="宋体" w:eastAsia="宋体" w:cs="宋体"/>
                <w:snapToGrid w:val="0"/>
                <w:color w:val="auto"/>
                <w:kern w:val="0"/>
                <w:sz w:val="21"/>
                <w:szCs w:val="21"/>
                <w:highlight w:val="none"/>
                <w:lang w:val="en-US" w:eastAsia="en-US" w:bidi="ar-SA"/>
              </w:rPr>
              <w:t>透彻，能够对项目重点及难点进行</w:t>
            </w:r>
            <w:r>
              <w:rPr>
                <w:rFonts w:hint="eastAsia" w:ascii="宋体" w:hAnsi="宋体" w:eastAsia="宋体" w:cs="宋体"/>
                <w:snapToGrid w:val="0"/>
                <w:color w:val="auto"/>
                <w:kern w:val="0"/>
                <w:sz w:val="21"/>
                <w:szCs w:val="21"/>
                <w:highlight w:val="none"/>
                <w:lang w:val="en-US" w:eastAsia="zh-CN" w:bidi="ar-SA"/>
              </w:rPr>
              <w:t>简要</w:t>
            </w:r>
            <w:r>
              <w:rPr>
                <w:rFonts w:hint="eastAsia" w:ascii="宋体" w:hAnsi="宋体" w:eastAsia="宋体" w:cs="宋体"/>
                <w:snapToGrid w:val="0"/>
                <w:color w:val="auto"/>
                <w:kern w:val="0"/>
                <w:sz w:val="21"/>
                <w:szCs w:val="21"/>
                <w:highlight w:val="none"/>
                <w:lang w:val="en-US" w:eastAsia="en-US" w:bidi="ar-SA"/>
              </w:rPr>
              <w:t>分析得</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分；</w:t>
            </w:r>
          </w:p>
          <w:p w14:paraId="25DD1AFB">
            <w:pPr>
              <w:adjustRightInd w:val="0"/>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分析较片面，不完全理解项目需求特点，得</w:t>
            </w:r>
            <w:r>
              <w:rPr>
                <w:rFonts w:hint="eastAsia" w:ascii="宋体"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en-US" w:bidi="ar-SA"/>
              </w:rPr>
              <w:t>分；</w:t>
            </w:r>
          </w:p>
          <w:p w14:paraId="77770D6F">
            <w:pPr>
              <w:adjustRightInd w:val="0"/>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分析片面，未理解项目需求特点，得</w:t>
            </w:r>
            <w:r>
              <w:rPr>
                <w:rFonts w:hint="eastAsia" w:ascii="宋体" w:hAnsi="宋体" w:eastAsia="宋体" w:cs="宋体"/>
                <w:snapToGrid w:val="0"/>
                <w:color w:val="auto"/>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lang w:val="en-US" w:eastAsia="en-US" w:bidi="ar-SA"/>
              </w:rPr>
              <w:t>分；</w:t>
            </w:r>
          </w:p>
          <w:p w14:paraId="742B5915">
            <w:pPr>
              <w:pStyle w:val="13"/>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未提供项目理解与分析不得分。</w:t>
            </w:r>
          </w:p>
        </w:tc>
      </w:tr>
      <w:tr w14:paraId="1C4D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392" w:type="pct"/>
            <w:vMerge w:val="continue"/>
            <w:vAlign w:val="center"/>
          </w:tcPr>
          <w:p w14:paraId="2FC1FFBA">
            <w:pPr>
              <w:pStyle w:val="13"/>
              <w:jc w:val="center"/>
              <w:rPr>
                <w:rFonts w:hint="eastAsia" w:ascii="宋体" w:hAnsi="宋体" w:eastAsia="宋体" w:cs="宋体"/>
                <w:color w:val="auto"/>
                <w:highlight w:val="none"/>
                <w:lang w:val="en-US" w:eastAsia="zh-CN"/>
              </w:rPr>
            </w:pPr>
          </w:p>
        </w:tc>
        <w:tc>
          <w:tcPr>
            <w:tcW w:w="620" w:type="pct"/>
            <w:vMerge w:val="continue"/>
            <w:vAlign w:val="center"/>
          </w:tcPr>
          <w:p w14:paraId="37142EDA">
            <w:pPr>
              <w:spacing w:before="103" w:line="200" w:lineRule="auto"/>
              <w:ind w:left="266"/>
              <w:jc w:val="center"/>
              <w:rPr>
                <w:rFonts w:hint="eastAsia" w:ascii="宋体" w:hAnsi="宋体" w:eastAsia="宋体" w:cs="宋体"/>
                <w:color w:val="auto"/>
                <w:spacing w:val="-2"/>
                <w:sz w:val="24"/>
                <w:szCs w:val="24"/>
                <w:highlight w:val="none"/>
              </w:rPr>
            </w:pPr>
          </w:p>
        </w:tc>
        <w:tc>
          <w:tcPr>
            <w:tcW w:w="774" w:type="pct"/>
            <w:vAlign w:val="center"/>
          </w:tcPr>
          <w:p w14:paraId="5E8D0D1A">
            <w:pPr>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保安服务实施方案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p w14:paraId="10FD49A1">
            <w:pPr>
              <w:jc w:val="center"/>
              <w:rPr>
                <w:rFonts w:hint="eastAsia" w:ascii="宋体" w:hAnsi="宋体" w:eastAsia="宋体" w:cs="宋体"/>
                <w:snapToGrid w:val="0"/>
                <w:color w:val="auto"/>
                <w:kern w:val="0"/>
                <w:sz w:val="21"/>
                <w:szCs w:val="21"/>
                <w:highlight w:val="none"/>
                <w:lang w:val="en-US" w:eastAsia="zh-CN" w:bidi="ar-SA"/>
              </w:rPr>
            </w:pPr>
          </w:p>
        </w:tc>
        <w:tc>
          <w:tcPr>
            <w:tcW w:w="3211" w:type="pct"/>
            <w:vAlign w:val="top"/>
          </w:tcPr>
          <w:p w14:paraId="1B9C22CB">
            <w:pPr>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综合考虑供应商提供的项目整体实施方案是否全面、合理，内容是否充实详细，是否能够满足项目需求。</w:t>
            </w:r>
          </w:p>
          <w:p w14:paraId="17D5CC68">
            <w:pPr>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项目的整体方案完善、全面、合理，内容充实详细，完全满足项目需求，得20分；</w:t>
            </w:r>
          </w:p>
          <w:p w14:paraId="6C7F8441">
            <w:pPr>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项目的整体方案较全面、合理，内容较充实详细，较好的满足项目需求，得15分；</w:t>
            </w:r>
          </w:p>
          <w:p w14:paraId="422EA323">
            <w:pPr>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项目的整体方案全面性、合理性一般，内容完整，基本满足项目需求，得10分；</w:t>
            </w:r>
          </w:p>
          <w:p w14:paraId="06C5DB1E">
            <w:pPr>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项目的整体方案全面性、合理性较差，内容简单，不能完全满足项目需求，得5分；</w:t>
            </w:r>
          </w:p>
          <w:p w14:paraId="0306AA01">
            <w:pPr>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项目的整体方案全面性、合理性差，内容不足，不能满足项目需求，得3分；</w:t>
            </w:r>
          </w:p>
          <w:p w14:paraId="0EEA1593">
            <w:pPr>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未提供的整体实施方案不得分。</w:t>
            </w:r>
          </w:p>
        </w:tc>
      </w:tr>
      <w:tr w14:paraId="2BC5B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1" w:hRule="atLeast"/>
        </w:trPr>
        <w:tc>
          <w:tcPr>
            <w:tcW w:w="392" w:type="pct"/>
            <w:vMerge w:val="continue"/>
            <w:vAlign w:val="center"/>
          </w:tcPr>
          <w:p w14:paraId="48161402">
            <w:pPr>
              <w:pStyle w:val="13"/>
              <w:jc w:val="center"/>
              <w:rPr>
                <w:rFonts w:hint="eastAsia" w:ascii="宋体" w:hAnsi="宋体" w:eastAsia="宋体" w:cs="宋体"/>
                <w:color w:val="auto"/>
                <w:highlight w:val="none"/>
                <w:lang w:val="en-US" w:eastAsia="zh-CN"/>
              </w:rPr>
            </w:pPr>
          </w:p>
        </w:tc>
        <w:tc>
          <w:tcPr>
            <w:tcW w:w="620" w:type="pct"/>
            <w:vMerge w:val="continue"/>
            <w:vAlign w:val="center"/>
          </w:tcPr>
          <w:p w14:paraId="40AC6FEA">
            <w:pPr>
              <w:spacing w:before="103" w:line="200" w:lineRule="auto"/>
              <w:ind w:left="266"/>
              <w:jc w:val="center"/>
              <w:rPr>
                <w:rFonts w:hint="eastAsia" w:ascii="宋体" w:hAnsi="宋体" w:eastAsia="宋体" w:cs="宋体"/>
                <w:color w:val="auto"/>
                <w:spacing w:val="-2"/>
                <w:sz w:val="24"/>
                <w:szCs w:val="24"/>
                <w:highlight w:val="none"/>
              </w:rPr>
            </w:pPr>
          </w:p>
        </w:tc>
        <w:tc>
          <w:tcPr>
            <w:tcW w:w="774" w:type="pct"/>
            <w:vAlign w:val="center"/>
          </w:tcPr>
          <w:p w14:paraId="51B907A2">
            <w:pPr>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日常培训及管理制度方案</w:t>
            </w:r>
          </w:p>
          <w:p w14:paraId="3560C2E1">
            <w:pPr>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p w14:paraId="3B4EF3D6">
            <w:pPr>
              <w:jc w:val="center"/>
              <w:rPr>
                <w:rFonts w:hint="eastAsia" w:ascii="宋体" w:hAnsi="宋体" w:eastAsia="宋体" w:cs="宋体"/>
                <w:snapToGrid w:val="0"/>
                <w:color w:val="auto"/>
                <w:kern w:val="0"/>
                <w:sz w:val="21"/>
                <w:szCs w:val="21"/>
                <w:highlight w:val="none"/>
                <w:lang w:val="en-US" w:eastAsia="zh-CN" w:bidi="ar-SA"/>
              </w:rPr>
            </w:pPr>
          </w:p>
        </w:tc>
        <w:tc>
          <w:tcPr>
            <w:tcW w:w="3211" w:type="pct"/>
            <w:vAlign w:val="top"/>
          </w:tcPr>
          <w:p w14:paraId="1AACE2F2">
            <w:pPr>
              <w:jc w:val="lef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结合保安日常工作，制定日常培训内容及管理制度方案：</w:t>
            </w:r>
          </w:p>
          <w:p w14:paraId="4AD75CFC">
            <w:pPr>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培训方案服务目标准确，培训内容清晰，培训范围全面，可实施性强；得20分；</w:t>
            </w:r>
          </w:p>
          <w:p w14:paraId="7891DCF1">
            <w:pPr>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培训方案服务目标较准确，培训内容较清晰，培训范围较全面，可实施性较强；得15分；</w:t>
            </w:r>
          </w:p>
          <w:p w14:paraId="4AA116A7">
            <w:pPr>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培训方案服务目</w:t>
            </w:r>
            <w:r>
              <w:rPr>
                <w:rFonts w:hint="eastAsia" w:ascii="宋体" w:hAnsi="宋体" w:eastAsia="宋体" w:cs="宋体"/>
                <w:snapToGrid w:val="0"/>
                <w:color w:val="auto"/>
                <w:kern w:val="0"/>
                <w:sz w:val="21"/>
                <w:szCs w:val="21"/>
                <w:highlight w:val="none"/>
                <w:lang w:val="en-US" w:eastAsia="zh-CN" w:bidi="ar-SA"/>
              </w:rPr>
              <w:t>标基本</w:t>
            </w:r>
            <w:r>
              <w:rPr>
                <w:rFonts w:hint="eastAsia" w:ascii="宋体" w:hAnsi="宋体" w:eastAsia="宋体" w:cs="宋体"/>
                <w:snapToGrid w:val="0"/>
                <w:color w:val="auto"/>
                <w:kern w:val="0"/>
                <w:sz w:val="21"/>
                <w:szCs w:val="21"/>
                <w:highlight w:val="none"/>
                <w:lang w:val="en-US" w:eastAsia="en-US" w:bidi="ar-SA"/>
              </w:rPr>
              <w:t>准确，培训内容</w:t>
            </w:r>
            <w:r>
              <w:rPr>
                <w:rFonts w:hint="eastAsia" w:ascii="宋体" w:hAnsi="宋体" w:eastAsia="宋体" w:cs="宋体"/>
                <w:snapToGrid w:val="0"/>
                <w:color w:val="auto"/>
                <w:kern w:val="0"/>
                <w:sz w:val="21"/>
                <w:szCs w:val="21"/>
                <w:highlight w:val="none"/>
                <w:lang w:val="en-US" w:eastAsia="zh-CN" w:bidi="ar-SA"/>
              </w:rPr>
              <w:t>基本</w:t>
            </w:r>
            <w:r>
              <w:rPr>
                <w:rFonts w:hint="eastAsia" w:ascii="宋体" w:hAnsi="宋体" w:eastAsia="宋体" w:cs="宋体"/>
                <w:snapToGrid w:val="0"/>
                <w:color w:val="auto"/>
                <w:kern w:val="0"/>
                <w:sz w:val="21"/>
                <w:szCs w:val="21"/>
                <w:highlight w:val="none"/>
                <w:lang w:val="en-US" w:eastAsia="en-US" w:bidi="ar-SA"/>
              </w:rPr>
              <w:t>清晰，培训范围</w:t>
            </w:r>
            <w:r>
              <w:rPr>
                <w:rFonts w:hint="eastAsia" w:ascii="宋体" w:hAnsi="宋体" w:eastAsia="宋体" w:cs="宋体"/>
                <w:snapToGrid w:val="0"/>
                <w:color w:val="auto"/>
                <w:kern w:val="0"/>
                <w:sz w:val="21"/>
                <w:szCs w:val="21"/>
                <w:highlight w:val="none"/>
                <w:lang w:val="en-US" w:eastAsia="zh-CN" w:bidi="ar-SA"/>
              </w:rPr>
              <w:t>基本</w:t>
            </w:r>
            <w:r>
              <w:rPr>
                <w:rFonts w:hint="eastAsia" w:ascii="宋体" w:hAnsi="宋体" w:eastAsia="宋体" w:cs="宋体"/>
                <w:snapToGrid w:val="0"/>
                <w:color w:val="auto"/>
                <w:kern w:val="0"/>
                <w:sz w:val="21"/>
                <w:szCs w:val="21"/>
                <w:highlight w:val="none"/>
                <w:lang w:val="en-US" w:eastAsia="en-US" w:bidi="ar-SA"/>
              </w:rPr>
              <w:t>全面，可实施性较强；得1</w:t>
            </w:r>
            <w:r>
              <w:rPr>
                <w:rFonts w:hint="eastAsia" w:ascii="宋体" w:hAnsi="宋体" w:eastAsia="宋体" w:cs="宋体"/>
                <w:snapToGrid w:val="0"/>
                <w:color w:val="auto"/>
                <w:kern w:val="0"/>
                <w:sz w:val="21"/>
                <w:szCs w:val="21"/>
                <w:highlight w:val="none"/>
                <w:lang w:val="en-US" w:eastAsia="zh-CN" w:bidi="ar-SA"/>
              </w:rPr>
              <w:t>0</w:t>
            </w:r>
            <w:r>
              <w:rPr>
                <w:rFonts w:hint="eastAsia" w:ascii="宋体" w:hAnsi="宋体" w:eastAsia="宋体" w:cs="宋体"/>
                <w:snapToGrid w:val="0"/>
                <w:color w:val="auto"/>
                <w:kern w:val="0"/>
                <w:sz w:val="21"/>
                <w:szCs w:val="21"/>
                <w:highlight w:val="none"/>
                <w:lang w:val="en-US" w:eastAsia="en-US" w:bidi="ar-SA"/>
              </w:rPr>
              <w:t>分；</w:t>
            </w:r>
          </w:p>
          <w:p w14:paraId="09D429CF">
            <w:pPr>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培训方案服务目</w:t>
            </w:r>
            <w:r>
              <w:rPr>
                <w:rFonts w:hint="eastAsia" w:ascii="宋体" w:hAnsi="宋体" w:eastAsia="宋体" w:cs="宋体"/>
                <w:snapToGrid w:val="0"/>
                <w:color w:val="auto"/>
                <w:kern w:val="0"/>
                <w:sz w:val="21"/>
                <w:szCs w:val="21"/>
                <w:highlight w:val="none"/>
                <w:lang w:val="en-US" w:eastAsia="zh-CN" w:bidi="ar-SA"/>
              </w:rPr>
              <w:t>标一般</w:t>
            </w:r>
            <w:r>
              <w:rPr>
                <w:rFonts w:hint="eastAsia" w:ascii="宋体" w:hAnsi="宋体" w:eastAsia="宋体" w:cs="宋体"/>
                <w:snapToGrid w:val="0"/>
                <w:color w:val="auto"/>
                <w:kern w:val="0"/>
                <w:sz w:val="21"/>
                <w:szCs w:val="21"/>
                <w:highlight w:val="none"/>
                <w:lang w:val="en-US" w:eastAsia="en-US" w:bidi="ar-SA"/>
              </w:rPr>
              <w:t>准确，培训内容</w:t>
            </w:r>
            <w:r>
              <w:rPr>
                <w:rFonts w:hint="eastAsia" w:ascii="宋体" w:hAnsi="宋体" w:eastAsia="宋体" w:cs="宋体"/>
                <w:snapToGrid w:val="0"/>
                <w:color w:val="auto"/>
                <w:kern w:val="0"/>
                <w:sz w:val="21"/>
                <w:szCs w:val="21"/>
                <w:highlight w:val="none"/>
                <w:lang w:val="en-US" w:eastAsia="zh-CN" w:bidi="ar-SA"/>
              </w:rPr>
              <w:t>一般</w:t>
            </w:r>
            <w:r>
              <w:rPr>
                <w:rFonts w:hint="eastAsia" w:ascii="宋体" w:hAnsi="宋体" w:eastAsia="宋体" w:cs="宋体"/>
                <w:snapToGrid w:val="0"/>
                <w:color w:val="auto"/>
                <w:kern w:val="0"/>
                <w:sz w:val="21"/>
                <w:szCs w:val="21"/>
                <w:highlight w:val="none"/>
                <w:lang w:val="en-US" w:eastAsia="en-US" w:bidi="ar-SA"/>
              </w:rPr>
              <w:t>，培训范围不全面，可实施性</w:t>
            </w:r>
            <w:r>
              <w:rPr>
                <w:rFonts w:hint="eastAsia" w:ascii="宋体" w:hAnsi="宋体" w:eastAsia="宋体" w:cs="宋体"/>
                <w:snapToGrid w:val="0"/>
                <w:color w:val="auto"/>
                <w:kern w:val="0"/>
                <w:sz w:val="21"/>
                <w:szCs w:val="21"/>
                <w:highlight w:val="none"/>
                <w:lang w:val="en-US" w:eastAsia="zh-CN" w:bidi="ar-SA"/>
              </w:rPr>
              <w:t>一般</w:t>
            </w:r>
            <w:r>
              <w:rPr>
                <w:rFonts w:hint="eastAsia" w:ascii="宋体" w:hAnsi="宋体" w:eastAsia="宋体" w:cs="宋体"/>
                <w:snapToGrid w:val="0"/>
                <w:color w:val="auto"/>
                <w:kern w:val="0"/>
                <w:sz w:val="21"/>
                <w:szCs w:val="21"/>
                <w:highlight w:val="none"/>
                <w:lang w:val="en-US" w:eastAsia="en-US" w:bidi="ar-SA"/>
              </w:rPr>
              <w:t>；得5分；</w:t>
            </w:r>
          </w:p>
          <w:p w14:paraId="3C53B33B">
            <w:pPr>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培训方案服务目</w:t>
            </w:r>
            <w:r>
              <w:rPr>
                <w:rFonts w:hint="eastAsia" w:ascii="宋体" w:hAnsi="宋体" w:eastAsia="宋体" w:cs="宋体"/>
                <w:snapToGrid w:val="0"/>
                <w:color w:val="auto"/>
                <w:kern w:val="0"/>
                <w:sz w:val="21"/>
                <w:szCs w:val="21"/>
                <w:highlight w:val="none"/>
                <w:lang w:val="en-US" w:eastAsia="zh-CN" w:bidi="ar-SA"/>
              </w:rPr>
              <w:t>标不</w:t>
            </w:r>
            <w:r>
              <w:rPr>
                <w:rFonts w:hint="eastAsia" w:ascii="宋体" w:hAnsi="宋体" w:eastAsia="宋体" w:cs="宋体"/>
                <w:snapToGrid w:val="0"/>
                <w:color w:val="auto"/>
                <w:kern w:val="0"/>
                <w:sz w:val="21"/>
                <w:szCs w:val="21"/>
                <w:highlight w:val="none"/>
                <w:lang w:val="en-US" w:eastAsia="en-US" w:bidi="ar-SA"/>
              </w:rPr>
              <w:t>准确，培训内容</w:t>
            </w:r>
            <w:r>
              <w:rPr>
                <w:rFonts w:hint="eastAsia" w:ascii="宋体" w:hAnsi="宋体" w:eastAsia="宋体" w:cs="宋体"/>
                <w:snapToGrid w:val="0"/>
                <w:color w:val="auto"/>
                <w:kern w:val="0"/>
                <w:sz w:val="21"/>
                <w:szCs w:val="21"/>
                <w:highlight w:val="none"/>
                <w:lang w:val="en-US" w:eastAsia="zh-CN" w:bidi="ar-SA"/>
              </w:rPr>
              <w:t>不清晰</w:t>
            </w:r>
            <w:r>
              <w:rPr>
                <w:rFonts w:hint="eastAsia" w:ascii="宋体" w:hAnsi="宋体" w:eastAsia="宋体" w:cs="宋体"/>
                <w:snapToGrid w:val="0"/>
                <w:color w:val="auto"/>
                <w:kern w:val="0"/>
                <w:sz w:val="21"/>
                <w:szCs w:val="21"/>
                <w:highlight w:val="none"/>
                <w:lang w:val="en-US" w:eastAsia="en-US" w:bidi="ar-SA"/>
              </w:rPr>
              <w:t>，培训范围</w:t>
            </w:r>
            <w:r>
              <w:rPr>
                <w:rFonts w:hint="eastAsia" w:ascii="宋体" w:hAnsi="宋体" w:eastAsia="宋体" w:cs="宋体"/>
                <w:snapToGrid w:val="0"/>
                <w:color w:val="auto"/>
                <w:kern w:val="0"/>
                <w:sz w:val="21"/>
                <w:szCs w:val="21"/>
                <w:highlight w:val="none"/>
                <w:lang w:val="en-US" w:eastAsia="zh-CN" w:bidi="ar-SA"/>
              </w:rPr>
              <w:t>欠缺</w:t>
            </w:r>
            <w:r>
              <w:rPr>
                <w:rFonts w:hint="eastAsia" w:ascii="宋体" w:hAnsi="宋体" w:eastAsia="宋体" w:cs="宋体"/>
                <w:snapToGrid w:val="0"/>
                <w:color w:val="auto"/>
                <w:kern w:val="0"/>
                <w:sz w:val="21"/>
                <w:szCs w:val="21"/>
                <w:highlight w:val="none"/>
                <w:lang w:val="en-US" w:eastAsia="en-US" w:bidi="ar-SA"/>
              </w:rPr>
              <w:t>，可实施性</w:t>
            </w:r>
            <w:r>
              <w:rPr>
                <w:rFonts w:hint="eastAsia" w:ascii="宋体" w:hAnsi="宋体" w:eastAsia="宋体" w:cs="宋体"/>
                <w:snapToGrid w:val="0"/>
                <w:color w:val="auto"/>
                <w:kern w:val="0"/>
                <w:sz w:val="21"/>
                <w:szCs w:val="21"/>
                <w:highlight w:val="none"/>
                <w:lang w:val="en-US" w:eastAsia="zh-CN" w:bidi="ar-SA"/>
              </w:rPr>
              <w:t>欠合理</w:t>
            </w:r>
            <w:r>
              <w:rPr>
                <w:rFonts w:hint="eastAsia" w:ascii="宋体" w:hAnsi="宋体" w:eastAsia="宋体" w:cs="宋体"/>
                <w:snapToGrid w:val="0"/>
                <w:color w:val="auto"/>
                <w:kern w:val="0"/>
                <w:sz w:val="21"/>
                <w:szCs w:val="21"/>
                <w:highlight w:val="none"/>
                <w:lang w:val="en-US" w:eastAsia="en-US" w:bidi="ar-SA"/>
              </w:rPr>
              <w:t>；得</w:t>
            </w:r>
            <w:r>
              <w:rPr>
                <w:rFonts w:hint="eastAsia" w:ascii="宋体"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en-US" w:bidi="ar-SA"/>
              </w:rPr>
              <w:t>分；</w:t>
            </w:r>
          </w:p>
          <w:p w14:paraId="38CB4B39">
            <w:pPr>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未提供不得分。</w:t>
            </w:r>
          </w:p>
        </w:tc>
      </w:tr>
      <w:tr w14:paraId="698ED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92" w:type="pct"/>
            <w:vMerge w:val="continue"/>
            <w:vAlign w:val="center"/>
          </w:tcPr>
          <w:p w14:paraId="10E442C7">
            <w:pPr>
              <w:pStyle w:val="13"/>
              <w:jc w:val="center"/>
              <w:rPr>
                <w:rFonts w:hint="eastAsia" w:ascii="宋体" w:hAnsi="宋体" w:eastAsia="宋体" w:cs="宋体"/>
                <w:color w:val="auto"/>
                <w:highlight w:val="none"/>
                <w:lang w:val="en-US" w:eastAsia="zh-CN"/>
              </w:rPr>
            </w:pPr>
          </w:p>
        </w:tc>
        <w:tc>
          <w:tcPr>
            <w:tcW w:w="620" w:type="pct"/>
            <w:vMerge w:val="continue"/>
            <w:vAlign w:val="center"/>
          </w:tcPr>
          <w:p w14:paraId="4C64CFF9">
            <w:pPr>
              <w:spacing w:before="103" w:line="200" w:lineRule="auto"/>
              <w:ind w:left="266"/>
              <w:jc w:val="center"/>
              <w:rPr>
                <w:rFonts w:hint="eastAsia" w:ascii="宋体" w:hAnsi="宋体" w:eastAsia="宋体" w:cs="宋体"/>
                <w:color w:val="auto"/>
                <w:spacing w:val="-2"/>
                <w:sz w:val="24"/>
                <w:szCs w:val="24"/>
                <w:highlight w:val="none"/>
              </w:rPr>
            </w:pPr>
          </w:p>
        </w:tc>
        <w:tc>
          <w:tcPr>
            <w:tcW w:w="774" w:type="pct"/>
            <w:vAlign w:val="center"/>
          </w:tcPr>
          <w:p w14:paraId="0C0ACC7D">
            <w:pPr>
              <w:pStyle w:val="13"/>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应急处理方案</w:t>
            </w:r>
          </w:p>
          <w:p w14:paraId="0F6B9B8A">
            <w:pPr>
              <w:pStyle w:val="13"/>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3211" w:type="pct"/>
            <w:vAlign w:val="top"/>
          </w:tcPr>
          <w:p w14:paraId="1EF8749C">
            <w:pPr>
              <w:pStyle w:val="15"/>
              <w:spacing w:before="44" w:line="283" w:lineRule="auto"/>
              <w:ind w:right="88"/>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针对本项目提供完善的应急措施</w:t>
            </w:r>
            <w:r>
              <w:rPr>
                <w:rFonts w:hint="eastAsia"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响应预案及服务保障措施，</w:t>
            </w:r>
          </w:p>
          <w:p w14:paraId="1FBD0D37">
            <w:pPr>
              <w:pStyle w:val="15"/>
              <w:spacing w:before="44" w:line="283" w:lineRule="auto"/>
              <w:ind w:right="88"/>
              <w:jc w:val="left"/>
              <w:rPr>
                <w:rFonts w:hint="eastAsia" w:ascii="宋体" w:hAnsi="宋体" w:eastAsia="宋体" w:cs="宋体"/>
                <w:snapToGrid w:val="0"/>
                <w:color w:val="auto"/>
                <w:kern w:val="0"/>
                <w:sz w:val="21"/>
                <w:szCs w:val="21"/>
                <w:highlight w:val="none"/>
                <w:lang w:val="en-US" w:eastAsia="zh-CN" w:bidi="ar-SA"/>
              </w:rPr>
            </w:pPr>
            <w:r>
              <w:rPr>
                <w:rFonts w:hint="eastAsia" w:eastAsia="宋体" w:cs="宋体"/>
                <w:snapToGrid w:val="0"/>
                <w:color w:val="auto"/>
                <w:kern w:val="0"/>
                <w:sz w:val="21"/>
                <w:szCs w:val="21"/>
                <w:highlight w:val="none"/>
                <w:lang w:val="en-US" w:eastAsia="zh-CN" w:bidi="ar-SA"/>
              </w:rPr>
              <w:t>方案全面合理，</w:t>
            </w:r>
            <w:r>
              <w:rPr>
                <w:rFonts w:hint="eastAsia" w:ascii="宋体" w:hAnsi="宋体" w:eastAsia="宋体" w:cs="宋体"/>
                <w:snapToGrid w:val="0"/>
                <w:color w:val="auto"/>
                <w:kern w:val="0"/>
                <w:sz w:val="21"/>
                <w:szCs w:val="21"/>
                <w:highlight w:val="none"/>
                <w:lang w:val="en-US" w:eastAsia="zh-CN" w:bidi="ar-SA"/>
              </w:rPr>
              <w:t>预案完善，</w:t>
            </w:r>
            <w:r>
              <w:rPr>
                <w:rFonts w:hint="eastAsia" w:eastAsia="宋体" w:cs="宋体"/>
                <w:snapToGrid w:val="0"/>
                <w:color w:val="auto"/>
                <w:kern w:val="0"/>
                <w:sz w:val="21"/>
                <w:szCs w:val="21"/>
                <w:highlight w:val="none"/>
                <w:lang w:val="en-US" w:eastAsia="zh-CN" w:bidi="ar-SA"/>
              </w:rPr>
              <w:t>措施</w:t>
            </w:r>
            <w:r>
              <w:rPr>
                <w:rFonts w:hint="eastAsia" w:ascii="宋体" w:hAnsi="宋体" w:eastAsia="宋体" w:cs="宋体"/>
                <w:snapToGrid w:val="0"/>
                <w:color w:val="auto"/>
                <w:kern w:val="0"/>
                <w:sz w:val="21"/>
                <w:szCs w:val="21"/>
                <w:highlight w:val="none"/>
                <w:lang w:val="en-US" w:eastAsia="zh-CN" w:bidi="ar-SA"/>
              </w:rPr>
              <w:t>全面，针对性强：</w:t>
            </w:r>
            <w:r>
              <w:rPr>
                <w:rFonts w:hint="eastAsia" w:eastAsia="宋体" w:cs="宋体"/>
                <w:snapToGrid w:val="0"/>
                <w:color w:val="auto"/>
                <w:kern w:val="0"/>
                <w:sz w:val="21"/>
                <w:szCs w:val="21"/>
                <w:highlight w:val="none"/>
                <w:lang w:val="en-US" w:eastAsia="zh-CN" w:bidi="ar-SA"/>
              </w:rPr>
              <w:t>10</w:t>
            </w:r>
            <w:r>
              <w:rPr>
                <w:rFonts w:hint="eastAsia" w:ascii="宋体" w:hAnsi="宋体" w:eastAsia="宋体" w:cs="宋体"/>
                <w:snapToGrid w:val="0"/>
                <w:color w:val="auto"/>
                <w:kern w:val="0"/>
                <w:sz w:val="21"/>
                <w:szCs w:val="21"/>
                <w:highlight w:val="none"/>
                <w:lang w:val="en-US" w:eastAsia="zh-CN" w:bidi="ar-SA"/>
              </w:rPr>
              <w:t>分；</w:t>
            </w:r>
          </w:p>
          <w:p w14:paraId="761582C1">
            <w:pPr>
              <w:pStyle w:val="15"/>
              <w:spacing w:before="44" w:line="283" w:lineRule="auto"/>
              <w:ind w:right="88"/>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方案</w:t>
            </w:r>
            <w:r>
              <w:rPr>
                <w:rFonts w:hint="eastAsia" w:eastAsia="宋体" w:cs="宋体"/>
                <w:snapToGrid w:val="0"/>
                <w:color w:val="auto"/>
                <w:kern w:val="0"/>
                <w:sz w:val="21"/>
                <w:szCs w:val="21"/>
                <w:highlight w:val="none"/>
                <w:lang w:val="en-US" w:eastAsia="zh-CN" w:bidi="ar-SA"/>
              </w:rPr>
              <w:t>较全面合理</w:t>
            </w:r>
            <w:r>
              <w:rPr>
                <w:rFonts w:hint="eastAsia" w:ascii="宋体" w:hAnsi="宋体" w:eastAsia="宋体" w:cs="宋体"/>
                <w:snapToGrid w:val="0"/>
                <w:color w:val="auto"/>
                <w:kern w:val="0"/>
                <w:sz w:val="21"/>
                <w:szCs w:val="21"/>
                <w:highlight w:val="none"/>
                <w:lang w:val="en-US" w:eastAsia="zh-CN" w:bidi="ar-SA"/>
              </w:rPr>
              <w:t>，预案</w:t>
            </w:r>
            <w:r>
              <w:rPr>
                <w:rFonts w:hint="eastAsia" w:eastAsia="宋体" w:cs="宋体"/>
                <w:snapToGrid w:val="0"/>
                <w:color w:val="auto"/>
                <w:kern w:val="0"/>
                <w:sz w:val="21"/>
                <w:szCs w:val="21"/>
                <w:highlight w:val="none"/>
                <w:lang w:val="en-US" w:eastAsia="zh-CN" w:bidi="ar-SA"/>
              </w:rPr>
              <w:t>较</w:t>
            </w:r>
            <w:r>
              <w:rPr>
                <w:rFonts w:hint="eastAsia" w:ascii="宋体" w:hAnsi="宋体" w:eastAsia="宋体" w:cs="宋体"/>
                <w:snapToGrid w:val="0"/>
                <w:color w:val="auto"/>
                <w:kern w:val="0"/>
                <w:sz w:val="21"/>
                <w:szCs w:val="21"/>
                <w:highlight w:val="none"/>
                <w:lang w:val="en-US" w:eastAsia="zh-CN" w:bidi="ar-SA"/>
              </w:rPr>
              <w:t>完善，</w:t>
            </w:r>
            <w:r>
              <w:rPr>
                <w:rFonts w:hint="eastAsia" w:eastAsia="宋体" w:cs="宋体"/>
                <w:snapToGrid w:val="0"/>
                <w:color w:val="auto"/>
                <w:kern w:val="0"/>
                <w:sz w:val="21"/>
                <w:szCs w:val="21"/>
                <w:highlight w:val="none"/>
                <w:lang w:val="en-US" w:eastAsia="zh-CN" w:bidi="ar-SA"/>
              </w:rPr>
              <w:t>措施较</w:t>
            </w:r>
            <w:r>
              <w:rPr>
                <w:rFonts w:hint="eastAsia" w:ascii="宋体" w:hAnsi="宋体" w:eastAsia="宋体" w:cs="宋体"/>
                <w:snapToGrid w:val="0"/>
                <w:color w:val="auto"/>
                <w:kern w:val="0"/>
                <w:sz w:val="21"/>
                <w:szCs w:val="21"/>
                <w:highlight w:val="none"/>
                <w:lang w:val="en-US" w:eastAsia="zh-CN" w:bidi="ar-SA"/>
              </w:rPr>
              <w:t>全面</w:t>
            </w:r>
            <w:r>
              <w:rPr>
                <w:rFonts w:hint="eastAsia"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针对性</w:t>
            </w:r>
            <w:r>
              <w:rPr>
                <w:rFonts w:hint="eastAsia" w:eastAsia="宋体" w:cs="宋体"/>
                <w:snapToGrid w:val="0"/>
                <w:color w:val="auto"/>
                <w:kern w:val="0"/>
                <w:sz w:val="21"/>
                <w:szCs w:val="21"/>
                <w:highlight w:val="none"/>
                <w:lang w:val="en-US" w:eastAsia="zh-CN" w:bidi="ar-SA"/>
              </w:rPr>
              <w:t>较</w:t>
            </w:r>
            <w:r>
              <w:rPr>
                <w:rFonts w:hint="eastAsia" w:ascii="宋体" w:hAnsi="宋体" w:eastAsia="宋体" w:cs="宋体"/>
                <w:snapToGrid w:val="0"/>
                <w:color w:val="auto"/>
                <w:kern w:val="0"/>
                <w:sz w:val="21"/>
                <w:szCs w:val="21"/>
                <w:highlight w:val="none"/>
                <w:lang w:val="en-US" w:eastAsia="zh-CN" w:bidi="ar-SA"/>
              </w:rPr>
              <w:t>强：</w:t>
            </w:r>
            <w:r>
              <w:rPr>
                <w:rFonts w:hint="eastAsia" w:eastAsia="宋体" w:cs="宋体"/>
                <w:snapToGrid w:val="0"/>
                <w:color w:val="auto"/>
                <w:kern w:val="0"/>
                <w:sz w:val="21"/>
                <w:szCs w:val="21"/>
                <w:highlight w:val="none"/>
                <w:lang w:val="en-US" w:eastAsia="zh-CN" w:bidi="ar-SA"/>
              </w:rPr>
              <w:t>7</w:t>
            </w:r>
            <w:r>
              <w:rPr>
                <w:rFonts w:hint="eastAsia" w:ascii="宋体" w:hAnsi="宋体" w:eastAsia="宋体" w:cs="宋体"/>
                <w:snapToGrid w:val="0"/>
                <w:color w:val="auto"/>
                <w:kern w:val="0"/>
                <w:sz w:val="21"/>
                <w:szCs w:val="21"/>
                <w:highlight w:val="none"/>
                <w:lang w:val="en-US" w:eastAsia="zh-CN" w:bidi="ar-SA"/>
              </w:rPr>
              <w:t>分；</w:t>
            </w:r>
          </w:p>
          <w:p w14:paraId="3F186802">
            <w:pPr>
              <w:pStyle w:val="15"/>
              <w:spacing w:before="44" w:line="283" w:lineRule="auto"/>
              <w:ind w:right="88"/>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方案</w:t>
            </w:r>
            <w:r>
              <w:rPr>
                <w:rFonts w:hint="eastAsia" w:eastAsia="宋体" w:cs="宋体"/>
                <w:snapToGrid w:val="0"/>
                <w:color w:val="auto"/>
                <w:kern w:val="0"/>
                <w:sz w:val="21"/>
                <w:szCs w:val="21"/>
                <w:highlight w:val="none"/>
                <w:lang w:val="en-US" w:eastAsia="zh-CN" w:bidi="ar-SA"/>
              </w:rPr>
              <w:t>较基本合理</w:t>
            </w:r>
            <w:r>
              <w:rPr>
                <w:rFonts w:hint="eastAsia" w:ascii="宋体" w:hAnsi="宋体" w:eastAsia="宋体" w:cs="宋体"/>
                <w:snapToGrid w:val="0"/>
                <w:color w:val="auto"/>
                <w:kern w:val="0"/>
                <w:sz w:val="21"/>
                <w:szCs w:val="21"/>
                <w:highlight w:val="none"/>
                <w:lang w:val="en-US" w:eastAsia="zh-CN" w:bidi="ar-SA"/>
              </w:rPr>
              <w:t>，预案</w:t>
            </w:r>
            <w:r>
              <w:rPr>
                <w:rFonts w:hint="eastAsia" w:eastAsia="宋体" w:cs="宋体"/>
                <w:snapToGrid w:val="0"/>
                <w:color w:val="auto"/>
                <w:kern w:val="0"/>
                <w:sz w:val="21"/>
                <w:szCs w:val="21"/>
                <w:highlight w:val="none"/>
                <w:lang w:val="en-US" w:eastAsia="zh-CN" w:bidi="ar-SA"/>
              </w:rPr>
              <w:t>基本</w:t>
            </w:r>
            <w:r>
              <w:rPr>
                <w:rFonts w:hint="eastAsia" w:ascii="宋体" w:hAnsi="宋体" w:eastAsia="宋体" w:cs="宋体"/>
                <w:snapToGrid w:val="0"/>
                <w:color w:val="auto"/>
                <w:kern w:val="0"/>
                <w:sz w:val="21"/>
                <w:szCs w:val="21"/>
                <w:highlight w:val="none"/>
                <w:lang w:val="en-US" w:eastAsia="zh-CN" w:bidi="ar-SA"/>
              </w:rPr>
              <w:t>完善，</w:t>
            </w:r>
            <w:r>
              <w:rPr>
                <w:rFonts w:hint="eastAsia" w:eastAsia="宋体" w:cs="宋体"/>
                <w:snapToGrid w:val="0"/>
                <w:color w:val="auto"/>
                <w:kern w:val="0"/>
                <w:sz w:val="21"/>
                <w:szCs w:val="21"/>
                <w:highlight w:val="none"/>
                <w:lang w:val="en-US" w:eastAsia="zh-CN" w:bidi="ar-SA"/>
              </w:rPr>
              <w:t>措施基本</w:t>
            </w:r>
            <w:r>
              <w:rPr>
                <w:rFonts w:hint="eastAsia" w:ascii="宋体" w:hAnsi="宋体" w:eastAsia="宋体" w:cs="宋体"/>
                <w:snapToGrid w:val="0"/>
                <w:color w:val="auto"/>
                <w:kern w:val="0"/>
                <w:sz w:val="21"/>
                <w:szCs w:val="21"/>
                <w:highlight w:val="none"/>
                <w:lang w:val="en-US" w:eastAsia="zh-CN" w:bidi="ar-SA"/>
              </w:rPr>
              <w:t>全面</w:t>
            </w:r>
            <w:r>
              <w:rPr>
                <w:rFonts w:hint="eastAsia"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针对性</w:t>
            </w:r>
            <w:r>
              <w:rPr>
                <w:rFonts w:hint="eastAsia" w:eastAsia="宋体" w:cs="宋体"/>
                <w:snapToGrid w:val="0"/>
                <w:color w:val="auto"/>
                <w:kern w:val="0"/>
                <w:sz w:val="21"/>
                <w:szCs w:val="21"/>
                <w:highlight w:val="none"/>
                <w:lang w:val="en-US" w:eastAsia="zh-CN" w:bidi="ar-SA"/>
              </w:rPr>
              <w:t>较</w:t>
            </w:r>
            <w:r>
              <w:rPr>
                <w:rFonts w:hint="eastAsia" w:ascii="宋体" w:hAnsi="宋体" w:eastAsia="宋体" w:cs="宋体"/>
                <w:snapToGrid w:val="0"/>
                <w:color w:val="auto"/>
                <w:kern w:val="0"/>
                <w:sz w:val="21"/>
                <w:szCs w:val="21"/>
                <w:highlight w:val="none"/>
                <w:lang w:val="en-US" w:eastAsia="zh-CN" w:bidi="ar-SA"/>
              </w:rPr>
              <w:t>强：</w:t>
            </w:r>
            <w:r>
              <w:rPr>
                <w:rFonts w:hint="eastAsia"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zh-CN" w:bidi="ar-SA"/>
              </w:rPr>
              <w:t>分；</w:t>
            </w:r>
          </w:p>
          <w:p w14:paraId="4085FED5">
            <w:pPr>
              <w:pStyle w:val="13"/>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方案可行</w:t>
            </w:r>
            <w:r>
              <w:rPr>
                <w:rFonts w:hint="eastAsia" w:ascii="宋体" w:hAnsi="宋体" w:eastAsia="宋体" w:cs="宋体"/>
                <w:snapToGrid w:val="0"/>
                <w:color w:val="auto"/>
                <w:kern w:val="0"/>
                <w:sz w:val="21"/>
                <w:szCs w:val="21"/>
                <w:highlight w:val="none"/>
                <w:lang w:val="en-US" w:eastAsia="zh-CN" w:bidi="ar-SA"/>
              </w:rPr>
              <w:t>性较差</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预案</w:t>
            </w:r>
            <w:r>
              <w:rPr>
                <w:rFonts w:hint="eastAsia" w:ascii="宋体" w:hAnsi="宋体" w:eastAsia="宋体" w:cs="宋体"/>
                <w:snapToGrid w:val="0"/>
                <w:color w:val="auto"/>
                <w:kern w:val="0"/>
                <w:sz w:val="21"/>
                <w:szCs w:val="21"/>
                <w:highlight w:val="none"/>
                <w:lang w:val="en-US" w:eastAsia="en-US" w:bidi="ar-SA"/>
              </w:rPr>
              <w:t>效果不好，不能化解危机：</w:t>
            </w:r>
            <w:r>
              <w:rPr>
                <w:rFonts w:hint="eastAsia" w:ascii="宋体" w:hAnsi="宋体" w:eastAsia="宋体" w:cs="宋体"/>
                <w:snapToGrid w:val="0"/>
                <w:color w:val="auto"/>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lang w:val="en-US" w:eastAsia="en-US" w:bidi="ar-SA"/>
              </w:rPr>
              <w:t>分。</w:t>
            </w:r>
          </w:p>
          <w:p w14:paraId="023AA36D">
            <w:pPr>
              <w:pStyle w:val="13"/>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无应急措施、响应预案及服务保障措施相关证明材料得0分。</w:t>
            </w:r>
          </w:p>
        </w:tc>
      </w:tr>
      <w:tr w14:paraId="7C10E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92" w:type="pct"/>
            <w:vMerge w:val="continue"/>
            <w:vAlign w:val="center"/>
          </w:tcPr>
          <w:p w14:paraId="0D499FDA">
            <w:pPr>
              <w:pStyle w:val="13"/>
              <w:jc w:val="center"/>
              <w:rPr>
                <w:rFonts w:hint="eastAsia" w:ascii="宋体" w:hAnsi="宋体" w:eastAsia="宋体" w:cs="宋体"/>
                <w:color w:val="auto"/>
                <w:highlight w:val="none"/>
                <w:lang w:val="en-US" w:eastAsia="zh-CN"/>
              </w:rPr>
            </w:pPr>
          </w:p>
        </w:tc>
        <w:tc>
          <w:tcPr>
            <w:tcW w:w="620" w:type="pct"/>
            <w:vMerge w:val="continue"/>
            <w:vAlign w:val="center"/>
          </w:tcPr>
          <w:p w14:paraId="58C72E86">
            <w:pPr>
              <w:spacing w:before="103" w:line="200" w:lineRule="auto"/>
              <w:ind w:left="266"/>
              <w:jc w:val="center"/>
              <w:rPr>
                <w:rFonts w:hint="eastAsia" w:ascii="宋体" w:hAnsi="宋体" w:eastAsia="宋体" w:cs="宋体"/>
                <w:color w:val="auto"/>
                <w:spacing w:val="-2"/>
                <w:sz w:val="24"/>
                <w:szCs w:val="24"/>
                <w:highlight w:val="none"/>
              </w:rPr>
            </w:pPr>
          </w:p>
        </w:tc>
        <w:tc>
          <w:tcPr>
            <w:tcW w:w="774" w:type="pct"/>
            <w:vAlign w:val="center"/>
          </w:tcPr>
          <w:p w14:paraId="6AF96B0B">
            <w:pPr>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人员配备</w:t>
            </w:r>
          </w:p>
          <w:p w14:paraId="27ED7FF5">
            <w:pPr>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3211" w:type="pct"/>
            <w:vAlign w:val="top"/>
          </w:tcPr>
          <w:p w14:paraId="1B45AC84">
            <w:pPr>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本项目组建的团队人员配备情况，包括团队人员配备是否充足、团队人员结构、工作经验、业务能力等（须提供相关证明材料，如：团队人员名单、身份证、保安员证等复印件须加盖供应商公章）。</w:t>
            </w:r>
          </w:p>
          <w:p w14:paraId="08137DAC">
            <w:pPr>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团队人员配备及证件齐全、经验丰富、结构清晰合理，得10分； </w:t>
            </w:r>
          </w:p>
          <w:p w14:paraId="6896B312">
            <w:pPr>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团队人员配备及证件较齐全、经验较丰富、结构较合理的得7分； </w:t>
            </w:r>
          </w:p>
          <w:p w14:paraId="49F07CBC">
            <w:pPr>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团队人员配备及证件基本齐全、经验一般、组成结构一般的得3分； </w:t>
            </w:r>
          </w:p>
          <w:p w14:paraId="797B26F9">
            <w:pPr>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团队人员配备及证件不够充足，经验不足、结构合理性差，得1分； </w:t>
            </w:r>
          </w:p>
          <w:p w14:paraId="32B9E271">
            <w:pPr>
              <w:jc w:val="left"/>
              <w:rPr>
                <w:rFonts w:hint="eastAsia" w:ascii="宋体" w:hAnsi="宋体" w:eastAsia="宋体" w:cs="宋体"/>
                <w:snapToGrid w:val="0"/>
                <w:color w:val="auto"/>
                <w:kern w:val="0"/>
                <w:sz w:val="21"/>
                <w:szCs w:val="21"/>
                <w:highlight w:val="none"/>
                <w:lang w:val="zh-CN" w:eastAsia="zh-CN" w:bidi="ar-SA"/>
              </w:rPr>
            </w:pPr>
            <w:r>
              <w:rPr>
                <w:rFonts w:hint="eastAsia" w:ascii="宋体" w:hAnsi="宋体" w:eastAsia="宋体" w:cs="宋体"/>
                <w:snapToGrid w:val="0"/>
                <w:color w:val="auto"/>
                <w:kern w:val="0"/>
                <w:sz w:val="21"/>
                <w:szCs w:val="21"/>
                <w:highlight w:val="none"/>
                <w:lang w:val="en-US" w:eastAsia="zh-CN" w:bidi="ar-SA"/>
              </w:rPr>
              <w:t>无人员配置及证件情况或无相关证明材料得0分。</w:t>
            </w:r>
          </w:p>
        </w:tc>
      </w:tr>
      <w:tr w14:paraId="34A38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92" w:type="pct"/>
            <w:vMerge w:val="continue"/>
            <w:vAlign w:val="center"/>
          </w:tcPr>
          <w:p w14:paraId="64CCC03A">
            <w:pPr>
              <w:pStyle w:val="13"/>
              <w:jc w:val="center"/>
              <w:rPr>
                <w:rFonts w:hint="eastAsia" w:ascii="宋体" w:hAnsi="宋体" w:eastAsia="宋体" w:cs="宋体"/>
                <w:color w:val="auto"/>
                <w:highlight w:val="none"/>
                <w:lang w:val="en-US" w:eastAsia="zh-CN"/>
              </w:rPr>
            </w:pPr>
          </w:p>
        </w:tc>
        <w:tc>
          <w:tcPr>
            <w:tcW w:w="620" w:type="pct"/>
            <w:vMerge w:val="continue"/>
            <w:vAlign w:val="center"/>
          </w:tcPr>
          <w:p w14:paraId="2BFB0713">
            <w:pPr>
              <w:spacing w:before="103" w:line="200" w:lineRule="auto"/>
              <w:ind w:left="266"/>
              <w:jc w:val="center"/>
              <w:rPr>
                <w:rFonts w:hint="eastAsia" w:ascii="宋体" w:hAnsi="宋体" w:eastAsia="宋体" w:cs="宋体"/>
                <w:color w:val="auto"/>
                <w:spacing w:val="-2"/>
                <w:sz w:val="24"/>
                <w:szCs w:val="24"/>
                <w:highlight w:val="none"/>
              </w:rPr>
            </w:pPr>
          </w:p>
        </w:tc>
        <w:tc>
          <w:tcPr>
            <w:tcW w:w="774" w:type="pct"/>
            <w:vAlign w:val="center"/>
          </w:tcPr>
          <w:p w14:paraId="10AE99FD">
            <w:pPr>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 </w:t>
            </w:r>
            <w:r>
              <w:rPr>
                <w:rFonts w:hint="eastAsia" w:ascii="宋体" w:hAnsi="宋体" w:eastAsia="宋体" w:cs="宋体"/>
                <w:color w:val="auto"/>
                <w:szCs w:val="21"/>
                <w:highlight w:val="none"/>
              </w:rPr>
              <w:t>（5分）</w:t>
            </w:r>
          </w:p>
        </w:tc>
        <w:tc>
          <w:tcPr>
            <w:tcW w:w="3211" w:type="pct"/>
            <w:vAlign w:val="top"/>
          </w:tcPr>
          <w:p w14:paraId="221185FC">
            <w:pPr>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服务承诺考虑周全可行：5分；</w:t>
            </w:r>
          </w:p>
          <w:p w14:paraId="597B776A">
            <w:pPr>
              <w:jc w:val="left"/>
              <w:rPr>
                <w:rFonts w:hint="eastAsia" w:ascii="宋体" w:hAnsi="宋体" w:eastAsia="宋体" w:cs="宋体"/>
                <w:snapToGrid w:val="0"/>
                <w:color w:val="auto"/>
                <w:kern w:val="0"/>
                <w:sz w:val="21"/>
                <w:szCs w:val="21"/>
                <w:highlight w:val="none"/>
                <w:lang w:val="en-US" w:eastAsia="zh-CN" w:bidi="ar-SA"/>
              </w:rPr>
            </w:pPr>
            <w:bookmarkStart w:id="32" w:name="OLE_LINK3"/>
            <w:r>
              <w:rPr>
                <w:rFonts w:hint="eastAsia" w:ascii="宋体" w:hAnsi="宋体" w:eastAsia="宋体" w:cs="宋体"/>
                <w:snapToGrid w:val="0"/>
                <w:color w:val="auto"/>
                <w:kern w:val="0"/>
                <w:sz w:val="21"/>
                <w:szCs w:val="21"/>
                <w:highlight w:val="none"/>
                <w:lang w:val="en-US" w:eastAsia="zh-CN" w:bidi="ar-SA"/>
              </w:rPr>
              <w:t>服务承诺考虑</w:t>
            </w:r>
            <w:bookmarkEnd w:id="32"/>
            <w:r>
              <w:rPr>
                <w:rFonts w:hint="eastAsia" w:ascii="宋体" w:hAnsi="宋体" w:eastAsia="宋体" w:cs="宋体"/>
                <w:snapToGrid w:val="0"/>
                <w:color w:val="auto"/>
                <w:kern w:val="0"/>
                <w:sz w:val="21"/>
                <w:szCs w:val="21"/>
                <w:highlight w:val="none"/>
                <w:lang w:val="en-US" w:eastAsia="zh-CN" w:bidi="ar-SA"/>
              </w:rPr>
              <w:t>基本可行：3分；</w:t>
            </w:r>
          </w:p>
          <w:p w14:paraId="21E1E838">
            <w:pPr>
              <w:jc w:val="lef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服务承诺考虑欠缺：1分；</w:t>
            </w:r>
          </w:p>
          <w:p w14:paraId="5FCB55A6">
            <w:pPr>
              <w:jc w:val="left"/>
              <w:rPr>
                <w:rFonts w:hint="eastAsia" w:ascii="宋体" w:hAnsi="宋体" w:eastAsia="宋体" w:cs="宋体"/>
                <w:snapToGrid w:val="0"/>
                <w:color w:val="auto"/>
                <w:kern w:val="0"/>
                <w:sz w:val="21"/>
                <w:szCs w:val="21"/>
                <w:highlight w:val="none"/>
                <w:lang w:val="zh-CN" w:eastAsia="zh-CN" w:bidi="ar-SA"/>
              </w:rPr>
            </w:pPr>
            <w:r>
              <w:rPr>
                <w:rFonts w:hint="eastAsia" w:ascii="宋体" w:hAnsi="宋体" w:eastAsia="宋体" w:cs="宋体"/>
                <w:snapToGrid w:val="0"/>
                <w:color w:val="auto"/>
                <w:kern w:val="0"/>
                <w:sz w:val="21"/>
                <w:szCs w:val="21"/>
                <w:highlight w:val="none"/>
                <w:lang w:val="en-US" w:eastAsia="zh-CN" w:bidi="ar-SA"/>
              </w:rPr>
              <w:t>服务承诺不可行：0分。</w:t>
            </w:r>
          </w:p>
        </w:tc>
      </w:tr>
    </w:tbl>
    <w:p w14:paraId="1330E812">
      <w:pPr>
        <w:rPr>
          <w:rFonts w:hint="eastAsia" w:ascii="宋体" w:hAnsi="宋体" w:eastAsia="宋体" w:cs="宋体"/>
          <w:color w:val="auto"/>
          <w:sz w:val="21"/>
          <w:szCs w:val="21"/>
          <w:highlight w:val="none"/>
        </w:rPr>
        <w:sectPr>
          <w:headerReference r:id="rId22" w:type="default"/>
          <w:footerReference r:id="rId23" w:type="default"/>
          <w:pgSz w:w="11907" w:h="16840"/>
          <w:pgMar w:top="1149" w:right="1134" w:bottom="1060" w:left="1134" w:header="875" w:footer="886" w:gutter="0"/>
          <w:cols w:space="720" w:num="1"/>
        </w:sectPr>
      </w:pPr>
    </w:p>
    <w:p w14:paraId="16F456DA">
      <w:pPr>
        <w:spacing w:line="360" w:lineRule="auto"/>
        <w:jc w:val="center"/>
        <w:outlineLvl w:val="0"/>
        <w:rPr>
          <w:rFonts w:hint="eastAsia" w:ascii="宋体" w:hAnsi="宋体" w:eastAsia="宋体" w:cs="宋体"/>
          <w:b/>
          <w:color w:val="auto"/>
          <w:sz w:val="36"/>
          <w:szCs w:val="36"/>
          <w:highlight w:val="none"/>
        </w:rPr>
      </w:pPr>
      <w:bookmarkStart w:id="33" w:name="bookmark10"/>
      <w:bookmarkEnd w:id="33"/>
      <w:bookmarkStart w:id="34" w:name="bookmark9"/>
      <w:bookmarkEnd w:id="34"/>
      <w:bookmarkStart w:id="35" w:name="_Toc99301424"/>
      <w:r>
        <w:rPr>
          <w:rFonts w:hint="eastAsia" w:ascii="宋体" w:hAnsi="宋体" w:eastAsia="宋体" w:cs="宋体"/>
          <w:b/>
          <w:color w:val="auto"/>
          <w:sz w:val="36"/>
          <w:szCs w:val="36"/>
          <w:highlight w:val="none"/>
        </w:rPr>
        <w:t>第五章   采购需求</w:t>
      </w:r>
      <w:bookmarkEnd w:id="35"/>
    </w:p>
    <w:p w14:paraId="1CDC7BCA">
      <w:pPr>
        <w:pStyle w:val="14"/>
        <w:numPr>
          <w:ilvl w:val="0"/>
          <w:numId w:val="1"/>
        </w:numPr>
        <w:spacing w:line="360" w:lineRule="auto"/>
        <w:ind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p w14:paraId="691DF2B5">
      <w:pPr>
        <w:pStyle w:val="5"/>
        <w:spacing w:line="360" w:lineRule="auto"/>
        <w:ind w:left="0" w:leftChars="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合同履约期限：202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年1月1日-202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年12月31日</w:t>
      </w:r>
    </w:p>
    <w:p w14:paraId="76F13E0D">
      <w:pPr>
        <w:pStyle w:val="5"/>
        <w:spacing w:line="360" w:lineRule="auto"/>
        <w:ind w:left="0" w:leftChars="0" w:firstLine="0" w:firstLineChars="0"/>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服务地点：北京市大兴区庞各庄镇第二中心小学及完小和附属园</w:t>
      </w:r>
    </w:p>
    <w:p w14:paraId="59C94B5B">
      <w:pPr>
        <w:spacing w:line="360" w:lineRule="auto"/>
        <w:ind w:left="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服务范围：负责中心校及完小和附属园的安全保卫工作，执行昼夜执勤,保证全天在岗，门前三包等工作内容。</w:t>
      </w:r>
    </w:p>
    <w:p w14:paraId="46CF9C6A">
      <w:pPr>
        <w:spacing w:line="360" w:lineRule="auto"/>
        <w:contextualSpacing/>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人员数量：26名（中心校8名，赵村完小6名，张公垡完小6名，附属园6名）。</w:t>
      </w:r>
    </w:p>
    <w:p w14:paraId="0729D925">
      <w:pPr>
        <w:spacing w:line="360" w:lineRule="auto"/>
        <w:ind w:left="0" w:firstLine="0" w:firstLineChars="0"/>
        <w:rPr>
          <w:rFonts w:hint="eastAsia" w:ascii="宋体" w:hAnsi="宋体" w:eastAsia="宋体" w:cs="宋体"/>
          <w:bCs/>
          <w:color w:val="auto"/>
          <w:sz w:val="24"/>
          <w:highlight w:val="none"/>
          <w:lang w:val="en-US" w:eastAsia="zh-CN"/>
        </w:rPr>
      </w:pPr>
      <w:r>
        <w:rPr>
          <w:rFonts w:hint="eastAsia" w:ascii="宋体" w:hAnsi="宋体" w:eastAsia="宋体" w:cs="宋体"/>
          <w:color w:val="auto"/>
          <w:sz w:val="28"/>
          <w:szCs w:val="22"/>
          <w:highlight w:val="none"/>
          <w:lang w:val="en-US" w:eastAsia="zh-CN"/>
        </w:rPr>
        <w:t>二</w:t>
      </w:r>
      <w:r>
        <w:rPr>
          <w:rFonts w:hint="eastAsia" w:ascii="宋体" w:hAnsi="宋体" w:eastAsia="宋体" w:cs="宋体"/>
          <w:color w:val="auto"/>
          <w:sz w:val="30"/>
          <w:highlight w:val="none"/>
          <w:lang w:val="en-US" w:eastAsia="zh-CN"/>
        </w:rPr>
        <w:t>、</w:t>
      </w:r>
      <w:r>
        <w:rPr>
          <w:rFonts w:hint="eastAsia" w:ascii="宋体" w:hAnsi="宋体" w:eastAsia="宋体" w:cs="宋体"/>
          <w:b/>
          <w:color w:val="auto"/>
          <w:kern w:val="2"/>
          <w:sz w:val="24"/>
          <w:szCs w:val="24"/>
          <w:highlight w:val="none"/>
          <w:lang w:val="en-US" w:eastAsia="zh-CN" w:bidi="ar-SA"/>
        </w:rPr>
        <w:t>服务内容：</w:t>
      </w:r>
    </w:p>
    <w:p w14:paraId="6A0DC298">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kern w:val="0"/>
          <w:sz w:val="21"/>
          <w:szCs w:val="21"/>
          <w:highlight w:val="none"/>
          <w:lang w:val="en-US" w:eastAsia="zh-CN" w:bidi="ar"/>
        </w:rPr>
        <w:t>（一） 门卫服务</w:t>
      </w:r>
      <w:r>
        <w:rPr>
          <w:rFonts w:hint="eastAsia" w:ascii="宋体" w:hAnsi="宋体" w:eastAsia="宋体" w:cs="宋体"/>
          <w:color w:val="auto"/>
          <w:kern w:val="0"/>
          <w:sz w:val="21"/>
          <w:szCs w:val="21"/>
          <w:highlight w:val="none"/>
          <w:lang w:val="en-US" w:eastAsia="zh-CN" w:bidi="ar"/>
        </w:rPr>
        <w:t xml:space="preserve"> </w:t>
      </w:r>
    </w:p>
    <w:p w14:paraId="40288AAE">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11保安员配备 </w:t>
      </w:r>
    </w:p>
    <w:p w14:paraId="23256BB0">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1.1学校早晚高峰时段出入口配备4名安保人员，做到最大程度配置执勤人员和备勤力量；</w:t>
      </w:r>
    </w:p>
    <w:p w14:paraId="1EF4C82D">
      <w:pPr>
        <w:keepNext w:val="0"/>
        <w:keepLines w:val="0"/>
        <w:widowControl/>
        <w:suppressLineNumbers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lang w:val="en-US" w:eastAsia="zh-CN" w:bidi="ar"/>
        </w:rPr>
        <w:t>1.2保安人员白班4人，夜班2人。</w:t>
      </w:r>
    </w:p>
    <w:p w14:paraId="1202A00A">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2 服务内容</w:t>
      </w:r>
    </w:p>
    <w:p w14:paraId="47E33AED">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2.1 按照规定时间开、关校门等出入口； </w:t>
      </w:r>
    </w:p>
    <w:p w14:paraId="6AA3979C">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2.2 验证、检查、登记来访人员、车辆； </w:t>
      </w:r>
    </w:p>
    <w:p w14:paraId="4B7E580F">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2.3 及时排查可疑人员、物品和车辆； </w:t>
      </w:r>
    </w:p>
    <w:p w14:paraId="50B8B9DA">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2.4 负责配合做好突发事件应急处置工作。 </w:t>
      </w:r>
    </w:p>
    <w:p w14:paraId="6B23521E">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 工作要求 </w:t>
      </w:r>
    </w:p>
    <w:p w14:paraId="5379D28E">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3.1 保安服务项目负责人应根据学校规模、出入口情况和学校安全需求，制定门卫工作方案和应急预案，确定岗位范围、工作内容、保安员装备配备种类和数量； </w:t>
      </w:r>
    </w:p>
    <w:p w14:paraId="53A30196">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3.2 门卫实行 24 小时服务。保安员应根据门卫岗位职责要求，做好出入口周边环境的安全巡视； </w:t>
      </w:r>
    </w:p>
    <w:p w14:paraId="3A7899DB">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3.3 保安员应做好高峰勤务时段的警保联勤联动工作； </w:t>
      </w:r>
    </w:p>
    <w:p w14:paraId="5107C6C7">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3.4 保安员应对外来人员、车辆进行核查和信息登记，防止未经许可人员、车辆进入学校，对拒不配合、手续不全或存疑的，应报告学校保卫部门处理； </w:t>
      </w:r>
    </w:p>
    <w:p w14:paraId="527C0272">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3.5 当出入口发生人员聚集时，保安员应提高警惕，主动巡视、疏导； </w:t>
      </w:r>
    </w:p>
    <w:p w14:paraId="493AF51B">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3.6 对出入口附近出现的流浪、乞讨、游商、发放小广告等人员，保安员应主动予以劝离； </w:t>
      </w:r>
    </w:p>
    <w:p w14:paraId="5797ED89">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3.7 对突发危害人身安全的违法犯罪行为，保安员应按照应急预案采取果断措施制止违法犯罪行为，保护人员安全，控制事态扩大，及时报告学校保卫部门和公安机关，并配合做好调查取证工作。 </w:t>
      </w:r>
    </w:p>
    <w:p w14:paraId="3C611DC4">
      <w:pPr>
        <w:keepNext w:val="0"/>
        <w:keepLines w:val="0"/>
        <w:widowControl/>
        <w:suppressLineNumbers w:val="0"/>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kern w:val="0"/>
          <w:sz w:val="21"/>
          <w:szCs w:val="21"/>
          <w:highlight w:val="none"/>
          <w:lang w:val="en-US" w:eastAsia="zh-CN" w:bidi="ar"/>
        </w:rPr>
        <w:t xml:space="preserve">（二）巡逻服务 </w:t>
      </w:r>
    </w:p>
    <w:p w14:paraId="4D1C0CF1">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 保安员配备 </w:t>
      </w:r>
    </w:p>
    <w:p w14:paraId="61EB11B7">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1.1 根据学校规模、内部环境和安全需求，配备相应数量的保安员开展巡逻服务； </w:t>
      </w:r>
    </w:p>
    <w:p w14:paraId="60FB2C46">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1.2 巡逻服务每班保安员应不少于 2 人，学校可根据实际情况适当增加巡逻密度。 </w:t>
      </w:r>
    </w:p>
    <w:p w14:paraId="7FFD2301">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 服务内容 </w:t>
      </w:r>
    </w:p>
    <w:p w14:paraId="64E8881F">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2.1 巡视、检查、警戒重点部位、特定区域和目标； </w:t>
      </w:r>
    </w:p>
    <w:p w14:paraId="4B64B101">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2.2 发现、报告并及时消除各种安全隐患； </w:t>
      </w:r>
    </w:p>
    <w:p w14:paraId="1653FB12">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2.3 负责配合做好突发事件应急处置工作。 </w:t>
      </w:r>
    </w:p>
    <w:p w14:paraId="115E773C">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 工作要求 </w:t>
      </w:r>
    </w:p>
    <w:p w14:paraId="1BB667AD">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3.1 保安服务项目负责人应根据学校规模、环境和安全需求，制定巡逻工作方案和应急预案，确定巡逻区域、路线、方式和频次、突发事件处置方法等； </w:t>
      </w:r>
    </w:p>
    <w:p w14:paraId="58E96D9B">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3.2 巡逻实行 24 小时服务。保安员对学校重点部位及周边巡查每日应不少于 5 次并进行记录。其中，夜间时段（0 点～6 点）应至少开展一次巡查； </w:t>
      </w:r>
    </w:p>
    <w:p w14:paraId="19319F5B">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3.3 巡逻中发现可疑人员、物品和情况，保安员应立即报告学校保卫部门，并采取相应措施确保师生生命财产安全，必要时报告公安机关依法处理； </w:t>
      </w:r>
    </w:p>
    <w:p w14:paraId="6BFB26A2">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3.4 遇有正在实施的不法侵害行为时，保安员应依法采取必要措施予以制止，及时报告学校保卫部门和公安机关，并配合做好后续工作； </w:t>
      </w:r>
    </w:p>
    <w:p w14:paraId="727467ED">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3.5 遇有火灾、爆炸等事故，保安员应立即报警并及时通知学校保卫部门，采取措施防止事态扩大，积极协助抢救受伤人员，并做好保护现场工作； </w:t>
      </w:r>
    </w:p>
    <w:p w14:paraId="3C90FE96">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3.6 发现涉校、涉师生暴力行为以及师生异常举动时，保安员应第一时间予以制止，并立即报告学校保卫部门或公安机关。 </w:t>
      </w:r>
    </w:p>
    <w:p w14:paraId="0C664052">
      <w:pPr>
        <w:keepNext w:val="0"/>
        <w:keepLines w:val="0"/>
        <w:widowControl/>
        <w:suppressLineNumbers w:val="0"/>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kern w:val="0"/>
          <w:sz w:val="21"/>
          <w:szCs w:val="21"/>
          <w:highlight w:val="none"/>
          <w:lang w:val="en-US" w:eastAsia="zh-CN" w:bidi="ar"/>
        </w:rPr>
        <w:t xml:space="preserve">（三）安防监控室值机服务 </w:t>
      </w:r>
    </w:p>
    <w:p w14:paraId="6F929077">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 保安员配备 </w:t>
      </w:r>
    </w:p>
    <w:p w14:paraId="01958CC8">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根据学校安防监控室工作需要，配备相应数量的保安员开展安防监控室值机服务。 </w:t>
      </w:r>
    </w:p>
    <w:p w14:paraId="203BB479">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 服务内容 </w:t>
      </w:r>
    </w:p>
    <w:p w14:paraId="0BD2EF85">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2.1负责配合做好突发事件应急处置工作。 </w:t>
      </w:r>
    </w:p>
    <w:p w14:paraId="78F2E286">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 工作要求 </w:t>
      </w:r>
    </w:p>
    <w:p w14:paraId="6316C71E">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3.1 保安服务项目负责人应根据学校规模、环境和安全需求，制定安防监控室值机服务工作方案和应急预案，确定工作内容和突发事件处置方法等； </w:t>
      </w:r>
    </w:p>
    <w:p w14:paraId="039EE550">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3.2 安防监控室应 24 小时专人值守，保安员应培训合格后上岗； </w:t>
      </w:r>
    </w:p>
    <w:p w14:paraId="3AF9A25C">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3.3 保安员应密切留意学校情况，对发现的异常情况应迅速报告学校保卫部门或公安机关； </w:t>
      </w:r>
    </w:p>
    <w:p w14:paraId="38CC662A">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3.4 保安员发现异常情况后，应迅速通知巡逻保安员现场核实，如涉及险情、警情的，应依照应急预案进行先期处置，并及时向学校保卫部门或公安机关报告； </w:t>
      </w:r>
    </w:p>
    <w:p w14:paraId="551C0AD8">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3.5 对进入安防监控室的非工作人员，应严格履行查验和登记手续； </w:t>
      </w:r>
    </w:p>
    <w:p w14:paraId="34A3A9D6">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3.6 保安员不应使用监控设备侵犯他人合法权益或者个人隐私；不应删改或者扩散保安服务中形成的监控影像资料、报警记录； </w:t>
      </w:r>
    </w:p>
    <w:p w14:paraId="501611E6">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3.7 保安员应做好安全监控设施、设备的日常维护，发现故障及时报修，确保设施、设备正常运行。 </w:t>
      </w:r>
    </w:p>
    <w:p w14:paraId="2111C96F">
      <w:pPr>
        <w:pStyle w:val="5"/>
        <w:ind w:left="0" w:leftChars="0"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三、服务方的基本条件与要求</w:t>
      </w:r>
    </w:p>
    <w:p w14:paraId="56F65EDB">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（一）人员要求</w:t>
      </w:r>
    </w:p>
    <w:p w14:paraId="52CDB5C4">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1保安人员年龄宜在 50 周岁以下，能胜任学校保安服务要求并无违法犯罪记录。 </w:t>
      </w:r>
    </w:p>
    <w:p w14:paraId="1DF9E66B">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bookmarkStart w:id="36" w:name="OLE_LINK10"/>
      <w:r>
        <w:rPr>
          <w:rFonts w:hint="eastAsia" w:ascii="宋体" w:hAnsi="宋体" w:eastAsia="宋体" w:cs="宋体"/>
          <w:color w:val="auto"/>
          <w:kern w:val="0"/>
          <w:sz w:val="21"/>
          <w:szCs w:val="21"/>
          <w:highlight w:val="none"/>
          <w:lang w:val="en-US" w:eastAsia="zh-CN" w:bidi="ar"/>
        </w:rPr>
        <w:t xml:space="preserve">保安服务项目负责人应依法取得初级保安员（含）以上级保安员职业资格证书，并具有安保管理岗位三年及以上工作经验。 </w:t>
      </w:r>
    </w:p>
    <w:bookmarkEnd w:id="36"/>
    <w:p w14:paraId="63CECB08">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保安员应严格在法律法规及有关政策和合同规定的范围内开展保安服务。 </w:t>
      </w:r>
    </w:p>
    <w:p w14:paraId="31743E6C">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 保安员开展保安服务时，应着保安员服装，佩戴全国统一的保安服务标识，携带必要的执勤装备，注重仪容仪表，文明执勤。 </w:t>
      </w:r>
    </w:p>
    <w:p w14:paraId="4041519C">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保安员应严格遵守学校各项规章制度，非因工作需要，不应进入学校教学区域和非勤务区域，不应出现干扰学校正常教育教学秩序的行为，不应探听、议论、泄露师生个人信息及学校信息。 </w:t>
      </w:r>
    </w:p>
    <w:p w14:paraId="08D8A7E1">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6 保安服务公司应对保安员进行常态化心理健康监控，对在岗保安员每半年开展一次由具有资质的心理测试机构组织的全员心理测试，建立保安心理健康档案。 </w:t>
      </w:r>
    </w:p>
    <w:p w14:paraId="178DCD22">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7保安人员具有有效的保安证。</w:t>
      </w:r>
    </w:p>
    <w:p w14:paraId="62CB09B0">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（二）技能要求</w:t>
      </w:r>
      <w:r>
        <w:rPr>
          <w:rFonts w:hint="eastAsia" w:ascii="宋体" w:hAnsi="宋体" w:eastAsia="宋体" w:cs="宋体"/>
          <w:color w:val="auto"/>
          <w:kern w:val="0"/>
          <w:sz w:val="21"/>
          <w:szCs w:val="21"/>
          <w:highlight w:val="none"/>
          <w:lang w:val="en-US" w:eastAsia="zh-CN" w:bidi="ar"/>
        </w:rPr>
        <w:t xml:space="preserve"> </w:t>
      </w:r>
    </w:p>
    <w:p w14:paraId="5CFC68A0">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保安员应接受不低于 16 学时保安业务培训，培训合格后方能上岗。 </w:t>
      </w:r>
    </w:p>
    <w:p w14:paraId="75781921">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 保安员每年应接受不低于 16 学时的在岗培训，培训方式包括集中理论培训、网络培训、现场实操等多种培训方式。根据岗位实际需要，保安员应熟悉和掌握的知识和技能包括但不限于以下内容： </w:t>
      </w:r>
    </w:p>
    <w:p w14:paraId="7A291E5D">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a)学校安全管理、治安保卫、反恐怖相关法律法规、安全标准和规章制度； </w:t>
      </w:r>
    </w:p>
    <w:p w14:paraId="3BC8201F">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b)校园及周边治安特点、校园安全防范工作重点及案（事）件现场保护相关知识； </w:t>
      </w:r>
    </w:p>
    <w:p w14:paraId="2BC7F0FF">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c)学校内部机构设置、分布、联系方式，与安全防范工作相关的各种手续、使用的各种证件、标志等； </w:t>
      </w:r>
    </w:p>
    <w:p w14:paraId="46AA2A85">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d)学校门卫岗、巡逻岗、安防监控室值机岗等岗位规章制度； </w:t>
      </w:r>
    </w:p>
    <w:p w14:paraId="36FBC31A">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e)基本消防设备、保安服务相关装备器械和通讯器材的使用技能及注意事项；</w:t>
      </w:r>
    </w:p>
    <w:p w14:paraId="22D1FE24">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f)学校治安、消防、反恐怖突发事件应急预案； </w:t>
      </w:r>
    </w:p>
    <w:p w14:paraId="19EE0F07">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g)通信终端设备、紧急按钮等报警方式； </w:t>
      </w:r>
    </w:p>
    <w:p w14:paraId="0CD0D9DD">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h)学校安全防范系统操作和维护基本技能； </w:t>
      </w:r>
    </w:p>
    <w:p w14:paraId="47F68C52">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i)基本防卫控制技能。 </w:t>
      </w:r>
    </w:p>
    <w:p w14:paraId="6FEFD5C6">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保安服务项目负责人应具备一定的组织、沟通和协调能力，熟悉学校安保管理相关法律规范，能制定学校保安服务方案及突发事件应急预案，具备突发事件先期处置能力，能使用新技术开展保安服务。 </w:t>
      </w:r>
    </w:p>
    <w:p w14:paraId="71E0326E">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（三）装备配备及使用要求</w:t>
      </w:r>
      <w:r>
        <w:rPr>
          <w:rFonts w:hint="eastAsia" w:ascii="宋体" w:hAnsi="宋体" w:eastAsia="宋体" w:cs="宋体"/>
          <w:color w:val="auto"/>
          <w:kern w:val="0"/>
          <w:sz w:val="21"/>
          <w:szCs w:val="21"/>
          <w:highlight w:val="none"/>
          <w:lang w:val="en-US" w:eastAsia="zh-CN" w:bidi="ar"/>
        </w:rPr>
        <w:t xml:space="preserve"> </w:t>
      </w:r>
    </w:p>
    <w:p w14:paraId="54966869">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门卫岗、巡逻岗保安员应配备保安员服装、橡胶警棍、防暴盾牌、约束叉、防暴头盔、防刺服、防割手套、对讲机、强光手电、反光背心、自卫喷雾剂等执勤装备。可根据需求配备记录仪及其他有效 防护装备。门卫值班室应按执勤保安员人数配备以下防卫器械：防暴头盔（1 顶/人）、防护盾牌（1 副 /人）、防刺服（1 套/人）、防割手套（1 副/人）、橡胶警棍（1 支/人）、强光手电（1 支/人）、自 卫喷雾剂（1 支/人）、约束叉 2 套、对讲机 1 套、反光背心（1 人/件）。 </w:t>
      </w:r>
    </w:p>
    <w:p w14:paraId="1E47A353">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 安全监控中心值机岗保安员应配备保安员服装、对讲机等装备。可根据需求增配被动防护装备。 </w:t>
      </w:r>
    </w:p>
    <w:p w14:paraId="43988850">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装备应在学校保卫部门备案，建立台账，并有检查、发放、使用、维保等管理制度。 </w:t>
      </w:r>
    </w:p>
    <w:p w14:paraId="3FB04F65">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 装备应放置在便于穿戴的指定位置，定期进行维护检查，确保其处于良好的使用状态。 </w:t>
      </w:r>
    </w:p>
    <w:p w14:paraId="3335CF64">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应定期组织保安员学习装备的使用方法和注意事项。</w:t>
      </w:r>
    </w:p>
    <w:p w14:paraId="7BC5126E">
      <w:pPr>
        <w:keepNext w:val="0"/>
        <w:keepLines w:val="0"/>
        <w:widowControl/>
        <w:numPr>
          <w:ilvl w:val="0"/>
          <w:numId w:val="2"/>
        </w:numPr>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其他要求</w:t>
      </w:r>
    </w:p>
    <w:p w14:paraId="2C5CD88C">
      <w:pPr>
        <w:keepNext w:val="0"/>
        <w:keepLines w:val="0"/>
        <w:widowControl/>
        <w:numPr>
          <w:ilvl w:val="0"/>
          <w:numId w:val="0"/>
        </w:numPr>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1.费用包括人员工资、保险费用、服装费用、食宿费用等完成约定工作所需的所有费用。采购人不再额外支付任何费用。</w:t>
      </w:r>
    </w:p>
    <w:p w14:paraId="490DEFC6">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2.工资发放、保险缴纳、考勤、食宿安排、服装及工作设备配备、劳动争议解决等事宜均由供应商负责。</w:t>
      </w:r>
    </w:p>
    <w:p w14:paraId="6D483259">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供应商应当采取防范措施，预防各类伤害事故、损坏或损失的发生。供应商应当负责处理非因采购人原因引起的第三者的伤害事故，并自行承担损坏及损失，如因上述行为给采购人造成损失的，还需赔偿采购人一切实际损失。</w:t>
      </w:r>
    </w:p>
    <w:p w14:paraId="563CAABF">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4.供应商应当根据服务岗位需要定期对保安员进行法律、保安专业知识和技能培训。  </w:t>
      </w:r>
    </w:p>
    <w:p w14:paraId="6FD32714">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zh-CN" w:eastAsia="zh-CN" w:bidi="ar"/>
        </w:rPr>
        <w:t>在本项目执行过程中，</w:t>
      </w:r>
      <w:r>
        <w:rPr>
          <w:rFonts w:hint="eastAsia" w:ascii="宋体" w:hAnsi="宋体" w:eastAsia="宋体" w:cs="宋体"/>
          <w:color w:val="auto"/>
          <w:kern w:val="0"/>
          <w:sz w:val="21"/>
          <w:szCs w:val="21"/>
          <w:highlight w:val="none"/>
          <w:lang w:val="en-US" w:eastAsia="zh-CN" w:bidi="ar"/>
        </w:rPr>
        <w:t>供应商应</w:t>
      </w:r>
      <w:r>
        <w:rPr>
          <w:rFonts w:hint="eastAsia" w:ascii="宋体" w:hAnsi="宋体" w:eastAsia="宋体" w:cs="宋体"/>
          <w:color w:val="auto"/>
          <w:kern w:val="0"/>
          <w:sz w:val="21"/>
          <w:szCs w:val="21"/>
          <w:highlight w:val="none"/>
          <w:lang w:val="zh-CN" w:eastAsia="zh-CN" w:bidi="ar"/>
        </w:rPr>
        <w:t>确保提供充足且稳定的人员直至项目结束。</w:t>
      </w:r>
    </w:p>
    <w:p w14:paraId="6F6F072D">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6.服务活动应当文明、合法，不得损害社会公共利益或者侵犯他人合法权益。</w:t>
      </w:r>
    </w:p>
    <w:p w14:paraId="0BE0AF6B">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7.供应商及保安员对服务中获知的国家秘密、商业秘密以及北京市大兴区庞各庄镇第二中心小学明确要求保密的信息，应当予以保密。</w:t>
      </w:r>
    </w:p>
    <w:p w14:paraId="22FA1C13">
      <w:pPr>
        <w:keepNext w:val="0"/>
        <w:keepLines w:val="0"/>
        <w:widowControl/>
        <w:suppressLineNumbers w:val="0"/>
        <w:spacing w:line="360" w:lineRule="auto"/>
        <w:jc w:val="left"/>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lang w:val="en-US" w:eastAsia="zh-CN" w:bidi="ar"/>
        </w:rPr>
        <w:t xml:space="preserve">四、服务评价与改进 </w:t>
      </w:r>
    </w:p>
    <w:p w14:paraId="4905178E">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 保安服务考核评价机制 </w:t>
      </w:r>
    </w:p>
    <w:p w14:paraId="682AC055">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保安服务公司应与学校建立保安服务考核评价机制，并在服务合同中明确考核结果的应用。 </w:t>
      </w:r>
    </w:p>
    <w:p w14:paraId="38D18C33">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 服务评价形式 </w:t>
      </w:r>
    </w:p>
    <w:p w14:paraId="62CEDD30">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2.1 学校应定期向师生及学生家长征求保安服务意见和建议，并及时反馈给保安服务公司。 </w:t>
      </w:r>
    </w:p>
    <w:p w14:paraId="38A60C87">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2.2 学校和保安服务公司应定期对保安员进行岗位能力评估，对未通过者及时调离岗位。 </w:t>
      </w:r>
    </w:p>
    <w:p w14:paraId="224CB42A">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2.3 保安服务公司应通过定期发放征求意见表、公布保安服务质量监督电话、定期向师生及学生家长征求意见和建议等方式自行开展服务评价，做好投诉接待工作，并留存详细记录。 </w:t>
      </w:r>
    </w:p>
    <w:p w14:paraId="7D4EA49D">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 服务改进 </w:t>
      </w:r>
    </w:p>
    <w:p w14:paraId="31F56AFD">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3.1 保安服务公司应对师生、家长的意见、建议认真汇总、分析和研究，结合工作中发现的问题，有针对性地制定具体的改进方案和措施。 </w:t>
      </w:r>
    </w:p>
    <w:p w14:paraId="28AEADA3">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3.2 保安服务公司应对改进方案和措施的落实情况及改进效果，进行复查和评价，确保服务质量切实提高。 </w:t>
      </w:r>
    </w:p>
    <w:p w14:paraId="3673F2FC">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3.3 保安服务公司应将改进方案、措施及效果主动向学校保卫部门反馈。</w:t>
      </w:r>
    </w:p>
    <w:p w14:paraId="0D3AB4DC">
      <w:pPr>
        <w:pageBreakBefore w:val="0"/>
        <w:kinsoku/>
        <w:wordWrap/>
        <w:overflowPunct/>
        <w:topLinePunct w:val="0"/>
        <w:autoSpaceDE/>
        <w:autoSpaceDN/>
        <w:bidi w:val="0"/>
        <w:spacing w:line="360" w:lineRule="auto"/>
        <w:ind w:right="0"/>
        <w:jc w:val="center"/>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br w:type="page"/>
      </w:r>
      <w:bookmarkStart w:id="37" w:name="_Toc99301425"/>
      <w:r>
        <w:rPr>
          <w:rFonts w:hint="eastAsia" w:ascii="宋体" w:hAnsi="宋体" w:eastAsia="宋体" w:cs="宋体"/>
          <w:b/>
          <w:color w:val="auto"/>
          <w:sz w:val="36"/>
          <w:szCs w:val="36"/>
          <w:highlight w:val="none"/>
        </w:rPr>
        <w:t>第六章   拟签订的合同文本</w:t>
      </w:r>
      <w:bookmarkEnd w:id="37"/>
    </w:p>
    <w:p w14:paraId="30652029">
      <w:pPr>
        <w:tabs>
          <w:tab w:val="left" w:pos="900"/>
          <w:tab w:val="left" w:pos="1080"/>
        </w:tabs>
        <w:snapToGrid w:val="0"/>
        <w:spacing w:line="360" w:lineRule="auto"/>
        <w:rPr>
          <w:rFonts w:hint="eastAsia" w:ascii="宋体" w:hAnsi="宋体" w:eastAsia="宋体" w:cs="宋体"/>
          <w:color w:val="auto"/>
          <w:kern w:val="0"/>
          <w:sz w:val="18"/>
          <w:szCs w:val="18"/>
          <w:highlight w:val="none"/>
        </w:rPr>
      </w:pPr>
      <w:r>
        <w:rPr>
          <w:rFonts w:hint="eastAsia" w:ascii="宋体" w:hAnsi="宋体" w:eastAsia="宋体" w:cs="宋体"/>
          <w:b/>
          <w:color w:val="auto"/>
          <w:kern w:val="0"/>
          <w:szCs w:val="21"/>
          <w:highlight w:val="none"/>
        </w:rPr>
        <w:t>(此合同仅供参考。以最终采购人与中标人</w:t>
      </w:r>
      <w:r>
        <w:rPr>
          <w:rFonts w:hint="eastAsia" w:ascii="宋体" w:hAnsi="宋体" w:eastAsia="宋体" w:cs="宋体"/>
          <w:b/>
          <w:color w:val="auto"/>
          <w:kern w:val="0"/>
          <w:szCs w:val="21"/>
          <w:highlight w:val="none"/>
          <w:lang w:eastAsia="zh-CN"/>
        </w:rPr>
        <w:t>签订的</w:t>
      </w:r>
      <w:r>
        <w:rPr>
          <w:rFonts w:hint="eastAsia" w:ascii="宋体" w:hAnsi="宋体" w:eastAsia="宋体" w:cs="宋体"/>
          <w:b/>
          <w:color w:val="auto"/>
          <w:kern w:val="0"/>
          <w:szCs w:val="21"/>
          <w:highlight w:val="none"/>
        </w:rPr>
        <w:t>合同条款为准进行公示，最终签定合同的主要条款不能与招标文件有冲突）</w:t>
      </w:r>
    </w:p>
    <w:p w14:paraId="30FA259A">
      <w:pPr>
        <w:tabs>
          <w:tab w:val="left" w:pos="900"/>
          <w:tab w:val="left" w:pos="1080"/>
        </w:tabs>
        <w:snapToGrid w:val="0"/>
        <w:spacing w:line="360" w:lineRule="auto"/>
        <w:rPr>
          <w:rFonts w:hint="eastAsia" w:ascii="宋体" w:hAnsi="宋体" w:eastAsia="宋体" w:cs="宋体"/>
          <w:color w:val="auto"/>
          <w:kern w:val="0"/>
          <w:sz w:val="18"/>
          <w:szCs w:val="18"/>
          <w:highlight w:val="none"/>
        </w:rPr>
      </w:pPr>
    </w:p>
    <w:p w14:paraId="0E89E719">
      <w:pPr>
        <w:pStyle w:val="3"/>
        <w:rPr>
          <w:rFonts w:hint="eastAsia" w:ascii="宋体" w:hAnsi="宋体" w:eastAsia="宋体" w:cs="宋体"/>
          <w:color w:val="auto"/>
          <w:kern w:val="0"/>
          <w:sz w:val="18"/>
          <w:szCs w:val="18"/>
          <w:highlight w:val="none"/>
        </w:rPr>
      </w:pPr>
    </w:p>
    <w:p w14:paraId="26F63F37">
      <w:pPr>
        <w:pStyle w:val="3"/>
        <w:rPr>
          <w:rFonts w:hint="eastAsia" w:ascii="宋体" w:hAnsi="宋体" w:eastAsia="宋体" w:cs="宋体"/>
          <w:color w:val="auto"/>
          <w:kern w:val="0"/>
          <w:sz w:val="18"/>
          <w:szCs w:val="18"/>
          <w:highlight w:val="none"/>
        </w:rPr>
      </w:pPr>
    </w:p>
    <w:p w14:paraId="45BA1A09">
      <w:pPr>
        <w:pStyle w:val="3"/>
        <w:rPr>
          <w:rFonts w:hint="eastAsia" w:ascii="宋体" w:hAnsi="宋体" w:eastAsia="宋体" w:cs="宋体"/>
          <w:color w:val="auto"/>
          <w:kern w:val="0"/>
          <w:sz w:val="18"/>
          <w:szCs w:val="18"/>
          <w:highlight w:val="none"/>
        </w:rPr>
      </w:pPr>
    </w:p>
    <w:p w14:paraId="49EA121A">
      <w:pPr>
        <w:pStyle w:val="3"/>
        <w:rPr>
          <w:rFonts w:hint="eastAsia" w:ascii="宋体" w:hAnsi="宋体" w:eastAsia="宋体" w:cs="宋体"/>
          <w:color w:val="auto"/>
          <w:kern w:val="0"/>
          <w:sz w:val="18"/>
          <w:szCs w:val="18"/>
          <w:highlight w:val="none"/>
        </w:rPr>
      </w:pPr>
    </w:p>
    <w:p w14:paraId="2583B74C">
      <w:pPr>
        <w:pStyle w:val="3"/>
        <w:rPr>
          <w:rFonts w:hint="eastAsia" w:ascii="宋体" w:hAnsi="宋体" w:eastAsia="宋体" w:cs="宋体"/>
          <w:color w:val="auto"/>
          <w:kern w:val="0"/>
          <w:sz w:val="18"/>
          <w:szCs w:val="18"/>
          <w:highlight w:val="none"/>
        </w:rPr>
      </w:pPr>
    </w:p>
    <w:p w14:paraId="49DD274B">
      <w:pPr>
        <w:pStyle w:val="3"/>
        <w:rPr>
          <w:rFonts w:hint="eastAsia" w:ascii="宋体" w:hAnsi="宋体" w:eastAsia="宋体" w:cs="宋体"/>
          <w:color w:val="auto"/>
          <w:kern w:val="0"/>
          <w:sz w:val="18"/>
          <w:szCs w:val="18"/>
          <w:highlight w:val="none"/>
        </w:rPr>
      </w:pPr>
    </w:p>
    <w:p w14:paraId="174AC701">
      <w:pPr>
        <w:pStyle w:val="3"/>
        <w:rPr>
          <w:rFonts w:hint="eastAsia" w:ascii="宋体" w:hAnsi="宋体" w:eastAsia="宋体" w:cs="宋体"/>
          <w:color w:val="auto"/>
          <w:kern w:val="0"/>
          <w:sz w:val="18"/>
          <w:szCs w:val="18"/>
          <w:highlight w:val="none"/>
        </w:rPr>
      </w:pPr>
    </w:p>
    <w:p w14:paraId="7A2943E7">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保安服务合同</w:t>
      </w:r>
    </w:p>
    <w:p w14:paraId="57EEC6F7">
      <w:pPr>
        <w:jc w:val="center"/>
        <w:rPr>
          <w:rFonts w:hint="eastAsia" w:ascii="宋体" w:hAnsi="宋体" w:eastAsia="宋体" w:cs="宋体"/>
          <w:b/>
          <w:color w:val="auto"/>
          <w:sz w:val="26"/>
          <w:szCs w:val="72"/>
          <w:highlight w:val="none"/>
        </w:rPr>
      </w:pPr>
    </w:p>
    <w:p w14:paraId="7CA1B03F">
      <w:pPr>
        <w:pStyle w:val="3"/>
        <w:rPr>
          <w:rFonts w:hint="eastAsia" w:ascii="宋体" w:hAnsi="宋体" w:eastAsia="宋体" w:cs="宋体"/>
          <w:b/>
          <w:color w:val="auto"/>
          <w:sz w:val="26"/>
          <w:szCs w:val="72"/>
          <w:highlight w:val="none"/>
        </w:rPr>
      </w:pPr>
    </w:p>
    <w:p w14:paraId="04F3E5D5">
      <w:pPr>
        <w:pStyle w:val="3"/>
        <w:rPr>
          <w:rFonts w:hint="eastAsia" w:ascii="宋体" w:hAnsi="宋体" w:eastAsia="宋体" w:cs="宋体"/>
          <w:b/>
          <w:color w:val="auto"/>
          <w:sz w:val="26"/>
          <w:szCs w:val="72"/>
          <w:highlight w:val="none"/>
        </w:rPr>
      </w:pPr>
    </w:p>
    <w:p w14:paraId="211906B3">
      <w:pPr>
        <w:pStyle w:val="3"/>
        <w:rPr>
          <w:rFonts w:hint="eastAsia" w:ascii="宋体" w:hAnsi="宋体" w:eastAsia="宋体" w:cs="宋体"/>
          <w:b/>
          <w:color w:val="auto"/>
          <w:sz w:val="26"/>
          <w:szCs w:val="72"/>
          <w:highlight w:val="none"/>
        </w:rPr>
      </w:pPr>
    </w:p>
    <w:p w14:paraId="4E651C8E">
      <w:pPr>
        <w:pStyle w:val="3"/>
        <w:rPr>
          <w:rFonts w:hint="eastAsia" w:ascii="宋体" w:hAnsi="宋体" w:eastAsia="宋体" w:cs="宋体"/>
          <w:b/>
          <w:color w:val="auto"/>
          <w:sz w:val="26"/>
          <w:szCs w:val="72"/>
          <w:highlight w:val="none"/>
        </w:rPr>
      </w:pPr>
    </w:p>
    <w:p w14:paraId="5EC71994">
      <w:pPr>
        <w:pStyle w:val="3"/>
        <w:rPr>
          <w:rFonts w:hint="eastAsia" w:ascii="宋体" w:hAnsi="宋体" w:eastAsia="宋体" w:cs="宋体"/>
          <w:b/>
          <w:color w:val="auto"/>
          <w:sz w:val="26"/>
          <w:szCs w:val="72"/>
          <w:highlight w:val="none"/>
        </w:rPr>
      </w:pPr>
    </w:p>
    <w:p w14:paraId="041B2DE6">
      <w:pPr>
        <w:pStyle w:val="3"/>
        <w:rPr>
          <w:rFonts w:hint="eastAsia" w:ascii="宋体" w:hAnsi="宋体" w:eastAsia="宋体" w:cs="宋体"/>
          <w:b/>
          <w:color w:val="auto"/>
          <w:sz w:val="26"/>
          <w:szCs w:val="72"/>
          <w:highlight w:val="none"/>
        </w:rPr>
      </w:pPr>
    </w:p>
    <w:p w14:paraId="6EB0F41B">
      <w:pPr>
        <w:pStyle w:val="3"/>
        <w:rPr>
          <w:rFonts w:hint="eastAsia" w:ascii="宋体" w:hAnsi="宋体" w:eastAsia="宋体" w:cs="宋体"/>
          <w:b/>
          <w:color w:val="auto"/>
          <w:sz w:val="26"/>
          <w:szCs w:val="72"/>
          <w:highlight w:val="none"/>
        </w:rPr>
      </w:pPr>
    </w:p>
    <w:p w14:paraId="536C9D3D">
      <w:pPr>
        <w:pStyle w:val="3"/>
        <w:rPr>
          <w:rFonts w:hint="eastAsia" w:ascii="宋体" w:hAnsi="宋体" w:eastAsia="宋体" w:cs="宋体"/>
          <w:b/>
          <w:color w:val="auto"/>
          <w:sz w:val="26"/>
          <w:szCs w:val="72"/>
          <w:highlight w:val="none"/>
        </w:rPr>
      </w:pPr>
    </w:p>
    <w:p w14:paraId="4E741EAB">
      <w:pPr>
        <w:pStyle w:val="3"/>
        <w:rPr>
          <w:rFonts w:hint="eastAsia" w:ascii="宋体" w:hAnsi="宋体" w:eastAsia="宋体" w:cs="宋体"/>
          <w:b/>
          <w:color w:val="auto"/>
          <w:sz w:val="26"/>
          <w:szCs w:val="72"/>
          <w:highlight w:val="none"/>
        </w:rPr>
      </w:pPr>
    </w:p>
    <w:p w14:paraId="10323C3C">
      <w:pPr>
        <w:spacing w:line="60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聘用单位（甲方）：</w:t>
      </w:r>
    </w:p>
    <w:p w14:paraId="6C0453D5">
      <w:pPr>
        <w:spacing w:line="60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受聘单位（乙方）：</w:t>
      </w:r>
    </w:p>
    <w:p w14:paraId="60ED94D8">
      <w:pPr>
        <w:ind w:firstLine="570"/>
        <w:rPr>
          <w:rFonts w:hint="eastAsia" w:ascii="宋体" w:hAnsi="宋体" w:eastAsia="宋体" w:cs="宋体"/>
          <w:color w:val="auto"/>
          <w:kern w:val="2"/>
          <w:sz w:val="24"/>
          <w:szCs w:val="24"/>
          <w:highlight w:val="none"/>
          <w:lang w:val="en-US" w:eastAsia="zh-CN" w:bidi="ar-SA"/>
        </w:rPr>
      </w:pPr>
    </w:p>
    <w:p w14:paraId="539171C6">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14:paraId="73E6984F">
      <w:pPr>
        <w:spacing w:line="360" w:lineRule="auto"/>
        <w:ind w:firstLine="57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根据《中华人民共和国民法典》和国家有关法律法规，甲乙双方经平等协商，自愿签订本合同。</w:t>
      </w:r>
    </w:p>
    <w:p w14:paraId="611BB695">
      <w:pPr>
        <w:numPr>
          <w:ilvl w:val="0"/>
          <w:numId w:val="0"/>
        </w:numPr>
        <w:spacing w:line="360" w:lineRule="auto"/>
        <w:ind w:leftChars="0"/>
        <w:rPr>
          <w:rFonts w:hint="eastAsia" w:ascii="宋体" w:hAnsi="宋体" w:eastAsia="宋体" w:cs="宋体"/>
          <w:color w:val="auto"/>
          <w:kern w:val="2"/>
          <w:sz w:val="24"/>
          <w:szCs w:val="24"/>
          <w:highlight w:val="none"/>
          <w:lang w:val="en-US" w:eastAsia="zh-CN" w:bidi="ar-SA"/>
        </w:rPr>
      </w:pPr>
    </w:p>
    <w:p w14:paraId="24C11667">
      <w:pPr>
        <w:numPr>
          <w:ilvl w:val="0"/>
          <w:numId w:val="0"/>
        </w:numPr>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一、保安服务内容</w:t>
      </w:r>
    </w:p>
    <w:p w14:paraId="03A6D5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第一条  甲方聘用乙方保安员，对双方确定的目标、区域实施安全保卫，做好防火、防盗、防破坏工作，防止侵害甲方财产安全的行为发生，维护甲方的正常生产、工作秩序。</w:t>
      </w:r>
    </w:p>
    <w:p w14:paraId="0A3E054E">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第二条  乙方保安员的具体执勤岗位、职责范围和勤务安排，由甲方和乙方在法律法规允许的范围内协商确定，作为本合同的附件。</w:t>
      </w:r>
    </w:p>
    <w:p w14:paraId="20AE6EFE">
      <w:pPr>
        <w:spacing w:line="360" w:lineRule="auto"/>
        <w:rPr>
          <w:rFonts w:hint="eastAsia" w:ascii="宋体" w:hAnsi="宋体" w:eastAsia="宋体" w:cs="宋体"/>
          <w:color w:val="auto"/>
          <w:kern w:val="2"/>
          <w:sz w:val="24"/>
          <w:szCs w:val="24"/>
          <w:highlight w:val="none"/>
          <w:lang w:val="en-US" w:eastAsia="zh-CN" w:bidi="ar-SA"/>
        </w:rPr>
      </w:pPr>
    </w:p>
    <w:p w14:paraId="571968FA">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二、聘用保安员数量、服务期限和服务地点</w:t>
      </w:r>
    </w:p>
    <w:p w14:paraId="23E199E5">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第三条  甲方聘用乙方保安员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名。</w:t>
      </w:r>
    </w:p>
    <w:p w14:paraId="2C2600EB">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第四条  服务期限自</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日起至</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eastAsia="宋体" w:cs="宋体"/>
          <w:color w:val="auto"/>
          <w:kern w:val="2"/>
          <w:sz w:val="24"/>
          <w:szCs w:val="24"/>
          <w:highlight w:val="none"/>
          <w:lang w:val="en-US" w:eastAsia="zh-CN" w:bidi="ar-SA"/>
        </w:rPr>
        <w:t>止。</w:t>
      </w:r>
    </w:p>
    <w:p w14:paraId="00C508D0">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第五条  服务地点：                             </w:t>
      </w:r>
    </w:p>
    <w:p w14:paraId="408E79AC">
      <w:pPr>
        <w:spacing w:line="360" w:lineRule="auto"/>
        <w:ind w:firstLine="555"/>
        <w:rPr>
          <w:rFonts w:hint="eastAsia" w:ascii="宋体" w:hAnsi="宋体" w:eastAsia="宋体" w:cs="宋体"/>
          <w:color w:val="auto"/>
          <w:kern w:val="2"/>
          <w:sz w:val="24"/>
          <w:szCs w:val="24"/>
          <w:highlight w:val="none"/>
          <w:lang w:val="en-US" w:eastAsia="zh-CN" w:bidi="ar-SA"/>
        </w:rPr>
      </w:pPr>
    </w:p>
    <w:p w14:paraId="4B7F1AE1">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三、工作时间</w:t>
      </w:r>
    </w:p>
    <w:p w14:paraId="415B5156">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第六条  保安员实行六小时工作制，每周工作不超过四十小时。若甲方需要保安员加班，一般不得超过《中华人民共和国劳动法》关于加班时间的规定，并依法支付加班加时工资或安排同等时间补休，遇有抢险救灾等特殊情况除外。</w:t>
      </w:r>
    </w:p>
    <w:p w14:paraId="1E64345F">
      <w:pPr>
        <w:spacing w:line="360" w:lineRule="auto"/>
        <w:ind w:firstLine="555"/>
        <w:rPr>
          <w:rFonts w:hint="eastAsia" w:ascii="宋体" w:hAnsi="宋体" w:eastAsia="宋体" w:cs="宋体"/>
          <w:color w:val="auto"/>
          <w:kern w:val="2"/>
          <w:sz w:val="24"/>
          <w:szCs w:val="24"/>
          <w:highlight w:val="none"/>
          <w:lang w:val="en-US" w:eastAsia="zh-CN" w:bidi="ar-SA"/>
        </w:rPr>
      </w:pPr>
    </w:p>
    <w:p w14:paraId="674B9B3F">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四、服务费标准及付款方式</w:t>
      </w:r>
    </w:p>
    <w:p w14:paraId="4EC6D7AF">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第七条  保安服务费每人每月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人每月合计</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元（大写：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人民币）。</w:t>
      </w:r>
    </w:p>
    <w:p w14:paraId="20072534">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第八条  保安服务费实行预付制。支付日期：</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。超过五天不付款，乙方有权撤走保安，出现问题乙方概不负责。</w:t>
      </w:r>
    </w:p>
    <w:p w14:paraId="10100335">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第九条  节假日和加班加时工资的标准，按《中华人名共和国劳动法》有关规定执行。月底结算，甲方于次月五日前支付。</w:t>
      </w:r>
    </w:p>
    <w:p w14:paraId="0B12A5D5">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第十条  甲方每年向乙方支付保安员人身意外伤害保险费每人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w:t>
      </w:r>
    </w:p>
    <w:p w14:paraId="6C234619">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人合计</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元（大写：人民币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每年首次支付服务费时付清当年保险费，由乙方向保险公司投保。遇有特殊情况，甲方指派保安员从事合同约定范围之外工作的，由此造成人员伤亡的法律责任和经济损失由甲方承担，其经济赔偿不在本条第一款保险赔付范围内。</w:t>
      </w:r>
    </w:p>
    <w:p w14:paraId="037A926F">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五、双方的权利和义务</w:t>
      </w:r>
    </w:p>
    <w:p w14:paraId="28C66D1B">
      <w:pPr>
        <w:spacing w:line="360" w:lineRule="auto"/>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（一）甲方的权利和义务</w:t>
      </w:r>
    </w:p>
    <w:p w14:paraId="4598FE6A">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第十一条  甲方有权对保安员的工作进行监督、检查和具体指导，有权要求乙方调换不适合在甲方工作的保安员。</w:t>
      </w:r>
    </w:p>
    <w:p w14:paraId="5C2E8581">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第十二条  因乙方保安员失职造成甲方财产损失，甲方也无过错，甲方有权依据有关部门出具的证明要求赔偿。</w:t>
      </w:r>
    </w:p>
    <w:p w14:paraId="5BCCFCC5">
      <w:pPr>
        <w:spacing w:line="36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第十三条  甲方应为保安员提供必要的工作、生活条件，提供保安员的食宿。因特殊情况不能提供食宿的，应支付每人每月食宿费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w:t>
      </w:r>
    </w:p>
    <w:p w14:paraId="4EA201C2">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人合计</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元（大写：人民币</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1ED4E79F">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第十四条  甲方应尊重保安员的工作，对保安员履行职责的行为予以支持、配合。</w:t>
      </w:r>
    </w:p>
    <w:p w14:paraId="53FCCC76">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第十五条  甲方负责处理保安员在执勤中与甲方人员及进入执勤区域的外来人员发生的争议。</w:t>
      </w:r>
    </w:p>
    <w:p w14:paraId="419C3C65">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第十六条  甲方应为执勤保安员配备必要的执勤器械。</w:t>
      </w:r>
    </w:p>
    <w:p w14:paraId="1DA8C1E4">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（二）乙方的权利和义务</w:t>
      </w:r>
    </w:p>
    <w:p w14:paraId="2CF31749">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第十七条  乙方对保安服务范围内的安全隐患有权向甲方提出改进意见，甲方应认真研究解决。甲方未采取有效措施造成经济损失的，乙方不承担责任。</w:t>
      </w:r>
    </w:p>
    <w:p w14:paraId="1302833A">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第十八条  乙方有权拒绝承担合同范围以外的职责任务。</w:t>
      </w:r>
    </w:p>
    <w:p w14:paraId="3EB00A79">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第十九条  乙方负责支付保安员的工资和福利费用，提供保安员执勤服装。</w:t>
      </w:r>
    </w:p>
    <w:p w14:paraId="5569CDBF">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第二十条  乙方负责保安员的思想教育、业务培训等日常管理和保安员违纪问题的处理。</w:t>
      </w:r>
    </w:p>
    <w:p w14:paraId="5555368D">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第二十一条  乙方应及时撤换甲方提出的不称职的保安员。</w:t>
      </w:r>
    </w:p>
    <w:p w14:paraId="7AFEC2D3">
      <w:pPr>
        <w:spacing w:line="360" w:lineRule="auto"/>
        <w:ind w:firstLine="480" w:firstLineChars="200"/>
        <w:rPr>
          <w:rFonts w:hint="eastAsia" w:ascii="宋体" w:hAnsi="宋体" w:eastAsia="宋体" w:cs="宋体"/>
          <w:color w:val="auto"/>
          <w:kern w:val="2"/>
          <w:sz w:val="24"/>
          <w:szCs w:val="24"/>
          <w:highlight w:val="none"/>
          <w:lang w:val="en-US" w:eastAsia="zh-CN" w:bidi="ar-SA"/>
        </w:rPr>
      </w:pPr>
    </w:p>
    <w:p w14:paraId="4F5591E7">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六、合同的变更、解除、终止和续订</w:t>
      </w:r>
    </w:p>
    <w:p w14:paraId="522092EF">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第二十二条  甲乙双方经协商可以变更合同。</w:t>
      </w:r>
    </w:p>
    <w:p w14:paraId="34F38AA6">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第二十三条  一方因不可抗拒的原因不能继续履行合同时，应及时通知对方。由双方根据具体情况确定违约方承担部分责任或全部免责。</w:t>
      </w:r>
    </w:p>
    <w:p w14:paraId="6474D5EC">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第二十四条  一方要求变更、解除、终止和续订本合同时、应提前</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eastAsia="宋体" w:cs="宋体"/>
          <w:color w:val="auto"/>
          <w:kern w:val="2"/>
          <w:sz w:val="24"/>
          <w:szCs w:val="24"/>
          <w:highlight w:val="none"/>
          <w:lang w:val="en-US" w:eastAsia="zh-CN" w:bidi="ar-SA"/>
        </w:rPr>
        <w:t>以书面形式通知对方，由双方进行协商。如在期满时未提前</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eastAsia="宋体" w:cs="宋体"/>
          <w:color w:val="auto"/>
          <w:kern w:val="2"/>
          <w:sz w:val="24"/>
          <w:szCs w:val="24"/>
          <w:highlight w:val="none"/>
          <w:lang w:val="en-US" w:eastAsia="zh-CN" w:bidi="ar-SA"/>
        </w:rPr>
        <w:t>通知对方而自行作出终止，解除合同决定的，视为违约。本合同将自动延期一年有效。</w:t>
      </w:r>
    </w:p>
    <w:p w14:paraId="3EDA2B0B">
      <w:pPr>
        <w:spacing w:line="360" w:lineRule="auto"/>
        <w:ind w:firstLine="480" w:firstLineChars="200"/>
        <w:rPr>
          <w:rFonts w:hint="eastAsia" w:ascii="宋体" w:hAnsi="宋体" w:eastAsia="宋体" w:cs="宋体"/>
          <w:color w:val="auto"/>
          <w:kern w:val="2"/>
          <w:sz w:val="24"/>
          <w:szCs w:val="24"/>
          <w:highlight w:val="none"/>
          <w:lang w:val="en-US" w:eastAsia="zh-CN" w:bidi="ar-SA"/>
        </w:rPr>
      </w:pPr>
    </w:p>
    <w:p w14:paraId="5640516D">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七、违约责任</w:t>
      </w:r>
    </w:p>
    <w:p w14:paraId="0C790834">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第二十五条  在合同有效期内，任何一方单方解除合同，应承担违约责任，向对方支付违约金。违约金数额为所聘保安员总数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人一个月的服务费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元（大写：人民币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5C35B609">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第二十六条  甲方迟延支付服务费和加班加时工资，每迟延一日，应按迟延支付部分千分之二向乙方支付滞纳金。甲方迟延支付服务费超过一个月，乙方有权解除合同，并要求甲方承担违约责任，支付违约金。</w:t>
      </w:r>
    </w:p>
    <w:p w14:paraId="6119B0E9">
      <w:pPr>
        <w:spacing w:line="360" w:lineRule="auto"/>
        <w:ind w:firstLine="480" w:firstLineChars="200"/>
        <w:rPr>
          <w:rFonts w:hint="eastAsia" w:ascii="宋体" w:hAnsi="宋体" w:eastAsia="宋体" w:cs="宋体"/>
          <w:color w:val="auto"/>
          <w:kern w:val="2"/>
          <w:sz w:val="24"/>
          <w:szCs w:val="24"/>
          <w:highlight w:val="none"/>
          <w:lang w:val="en-US" w:eastAsia="zh-CN" w:bidi="ar-SA"/>
        </w:rPr>
      </w:pPr>
    </w:p>
    <w:p w14:paraId="2607C9D6">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八、争议的解决</w:t>
      </w:r>
    </w:p>
    <w:p w14:paraId="079C474D">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第二十七条  在合同履行中如发生争议，由双方协商解决，协商不成的，可以向大兴区人民法院提起诉讼。</w:t>
      </w:r>
    </w:p>
    <w:p w14:paraId="57964E8D">
      <w:pPr>
        <w:shd w:val="clear"/>
        <w:spacing w:line="360" w:lineRule="auto"/>
        <w:rPr>
          <w:rFonts w:hint="eastAsia" w:ascii="宋体" w:hAnsi="宋体" w:eastAsia="宋体" w:cs="宋体"/>
          <w:color w:val="auto"/>
          <w:kern w:val="2"/>
          <w:sz w:val="24"/>
          <w:szCs w:val="24"/>
          <w:highlight w:val="none"/>
          <w:lang w:val="en-US" w:eastAsia="zh-CN" w:bidi="ar-SA"/>
        </w:rPr>
      </w:pPr>
    </w:p>
    <w:p w14:paraId="0FBE274D">
      <w:pPr>
        <w:shd w:val="clea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九、其他</w:t>
      </w:r>
    </w:p>
    <w:p w14:paraId="798D6583">
      <w:pPr>
        <w:shd w:val="clea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第二十八条  保安人员应配合学校的一些临时性工作安排。</w:t>
      </w:r>
    </w:p>
    <w:p w14:paraId="0484880B">
      <w:pPr>
        <w:shd w:val="clea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第二十九条  未尽事宜由双方依法另行协商。</w:t>
      </w:r>
    </w:p>
    <w:p w14:paraId="27DF3A08">
      <w:pPr>
        <w:shd w:val="clea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第三十条    本合同一式二份，甲乙双方各执一份。</w:t>
      </w:r>
    </w:p>
    <w:p w14:paraId="711D8636">
      <w:pPr>
        <w:shd w:val="clea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第三十一条  本合同经双方签字（盖章）生效。</w:t>
      </w:r>
    </w:p>
    <w:p w14:paraId="5E3DE51C">
      <w:pPr>
        <w:spacing w:line="360" w:lineRule="auto"/>
        <w:ind w:firstLine="480" w:firstLineChars="200"/>
        <w:rPr>
          <w:rFonts w:hint="eastAsia" w:ascii="宋体" w:hAnsi="宋体" w:eastAsia="宋体" w:cs="宋体"/>
          <w:color w:val="auto"/>
          <w:kern w:val="2"/>
          <w:sz w:val="24"/>
          <w:szCs w:val="24"/>
          <w:highlight w:val="none"/>
          <w:lang w:val="en-US" w:eastAsia="zh-CN" w:bidi="ar-SA"/>
        </w:rPr>
      </w:pPr>
    </w:p>
    <w:p w14:paraId="52BFD4C5">
      <w:pPr>
        <w:spacing w:line="360" w:lineRule="auto"/>
        <w:rPr>
          <w:rFonts w:hint="eastAsia" w:ascii="宋体" w:hAnsi="宋体" w:eastAsia="宋体" w:cs="宋体"/>
          <w:color w:val="auto"/>
          <w:kern w:val="2"/>
          <w:sz w:val="24"/>
          <w:szCs w:val="24"/>
          <w:highlight w:val="none"/>
          <w:lang w:val="en-US" w:eastAsia="zh-CN" w:bidi="ar-SA"/>
        </w:rPr>
      </w:pPr>
    </w:p>
    <w:p w14:paraId="6B1507FD">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甲方（盖章）：                  乙方（盖章）：</w:t>
      </w:r>
    </w:p>
    <w:p w14:paraId="763CECC2">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法定代表人（负责人）：          法定代表人（负责人）：</w:t>
      </w:r>
    </w:p>
    <w:p w14:paraId="7CEA748D">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住所：                         住所：</w:t>
      </w:r>
    </w:p>
    <w:p w14:paraId="79D215B8">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邮编：                         邮编：</w:t>
      </w:r>
    </w:p>
    <w:p w14:paraId="01607566">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开户行：                       开户行：</w:t>
      </w:r>
    </w:p>
    <w:p w14:paraId="083ECE8B">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账号：                         账号</w:t>
      </w:r>
    </w:p>
    <w:p w14:paraId="72A34ACA">
      <w:pPr>
        <w:spacing w:line="360" w:lineRule="auto"/>
        <w:ind w:firstLine="48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2"/>
          <w:sz w:val="24"/>
          <w:szCs w:val="24"/>
          <w:highlight w:val="none"/>
          <w:lang w:val="en-US" w:eastAsia="zh-CN" w:bidi="ar-SA"/>
        </w:rPr>
        <w:t>签订日期：    年     月     日</w:t>
      </w:r>
    </w:p>
    <w:p w14:paraId="45FD03B7">
      <w:pPr>
        <w:rPr>
          <w:rFonts w:hint="eastAsia" w:ascii="宋体" w:hAnsi="宋体" w:eastAsia="宋体" w:cs="宋体"/>
          <w:color w:val="auto"/>
          <w:sz w:val="28"/>
          <w:szCs w:val="28"/>
          <w:highlight w:val="none"/>
        </w:rPr>
      </w:pPr>
      <w:r>
        <w:rPr>
          <w:rFonts w:hint="eastAsia" w:ascii="宋体" w:hAnsi="宋体" w:eastAsia="宋体" w:cs="宋体"/>
          <w:b/>
          <w:color w:val="auto"/>
          <w:sz w:val="58"/>
          <w:szCs w:val="28"/>
          <w:highlight w:val="none"/>
        </w:rPr>
        <w:br w:type="page"/>
      </w:r>
      <w:r>
        <w:rPr>
          <w:rFonts w:hint="eastAsia" w:ascii="宋体" w:hAnsi="宋体" w:eastAsia="宋体" w:cs="宋体"/>
          <w:color w:val="auto"/>
          <w:sz w:val="28"/>
          <w:szCs w:val="28"/>
          <w:highlight w:val="none"/>
        </w:rPr>
        <w:t>附件1</w:t>
      </w:r>
    </w:p>
    <w:p w14:paraId="0862B235">
      <w:pPr>
        <w:jc w:val="both"/>
        <w:rPr>
          <w:rFonts w:hint="eastAsia" w:ascii="宋体" w:hAnsi="宋体" w:eastAsia="宋体" w:cs="宋体"/>
          <w:b/>
          <w:color w:val="auto"/>
          <w:sz w:val="58"/>
          <w:szCs w:val="28"/>
          <w:highlight w:val="none"/>
        </w:rPr>
      </w:pPr>
    </w:p>
    <w:p w14:paraId="529D0B9C">
      <w:pPr>
        <w:jc w:val="center"/>
        <w:rPr>
          <w:rFonts w:hint="eastAsia" w:ascii="宋体" w:hAnsi="宋体" w:eastAsia="宋体" w:cs="宋体"/>
          <w:b/>
          <w:color w:val="auto"/>
          <w:sz w:val="48"/>
          <w:szCs w:val="21"/>
          <w:highlight w:val="none"/>
        </w:rPr>
      </w:pPr>
      <w:r>
        <w:rPr>
          <w:rFonts w:hint="eastAsia" w:ascii="宋体" w:hAnsi="宋体" w:eastAsia="宋体" w:cs="宋体"/>
          <w:b/>
          <w:color w:val="auto"/>
          <w:sz w:val="48"/>
          <w:szCs w:val="21"/>
          <w:highlight w:val="none"/>
        </w:rPr>
        <w:t>保安合同补充条款</w:t>
      </w:r>
    </w:p>
    <w:p w14:paraId="60BFD068">
      <w:pPr>
        <w:pStyle w:val="3"/>
        <w:rPr>
          <w:rFonts w:hint="eastAsia" w:ascii="宋体" w:hAnsi="宋体" w:eastAsia="宋体" w:cs="宋体"/>
          <w:color w:val="auto"/>
          <w:highlight w:val="none"/>
        </w:rPr>
      </w:pPr>
    </w:p>
    <w:p w14:paraId="6B331B08">
      <w:pPr>
        <w:spacing w:line="48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1、甲方须有人带班，以便保安员发现发生问题，及时报告，妥善处理。</w:t>
      </w:r>
    </w:p>
    <w:p w14:paraId="205E8991">
      <w:pPr>
        <w:spacing w:line="48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2、甲方的屋门钥匙（包括办公室、仓库、车间、水电、干部、职工宿舍）、机动车、非机动车的钥匙和物品不得交给保安员，否则发生问题，乙方不承担任何责任。</w:t>
      </w:r>
    </w:p>
    <w:p w14:paraId="4E123EAF">
      <w:pPr>
        <w:spacing w:line="48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3、甲方的程控电话不得交给保安员使用，保安员对外使用的电话费，乙方不负责赔偿。</w:t>
      </w:r>
    </w:p>
    <w:p w14:paraId="359B52B9">
      <w:pPr>
        <w:spacing w:line="48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4、甲方派保安员从事合同以外的工作，造成人身伤亡，由甲方负责。</w:t>
      </w:r>
    </w:p>
    <w:p w14:paraId="28CC33B5">
      <w:pPr>
        <w:spacing w:line="48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5、延长合同规定的工作时间，造成保安员精力疲惫而发生问题，由甲方负责。</w:t>
      </w:r>
    </w:p>
    <w:p w14:paraId="59BA8BC3">
      <w:pPr>
        <w:spacing w:line="48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6、除合同规定的保安任务外，甲方派保安员执行其他临时性任务时，须和保安班长或队长协商，写出书面协议，发生问题由甲方处理。</w:t>
      </w:r>
    </w:p>
    <w:p w14:paraId="1F8DC407">
      <w:pPr>
        <w:spacing w:line="480" w:lineRule="auto"/>
        <w:ind w:firstLine="560" w:firstLineChars="200"/>
        <w:rPr>
          <w:rFonts w:hint="eastAsia" w:ascii="宋体" w:hAnsi="宋体" w:eastAsia="宋体" w:cs="宋体"/>
          <w:color w:val="auto"/>
          <w:sz w:val="28"/>
          <w:szCs w:val="28"/>
          <w:highlight w:val="none"/>
        </w:rPr>
      </w:pPr>
    </w:p>
    <w:p w14:paraId="6243CAD3">
      <w:pPr>
        <w:ind w:firstLine="560" w:firstLineChars="200"/>
        <w:rPr>
          <w:rFonts w:hint="eastAsia" w:ascii="宋体" w:hAnsi="宋体" w:eastAsia="宋体" w:cs="宋体"/>
          <w:color w:val="auto"/>
          <w:sz w:val="28"/>
          <w:szCs w:val="28"/>
          <w:highlight w:val="none"/>
        </w:rPr>
      </w:pPr>
    </w:p>
    <w:p w14:paraId="6253BD91">
      <w:pPr>
        <w:ind w:firstLine="560" w:firstLineChars="200"/>
        <w:rPr>
          <w:rFonts w:hint="eastAsia" w:ascii="宋体" w:hAnsi="宋体" w:eastAsia="宋体" w:cs="宋体"/>
          <w:color w:val="auto"/>
          <w:sz w:val="28"/>
          <w:szCs w:val="28"/>
          <w:highlight w:val="none"/>
        </w:rPr>
      </w:pPr>
    </w:p>
    <w:p w14:paraId="45172D9E">
      <w:pPr>
        <w:ind w:firstLine="560" w:firstLineChars="200"/>
        <w:rPr>
          <w:rFonts w:hint="eastAsia" w:ascii="宋体" w:hAnsi="宋体" w:eastAsia="宋体" w:cs="宋体"/>
          <w:color w:val="auto"/>
          <w:sz w:val="28"/>
          <w:szCs w:val="28"/>
          <w:highlight w:val="none"/>
        </w:rPr>
      </w:pPr>
    </w:p>
    <w:p w14:paraId="449A9B9F">
      <w:pPr>
        <w:ind w:firstLine="560" w:firstLineChars="200"/>
        <w:rPr>
          <w:rFonts w:hint="eastAsia" w:ascii="宋体" w:hAnsi="宋体" w:eastAsia="宋体" w:cs="宋体"/>
          <w:color w:val="auto"/>
          <w:sz w:val="28"/>
          <w:szCs w:val="28"/>
          <w:highlight w:val="none"/>
        </w:rPr>
      </w:pPr>
    </w:p>
    <w:p w14:paraId="3AFE5FC9">
      <w:pPr>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附件2                                年     月    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083"/>
        <w:gridCol w:w="1261"/>
        <w:gridCol w:w="901"/>
        <w:gridCol w:w="1048"/>
        <w:gridCol w:w="1263"/>
        <w:gridCol w:w="1081"/>
        <w:gridCol w:w="903"/>
      </w:tblGrid>
      <w:tr w14:paraId="3925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69" w:type="dxa"/>
            <w:noWrap w:val="0"/>
            <w:vAlign w:val="top"/>
          </w:tcPr>
          <w:p w14:paraId="524F21D8">
            <w:pPr>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单位名称</w:t>
            </w:r>
          </w:p>
        </w:tc>
        <w:tc>
          <w:tcPr>
            <w:tcW w:w="3245" w:type="dxa"/>
            <w:gridSpan w:val="3"/>
            <w:noWrap w:val="0"/>
            <w:vAlign w:val="top"/>
          </w:tcPr>
          <w:p w14:paraId="60DEC8B0">
            <w:pPr>
              <w:rPr>
                <w:rFonts w:hint="eastAsia" w:ascii="宋体" w:hAnsi="宋体" w:eastAsia="宋体" w:cs="宋体"/>
                <w:color w:val="auto"/>
                <w:sz w:val="26"/>
                <w:szCs w:val="28"/>
                <w:highlight w:val="none"/>
              </w:rPr>
            </w:pPr>
          </w:p>
        </w:tc>
        <w:tc>
          <w:tcPr>
            <w:tcW w:w="1048" w:type="dxa"/>
            <w:noWrap w:val="0"/>
            <w:vAlign w:val="top"/>
          </w:tcPr>
          <w:p w14:paraId="4A8691BA">
            <w:pPr>
              <w:jc w:val="center"/>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地址</w:t>
            </w:r>
          </w:p>
        </w:tc>
        <w:tc>
          <w:tcPr>
            <w:tcW w:w="3247" w:type="dxa"/>
            <w:gridSpan w:val="3"/>
            <w:noWrap w:val="0"/>
            <w:vAlign w:val="top"/>
          </w:tcPr>
          <w:p w14:paraId="4DE4E330">
            <w:pPr>
              <w:rPr>
                <w:rFonts w:hint="eastAsia" w:ascii="宋体" w:hAnsi="宋体" w:eastAsia="宋体" w:cs="宋体"/>
                <w:color w:val="auto"/>
                <w:sz w:val="26"/>
                <w:szCs w:val="28"/>
                <w:highlight w:val="none"/>
              </w:rPr>
            </w:pPr>
          </w:p>
        </w:tc>
      </w:tr>
      <w:tr w14:paraId="3FB2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69" w:type="dxa"/>
            <w:noWrap w:val="0"/>
            <w:vAlign w:val="top"/>
          </w:tcPr>
          <w:p w14:paraId="39EE8393">
            <w:pPr>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合同日期</w:t>
            </w:r>
          </w:p>
        </w:tc>
        <w:tc>
          <w:tcPr>
            <w:tcW w:w="3245" w:type="dxa"/>
            <w:gridSpan w:val="3"/>
            <w:noWrap w:val="0"/>
            <w:vAlign w:val="top"/>
          </w:tcPr>
          <w:p w14:paraId="68AC9443">
            <w:pPr>
              <w:ind w:firstLine="260" w:firstLineChars="100"/>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年 月 日至  年 月  日</w:t>
            </w:r>
          </w:p>
        </w:tc>
        <w:tc>
          <w:tcPr>
            <w:tcW w:w="1048" w:type="dxa"/>
            <w:noWrap w:val="0"/>
            <w:vAlign w:val="top"/>
          </w:tcPr>
          <w:p w14:paraId="2841A685">
            <w:pPr>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电话</w:t>
            </w:r>
          </w:p>
        </w:tc>
        <w:tc>
          <w:tcPr>
            <w:tcW w:w="1263" w:type="dxa"/>
            <w:noWrap w:val="0"/>
            <w:vAlign w:val="top"/>
          </w:tcPr>
          <w:p w14:paraId="6A22B4CC">
            <w:pPr>
              <w:rPr>
                <w:rFonts w:hint="eastAsia" w:ascii="宋体" w:hAnsi="宋体" w:eastAsia="宋体" w:cs="宋体"/>
                <w:color w:val="auto"/>
                <w:sz w:val="26"/>
                <w:szCs w:val="28"/>
                <w:highlight w:val="none"/>
              </w:rPr>
            </w:pPr>
          </w:p>
        </w:tc>
        <w:tc>
          <w:tcPr>
            <w:tcW w:w="1081" w:type="dxa"/>
            <w:noWrap w:val="0"/>
            <w:vAlign w:val="top"/>
          </w:tcPr>
          <w:p w14:paraId="65386023">
            <w:pPr>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联系人</w:t>
            </w:r>
          </w:p>
        </w:tc>
        <w:tc>
          <w:tcPr>
            <w:tcW w:w="903" w:type="dxa"/>
            <w:noWrap w:val="0"/>
            <w:vAlign w:val="top"/>
          </w:tcPr>
          <w:p w14:paraId="1FA47BA3">
            <w:pPr>
              <w:rPr>
                <w:rFonts w:hint="eastAsia" w:ascii="宋体" w:hAnsi="宋体" w:eastAsia="宋体" w:cs="宋体"/>
                <w:color w:val="auto"/>
                <w:sz w:val="26"/>
                <w:szCs w:val="28"/>
                <w:highlight w:val="none"/>
              </w:rPr>
            </w:pPr>
          </w:p>
        </w:tc>
      </w:tr>
      <w:tr w14:paraId="212A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69" w:type="dxa"/>
            <w:noWrap w:val="0"/>
            <w:vAlign w:val="top"/>
          </w:tcPr>
          <w:p w14:paraId="0E10B726">
            <w:pPr>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人/月酬金</w:t>
            </w:r>
          </w:p>
        </w:tc>
        <w:tc>
          <w:tcPr>
            <w:tcW w:w="1083" w:type="dxa"/>
            <w:noWrap w:val="0"/>
            <w:vAlign w:val="top"/>
          </w:tcPr>
          <w:p w14:paraId="2E55D710">
            <w:pPr>
              <w:rPr>
                <w:rFonts w:hint="eastAsia" w:ascii="宋体" w:hAnsi="宋体" w:eastAsia="宋体" w:cs="宋体"/>
                <w:color w:val="auto"/>
                <w:sz w:val="26"/>
                <w:szCs w:val="28"/>
                <w:highlight w:val="none"/>
              </w:rPr>
            </w:pPr>
          </w:p>
        </w:tc>
        <w:tc>
          <w:tcPr>
            <w:tcW w:w="1261" w:type="dxa"/>
            <w:noWrap w:val="0"/>
            <w:vAlign w:val="top"/>
          </w:tcPr>
          <w:p w14:paraId="62D1C7E8">
            <w:pPr>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保安人数</w:t>
            </w:r>
          </w:p>
        </w:tc>
        <w:tc>
          <w:tcPr>
            <w:tcW w:w="901" w:type="dxa"/>
            <w:noWrap w:val="0"/>
            <w:vAlign w:val="top"/>
          </w:tcPr>
          <w:p w14:paraId="4A0F55F8">
            <w:pPr>
              <w:rPr>
                <w:rFonts w:hint="eastAsia" w:ascii="宋体" w:hAnsi="宋体" w:eastAsia="宋体" w:cs="宋体"/>
                <w:color w:val="auto"/>
                <w:sz w:val="26"/>
                <w:szCs w:val="28"/>
                <w:highlight w:val="none"/>
              </w:rPr>
            </w:pPr>
          </w:p>
        </w:tc>
        <w:tc>
          <w:tcPr>
            <w:tcW w:w="2311" w:type="dxa"/>
            <w:gridSpan w:val="2"/>
            <w:noWrap w:val="0"/>
            <w:vAlign w:val="top"/>
          </w:tcPr>
          <w:p w14:paraId="6343E57D">
            <w:pPr>
              <w:jc w:val="center"/>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保安员待遇</w:t>
            </w:r>
          </w:p>
        </w:tc>
        <w:tc>
          <w:tcPr>
            <w:tcW w:w="1984" w:type="dxa"/>
            <w:gridSpan w:val="2"/>
            <w:tcBorders>
              <w:right w:val="single" w:color="auto" w:sz="4" w:space="0"/>
            </w:tcBorders>
            <w:noWrap w:val="0"/>
            <w:vAlign w:val="top"/>
          </w:tcPr>
          <w:p w14:paraId="398435CF">
            <w:pPr>
              <w:rPr>
                <w:rFonts w:hint="eastAsia" w:ascii="宋体" w:hAnsi="宋体" w:eastAsia="宋体" w:cs="宋体"/>
                <w:color w:val="auto"/>
                <w:sz w:val="26"/>
                <w:szCs w:val="28"/>
                <w:highlight w:val="none"/>
              </w:rPr>
            </w:pPr>
          </w:p>
        </w:tc>
      </w:tr>
      <w:tr w14:paraId="2968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614" w:type="dxa"/>
            <w:gridSpan w:val="4"/>
            <w:tcBorders>
              <w:right w:val="nil"/>
            </w:tcBorders>
            <w:noWrap w:val="0"/>
            <w:vAlign w:val="top"/>
          </w:tcPr>
          <w:p w14:paraId="776E404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服务单位基本情况</w:t>
            </w:r>
          </w:p>
        </w:tc>
        <w:tc>
          <w:tcPr>
            <w:tcW w:w="4295" w:type="dxa"/>
            <w:gridSpan w:val="4"/>
            <w:tcBorders>
              <w:right w:val="single" w:color="auto" w:sz="4" w:space="0"/>
            </w:tcBorders>
            <w:noWrap w:val="0"/>
            <w:vAlign w:val="top"/>
          </w:tcPr>
          <w:p w14:paraId="7AB7B06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保安员具体职责</w:t>
            </w:r>
          </w:p>
        </w:tc>
      </w:tr>
      <w:tr w14:paraId="2706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8" w:hRule="atLeast"/>
          <w:jc w:val="center"/>
        </w:trPr>
        <w:tc>
          <w:tcPr>
            <w:tcW w:w="4614" w:type="dxa"/>
            <w:gridSpan w:val="4"/>
            <w:noWrap w:val="0"/>
            <w:vAlign w:val="top"/>
          </w:tcPr>
          <w:p w14:paraId="04435D79">
            <w:pPr>
              <w:rPr>
                <w:rFonts w:hint="eastAsia" w:ascii="宋体" w:hAnsi="宋体" w:eastAsia="宋体" w:cs="宋体"/>
                <w:color w:val="auto"/>
                <w:sz w:val="26"/>
                <w:szCs w:val="28"/>
                <w:highlight w:val="none"/>
              </w:rPr>
            </w:pPr>
          </w:p>
        </w:tc>
        <w:tc>
          <w:tcPr>
            <w:tcW w:w="4295" w:type="dxa"/>
            <w:gridSpan w:val="4"/>
            <w:noWrap w:val="0"/>
            <w:vAlign w:val="top"/>
          </w:tcPr>
          <w:p w14:paraId="351BC9CB">
            <w:pPr>
              <w:rPr>
                <w:rFonts w:hint="eastAsia" w:ascii="宋体" w:hAnsi="宋体" w:eastAsia="宋体" w:cs="宋体"/>
                <w:color w:val="auto"/>
                <w:sz w:val="26"/>
                <w:szCs w:val="28"/>
                <w:highlight w:val="none"/>
              </w:rPr>
            </w:pPr>
          </w:p>
        </w:tc>
      </w:tr>
    </w:tbl>
    <w:p w14:paraId="011CA91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甲方盖章：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乙方单位：</w:t>
      </w:r>
    </w:p>
    <w:p w14:paraId="53FC2F82">
      <w:pPr>
        <w:rPr>
          <w:rFonts w:hint="eastAsia" w:ascii="宋体" w:hAnsi="宋体" w:eastAsia="宋体" w:cs="宋体"/>
          <w:color w:val="auto"/>
          <w:highlight w:val="none"/>
        </w:rPr>
      </w:pPr>
      <w:r>
        <w:rPr>
          <w:rFonts w:hint="eastAsia" w:ascii="宋体" w:hAnsi="宋体" w:eastAsia="宋体" w:cs="宋体"/>
          <w:color w:val="auto"/>
          <w:sz w:val="28"/>
          <w:szCs w:val="28"/>
          <w:highlight w:val="none"/>
        </w:rPr>
        <w:t xml:space="preserve">年   月   日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043405E">
      <w:pPr>
        <w:rPr>
          <w:rFonts w:hint="eastAsia" w:ascii="宋体" w:hAnsi="宋体" w:eastAsia="宋体" w:cs="宋体"/>
          <w:color w:val="auto"/>
          <w:sz w:val="21"/>
          <w:highlight w:val="none"/>
        </w:rPr>
      </w:pPr>
    </w:p>
    <w:p w14:paraId="4FA725C3">
      <w:pPr>
        <w:rPr>
          <w:rFonts w:hint="eastAsia" w:ascii="宋体" w:hAnsi="宋体" w:eastAsia="宋体" w:cs="宋体"/>
          <w:color w:val="auto"/>
          <w:sz w:val="21"/>
          <w:szCs w:val="21"/>
          <w:highlight w:val="none"/>
        </w:rPr>
        <w:sectPr>
          <w:headerReference r:id="rId24" w:type="default"/>
          <w:footerReference r:id="rId25" w:type="default"/>
          <w:pgSz w:w="11907" w:h="16840"/>
          <w:pgMar w:top="1149" w:right="1133" w:bottom="1060" w:left="1701" w:header="875" w:footer="886" w:gutter="0"/>
          <w:cols w:space="720" w:num="1"/>
        </w:sectPr>
      </w:pPr>
    </w:p>
    <w:p w14:paraId="277192DF">
      <w:pPr>
        <w:pStyle w:val="4"/>
        <w:spacing w:before="329" w:line="205" w:lineRule="auto"/>
        <w:ind w:left="2644"/>
        <w:outlineLvl w:val="0"/>
        <w:rPr>
          <w:rFonts w:hint="eastAsia" w:ascii="宋体" w:hAnsi="宋体" w:eastAsia="宋体" w:cs="宋体"/>
          <w:color w:val="auto"/>
          <w:sz w:val="35"/>
          <w:szCs w:val="35"/>
          <w:highlight w:val="none"/>
        </w:rPr>
      </w:pPr>
      <w:bookmarkStart w:id="38" w:name="bookmark12"/>
      <w:bookmarkEnd w:id="38"/>
      <w:bookmarkStart w:id="39" w:name="bookmark13"/>
      <w:bookmarkEnd w:id="39"/>
      <w:bookmarkStart w:id="40" w:name="bookmark11"/>
      <w:bookmarkEnd w:id="40"/>
      <w:bookmarkStart w:id="41" w:name="bookmark14"/>
      <w:bookmarkEnd w:id="41"/>
      <w:r>
        <w:rPr>
          <w:rFonts w:hint="eastAsia" w:ascii="宋体" w:hAnsi="宋体" w:eastAsia="宋体" w:cs="宋体"/>
          <w:b/>
          <w:bCs/>
          <w:color w:val="auto"/>
          <w:spacing w:val="8"/>
          <w:sz w:val="35"/>
          <w:szCs w:val="35"/>
          <w:highlight w:val="none"/>
        </w:rPr>
        <w:t>第七章     投标文件格式</w:t>
      </w:r>
    </w:p>
    <w:p w14:paraId="20492C61">
      <w:pPr>
        <w:spacing w:line="244" w:lineRule="auto"/>
        <w:rPr>
          <w:rFonts w:hint="eastAsia" w:ascii="宋体" w:hAnsi="宋体" w:eastAsia="宋体" w:cs="宋体"/>
          <w:color w:val="auto"/>
          <w:sz w:val="21"/>
          <w:highlight w:val="none"/>
        </w:rPr>
      </w:pPr>
    </w:p>
    <w:p w14:paraId="23AFE1FF">
      <w:pPr>
        <w:spacing w:line="244" w:lineRule="auto"/>
        <w:rPr>
          <w:rFonts w:hint="eastAsia" w:ascii="宋体" w:hAnsi="宋体" w:eastAsia="宋体" w:cs="宋体"/>
          <w:color w:val="auto"/>
          <w:sz w:val="21"/>
          <w:highlight w:val="none"/>
        </w:rPr>
      </w:pPr>
    </w:p>
    <w:p w14:paraId="3765CF9C">
      <w:pPr>
        <w:spacing w:line="244" w:lineRule="auto"/>
        <w:rPr>
          <w:rFonts w:hint="eastAsia" w:ascii="宋体" w:hAnsi="宋体" w:eastAsia="宋体" w:cs="宋体"/>
          <w:color w:val="auto"/>
          <w:sz w:val="21"/>
          <w:highlight w:val="none"/>
        </w:rPr>
      </w:pPr>
    </w:p>
    <w:p w14:paraId="34EFE80B">
      <w:pPr>
        <w:spacing w:line="244" w:lineRule="auto"/>
        <w:rPr>
          <w:rFonts w:hint="eastAsia" w:ascii="宋体" w:hAnsi="宋体" w:eastAsia="宋体" w:cs="宋体"/>
          <w:color w:val="auto"/>
          <w:sz w:val="21"/>
          <w:highlight w:val="none"/>
        </w:rPr>
      </w:pPr>
    </w:p>
    <w:p w14:paraId="4ED150F3">
      <w:pPr>
        <w:pStyle w:val="4"/>
        <w:spacing w:before="103" w:line="200" w:lineRule="auto"/>
        <w:ind w:left="14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投标人编制文件须知</w:t>
      </w:r>
    </w:p>
    <w:p w14:paraId="3E4CD713">
      <w:pPr>
        <w:pStyle w:val="4"/>
        <w:spacing w:before="178" w:line="300" w:lineRule="auto"/>
        <w:ind w:left="146" w:right="2" w:firstLine="21"/>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、投标人按照本部分的顺序编制投标文件（资格证明文件）、投标文件（商务技术文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件</w:t>
      </w:r>
      <w:r>
        <w:rPr>
          <w:rFonts w:hint="eastAsia" w:ascii="宋体" w:hAnsi="宋体" w:eastAsia="宋体" w:cs="宋体"/>
          <w:color w:val="auto"/>
          <w:spacing w:val="-55"/>
          <w:w w:val="97"/>
          <w:sz w:val="24"/>
          <w:szCs w:val="24"/>
          <w:highlight w:val="none"/>
        </w:rPr>
        <w:t>），</w:t>
      </w:r>
      <w:r>
        <w:rPr>
          <w:rFonts w:hint="eastAsia" w:ascii="宋体" w:hAnsi="宋体" w:eastAsia="宋体" w:cs="宋体"/>
          <w:color w:val="auto"/>
          <w:spacing w:val="-2"/>
          <w:sz w:val="24"/>
          <w:szCs w:val="24"/>
          <w:highlight w:val="none"/>
        </w:rPr>
        <w:t>编制中涉及格式资料的，应按照本部分提供的内容和格式（所有表格的格式可扩</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展）填写提交。</w:t>
      </w:r>
    </w:p>
    <w:p w14:paraId="75844F33">
      <w:pPr>
        <w:pStyle w:val="4"/>
        <w:spacing w:before="24" w:line="302" w:lineRule="auto"/>
        <w:ind w:left="146"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2、对于招标文件中标记了</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“实质性格式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”文件的，投标人不得改变格式中给定的文字所</w:t>
      </w:r>
      <w:r>
        <w:rPr>
          <w:rFonts w:hint="eastAsia" w:ascii="宋体" w:hAnsi="宋体" w:eastAsia="宋体" w:cs="宋体"/>
          <w:color w:val="auto"/>
          <w:sz w:val="24"/>
          <w:szCs w:val="24"/>
          <w:highlight w:val="none"/>
        </w:rPr>
        <w:t xml:space="preserve"> 表达的含义，不得删减格式中的实质性内容</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 xml:space="preserve">，不得自行添加与格式中给定的文字内容 </w:t>
      </w:r>
      <w:r>
        <w:rPr>
          <w:rFonts w:hint="eastAsia" w:ascii="宋体" w:hAnsi="宋体" w:eastAsia="宋体" w:cs="宋体"/>
          <w:color w:val="auto"/>
          <w:spacing w:val="-2"/>
          <w:sz w:val="24"/>
          <w:szCs w:val="24"/>
          <w:highlight w:val="none"/>
        </w:rPr>
        <w:t>相矛盾的内容</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，不得对应当填写的空格不填写或不实质性响应</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b/>
          <w:bCs/>
          <w:color w:val="auto"/>
          <w:spacing w:val="-41"/>
          <w:sz w:val="24"/>
          <w:szCs w:val="24"/>
          <w:highlight w:val="none"/>
        </w:rPr>
        <w:t xml:space="preserve"> </w:t>
      </w:r>
      <w:r>
        <w:rPr>
          <w:rFonts w:hint="eastAsia" w:ascii="宋体" w:hAnsi="宋体" w:eastAsia="宋体" w:cs="宋体"/>
          <w:color w:val="auto"/>
          <w:spacing w:val="-2"/>
          <w:sz w:val="24"/>
          <w:szCs w:val="24"/>
          <w:highlight w:val="none"/>
        </w:rPr>
        <w:t>。未标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记</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“实质性格式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rPr>
        <w:t>的文件和招标文件未提供格式的内容</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，可由投标人自行编写。</w:t>
      </w:r>
    </w:p>
    <w:p w14:paraId="03957122">
      <w:pPr>
        <w:pStyle w:val="4"/>
        <w:spacing w:before="11" w:line="200" w:lineRule="auto"/>
        <w:ind w:left="1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3、全部声明和问题的回答及所附材料必须是真实的、准确的和完整</w:t>
      </w:r>
      <w:r>
        <w:rPr>
          <w:rFonts w:hint="eastAsia" w:ascii="宋体" w:hAnsi="宋体" w:eastAsia="宋体" w:cs="宋体"/>
          <w:color w:val="auto"/>
          <w:spacing w:val="-1"/>
          <w:sz w:val="24"/>
          <w:szCs w:val="24"/>
          <w:highlight w:val="none"/>
        </w:rPr>
        <w:t>的。</w:t>
      </w:r>
    </w:p>
    <w:p w14:paraId="64D79DF3">
      <w:pPr>
        <w:spacing w:line="200" w:lineRule="auto"/>
        <w:rPr>
          <w:rFonts w:hint="eastAsia" w:ascii="宋体" w:hAnsi="宋体" w:eastAsia="宋体" w:cs="宋体"/>
          <w:color w:val="auto"/>
          <w:sz w:val="24"/>
          <w:szCs w:val="24"/>
          <w:highlight w:val="none"/>
        </w:rPr>
        <w:sectPr>
          <w:headerReference r:id="rId26" w:type="default"/>
          <w:footerReference r:id="rId27" w:type="default"/>
          <w:pgSz w:w="11907" w:h="16840"/>
          <w:pgMar w:top="1149" w:right="1131" w:bottom="1060" w:left="1701" w:header="875" w:footer="886" w:gutter="0"/>
          <w:cols w:space="720" w:num="1"/>
        </w:sectPr>
      </w:pPr>
    </w:p>
    <w:p w14:paraId="595FC152">
      <w:pPr>
        <w:pStyle w:val="4"/>
        <w:spacing w:before="307" w:line="200" w:lineRule="auto"/>
        <w:ind w:left="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4"/>
          <w:sz w:val="24"/>
          <w:szCs w:val="24"/>
          <w:highlight w:val="none"/>
        </w:rPr>
        <w:t>一 、</w:t>
      </w:r>
      <w:r>
        <w:rPr>
          <w:rFonts w:hint="eastAsia" w:ascii="宋体" w:hAnsi="宋体" w:eastAsia="宋体" w:cs="宋体"/>
          <w:b/>
          <w:bCs/>
          <w:color w:val="auto"/>
          <w:spacing w:val="-38"/>
          <w:sz w:val="24"/>
          <w:szCs w:val="24"/>
          <w:highlight w:val="none"/>
        </w:rPr>
        <w:t xml:space="preserve"> </w:t>
      </w:r>
      <w:r>
        <w:rPr>
          <w:rFonts w:hint="eastAsia" w:ascii="宋体" w:hAnsi="宋体" w:eastAsia="宋体" w:cs="宋体"/>
          <w:b/>
          <w:bCs/>
          <w:color w:val="auto"/>
          <w:spacing w:val="24"/>
          <w:sz w:val="24"/>
          <w:szCs w:val="24"/>
          <w:highlight w:val="none"/>
        </w:rPr>
        <w:t>资格证明文件格式</w:t>
      </w:r>
    </w:p>
    <w:p w14:paraId="478F1588">
      <w:pPr>
        <w:pStyle w:val="4"/>
        <w:spacing w:before="336" w:line="196" w:lineRule="auto"/>
        <w:ind w:left="6"/>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投</w:t>
      </w:r>
      <w:r>
        <w:rPr>
          <w:rFonts w:hint="eastAsia" w:ascii="宋体" w:hAnsi="宋体" w:eastAsia="宋体" w:cs="宋体"/>
          <w:b/>
          <w:bCs/>
          <w:color w:val="auto"/>
          <w:spacing w:val="-11"/>
          <w:sz w:val="24"/>
          <w:szCs w:val="24"/>
          <w:highlight w:val="none"/>
        </w:rPr>
        <w:t xml:space="preserve"> </w:t>
      </w:r>
      <w:r>
        <w:rPr>
          <w:rFonts w:hint="eastAsia" w:ascii="宋体" w:hAnsi="宋体" w:eastAsia="宋体" w:cs="宋体"/>
          <w:b/>
          <w:bCs/>
          <w:color w:val="auto"/>
          <w:spacing w:val="-6"/>
          <w:sz w:val="24"/>
          <w:szCs w:val="24"/>
          <w:highlight w:val="none"/>
        </w:rPr>
        <w:t>标</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文</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件（</w:t>
      </w:r>
      <w:r>
        <w:rPr>
          <w:rFonts w:hint="eastAsia" w:ascii="宋体" w:hAnsi="宋体" w:eastAsia="宋体" w:cs="宋体"/>
          <w:b/>
          <w:bCs/>
          <w:color w:val="auto"/>
          <w:spacing w:val="45"/>
          <w:w w:val="101"/>
          <w:sz w:val="24"/>
          <w:szCs w:val="24"/>
          <w:highlight w:val="none"/>
        </w:rPr>
        <w:t xml:space="preserve"> </w:t>
      </w:r>
      <w:r>
        <w:rPr>
          <w:rFonts w:hint="eastAsia" w:ascii="宋体" w:hAnsi="宋体" w:eastAsia="宋体" w:cs="宋体"/>
          <w:b/>
          <w:bCs/>
          <w:color w:val="auto"/>
          <w:spacing w:val="-6"/>
          <w:sz w:val="24"/>
          <w:szCs w:val="24"/>
          <w:highlight w:val="none"/>
        </w:rPr>
        <w:t>资</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格</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6"/>
          <w:sz w:val="24"/>
          <w:szCs w:val="24"/>
          <w:highlight w:val="none"/>
        </w:rPr>
        <w:t>证 明</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文</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6"/>
          <w:sz w:val="24"/>
          <w:szCs w:val="24"/>
          <w:highlight w:val="none"/>
        </w:rPr>
        <w:t>件</w:t>
      </w:r>
      <w:r>
        <w:rPr>
          <w:rFonts w:hint="eastAsia" w:ascii="宋体" w:hAnsi="宋体" w:eastAsia="宋体" w:cs="宋体"/>
          <w:b/>
          <w:bCs/>
          <w:color w:val="auto"/>
          <w:spacing w:val="35"/>
          <w:sz w:val="24"/>
          <w:szCs w:val="24"/>
          <w:highlight w:val="none"/>
        </w:rPr>
        <w:t xml:space="preserve"> </w:t>
      </w:r>
      <w:r>
        <w:rPr>
          <w:rFonts w:hint="eastAsia" w:ascii="宋体" w:hAnsi="宋体" w:eastAsia="宋体" w:cs="宋体"/>
          <w:b/>
          <w:bCs/>
          <w:color w:val="auto"/>
          <w:spacing w:val="-6"/>
          <w:sz w:val="24"/>
          <w:szCs w:val="24"/>
          <w:highlight w:val="none"/>
        </w:rPr>
        <w:t>）封面（非实质性格式）</w:t>
      </w:r>
    </w:p>
    <w:p w14:paraId="61F28A67">
      <w:pPr>
        <w:pStyle w:val="4"/>
        <w:spacing w:before="352" w:line="196" w:lineRule="auto"/>
        <w:ind w:left="1819"/>
        <w:rPr>
          <w:rFonts w:hint="eastAsia" w:ascii="宋体" w:hAnsi="宋体" w:eastAsia="宋体" w:cs="宋体"/>
          <w:color w:val="auto"/>
          <w:sz w:val="83"/>
          <w:szCs w:val="83"/>
          <w:highlight w:val="none"/>
        </w:rPr>
      </w:pPr>
      <w:r>
        <w:rPr>
          <w:rFonts w:hint="eastAsia" w:ascii="宋体" w:hAnsi="宋体" w:eastAsia="宋体" w:cs="宋体"/>
          <w:b/>
          <w:bCs/>
          <w:color w:val="auto"/>
          <w:spacing w:val="-8"/>
          <w:sz w:val="83"/>
          <w:szCs w:val="83"/>
          <w:highlight w:val="none"/>
        </w:rPr>
        <w:t>投</w:t>
      </w:r>
      <w:r>
        <w:rPr>
          <w:rFonts w:hint="eastAsia" w:ascii="宋体" w:hAnsi="宋体" w:eastAsia="宋体" w:cs="宋体"/>
          <w:b/>
          <w:bCs/>
          <w:color w:val="auto"/>
          <w:spacing w:val="91"/>
          <w:sz w:val="83"/>
          <w:szCs w:val="83"/>
          <w:highlight w:val="none"/>
        </w:rPr>
        <w:t xml:space="preserve">  </w:t>
      </w:r>
      <w:r>
        <w:rPr>
          <w:rFonts w:hint="eastAsia" w:ascii="宋体" w:hAnsi="宋体" w:eastAsia="宋体" w:cs="宋体"/>
          <w:b/>
          <w:bCs/>
          <w:color w:val="auto"/>
          <w:spacing w:val="-8"/>
          <w:sz w:val="83"/>
          <w:szCs w:val="83"/>
          <w:highlight w:val="none"/>
        </w:rPr>
        <w:t>标</w:t>
      </w:r>
      <w:r>
        <w:rPr>
          <w:rFonts w:hint="eastAsia" w:ascii="宋体" w:hAnsi="宋体" w:eastAsia="宋体" w:cs="宋体"/>
          <w:b/>
          <w:bCs/>
          <w:color w:val="auto"/>
          <w:spacing w:val="97"/>
          <w:sz w:val="83"/>
          <w:szCs w:val="83"/>
          <w:highlight w:val="none"/>
        </w:rPr>
        <w:t xml:space="preserve">  </w:t>
      </w:r>
      <w:r>
        <w:rPr>
          <w:rFonts w:hint="eastAsia" w:ascii="宋体" w:hAnsi="宋体" w:eastAsia="宋体" w:cs="宋体"/>
          <w:b/>
          <w:bCs/>
          <w:color w:val="auto"/>
          <w:spacing w:val="-8"/>
          <w:sz w:val="83"/>
          <w:szCs w:val="83"/>
          <w:highlight w:val="none"/>
        </w:rPr>
        <w:t>文</w:t>
      </w:r>
      <w:r>
        <w:rPr>
          <w:rFonts w:hint="eastAsia" w:ascii="宋体" w:hAnsi="宋体" w:eastAsia="宋体" w:cs="宋体"/>
          <w:b/>
          <w:bCs/>
          <w:color w:val="auto"/>
          <w:spacing w:val="94"/>
          <w:sz w:val="83"/>
          <w:szCs w:val="83"/>
          <w:highlight w:val="none"/>
        </w:rPr>
        <w:t xml:space="preserve">  </w:t>
      </w:r>
      <w:r>
        <w:rPr>
          <w:rFonts w:hint="eastAsia" w:ascii="宋体" w:hAnsi="宋体" w:eastAsia="宋体" w:cs="宋体"/>
          <w:b/>
          <w:bCs/>
          <w:color w:val="auto"/>
          <w:spacing w:val="-8"/>
          <w:sz w:val="83"/>
          <w:szCs w:val="83"/>
          <w:highlight w:val="none"/>
        </w:rPr>
        <w:t>件</w:t>
      </w:r>
    </w:p>
    <w:p w14:paraId="4F8214CA">
      <w:pPr>
        <w:pStyle w:val="4"/>
        <w:spacing w:before="1" w:line="196" w:lineRule="auto"/>
        <w:ind w:left="1946"/>
        <w:rPr>
          <w:rFonts w:hint="eastAsia" w:ascii="宋体" w:hAnsi="宋体" w:eastAsia="宋体" w:cs="宋体"/>
          <w:color w:val="auto"/>
          <w:sz w:val="52"/>
          <w:szCs w:val="52"/>
          <w:highlight w:val="none"/>
        </w:rPr>
      </w:pPr>
      <w:r>
        <w:rPr>
          <w:rFonts w:hint="eastAsia" w:ascii="宋体" w:hAnsi="宋体" w:eastAsia="宋体" w:cs="宋体"/>
          <w:b/>
          <w:bCs/>
          <w:color w:val="auto"/>
          <w:spacing w:val="62"/>
          <w:sz w:val="52"/>
          <w:szCs w:val="52"/>
          <w:highlight w:val="none"/>
        </w:rPr>
        <w:t>（</w:t>
      </w:r>
      <w:r>
        <w:rPr>
          <w:rFonts w:hint="eastAsia" w:ascii="宋体" w:hAnsi="宋体" w:eastAsia="宋体" w:cs="宋体"/>
          <w:b/>
          <w:bCs/>
          <w:color w:val="auto"/>
          <w:spacing w:val="102"/>
          <w:sz w:val="52"/>
          <w:szCs w:val="52"/>
          <w:highlight w:val="none"/>
        </w:rPr>
        <w:t xml:space="preserve"> </w:t>
      </w:r>
      <w:r>
        <w:rPr>
          <w:rFonts w:hint="eastAsia" w:ascii="宋体" w:hAnsi="宋体" w:eastAsia="宋体" w:cs="宋体"/>
          <w:b/>
          <w:bCs/>
          <w:color w:val="auto"/>
          <w:spacing w:val="62"/>
          <w:sz w:val="52"/>
          <w:szCs w:val="52"/>
          <w:highlight w:val="none"/>
        </w:rPr>
        <w:t>资格证明文件</w:t>
      </w:r>
      <w:r>
        <w:rPr>
          <w:rFonts w:hint="eastAsia" w:ascii="宋体" w:hAnsi="宋体" w:eastAsia="宋体" w:cs="宋体"/>
          <w:b/>
          <w:bCs/>
          <w:color w:val="auto"/>
          <w:spacing w:val="81"/>
          <w:sz w:val="52"/>
          <w:szCs w:val="52"/>
          <w:highlight w:val="none"/>
        </w:rPr>
        <w:t xml:space="preserve"> </w:t>
      </w:r>
      <w:r>
        <w:rPr>
          <w:rFonts w:hint="eastAsia" w:ascii="宋体" w:hAnsi="宋体" w:eastAsia="宋体" w:cs="宋体"/>
          <w:b/>
          <w:bCs/>
          <w:color w:val="auto"/>
          <w:spacing w:val="62"/>
          <w:sz w:val="52"/>
          <w:szCs w:val="52"/>
          <w:highlight w:val="none"/>
        </w:rPr>
        <w:t>）</w:t>
      </w:r>
    </w:p>
    <w:p w14:paraId="7DE3D6D9">
      <w:pPr>
        <w:spacing w:line="300" w:lineRule="auto"/>
        <w:rPr>
          <w:rFonts w:hint="eastAsia" w:ascii="宋体" w:hAnsi="宋体" w:eastAsia="宋体" w:cs="宋体"/>
          <w:color w:val="auto"/>
          <w:sz w:val="21"/>
          <w:highlight w:val="none"/>
        </w:rPr>
      </w:pPr>
    </w:p>
    <w:p w14:paraId="2AA49CBB">
      <w:pPr>
        <w:spacing w:line="301" w:lineRule="auto"/>
        <w:rPr>
          <w:rFonts w:hint="eastAsia" w:ascii="宋体" w:hAnsi="宋体" w:eastAsia="宋体" w:cs="宋体"/>
          <w:color w:val="auto"/>
          <w:sz w:val="21"/>
          <w:highlight w:val="none"/>
        </w:rPr>
      </w:pPr>
    </w:p>
    <w:p w14:paraId="163BC3E4">
      <w:pPr>
        <w:pStyle w:val="4"/>
        <w:spacing w:before="134"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1"/>
          <w:highlight w:val="none"/>
        </w:rPr>
        <w:t>项</w:t>
      </w:r>
      <w:r>
        <w:rPr>
          <w:rFonts w:hint="eastAsia" w:ascii="宋体" w:hAnsi="宋体" w:eastAsia="宋体" w:cs="宋体"/>
          <w:b/>
          <w:bCs/>
          <w:color w:val="auto"/>
          <w:spacing w:val="19"/>
          <w:highlight w:val="none"/>
        </w:rPr>
        <w:t xml:space="preserve"> </w:t>
      </w:r>
      <w:r>
        <w:rPr>
          <w:rFonts w:hint="eastAsia" w:ascii="宋体" w:hAnsi="宋体" w:eastAsia="宋体" w:cs="宋体"/>
          <w:b/>
          <w:bCs/>
          <w:color w:val="auto"/>
          <w:spacing w:val="-11"/>
          <w:highlight w:val="none"/>
        </w:rPr>
        <w:t>目</w:t>
      </w:r>
      <w:r>
        <w:rPr>
          <w:rFonts w:hint="eastAsia" w:ascii="宋体" w:hAnsi="宋体" w:eastAsia="宋体" w:cs="宋体"/>
          <w:b/>
          <w:bCs/>
          <w:color w:val="auto"/>
          <w:spacing w:val="-43"/>
          <w:highlight w:val="none"/>
        </w:rPr>
        <w:t xml:space="preserve"> </w:t>
      </w:r>
      <w:r>
        <w:rPr>
          <w:rFonts w:hint="eastAsia" w:ascii="宋体" w:hAnsi="宋体" w:eastAsia="宋体" w:cs="宋体"/>
          <w:b/>
          <w:bCs/>
          <w:color w:val="auto"/>
          <w:spacing w:val="-11"/>
          <w:highlight w:val="none"/>
        </w:rPr>
        <w:t>名</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1"/>
          <w:highlight w:val="none"/>
        </w:rPr>
        <w:t>称</w:t>
      </w:r>
      <w:r>
        <w:rPr>
          <w:rFonts w:hint="eastAsia" w:ascii="宋体" w:hAnsi="宋体" w:eastAsia="宋体" w:cs="宋体"/>
          <w:b/>
          <w:bCs/>
          <w:color w:val="auto"/>
          <w:spacing w:val="-16"/>
          <w:highlight w:val="none"/>
        </w:rPr>
        <w:t xml:space="preserve"> </w:t>
      </w:r>
      <w:r>
        <w:rPr>
          <w:rFonts w:hint="eastAsia" w:ascii="宋体" w:hAnsi="宋体" w:eastAsia="宋体" w:cs="宋体"/>
          <w:b/>
          <w:bCs/>
          <w:color w:val="auto"/>
          <w:spacing w:val="-11"/>
          <w:highlight w:val="none"/>
        </w:rPr>
        <w:t>:</w:t>
      </w:r>
    </w:p>
    <w:p w14:paraId="08BD3D1E">
      <w:pPr>
        <w:pStyle w:val="4"/>
        <w:spacing w:before="11"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
          <w:highlight w:val="none"/>
        </w:rPr>
        <w:t>项 目</w:t>
      </w:r>
      <w:r>
        <w:rPr>
          <w:rFonts w:hint="eastAsia" w:ascii="宋体" w:hAnsi="宋体" w:eastAsia="宋体" w:cs="宋体"/>
          <w:b/>
          <w:bCs/>
          <w:color w:val="auto"/>
          <w:spacing w:val="-32"/>
          <w:highlight w:val="none"/>
        </w:rPr>
        <w:t xml:space="preserve"> </w:t>
      </w:r>
      <w:r>
        <w:rPr>
          <w:rFonts w:hint="eastAsia" w:ascii="宋体" w:hAnsi="宋体" w:eastAsia="宋体" w:cs="宋体"/>
          <w:b/>
          <w:bCs/>
          <w:color w:val="auto"/>
          <w:spacing w:val="1"/>
          <w:highlight w:val="none"/>
        </w:rPr>
        <w:t>编</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52"/>
          <w:highlight w:val="none"/>
        </w:rPr>
        <w:t xml:space="preserve"> </w:t>
      </w:r>
      <w:r>
        <w:rPr>
          <w:rFonts w:hint="eastAsia" w:ascii="宋体" w:hAnsi="宋体" w:eastAsia="宋体" w:cs="宋体"/>
          <w:b/>
          <w:bCs/>
          <w:color w:val="auto"/>
          <w:spacing w:val="1"/>
          <w:highlight w:val="none"/>
        </w:rPr>
        <w:t>/包</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
          <w:highlight w:val="none"/>
        </w:rPr>
        <w:t>：</w:t>
      </w:r>
    </w:p>
    <w:p w14:paraId="09A59994">
      <w:pPr>
        <w:spacing w:line="257" w:lineRule="auto"/>
        <w:rPr>
          <w:rFonts w:hint="eastAsia" w:ascii="宋体" w:hAnsi="宋体" w:eastAsia="宋体" w:cs="宋体"/>
          <w:color w:val="auto"/>
          <w:sz w:val="21"/>
          <w:highlight w:val="none"/>
        </w:rPr>
      </w:pPr>
    </w:p>
    <w:p w14:paraId="7E8DBD97">
      <w:pPr>
        <w:spacing w:line="258" w:lineRule="auto"/>
        <w:rPr>
          <w:rFonts w:hint="eastAsia" w:ascii="宋体" w:hAnsi="宋体" w:eastAsia="宋体" w:cs="宋体"/>
          <w:color w:val="auto"/>
          <w:sz w:val="21"/>
          <w:highlight w:val="none"/>
        </w:rPr>
      </w:pPr>
    </w:p>
    <w:p w14:paraId="58D361A2">
      <w:pPr>
        <w:spacing w:line="258" w:lineRule="auto"/>
        <w:rPr>
          <w:rFonts w:hint="eastAsia" w:ascii="宋体" w:hAnsi="宋体" w:eastAsia="宋体" w:cs="宋体"/>
          <w:color w:val="auto"/>
          <w:sz w:val="21"/>
          <w:highlight w:val="none"/>
        </w:rPr>
      </w:pPr>
    </w:p>
    <w:p w14:paraId="71110CD9">
      <w:pPr>
        <w:spacing w:line="258" w:lineRule="auto"/>
        <w:rPr>
          <w:rFonts w:hint="eastAsia" w:ascii="宋体" w:hAnsi="宋体" w:eastAsia="宋体" w:cs="宋体"/>
          <w:color w:val="auto"/>
          <w:sz w:val="21"/>
          <w:highlight w:val="none"/>
        </w:rPr>
      </w:pPr>
    </w:p>
    <w:p w14:paraId="58C94EB2">
      <w:pPr>
        <w:spacing w:line="258" w:lineRule="auto"/>
        <w:rPr>
          <w:rFonts w:hint="eastAsia" w:ascii="宋体" w:hAnsi="宋体" w:eastAsia="宋体" w:cs="宋体"/>
          <w:color w:val="auto"/>
          <w:sz w:val="21"/>
          <w:highlight w:val="none"/>
        </w:rPr>
      </w:pPr>
    </w:p>
    <w:p w14:paraId="2FEB9828">
      <w:pPr>
        <w:spacing w:line="258" w:lineRule="auto"/>
        <w:rPr>
          <w:rFonts w:hint="eastAsia" w:ascii="宋体" w:hAnsi="宋体" w:eastAsia="宋体" w:cs="宋体"/>
          <w:color w:val="auto"/>
          <w:sz w:val="21"/>
          <w:highlight w:val="none"/>
        </w:rPr>
      </w:pPr>
    </w:p>
    <w:p w14:paraId="7D3E117A">
      <w:pPr>
        <w:spacing w:line="258" w:lineRule="auto"/>
        <w:rPr>
          <w:rFonts w:hint="eastAsia" w:ascii="宋体" w:hAnsi="宋体" w:eastAsia="宋体" w:cs="宋体"/>
          <w:color w:val="auto"/>
          <w:sz w:val="21"/>
          <w:highlight w:val="none"/>
        </w:rPr>
      </w:pPr>
    </w:p>
    <w:p w14:paraId="34306878">
      <w:pPr>
        <w:spacing w:line="258" w:lineRule="auto"/>
        <w:rPr>
          <w:rFonts w:hint="eastAsia" w:ascii="宋体" w:hAnsi="宋体" w:eastAsia="宋体" w:cs="宋体"/>
          <w:color w:val="auto"/>
          <w:sz w:val="21"/>
          <w:highlight w:val="none"/>
        </w:rPr>
      </w:pPr>
    </w:p>
    <w:p w14:paraId="31906F51">
      <w:pPr>
        <w:spacing w:line="258" w:lineRule="auto"/>
        <w:rPr>
          <w:rFonts w:hint="eastAsia" w:ascii="宋体" w:hAnsi="宋体" w:eastAsia="宋体" w:cs="宋体"/>
          <w:color w:val="auto"/>
          <w:sz w:val="21"/>
          <w:highlight w:val="none"/>
        </w:rPr>
      </w:pPr>
    </w:p>
    <w:p w14:paraId="0700CDA9">
      <w:pPr>
        <w:spacing w:line="258" w:lineRule="auto"/>
        <w:rPr>
          <w:rFonts w:hint="eastAsia" w:ascii="宋体" w:hAnsi="宋体" w:eastAsia="宋体" w:cs="宋体"/>
          <w:color w:val="auto"/>
          <w:sz w:val="21"/>
          <w:highlight w:val="none"/>
        </w:rPr>
      </w:pPr>
    </w:p>
    <w:p w14:paraId="69D56059">
      <w:pPr>
        <w:spacing w:line="258" w:lineRule="auto"/>
        <w:rPr>
          <w:rFonts w:hint="eastAsia" w:ascii="宋体" w:hAnsi="宋体" w:eastAsia="宋体" w:cs="宋体"/>
          <w:color w:val="auto"/>
          <w:sz w:val="21"/>
          <w:highlight w:val="none"/>
        </w:rPr>
      </w:pPr>
    </w:p>
    <w:p w14:paraId="1625F994">
      <w:pPr>
        <w:pStyle w:val="4"/>
        <w:spacing w:before="134" w:line="205" w:lineRule="auto"/>
        <w:ind w:left="1447"/>
        <w:rPr>
          <w:rFonts w:hint="eastAsia" w:ascii="宋体" w:hAnsi="宋体" w:eastAsia="宋体" w:cs="宋体"/>
          <w:color w:val="auto"/>
          <w:highlight w:val="none"/>
        </w:rPr>
      </w:pPr>
      <w:r>
        <w:rPr>
          <w:rFonts w:hint="eastAsia" w:ascii="宋体" w:hAnsi="宋体" w:eastAsia="宋体" w:cs="宋体"/>
          <w:b/>
          <w:bCs/>
          <w:color w:val="auto"/>
          <w:spacing w:val="34"/>
          <w:highlight w:val="none"/>
        </w:rPr>
        <w:t>投标人名称</w:t>
      </w:r>
      <w:r>
        <w:rPr>
          <w:rFonts w:hint="eastAsia" w:ascii="宋体" w:hAnsi="宋体" w:eastAsia="宋体" w:cs="宋体"/>
          <w:b/>
          <w:bCs/>
          <w:color w:val="auto"/>
          <w:spacing w:val="-39"/>
          <w:highlight w:val="none"/>
        </w:rPr>
        <w:t xml:space="preserve"> </w:t>
      </w:r>
      <w:r>
        <w:rPr>
          <w:rFonts w:hint="eastAsia" w:ascii="宋体" w:hAnsi="宋体" w:eastAsia="宋体" w:cs="宋体"/>
          <w:b/>
          <w:bCs/>
          <w:color w:val="auto"/>
          <w:spacing w:val="34"/>
          <w:highlight w:val="none"/>
        </w:rPr>
        <w:t>：</w:t>
      </w:r>
    </w:p>
    <w:p w14:paraId="639B784C">
      <w:pPr>
        <w:spacing w:line="205" w:lineRule="auto"/>
        <w:rPr>
          <w:rFonts w:hint="eastAsia" w:ascii="宋体" w:hAnsi="宋体" w:eastAsia="宋体" w:cs="宋体"/>
          <w:color w:val="auto"/>
          <w:highlight w:val="none"/>
        </w:rPr>
        <w:sectPr>
          <w:headerReference r:id="rId28" w:type="default"/>
          <w:footerReference r:id="rId29" w:type="default"/>
          <w:pgSz w:w="11907" w:h="16840"/>
          <w:pgMar w:top="1149" w:right="1133" w:bottom="1060" w:left="1701" w:header="875" w:footer="886" w:gutter="0"/>
          <w:cols w:space="720" w:num="1"/>
        </w:sectPr>
      </w:pPr>
    </w:p>
    <w:p w14:paraId="085E837C">
      <w:pPr>
        <w:pStyle w:val="4"/>
        <w:spacing w:before="307" w:line="201"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满足《中华人民共和国政府采购法》第二十二条规定</w:t>
      </w:r>
    </w:p>
    <w:p w14:paraId="011709F9">
      <w:pPr>
        <w:pStyle w:val="4"/>
        <w:spacing w:before="176" w:line="201" w:lineRule="auto"/>
        <w:ind w:left="2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营业执照等证明文件</w:t>
      </w:r>
    </w:p>
    <w:p w14:paraId="177B275B">
      <w:pPr>
        <w:spacing w:line="201" w:lineRule="auto"/>
        <w:rPr>
          <w:rFonts w:hint="eastAsia" w:ascii="宋体" w:hAnsi="宋体" w:eastAsia="宋体" w:cs="宋体"/>
          <w:color w:val="auto"/>
          <w:sz w:val="24"/>
          <w:szCs w:val="24"/>
          <w:highlight w:val="none"/>
        </w:rPr>
        <w:sectPr>
          <w:footerReference r:id="rId30" w:type="default"/>
          <w:pgSz w:w="11907" w:h="16840"/>
          <w:pgMar w:top="1149" w:right="1133" w:bottom="1060" w:left="1701" w:header="875" w:footer="886" w:gutter="0"/>
          <w:cols w:space="720" w:num="1"/>
        </w:sectPr>
      </w:pPr>
    </w:p>
    <w:p w14:paraId="452FFC64">
      <w:pPr>
        <w:pStyle w:val="4"/>
        <w:spacing w:before="307" w:line="201" w:lineRule="auto"/>
        <w:ind w:left="26"/>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w:t>
      </w:r>
      <w:r>
        <w:rPr>
          <w:rFonts w:hint="eastAsia" w:ascii="宋体" w:hAnsi="宋体" w:eastAsia="宋体" w:cs="宋体"/>
          <w:color w:val="auto"/>
          <w:spacing w:val="59"/>
          <w:w w:val="101"/>
          <w:sz w:val="24"/>
          <w:szCs w:val="24"/>
          <w:highlight w:val="none"/>
        </w:rPr>
        <w:t xml:space="preserve"> </w:t>
      </w:r>
      <w:r>
        <w:rPr>
          <w:rFonts w:hint="eastAsia" w:ascii="宋体" w:hAnsi="宋体" w:eastAsia="宋体" w:cs="宋体"/>
          <w:color w:val="auto"/>
          <w:spacing w:val="1"/>
          <w:sz w:val="24"/>
          <w:szCs w:val="24"/>
          <w:highlight w:val="none"/>
        </w:rPr>
        <w:t>投标人资格声明书</w:t>
      </w:r>
    </w:p>
    <w:p w14:paraId="5BA36516">
      <w:pPr>
        <w:pStyle w:val="4"/>
        <w:spacing w:before="141" w:line="204" w:lineRule="auto"/>
        <w:ind w:left="3100"/>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投标人资格声明书</w:t>
      </w:r>
    </w:p>
    <w:p w14:paraId="1710C5FE">
      <w:pPr>
        <w:spacing w:line="306" w:lineRule="auto"/>
        <w:rPr>
          <w:rFonts w:hint="eastAsia" w:ascii="宋体" w:hAnsi="宋体" w:eastAsia="宋体" w:cs="宋体"/>
          <w:color w:val="auto"/>
          <w:sz w:val="21"/>
          <w:highlight w:val="none"/>
        </w:rPr>
      </w:pPr>
    </w:p>
    <w:p w14:paraId="50067CC0">
      <w:pPr>
        <w:pStyle w:val="4"/>
        <w:spacing w:before="103" w:line="201"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致：</w:t>
      </w:r>
      <w:r>
        <w:rPr>
          <w:rFonts w:hint="eastAsia" w:ascii="宋体" w:hAnsi="宋体" w:eastAsia="宋体" w:cs="宋体"/>
          <w:color w:val="auto"/>
          <w:spacing w:val="-1"/>
          <w:sz w:val="24"/>
          <w:szCs w:val="24"/>
          <w:highlight w:val="none"/>
          <w:u w:val="single" w:color="auto"/>
        </w:rPr>
        <w:t>采购人或采购代理机构</w:t>
      </w:r>
    </w:p>
    <w:p w14:paraId="58F24049">
      <w:pPr>
        <w:pStyle w:val="4"/>
        <w:spacing w:before="176" w:line="200" w:lineRule="auto"/>
        <w:ind w:left="48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在参与本次项目投标中</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，我单位承诺：</w:t>
      </w:r>
    </w:p>
    <w:p w14:paraId="080732F3">
      <w:pPr>
        <w:pStyle w:val="4"/>
        <w:spacing w:before="180" w:line="196" w:lineRule="auto"/>
        <w:ind w:left="4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（一）具有良好的商业信誉和健全的财务会计制度；</w:t>
      </w:r>
    </w:p>
    <w:p w14:paraId="3873F577">
      <w:pPr>
        <w:pStyle w:val="4"/>
        <w:spacing w:before="185" w:line="196" w:lineRule="auto"/>
        <w:ind w:left="40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4"/>
          <w:sz w:val="24"/>
          <w:szCs w:val="24"/>
          <w:highlight w:val="none"/>
        </w:rPr>
        <w:t>二</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4"/>
          <w:sz w:val="24"/>
          <w:szCs w:val="24"/>
          <w:highlight w:val="none"/>
        </w:rPr>
        <w:t>）具有履行合同所必需的设备和专业技术能力；</w:t>
      </w:r>
    </w:p>
    <w:p w14:paraId="0DF6CF25">
      <w:pPr>
        <w:pStyle w:val="4"/>
        <w:spacing w:before="184" w:line="196" w:lineRule="auto"/>
        <w:ind w:left="4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（三）有依法缴纳税收和社会保障资金的良好记录；</w:t>
      </w:r>
    </w:p>
    <w:p w14:paraId="419B5D6D">
      <w:pPr>
        <w:pStyle w:val="4"/>
        <w:spacing w:before="187" w:line="277" w:lineRule="auto"/>
        <w:ind w:left="1140" w:right="2" w:hanging="73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四）参加政府采购活动前三年内</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3"/>
          <w:sz w:val="24"/>
          <w:szCs w:val="24"/>
          <w:highlight w:val="none"/>
        </w:rPr>
        <w:t>，在经营活动中没有重大违法记录（重大违法记</w:t>
      </w:r>
      <w:r>
        <w:rPr>
          <w:rFonts w:hint="eastAsia" w:ascii="宋体" w:hAnsi="宋体" w:eastAsia="宋体" w:cs="宋体"/>
          <w:color w:val="auto"/>
          <w:sz w:val="24"/>
          <w:szCs w:val="24"/>
          <w:highlight w:val="none"/>
        </w:rPr>
        <w:t xml:space="preserve"> 录指因违法经营受到刑事处罚或者责令停产停业、吊销许可证或者执照、较</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大数额罚款等行政处罚</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，不包括因违法经营被禁止在一定期限内参加政府采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购活动，但期限已经届满的情形</w:t>
      </w:r>
      <w:r>
        <w:rPr>
          <w:rFonts w:hint="eastAsia" w:ascii="宋体" w:hAnsi="宋体" w:eastAsia="宋体" w:cs="宋体"/>
          <w:color w:val="auto"/>
          <w:spacing w:val="-53"/>
          <w:sz w:val="24"/>
          <w:szCs w:val="24"/>
          <w:highlight w:val="none"/>
        </w:rPr>
        <w:t>）；</w:t>
      </w:r>
    </w:p>
    <w:p w14:paraId="46762FC3">
      <w:pPr>
        <w:pStyle w:val="4"/>
        <w:spacing w:before="186" w:line="250" w:lineRule="auto"/>
        <w:ind w:left="1136" w:right="2" w:hanging="7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（五）我单位不属于政府采购法律、行政法规规定的公益一类事</w:t>
      </w:r>
      <w:r>
        <w:rPr>
          <w:rFonts w:hint="eastAsia" w:ascii="宋体" w:hAnsi="宋体" w:eastAsia="宋体" w:cs="宋体"/>
          <w:color w:val="auto"/>
          <w:spacing w:val="-1"/>
          <w:sz w:val="24"/>
          <w:szCs w:val="24"/>
          <w:highlight w:val="none"/>
        </w:rPr>
        <w:t>业单位</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、或使用事</w:t>
      </w:r>
      <w:r>
        <w:rPr>
          <w:rFonts w:hint="eastAsia" w:ascii="宋体" w:hAnsi="宋体" w:eastAsia="宋体" w:cs="宋体"/>
          <w:color w:val="auto"/>
          <w:sz w:val="24"/>
          <w:szCs w:val="24"/>
          <w:highlight w:val="none"/>
        </w:rPr>
        <w:t xml:space="preserve"> 业编制且由财政拨款保障的群团组织（仅适用于政府购买</w:t>
      </w:r>
      <w:r>
        <w:rPr>
          <w:rFonts w:hint="eastAsia" w:ascii="宋体" w:hAnsi="宋体" w:eastAsia="宋体" w:cs="宋体"/>
          <w:color w:val="auto"/>
          <w:spacing w:val="-1"/>
          <w:sz w:val="24"/>
          <w:szCs w:val="24"/>
          <w:highlight w:val="none"/>
        </w:rPr>
        <w:t>服务项目</w:t>
      </w:r>
      <w:r>
        <w:rPr>
          <w:rFonts w:hint="eastAsia" w:ascii="宋体" w:hAnsi="宋体" w:eastAsia="宋体" w:cs="宋体"/>
          <w:color w:val="auto"/>
          <w:spacing w:val="-40"/>
          <w:sz w:val="24"/>
          <w:szCs w:val="24"/>
          <w:highlight w:val="none"/>
        </w:rPr>
        <w:t>）；</w:t>
      </w:r>
    </w:p>
    <w:p w14:paraId="58AAA86C">
      <w:pPr>
        <w:pStyle w:val="4"/>
        <w:spacing w:before="185" w:line="268" w:lineRule="auto"/>
        <w:ind w:left="1138" w:right="2" w:hanging="7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（六）我单位不存在为采购项目提供整体设计、规范编制或者项</w:t>
      </w:r>
      <w:r>
        <w:rPr>
          <w:rFonts w:hint="eastAsia" w:ascii="宋体" w:hAnsi="宋体" w:eastAsia="宋体" w:cs="宋体"/>
          <w:color w:val="auto"/>
          <w:spacing w:val="-1"/>
          <w:sz w:val="24"/>
          <w:szCs w:val="24"/>
          <w:highlight w:val="none"/>
        </w:rPr>
        <w:t>目管理</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、监理、检</w:t>
      </w:r>
      <w:r>
        <w:rPr>
          <w:rFonts w:hint="eastAsia" w:ascii="宋体" w:hAnsi="宋体" w:eastAsia="宋体" w:cs="宋体"/>
          <w:color w:val="auto"/>
          <w:sz w:val="24"/>
          <w:szCs w:val="24"/>
          <w:highlight w:val="none"/>
        </w:rPr>
        <w:t xml:space="preserve"> 测等服务后，再参加该采购项目的其他采购活动的情形（单一来源采购项目</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w w:val="99"/>
          <w:sz w:val="24"/>
          <w:szCs w:val="24"/>
          <w:highlight w:val="none"/>
        </w:rPr>
        <w:t>除外</w:t>
      </w:r>
      <w:r>
        <w:rPr>
          <w:rFonts w:hint="eastAsia" w:ascii="宋体" w:hAnsi="宋体" w:eastAsia="宋体" w:cs="宋体"/>
          <w:color w:val="auto"/>
          <w:spacing w:val="-54"/>
          <w:sz w:val="24"/>
          <w:szCs w:val="24"/>
          <w:highlight w:val="none"/>
        </w:rPr>
        <w:t>）；</w:t>
      </w:r>
    </w:p>
    <w:p w14:paraId="746783DD">
      <w:pPr>
        <w:pStyle w:val="4"/>
        <w:spacing w:before="186" w:line="268" w:lineRule="auto"/>
        <w:ind w:left="1137" w:right="2" w:hanging="72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（七）与我单位存在</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“单位负责人为同一人或者存在直接控股、管理关系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rPr>
        <w:t>的其他法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人单位信息如下（如有</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，不论其是否参加同一合同项下的政府采购活动均须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填写</w:t>
      </w:r>
      <w:r>
        <w:rPr>
          <w:rFonts w:hint="eastAsia" w:ascii="宋体" w:hAnsi="宋体" w:eastAsia="宋体" w:cs="宋体"/>
          <w:color w:val="auto"/>
          <w:spacing w:val="-55"/>
          <w:sz w:val="24"/>
          <w:szCs w:val="24"/>
          <w:highlight w:val="none"/>
        </w:rPr>
        <w:t>）：</w:t>
      </w:r>
    </w:p>
    <w:p w14:paraId="35E54BCB">
      <w:pPr>
        <w:spacing w:line="146" w:lineRule="exact"/>
        <w:rPr>
          <w:rFonts w:hint="eastAsia" w:ascii="宋体" w:hAnsi="宋体" w:eastAsia="宋体" w:cs="宋体"/>
          <w:color w:val="auto"/>
          <w:highlight w:val="none"/>
        </w:rPr>
      </w:pPr>
    </w:p>
    <w:tbl>
      <w:tblPr>
        <w:tblStyle w:val="12"/>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1600B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4722B356">
            <w:pPr>
              <w:spacing w:before="86" w:line="199" w:lineRule="auto"/>
              <w:ind w:left="2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4571" w:type="dxa"/>
            <w:vAlign w:val="top"/>
          </w:tcPr>
          <w:p w14:paraId="180D55DC">
            <w:pPr>
              <w:spacing w:before="86" w:line="199" w:lineRule="auto"/>
              <w:ind w:left="18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单位名称</w:t>
            </w:r>
          </w:p>
        </w:tc>
        <w:tc>
          <w:tcPr>
            <w:tcW w:w="2979" w:type="dxa"/>
            <w:vAlign w:val="top"/>
          </w:tcPr>
          <w:p w14:paraId="7F9F7B8A">
            <w:pPr>
              <w:spacing w:before="86" w:line="199" w:lineRule="auto"/>
              <w:ind w:left="101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相互关系</w:t>
            </w:r>
          </w:p>
        </w:tc>
      </w:tr>
      <w:tr w14:paraId="0A193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47D520FB">
            <w:pPr>
              <w:pStyle w:val="13"/>
              <w:spacing w:before="120" w:line="199" w:lineRule="auto"/>
              <w:ind w:left="4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71" w:type="dxa"/>
            <w:vAlign w:val="top"/>
          </w:tcPr>
          <w:p w14:paraId="1D6CD622">
            <w:pPr>
              <w:pStyle w:val="13"/>
              <w:rPr>
                <w:rFonts w:hint="eastAsia" w:ascii="宋体" w:hAnsi="宋体" w:eastAsia="宋体" w:cs="宋体"/>
                <w:color w:val="auto"/>
                <w:highlight w:val="none"/>
              </w:rPr>
            </w:pPr>
          </w:p>
        </w:tc>
        <w:tc>
          <w:tcPr>
            <w:tcW w:w="2979" w:type="dxa"/>
            <w:vAlign w:val="top"/>
          </w:tcPr>
          <w:p w14:paraId="094E73A3">
            <w:pPr>
              <w:pStyle w:val="13"/>
              <w:rPr>
                <w:rFonts w:hint="eastAsia" w:ascii="宋体" w:hAnsi="宋体" w:eastAsia="宋体" w:cs="宋体"/>
                <w:color w:val="auto"/>
                <w:highlight w:val="none"/>
              </w:rPr>
            </w:pPr>
          </w:p>
        </w:tc>
      </w:tr>
      <w:tr w14:paraId="2F911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10CDECD1">
            <w:pPr>
              <w:pStyle w:val="13"/>
              <w:spacing w:before="118" w:line="201" w:lineRule="auto"/>
              <w:ind w:left="4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4571" w:type="dxa"/>
            <w:vAlign w:val="top"/>
          </w:tcPr>
          <w:p w14:paraId="217F7B6A">
            <w:pPr>
              <w:pStyle w:val="13"/>
              <w:rPr>
                <w:rFonts w:hint="eastAsia" w:ascii="宋体" w:hAnsi="宋体" w:eastAsia="宋体" w:cs="宋体"/>
                <w:color w:val="auto"/>
                <w:highlight w:val="none"/>
              </w:rPr>
            </w:pPr>
          </w:p>
        </w:tc>
        <w:tc>
          <w:tcPr>
            <w:tcW w:w="2979" w:type="dxa"/>
            <w:vAlign w:val="top"/>
          </w:tcPr>
          <w:p w14:paraId="510E17E2">
            <w:pPr>
              <w:pStyle w:val="13"/>
              <w:rPr>
                <w:rFonts w:hint="eastAsia" w:ascii="宋体" w:hAnsi="宋体" w:eastAsia="宋体" w:cs="宋体"/>
                <w:color w:val="auto"/>
                <w:highlight w:val="none"/>
              </w:rPr>
            </w:pPr>
          </w:p>
        </w:tc>
      </w:tr>
      <w:tr w14:paraId="0A30F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040E84FF">
            <w:pPr>
              <w:pStyle w:val="13"/>
              <w:spacing w:before="269" w:line="80" w:lineRule="exact"/>
              <w:ind w:left="382"/>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4571" w:type="dxa"/>
            <w:vAlign w:val="top"/>
          </w:tcPr>
          <w:p w14:paraId="2EE3E120">
            <w:pPr>
              <w:pStyle w:val="13"/>
              <w:rPr>
                <w:rFonts w:hint="eastAsia" w:ascii="宋体" w:hAnsi="宋体" w:eastAsia="宋体" w:cs="宋体"/>
                <w:color w:val="auto"/>
                <w:highlight w:val="none"/>
              </w:rPr>
            </w:pPr>
          </w:p>
        </w:tc>
        <w:tc>
          <w:tcPr>
            <w:tcW w:w="2979" w:type="dxa"/>
            <w:vAlign w:val="top"/>
          </w:tcPr>
          <w:p w14:paraId="165E299A">
            <w:pPr>
              <w:pStyle w:val="13"/>
              <w:rPr>
                <w:rFonts w:hint="eastAsia" w:ascii="宋体" w:hAnsi="宋体" w:eastAsia="宋体" w:cs="宋体"/>
                <w:color w:val="auto"/>
                <w:highlight w:val="none"/>
              </w:rPr>
            </w:pPr>
          </w:p>
        </w:tc>
      </w:tr>
    </w:tbl>
    <w:p w14:paraId="7CD7AA06">
      <w:pPr>
        <w:pStyle w:val="4"/>
        <w:spacing w:before="286" w:line="200"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上述声明真实有效</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，否则我方负全部责任。</w:t>
      </w:r>
    </w:p>
    <w:p w14:paraId="00963F10">
      <w:pPr>
        <w:spacing w:line="342" w:lineRule="auto"/>
        <w:rPr>
          <w:rFonts w:hint="eastAsia" w:ascii="宋体" w:hAnsi="宋体" w:eastAsia="宋体" w:cs="宋体"/>
          <w:color w:val="auto"/>
          <w:sz w:val="21"/>
          <w:highlight w:val="none"/>
        </w:rPr>
      </w:pPr>
    </w:p>
    <w:p w14:paraId="6FD5A3FB">
      <w:pPr>
        <w:pStyle w:val="4"/>
        <w:spacing w:before="103" w:line="196" w:lineRule="auto"/>
        <w:ind w:left="4398"/>
        <w:rPr>
          <w:rFonts w:hint="eastAsia" w:ascii="宋体" w:hAnsi="宋体" w:eastAsia="宋体" w:cs="宋体"/>
          <w:color w:val="auto"/>
          <w:spacing w:val="-1"/>
          <w:sz w:val="24"/>
          <w:szCs w:val="24"/>
          <w:highlight w:val="none"/>
        </w:rPr>
      </w:pPr>
    </w:p>
    <w:p w14:paraId="0E3DC49B">
      <w:pPr>
        <w:pStyle w:val="4"/>
        <w:spacing w:before="103" w:line="196" w:lineRule="auto"/>
        <w:ind w:left="4398"/>
        <w:rPr>
          <w:rFonts w:hint="eastAsia" w:ascii="宋体" w:hAnsi="宋体" w:eastAsia="宋体" w:cs="宋体"/>
          <w:color w:val="auto"/>
          <w:spacing w:val="-1"/>
          <w:sz w:val="24"/>
          <w:szCs w:val="24"/>
          <w:highlight w:val="none"/>
        </w:rPr>
      </w:pPr>
    </w:p>
    <w:p w14:paraId="4DA6B930">
      <w:pPr>
        <w:pStyle w:val="4"/>
        <w:spacing w:before="103" w:line="196" w:lineRule="auto"/>
        <w:ind w:left="43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4B0C3A41">
      <w:pPr>
        <w:pStyle w:val="4"/>
        <w:spacing w:before="209" w:line="20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1619AC34">
      <w:pPr>
        <w:spacing w:line="200" w:lineRule="auto"/>
        <w:rPr>
          <w:rFonts w:hint="eastAsia" w:ascii="宋体" w:hAnsi="宋体" w:eastAsia="宋体" w:cs="宋体"/>
          <w:color w:val="auto"/>
          <w:sz w:val="24"/>
          <w:szCs w:val="24"/>
          <w:highlight w:val="none"/>
        </w:rPr>
      </w:pPr>
    </w:p>
    <w:p w14:paraId="750933D5">
      <w:pPr>
        <w:pStyle w:val="4"/>
        <w:spacing w:before="307" w:line="300" w:lineRule="auto"/>
        <w:ind w:left="4" w:right="28" w:hanging="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说明：供应商承诺不实的，依据《</w:t>
      </w:r>
      <w:r>
        <w:rPr>
          <w:rFonts w:hint="eastAsia" w:ascii="宋体" w:hAnsi="宋体" w:eastAsia="宋体" w:cs="宋体"/>
          <w:color w:val="auto"/>
          <w:spacing w:val="2"/>
          <w:sz w:val="24"/>
          <w:szCs w:val="24"/>
          <w:highlight w:val="none"/>
          <w:lang w:eastAsia="zh-CN"/>
        </w:rPr>
        <w:t>中华人民共和国政府采购法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第七十七条</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“提供虚假材料谋取中标、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成交的</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”有关规定予以处理。</w:t>
      </w:r>
    </w:p>
    <w:p w14:paraId="16905BD9">
      <w:pPr>
        <w:spacing w:line="300" w:lineRule="auto"/>
        <w:rPr>
          <w:rFonts w:hint="eastAsia" w:ascii="宋体" w:hAnsi="宋体" w:eastAsia="宋体" w:cs="宋体"/>
          <w:color w:val="auto"/>
          <w:sz w:val="24"/>
          <w:szCs w:val="24"/>
          <w:highlight w:val="none"/>
        </w:rPr>
        <w:sectPr>
          <w:footerReference r:id="rId31" w:type="default"/>
          <w:pgSz w:w="11907" w:h="16840"/>
          <w:pgMar w:top="1149" w:right="1133" w:bottom="1060" w:left="1701" w:header="875" w:footer="886" w:gutter="0"/>
          <w:cols w:space="720" w:num="1"/>
        </w:sectPr>
      </w:pPr>
    </w:p>
    <w:p w14:paraId="609FB0BE">
      <w:pPr>
        <w:pStyle w:val="4"/>
        <w:spacing w:before="307" w:line="196" w:lineRule="auto"/>
        <w:ind w:left="32"/>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落实政府采购政策需满足的资格要求（如有）</w:t>
      </w:r>
    </w:p>
    <w:p w14:paraId="3569E34B">
      <w:pPr>
        <w:pStyle w:val="4"/>
        <w:spacing w:before="184" w:line="201" w:lineRule="auto"/>
        <w:ind w:left="32"/>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中小企业政策证明文件</w:t>
      </w:r>
    </w:p>
    <w:p w14:paraId="227E300A">
      <w:pPr>
        <w:pStyle w:val="4"/>
        <w:spacing w:before="178" w:line="201" w:lineRule="auto"/>
        <w:ind w:left="1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5DBBCC74">
      <w:pPr>
        <w:pStyle w:val="4"/>
        <w:spacing w:before="176" w:line="278" w:lineRule="auto"/>
        <w:ind w:right="14" w:firstLine="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1</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）如本项目（包）不专门面向中小企业预</w:t>
      </w:r>
      <w:r>
        <w:rPr>
          <w:rFonts w:hint="eastAsia" w:ascii="宋体" w:hAnsi="宋体" w:eastAsia="宋体" w:cs="宋体"/>
          <w:color w:val="auto"/>
          <w:spacing w:val="-3"/>
          <w:sz w:val="24"/>
          <w:szCs w:val="24"/>
          <w:highlight w:val="none"/>
        </w:rPr>
        <w:t>留采购份额</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，资格证明文件部分无需提供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《中小企业声明函》或《残疾人福利性单位声明函》或由省级以上监狱管理局、戒毒</w:t>
      </w:r>
      <w:r>
        <w:rPr>
          <w:rFonts w:hint="eastAsia" w:ascii="宋体" w:hAnsi="宋体" w:eastAsia="宋体" w:cs="宋体"/>
          <w:color w:val="auto"/>
          <w:spacing w:val="-1"/>
          <w:sz w:val="24"/>
          <w:szCs w:val="24"/>
          <w:highlight w:val="none"/>
          <w:lang w:eastAsia="zh-CN"/>
        </w:rPr>
        <w:t>管理局</w:t>
      </w:r>
      <w:r>
        <w:rPr>
          <w:rFonts w:hint="eastAsia" w:ascii="宋体" w:hAnsi="宋体" w:eastAsia="宋体" w:cs="宋体"/>
          <w:color w:val="auto"/>
          <w:spacing w:val="-1"/>
          <w:sz w:val="24"/>
          <w:szCs w:val="24"/>
          <w:highlight w:val="none"/>
        </w:rPr>
        <w:t>（含新疆生产建设兵团）出具的属于监狱企业的证明文件；供应商如具有上述证明</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文件，建议在商务技术文件中提供。</w:t>
      </w:r>
    </w:p>
    <w:p w14:paraId="6867BB7C">
      <w:pPr>
        <w:pStyle w:val="4"/>
        <w:spacing w:before="178" w:line="268" w:lineRule="auto"/>
        <w:ind w:left="15" w:hanging="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2</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）如本项目（包）专门面向中小企业采购</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，投标文件中须提供《中小企业声</w:t>
      </w:r>
      <w:r>
        <w:rPr>
          <w:rFonts w:hint="eastAsia" w:ascii="宋体" w:hAnsi="宋体" w:eastAsia="宋体" w:cs="宋体"/>
          <w:color w:val="auto"/>
          <w:spacing w:val="-3"/>
          <w:sz w:val="24"/>
          <w:szCs w:val="24"/>
          <w:highlight w:val="none"/>
        </w:rPr>
        <w:t>明函》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或《残疾人福利性单位声明函》或由省级以上监狱管理局、</w:t>
      </w:r>
      <w:r>
        <w:rPr>
          <w:rFonts w:hint="eastAsia" w:ascii="宋体" w:hAnsi="宋体" w:eastAsia="宋体" w:cs="宋体"/>
          <w:color w:val="auto"/>
          <w:spacing w:val="-2"/>
          <w:sz w:val="24"/>
          <w:szCs w:val="24"/>
          <w:highlight w:val="none"/>
        </w:rPr>
        <w:t>戒毒管理局（含</w:t>
      </w:r>
      <w:r>
        <w:rPr>
          <w:rFonts w:hint="eastAsia" w:ascii="宋体" w:hAnsi="宋体" w:eastAsia="宋体" w:cs="宋体"/>
          <w:color w:val="auto"/>
          <w:spacing w:val="-2"/>
          <w:sz w:val="24"/>
          <w:szCs w:val="24"/>
          <w:highlight w:val="none"/>
          <w:lang w:eastAsia="zh-CN"/>
        </w:rPr>
        <w:t>新疆生产建设兵团</w:t>
      </w:r>
      <w:r>
        <w:rPr>
          <w:rFonts w:hint="eastAsia" w:ascii="宋体" w:hAnsi="宋体" w:eastAsia="宋体" w:cs="宋体"/>
          <w:color w:val="auto"/>
          <w:sz w:val="24"/>
          <w:szCs w:val="24"/>
          <w:highlight w:val="none"/>
        </w:rPr>
        <w:t>）出具的属于监狱企业的证明文件，且建议在资格证明文件部分提</w:t>
      </w:r>
      <w:r>
        <w:rPr>
          <w:rFonts w:hint="eastAsia" w:ascii="宋体" w:hAnsi="宋体" w:eastAsia="宋体" w:cs="宋体"/>
          <w:color w:val="auto"/>
          <w:spacing w:val="-1"/>
          <w:sz w:val="24"/>
          <w:szCs w:val="24"/>
          <w:highlight w:val="none"/>
        </w:rPr>
        <w:t>供。</w:t>
      </w:r>
    </w:p>
    <w:p w14:paraId="2D5F0954">
      <w:pPr>
        <w:pStyle w:val="4"/>
        <w:spacing w:before="185" w:line="287" w:lineRule="auto"/>
        <w:ind w:left="18" w:right="14" w:hanging="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（3）如本项目（包）预留部分采购项目预算专门面向</w:t>
      </w:r>
      <w:r>
        <w:rPr>
          <w:rFonts w:hint="eastAsia" w:ascii="宋体" w:hAnsi="宋体" w:eastAsia="宋体" w:cs="宋体"/>
          <w:color w:val="auto"/>
          <w:spacing w:val="1"/>
          <w:sz w:val="24"/>
          <w:szCs w:val="24"/>
          <w:highlight w:val="none"/>
        </w:rPr>
        <w:t>中小企业采购，且要求获得采购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合同的供应商将采购项目中的一定比例分包给一家或</w:t>
      </w:r>
      <w:r>
        <w:rPr>
          <w:rFonts w:hint="eastAsia" w:ascii="宋体" w:hAnsi="宋体" w:eastAsia="宋体" w:cs="宋体"/>
          <w:color w:val="auto"/>
          <w:spacing w:val="-2"/>
          <w:sz w:val="24"/>
          <w:szCs w:val="24"/>
          <w:highlight w:val="none"/>
        </w:rPr>
        <w:t>者多家中小企业的，如供应商因落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实政府采购政策拟进行分包的，投标文件中除须提供</w:t>
      </w:r>
      <w:r>
        <w:rPr>
          <w:rFonts w:hint="eastAsia" w:ascii="宋体" w:hAnsi="宋体" w:eastAsia="宋体" w:cs="宋体"/>
          <w:color w:val="auto"/>
          <w:spacing w:val="-2"/>
          <w:sz w:val="24"/>
          <w:szCs w:val="24"/>
          <w:highlight w:val="none"/>
        </w:rPr>
        <w:t>《中小企业声明函》或《残疾人福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利性单位声明函》或由省级以上监狱管理局、戒毒管</w:t>
      </w:r>
      <w:r>
        <w:rPr>
          <w:rFonts w:hint="eastAsia" w:ascii="宋体" w:hAnsi="宋体" w:eastAsia="宋体" w:cs="宋体"/>
          <w:color w:val="auto"/>
          <w:spacing w:val="-2"/>
          <w:sz w:val="24"/>
          <w:szCs w:val="24"/>
          <w:highlight w:val="none"/>
        </w:rPr>
        <w:t>理局（含新疆生产建设兵团）出具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的属于监狱企业的证明文件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3"/>
          <w:sz w:val="24"/>
          <w:szCs w:val="24"/>
          <w:highlight w:val="none"/>
        </w:rPr>
        <w:t>，还须同时提供《拟分包情况说明》及《分包意向协议》，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且建议在资格证明文件部分提供。</w:t>
      </w:r>
    </w:p>
    <w:p w14:paraId="20EBDFFB">
      <w:pPr>
        <w:pStyle w:val="4"/>
        <w:spacing w:before="173" w:line="284" w:lineRule="auto"/>
        <w:ind w:left="19" w:right="14" w:hanging="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（4）如本项目（包）预留部分采购项目预算专门面向</w:t>
      </w:r>
      <w:r>
        <w:rPr>
          <w:rFonts w:hint="eastAsia" w:ascii="宋体" w:hAnsi="宋体" w:eastAsia="宋体" w:cs="宋体"/>
          <w:color w:val="auto"/>
          <w:spacing w:val="1"/>
          <w:sz w:val="24"/>
          <w:szCs w:val="24"/>
          <w:highlight w:val="none"/>
        </w:rPr>
        <w:t>中小企业采购，且要求供应商以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联合体形式参加采购活动</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0"/>
          <w:szCs w:val="20"/>
          <w:highlight w:val="none"/>
        </w:rPr>
        <w:t>，</w:t>
      </w:r>
      <w:r>
        <w:rPr>
          <w:rFonts w:hint="eastAsia" w:ascii="宋体" w:hAnsi="宋体" w:eastAsia="宋体" w:cs="宋体"/>
          <w:color w:val="auto"/>
          <w:spacing w:val="-1"/>
          <w:sz w:val="24"/>
          <w:szCs w:val="24"/>
          <w:highlight w:val="none"/>
        </w:rPr>
        <w:t>如供应商为联合体的，投标文</w:t>
      </w:r>
      <w:r>
        <w:rPr>
          <w:rFonts w:hint="eastAsia" w:ascii="宋体" w:hAnsi="宋体" w:eastAsia="宋体" w:cs="宋体"/>
          <w:color w:val="auto"/>
          <w:spacing w:val="-2"/>
          <w:sz w:val="24"/>
          <w:szCs w:val="24"/>
          <w:highlight w:val="none"/>
        </w:rPr>
        <w:t>件中除须提供《中小企业声明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函》或《残疾人福利性单位声明函》或由省级以上</w:t>
      </w:r>
      <w:r>
        <w:rPr>
          <w:rFonts w:hint="eastAsia" w:ascii="宋体" w:hAnsi="宋体" w:eastAsia="宋体" w:cs="宋体"/>
          <w:color w:val="auto"/>
          <w:spacing w:val="-2"/>
          <w:sz w:val="24"/>
          <w:szCs w:val="24"/>
          <w:highlight w:val="none"/>
        </w:rPr>
        <w:t>监狱管理局、戒毒管理局（含</w:t>
      </w:r>
      <w:r>
        <w:rPr>
          <w:rFonts w:hint="eastAsia" w:ascii="宋体" w:hAnsi="宋体" w:eastAsia="宋体" w:cs="宋体"/>
          <w:color w:val="auto"/>
          <w:spacing w:val="-2"/>
          <w:sz w:val="24"/>
          <w:szCs w:val="24"/>
          <w:highlight w:val="none"/>
          <w:lang w:eastAsia="zh-CN"/>
        </w:rPr>
        <w:t>新疆生产建设兵团</w:t>
      </w:r>
      <w:r>
        <w:rPr>
          <w:rFonts w:hint="eastAsia" w:ascii="宋体" w:hAnsi="宋体" w:eastAsia="宋体" w:cs="宋体"/>
          <w:color w:val="auto"/>
          <w:spacing w:val="-3"/>
          <w:sz w:val="24"/>
          <w:szCs w:val="24"/>
          <w:highlight w:val="none"/>
        </w:rPr>
        <w:t>）出具的属于监狱企业的证明文件</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，还须同时提供《联合协议》；上述文件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建议在资格证明文件部分提供。</w:t>
      </w:r>
    </w:p>
    <w:p w14:paraId="25A4DA7A">
      <w:pPr>
        <w:pStyle w:val="4"/>
        <w:spacing w:before="176" w:line="196"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（5）中小企业声明函填写注意事项</w:t>
      </w:r>
    </w:p>
    <w:p w14:paraId="41929182">
      <w:pPr>
        <w:pStyle w:val="4"/>
        <w:spacing w:before="184" w:line="253" w:lineRule="auto"/>
        <w:ind w:left="18" w:right="14" w:firstLine="2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1）《中小企业声明函》</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由参加政府采购活动的投标人出具</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7"/>
          <w:sz w:val="24"/>
          <w:szCs w:val="24"/>
          <w:highlight w:val="none"/>
        </w:rPr>
        <w:t>。联合体投标的，《中小</w:t>
      </w:r>
      <w:r>
        <w:rPr>
          <w:rFonts w:hint="eastAsia" w:ascii="宋体" w:hAnsi="宋体" w:eastAsia="宋体" w:cs="宋体"/>
          <w:color w:val="auto"/>
          <w:spacing w:val="-8"/>
          <w:sz w:val="24"/>
          <w:szCs w:val="24"/>
          <w:highlight w:val="none"/>
        </w:rPr>
        <w:t>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声明函》可由牵头人出具。</w:t>
      </w:r>
    </w:p>
    <w:p w14:paraId="5CDA9D8B">
      <w:pPr>
        <w:pStyle w:val="4"/>
        <w:spacing w:before="175" w:line="270" w:lineRule="auto"/>
        <w:ind w:left="17" w:right="14" w:firstLine="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）对于联合体中由中小企业承担的部分</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，或者分包给中小</w:t>
      </w:r>
      <w:r>
        <w:rPr>
          <w:rFonts w:hint="eastAsia" w:ascii="宋体" w:hAnsi="宋体" w:eastAsia="宋体" w:cs="宋体"/>
          <w:color w:val="auto"/>
          <w:spacing w:val="-2"/>
          <w:sz w:val="24"/>
          <w:szCs w:val="24"/>
          <w:highlight w:val="none"/>
        </w:rPr>
        <w:t>企业的部分，必须全部由中</w:t>
      </w:r>
      <w:r>
        <w:rPr>
          <w:rFonts w:hint="eastAsia" w:ascii="宋体" w:hAnsi="宋体" w:eastAsia="宋体" w:cs="宋体"/>
          <w:color w:val="auto"/>
          <w:sz w:val="24"/>
          <w:szCs w:val="24"/>
          <w:highlight w:val="none"/>
        </w:rPr>
        <w:t xml:space="preserve"> 小企业制造、承建或者承接。供应商应当在声明函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“标的名</w:t>
      </w:r>
      <w:r>
        <w:rPr>
          <w:rFonts w:hint="eastAsia" w:ascii="宋体" w:hAnsi="宋体" w:eastAsia="宋体" w:cs="宋体"/>
          <w:color w:val="auto"/>
          <w:spacing w:val="-1"/>
          <w:sz w:val="24"/>
          <w:szCs w:val="24"/>
          <w:highlight w:val="none"/>
        </w:rPr>
        <w:t>称</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”部分标明联合体中中小企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业承担的具体内容或者中小企业的具体分包内容。</w:t>
      </w:r>
    </w:p>
    <w:p w14:paraId="62D9D4BA">
      <w:pPr>
        <w:pStyle w:val="4"/>
        <w:spacing w:before="307" w:line="252" w:lineRule="auto"/>
        <w:ind w:left="10" w:right="14" w:firstLine="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3）对于多标的采购项目，投标人应充分</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
          <w:sz w:val="24"/>
          <w:szCs w:val="24"/>
          <w:highlight w:val="none"/>
        </w:rPr>
        <w:t>、准确地了解所提供货物的制造企业</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、提供服</w:t>
      </w:r>
      <w:r>
        <w:rPr>
          <w:rFonts w:hint="eastAsia" w:ascii="宋体" w:hAnsi="宋体" w:eastAsia="宋体" w:cs="宋体"/>
          <w:color w:val="auto"/>
          <w:sz w:val="24"/>
          <w:szCs w:val="24"/>
          <w:highlight w:val="none"/>
        </w:rPr>
        <w:t xml:space="preserve"> 务的承接企业信息。对相关情况了解不清楚的，不建议填</w:t>
      </w:r>
      <w:r>
        <w:rPr>
          <w:rFonts w:hint="eastAsia" w:ascii="宋体" w:hAnsi="宋体" w:eastAsia="宋体" w:cs="宋体"/>
          <w:color w:val="auto"/>
          <w:spacing w:val="-1"/>
          <w:sz w:val="24"/>
          <w:szCs w:val="24"/>
          <w:highlight w:val="none"/>
        </w:rPr>
        <w:t>报本声明函。</w:t>
      </w:r>
    </w:p>
    <w:p w14:paraId="199965C0">
      <w:pPr>
        <w:pStyle w:val="4"/>
        <w:spacing w:before="181" w:line="289" w:lineRule="auto"/>
        <w:ind w:left="8" w:hanging="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（6）温馨提示</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：为方便广大中小企业识别企业规模类型</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，工业和信息化部组织开发了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中小企业规模类型自测小程序，在国务院客户端和工</w:t>
      </w:r>
      <w:r>
        <w:rPr>
          <w:rFonts w:hint="eastAsia" w:ascii="宋体" w:hAnsi="宋体" w:eastAsia="宋体" w:cs="宋体"/>
          <w:color w:val="auto"/>
          <w:spacing w:val="-2"/>
          <w:sz w:val="24"/>
          <w:szCs w:val="24"/>
          <w:highlight w:val="none"/>
        </w:rPr>
        <w:t>业和信息化部网站上均有链接，投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标人填写所属的行业和指标数据可自动生成企业规模</w:t>
      </w:r>
      <w:r>
        <w:rPr>
          <w:rFonts w:hint="eastAsia" w:ascii="宋体" w:hAnsi="宋体" w:eastAsia="宋体" w:cs="宋体"/>
          <w:color w:val="auto"/>
          <w:spacing w:val="-2"/>
          <w:sz w:val="24"/>
          <w:szCs w:val="24"/>
          <w:highlight w:val="none"/>
        </w:rPr>
        <w:t>类型测试结果。本项目中小企业划</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分标准所属行业详见第二章《投标人须知资料</w:t>
      </w:r>
      <w:r>
        <w:rPr>
          <w:rFonts w:hint="eastAsia" w:ascii="宋体" w:hAnsi="宋体" w:eastAsia="宋体" w:cs="宋体"/>
          <w:color w:val="auto"/>
          <w:spacing w:val="-2"/>
          <w:sz w:val="24"/>
          <w:szCs w:val="24"/>
          <w:highlight w:val="none"/>
        </w:rPr>
        <w:t>表》，如在该程序中未找到本项目文件规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定的中小企业划分标准所属行业，则按照《关于印发</w:t>
      </w:r>
      <w:r>
        <w:rPr>
          <w:rFonts w:hint="eastAsia" w:ascii="宋体" w:hAnsi="宋体" w:eastAsia="宋体" w:cs="宋体"/>
          <w:color w:val="auto"/>
          <w:spacing w:val="-2"/>
          <w:sz w:val="24"/>
          <w:szCs w:val="24"/>
          <w:highlight w:val="none"/>
        </w:rPr>
        <w:t>中小企业划型标准规定的通知（工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信部联企业﹝2011﹞</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5"/>
          <w:sz w:val="24"/>
          <w:szCs w:val="24"/>
          <w:highlight w:val="none"/>
        </w:rPr>
        <w:t>300 号）》及《金融业企业划型标准规定》（〔2015〕309</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5"/>
          <w:sz w:val="24"/>
          <w:szCs w:val="24"/>
          <w:highlight w:val="none"/>
        </w:rPr>
        <w:t>号）等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国务院批准的中小企业划分标准执行。</w:t>
      </w:r>
    </w:p>
    <w:p w14:paraId="028BB081">
      <w:pPr>
        <w:spacing w:line="289" w:lineRule="auto"/>
        <w:rPr>
          <w:rFonts w:hint="eastAsia" w:ascii="宋体" w:hAnsi="宋体" w:eastAsia="宋体" w:cs="宋体"/>
          <w:color w:val="auto"/>
          <w:sz w:val="24"/>
          <w:szCs w:val="24"/>
          <w:highlight w:val="none"/>
        </w:rPr>
        <w:sectPr>
          <w:headerReference r:id="rId32" w:type="default"/>
          <w:footerReference r:id="rId33" w:type="default"/>
          <w:pgSz w:w="11907" w:h="16840"/>
          <w:pgMar w:top="1149" w:right="1121" w:bottom="1057" w:left="1696" w:header="875" w:footer="886" w:gutter="0"/>
          <w:cols w:space="720" w:num="1"/>
        </w:sectPr>
      </w:pPr>
    </w:p>
    <w:p w14:paraId="4DA65872">
      <w:pPr>
        <w:pStyle w:val="4"/>
        <w:spacing w:before="336" w:line="201" w:lineRule="auto"/>
        <w:ind w:left="126"/>
        <w:outlineLvl w:val="3"/>
        <w:rPr>
          <w:rFonts w:hint="eastAsia" w:ascii="宋体" w:hAnsi="宋体" w:eastAsia="宋体" w:cs="宋体"/>
          <w:b w:val="0"/>
          <w:bCs w:val="0"/>
          <w:color w:val="auto"/>
          <w:spacing w:val="7"/>
          <w:sz w:val="28"/>
          <w:szCs w:val="28"/>
          <w:highlight w:val="none"/>
          <w:lang w:eastAsia="zh-CN"/>
        </w:rPr>
      </w:pPr>
      <w:r>
        <w:rPr>
          <w:rFonts w:hint="eastAsia" w:ascii="宋体" w:hAnsi="宋体" w:eastAsia="宋体" w:cs="宋体"/>
          <w:color w:val="auto"/>
          <w:spacing w:val="2"/>
          <w:sz w:val="24"/>
          <w:szCs w:val="24"/>
          <w:highlight w:val="none"/>
        </w:rPr>
        <w:t>2-1-1  中小企业证明文件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不适用</w:t>
      </w:r>
      <w:r>
        <w:rPr>
          <w:rFonts w:hint="eastAsia" w:ascii="宋体" w:hAnsi="宋体" w:eastAsia="宋体" w:cs="宋体"/>
          <w:color w:val="auto"/>
          <w:spacing w:val="2"/>
          <w:sz w:val="24"/>
          <w:szCs w:val="24"/>
          <w:highlight w:val="none"/>
          <w:lang w:eastAsia="zh-CN"/>
        </w:rPr>
        <w:t>）</w:t>
      </w:r>
    </w:p>
    <w:p w14:paraId="0027E913">
      <w:pPr>
        <w:pStyle w:val="4"/>
        <w:spacing w:before="336" w:line="201" w:lineRule="auto"/>
        <w:ind w:left="126"/>
        <w:outlineLvl w:val="3"/>
        <w:rPr>
          <w:rFonts w:hint="eastAsia" w:ascii="宋体" w:hAnsi="宋体" w:eastAsia="宋体" w:cs="宋体"/>
          <w:color w:val="auto"/>
          <w:sz w:val="35"/>
          <w:szCs w:val="35"/>
          <w:highlight w:val="none"/>
        </w:rPr>
      </w:pPr>
      <w:r>
        <w:rPr>
          <w:rFonts w:hint="eastAsia" w:ascii="宋体" w:hAnsi="宋体" w:eastAsia="宋体" w:cs="宋体"/>
          <w:b/>
          <w:bCs/>
          <w:color w:val="auto"/>
          <w:spacing w:val="7"/>
          <w:sz w:val="35"/>
          <w:szCs w:val="35"/>
          <w:highlight w:val="none"/>
        </w:rPr>
        <w:t>中小企业声明函（货物）格式</w:t>
      </w:r>
    </w:p>
    <w:p w14:paraId="6AD18E98">
      <w:pPr>
        <w:spacing w:line="397" w:lineRule="auto"/>
        <w:rPr>
          <w:rFonts w:hint="eastAsia" w:ascii="宋体" w:hAnsi="宋体" w:eastAsia="宋体" w:cs="宋体"/>
          <w:color w:val="auto"/>
          <w:sz w:val="21"/>
          <w:highlight w:val="none"/>
        </w:rPr>
      </w:pPr>
    </w:p>
    <w:p w14:paraId="50FAC39C">
      <w:pPr>
        <w:pStyle w:val="4"/>
        <w:spacing w:before="103" w:line="301" w:lineRule="auto"/>
        <w:ind w:left="113" w:firstLine="50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本公司（联合体）郑重声明，根据《政府采购促进中小企业发展管理办法》（财</w:t>
      </w:r>
      <w:r>
        <w:rPr>
          <w:rFonts w:hint="eastAsia" w:ascii="宋体" w:hAnsi="宋体" w:eastAsia="宋体" w:cs="宋体"/>
          <w:color w:val="auto"/>
          <w:spacing w:val="6"/>
          <w:sz w:val="24"/>
          <w:szCs w:val="24"/>
          <w:highlight w:val="none"/>
        </w:rPr>
        <w:t xml:space="preserve">  库</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6"/>
          <w:sz w:val="24"/>
          <w:szCs w:val="24"/>
          <w:highlight w:val="none"/>
        </w:rPr>
        <w:t>2020﹞</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6"/>
          <w:sz w:val="24"/>
          <w:szCs w:val="24"/>
          <w:highlight w:val="none"/>
        </w:rPr>
        <w:t>46  号 ）的规定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，本公司（联合体）参加（单位名称）</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6"/>
          <w:sz w:val="24"/>
          <w:szCs w:val="24"/>
          <w:highlight w:val="none"/>
        </w:rPr>
        <w:t>的（项目名称）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采购活动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9"/>
          <w:sz w:val="24"/>
          <w:szCs w:val="24"/>
          <w:highlight w:val="none"/>
        </w:rPr>
        <w:t>，提供的货物全部由符合政策要求的中小企业制造</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9"/>
          <w:sz w:val="24"/>
          <w:szCs w:val="24"/>
          <w:highlight w:val="none"/>
        </w:rPr>
        <w:t>。相关企业</w:t>
      </w:r>
      <w:r>
        <w:rPr>
          <w:rFonts w:hint="eastAsia" w:ascii="宋体" w:hAnsi="宋体" w:eastAsia="宋体" w:cs="宋体"/>
          <w:color w:val="auto"/>
          <w:spacing w:val="8"/>
          <w:sz w:val="24"/>
          <w:szCs w:val="24"/>
          <w:highlight w:val="none"/>
        </w:rPr>
        <w:t>（含联合体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中的中小企业</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8"/>
          <w:sz w:val="24"/>
          <w:szCs w:val="24"/>
          <w:highlight w:val="none"/>
        </w:rPr>
        <w:t>、签订分包意向协议的中小企业）</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8"/>
          <w:sz w:val="24"/>
          <w:szCs w:val="24"/>
          <w:highlight w:val="none"/>
        </w:rPr>
        <w:t>的具体情况如下：</w:t>
      </w:r>
    </w:p>
    <w:p w14:paraId="02CDB6D7">
      <w:pPr>
        <w:pStyle w:val="4"/>
        <w:tabs>
          <w:tab w:val="left" w:pos="217"/>
        </w:tabs>
        <w:spacing w:before="21" w:line="300" w:lineRule="auto"/>
        <w:ind w:left="108" w:right="79" w:firstLine="53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u w:val="single" w:color="auto"/>
        </w:rPr>
        <w:t>（标的名称</w:t>
      </w:r>
      <w:r>
        <w:rPr>
          <w:rFonts w:hint="eastAsia" w:ascii="宋体" w:hAnsi="宋体" w:eastAsia="宋体" w:cs="宋体"/>
          <w:color w:val="auto"/>
          <w:spacing w:val="-43"/>
          <w:sz w:val="24"/>
          <w:szCs w:val="24"/>
          <w:highlight w:val="none"/>
          <w:u w:val="single" w:color="auto"/>
        </w:rPr>
        <w:t>）</w:t>
      </w:r>
      <w:r>
        <w:rPr>
          <w:rFonts w:hint="eastAsia" w:ascii="宋体" w:hAnsi="宋体" w:eastAsia="宋体" w:cs="宋体"/>
          <w:color w:val="auto"/>
          <w:spacing w:val="-43"/>
          <w:sz w:val="24"/>
          <w:szCs w:val="24"/>
          <w:highlight w:val="none"/>
        </w:rPr>
        <w:t>，</w:t>
      </w:r>
      <w:r>
        <w:rPr>
          <w:rFonts w:hint="eastAsia" w:ascii="宋体" w:hAnsi="宋体" w:eastAsia="宋体" w:cs="宋体"/>
          <w:color w:val="auto"/>
          <w:spacing w:val="5"/>
          <w:sz w:val="24"/>
          <w:szCs w:val="24"/>
          <w:highlight w:val="none"/>
        </w:rPr>
        <w:t>属于</w:t>
      </w:r>
      <w:r>
        <w:rPr>
          <w:rFonts w:hint="eastAsia" w:ascii="宋体" w:hAnsi="宋体" w:eastAsia="宋体" w:cs="宋体"/>
          <w:color w:val="auto"/>
          <w:spacing w:val="5"/>
          <w:sz w:val="24"/>
          <w:szCs w:val="24"/>
          <w:highlight w:val="none"/>
          <w:u w:val="single" w:color="auto"/>
        </w:rPr>
        <w:t>（采购文件中明确的所属行业</w:t>
      </w:r>
      <w:r>
        <w:rPr>
          <w:rFonts w:hint="eastAsia" w:ascii="宋体" w:hAnsi="宋体" w:eastAsia="宋体" w:cs="宋体"/>
          <w:color w:val="auto"/>
          <w:spacing w:val="-1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w:t>
      </w:r>
      <w:r>
        <w:rPr>
          <w:rFonts w:hint="eastAsia" w:ascii="宋体" w:hAnsi="宋体" w:eastAsia="宋体" w:cs="宋体"/>
          <w:color w:val="auto"/>
          <w:spacing w:val="5"/>
          <w:sz w:val="24"/>
          <w:szCs w:val="24"/>
          <w:highlight w:val="none"/>
        </w:rPr>
        <w:t>行业；制造商为</w:t>
      </w:r>
      <w:r>
        <w:rPr>
          <w:rFonts w:hint="eastAsia" w:ascii="宋体" w:hAnsi="宋体" w:eastAsia="宋体" w:cs="宋体"/>
          <w:color w:val="auto"/>
          <w:spacing w:val="5"/>
          <w:sz w:val="24"/>
          <w:szCs w:val="24"/>
          <w:highlight w:val="none"/>
          <w:u w:val="single" w:color="auto"/>
        </w:rPr>
        <w:t>（企业名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u w:val="single" w:color="auto"/>
        </w:rPr>
        <w:t>称</w:t>
      </w:r>
      <w:r>
        <w:rPr>
          <w:rFonts w:hint="eastAsia" w:ascii="宋体" w:hAnsi="宋体" w:eastAsia="宋体" w:cs="宋体"/>
          <w:color w:val="auto"/>
          <w:spacing w:val="-51"/>
          <w:sz w:val="24"/>
          <w:szCs w:val="24"/>
          <w:highlight w:val="none"/>
          <w:u w:val="single" w:color="auto"/>
        </w:rPr>
        <w:t>）</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1"/>
          <w:sz w:val="24"/>
          <w:szCs w:val="24"/>
          <w:highlight w:val="none"/>
        </w:rPr>
        <w:t>从业人员</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
          <w:sz w:val="24"/>
          <w:szCs w:val="24"/>
          <w:highlight w:val="none"/>
        </w:rPr>
        <w:t>人</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
          <w:sz w:val="24"/>
          <w:szCs w:val="24"/>
          <w:highlight w:val="none"/>
        </w:rPr>
        <w:t>，营业收入为</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
          <w:sz w:val="24"/>
          <w:szCs w:val="24"/>
          <w:highlight w:val="none"/>
        </w:rPr>
        <w:t>，资产总额为</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21"/>
          <w:w w:val="101"/>
          <w:sz w:val="24"/>
          <w:szCs w:val="24"/>
          <w:highlight w:val="none"/>
        </w:rPr>
        <w:t xml:space="preserve"> </w:t>
      </w:r>
      <w:r>
        <w:rPr>
          <w:rFonts w:hint="eastAsia" w:ascii="宋体" w:hAnsi="宋体" w:eastAsia="宋体" w:cs="宋体"/>
          <w:color w:val="auto"/>
          <w:spacing w:val="1"/>
          <w:position w:val="6"/>
          <w:sz w:val="16"/>
          <w:szCs w:val="16"/>
          <w:highlight w:val="none"/>
        </w:rPr>
        <w:t xml:space="preserve">1 </w:t>
      </w:r>
      <w:r>
        <w:rPr>
          <w:rFonts w:hint="eastAsia" w:ascii="宋体" w:hAnsi="宋体" w:eastAsia="宋体" w:cs="宋体"/>
          <w:color w:val="auto"/>
          <w:sz w:val="24"/>
          <w:szCs w:val="24"/>
          <w:highlight w:val="none"/>
        </w:rPr>
        <w:t xml:space="preserve">，属于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6"/>
          <w:sz w:val="24"/>
          <w:szCs w:val="24"/>
          <w:highlight w:val="none"/>
          <w:u w:val="single" w:color="auto"/>
        </w:rPr>
        <w:t>（ 中型企业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、小型企业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、微型企业</w:t>
      </w:r>
      <w:r>
        <w:rPr>
          <w:rFonts w:hint="eastAsia" w:ascii="宋体" w:hAnsi="宋体" w:eastAsia="宋体" w:cs="宋体"/>
          <w:color w:val="auto"/>
          <w:spacing w:val="-46"/>
          <w:sz w:val="24"/>
          <w:szCs w:val="24"/>
          <w:highlight w:val="none"/>
          <w:u w:val="single" w:color="auto"/>
        </w:rPr>
        <w:t>）</w:t>
      </w:r>
      <w:r>
        <w:rPr>
          <w:rFonts w:hint="eastAsia" w:ascii="宋体" w:hAnsi="宋体" w:eastAsia="宋体" w:cs="宋体"/>
          <w:color w:val="auto"/>
          <w:spacing w:val="-46"/>
          <w:sz w:val="24"/>
          <w:szCs w:val="24"/>
          <w:highlight w:val="none"/>
        </w:rPr>
        <w:t>；</w:t>
      </w:r>
    </w:p>
    <w:p w14:paraId="5E8BE88C">
      <w:pPr>
        <w:pStyle w:val="4"/>
        <w:spacing w:before="20" w:line="300" w:lineRule="auto"/>
        <w:ind w:left="113" w:right="79" w:firstLine="516"/>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7"/>
          <w:sz w:val="24"/>
          <w:szCs w:val="24"/>
          <w:highlight w:val="none"/>
          <w:u w:val="single" w:color="auto"/>
        </w:rPr>
        <w:t>（标的名称</w:t>
      </w:r>
      <w:r>
        <w:rPr>
          <w:rFonts w:hint="eastAsia" w:ascii="宋体" w:hAnsi="宋体" w:eastAsia="宋体" w:cs="宋体"/>
          <w:color w:val="auto"/>
          <w:spacing w:val="-51"/>
          <w:sz w:val="24"/>
          <w:szCs w:val="24"/>
          <w:highlight w:val="none"/>
          <w:u w:val="single" w:color="auto"/>
        </w:rPr>
        <w:t>）</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7"/>
          <w:sz w:val="24"/>
          <w:szCs w:val="24"/>
          <w:highlight w:val="none"/>
        </w:rPr>
        <w:t>属于</w:t>
      </w:r>
      <w:r>
        <w:rPr>
          <w:rFonts w:hint="eastAsia" w:ascii="宋体" w:hAnsi="宋体" w:eastAsia="宋体" w:cs="宋体"/>
          <w:color w:val="auto"/>
          <w:spacing w:val="7"/>
          <w:sz w:val="24"/>
          <w:szCs w:val="24"/>
          <w:highlight w:val="none"/>
          <w:u w:val="single" w:color="auto"/>
        </w:rPr>
        <w:t>（采购文件中明确的所属行业</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w:t>
      </w:r>
      <w:r>
        <w:rPr>
          <w:rFonts w:hint="eastAsia" w:ascii="宋体" w:hAnsi="宋体" w:eastAsia="宋体" w:cs="宋体"/>
          <w:color w:val="auto"/>
          <w:spacing w:val="6"/>
          <w:sz w:val="24"/>
          <w:szCs w:val="24"/>
          <w:highlight w:val="none"/>
        </w:rPr>
        <w:t>行业；制造商为</w:t>
      </w:r>
      <w:r>
        <w:rPr>
          <w:rFonts w:hint="eastAsia" w:ascii="宋体" w:hAnsi="宋体" w:eastAsia="宋体" w:cs="宋体"/>
          <w:color w:val="auto"/>
          <w:spacing w:val="6"/>
          <w:sz w:val="24"/>
          <w:szCs w:val="24"/>
          <w:highlight w:val="none"/>
          <w:u w:val="single" w:color="auto"/>
        </w:rPr>
        <w:t>（企业名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u w:val="single" w:color="auto"/>
        </w:rPr>
        <w:t>称</w:t>
      </w:r>
      <w:r>
        <w:rPr>
          <w:rFonts w:hint="eastAsia" w:ascii="宋体" w:hAnsi="宋体" w:eastAsia="宋体" w:cs="宋体"/>
          <w:color w:val="auto"/>
          <w:spacing w:val="-50"/>
          <w:w w:val="87"/>
          <w:sz w:val="24"/>
          <w:szCs w:val="24"/>
          <w:highlight w:val="none"/>
          <w:u w:val="single" w:color="auto"/>
        </w:rPr>
        <w:t>）</w:t>
      </w:r>
      <w:r>
        <w:rPr>
          <w:rFonts w:hint="eastAsia" w:ascii="宋体" w:hAnsi="宋体" w:eastAsia="宋体" w:cs="宋体"/>
          <w:color w:val="auto"/>
          <w:spacing w:val="-50"/>
          <w:w w:val="87"/>
          <w:sz w:val="24"/>
          <w:szCs w:val="24"/>
          <w:highlight w:val="none"/>
        </w:rPr>
        <w:t>，</w:t>
      </w:r>
      <w:r>
        <w:rPr>
          <w:rFonts w:hint="eastAsia" w:ascii="宋体" w:hAnsi="宋体" w:eastAsia="宋体" w:cs="宋体"/>
          <w:color w:val="auto"/>
          <w:spacing w:val="-5"/>
          <w:sz w:val="24"/>
          <w:szCs w:val="24"/>
          <w:highlight w:val="none"/>
        </w:rPr>
        <w:t>从业人员</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5"/>
          <w:sz w:val="24"/>
          <w:szCs w:val="24"/>
          <w:highlight w:val="none"/>
        </w:rPr>
        <w:t>人，营业收入为</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5"/>
          <w:sz w:val="24"/>
          <w:szCs w:val="24"/>
          <w:highlight w:val="none"/>
        </w:rPr>
        <w:t>万元，资产总额为</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万元，属于</w:t>
      </w:r>
      <w:r>
        <w:rPr>
          <w:rFonts w:hint="eastAsia" w:ascii="宋体" w:hAnsi="宋体" w:eastAsia="宋体" w:cs="宋体"/>
          <w:color w:val="auto"/>
          <w:spacing w:val="-5"/>
          <w:sz w:val="24"/>
          <w:szCs w:val="24"/>
          <w:highlight w:val="none"/>
          <w:u w:val="single" w:color="auto"/>
        </w:rPr>
        <w:t>（ 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u w:val="single" w:color="auto"/>
        </w:rPr>
        <w:t>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、小型企业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、微型企业</w:t>
      </w:r>
      <w:r>
        <w:rPr>
          <w:rFonts w:hint="eastAsia" w:ascii="宋体" w:hAnsi="宋体" w:eastAsia="宋体" w:cs="宋体"/>
          <w:color w:val="auto"/>
          <w:spacing w:val="-44"/>
          <w:sz w:val="24"/>
          <w:szCs w:val="24"/>
          <w:highlight w:val="none"/>
          <w:u w:val="single" w:color="auto"/>
        </w:rPr>
        <w:t>）</w:t>
      </w:r>
      <w:r>
        <w:rPr>
          <w:rFonts w:hint="eastAsia" w:ascii="宋体" w:hAnsi="宋体" w:eastAsia="宋体" w:cs="宋体"/>
          <w:color w:val="auto"/>
          <w:spacing w:val="-44"/>
          <w:sz w:val="24"/>
          <w:szCs w:val="24"/>
          <w:highlight w:val="none"/>
        </w:rPr>
        <w:t>；</w:t>
      </w:r>
    </w:p>
    <w:p w14:paraId="3B02A24D">
      <w:pPr>
        <w:spacing w:before="172" w:line="80" w:lineRule="exact"/>
        <w:ind w:left="640"/>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7EFFD968">
      <w:pPr>
        <w:pStyle w:val="4"/>
        <w:spacing w:before="187" w:line="300" w:lineRule="auto"/>
        <w:ind w:left="110" w:right="84" w:firstLine="52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以上企业</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
          <w:sz w:val="24"/>
          <w:szCs w:val="24"/>
          <w:highlight w:val="none"/>
        </w:rPr>
        <w:t>，不属于大企业的分支机构</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，不存在控股股东为大企业的情形</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，也不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存在与大企业的负责人为同一人的情形。</w:t>
      </w:r>
    </w:p>
    <w:p w14:paraId="6A420DDF">
      <w:pPr>
        <w:pStyle w:val="4"/>
        <w:spacing w:before="15" w:line="200" w:lineRule="auto"/>
        <w:ind w:left="61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本企业对上述声明内容的真实性负责</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9"/>
          <w:sz w:val="24"/>
          <w:szCs w:val="24"/>
          <w:highlight w:val="none"/>
        </w:rPr>
        <w:t>。如有虚假</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，将依法承担相应</w:t>
      </w:r>
      <w:r>
        <w:rPr>
          <w:rFonts w:hint="eastAsia" w:ascii="宋体" w:hAnsi="宋体" w:eastAsia="宋体" w:cs="宋体"/>
          <w:color w:val="auto"/>
          <w:spacing w:val="8"/>
          <w:sz w:val="24"/>
          <w:szCs w:val="24"/>
          <w:highlight w:val="none"/>
        </w:rPr>
        <w:t>责任。</w:t>
      </w:r>
    </w:p>
    <w:p w14:paraId="7F9372DF">
      <w:pPr>
        <w:spacing w:line="245" w:lineRule="auto"/>
        <w:rPr>
          <w:rFonts w:hint="eastAsia" w:ascii="宋体" w:hAnsi="宋体" w:eastAsia="宋体" w:cs="宋体"/>
          <w:color w:val="auto"/>
          <w:sz w:val="21"/>
          <w:highlight w:val="none"/>
        </w:rPr>
      </w:pPr>
    </w:p>
    <w:p w14:paraId="3CC61AAC">
      <w:pPr>
        <w:spacing w:line="245" w:lineRule="auto"/>
        <w:rPr>
          <w:rFonts w:hint="eastAsia" w:ascii="宋体" w:hAnsi="宋体" w:eastAsia="宋体" w:cs="宋体"/>
          <w:color w:val="auto"/>
          <w:sz w:val="21"/>
          <w:highlight w:val="none"/>
        </w:rPr>
      </w:pPr>
    </w:p>
    <w:p w14:paraId="14A8BA46">
      <w:pPr>
        <w:pStyle w:val="4"/>
        <w:spacing w:before="104" w:line="196"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3A77673A">
      <w:pPr>
        <w:pStyle w:val="4"/>
        <w:spacing w:before="185" w:line="200"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日期：</w:t>
      </w:r>
      <w:r>
        <w:rPr>
          <w:rFonts w:hint="eastAsia" w:ascii="宋体" w:hAnsi="宋体" w:eastAsia="宋体" w:cs="宋体"/>
          <w:color w:val="auto"/>
          <w:sz w:val="24"/>
          <w:szCs w:val="24"/>
          <w:highlight w:val="none"/>
          <w:u w:val="single" w:color="auto"/>
        </w:rPr>
        <w:t xml:space="preserve">              </w:t>
      </w:r>
    </w:p>
    <w:p w14:paraId="31FCECD7">
      <w:pPr>
        <w:spacing w:line="309" w:lineRule="auto"/>
        <w:rPr>
          <w:rFonts w:hint="eastAsia" w:ascii="宋体" w:hAnsi="宋体" w:eastAsia="宋体" w:cs="宋体"/>
          <w:color w:val="auto"/>
          <w:sz w:val="21"/>
          <w:highlight w:val="none"/>
        </w:rPr>
      </w:pPr>
    </w:p>
    <w:p w14:paraId="07442F56">
      <w:pPr>
        <w:spacing w:line="309" w:lineRule="auto"/>
        <w:rPr>
          <w:rFonts w:hint="eastAsia" w:ascii="宋体" w:hAnsi="宋体" w:eastAsia="宋体" w:cs="宋体"/>
          <w:color w:val="auto"/>
          <w:sz w:val="21"/>
          <w:highlight w:val="none"/>
        </w:rPr>
      </w:pPr>
    </w:p>
    <w:p w14:paraId="183D2A6B">
      <w:pPr>
        <w:spacing w:line="310"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26" o:spid="_x0000_s1026" style="position:absolute;left:0pt;margin-left:0.2pt;margin-top:17.95pt;height:0.5pt;width:447.35pt;z-index:251659264;mso-width-relative:page;mso-height-relative:page;" filled="f" stroked="t" coordsize="8947,10" path="m0,4l8946,4e">
            <v:fill on="f" focussize="0,0"/>
            <v:stroke weight="0.48pt" color="#000000" miterlimit="2" joinstyle="bevel"/>
            <v:imagedata o:title=""/>
            <o:lock v:ext="edit"/>
          </v:shape>
        </w:pict>
      </w:r>
    </w:p>
    <w:p w14:paraId="7D9D8616">
      <w:pPr>
        <w:pStyle w:val="4"/>
        <w:spacing w:before="87" w:line="207"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2370A9B7">
      <w:pPr>
        <w:spacing w:line="207" w:lineRule="auto"/>
        <w:rPr>
          <w:rFonts w:hint="eastAsia" w:ascii="宋体" w:hAnsi="宋体" w:eastAsia="宋体" w:cs="宋体"/>
          <w:color w:val="auto"/>
          <w:sz w:val="20"/>
          <w:szCs w:val="20"/>
          <w:highlight w:val="none"/>
        </w:rPr>
        <w:sectPr>
          <w:headerReference r:id="rId34" w:type="default"/>
          <w:footerReference r:id="rId35" w:type="default"/>
          <w:pgSz w:w="11907" w:h="16840"/>
          <w:pgMar w:top="1149" w:right="1060" w:bottom="1057" w:left="1593" w:header="875" w:footer="886" w:gutter="0"/>
          <w:cols w:space="720" w:num="1"/>
        </w:sectPr>
      </w:pPr>
    </w:p>
    <w:p w14:paraId="64D61304">
      <w:pPr>
        <w:spacing w:line="414" w:lineRule="auto"/>
        <w:rPr>
          <w:rFonts w:hint="eastAsia" w:ascii="宋体" w:hAnsi="宋体" w:eastAsia="宋体" w:cs="宋体"/>
          <w:color w:val="auto"/>
          <w:sz w:val="21"/>
          <w:highlight w:val="none"/>
        </w:rPr>
      </w:pPr>
    </w:p>
    <w:p w14:paraId="5AB36771">
      <w:pPr>
        <w:pStyle w:val="4"/>
        <w:spacing w:before="150" w:line="201" w:lineRule="auto"/>
        <w:ind w:left="1798"/>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中小企业声明函（工程、服务）格式</w:t>
      </w:r>
    </w:p>
    <w:p w14:paraId="1CA32F82">
      <w:pPr>
        <w:spacing w:line="394" w:lineRule="auto"/>
        <w:rPr>
          <w:rFonts w:hint="eastAsia" w:ascii="宋体" w:hAnsi="宋体" w:eastAsia="宋体" w:cs="宋体"/>
          <w:color w:val="auto"/>
          <w:sz w:val="21"/>
          <w:highlight w:val="none"/>
        </w:rPr>
      </w:pPr>
    </w:p>
    <w:p w14:paraId="5A0D43C7">
      <w:pPr>
        <w:pStyle w:val="4"/>
        <w:spacing w:before="103" w:line="302" w:lineRule="auto"/>
        <w:ind w:left="110" w:firstLine="505"/>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本公司（联合体）郑重声明，根据《政府采购促进中小企业发展管理办法》（财</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7"/>
          <w:sz w:val="24"/>
          <w:szCs w:val="24"/>
          <w:highlight w:val="none"/>
        </w:rPr>
        <w:t>库</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2020﹞</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46  号 ）的规定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7"/>
          <w:sz w:val="24"/>
          <w:szCs w:val="24"/>
          <w:highlight w:val="none"/>
        </w:rPr>
        <w:t>，本公</w:t>
      </w:r>
      <w:r>
        <w:rPr>
          <w:rFonts w:hint="eastAsia" w:ascii="宋体" w:hAnsi="宋体" w:eastAsia="宋体" w:cs="宋体"/>
          <w:color w:val="auto"/>
          <w:spacing w:val="6"/>
          <w:sz w:val="24"/>
          <w:szCs w:val="24"/>
          <w:highlight w:val="none"/>
        </w:rPr>
        <w:t>司（联合体）参加（单位名称）</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6"/>
          <w:sz w:val="24"/>
          <w:szCs w:val="24"/>
          <w:highlight w:val="none"/>
        </w:rPr>
        <w:t>的（项目名称）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采购活动</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，工程的施工单位全部为符合政策要求的中小企业（或者</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8"/>
          <w:sz w:val="24"/>
          <w:szCs w:val="24"/>
          <w:highlight w:val="none"/>
        </w:rPr>
        <w:t>：服务全部由符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合政策要求的中小企业承接）。相关企业（含联合体中的中小企业</w:t>
      </w:r>
      <w:r>
        <w:rPr>
          <w:rFonts w:hint="eastAsia" w:ascii="宋体" w:hAnsi="宋体" w:eastAsia="宋体" w:cs="宋体"/>
          <w:color w:val="auto"/>
          <w:spacing w:val="4"/>
          <w:sz w:val="24"/>
          <w:szCs w:val="24"/>
          <w:highlight w:val="none"/>
        </w:rPr>
        <w:t>、签订分包意向协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议的中小企业）</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7"/>
          <w:sz w:val="24"/>
          <w:szCs w:val="24"/>
          <w:highlight w:val="none"/>
        </w:rPr>
        <w:t>的具体情况如下：</w:t>
      </w:r>
    </w:p>
    <w:p w14:paraId="67D6D03D">
      <w:pPr>
        <w:pStyle w:val="4"/>
        <w:tabs>
          <w:tab w:val="left" w:pos="9172"/>
        </w:tabs>
        <w:spacing w:before="20" w:line="300" w:lineRule="auto"/>
        <w:ind w:left="114" w:right="79" w:firstLine="52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u w:val="single" w:color="auto"/>
        </w:rPr>
        <w:t>（标的名称</w:t>
      </w:r>
      <w:r>
        <w:rPr>
          <w:rFonts w:hint="eastAsia" w:ascii="宋体" w:hAnsi="宋体" w:eastAsia="宋体" w:cs="宋体"/>
          <w:color w:val="auto"/>
          <w:spacing w:val="-44"/>
          <w:sz w:val="24"/>
          <w:szCs w:val="24"/>
          <w:highlight w:val="none"/>
          <w:u w:val="single" w:color="auto"/>
        </w:rPr>
        <w:t>）</w:t>
      </w:r>
      <w:r>
        <w:rPr>
          <w:rFonts w:hint="eastAsia" w:ascii="宋体" w:hAnsi="宋体" w:eastAsia="宋体" w:cs="宋体"/>
          <w:color w:val="auto"/>
          <w:spacing w:val="-44"/>
          <w:sz w:val="24"/>
          <w:szCs w:val="24"/>
          <w:highlight w:val="none"/>
        </w:rPr>
        <w:t>，</w:t>
      </w:r>
      <w:r>
        <w:rPr>
          <w:rFonts w:hint="eastAsia" w:ascii="宋体" w:hAnsi="宋体" w:eastAsia="宋体" w:cs="宋体"/>
          <w:color w:val="auto"/>
          <w:spacing w:val="5"/>
          <w:sz w:val="24"/>
          <w:szCs w:val="24"/>
          <w:highlight w:val="none"/>
        </w:rPr>
        <w:t>属于</w:t>
      </w:r>
      <w:r>
        <w:rPr>
          <w:rFonts w:hint="eastAsia" w:ascii="宋体" w:hAnsi="宋体" w:eastAsia="宋体" w:cs="宋体"/>
          <w:color w:val="auto"/>
          <w:spacing w:val="5"/>
          <w:sz w:val="24"/>
          <w:szCs w:val="24"/>
          <w:highlight w:val="none"/>
          <w:u w:val="single" w:color="auto"/>
        </w:rPr>
        <w:t>（采购文件中明确的所属行业）</w:t>
      </w:r>
      <w:r>
        <w:rPr>
          <w:rFonts w:hint="eastAsia" w:ascii="宋体" w:hAnsi="宋体" w:eastAsia="宋体" w:cs="宋体"/>
          <w:color w:val="auto"/>
          <w:spacing w:val="5"/>
          <w:sz w:val="24"/>
          <w:szCs w:val="24"/>
          <w:highlight w:val="none"/>
        </w:rPr>
        <w:t>行业</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9"/>
          <w:sz w:val="24"/>
          <w:szCs w:val="24"/>
          <w:highlight w:val="none"/>
          <w:u w:val="single" w:color="auto"/>
        </w:rPr>
        <w:t xml:space="preserve">（企业名称 </w:t>
      </w:r>
      <w:r>
        <w:rPr>
          <w:rFonts w:hint="eastAsia" w:ascii="宋体" w:hAnsi="宋体" w:eastAsia="宋体" w:cs="宋体"/>
          <w:color w:val="auto"/>
          <w:spacing w:val="-53"/>
          <w:w w:val="93"/>
          <w:sz w:val="24"/>
          <w:szCs w:val="24"/>
          <w:highlight w:val="none"/>
          <w:u w:val="single" w:color="auto"/>
        </w:rPr>
        <w:t>）</w:t>
      </w:r>
      <w:r>
        <w:rPr>
          <w:rFonts w:hint="eastAsia" w:ascii="宋体" w:hAnsi="宋体" w:eastAsia="宋体" w:cs="宋体"/>
          <w:color w:val="auto"/>
          <w:spacing w:val="-53"/>
          <w:w w:val="93"/>
          <w:sz w:val="24"/>
          <w:szCs w:val="24"/>
          <w:highlight w:val="none"/>
        </w:rPr>
        <w:t>，</w:t>
      </w:r>
      <w:r>
        <w:rPr>
          <w:rFonts w:hint="eastAsia" w:ascii="宋体" w:hAnsi="宋体" w:eastAsia="宋体" w:cs="宋体"/>
          <w:color w:val="auto"/>
          <w:spacing w:val="9"/>
          <w:sz w:val="24"/>
          <w:szCs w:val="24"/>
          <w:highlight w:val="none"/>
        </w:rPr>
        <w:t>从业人员</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9"/>
          <w:sz w:val="24"/>
          <w:szCs w:val="24"/>
          <w:highlight w:val="none"/>
        </w:rPr>
        <w:t>人，</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9"/>
          <w:sz w:val="24"/>
          <w:szCs w:val="24"/>
          <w:highlight w:val="none"/>
        </w:rPr>
        <w:t>营业收入为</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9"/>
          <w:sz w:val="24"/>
          <w:szCs w:val="24"/>
          <w:highlight w:val="none"/>
        </w:rPr>
        <w:t>万元</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资产总额为</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
          <w:position w:val="6"/>
          <w:sz w:val="16"/>
          <w:szCs w:val="16"/>
          <w:highlight w:val="none"/>
        </w:rPr>
        <w:t xml:space="preserve">1 </w:t>
      </w:r>
      <w:r>
        <w:rPr>
          <w:rFonts w:hint="eastAsia"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 中型企业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、小型企业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、微型企业</w:t>
      </w:r>
      <w:r>
        <w:rPr>
          <w:rFonts w:hint="eastAsia" w:ascii="宋体" w:hAnsi="宋体" w:eastAsia="宋体" w:cs="宋体"/>
          <w:color w:val="auto"/>
          <w:spacing w:val="-49"/>
          <w:sz w:val="24"/>
          <w:szCs w:val="24"/>
          <w:highlight w:val="none"/>
          <w:u w:val="single" w:color="auto"/>
        </w:rPr>
        <w:t>）</w:t>
      </w:r>
      <w:r>
        <w:rPr>
          <w:rFonts w:hint="eastAsia" w:ascii="宋体" w:hAnsi="宋体" w:eastAsia="宋体" w:cs="宋体"/>
          <w:color w:val="auto"/>
          <w:spacing w:val="-49"/>
          <w:sz w:val="24"/>
          <w:szCs w:val="24"/>
          <w:highlight w:val="none"/>
        </w:rPr>
        <w:t>；</w:t>
      </w:r>
    </w:p>
    <w:p w14:paraId="6239CC24">
      <w:pPr>
        <w:pStyle w:val="4"/>
        <w:tabs>
          <w:tab w:val="left" w:pos="9172"/>
        </w:tabs>
        <w:spacing w:before="20" w:line="300" w:lineRule="auto"/>
        <w:ind w:left="114" w:right="79" w:firstLine="515"/>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7"/>
          <w:sz w:val="24"/>
          <w:szCs w:val="24"/>
          <w:highlight w:val="none"/>
          <w:u w:val="single" w:color="auto"/>
        </w:rPr>
        <w:t>（标的名称</w:t>
      </w:r>
      <w:r>
        <w:rPr>
          <w:rFonts w:hint="eastAsia" w:ascii="宋体" w:hAnsi="宋体" w:eastAsia="宋体" w:cs="宋体"/>
          <w:color w:val="auto"/>
          <w:spacing w:val="-50"/>
          <w:sz w:val="24"/>
          <w:szCs w:val="24"/>
          <w:highlight w:val="none"/>
          <w:u w:val="single" w:color="auto"/>
        </w:rPr>
        <w:t>）</w:t>
      </w:r>
      <w:r>
        <w:rPr>
          <w:rFonts w:hint="eastAsia" w:ascii="宋体" w:hAnsi="宋体" w:eastAsia="宋体" w:cs="宋体"/>
          <w:color w:val="auto"/>
          <w:spacing w:val="-50"/>
          <w:sz w:val="24"/>
          <w:szCs w:val="24"/>
          <w:highlight w:val="none"/>
        </w:rPr>
        <w:t>，</w:t>
      </w:r>
      <w:r>
        <w:rPr>
          <w:rFonts w:hint="eastAsia" w:ascii="宋体" w:hAnsi="宋体" w:eastAsia="宋体" w:cs="宋体"/>
          <w:color w:val="auto"/>
          <w:spacing w:val="7"/>
          <w:sz w:val="24"/>
          <w:szCs w:val="24"/>
          <w:highlight w:val="none"/>
        </w:rPr>
        <w:t>属于</w:t>
      </w:r>
      <w:r>
        <w:rPr>
          <w:rFonts w:hint="eastAsia" w:ascii="宋体" w:hAnsi="宋体" w:eastAsia="宋体" w:cs="宋体"/>
          <w:color w:val="auto"/>
          <w:spacing w:val="7"/>
          <w:sz w:val="24"/>
          <w:szCs w:val="24"/>
          <w:highlight w:val="none"/>
          <w:u w:val="single" w:color="auto"/>
        </w:rPr>
        <w:t>（采购文件中明确的所</w:t>
      </w:r>
      <w:r>
        <w:rPr>
          <w:rFonts w:hint="eastAsia" w:ascii="宋体" w:hAnsi="宋体" w:eastAsia="宋体" w:cs="宋体"/>
          <w:color w:val="auto"/>
          <w:spacing w:val="6"/>
          <w:sz w:val="24"/>
          <w:szCs w:val="24"/>
          <w:highlight w:val="none"/>
          <w:u w:val="single" w:color="auto"/>
        </w:rPr>
        <w:t>属行业）</w:t>
      </w:r>
      <w:r>
        <w:rPr>
          <w:rFonts w:hint="eastAsia" w:ascii="宋体" w:hAnsi="宋体" w:eastAsia="宋体" w:cs="宋体"/>
          <w:color w:val="auto"/>
          <w:spacing w:val="6"/>
          <w:sz w:val="24"/>
          <w:szCs w:val="24"/>
          <w:highlight w:val="none"/>
        </w:rPr>
        <w:t>行业</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9"/>
          <w:sz w:val="24"/>
          <w:szCs w:val="24"/>
          <w:highlight w:val="none"/>
          <w:u w:val="single" w:color="auto"/>
        </w:rPr>
        <w:t xml:space="preserve">（企业名称 </w:t>
      </w:r>
      <w:r>
        <w:rPr>
          <w:rFonts w:hint="eastAsia" w:ascii="宋体" w:hAnsi="宋体" w:eastAsia="宋体" w:cs="宋体"/>
          <w:color w:val="auto"/>
          <w:spacing w:val="-53"/>
          <w:w w:val="93"/>
          <w:sz w:val="24"/>
          <w:szCs w:val="24"/>
          <w:highlight w:val="none"/>
          <w:u w:val="single" w:color="auto"/>
        </w:rPr>
        <w:t>）</w:t>
      </w:r>
      <w:r>
        <w:rPr>
          <w:rFonts w:hint="eastAsia" w:ascii="宋体" w:hAnsi="宋体" w:eastAsia="宋体" w:cs="宋体"/>
          <w:color w:val="auto"/>
          <w:spacing w:val="-53"/>
          <w:w w:val="93"/>
          <w:sz w:val="24"/>
          <w:szCs w:val="24"/>
          <w:highlight w:val="none"/>
        </w:rPr>
        <w:t>，</w:t>
      </w:r>
      <w:r>
        <w:rPr>
          <w:rFonts w:hint="eastAsia" w:ascii="宋体" w:hAnsi="宋体" w:eastAsia="宋体" w:cs="宋体"/>
          <w:color w:val="auto"/>
          <w:spacing w:val="9"/>
          <w:sz w:val="24"/>
          <w:szCs w:val="24"/>
          <w:highlight w:val="none"/>
        </w:rPr>
        <w:t>从业人员</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9"/>
          <w:sz w:val="24"/>
          <w:szCs w:val="24"/>
          <w:highlight w:val="none"/>
        </w:rPr>
        <w:t>人，</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9"/>
          <w:sz w:val="24"/>
          <w:szCs w:val="24"/>
          <w:highlight w:val="none"/>
        </w:rPr>
        <w:t>营业收入为</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9"/>
          <w:sz w:val="24"/>
          <w:szCs w:val="24"/>
          <w:highlight w:val="none"/>
        </w:rPr>
        <w:t>万元</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资产总额为</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 中型企业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、小型企业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、微型</w:t>
      </w:r>
      <w:r>
        <w:rPr>
          <w:rFonts w:hint="eastAsia" w:ascii="宋体" w:hAnsi="宋体" w:eastAsia="宋体" w:cs="宋体"/>
          <w:color w:val="auto"/>
          <w:sz w:val="24"/>
          <w:szCs w:val="24"/>
          <w:highlight w:val="none"/>
          <w:u w:val="single" w:color="auto"/>
        </w:rPr>
        <w:t>企业</w:t>
      </w:r>
      <w:r>
        <w:rPr>
          <w:rFonts w:hint="eastAsia" w:ascii="宋体" w:hAnsi="宋体" w:eastAsia="宋体" w:cs="宋体"/>
          <w:color w:val="auto"/>
          <w:spacing w:val="-49"/>
          <w:sz w:val="24"/>
          <w:szCs w:val="24"/>
          <w:highlight w:val="none"/>
          <w:u w:val="single" w:color="auto"/>
        </w:rPr>
        <w:t>）</w:t>
      </w:r>
      <w:r>
        <w:rPr>
          <w:rFonts w:hint="eastAsia" w:ascii="宋体" w:hAnsi="宋体" w:eastAsia="宋体" w:cs="宋体"/>
          <w:color w:val="auto"/>
          <w:spacing w:val="-49"/>
          <w:sz w:val="24"/>
          <w:szCs w:val="24"/>
          <w:highlight w:val="none"/>
        </w:rPr>
        <w:t>；</w:t>
      </w:r>
    </w:p>
    <w:p w14:paraId="260B0D00">
      <w:pPr>
        <w:spacing w:line="259" w:lineRule="auto"/>
        <w:rPr>
          <w:rFonts w:hint="eastAsia" w:ascii="宋体" w:hAnsi="宋体" w:eastAsia="宋体" w:cs="宋体"/>
          <w:color w:val="auto"/>
          <w:sz w:val="21"/>
          <w:highlight w:val="none"/>
        </w:rPr>
      </w:pPr>
    </w:p>
    <w:p w14:paraId="4DE79FB9">
      <w:pPr>
        <w:spacing w:before="70" w:line="81" w:lineRule="exact"/>
        <w:ind w:left="640"/>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59C3EFCB">
      <w:pPr>
        <w:pStyle w:val="4"/>
        <w:spacing w:before="185" w:line="301" w:lineRule="auto"/>
        <w:ind w:left="110" w:right="84" w:firstLine="52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以上企业</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
          <w:sz w:val="24"/>
          <w:szCs w:val="24"/>
          <w:highlight w:val="none"/>
        </w:rPr>
        <w:t>，不属于大企业的分支机构</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，不存在控股股东为大企业的情形</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，也不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存在与大企业的负责人为同一人的情形。</w:t>
      </w:r>
    </w:p>
    <w:p w14:paraId="337A4123">
      <w:pPr>
        <w:pStyle w:val="4"/>
        <w:spacing w:before="11" w:line="200" w:lineRule="auto"/>
        <w:ind w:left="61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本企业对上述声明内容的真实性负责</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9"/>
          <w:sz w:val="24"/>
          <w:szCs w:val="24"/>
          <w:highlight w:val="none"/>
        </w:rPr>
        <w:t>。如有虚假</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，将依法承担相应</w:t>
      </w:r>
      <w:r>
        <w:rPr>
          <w:rFonts w:hint="eastAsia" w:ascii="宋体" w:hAnsi="宋体" w:eastAsia="宋体" w:cs="宋体"/>
          <w:color w:val="auto"/>
          <w:spacing w:val="8"/>
          <w:sz w:val="24"/>
          <w:szCs w:val="24"/>
          <w:highlight w:val="none"/>
        </w:rPr>
        <w:t>责任。</w:t>
      </w:r>
    </w:p>
    <w:p w14:paraId="6C543162">
      <w:pPr>
        <w:spacing w:line="245" w:lineRule="auto"/>
        <w:rPr>
          <w:rFonts w:hint="eastAsia" w:ascii="宋体" w:hAnsi="宋体" w:eastAsia="宋体" w:cs="宋体"/>
          <w:color w:val="auto"/>
          <w:sz w:val="21"/>
          <w:highlight w:val="none"/>
        </w:rPr>
      </w:pPr>
    </w:p>
    <w:p w14:paraId="7CC6009C">
      <w:pPr>
        <w:spacing w:line="245" w:lineRule="auto"/>
        <w:rPr>
          <w:rFonts w:hint="eastAsia" w:ascii="宋体" w:hAnsi="宋体" w:eastAsia="宋体" w:cs="宋体"/>
          <w:color w:val="auto"/>
          <w:sz w:val="21"/>
          <w:highlight w:val="none"/>
        </w:rPr>
      </w:pPr>
    </w:p>
    <w:p w14:paraId="3182BD0A">
      <w:pPr>
        <w:pStyle w:val="4"/>
        <w:spacing w:before="103" w:line="196"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5D6752F1">
      <w:pPr>
        <w:pStyle w:val="4"/>
        <w:spacing w:before="188" w:line="200"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日期：</w:t>
      </w:r>
      <w:r>
        <w:rPr>
          <w:rFonts w:hint="eastAsia" w:ascii="宋体" w:hAnsi="宋体" w:eastAsia="宋体" w:cs="宋体"/>
          <w:color w:val="auto"/>
          <w:sz w:val="24"/>
          <w:szCs w:val="24"/>
          <w:highlight w:val="none"/>
          <w:u w:val="single" w:color="auto"/>
        </w:rPr>
        <w:t xml:space="preserve">              </w:t>
      </w:r>
    </w:p>
    <w:p w14:paraId="5650C596">
      <w:pPr>
        <w:spacing w:line="324" w:lineRule="auto"/>
        <w:rPr>
          <w:rFonts w:hint="eastAsia" w:ascii="宋体" w:hAnsi="宋体" w:eastAsia="宋体" w:cs="宋体"/>
          <w:color w:val="auto"/>
          <w:sz w:val="21"/>
          <w:highlight w:val="none"/>
        </w:rPr>
      </w:pPr>
    </w:p>
    <w:p w14:paraId="6DB85D88">
      <w:pPr>
        <w:spacing w:line="325"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27" o:spid="_x0000_s1027" style="position:absolute;left:0pt;margin-left:0.2pt;margin-top:18.7pt;height:0.5pt;width:447.35pt;z-index:251660288;mso-width-relative:page;mso-height-relative:page;" filled="f" stroked="t" coordsize="8947,10" path="m0,4l8946,4e">
            <v:fill on="f" focussize="0,0"/>
            <v:stroke weight="0.48pt" color="#000000" miterlimit="2" joinstyle="bevel"/>
            <v:imagedata o:title=""/>
            <o:lock v:ext="edit"/>
          </v:shape>
        </w:pict>
      </w:r>
    </w:p>
    <w:p w14:paraId="21A87E03">
      <w:pPr>
        <w:pStyle w:val="4"/>
        <w:spacing w:before="86" w:line="207"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396550DA">
      <w:pPr>
        <w:spacing w:line="207" w:lineRule="auto"/>
        <w:rPr>
          <w:rFonts w:hint="eastAsia" w:ascii="宋体" w:hAnsi="宋体" w:eastAsia="宋体" w:cs="宋体"/>
          <w:color w:val="auto"/>
          <w:sz w:val="20"/>
          <w:szCs w:val="20"/>
          <w:highlight w:val="none"/>
        </w:rPr>
        <w:sectPr>
          <w:footerReference r:id="rId36" w:type="default"/>
          <w:pgSz w:w="11907" w:h="16840"/>
          <w:pgMar w:top="1149" w:right="1060" w:bottom="1060" w:left="1593" w:header="875" w:footer="886" w:gutter="0"/>
          <w:cols w:space="720" w:num="1"/>
        </w:sectPr>
      </w:pPr>
    </w:p>
    <w:p w14:paraId="7174119E">
      <w:pPr>
        <w:pStyle w:val="4"/>
        <w:spacing w:before="328" w:line="204" w:lineRule="auto"/>
        <w:ind w:left="2196"/>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残疾人福利性单位声明函格式</w:t>
      </w:r>
    </w:p>
    <w:p w14:paraId="4DF64FC8">
      <w:pPr>
        <w:spacing w:line="300" w:lineRule="auto"/>
        <w:rPr>
          <w:rFonts w:hint="eastAsia" w:ascii="宋体" w:hAnsi="宋体" w:eastAsia="宋体" w:cs="宋体"/>
          <w:color w:val="auto"/>
          <w:sz w:val="21"/>
          <w:highlight w:val="none"/>
        </w:rPr>
      </w:pPr>
    </w:p>
    <w:p w14:paraId="5333EFCC">
      <w:pPr>
        <w:spacing w:line="300" w:lineRule="auto"/>
        <w:rPr>
          <w:rFonts w:hint="eastAsia" w:ascii="宋体" w:hAnsi="宋体" w:eastAsia="宋体" w:cs="宋体"/>
          <w:color w:val="auto"/>
          <w:sz w:val="21"/>
          <w:highlight w:val="none"/>
        </w:rPr>
      </w:pPr>
    </w:p>
    <w:p w14:paraId="005ECECC">
      <w:pPr>
        <w:pStyle w:val="4"/>
        <w:spacing w:before="103" w:line="337" w:lineRule="auto"/>
        <w:ind w:left="3" w:firstLine="50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本单位郑重声明</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8"/>
          <w:sz w:val="24"/>
          <w:szCs w:val="24"/>
          <w:highlight w:val="none"/>
        </w:rPr>
        <w:t>，根据《财政部  民政部  中国残疾人联合会关于促进</w:t>
      </w:r>
      <w:r>
        <w:rPr>
          <w:rFonts w:hint="eastAsia" w:ascii="宋体" w:hAnsi="宋体" w:eastAsia="宋体" w:cs="宋体"/>
          <w:color w:val="auto"/>
          <w:spacing w:val="7"/>
          <w:sz w:val="24"/>
          <w:szCs w:val="24"/>
          <w:highlight w:val="none"/>
        </w:rPr>
        <w:t>残疾人就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 xml:space="preserve">业政府采购政策的通知》（财库〔2017〕  141 号 </w:t>
      </w:r>
      <w:r>
        <w:rPr>
          <w:rFonts w:hint="eastAsia" w:ascii="宋体" w:hAnsi="宋体" w:eastAsia="宋体" w:cs="宋体"/>
          <w:color w:val="auto"/>
          <w:spacing w:val="2"/>
          <w:sz w:val="24"/>
          <w:szCs w:val="24"/>
          <w:highlight w:val="none"/>
        </w:rPr>
        <w:t>）的规定</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，本单位</w:t>
      </w:r>
      <w:r>
        <w:rPr>
          <w:rFonts w:hint="eastAsia" w:ascii="宋体" w:hAnsi="宋体" w:eastAsia="宋体" w:cs="宋体"/>
          <w:b/>
          <w:bCs/>
          <w:color w:val="auto"/>
          <w:spacing w:val="2"/>
          <w:sz w:val="24"/>
          <w:szCs w:val="24"/>
          <w:highlight w:val="none"/>
        </w:rPr>
        <w:t>（请进行选择</w:t>
      </w:r>
      <w:r>
        <w:rPr>
          <w:rFonts w:hint="eastAsia" w:ascii="宋体" w:hAnsi="宋体" w:eastAsia="宋体" w:cs="宋体"/>
          <w:b/>
          <w:bCs/>
          <w:color w:val="auto"/>
          <w:spacing w:val="-49"/>
          <w:w w:val="85"/>
          <w:sz w:val="24"/>
          <w:szCs w:val="24"/>
          <w:highlight w:val="none"/>
        </w:rPr>
        <w:t>）</w:t>
      </w:r>
      <w:r>
        <w:rPr>
          <w:rFonts w:hint="eastAsia" w:ascii="宋体" w:hAnsi="宋体" w:eastAsia="宋体" w:cs="宋体"/>
          <w:color w:val="auto"/>
          <w:spacing w:val="-49"/>
          <w:w w:val="85"/>
          <w:sz w:val="24"/>
          <w:szCs w:val="24"/>
          <w:highlight w:val="none"/>
        </w:rPr>
        <w:t>：</w:t>
      </w:r>
    </w:p>
    <w:p w14:paraId="4906E0E8">
      <w:pPr>
        <w:pStyle w:val="4"/>
        <w:spacing w:before="20" w:line="200" w:lineRule="auto"/>
        <w:ind w:left="504"/>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□不属于符合条件的残疾人福利性单位。</w:t>
      </w:r>
    </w:p>
    <w:p w14:paraId="59610B04">
      <w:pPr>
        <w:pStyle w:val="4"/>
        <w:spacing w:before="243" w:line="339" w:lineRule="auto"/>
        <w:ind w:left="4" w:right="58" w:firstLine="500"/>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rPr>
        <w:t>□属于符合条件的残疾人福利性单位</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b/>
          <w:bCs/>
          <w:color w:val="auto"/>
          <w:spacing w:val="12"/>
          <w:sz w:val="24"/>
          <w:szCs w:val="24"/>
          <w:highlight w:val="none"/>
        </w:rPr>
        <w:t>，</w:t>
      </w:r>
      <w:r>
        <w:rPr>
          <w:rFonts w:hint="eastAsia" w:ascii="宋体" w:hAnsi="宋体" w:eastAsia="宋体" w:cs="宋体"/>
          <w:color w:val="auto"/>
          <w:spacing w:val="12"/>
          <w:sz w:val="24"/>
          <w:szCs w:val="24"/>
          <w:highlight w:val="none"/>
        </w:rPr>
        <w:t>且本单位参加</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12"/>
          <w:sz w:val="24"/>
          <w:szCs w:val="24"/>
          <w:highlight w:val="none"/>
        </w:rPr>
        <w:t>单位的</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项目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采购活动提供本单位制造的货物（ 由本单位承担工程/提供服务</w:t>
      </w:r>
      <w:r>
        <w:rPr>
          <w:rFonts w:hint="eastAsia" w:ascii="宋体" w:hAnsi="宋体" w:eastAsia="宋体" w:cs="宋体"/>
          <w:color w:val="auto"/>
          <w:spacing w:val="-39"/>
          <w:sz w:val="24"/>
          <w:szCs w:val="24"/>
          <w:highlight w:val="none"/>
        </w:rPr>
        <w:t>），</w:t>
      </w:r>
      <w:r>
        <w:rPr>
          <w:rFonts w:hint="eastAsia" w:ascii="宋体" w:hAnsi="宋体" w:eastAsia="宋体" w:cs="宋体"/>
          <w:color w:val="auto"/>
          <w:spacing w:val="10"/>
          <w:sz w:val="24"/>
          <w:szCs w:val="24"/>
          <w:highlight w:val="none"/>
        </w:rPr>
        <w:t>或者</w:t>
      </w:r>
      <w:r>
        <w:rPr>
          <w:rFonts w:hint="eastAsia" w:ascii="宋体" w:hAnsi="宋体" w:eastAsia="宋体" w:cs="宋体"/>
          <w:color w:val="auto"/>
          <w:spacing w:val="9"/>
          <w:sz w:val="24"/>
          <w:szCs w:val="24"/>
          <w:highlight w:val="none"/>
        </w:rPr>
        <w:t>提供其他残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疾人福利性单位制造的货物（不包括使用非残疾人福利性单位注</w:t>
      </w:r>
      <w:r>
        <w:rPr>
          <w:rFonts w:hint="eastAsia" w:ascii="宋体" w:hAnsi="宋体" w:eastAsia="宋体" w:cs="宋体"/>
          <w:color w:val="auto"/>
          <w:spacing w:val="8"/>
          <w:sz w:val="24"/>
          <w:szCs w:val="24"/>
          <w:highlight w:val="none"/>
        </w:rPr>
        <w:t>册商标的货物）。</w:t>
      </w:r>
    </w:p>
    <w:p w14:paraId="0E58E8B2">
      <w:pPr>
        <w:pStyle w:val="4"/>
        <w:spacing w:before="19" w:line="200"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本单位对上述声明的真实性负责</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10"/>
          <w:sz w:val="24"/>
          <w:szCs w:val="24"/>
          <w:highlight w:val="none"/>
        </w:rPr>
        <w:t>。如有虚假</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b/>
          <w:bCs/>
          <w:color w:val="auto"/>
          <w:spacing w:val="10"/>
          <w:sz w:val="24"/>
          <w:szCs w:val="24"/>
          <w:highlight w:val="none"/>
        </w:rPr>
        <w:t>，将</w:t>
      </w:r>
      <w:r>
        <w:rPr>
          <w:rFonts w:hint="eastAsia" w:ascii="宋体" w:hAnsi="宋体" w:eastAsia="宋体" w:cs="宋体"/>
          <w:b/>
          <w:bCs/>
          <w:color w:val="auto"/>
          <w:spacing w:val="9"/>
          <w:sz w:val="24"/>
          <w:szCs w:val="24"/>
          <w:highlight w:val="none"/>
        </w:rPr>
        <w:t>依法承担相应责任。</w:t>
      </w:r>
    </w:p>
    <w:p w14:paraId="2164F7CC">
      <w:pPr>
        <w:spacing w:line="262" w:lineRule="auto"/>
        <w:rPr>
          <w:rFonts w:hint="eastAsia" w:ascii="宋体" w:hAnsi="宋体" w:eastAsia="宋体" w:cs="宋体"/>
          <w:color w:val="auto"/>
          <w:sz w:val="21"/>
          <w:highlight w:val="none"/>
        </w:rPr>
      </w:pPr>
    </w:p>
    <w:p w14:paraId="48BC6841">
      <w:pPr>
        <w:spacing w:line="262" w:lineRule="auto"/>
        <w:rPr>
          <w:rFonts w:hint="eastAsia" w:ascii="宋体" w:hAnsi="宋体" w:eastAsia="宋体" w:cs="宋体"/>
          <w:color w:val="auto"/>
          <w:sz w:val="21"/>
          <w:highlight w:val="none"/>
        </w:rPr>
      </w:pPr>
    </w:p>
    <w:p w14:paraId="36DC11CD">
      <w:pPr>
        <w:spacing w:line="262" w:lineRule="auto"/>
        <w:rPr>
          <w:rFonts w:hint="eastAsia" w:ascii="宋体" w:hAnsi="宋体" w:eastAsia="宋体" w:cs="宋体"/>
          <w:color w:val="auto"/>
          <w:sz w:val="21"/>
          <w:highlight w:val="none"/>
        </w:rPr>
      </w:pPr>
    </w:p>
    <w:p w14:paraId="1213183D">
      <w:pPr>
        <w:spacing w:line="262" w:lineRule="auto"/>
        <w:rPr>
          <w:rFonts w:hint="eastAsia" w:ascii="宋体" w:hAnsi="宋体" w:eastAsia="宋体" w:cs="宋体"/>
          <w:color w:val="auto"/>
          <w:sz w:val="21"/>
          <w:highlight w:val="none"/>
        </w:rPr>
      </w:pPr>
    </w:p>
    <w:p w14:paraId="2D9B632A">
      <w:pPr>
        <w:spacing w:line="262" w:lineRule="auto"/>
        <w:rPr>
          <w:rFonts w:hint="eastAsia" w:ascii="宋体" w:hAnsi="宋体" w:eastAsia="宋体" w:cs="宋体"/>
          <w:color w:val="auto"/>
          <w:sz w:val="21"/>
          <w:highlight w:val="none"/>
        </w:rPr>
      </w:pPr>
    </w:p>
    <w:p w14:paraId="7F094C37">
      <w:pPr>
        <w:pStyle w:val="4"/>
        <w:spacing w:before="104" w:line="339" w:lineRule="auto"/>
        <w:ind w:left="4015" w:right="3129" w:hanging="8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单位名称（盖章</w:t>
      </w:r>
      <w:r>
        <w:rPr>
          <w:rFonts w:hint="eastAsia" w:ascii="宋体" w:hAnsi="宋体" w:eastAsia="宋体" w:cs="宋体"/>
          <w:color w:val="auto"/>
          <w:spacing w:val="-62"/>
          <w:w w:val="94"/>
          <w:sz w:val="24"/>
          <w:szCs w:val="24"/>
          <w:highlight w:val="none"/>
        </w:rPr>
        <w:t>）：</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0"/>
          <w:sz w:val="24"/>
          <w:szCs w:val="24"/>
          <w:highlight w:val="none"/>
        </w:rPr>
        <w:t>期：</w:t>
      </w:r>
    </w:p>
    <w:p w14:paraId="27D51AA7">
      <w:pPr>
        <w:spacing w:line="339" w:lineRule="auto"/>
        <w:rPr>
          <w:rFonts w:hint="eastAsia" w:ascii="宋体" w:hAnsi="宋体" w:eastAsia="宋体" w:cs="宋体"/>
          <w:color w:val="auto"/>
          <w:sz w:val="24"/>
          <w:szCs w:val="24"/>
          <w:highlight w:val="none"/>
        </w:rPr>
        <w:sectPr>
          <w:headerReference r:id="rId37" w:type="default"/>
          <w:footerReference r:id="rId38" w:type="default"/>
          <w:pgSz w:w="11907" w:h="16840"/>
          <w:pgMar w:top="1149" w:right="1069" w:bottom="1057" w:left="1701" w:header="875" w:footer="886" w:gutter="0"/>
          <w:cols w:space="720" w:num="1"/>
        </w:sectPr>
      </w:pPr>
    </w:p>
    <w:p w14:paraId="00347F6B">
      <w:pPr>
        <w:pStyle w:val="4"/>
        <w:spacing w:before="336" w:line="201" w:lineRule="auto"/>
        <w:ind w:left="18"/>
        <w:outlineLvl w:val="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2-1-2</w:t>
      </w:r>
      <w:r>
        <w:rPr>
          <w:rFonts w:hint="eastAsia" w:ascii="宋体" w:hAnsi="宋体" w:eastAsia="宋体" w:cs="宋体"/>
          <w:color w:val="auto"/>
          <w:spacing w:val="67"/>
          <w:w w:val="101"/>
          <w:sz w:val="24"/>
          <w:szCs w:val="24"/>
          <w:highlight w:val="none"/>
        </w:rPr>
        <w:t xml:space="preserve"> </w:t>
      </w:r>
      <w:r>
        <w:rPr>
          <w:rFonts w:hint="eastAsia" w:ascii="宋体" w:hAnsi="宋体" w:eastAsia="宋体" w:cs="宋体"/>
          <w:color w:val="auto"/>
          <w:spacing w:val="2"/>
          <w:sz w:val="24"/>
          <w:szCs w:val="24"/>
          <w:highlight w:val="none"/>
        </w:rPr>
        <w:t>拟分包情况说明及分包意向协议</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不适用</w:t>
      </w:r>
      <w:r>
        <w:rPr>
          <w:rFonts w:hint="eastAsia" w:ascii="宋体" w:hAnsi="宋体" w:eastAsia="宋体" w:cs="宋体"/>
          <w:color w:val="auto"/>
          <w:spacing w:val="2"/>
          <w:sz w:val="24"/>
          <w:szCs w:val="24"/>
          <w:highlight w:val="none"/>
          <w:lang w:eastAsia="zh-CN"/>
        </w:rPr>
        <w:t>）</w:t>
      </w:r>
    </w:p>
    <w:p w14:paraId="5C2A0CD2">
      <w:pPr>
        <w:spacing w:line="254" w:lineRule="auto"/>
        <w:rPr>
          <w:rFonts w:hint="eastAsia" w:ascii="宋体" w:hAnsi="宋体" w:eastAsia="宋体" w:cs="宋体"/>
          <w:color w:val="auto"/>
          <w:sz w:val="21"/>
          <w:highlight w:val="none"/>
        </w:rPr>
      </w:pPr>
    </w:p>
    <w:p w14:paraId="391E8406">
      <w:pPr>
        <w:spacing w:line="255" w:lineRule="auto"/>
        <w:rPr>
          <w:rFonts w:hint="eastAsia" w:ascii="宋体" w:hAnsi="宋体" w:eastAsia="宋体" w:cs="宋体"/>
          <w:color w:val="auto"/>
          <w:sz w:val="21"/>
          <w:highlight w:val="none"/>
        </w:rPr>
      </w:pPr>
    </w:p>
    <w:p w14:paraId="134CF795">
      <w:pPr>
        <w:pStyle w:val="4"/>
        <w:spacing w:before="150" w:line="204" w:lineRule="auto"/>
        <w:ind w:left="3282"/>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拟分包情况说明</w:t>
      </w:r>
    </w:p>
    <w:p w14:paraId="345F12AB">
      <w:pPr>
        <w:pStyle w:val="4"/>
        <w:spacing w:before="251" w:line="196"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3BEB77A0">
      <w:pPr>
        <w:pStyle w:val="4"/>
        <w:spacing w:before="184" w:line="196"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我单位参加贵单位组织采购的项目编号为</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rPr>
        <w:t>项目（填写采购项目</w:t>
      </w:r>
    </w:p>
    <w:p w14:paraId="289F0D4A">
      <w:pPr>
        <w:pStyle w:val="4"/>
        <w:spacing w:before="188" w:line="296" w:lineRule="auto"/>
        <w:ind w:left="6" w:right="5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名称）</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中</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包（填写包号）的投标。拟签订分包合同的单位情况如下表所示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，我单位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承诺一旦在该项目中获得采购合同将按下表所列</w:t>
      </w:r>
      <w:r>
        <w:rPr>
          <w:rFonts w:hint="eastAsia" w:ascii="宋体" w:hAnsi="宋体" w:eastAsia="宋体" w:cs="宋体"/>
          <w:color w:val="auto"/>
          <w:spacing w:val="-2"/>
          <w:sz w:val="24"/>
          <w:szCs w:val="24"/>
          <w:highlight w:val="none"/>
        </w:rPr>
        <w:t>情况进行分包，同时承诺分包承担主体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不再次分包。</w:t>
      </w:r>
    </w:p>
    <w:tbl>
      <w:tblPr>
        <w:tblStyle w:val="1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522A2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vAlign w:val="top"/>
          </w:tcPr>
          <w:p w14:paraId="2C9F80BD">
            <w:pPr>
              <w:spacing w:before="107" w:line="179" w:lineRule="auto"/>
              <w:ind w:left="217"/>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序 号</w:t>
            </w:r>
          </w:p>
        </w:tc>
        <w:tc>
          <w:tcPr>
            <w:tcW w:w="1286" w:type="dxa"/>
            <w:vAlign w:val="top"/>
          </w:tcPr>
          <w:p w14:paraId="6A21BBC8">
            <w:pPr>
              <w:spacing w:before="217" w:line="202" w:lineRule="auto"/>
              <w:ind w:left="171" w:right="162" w:hanging="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主体名称</w:t>
            </w:r>
          </w:p>
        </w:tc>
        <w:tc>
          <w:tcPr>
            <w:tcW w:w="1512" w:type="dxa"/>
            <w:vAlign w:val="top"/>
          </w:tcPr>
          <w:p w14:paraId="6DD29882">
            <w:pPr>
              <w:spacing w:before="43" w:line="194" w:lineRule="auto"/>
              <w:ind w:left="266" w:right="270"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主体类型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（选择）</w:t>
            </w:r>
          </w:p>
        </w:tc>
        <w:tc>
          <w:tcPr>
            <w:tcW w:w="1124" w:type="dxa"/>
            <w:vAlign w:val="top"/>
          </w:tcPr>
          <w:p w14:paraId="4D840853">
            <w:pPr>
              <w:pStyle w:val="13"/>
              <w:spacing w:line="287" w:lineRule="auto"/>
              <w:rPr>
                <w:rFonts w:hint="eastAsia" w:ascii="宋体" w:hAnsi="宋体" w:eastAsia="宋体" w:cs="宋体"/>
                <w:color w:val="auto"/>
                <w:highlight w:val="none"/>
              </w:rPr>
            </w:pPr>
          </w:p>
          <w:p w14:paraId="4F7D392E">
            <w:pPr>
              <w:spacing w:before="103" w:line="201" w:lineRule="auto"/>
              <w:ind w:left="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资质等级</w:t>
            </w:r>
          </w:p>
        </w:tc>
        <w:tc>
          <w:tcPr>
            <w:tcW w:w="1560" w:type="dxa"/>
            <w:vAlign w:val="top"/>
          </w:tcPr>
          <w:p w14:paraId="5A45C7BF">
            <w:pPr>
              <w:spacing w:before="216" w:line="202" w:lineRule="auto"/>
              <w:ind w:left="300" w:right="298" w:firstLine="1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合同内容</w:t>
            </w:r>
          </w:p>
        </w:tc>
        <w:tc>
          <w:tcPr>
            <w:tcW w:w="1497" w:type="dxa"/>
            <w:vAlign w:val="top"/>
          </w:tcPr>
          <w:p w14:paraId="0FC576CF">
            <w:pPr>
              <w:spacing w:before="44" w:line="201" w:lineRule="auto"/>
              <w:ind w:left="39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p>
          <w:p w14:paraId="6B18BFEB">
            <w:pPr>
              <w:spacing w:before="4" w:line="189" w:lineRule="auto"/>
              <w:ind w:left="22" w:right="18" w:firstLine="24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合同金额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（人民币元）</w:t>
            </w:r>
          </w:p>
        </w:tc>
        <w:tc>
          <w:tcPr>
            <w:tcW w:w="1568" w:type="dxa"/>
            <w:vAlign w:val="top"/>
          </w:tcPr>
          <w:p w14:paraId="777BABCF">
            <w:pPr>
              <w:spacing w:before="44" w:line="201" w:lineRule="auto"/>
              <w:ind w:left="220"/>
              <w:rPr>
                <w:rFonts w:hint="eastAsia" w:ascii="宋体" w:hAnsi="宋体" w:eastAsia="宋体" w:cs="宋体"/>
                <w:color w:val="auto"/>
                <w:sz w:val="24"/>
                <w:szCs w:val="24"/>
                <w:highlight w:val="none"/>
              </w:rPr>
            </w:pPr>
            <w:r>
              <w:rPr>
                <w:rFonts w:hint="eastAsia" w:ascii="宋体" w:hAnsi="宋体" w:eastAsia="宋体" w:cs="宋体"/>
                <w:color w:val="auto"/>
                <w:spacing w:val="-7"/>
                <w:w w:val="99"/>
                <w:sz w:val="24"/>
                <w:szCs w:val="24"/>
                <w:highlight w:val="none"/>
              </w:rPr>
              <w:t>占该采购包</w:t>
            </w:r>
          </w:p>
          <w:p w14:paraId="3258226B">
            <w:pPr>
              <w:spacing w:before="2" w:line="201" w:lineRule="auto"/>
              <w:ind w:left="1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合同金额的</w:t>
            </w:r>
          </w:p>
          <w:p w14:paraId="3CE1FB6E">
            <w:pPr>
              <w:pStyle w:val="13"/>
              <w:spacing w:before="2" w:line="176" w:lineRule="auto"/>
              <w:ind w:left="2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比例（%）</w:t>
            </w:r>
          </w:p>
        </w:tc>
      </w:tr>
      <w:tr w14:paraId="39A4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04AA39BF">
            <w:pPr>
              <w:pStyle w:val="13"/>
              <w:spacing w:line="353" w:lineRule="auto"/>
              <w:rPr>
                <w:rFonts w:hint="eastAsia" w:ascii="宋体" w:hAnsi="宋体" w:eastAsia="宋体" w:cs="宋体"/>
                <w:color w:val="auto"/>
                <w:highlight w:val="none"/>
              </w:rPr>
            </w:pPr>
          </w:p>
          <w:p w14:paraId="04BD3D2F">
            <w:pPr>
              <w:pStyle w:val="13"/>
              <w:spacing w:before="69" w:line="199" w:lineRule="auto"/>
              <w:ind w:left="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top"/>
          </w:tcPr>
          <w:p w14:paraId="1AD09179">
            <w:pPr>
              <w:pStyle w:val="13"/>
              <w:rPr>
                <w:rFonts w:hint="eastAsia" w:ascii="宋体" w:hAnsi="宋体" w:eastAsia="宋体" w:cs="宋体"/>
                <w:color w:val="auto"/>
                <w:highlight w:val="none"/>
              </w:rPr>
            </w:pPr>
          </w:p>
        </w:tc>
        <w:tc>
          <w:tcPr>
            <w:tcW w:w="1512" w:type="dxa"/>
            <w:vAlign w:val="top"/>
          </w:tcPr>
          <w:p w14:paraId="7EE6D7DB">
            <w:pPr>
              <w:pStyle w:val="13"/>
              <w:spacing w:before="41" w:line="201"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2971FD7B">
            <w:pPr>
              <w:pStyle w:val="13"/>
              <w:spacing w:before="2" w:line="189"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0BC57386">
            <w:pPr>
              <w:pStyle w:val="13"/>
              <w:rPr>
                <w:rFonts w:hint="eastAsia" w:ascii="宋体" w:hAnsi="宋体" w:eastAsia="宋体" w:cs="宋体"/>
                <w:color w:val="auto"/>
                <w:highlight w:val="none"/>
              </w:rPr>
            </w:pPr>
          </w:p>
        </w:tc>
        <w:tc>
          <w:tcPr>
            <w:tcW w:w="1560" w:type="dxa"/>
            <w:vAlign w:val="top"/>
          </w:tcPr>
          <w:p w14:paraId="547C7044">
            <w:pPr>
              <w:pStyle w:val="13"/>
              <w:rPr>
                <w:rFonts w:hint="eastAsia" w:ascii="宋体" w:hAnsi="宋体" w:eastAsia="宋体" w:cs="宋体"/>
                <w:color w:val="auto"/>
                <w:highlight w:val="none"/>
              </w:rPr>
            </w:pPr>
          </w:p>
        </w:tc>
        <w:tc>
          <w:tcPr>
            <w:tcW w:w="1497" w:type="dxa"/>
            <w:vAlign w:val="top"/>
          </w:tcPr>
          <w:p w14:paraId="64656E48">
            <w:pPr>
              <w:pStyle w:val="13"/>
              <w:rPr>
                <w:rFonts w:hint="eastAsia" w:ascii="宋体" w:hAnsi="宋体" w:eastAsia="宋体" w:cs="宋体"/>
                <w:color w:val="auto"/>
                <w:highlight w:val="none"/>
              </w:rPr>
            </w:pPr>
          </w:p>
        </w:tc>
        <w:tc>
          <w:tcPr>
            <w:tcW w:w="1568" w:type="dxa"/>
            <w:vAlign w:val="top"/>
          </w:tcPr>
          <w:p w14:paraId="2C9E8876">
            <w:pPr>
              <w:pStyle w:val="13"/>
              <w:rPr>
                <w:rFonts w:hint="eastAsia" w:ascii="宋体" w:hAnsi="宋体" w:eastAsia="宋体" w:cs="宋体"/>
                <w:color w:val="auto"/>
                <w:highlight w:val="none"/>
              </w:rPr>
            </w:pPr>
          </w:p>
        </w:tc>
      </w:tr>
      <w:tr w14:paraId="3968B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32494DF2">
            <w:pPr>
              <w:pStyle w:val="13"/>
              <w:spacing w:line="355" w:lineRule="auto"/>
              <w:rPr>
                <w:rFonts w:hint="eastAsia" w:ascii="宋体" w:hAnsi="宋体" w:eastAsia="宋体" w:cs="宋体"/>
                <w:color w:val="auto"/>
                <w:highlight w:val="none"/>
              </w:rPr>
            </w:pPr>
          </w:p>
          <w:p w14:paraId="3502340A">
            <w:pPr>
              <w:pStyle w:val="13"/>
              <w:spacing w:before="69" w:line="201" w:lineRule="auto"/>
              <w:ind w:lef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top"/>
          </w:tcPr>
          <w:p w14:paraId="15F20EC7">
            <w:pPr>
              <w:pStyle w:val="13"/>
              <w:rPr>
                <w:rFonts w:hint="eastAsia" w:ascii="宋体" w:hAnsi="宋体" w:eastAsia="宋体" w:cs="宋体"/>
                <w:color w:val="auto"/>
                <w:highlight w:val="none"/>
              </w:rPr>
            </w:pPr>
          </w:p>
        </w:tc>
        <w:tc>
          <w:tcPr>
            <w:tcW w:w="1512" w:type="dxa"/>
            <w:vAlign w:val="top"/>
          </w:tcPr>
          <w:p w14:paraId="6D3AF5DA">
            <w:pPr>
              <w:pStyle w:val="13"/>
              <w:spacing w:before="42" w:line="201"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322B9EB8">
            <w:pPr>
              <w:pStyle w:val="13"/>
              <w:spacing w:before="1" w:line="189"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12349BF4">
            <w:pPr>
              <w:pStyle w:val="13"/>
              <w:rPr>
                <w:rFonts w:hint="eastAsia" w:ascii="宋体" w:hAnsi="宋体" w:eastAsia="宋体" w:cs="宋体"/>
                <w:color w:val="auto"/>
                <w:highlight w:val="none"/>
              </w:rPr>
            </w:pPr>
          </w:p>
        </w:tc>
        <w:tc>
          <w:tcPr>
            <w:tcW w:w="1560" w:type="dxa"/>
            <w:vAlign w:val="top"/>
          </w:tcPr>
          <w:p w14:paraId="065CBA14">
            <w:pPr>
              <w:pStyle w:val="13"/>
              <w:rPr>
                <w:rFonts w:hint="eastAsia" w:ascii="宋体" w:hAnsi="宋体" w:eastAsia="宋体" w:cs="宋体"/>
                <w:color w:val="auto"/>
                <w:highlight w:val="none"/>
              </w:rPr>
            </w:pPr>
          </w:p>
        </w:tc>
        <w:tc>
          <w:tcPr>
            <w:tcW w:w="1497" w:type="dxa"/>
            <w:vAlign w:val="top"/>
          </w:tcPr>
          <w:p w14:paraId="30330F3B">
            <w:pPr>
              <w:pStyle w:val="13"/>
              <w:rPr>
                <w:rFonts w:hint="eastAsia" w:ascii="宋体" w:hAnsi="宋体" w:eastAsia="宋体" w:cs="宋体"/>
                <w:color w:val="auto"/>
                <w:highlight w:val="none"/>
              </w:rPr>
            </w:pPr>
          </w:p>
        </w:tc>
        <w:tc>
          <w:tcPr>
            <w:tcW w:w="1568" w:type="dxa"/>
            <w:vAlign w:val="top"/>
          </w:tcPr>
          <w:p w14:paraId="44A015BC">
            <w:pPr>
              <w:pStyle w:val="13"/>
              <w:rPr>
                <w:rFonts w:hint="eastAsia" w:ascii="宋体" w:hAnsi="宋体" w:eastAsia="宋体" w:cs="宋体"/>
                <w:color w:val="auto"/>
                <w:highlight w:val="none"/>
              </w:rPr>
            </w:pPr>
          </w:p>
        </w:tc>
      </w:tr>
      <w:tr w14:paraId="729BD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25D3FA72">
            <w:pPr>
              <w:pStyle w:val="13"/>
              <w:spacing w:line="293" w:lineRule="auto"/>
              <w:rPr>
                <w:rFonts w:hint="eastAsia" w:ascii="宋体" w:hAnsi="宋体" w:eastAsia="宋体" w:cs="宋体"/>
                <w:color w:val="auto"/>
                <w:highlight w:val="none"/>
              </w:rPr>
            </w:pPr>
          </w:p>
          <w:p w14:paraId="4D4D0F1B">
            <w:pPr>
              <w:pStyle w:val="13"/>
              <w:spacing w:before="69" w:line="81" w:lineRule="exact"/>
              <w:ind w:left="135"/>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top"/>
          </w:tcPr>
          <w:p w14:paraId="20F83122">
            <w:pPr>
              <w:pStyle w:val="13"/>
              <w:rPr>
                <w:rFonts w:hint="eastAsia" w:ascii="宋体" w:hAnsi="宋体" w:eastAsia="宋体" w:cs="宋体"/>
                <w:color w:val="auto"/>
                <w:highlight w:val="none"/>
              </w:rPr>
            </w:pPr>
          </w:p>
        </w:tc>
        <w:tc>
          <w:tcPr>
            <w:tcW w:w="1512" w:type="dxa"/>
            <w:vAlign w:val="top"/>
          </w:tcPr>
          <w:p w14:paraId="1440CCE9">
            <w:pPr>
              <w:pStyle w:val="13"/>
              <w:rPr>
                <w:rFonts w:hint="eastAsia" w:ascii="宋体" w:hAnsi="宋体" w:eastAsia="宋体" w:cs="宋体"/>
                <w:color w:val="auto"/>
                <w:highlight w:val="none"/>
              </w:rPr>
            </w:pPr>
          </w:p>
        </w:tc>
        <w:tc>
          <w:tcPr>
            <w:tcW w:w="1124" w:type="dxa"/>
            <w:vAlign w:val="top"/>
          </w:tcPr>
          <w:p w14:paraId="7BDF7168">
            <w:pPr>
              <w:pStyle w:val="13"/>
              <w:rPr>
                <w:rFonts w:hint="eastAsia" w:ascii="宋体" w:hAnsi="宋体" w:eastAsia="宋体" w:cs="宋体"/>
                <w:color w:val="auto"/>
                <w:highlight w:val="none"/>
              </w:rPr>
            </w:pPr>
          </w:p>
        </w:tc>
        <w:tc>
          <w:tcPr>
            <w:tcW w:w="1560" w:type="dxa"/>
            <w:vAlign w:val="top"/>
          </w:tcPr>
          <w:p w14:paraId="2A9F0D25">
            <w:pPr>
              <w:pStyle w:val="13"/>
              <w:rPr>
                <w:rFonts w:hint="eastAsia" w:ascii="宋体" w:hAnsi="宋体" w:eastAsia="宋体" w:cs="宋体"/>
                <w:color w:val="auto"/>
                <w:highlight w:val="none"/>
              </w:rPr>
            </w:pPr>
          </w:p>
        </w:tc>
        <w:tc>
          <w:tcPr>
            <w:tcW w:w="1497" w:type="dxa"/>
            <w:vAlign w:val="top"/>
          </w:tcPr>
          <w:p w14:paraId="2B3EF016">
            <w:pPr>
              <w:pStyle w:val="13"/>
              <w:rPr>
                <w:rFonts w:hint="eastAsia" w:ascii="宋体" w:hAnsi="宋体" w:eastAsia="宋体" w:cs="宋体"/>
                <w:color w:val="auto"/>
                <w:highlight w:val="none"/>
              </w:rPr>
            </w:pPr>
          </w:p>
        </w:tc>
        <w:tc>
          <w:tcPr>
            <w:tcW w:w="1568" w:type="dxa"/>
            <w:vAlign w:val="top"/>
          </w:tcPr>
          <w:p w14:paraId="49BB36E4">
            <w:pPr>
              <w:pStyle w:val="13"/>
              <w:rPr>
                <w:rFonts w:hint="eastAsia" w:ascii="宋体" w:hAnsi="宋体" w:eastAsia="宋体" w:cs="宋体"/>
                <w:color w:val="auto"/>
                <w:highlight w:val="none"/>
              </w:rPr>
            </w:pPr>
          </w:p>
        </w:tc>
      </w:tr>
      <w:tr w14:paraId="1E0A5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30190A68">
            <w:pPr>
              <w:spacing w:before="179" w:line="201" w:lineRule="auto"/>
              <w:ind w:left="5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合计：</w:t>
            </w:r>
          </w:p>
        </w:tc>
        <w:tc>
          <w:tcPr>
            <w:tcW w:w="1497" w:type="dxa"/>
            <w:vAlign w:val="top"/>
          </w:tcPr>
          <w:p w14:paraId="47F4BB7F">
            <w:pPr>
              <w:pStyle w:val="13"/>
              <w:rPr>
                <w:rFonts w:hint="eastAsia" w:ascii="宋体" w:hAnsi="宋体" w:eastAsia="宋体" w:cs="宋体"/>
                <w:color w:val="auto"/>
                <w:highlight w:val="none"/>
              </w:rPr>
            </w:pPr>
          </w:p>
        </w:tc>
        <w:tc>
          <w:tcPr>
            <w:tcW w:w="1568" w:type="dxa"/>
            <w:vAlign w:val="top"/>
          </w:tcPr>
          <w:p w14:paraId="4795E21E">
            <w:pPr>
              <w:pStyle w:val="13"/>
              <w:rPr>
                <w:rFonts w:hint="eastAsia" w:ascii="宋体" w:hAnsi="宋体" w:eastAsia="宋体" w:cs="宋体"/>
                <w:color w:val="auto"/>
                <w:highlight w:val="none"/>
              </w:rPr>
            </w:pPr>
          </w:p>
        </w:tc>
      </w:tr>
    </w:tbl>
    <w:p w14:paraId="4E4BA94D">
      <w:pPr>
        <w:spacing w:line="264" w:lineRule="auto"/>
        <w:rPr>
          <w:rFonts w:hint="eastAsia" w:ascii="宋体" w:hAnsi="宋体" w:eastAsia="宋体" w:cs="宋体"/>
          <w:color w:val="auto"/>
          <w:sz w:val="21"/>
          <w:highlight w:val="none"/>
        </w:rPr>
      </w:pPr>
    </w:p>
    <w:p w14:paraId="2541AEDA">
      <w:pPr>
        <w:spacing w:line="264" w:lineRule="auto"/>
        <w:rPr>
          <w:rFonts w:hint="eastAsia" w:ascii="宋体" w:hAnsi="宋体" w:eastAsia="宋体" w:cs="宋体"/>
          <w:color w:val="auto"/>
          <w:sz w:val="21"/>
          <w:highlight w:val="none"/>
        </w:rPr>
      </w:pPr>
    </w:p>
    <w:p w14:paraId="49DD4250">
      <w:pPr>
        <w:spacing w:line="265" w:lineRule="auto"/>
        <w:rPr>
          <w:rFonts w:hint="eastAsia" w:ascii="宋体" w:hAnsi="宋体" w:eastAsia="宋体" w:cs="宋体"/>
          <w:color w:val="auto"/>
          <w:sz w:val="21"/>
          <w:highlight w:val="none"/>
        </w:rPr>
      </w:pPr>
    </w:p>
    <w:p w14:paraId="43A2E65E">
      <w:pPr>
        <w:pStyle w:val="4"/>
        <w:spacing w:before="103" w:line="196" w:lineRule="auto"/>
        <w:ind w:left="48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6705EBC2">
      <w:pPr>
        <w:pStyle w:val="4"/>
        <w:spacing w:before="209" w:line="303" w:lineRule="auto"/>
        <w:jc w:val="right"/>
        <w:rPr>
          <w:rFonts w:hint="eastAsia" w:ascii="宋体" w:hAnsi="宋体" w:eastAsia="宋体" w:cs="宋体"/>
          <w:color w:val="auto"/>
          <w:spacing w:val="-10"/>
          <w:sz w:val="24"/>
          <w:szCs w:val="24"/>
          <w:highlight w:val="none"/>
        </w:rPr>
      </w:pPr>
      <w:r>
        <w:rPr>
          <w:rFonts w:hint="eastAsia" w:ascii="宋体" w:hAnsi="宋体" w:eastAsia="宋体" w:cs="宋体"/>
          <w:color w:val="auto"/>
          <w:spacing w:val="-9"/>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日</w:t>
      </w:r>
    </w:p>
    <w:p w14:paraId="03B4F1E5">
      <w:pPr>
        <w:pStyle w:val="4"/>
        <w:spacing w:before="209" w:line="303"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注：</w:t>
      </w:r>
    </w:p>
    <w:p w14:paraId="2DCB8866">
      <w:pPr>
        <w:pStyle w:val="4"/>
        <w:spacing w:before="7" w:line="302" w:lineRule="auto"/>
        <w:ind w:left="3" w:right="54"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如本招标文件《投标人须知资料表》载明本项</w:t>
      </w:r>
      <w:r>
        <w:rPr>
          <w:rFonts w:hint="eastAsia" w:ascii="宋体" w:hAnsi="宋体" w:eastAsia="宋体" w:cs="宋体"/>
          <w:color w:val="auto"/>
          <w:spacing w:val="-2"/>
          <w:sz w:val="24"/>
          <w:szCs w:val="24"/>
          <w:highlight w:val="none"/>
        </w:rPr>
        <w:t>目分包承担主体应具备的相应资质条件，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则投标人须在本表中列明分包承担主体的资质等</w:t>
      </w:r>
      <w:r>
        <w:rPr>
          <w:rFonts w:hint="eastAsia" w:ascii="宋体" w:hAnsi="宋体" w:eastAsia="宋体" w:cs="宋体"/>
          <w:color w:val="auto"/>
          <w:spacing w:val="-2"/>
          <w:sz w:val="24"/>
          <w:szCs w:val="24"/>
          <w:highlight w:val="none"/>
        </w:rPr>
        <w:t>级，并后附资质证书电子件，否则</w:t>
      </w:r>
      <w:r>
        <w:rPr>
          <w:rFonts w:hint="eastAsia" w:ascii="宋体" w:hAnsi="宋体" w:eastAsia="宋体" w:cs="宋体"/>
          <w:b/>
          <w:bCs/>
          <w:color w:val="auto"/>
          <w:spacing w:val="-2"/>
          <w:sz w:val="24"/>
          <w:szCs w:val="24"/>
          <w:highlight w:val="none"/>
        </w:rPr>
        <w:t>投标</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无效</w:t>
      </w:r>
      <w:r>
        <w:rPr>
          <w:rFonts w:hint="eastAsia" w:ascii="宋体" w:hAnsi="宋体" w:eastAsia="宋体" w:cs="宋体"/>
          <w:color w:val="auto"/>
          <w:spacing w:val="-1"/>
          <w:sz w:val="24"/>
          <w:szCs w:val="24"/>
          <w:highlight w:val="none"/>
        </w:rPr>
        <w:t>。</w:t>
      </w:r>
    </w:p>
    <w:p w14:paraId="134B85B9">
      <w:pPr>
        <w:spacing w:line="302" w:lineRule="auto"/>
        <w:rPr>
          <w:rFonts w:hint="eastAsia" w:ascii="宋体" w:hAnsi="宋体" w:eastAsia="宋体" w:cs="宋体"/>
          <w:color w:val="auto"/>
          <w:sz w:val="24"/>
          <w:szCs w:val="24"/>
          <w:highlight w:val="none"/>
        </w:rPr>
        <w:sectPr>
          <w:headerReference r:id="rId39" w:type="default"/>
          <w:footerReference r:id="rId40" w:type="default"/>
          <w:pgSz w:w="11907" w:h="16840"/>
          <w:pgMar w:top="1149" w:right="1078" w:bottom="1060" w:left="1701" w:header="875" w:footer="886" w:gutter="0"/>
          <w:cols w:space="720" w:num="1"/>
        </w:sectPr>
      </w:pPr>
    </w:p>
    <w:p w14:paraId="1781C09B">
      <w:pPr>
        <w:pStyle w:val="4"/>
        <w:spacing w:before="328" w:line="205"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分包意向协议</w:t>
      </w:r>
    </w:p>
    <w:p w14:paraId="4064B1BF">
      <w:pPr>
        <w:pStyle w:val="4"/>
        <w:spacing w:before="248" w:line="196"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甲方（投标人</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2C9BEF2A">
      <w:pPr>
        <w:pStyle w:val="4"/>
        <w:spacing w:before="186" w:line="196"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乙方（拟分包单位</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76707C58">
      <w:pPr>
        <w:pStyle w:val="4"/>
        <w:spacing w:before="184" w:line="196"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甲方承诺，一旦在</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（采购项目名称</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项目编号/包号为</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招标</w:t>
      </w:r>
    </w:p>
    <w:p w14:paraId="643960C7">
      <w:pPr>
        <w:pStyle w:val="4"/>
        <w:spacing w:before="184" w:line="302" w:lineRule="auto"/>
        <w:ind w:left="506" w:right="1156" w:hanging="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采购项目中获得采购合同，将按照下述约定将合同项下部分内容分包给乙方：</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1.分包内容：</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239691B4">
      <w:pPr>
        <w:pStyle w:val="4"/>
        <w:spacing w:before="9" w:line="300" w:lineRule="auto"/>
        <w:ind w:left="499" w:right="1883" w:hanging="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2.分包金额</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该金额占该采购包合同金额的比例为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乙方承诺将在上述情况下与甲方签订分包合同。</w:t>
      </w:r>
    </w:p>
    <w:p w14:paraId="759D8C76">
      <w:pPr>
        <w:pStyle w:val="4"/>
        <w:spacing w:before="14" w:line="302" w:lineRule="auto"/>
        <w:ind w:left="7" w:right="195"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本协议自各方盖章之日起生效，如甲方未在</w:t>
      </w:r>
      <w:r>
        <w:rPr>
          <w:rFonts w:hint="eastAsia" w:ascii="宋体" w:hAnsi="宋体" w:eastAsia="宋体" w:cs="宋体"/>
          <w:color w:val="auto"/>
          <w:spacing w:val="-2"/>
          <w:sz w:val="24"/>
          <w:szCs w:val="24"/>
          <w:highlight w:val="none"/>
        </w:rPr>
        <w:t>该项目（采购包）中标，本协议自动终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止。</w:t>
      </w:r>
    </w:p>
    <w:p w14:paraId="24D74434">
      <w:pPr>
        <w:spacing w:line="320" w:lineRule="auto"/>
        <w:rPr>
          <w:rFonts w:hint="eastAsia" w:ascii="宋体" w:hAnsi="宋体" w:eastAsia="宋体" w:cs="宋体"/>
          <w:color w:val="auto"/>
          <w:sz w:val="21"/>
          <w:highlight w:val="none"/>
        </w:rPr>
      </w:pPr>
    </w:p>
    <w:p w14:paraId="00182EBE">
      <w:pPr>
        <w:pStyle w:val="4"/>
        <w:spacing w:before="103" w:line="196"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乙方（盖章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p>
    <w:p w14:paraId="51554A34">
      <w:pPr>
        <w:spacing w:line="249" w:lineRule="auto"/>
        <w:rPr>
          <w:rFonts w:hint="eastAsia" w:ascii="宋体" w:hAnsi="宋体" w:eastAsia="宋体" w:cs="宋体"/>
          <w:color w:val="auto"/>
          <w:sz w:val="21"/>
          <w:highlight w:val="none"/>
        </w:rPr>
      </w:pPr>
    </w:p>
    <w:p w14:paraId="51081991">
      <w:pPr>
        <w:spacing w:line="250" w:lineRule="auto"/>
        <w:rPr>
          <w:rFonts w:hint="eastAsia" w:ascii="宋体" w:hAnsi="宋体" w:eastAsia="宋体" w:cs="宋体"/>
          <w:color w:val="auto"/>
          <w:sz w:val="21"/>
          <w:highlight w:val="none"/>
        </w:rPr>
      </w:pPr>
    </w:p>
    <w:p w14:paraId="1574184E">
      <w:pPr>
        <w:pStyle w:val="4"/>
        <w:spacing w:before="103" w:line="20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2D181F58">
      <w:pPr>
        <w:spacing w:line="245" w:lineRule="auto"/>
        <w:rPr>
          <w:rFonts w:hint="eastAsia" w:ascii="宋体" w:hAnsi="宋体" w:eastAsia="宋体" w:cs="宋体"/>
          <w:color w:val="auto"/>
          <w:sz w:val="21"/>
          <w:highlight w:val="none"/>
        </w:rPr>
      </w:pPr>
    </w:p>
    <w:p w14:paraId="211A447D">
      <w:pPr>
        <w:spacing w:line="245" w:lineRule="auto"/>
        <w:rPr>
          <w:rFonts w:hint="eastAsia" w:ascii="宋体" w:hAnsi="宋体" w:eastAsia="宋体" w:cs="宋体"/>
          <w:color w:val="auto"/>
          <w:sz w:val="21"/>
          <w:highlight w:val="none"/>
        </w:rPr>
      </w:pPr>
    </w:p>
    <w:p w14:paraId="0B9EAAAD">
      <w:pPr>
        <w:pStyle w:val="4"/>
        <w:spacing w:before="104" w:line="203"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6D454510">
      <w:pPr>
        <w:pStyle w:val="4"/>
        <w:spacing w:before="177" w:line="301" w:lineRule="auto"/>
        <w:ind w:left="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本协议仅在投标人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“为落实政府采购政策</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”而向中</w:t>
      </w:r>
      <w:r>
        <w:rPr>
          <w:rFonts w:hint="eastAsia" w:ascii="宋体" w:hAnsi="宋体" w:eastAsia="宋体" w:cs="宋体"/>
          <w:color w:val="auto"/>
          <w:spacing w:val="-2"/>
          <w:sz w:val="24"/>
          <w:szCs w:val="24"/>
          <w:highlight w:val="none"/>
        </w:rPr>
        <w:t>小企业分包时必须提供，否则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且投标人须与所有拟分包单位分别签订《分包意向协</w:t>
      </w:r>
      <w:r>
        <w:rPr>
          <w:rFonts w:hint="eastAsia" w:ascii="宋体" w:hAnsi="宋体" w:eastAsia="宋体" w:cs="宋体"/>
          <w:color w:val="auto"/>
          <w:spacing w:val="-2"/>
          <w:sz w:val="24"/>
          <w:szCs w:val="24"/>
          <w:highlight w:val="none"/>
        </w:rPr>
        <w:t>议》，每单位签订一份，并在投标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文件中提交全部协议原件的电子件</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348860AB">
      <w:pPr>
        <w:spacing w:line="301" w:lineRule="auto"/>
        <w:rPr>
          <w:rFonts w:hint="eastAsia" w:ascii="宋体" w:hAnsi="宋体" w:eastAsia="宋体" w:cs="宋体"/>
          <w:color w:val="auto"/>
          <w:sz w:val="24"/>
          <w:szCs w:val="24"/>
          <w:highlight w:val="none"/>
        </w:rPr>
        <w:sectPr>
          <w:headerReference r:id="rId41" w:type="default"/>
          <w:footerReference r:id="rId42" w:type="default"/>
          <w:pgSz w:w="11907" w:h="16840"/>
          <w:pgMar w:top="1149" w:right="937" w:bottom="1060" w:left="1701" w:header="875" w:footer="886" w:gutter="0"/>
          <w:cols w:space="720" w:num="1"/>
        </w:sectPr>
      </w:pPr>
    </w:p>
    <w:p w14:paraId="52FADC5F">
      <w:pPr>
        <w:pStyle w:val="4"/>
        <w:spacing w:before="307" w:line="196"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
          <w:sz w:val="24"/>
          <w:szCs w:val="24"/>
          <w:highlight w:val="none"/>
        </w:rPr>
        <w:t>其它落实政府采购政策的资格要求（如有）</w:t>
      </w:r>
    </w:p>
    <w:p w14:paraId="0DBC721F">
      <w:pPr>
        <w:spacing w:line="196" w:lineRule="auto"/>
        <w:rPr>
          <w:rFonts w:hint="eastAsia" w:ascii="宋体" w:hAnsi="宋体" w:eastAsia="宋体" w:cs="宋体"/>
          <w:color w:val="auto"/>
          <w:sz w:val="24"/>
          <w:szCs w:val="24"/>
          <w:highlight w:val="none"/>
        </w:rPr>
        <w:sectPr>
          <w:headerReference r:id="rId43" w:type="default"/>
          <w:footerReference r:id="rId44" w:type="default"/>
          <w:pgSz w:w="11907" w:h="16840"/>
          <w:pgMar w:top="1149" w:right="1133" w:bottom="1060" w:left="1701" w:header="875" w:footer="886" w:gutter="0"/>
          <w:cols w:space="720" w:num="1"/>
        </w:sectPr>
      </w:pPr>
    </w:p>
    <w:p w14:paraId="2B2ABB76">
      <w:pPr>
        <w:pStyle w:val="4"/>
        <w:spacing w:before="307" w:line="196"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   本项目的特定资格要求（如有）</w:t>
      </w:r>
    </w:p>
    <w:p w14:paraId="3415CD1E">
      <w:pPr>
        <w:pStyle w:val="4"/>
        <w:spacing w:before="184" w:line="196"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3-1  联合协议（如有）</w:t>
      </w:r>
    </w:p>
    <w:p w14:paraId="3F7BB0A6">
      <w:pPr>
        <w:pStyle w:val="4"/>
        <w:spacing w:before="205" w:line="205" w:lineRule="auto"/>
        <w:ind w:left="3821"/>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联合协议</w:t>
      </w:r>
    </w:p>
    <w:p w14:paraId="082B1438">
      <w:pPr>
        <w:pStyle w:val="4"/>
        <w:tabs>
          <w:tab w:val="left" w:pos="1548"/>
        </w:tabs>
        <w:spacing w:before="250" w:line="196" w:lineRule="auto"/>
        <w:ind w:left="8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8"/>
          <w:w w:val="101"/>
          <w:sz w:val="24"/>
          <w:szCs w:val="24"/>
          <w:highlight w:val="none"/>
        </w:rPr>
        <w:t xml:space="preserve"> </w:t>
      </w:r>
      <w:r>
        <w:rPr>
          <w:rFonts w:hint="eastAsia" w:ascii="宋体" w:hAnsi="宋体" w:eastAsia="宋体" w:cs="宋体"/>
          <w:color w:val="auto"/>
          <w:spacing w:val="1"/>
          <w:sz w:val="24"/>
          <w:szCs w:val="24"/>
          <w:highlight w:val="none"/>
        </w:rPr>
        <w:t>及</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
          <w:sz w:val="24"/>
          <w:szCs w:val="24"/>
          <w:highlight w:val="none"/>
        </w:rPr>
        <w:t>就</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包招标项目的投标</w:t>
      </w:r>
    </w:p>
    <w:p w14:paraId="380D8B8F">
      <w:pPr>
        <w:pStyle w:val="4"/>
        <w:spacing w:before="186" w:line="20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事宜</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5"/>
          <w:sz w:val="24"/>
          <w:szCs w:val="24"/>
          <w:highlight w:val="none"/>
        </w:rPr>
        <w:t>，经各方充分协商一致</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5"/>
          <w:sz w:val="24"/>
          <w:szCs w:val="24"/>
          <w:highlight w:val="none"/>
        </w:rPr>
        <w:t>，达成如下协议：</w:t>
      </w:r>
    </w:p>
    <w:p w14:paraId="2F4CC2AC">
      <w:pPr>
        <w:pStyle w:val="4"/>
        <w:spacing w:before="179" w:line="200" w:lineRule="auto"/>
        <w:ind w:right="2"/>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2"/>
          <w:sz w:val="24"/>
          <w:szCs w:val="24"/>
          <w:highlight w:val="none"/>
        </w:rPr>
        <w:t>由</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2"/>
          <w:sz w:val="24"/>
          <w:szCs w:val="24"/>
          <w:highlight w:val="none"/>
        </w:rPr>
        <w:t>牵头，</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3"/>
          <w:sz w:val="24"/>
          <w:szCs w:val="24"/>
          <w:highlight w:val="none"/>
        </w:rPr>
        <w:t>参加，组成联合体共同进行招标项目</w:t>
      </w:r>
    </w:p>
    <w:p w14:paraId="2BD692A9">
      <w:pPr>
        <w:pStyle w:val="4"/>
        <w:spacing w:before="179" w:line="201" w:lineRule="auto"/>
        <w:ind w:left="8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的投标工作。</w:t>
      </w:r>
    </w:p>
    <w:p w14:paraId="1842F034">
      <w:pPr>
        <w:pStyle w:val="4"/>
        <w:spacing w:before="175" w:line="253" w:lineRule="auto"/>
        <w:ind w:left="787" w:right="2" w:hanging="6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联合体中标后，联合体各方共同与采购人签订合同，就采购合同约定的事项对采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购人承担连带责任。</w:t>
      </w:r>
    </w:p>
    <w:p w14:paraId="25D071C5">
      <w:pPr>
        <w:pStyle w:val="4"/>
        <w:spacing w:before="177" w:line="253" w:lineRule="auto"/>
        <w:ind w:left="787" w:right="2" w:hanging="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三、</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3"/>
          <w:sz w:val="24"/>
          <w:szCs w:val="24"/>
          <w:highlight w:val="none"/>
        </w:rPr>
        <w:t>联合体各方均同意由牵头人代表其他联合体成员单位按招标文件要求出具《授权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7"/>
          <w:w w:val="98"/>
          <w:sz w:val="24"/>
          <w:szCs w:val="24"/>
          <w:highlight w:val="none"/>
        </w:rPr>
        <w:t>委托书》。</w:t>
      </w:r>
    </w:p>
    <w:p w14:paraId="73A22365">
      <w:pPr>
        <w:pStyle w:val="4"/>
        <w:spacing w:before="174" w:line="200" w:lineRule="auto"/>
        <w:ind w:left="2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四、</w:t>
      </w:r>
      <w:r>
        <w:rPr>
          <w:rFonts w:hint="eastAsia" w:ascii="宋体" w:hAnsi="宋体" w:eastAsia="宋体" w:cs="宋体"/>
          <w:color w:val="auto"/>
          <w:spacing w:val="47"/>
          <w:w w:val="101"/>
          <w:sz w:val="24"/>
          <w:szCs w:val="24"/>
          <w:highlight w:val="none"/>
        </w:rPr>
        <w:t xml:space="preserve"> </w:t>
      </w:r>
      <w:r>
        <w:rPr>
          <w:rFonts w:hint="eastAsia" w:ascii="宋体" w:hAnsi="宋体" w:eastAsia="宋体" w:cs="宋体"/>
          <w:color w:val="auto"/>
          <w:spacing w:val="-1"/>
          <w:sz w:val="24"/>
          <w:szCs w:val="24"/>
          <w:highlight w:val="none"/>
        </w:rPr>
        <w:t>牵头人为项目的总负责单位；组织各参加方进行项目实施工作。</w:t>
      </w:r>
    </w:p>
    <w:p w14:paraId="7DED9A7F">
      <w:pPr>
        <w:pStyle w:val="4"/>
        <w:spacing w:before="179" w:line="191" w:lineRule="auto"/>
        <w:ind w:left="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______负责_____，具体工作范围、内容以投标文件及合同为准。</w:t>
      </w:r>
    </w:p>
    <w:p w14:paraId="2009FA01">
      <w:pPr>
        <w:pStyle w:val="4"/>
        <w:spacing w:before="195" w:line="191" w:lineRule="auto"/>
        <w:ind w:left="18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六、</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1"/>
          <w:sz w:val="24"/>
          <w:szCs w:val="24"/>
          <w:highlight w:val="none"/>
        </w:rPr>
        <w:t>______负责_____，具体工作</w:t>
      </w:r>
      <w:r>
        <w:rPr>
          <w:rFonts w:hint="eastAsia" w:ascii="宋体" w:hAnsi="宋体" w:eastAsia="宋体" w:cs="宋体"/>
          <w:color w:val="auto"/>
          <w:sz w:val="24"/>
          <w:szCs w:val="24"/>
          <w:highlight w:val="none"/>
        </w:rPr>
        <w:t>范围、内容以投标文件及合同为准。</w:t>
      </w:r>
    </w:p>
    <w:p w14:paraId="54978066">
      <w:pPr>
        <w:pStyle w:val="4"/>
        <w:spacing w:before="193" w:line="191" w:lineRule="auto"/>
        <w:ind w:left="1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z w:val="24"/>
          <w:szCs w:val="24"/>
          <w:highlight w:val="none"/>
        </w:rPr>
        <w:t>______负责_____（如有</w:t>
      </w:r>
      <w:r>
        <w:rPr>
          <w:rFonts w:hint="eastAsia" w:ascii="宋体" w:hAnsi="宋体" w:eastAsia="宋体" w:cs="宋体"/>
          <w:color w:val="auto"/>
          <w:spacing w:val="-50"/>
          <w:sz w:val="24"/>
          <w:szCs w:val="24"/>
          <w:highlight w:val="none"/>
        </w:rPr>
        <w:t>），</w:t>
      </w:r>
      <w:r>
        <w:rPr>
          <w:rFonts w:hint="eastAsia" w:ascii="宋体" w:hAnsi="宋体" w:eastAsia="宋体" w:cs="宋体"/>
          <w:color w:val="auto"/>
          <w:sz w:val="24"/>
          <w:szCs w:val="24"/>
          <w:highlight w:val="none"/>
        </w:rPr>
        <w:t>具体工作范围、内容以投标文件及合同为准。</w:t>
      </w:r>
    </w:p>
    <w:p w14:paraId="2325B418">
      <w:pPr>
        <w:pStyle w:val="4"/>
        <w:spacing w:before="192" w:line="196" w:lineRule="auto"/>
        <w:ind w:right="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八、</w:t>
      </w:r>
      <w:r>
        <w:rPr>
          <w:rFonts w:hint="eastAsia" w:ascii="宋体" w:hAnsi="宋体" w:eastAsia="宋体" w:cs="宋体"/>
          <w:color w:val="auto"/>
          <w:spacing w:val="28"/>
          <w:w w:val="101"/>
          <w:sz w:val="24"/>
          <w:szCs w:val="24"/>
          <w:highlight w:val="none"/>
        </w:rPr>
        <w:t xml:space="preserve"> </w:t>
      </w:r>
      <w:r>
        <w:rPr>
          <w:rFonts w:hint="eastAsia" w:ascii="宋体" w:hAnsi="宋体" w:eastAsia="宋体" w:cs="宋体"/>
          <w:color w:val="auto"/>
          <w:spacing w:val="-1"/>
          <w:sz w:val="24"/>
          <w:szCs w:val="24"/>
          <w:highlight w:val="none"/>
        </w:rPr>
        <w:t>本项目联合协议合同总额为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元，联合体各成员按照如</w:t>
      </w:r>
      <w:r>
        <w:rPr>
          <w:rFonts w:hint="eastAsia" w:ascii="宋体" w:hAnsi="宋体" w:eastAsia="宋体" w:cs="宋体"/>
          <w:color w:val="auto"/>
          <w:spacing w:val="-2"/>
          <w:sz w:val="24"/>
          <w:szCs w:val="24"/>
          <w:highlight w:val="none"/>
        </w:rPr>
        <w:t>下比例分摊（按联</w:t>
      </w:r>
    </w:p>
    <w:p w14:paraId="5D4206F4">
      <w:pPr>
        <w:pStyle w:val="4"/>
        <w:spacing w:before="187" w:line="196" w:lineRule="auto"/>
        <w:ind w:left="78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合体成员分别列明</w:t>
      </w:r>
      <w:r>
        <w:rPr>
          <w:rFonts w:hint="eastAsia" w:ascii="宋体" w:hAnsi="宋体" w:eastAsia="宋体" w:cs="宋体"/>
          <w:color w:val="auto"/>
          <w:spacing w:val="-54"/>
          <w:sz w:val="24"/>
          <w:szCs w:val="24"/>
          <w:highlight w:val="none"/>
        </w:rPr>
        <w:t>）：</w:t>
      </w:r>
    </w:p>
    <w:p w14:paraId="03BEC153">
      <w:pPr>
        <w:pStyle w:val="4"/>
        <w:spacing w:before="184" w:line="298" w:lineRule="auto"/>
        <w:ind w:left="854" w:hanging="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1</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3"/>
          <w:sz w:val="24"/>
          <w:szCs w:val="24"/>
          <w:highlight w:val="none"/>
        </w:rPr>
        <w:t>为□大型企业□中型企业、□小</w:t>
      </w:r>
      <w:r>
        <w:rPr>
          <w:rFonts w:hint="eastAsia" w:ascii="宋体" w:hAnsi="宋体" w:eastAsia="宋体" w:cs="宋体"/>
          <w:color w:val="auto"/>
          <w:spacing w:val="2"/>
          <w:sz w:val="24"/>
          <w:szCs w:val="24"/>
          <w:highlight w:val="none"/>
        </w:rPr>
        <w:t>微企业（包含监狱企业、残疾人福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利性单位）、□其他，合同金额为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29D57686">
      <w:pPr>
        <w:pStyle w:val="4"/>
        <w:spacing w:before="22" w:line="298" w:lineRule="auto"/>
        <w:ind w:left="854" w:hanging="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3"/>
          <w:sz w:val="24"/>
          <w:szCs w:val="24"/>
          <w:highlight w:val="none"/>
        </w:rPr>
        <w:t>为□大型企业□中型企业、□小</w:t>
      </w:r>
      <w:r>
        <w:rPr>
          <w:rFonts w:hint="eastAsia" w:ascii="宋体" w:hAnsi="宋体" w:eastAsia="宋体" w:cs="宋体"/>
          <w:color w:val="auto"/>
          <w:spacing w:val="2"/>
          <w:sz w:val="24"/>
          <w:szCs w:val="24"/>
          <w:highlight w:val="none"/>
        </w:rPr>
        <w:t>微企业（包含监狱企业、残疾人福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利性单位）、□其他，合同金额为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055BF2F0">
      <w:pPr>
        <w:pStyle w:val="4"/>
        <w:spacing w:before="21" w:line="298" w:lineRule="auto"/>
        <w:ind w:left="854" w:right="2" w:firstLine="104"/>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7"/>
          <w:w w:val="101"/>
          <w:sz w:val="24"/>
          <w:szCs w:val="24"/>
          <w:highlight w:val="none"/>
        </w:rPr>
        <w:t xml:space="preserve"> </w:t>
      </w:r>
      <w:r>
        <w:rPr>
          <w:rFonts w:hint="eastAsia" w:ascii="宋体" w:hAnsi="宋体" w:eastAsia="宋体" w:cs="宋体"/>
          <w:color w:val="auto"/>
          <w:spacing w:val="10"/>
          <w:sz w:val="24"/>
          <w:szCs w:val="24"/>
          <w:highlight w:val="none"/>
        </w:rPr>
        <w:t>ⅆ )</w:t>
      </w:r>
      <w:r>
        <w:rPr>
          <w:rFonts w:hint="eastAsia" w:ascii="宋体" w:hAnsi="宋体" w:eastAsia="宋体" w:cs="宋体"/>
          <w:color w:val="auto"/>
          <w:spacing w:val="38"/>
          <w:w w:val="101"/>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0"/>
          <w:sz w:val="24"/>
          <w:szCs w:val="24"/>
          <w:highlight w:val="none"/>
        </w:rPr>
        <w:t>为□大型企业□中型企业</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0"/>
          <w:sz w:val="24"/>
          <w:szCs w:val="24"/>
          <w:highlight w:val="none"/>
        </w:rPr>
        <w:t>、□小微企业（包含监狱企业</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0"/>
          <w:sz w:val="24"/>
          <w:szCs w:val="24"/>
          <w:highlight w:val="none"/>
        </w:rPr>
        <w:t>、残疾人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福利性单位）、□其他，合同金额为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元。</w:t>
      </w:r>
    </w:p>
    <w:p w14:paraId="2348F48D">
      <w:pPr>
        <w:pStyle w:val="4"/>
        <w:spacing w:before="21" w:line="300" w:lineRule="auto"/>
        <w:ind w:left="787" w:right="2" w:hanging="5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九、</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以联合体形式参加政府采购活动的，联合体各方不得再单独参加或</w:t>
      </w:r>
      <w:r>
        <w:rPr>
          <w:rFonts w:hint="eastAsia" w:ascii="宋体" w:hAnsi="宋体" w:eastAsia="宋体" w:cs="宋体"/>
          <w:color w:val="auto"/>
          <w:spacing w:val="-4"/>
          <w:sz w:val="24"/>
          <w:szCs w:val="24"/>
          <w:highlight w:val="none"/>
        </w:rPr>
        <w:t>者与其他供应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商另外组成联合体参加同一合同项下的政府采购活动。</w:t>
      </w:r>
    </w:p>
    <w:p w14:paraId="19D49ABD">
      <w:pPr>
        <w:pStyle w:val="4"/>
        <w:spacing w:before="13" w:line="196" w:lineRule="auto"/>
        <w:ind w:left="1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其他约定（如有</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z w:val="24"/>
          <w:szCs w:val="24"/>
          <w:highlight w:val="none"/>
        </w:rPr>
        <w:t>。</w:t>
      </w:r>
    </w:p>
    <w:p w14:paraId="75244FA1">
      <w:pPr>
        <w:spacing w:line="196" w:lineRule="auto"/>
        <w:rPr>
          <w:rFonts w:hint="eastAsia" w:ascii="宋体" w:hAnsi="宋体" w:eastAsia="宋体" w:cs="宋体"/>
          <w:color w:val="auto"/>
          <w:sz w:val="24"/>
          <w:szCs w:val="24"/>
          <w:highlight w:val="none"/>
        </w:rPr>
      </w:pPr>
    </w:p>
    <w:p w14:paraId="57F851C7">
      <w:pPr>
        <w:pStyle w:val="4"/>
        <w:spacing w:before="308" w:line="301" w:lineRule="auto"/>
        <w:ind w:left="6" w:firstLine="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本协议自各方盖章后生效，采购合同履行完</w:t>
      </w:r>
      <w:r>
        <w:rPr>
          <w:rFonts w:hint="eastAsia" w:ascii="宋体" w:hAnsi="宋体" w:eastAsia="宋体" w:cs="宋体"/>
          <w:color w:val="auto"/>
          <w:spacing w:val="-2"/>
          <w:sz w:val="24"/>
          <w:szCs w:val="24"/>
          <w:highlight w:val="none"/>
        </w:rPr>
        <w:t>毕后自动失效。如未中标，本协议自动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终止。</w:t>
      </w:r>
    </w:p>
    <w:p w14:paraId="21481213">
      <w:pPr>
        <w:spacing w:line="301" w:lineRule="auto"/>
        <w:rPr>
          <w:rFonts w:hint="eastAsia" w:ascii="宋体" w:hAnsi="宋体" w:eastAsia="宋体" w:cs="宋体"/>
          <w:color w:val="auto"/>
          <w:sz w:val="24"/>
          <w:szCs w:val="24"/>
          <w:highlight w:val="none"/>
        </w:rPr>
        <w:sectPr>
          <w:headerReference r:id="rId45" w:type="default"/>
          <w:footerReference r:id="rId46" w:type="default"/>
          <w:pgSz w:w="11907" w:h="16840"/>
          <w:pgMar w:top="1149" w:right="1133" w:bottom="1060" w:left="1701" w:header="875" w:footer="886" w:gutter="0"/>
          <w:cols w:space="720" w:num="1"/>
        </w:sectPr>
      </w:pPr>
    </w:p>
    <w:p w14:paraId="7652C509">
      <w:pPr>
        <w:pStyle w:val="4"/>
        <w:spacing w:before="308" w:line="200" w:lineRule="auto"/>
        <w:ind w:left="47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联合体牵头人名称：</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联合体成员名称：</w:t>
      </w:r>
      <w:r>
        <w:rPr>
          <w:rFonts w:hint="eastAsia" w:ascii="宋体" w:hAnsi="宋体" w:eastAsia="宋体" w:cs="宋体"/>
          <w:color w:val="auto"/>
          <w:spacing w:val="-2"/>
          <w:sz w:val="24"/>
          <w:szCs w:val="24"/>
          <w:highlight w:val="none"/>
          <w:u w:val="single" w:color="auto"/>
        </w:rPr>
        <w:t xml:space="preserve">           </w:t>
      </w:r>
    </w:p>
    <w:p w14:paraId="0C97F735">
      <w:pPr>
        <w:pStyle w:val="4"/>
        <w:spacing w:before="178" w:line="201"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盖章：</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 xml:space="preserve">    盖章：</w:t>
      </w:r>
      <w:r>
        <w:rPr>
          <w:rFonts w:hint="eastAsia" w:ascii="宋体" w:hAnsi="宋体" w:eastAsia="宋体" w:cs="宋体"/>
          <w:color w:val="auto"/>
          <w:spacing w:val="-2"/>
          <w:sz w:val="24"/>
          <w:szCs w:val="24"/>
          <w:highlight w:val="none"/>
          <w:u w:val="single" w:color="auto"/>
        </w:rPr>
        <w:t xml:space="preserve">           </w:t>
      </w:r>
    </w:p>
    <w:p w14:paraId="7BF48DC1">
      <w:pPr>
        <w:spacing w:line="302" w:lineRule="auto"/>
        <w:rPr>
          <w:rFonts w:hint="eastAsia" w:ascii="宋体" w:hAnsi="宋体" w:eastAsia="宋体" w:cs="宋体"/>
          <w:color w:val="auto"/>
          <w:sz w:val="21"/>
          <w:highlight w:val="none"/>
        </w:rPr>
      </w:pPr>
    </w:p>
    <w:p w14:paraId="5D3A230A">
      <w:pPr>
        <w:spacing w:line="303" w:lineRule="auto"/>
        <w:rPr>
          <w:rFonts w:hint="eastAsia" w:ascii="宋体" w:hAnsi="宋体" w:eastAsia="宋体" w:cs="宋体"/>
          <w:color w:val="auto"/>
          <w:sz w:val="21"/>
          <w:highlight w:val="none"/>
        </w:rPr>
      </w:pPr>
    </w:p>
    <w:p w14:paraId="47408173">
      <w:pPr>
        <w:spacing w:line="303" w:lineRule="auto"/>
        <w:rPr>
          <w:rFonts w:hint="eastAsia" w:ascii="宋体" w:hAnsi="宋体" w:eastAsia="宋体" w:cs="宋体"/>
          <w:color w:val="auto"/>
          <w:sz w:val="21"/>
          <w:highlight w:val="none"/>
        </w:rPr>
      </w:pPr>
    </w:p>
    <w:p w14:paraId="416988B0">
      <w:pPr>
        <w:pStyle w:val="4"/>
        <w:spacing w:before="103" w:line="300" w:lineRule="auto"/>
        <w:ind w:left="477" w:right="5961" w:hanging="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盖章：</w:t>
      </w:r>
      <w:r>
        <w:rPr>
          <w:rFonts w:hint="eastAsia" w:ascii="宋体" w:hAnsi="宋体" w:eastAsia="宋体" w:cs="宋体"/>
          <w:color w:val="auto"/>
          <w:sz w:val="24"/>
          <w:szCs w:val="24"/>
          <w:highlight w:val="none"/>
          <w:u w:val="single" w:color="auto"/>
        </w:rPr>
        <w:t xml:space="preserve">           </w:t>
      </w:r>
    </w:p>
    <w:p w14:paraId="1247333A">
      <w:pPr>
        <w:spacing w:line="290" w:lineRule="auto"/>
        <w:rPr>
          <w:rFonts w:hint="eastAsia" w:ascii="宋体" w:hAnsi="宋体" w:eastAsia="宋体" w:cs="宋体"/>
          <w:color w:val="auto"/>
          <w:sz w:val="21"/>
          <w:highlight w:val="none"/>
        </w:rPr>
      </w:pPr>
    </w:p>
    <w:p w14:paraId="1C73B5E4">
      <w:pPr>
        <w:spacing w:line="290" w:lineRule="auto"/>
        <w:rPr>
          <w:rFonts w:hint="eastAsia" w:ascii="宋体" w:hAnsi="宋体" w:eastAsia="宋体" w:cs="宋体"/>
          <w:color w:val="auto"/>
          <w:sz w:val="21"/>
          <w:highlight w:val="none"/>
        </w:rPr>
      </w:pPr>
    </w:p>
    <w:p w14:paraId="4D4FBFC3">
      <w:pPr>
        <w:spacing w:line="290" w:lineRule="auto"/>
        <w:rPr>
          <w:rFonts w:hint="eastAsia" w:ascii="宋体" w:hAnsi="宋体" w:eastAsia="宋体" w:cs="宋体"/>
          <w:color w:val="auto"/>
          <w:sz w:val="21"/>
          <w:highlight w:val="none"/>
        </w:rPr>
      </w:pPr>
    </w:p>
    <w:p w14:paraId="55440278">
      <w:pPr>
        <w:spacing w:line="290" w:lineRule="auto"/>
        <w:rPr>
          <w:rFonts w:hint="eastAsia" w:ascii="宋体" w:hAnsi="宋体" w:eastAsia="宋体" w:cs="宋体"/>
          <w:color w:val="auto"/>
          <w:sz w:val="21"/>
          <w:highlight w:val="none"/>
        </w:rPr>
      </w:pPr>
    </w:p>
    <w:p w14:paraId="7F722E51">
      <w:pPr>
        <w:pStyle w:val="4"/>
        <w:spacing w:before="103" w:line="20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日</w:t>
      </w:r>
    </w:p>
    <w:p w14:paraId="767FF255">
      <w:pPr>
        <w:spacing w:line="264" w:lineRule="auto"/>
        <w:rPr>
          <w:rFonts w:hint="eastAsia" w:ascii="宋体" w:hAnsi="宋体" w:eastAsia="宋体" w:cs="宋体"/>
          <w:color w:val="auto"/>
          <w:sz w:val="21"/>
          <w:highlight w:val="none"/>
        </w:rPr>
      </w:pPr>
    </w:p>
    <w:p w14:paraId="65659EDF">
      <w:pPr>
        <w:spacing w:line="264" w:lineRule="auto"/>
        <w:rPr>
          <w:rFonts w:hint="eastAsia" w:ascii="宋体" w:hAnsi="宋体" w:eastAsia="宋体" w:cs="宋体"/>
          <w:color w:val="auto"/>
          <w:sz w:val="21"/>
          <w:highlight w:val="none"/>
        </w:rPr>
      </w:pPr>
    </w:p>
    <w:p w14:paraId="20541AEF">
      <w:pPr>
        <w:spacing w:line="265" w:lineRule="auto"/>
        <w:rPr>
          <w:rFonts w:hint="eastAsia" w:ascii="宋体" w:hAnsi="宋体" w:eastAsia="宋体" w:cs="宋体"/>
          <w:color w:val="auto"/>
          <w:sz w:val="21"/>
          <w:highlight w:val="none"/>
        </w:rPr>
      </w:pPr>
    </w:p>
    <w:p w14:paraId="6C5A62AC">
      <w:pPr>
        <w:spacing w:line="265" w:lineRule="auto"/>
        <w:rPr>
          <w:rFonts w:hint="eastAsia" w:ascii="宋体" w:hAnsi="宋体" w:eastAsia="宋体" w:cs="宋体"/>
          <w:color w:val="auto"/>
          <w:sz w:val="21"/>
          <w:highlight w:val="none"/>
        </w:rPr>
      </w:pPr>
    </w:p>
    <w:p w14:paraId="428EC175">
      <w:pPr>
        <w:spacing w:line="265" w:lineRule="auto"/>
        <w:rPr>
          <w:rFonts w:hint="eastAsia" w:ascii="宋体" w:hAnsi="宋体" w:eastAsia="宋体" w:cs="宋体"/>
          <w:color w:val="auto"/>
          <w:sz w:val="21"/>
          <w:highlight w:val="none"/>
        </w:rPr>
      </w:pPr>
    </w:p>
    <w:p w14:paraId="00369A7B">
      <w:pPr>
        <w:pStyle w:val="4"/>
        <w:spacing w:before="103" w:line="203"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37AFC051">
      <w:pPr>
        <w:pStyle w:val="4"/>
        <w:spacing w:before="171" w:line="253" w:lineRule="auto"/>
        <w:ind w:left="723" w:hanging="2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7"/>
          <w:w w:val="101"/>
          <w:sz w:val="24"/>
          <w:szCs w:val="24"/>
          <w:highlight w:val="none"/>
        </w:rPr>
        <w:t xml:space="preserve"> </w:t>
      </w:r>
      <w:r>
        <w:rPr>
          <w:rFonts w:hint="eastAsia" w:ascii="宋体" w:hAnsi="宋体" w:eastAsia="宋体" w:cs="宋体"/>
          <w:color w:val="auto"/>
          <w:spacing w:val="2"/>
          <w:sz w:val="24"/>
          <w:szCs w:val="24"/>
          <w:highlight w:val="none"/>
        </w:rPr>
        <w:t>如本项目（包）接受供应商以联合体形式参加采购活动，且供应商以联合体形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式参与时，须提供《联合协议》，否则</w:t>
      </w:r>
      <w:r>
        <w:rPr>
          <w:rFonts w:hint="eastAsia" w:ascii="宋体" w:hAnsi="宋体" w:eastAsia="宋体" w:cs="宋体"/>
          <w:b/>
          <w:bCs/>
          <w:color w:val="auto"/>
          <w:spacing w:val="-6"/>
          <w:sz w:val="24"/>
          <w:szCs w:val="24"/>
          <w:highlight w:val="none"/>
        </w:rPr>
        <w:t>投标无效</w:t>
      </w:r>
      <w:r>
        <w:rPr>
          <w:rFonts w:hint="eastAsia" w:ascii="宋体" w:hAnsi="宋体" w:eastAsia="宋体" w:cs="宋体"/>
          <w:color w:val="auto"/>
          <w:spacing w:val="-6"/>
          <w:sz w:val="24"/>
          <w:szCs w:val="24"/>
          <w:highlight w:val="none"/>
        </w:rPr>
        <w:t>。</w:t>
      </w:r>
    </w:p>
    <w:p w14:paraId="0CA8DBCC">
      <w:pPr>
        <w:pStyle w:val="4"/>
        <w:spacing w:before="177" w:line="200" w:lineRule="auto"/>
        <w:ind w:left="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z w:val="24"/>
          <w:szCs w:val="24"/>
          <w:highlight w:val="none"/>
        </w:rPr>
        <w:t>联合体各方成员须在本协议上共同盖章。</w:t>
      </w:r>
    </w:p>
    <w:p w14:paraId="381E2A2B">
      <w:pPr>
        <w:spacing w:line="200" w:lineRule="auto"/>
        <w:rPr>
          <w:rFonts w:hint="eastAsia" w:ascii="宋体" w:hAnsi="宋体" w:eastAsia="宋体" w:cs="宋体"/>
          <w:color w:val="auto"/>
          <w:sz w:val="24"/>
          <w:szCs w:val="24"/>
          <w:highlight w:val="none"/>
        </w:rPr>
        <w:sectPr>
          <w:footerReference r:id="rId47" w:type="default"/>
          <w:pgSz w:w="11907" w:h="16840"/>
          <w:pgMar w:top="1149" w:right="1133" w:bottom="1060" w:left="1701" w:header="875" w:footer="886" w:gutter="0"/>
          <w:cols w:space="720" w:num="1"/>
        </w:sectPr>
      </w:pPr>
    </w:p>
    <w:p w14:paraId="1EAF58BD">
      <w:pPr>
        <w:pStyle w:val="4"/>
        <w:spacing w:before="307" w:line="201"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3-2</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
          <w:sz w:val="24"/>
          <w:szCs w:val="24"/>
          <w:highlight w:val="none"/>
        </w:rPr>
        <w:t>其他特定资格要求</w:t>
      </w:r>
    </w:p>
    <w:p w14:paraId="4B1CDDA3">
      <w:pPr>
        <w:spacing w:line="201" w:lineRule="auto"/>
        <w:rPr>
          <w:rFonts w:hint="eastAsia" w:ascii="宋体" w:hAnsi="宋体" w:eastAsia="宋体" w:cs="宋体"/>
          <w:color w:val="auto"/>
          <w:sz w:val="24"/>
          <w:szCs w:val="24"/>
          <w:highlight w:val="none"/>
        </w:rPr>
        <w:sectPr>
          <w:footerReference r:id="rId48" w:type="default"/>
          <w:pgSz w:w="11907" w:h="16840"/>
          <w:pgMar w:top="1149" w:right="1133" w:bottom="1057" w:left="1701" w:header="875" w:footer="886" w:gutter="0"/>
          <w:cols w:space="720" w:num="1"/>
        </w:sectPr>
      </w:pPr>
    </w:p>
    <w:p w14:paraId="52E352DA">
      <w:pPr>
        <w:pStyle w:val="4"/>
        <w:spacing w:before="307" w:line="201" w:lineRule="auto"/>
        <w:ind w:left="1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投标保证金凭证/交款单据电子件</w:t>
      </w:r>
    </w:p>
    <w:p w14:paraId="539644FC">
      <w:pPr>
        <w:spacing w:line="201" w:lineRule="auto"/>
        <w:rPr>
          <w:rFonts w:hint="eastAsia" w:ascii="宋体" w:hAnsi="宋体" w:eastAsia="宋体" w:cs="宋体"/>
          <w:color w:val="auto"/>
          <w:sz w:val="24"/>
          <w:szCs w:val="24"/>
          <w:highlight w:val="none"/>
        </w:rPr>
        <w:sectPr>
          <w:footerReference r:id="rId49" w:type="default"/>
          <w:pgSz w:w="11907" w:h="16840"/>
          <w:pgMar w:top="1149" w:right="1133" w:bottom="1057" w:left="1701" w:header="875" w:footer="886" w:gutter="0"/>
          <w:cols w:space="720" w:num="1"/>
        </w:sectPr>
      </w:pPr>
    </w:p>
    <w:p w14:paraId="5A461838">
      <w:pPr>
        <w:pStyle w:val="4"/>
        <w:spacing w:before="308" w:line="201" w:lineRule="auto"/>
        <w:ind w:left="6"/>
        <w:outlineLvl w:val="1"/>
        <w:rPr>
          <w:rFonts w:hint="eastAsia" w:ascii="宋体" w:hAnsi="宋体" w:eastAsia="宋体" w:cs="宋体"/>
          <w:color w:val="auto"/>
          <w:sz w:val="24"/>
          <w:szCs w:val="24"/>
          <w:highlight w:val="none"/>
        </w:rPr>
      </w:pPr>
      <w:bookmarkStart w:id="42" w:name="OLE_LINK8"/>
      <w:r>
        <w:rPr>
          <w:rFonts w:hint="eastAsia" w:ascii="宋体" w:hAnsi="宋体" w:eastAsia="宋体" w:cs="宋体"/>
          <w:b/>
          <w:bCs/>
          <w:color w:val="auto"/>
          <w:spacing w:val="24"/>
          <w:sz w:val="24"/>
          <w:szCs w:val="24"/>
          <w:highlight w:val="none"/>
        </w:rPr>
        <w:t>二 、</w:t>
      </w:r>
      <w:r>
        <w:rPr>
          <w:rFonts w:hint="eastAsia" w:ascii="宋体" w:hAnsi="宋体" w:eastAsia="宋体" w:cs="宋体"/>
          <w:b/>
          <w:bCs/>
          <w:color w:val="auto"/>
          <w:spacing w:val="-39"/>
          <w:sz w:val="24"/>
          <w:szCs w:val="24"/>
          <w:highlight w:val="none"/>
        </w:rPr>
        <w:t xml:space="preserve"> </w:t>
      </w:r>
      <w:r>
        <w:rPr>
          <w:rFonts w:hint="eastAsia" w:ascii="宋体" w:hAnsi="宋体" w:eastAsia="宋体" w:cs="宋体"/>
          <w:b/>
          <w:bCs/>
          <w:color w:val="auto"/>
          <w:spacing w:val="24"/>
          <w:sz w:val="24"/>
          <w:szCs w:val="24"/>
          <w:highlight w:val="none"/>
        </w:rPr>
        <w:t>商务技术文件格式</w:t>
      </w:r>
    </w:p>
    <w:p w14:paraId="1E3049AC">
      <w:pPr>
        <w:pStyle w:val="4"/>
        <w:spacing w:before="334" w:line="196" w:lineRule="auto"/>
        <w:ind w:left="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w:t>
      </w:r>
      <w:r>
        <w:rPr>
          <w:rFonts w:hint="eastAsia" w:ascii="宋体" w:hAnsi="宋体" w:eastAsia="宋体" w:cs="宋体"/>
          <w:b/>
          <w:bCs/>
          <w:color w:val="auto"/>
          <w:spacing w:val="-10"/>
          <w:sz w:val="24"/>
          <w:szCs w:val="24"/>
          <w:highlight w:val="none"/>
        </w:rPr>
        <w:t xml:space="preserve"> </w:t>
      </w:r>
      <w:r>
        <w:rPr>
          <w:rFonts w:hint="eastAsia" w:ascii="宋体" w:hAnsi="宋体" w:eastAsia="宋体" w:cs="宋体"/>
          <w:b/>
          <w:bCs/>
          <w:color w:val="auto"/>
          <w:spacing w:val="-5"/>
          <w:sz w:val="24"/>
          <w:szCs w:val="24"/>
          <w:highlight w:val="none"/>
        </w:rPr>
        <w:t>标</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5"/>
          <w:sz w:val="24"/>
          <w:szCs w:val="24"/>
          <w:highlight w:val="none"/>
        </w:rPr>
        <w:t>文</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5"/>
          <w:sz w:val="24"/>
          <w:szCs w:val="24"/>
          <w:highlight w:val="none"/>
        </w:rPr>
        <w:t>件（</w:t>
      </w:r>
      <w:r>
        <w:rPr>
          <w:rFonts w:hint="eastAsia" w:ascii="宋体" w:hAnsi="宋体" w:eastAsia="宋体" w:cs="宋体"/>
          <w:b/>
          <w:bCs/>
          <w:color w:val="auto"/>
          <w:spacing w:val="41"/>
          <w:w w:val="101"/>
          <w:sz w:val="24"/>
          <w:szCs w:val="24"/>
          <w:highlight w:val="none"/>
        </w:rPr>
        <w:t xml:space="preserve"> </w:t>
      </w:r>
      <w:r>
        <w:rPr>
          <w:rFonts w:hint="eastAsia" w:ascii="宋体" w:hAnsi="宋体" w:eastAsia="宋体" w:cs="宋体"/>
          <w:b/>
          <w:bCs/>
          <w:color w:val="auto"/>
          <w:spacing w:val="-5"/>
          <w:sz w:val="24"/>
          <w:szCs w:val="24"/>
          <w:highlight w:val="none"/>
        </w:rPr>
        <w:t>商</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5"/>
          <w:sz w:val="24"/>
          <w:szCs w:val="24"/>
          <w:highlight w:val="none"/>
        </w:rPr>
        <w:t>务</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5"/>
          <w:sz w:val="24"/>
          <w:szCs w:val="24"/>
          <w:highlight w:val="none"/>
        </w:rPr>
        <w:t>技</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5"/>
          <w:sz w:val="24"/>
          <w:szCs w:val="24"/>
          <w:highlight w:val="none"/>
        </w:rPr>
        <w:t>术</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5"/>
          <w:sz w:val="24"/>
          <w:szCs w:val="24"/>
          <w:highlight w:val="none"/>
        </w:rPr>
        <w:t>文</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5"/>
          <w:sz w:val="24"/>
          <w:szCs w:val="24"/>
          <w:highlight w:val="none"/>
        </w:rPr>
        <w:t>件</w:t>
      </w:r>
      <w:r>
        <w:rPr>
          <w:rFonts w:hint="eastAsia" w:ascii="宋体" w:hAnsi="宋体" w:eastAsia="宋体" w:cs="宋体"/>
          <w:b/>
          <w:bCs/>
          <w:color w:val="auto"/>
          <w:spacing w:val="35"/>
          <w:sz w:val="24"/>
          <w:szCs w:val="24"/>
          <w:highlight w:val="none"/>
        </w:rPr>
        <w:t xml:space="preserve"> </w:t>
      </w:r>
      <w:r>
        <w:rPr>
          <w:rFonts w:hint="eastAsia" w:ascii="宋体" w:hAnsi="宋体" w:eastAsia="宋体" w:cs="宋体"/>
          <w:b/>
          <w:bCs/>
          <w:color w:val="auto"/>
          <w:spacing w:val="-5"/>
          <w:sz w:val="24"/>
          <w:szCs w:val="24"/>
          <w:highlight w:val="none"/>
        </w:rPr>
        <w:t>）封面（非实质性格式）</w:t>
      </w:r>
    </w:p>
    <w:p w14:paraId="02BEDB8F">
      <w:pPr>
        <w:pStyle w:val="4"/>
        <w:spacing w:before="352" w:line="196" w:lineRule="auto"/>
        <w:ind w:left="1819"/>
        <w:rPr>
          <w:rFonts w:hint="eastAsia" w:ascii="宋体" w:hAnsi="宋体" w:eastAsia="宋体" w:cs="宋体"/>
          <w:color w:val="auto"/>
          <w:sz w:val="83"/>
          <w:szCs w:val="83"/>
          <w:highlight w:val="none"/>
        </w:rPr>
      </w:pPr>
      <w:r>
        <w:rPr>
          <w:rFonts w:hint="eastAsia" w:ascii="宋体" w:hAnsi="宋体" w:eastAsia="宋体" w:cs="宋体"/>
          <w:b/>
          <w:bCs/>
          <w:color w:val="auto"/>
          <w:spacing w:val="-8"/>
          <w:sz w:val="83"/>
          <w:szCs w:val="83"/>
          <w:highlight w:val="none"/>
        </w:rPr>
        <w:t>投</w:t>
      </w:r>
      <w:r>
        <w:rPr>
          <w:rFonts w:hint="eastAsia" w:ascii="宋体" w:hAnsi="宋体" w:eastAsia="宋体" w:cs="宋体"/>
          <w:b/>
          <w:bCs/>
          <w:color w:val="auto"/>
          <w:spacing w:val="91"/>
          <w:sz w:val="83"/>
          <w:szCs w:val="83"/>
          <w:highlight w:val="none"/>
        </w:rPr>
        <w:t xml:space="preserve">  </w:t>
      </w:r>
      <w:r>
        <w:rPr>
          <w:rFonts w:hint="eastAsia" w:ascii="宋体" w:hAnsi="宋体" w:eastAsia="宋体" w:cs="宋体"/>
          <w:b/>
          <w:bCs/>
          <w:color w:val="auto"/>
          <w:spacing w:val="-8"/>
          <w:sz w:val="83"/>
          <w:szCs w:val="83"/>
          <w:highlight w:val="none"/>
        </w:rPr>
        <w:t>标</w:t>
      </w:r>
      <w:r>
        <w:rPr>
          <w:rFonts w:hint="eastAsia" w:ascii="宋体" w:hAnsi="宋体" w:eastAsia="宋体" w:cs="宋体"/>
          <w:b/>
          <w:bCs/>
          <w:color w:val="auto"/>
          <w:spacing w:val="97"/>
          <w:sz w:val="83"/>
          <w:szCs w:val="83"/>
          <w:highlight w:val="none"/>
        </w:rPr>
        <w:t xml:space="preserve">  </w:t>
      </w:r>
      <w:r>
        <w:rPr>
          <w:rFonts w:hint="eastAsia" w:ascii="宋体" w:hAnsi="宋体" w:eastAsia="宋体" w:cs="宋体"/>
          <w:b/>
          <w:bCs/>
          <w:color w:val="auto"/>
          <w:spacing w:val="-8"/>
          <w:sz w:val="83"/>
          <w:szCs w:val="83"/>
          <w:highlight w:val="none"/>
        </w:rPr>
        <w:t>文</w:t>
      </w:r>
      <w:r>
        <w:rPr>
          <w:rFonts w:hint="eastAsia" w:ascii="宋体" w:hAnsi="宋体" w:eastAsia="宋体" w:cs="宋体"/>
          <w:b/>
          <w:bCs/>
          <w:color w:val="auto"/>
          <w:spacing w:val="94"/>
          <w:sz w:val="83"/>
          <w:szCs w:val="83"/>
          <w:highlight w:val="none"/>
        </w:rPr>
        <w:t xml:space="preserve">  </w:t>
      </w:r>
      <w:r>
        <w:rPr>
          <w:rFonts w:hint="eastAsia" w:ascii="宋体" w:hAnsi="宋体" w:eastAsia="宋体" w:cs="宋体"/>
          <w:b/>
          <w:bCs/>
          <w:color w:val="auto"/>
          <w:spacing w:val="-8"/>
          <w:sz w:val="83"/>
          <w:szCs w:val="83"/>
          <w:highlight w:val="none"/>
        </w:rPr>
        <w:t>件</w:t>
      </w:r>
    </w:p>
    <w:p w14:paraId="1D0C9675">
      <w:pPr>
        <w:pStyle w:val="4"/>
        <w:spacing w:before="1" w:line="196" w:lineRule="auto"/>
        <w:ind w:left="1946"/>
        <w:rPr>
          <w:rFonts w:hint="eastAsia" w:ascii="宋体" w:hAnsi="宋体" w:eastAsia="宋体" w:cs="宋体"/>
          <w:color w:val="auto"/>
          <w:sz w:val="52"/>
          <w:szCs w:val="52"/>
          <w:highlight w:val="none"/>
        </w:rPr>
      </w:pPr>
      <w:r>
        <w:rPr>
          <w:rFonts w:hint="eastAsia" w:ascii="宋体" w:hAnsi="宋体" w:eastAsia="宋体" w:cs="宋体"/>
          <w:b/>
          <w:bCs/>
          <w:color w:val="auto"/>
          <w:spacing w:val="63"/>
          <w:sz w:val="52"/>
          <w:szCs w:val="52"/>
          <w:highlight w:val="none"/>
        </w:rPr>
        <w:t>（</w:t>
      </w:r>
      <w:r>
        <w:rPr>
          <w:rFonts w:hint="eastAsia" w:ascii="宋体" w:hAnsi="宋体" w:eastAsia="宋体" w:cs="宋体"/>
          <w:b/>
          <w:bCs/>
          <w:color w:val="auto"/>
          <w:spacing w:val="94"/>
          <w:sz w:val="52"/>
          <w:szCs w:val="52"/>
          <w:highlight w:val="none"/>
        </w:rPr>
        <w:t xml:space="preserve"> </w:t>
      </w:r>
      <w:r>
        <w:rPr>
          <w:rFonts w:hint="eastAsia" w:ascii="宋体" w:hAnsi="宋体" w:eastAsia="宋体" w:cs="宋体"/>
          <w:b/>
          <w:bCs/>
          <w:color w:val="auto"/>
          <w:spacing w:val="63"/>
          <w:sz w:val="52"/>
          <w:szCs w:val="52"/>
          <w:highlight w:val="none"/>
        </w:rPr>
        <w:t>商务技术文件</w:t>
      </w:r>
      <w:r>
        <w:rPr>
          <w:rFonts w:hint="eastAsia" w:ascii="宋体" w:hAnsi="宋体" w:eastAsia="宋体" w:cs="宋体"/>
          <w:b/>
          <w:bCs/>
          <w:color w:val="auto"/>
          <w:spacing w:val="81"/>
          <w:sz w:val="52"/>
          <w:szCs w:val="52"/>
          <w:highlight w:val="none"/>
        </w:rPr>
        <w:t xml:space="preserve"> </w:t>
      </w:r>
      <w:r>
        <w:rPr>
          <w:rFonts w:hint="eastAsia" w:ascii="宋体" w:hAnsi="宋体" w:eastAsia="宋体" w:cs="宋体"/>
          <w:b/>
          <w:bCs/>
          <w:color w:val="auto"/>
          <w:spacing w:val="63"/>
          <w:sz w:val="52"/>
          <w:szCs w:val="52"/>
          <w:highlight w:val="none"/>
        </w:rPr>
        <w:t>）</w:t>
      </w:r>
    </w:p>
    <w:p w14:paraId="53CADA4D">
      <w:pPr>
        <w:spacing w:line="300" w:lineRule="auto"/>
        <w:rPr>
          <w:rFonts w:hint="eastAsia" w:ascii="宋体" w:hAnsi="宋体" w:eastAsia="宋体" w:cs="宋体"/>
          <w:color w:val="auto"/>
          <w:sz w:val="21"/>
          <w:highlight w:val="none"/>
        </w:rPr>
      </w:pPr>
    </w:p>
    <w:p w14:paraId="42959EBB">
      <w:pPr>
        <w:spacing w:line="301" w:lineRule="auto"/>
        <w:rPr>
          <w:rFonts w:hint="eastAsia" w:ascii="宋体" w:hAnsi="宋体" w:eastAsia="宋体" w:cs="宋体"/>
          <w:color w:val="auto"/>
          <w:sz w:val="21"/>
          <w:highlight w:val="none"/>
        </w:rPr>
      </w:pPr>
    </w:p>
    <w:p w14:paraId="0329E48F">
      <w:pPr>
        <w:pStyle w:val="4"/>
        <w:spacing w:before="133"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1"/>
          <w:highlight w:val="none"/>
        </w:rPr>
        <w:t>项</w:t>
      </w:r>
      <w:r>
        <w:rPr>
          <w:rFonts w:hint="eastAsia" w:ascii="宋体" w:hAnsi="宋体" w:eastAsia="宋体" w:cs="宋体"/>
          <w:b/>
          <w:bCs/>
          <w:color w:val="auto"/>
          <w:spacing w:val="19"/>
          <w:highlight w:val="none"/>
        </w:rPr>
        <w:t xml:space="preserve"> </w:t>
      </w:r>
      <w:r>
        <w:rPr>
          <w:rFonts w:hint="eastAsia" w:ascii="宋体" w:hAnsi="宋体" w:eastAsia="宋体" w:cs="宋体"/>
          <w:b/>
          <w:bCs/>
          <w:color w:val="auto"/>
          <w:spacing w:val="-11"/>
          <w:highlight w:val="none"/>
        </w:rPr>
        <w:t>目</w:t>
      </w:r>
      <w:r>
        <w:rPr>
          <w:rFonts w:hint="eastAsia" w:ascii="宋体" w:hAnsi="宋体" w:eastAsia="宋体" w:cs="宋体"/>
          <w:b/>
          <w:bCs/>
          <w:color w:val="auto"/>
          <w:spacing w:val="-43"/>
          <w:highlight w:val="none"/>
        </w:rPr>
        <w:t xml:space="preserve"> </w:t>
      </w:r>
      <w:r>
        <w:rPr>
          <w:rFonts w:hint="eastAsia" w:ascii="宋体" w:hAnsi="宋体" w:eastAsia="宋体" w:cs="宋体"/>
          <w:b/>
          <w:bCs/>
          <w:color w:val="auto"/>
          <w:spacing w:val="-11"/>
          <w:highlight w:val="none"/>
        </w:rPr>
        <w:t>名</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1"/>
          <w:highlight w:val="none"/>
        </w:rPr>
        <w:t>称</w:t>
      </w:r>
      <w:r>
        <w:rPr>
          <w:rFonts w:hint="eastAsia" w:ascii="宋体" w:hAnsi="宋体" w:eastAsia="宋体" w:cs="宋体"/>
          <w:b/>
          <w:bCs/>
          <w:color w:val="auto"/>
          <w:spacing w:val="-16"/>
          <w:highlight w:val="none"/>
        </w:rPr>
        <w:t xml:space="preserve"> </w:t>
      </w:r>
      <w:r>
        <w:rPr>
          <w:rFonts w:hint="eastAsia" w:ascii="宋体" w:hAnsi="宋体" w:eastAsia="宋体" w:cs="宋体"/>
          <w:b/>
          <w:bCs/>
          <w:color w:val="auto"/>
          <w:spacing w:val="-11"/>
          <w:highlight w:val="none"/>
        </w:rPr>
        <w:t>:</w:t>
      </w:r>
    </w:p>
    <w:p w14:paraId="3BD5A35B">
      <w:pPr>
        <w:pStyle w:val="4"/>
        <w:spacing w:before="12"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
          <w:highlight w:val="none"/>
        </w:rPr>
        <w:t>项 目</w:t>
      </w:r>
      <w:r>
        <w:rPr>
          <w:rFonts w:hint="eastAsia" w:ascii="宋体" w:hAnsi="宋体" w:eastAsia="宋体" w:cs="宋体"/>
          <w:b/>
          <w:bCs/>
          <w:color w:val="auto"/>
          <w:spacing w:val="-32"/>
          <w:highlight w:val="none"/>
        </w:rPr>
        <w:t xml:space="preserve"> </w:t>
      </w:r>
      <w:r>
        <w:rPr>
          <w:rFonts w:hint="eastAsia" w:ascii="宋体" w:hAnsi="宋体" w:eastAsia="宋体" w:cs="宋体"/>
          <w:b/>
          <w:bCs/>
          <w:color w:val="auto"/>
          <w:spacing w:val="1"/>
          <w:highlight w:val="none"/>
        </w:rPr>
        <w:t>编</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52"/>
          <w:highlight w:val="none"/>
        </w:rPr>
        <w:t xml:space="preserve"> </w:t>
      </w:r>
      <w:r>
        <w:rPr>
          <w:rFonts w:hint="eastAsia" w:ascii="宋体" w:hAnsi="宋体" w:eastAsia="宋体" w:cs="宋体"/>
          <w:b/>
          <w:bCs/>
          <w:color w:val="auto"/>
          <w:spacing w:val="1"/>
          <w:highlight w:val="none"/>
        </w:rPr>
        <w:t>/包</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
          <w:highlight w:val="none"/>
        </w:rPr>
        <w:t>：</w:t>
      </w:r>
    </w:p>
    <w:p w14:paraId="49F4B6B2">
      <w:pPr>
        <w:spacing w:line="257" w:lineRule="auto"/>
        <w:rPr>
          <w:rFonts w:hint="eastAsia" w:ascii="宋体" w:hAnsi="宋体" w:eastAsia="宋体" w:cs="宋体"/>
          <w:color w:val="auto"/>
          <w:sz w:val="21"/>
          <w:highlight w:val="none"/>
        </w:rPr>
      </w:pPr>
    </w:p>
    <w:p w14:paraId="255BA365">
      <w:pPr>
        <w:spacing w:line="258" w:lineRule="auto"/>
        <w:rPr>
          <w:rFonts w:hint="eastAsia" w:ascii="宋体" w:hAnsi="宋体" w:eastAsia="宋体" w:cs="宋体"/>
          <w:color w:val="auto"/>
          <w:sz w:val="21"/>
          <w:highlight w:val="none"/>
        </w:rPr>
      </w:pPr>
    </w:p>
    <w:p w14:paraId="63B025BF">
      <w:pPr>
        <w:spacing w:line="258" w:lineRule="auto"/>
        <w:rPr>
          <w:rFonts w:hint="eastAsia" w:ascii="宋体" w:hAnsi="宋体" w:eastAsia="宋体" w:cs="宋体"/>
          <w:color w:val="auto"/>
          <w:sz w:val="21"/>
          <w:highlight w:val="none"/>
        </w:rPr>
      </w:pPr>
    </w:p>
    <w:p w14:paraId="7DB18277">
      <w:pPr>
        <w:spacing w:line="258" w:lineRule="auto"/>
        <w:rPr>
          <w:rFonts w:hint="eastAsia" w:ascii="宋体" w:hAnsi="宋体" w:eastAsia="宋体" w:cs="宋体"/>
          <w:color w:val="auto"/>
          <w:sz w:val="21"/>
          <w:highlight w:val="none"/>
        </w:rPr>
      </w:pPr>
    </w:p>
    <w:p w14:paraId="3B2D85E9">
      <w:pPr>
        <w:spacing w:line="258" w:lineRule="auto"/>
        <w:rPr>
          <w:rFonts w:hint="eastAsia" w:ascii="宋体" w:hAnsi="宋体" w:eastAsia="宋体" w:cs="宋体"/>
          <w:color w:val="auto"/>
          <w:sz w:val="21"/>
          <w:highlight w:val="none"/>
        </w:rPr>
      </w:pPr>
    </w:p>
    <w:p w14:paraId="65BF06E8">
      <w:pPr>
        <w:spacing w:line="258" w:lineRule="auto"/>
        <w:rPr>
          <w:rFonts w:hint="eastAsia" w:ascii="宋体" w:hAnsi="宋体" w:eastAsia="宋体" w:cs="宋体"/>
          <w:color w:val="auto"/>
          <w:sz w:val="21"/>
          <w:highlight w:val="none"/>
        </w:rPr>
      </w:pPr>
    </w:p>
    <w:p w14:paraId="5550DDE7">
      <w:pPr>
        <w:spacing w:line="258" w:lineRule="auto"/>
        <w:rPr>
          <w:rFonts w:hint="eastAsia" w:ascii="宋体" w:hAnsi="宋体" w:eastAsia="宋体" w:cs="宋体"/>
          <w:color w:val="auto"/>
          <w:sz w:val="21"/>
          <w:highlight w:val="none"/>
        </w:rPr>
      </w:pPr>
    </w:p>
    <w:p w14:paraId="5326A5EC">
      <w:pPr>
        <w:spacing w:line="258" w:lineRule="auto"/>
        <w:rPr>
          <w:rFonts w:hint="eastAsia" w:ascii="宋体" w:hAnsi="宋体" w:eastAsia="宋体" w:cs="宋体"/>
          <w:color w:val="auto"/>
          <w:sz w:val="21"/>
          <w:highlight w:val="none"/>
        </w:rPr>
      </w:pPr>
    </w:p>
    <w:p w14:paraId="64DF327D">
      <w:pPr>
        <w:spacing w:line="258" w:lineRule="auto"/>
        <w:rPr>
          <w:rFonts w:hint="eastAsia" w:ascii="宋体" w:hAnsi="宋体" w:eastAsia="宋体" w:cs="宋体"/>
          <w:color w:val="auto"/>
          <w:sz w:val="21"/>
          <w:highlight w:val="none"/>
        </w:rPr>
      </w:pPr>
    </w:p>
    <w:p w14:paraId="11479EA8">
      <w:pPr>
        <w:spacing w:line="258" w:lineRule="auto"/>
        <w:rPr>
          <w:rFonts w:hint="eastAsia" w:ascii="宋体" w:hAnsi="宋体" w:eastAsia="宋体" w:cs="宋体"/>
          <w:color w:val="auto"/>
          <w:sz w:val="21"/>
          <w:highlight w:val="none"/>
        </w:rPr>
      </w:pPr>
    </w:p>
    <w:p w14:paraId="26BA5B53">
      <w:pPr>
        <w:spacing w:line="258" w:lineRule="auto"/>
        <w:rPr>
          <w:rFonts w:hint="eastAsia" w:ascii="宋体" w:hAnsi="宋体" w:eastAsia="宋体" w:cs="宋体"/>
          <w:color w:val="auto"/>
          <w:sz w:val="21"/>
          <w:highlight w:val="none"/>
        </w:rPr>
      </w:pPr>
    </w:p>
    <w:p w14:paraId="45AC4256">
      <w:pPr>
        <w:pStyle w:val="4"/>
        <w:spacing w:before="133" w:line="205" w:lineRule="auto"/>
        <w:ind w:left="1447"/>
        <w:rPr>
          <w:rFonts w:hint="eastAsia" w:ascii="宋体" w:hAnsi="宋体" w:eastAsia="宋体" w:cs="宋体"/>
          <w:color w:val="auto"/>
          <w:highlight w:val="none"/>
        </w:rPr>
      </w:pPr>
      <w:r>
        <w:rPr>
          <w:rFonts w:hint="eastAsia" w:ascii="宋体" w:hAnsi="宋体" w:eastAsia="宋体" w:cs="宋体"/>
          <w:b/>
          <w:bCs/>
          <w:color w:val="auto"/>
          <w:spacing w:val="34"/>
          <w:highlight w:val="none"/>
        </w:rPr>
        <w:t>投标人名称</w:t>
      </w:r>
      <w:r>
        <w:rPr>
          <w:rFonts w:hint="eastAsia" w:ascii="宋体" w:hAnsi="宋体" w:eastAsia="宋体" w:cs="宋体"/>
          <w:b/>
          <w:bCs/>
          <w:color w:val="auto"/>
          <w:spacing w:val="-39"/>
          <w:highlight w:val="none"/>
        </w:rPr>
        <w:t xml:space="preserve"> </w:t>
      </w:r>
      <w:r>
        <w:rPr>
          <w:rFonts w:hint="eastAsia" w:ascii="宋体" w:hAnsi="宋体" w:eastAsia="宋体" w:cs="宋体"/>
          <w:b/>
          <w:bCs/>
          <w:color w:val="auto"/>
          <w:spacing w:val="34"/>
          <w:highlight w:val="none"/>
        </w:rPr>
        <w:t>：</w:t>
      </w:r>
    </w:p>
    <w:p w14:paraId="52360CCC">
      <w:pPr>
        <w:spacing w:line="205" w:lineRule="auto"/>
        <w:rPr>
          <w:rFonts w:hint="eastAsia" w:ascii="宋体" w:hAnsi="宋体" w:eastAsia="宋体" w:cs="宋体"/>
          <w:color w:val="auto"/>
          <w:highlight w:val="none"/>
        </w:rPr>
        <w:sectPr>
          <w:footerReference r:id="rId50" w:type="default"/>
          <w:pgSz w:w="11907" w:h="16840"/>
          <w:pgMar w:top="1149" w:right="1133" w:bottom="1060" w:left="1701" w:header="875" w:footer="886" w:gutter="0"/>
          <w:cols w:space="720" w:num="1"/>
        </w:sectPr>
      </w:pPr>
    </w:p>
    <w:p w14:paraId="72F765E9">
      <w:pPr>
        <w:pStyle w:val="4"/>
        <w:spacing w:before="307" w:line="196"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投标书（实质性格式）</w:t>
      </w:r>
    </w:p>
    <w:p w14:paraId="48A9CBF5">
      <w:pPr>
        <w:spacing w:line="470" w:lineRule="auto"/>
        <w:rPr>
          <w:rFonts w:hint="eastAsia" w:ascii="宋体" w:hAnsi="宋体" w:eastAsia="宋体" w:cs="宋体"/>
          <w:color w:val="auto"/>
          <w:sz w:val="21"/>
          <w:highlight w:val="none"/>
        </w:rPr>
      </w:pPr>
    </w:p>
    <w:p w14:paraId="7C9248FE">
      <w:pPr>
        <w:pStyle w:val="4"/>
        <w:spacing w:before="150" w:line="205" w:lineRule="auto"/>
        <w:ind w:left="4002"/>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投标书</w:t>
      </w:r>
    </w:p>
    <w:p w14:paraId="045C8109">
      <w:pPr>
        <w:pStyle w:val="4"/>
        <w:spacing w:before="250" w:line="196"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52939C84">
      <w:pPr>
        <w:spacing w:line="249" w:lineRule="auto"/>
        <w:rPr>
          <w:rFonts w:hint="eastAsia" w:ascii="宋体" w:hAnsi="宋体" w:eastAsia="宋体" w:cs="宋体"/>
          <w:color w:val="auto"/>
          <w:sz w:val="21"/>
          <w:highlight w:val="none"/>
        </w:rPr>
      </w:pPr>
    </w:p>
    <w:p w14:paraId="4708402B">
      <w:pPr>
        <w:spacing w:line="249" w:lineRule="auto"/>
        <w:rPr>
          <w:rFonts w:hint="eastAsia" w:ascii="宋体" w:hAnsi="宋体" w:eastAsia="宋体" w:cs="宋体"/>
          <w:color w:val="auto"/>
          <w:sz w:val="21"/>
          <w:highlight w:val="none"/>
        </w:rPr>
      </w:pPr>
    </w:p>
    <w:p w14:paraId="6C6AB9FD">
      <w:pPr>
        <w:pStyle w:val="4"/>
        <w:spacing w:before="103" w:line="360" w:lineRule="auto"/>
        <w:ind w:left="4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我方参加你方就</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，项目编号/包号）组织的招标活动，并对</w:t>
      </w:r>
      <w:r>
        <w:rPr>
          <w:rFonts w:hint="eastAsia" w:ascii="宋体" w:hAnsi="宋体" w:eastAsia="宋体" w:cs="宋体"/>
          <w:color w:val="auto"/>
          <w:spacing w:val="-1"/>
          <w:sz w:val="24"/>
          <w:szCs w:val="24"/>
          <w:highlight w:val="none"/>
        </w:rPr>
        <w:t>此项目进行投标。</w:t>
      </w:r>
    </w:p>
    <w:p w14:paraId="6C1D96F1">
      <w:pPr>
        <w:pStyle w:val="4"/>
        <w:spacing w:before="182" w:line="200" w:lineRule="auto"/>
        <w:ind w:left="43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2"/>
          <w:sz w:val="24"/>
          <w:szCs w:val="24"/>
          <w:highlight w:val="none"/>
        </w:rPr>
        <w:t>我方已详细审查全部招标文件，</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自愿参与投标并承诺如下：</w:t>
      </w:r>
    </w:p>
    <w:p w14:paraId="2D5D42AA">
      <w:pPr>
        <w:pStyle w:val="4"/>
        <w:spacing w:before="176" w:line="194" w:lineRule="auto"/>
        <w:ind w:left="4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1）本投标有效期为自提交投标文件的截止之日起____个日历日。</w:t>
      </w:r>
    </w:p>
    <w:p w14:paraId="0911C991">
      <w:pPr>
        <w:pStyle w:val="4"/>
        <w:spacing w:before="190" w:line="196"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2</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4"/>
          <w:sz w:val="24"/>
          <w:szCs w:val="24"/>
          <w:highlight w:val="none"/>
        </w:rPr>
        <w:t>）除合同条款及采购需求偏离表列出的偏离外，我方响应招标文件的全部</w:t>
      </w:r>
      <w:r>
        <w:rPr>
          <w:rFonts w:hint="eastAsia" w:ascii="宋体" w:hAnsi="宋体" w:eastAsia="宋体" w:cs="宋体"/>
          <w:color w:val="auto"/>
          <w:spacing w:val="-5"/>
          <w:sz w:val="24"/>
          <w:szCs w:val="24"/>
          <w:highlight w:val="none"/>
        </w:rPr>
        <w:t>要求。</w:t>
      </w:r>
    </w:p>
    <w:p w14:paraId="0E62500F">
      <w:pPr>
        <w:pStyle w:val="4"/>
        <w:spacing w:before="185" w:line="196" w:lineRule="auto"/>
        <w:ind w:left="4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（3）我方已提供的全部文件资料是真实、准确的</w:t>
      </w:r>
      <w:r>
        <w:rPr>
          <w:rFonts w:hint="eastAsia" w:ascii="宋体" w:hAnsi="宋体" w:eastAsia="宋体" w:cs="宋体"/>
          <w:color w:val="auto"/>
          <w:sz w:val="24"/>
          <w:szCs w:val="24"/>
          <w:highlight w:val="none"/>
        </w:rPr>
        <w:t>，并对此承担一切法律后果。</w:t>
      </w:r>
    </w:p>
    <w:p w14:paraId="3D79CDBF">
      <w:pPr>
        <w:pStyle w:val="4"/>
        <w:spacing w:before="183" w:line="253" w:lineRule="auto"/>
        <w:ind w:left="5" w:right="88" w:firstLine="4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（4）如我方中标</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，我方将在法律规定的期限内与你方签订合同，按照招标文件要</w:t>
      </w:r>
      <w:r>
        <w:rPr>
          <w:rFonts w:hint="eastAsia" w:ascii="宋体" w:hAnsi="宋体" w:eastAsia="宋体" w:cs="宋体"/>
          <w:color w:val="auto"/>
          <w:sz w:val="24"/>
          <w:szCs w:val="24"/>
          <w:highlight w:val="none"/>
        </w:rPr>
        <w:t xml:space="preserve"> 求提交履约保证金，并在合同约定的期限内完成合同规定</w:t>
      </w:r>
      <w:r>
        <w:rPr>
          <w:rFonts w:hint="eastAsia" w:ascii="宋体" w:hAnsi="宋体" w:eastAsia="宋体" w:cs="宋体"/>
          <w:color w:val="auto"/>
          <w:spacing w:val="-1"/>
          <w:sz w:val="24"/>
          <w:szCs w:val="24"/>
          <w:highlight w:val="none"/>
        </w:rPr>
        <w:t>的全部义务。</w:t>
      </w:r>
    </w:p>
    <w:p w14:paraId="22457613">
      <w:pPr>
        <w:pStyle w:val="4"/>
        <w:spacing w:before="177" w:line="196" w:lineRule="auto"/>
        <w:ind w:left="4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z w:val="24"/>
          <w:szCs w:val="24"/>
          <w:highlight w:val="none"/>
        </w:rPr>
        <w:t>其他补充条款（如有</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z w:val="24"/>
          <w:szCs w:val="24"/>
          <w:highlight w:val="none"/>
        </w:rPr>
        <w:t>。</w:t>
      </w:r>
    </w:p>
    <w:p w14:paraId="0300F2D7">
      <w:pPr>
        <w:pStyle w:val="4"/>
        <w:spacing w:before="185" w:line="201"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与本投标有关的一切正式往来信函请寄：</w:t>
      </w:r>
    </w:p>
    <w:p w14:paraId="700C2174">
      <w:pPr>
        <w:spacing w:line="246" w:lineRule="auto"/>
        <w:rPr>
          <w:rFonts w:hint="eastAsia" w:ascii="宋体" w:hAnsi="宋体" w:eastAsia="宋体" w:cs="宋体"/>
          <w:color w:val="auto"/>
          <w:sz w:val="21"/>
          <w:highlight w:val="none"/>
        </w:rPr>
      </w:pPr>
    </w:p>
    <w:p w14:paraId="27C17A54">
      <w:pPr>
        <w:spacing w:line="246" w:lineRule="auto"/>
        <w:rPr>
          <w:rFonts w:hint="eastAsia" w:ascii="宋体" w:hAnsi="宋体" w:eastAsia="宋体" w:cs="宋体"/>
          <w:color w:val="auto"/>
          <w:sz w:val="21"/>
          <w:highlight w:val="none"/>
        </w:rPr>
      </w:pPr>
    </w:p>
    <w:p w14:paraId="093BDC98">
      <w:pPr>
        <w:pStyle w:val="4"/>
        <w:spacing w:before="104" w:line="200" w:lineRule="auto"/>
        <w:ind w:left="4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地址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传真</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 xml:space="preserve">        </w:t>
      </w:r>
    </w:p>
    <w:p w14:paraId="58100F2F">
      <w:pPr>
        <w:pStyle w:val="4"/>
        <w:spacing w:before="178" w:line="201" w:lineRule="auto"/>
        <w:ind w:left="44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电话</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
          <w:sz w:val="24"/>
          <w:szCs w:val="24"/>
          <w:highlight w:val="none"/>
        </w:rPr>
        <w:t xml:space="preserve">         电子函件</w:t>
      </w:r>
      <w:r>
        <w:rPr>
          <w:rFonts w:hint="eastAsia" w:ascii="宋体" w:hAnsi="宋体" w:eastAsia="宋体" w:cs="宋体"/>
          <w:color w:val="auto"/>
          <w:sz w:val="24"/>
          <w:szCs w:val="24"/>
          <w:highlight w:val="none"/>
          <w:u w:val="single" w:color="auto"/>
        </w:rPr>
        <w:t xml:space="preserve">                                         </w:t>
      </w:r>
    </w:p>
    <w:p w14:paraId="2E24C48A">
      <w:pPr>
        <w:spacing w:line="244" w:lineRule="auto"/>
        <w:rPr>
          <w:rFonts w:hint="eastAsia" w:ascii="宋体" w:hAnsi="宋体" w:eastAsia="宋体" w:cs="宋体"/>
          <w:color w:val="auto"/>
          <w:sz w:val="21"/>
          <w:highlight w:val="none"/>
        </w:rPr>
      </w:pPr>
    </w:p>
    <w:p w14:paraId="59F02A93">
      <w:pPr>
        <w:spacing w:line="244" w:lineRule="auto"/>
        <w:rPr>
          <w:rFonts w:hint="eastAsia" w:ascii="宋体" w:hAnsi="宋体" w:eastAsia="宋体" w:cs="宋体"/>
          <w:color w:val="auto"/>
          <w:sz w:val="21"/>
          <w:highlight w:val="none"/>
        </w:rPr>
      </w:pPr>
    </w:p>
    <w:p w14:paraId="16C008C9">
      <w:pPr>
        <w:pStyle w:val="4"/>
        <w:spacing w:before="104" w:line="196" w:lineRule="auto"/>
        <w:ind w:left="4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6EF07EF9">
      <w:pPr>
        <w:pStyle w:val="4"/>
        <w:spacing w:before="185" w:line="200" w:lineRule="auto"/>
        <w:ind w:left="476"/>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022881F0">
      <w:pPr>
        <w:spacing w:line="200" w:lineRule="auto"/>
        <w:rPr>
          <w:rFonts w:hint="eastAsia" w:ascii="宋体" w:hAnsi="宋体" w:eastAsia="宋体" w:cs="宋体"/>
          <w:color w:val="auto"/>
          <w:sz w:val="24"/>
          <w:szCs w:val="24"/>
          <w:highlight w:val="none"/>
        </w:rPr>
        <w:sectPr>
          <w:headerReference r:id="rId51" w:type="default"/>
          <w:footerReference r:id="rId52" w:type="default"/>
          <w:pgSz w:w="11907" w:h="16840"/>
          <w:pgMar w:top="1149" w:right="1045" w:bottom="1057" w:left="1701" w:header="875" w:footer="886" w:gutter="0"/>
          <w:cols w:space="720" w:num="1"/>
        </w:sectPr>
      </w:pPr>
    </w:p>
    <w:p w14:paraId="64FF4FF2">
      <w:pPr>
        <w:pStyle w:val="4"/>
        <w:spacing w:before="307" w:line="196"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授权委托书（实质性格式）</w:t>
      </w:r>
    </w:p>
    <w:p w14:paraId="5A4F6430">
      <w:pPr>
        <w:pStyle w:val="4"/>
        <w:spacing w:before="111" w:line="205" w:lineRule="auto"/>
        <w:ind w:left="3638"/>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授权委托书</w:t>
      </w:r>
    </w:p>
    <w:p w14:paraId="48258B8B">
      <w:pPr>
        <w:pStyle w:val="4"/>
        <w:spacing w:before="339"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本人</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（姓名</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）系</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（投标人名称）的法定代表人（单位负责</w:t>
      </w:r>
      <w:r>
        <w:rPr>
          <w:rFonts w:hint="eastAsia" w:ascii="宋体" w:hAnsi="宋体" w:eastAsia="宋体" w:cs="宋体"/>
          <w:color w:val="auto"/>
          <w:spacing w:val="-1"/>
          <w:sz w:val="24"/>
          <w:szCs w:val="24"/>
          <w:highlight w:val="none"/>
        </w:rPr>
        <w:t>人</w:t>
      </w:r>
      <w:r>
        <w:rPr>
          <w:rFonts w:hint="eastAsia" w:ascii="宋体" w:hAnsi="宋体" w:eastAsia="宋体" w:cs="宋体"/>
          <w:color w:val="auto"/>
          <w:spacing w:val="-57"/>
          <w:sz w:val="24"/>
          <w:szCs w:val="24"/>
          <w:highlight w:val="none"/>
        </w:rPr>
        <w:t>），</w:t>
      </w:r>
      <w:r>
        <w:rPr>
          <w:rFonts w:hint="eastAsia" w:ascii="宋体" w:hAnsi="宋体" w:eastAsia="宋体" w:cs="宋体"/>
          <w:color w:val="auto"/>
          <w:spacing w:val="-1"/>
          <w:sz w:val="24"/>
          <w:szCs w:val="24"/>
          <w:highlight w:val="none"/>
        </w:rPr>
        <w:t>现委托</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（姓名）为我方代理人。代理人根据授权</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，以我方名义签署、澄清确认、提交、撤回、修改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（项目名称）投标文件和处理有关事宜，其法律后果由我方承担。</w:t>
      </w:r>
    </w:p>
    <w:p w14:paraId="2EC0BCF6">
      <w:pPr>
        <w:pStyle w:val="4"/>
        <w:spacing w:before="178" w:line="301" w:lineRule="auto"/>
        <w:ind w:left="424" w:right="1724" w:firstLine="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委托期限：</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自本授权委托书签署之日起至投标有效期届满</w:t>
      </w:r>
      <w:r>
        <w:rPr>
          <w:rFonts w:hint="eastAsia" w:ascii="宋体" w:hAnsi="宋体" w:eastAsia="宋体" w:cs="宋体"/>
          <w:color w:val="auto"/>
          <w:spacing w:val="-4"/>
          <w:sz w:val="24"/>
          <w:szCs w:val="24"/>
          <w:highlight w:val="none"/>
        </w:rPr>
        <w:t>之日止。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代理人无转委托权。</w:t>
      </w:r>
    </w:p>
    <w:p w14:paraId="6455905C">
      <w:pPr>
        <w:spacing w:line="324" w:lineRule="auto"/>
        <w:rPr>
          <w:rFonts w:hint="eastAsia" w:ascii="宋体" w:hAnsi="宋体" w:eastAsia="宋体" w:cs="宋体"/>
          <w:color w:val="auto"/>
          <w:sz w:val="21"/>
          <w:highlight w:val="none"/>
        </w:rPr>
      </w:pPr>
    </w:p>
    <w:p w14:paraId="51DD8713">
      <w:pPr>
        <w:pStyle w:val="4"/>
        <w:spacing w:before="103" w:line="196"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35C757C2">
      <w:pPr>
        <w:pStyle w:val="4"/>
        <w:spacing w:before="185" w:line="196"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法定代表人（单位负责人</w:t>
      </w:r>
      <w:r>
        <w:rPr>
          <w:rFonts w:hint="eastAsia" w:ascii="宋体" w:hAnsi="宋体" w:eastAsia="宋体" w:cs="宋体"/>
          <w:color w:val="auto"/>
          <w:spacing w:val="-49"/>
          <w:w w:val="89"/>
          <w:sz w:val="24"/>
          <w:szCs w:val="24"/>
          <w:highlight w:val="none"/>
        </w:rPr>
        <w:t>）（</w:t>
      </w:r>
      <w:r>
        <w:rPr>
          <w:rFonts w:hint="eastAsia" w:ascii="宋体" w:hAnsi="宋体" w:eastAsia="宋体" w:cs="宋体"/>
          <w:color w:val="auto"/>
          <w:spacing w:val="3"/>
          <w:sz w:val="24"/>
          <w:szCs w:val="24"/>
          <w:highlight w:val="none"/>
        </w:rPr>
        <w:t>签字或签章</w:t>
      </w:r>
      <w:r>
        <w:rPr>
          <w:rFonts w:hint="eastAsia" w:ascii="宋体" w:hAnsi="宋体" w:eastAsia="宋体" w:cs="宋体"/>
          <w:color w:val="auto"/>
          <w:spacing w:val="-49"/>
          <w:w w:val="89"/>
          <w:sz w:val="24"/>
          <w:szCs w:val="24"/>
          <w:highlight w:val="none"/>
        </w:rPr>
        <w:t>）：</w:t>
      </w:r>
      <w:r>
        <w:rPr>
          <w:rFonts w:hint="eastAsia" w:ascii="宋体" w:hAnsi="宋体" w:eastAsia="宋体" w:cs="宋体"/>
          <w:color w:val="auto"/>
          <w:sz w:val="24"/>
          <w:szCs w:val="24"/>
          <w:highlight w:val="none"/>
          <w:u w:val="single" w:color="auto"/>
        </w:rPr>
        <w:t xml:space="preserve">                            </w:t>
      </w:r>
    </w:p>
    <w:p w14:paraId="564F2DB8">
      <w:pPr>
        <w:pStyle w:val="4"/>
        <w:spacing w:before="186" w:line="196"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委托代理人（签字或签章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3AE46011">
      <w:pPr>
        <w:pStyle w:val="4"/>
        <w:spacing w:before="185" w:line="200" w:lineRule="auto"/>
        <w:ind w:left="56"/>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0188C8E1">
      <w:pPr>
        <w:spacing w:line="245" w:lineRule="auto"/>
        <w:rPr>
          <w:rFonts w:hint="eastAsia" w:ascii="宋体" w:hAnsi="宋体" w:eastAsia="宋体" w:cs="宋体"/>
          <w:color w:val="auto"/>
          <w:sz w:val="21"/>
          <w:highlight w:val="none"/>
        </w:rPr>
      </w:pPr>
    </w:p>
    <w:p w14:paraId="130F47A1">
      <w:pPr>
        <w:spacing w:line="246" w:lineRule="auto"/>
        <w:rPr>
          <w:rFonts w:hint="eastAsia" w:ascii="宋体" w:hAnsi="宋体" w:eastAsia="宋体" w:cs="宋体"/>
          <w:color w:val="auto"/>
          <w:sz w:val="21"/>
          <w:highlight w:val="none"/>
        </w:rPr>
      </w:pPr>
    </w:p>
    <w:p w14:paraId="195BB8AD">
      <w:pPr>
        <w:pStyle w:val="4"/>
        <w:spacing w:before="104" w:line="196"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附：法定代表人（单位负责人）及委托代理人身份证明文件电子件：</w:t>
      </w:r>
    </w:p>
    <w:p w14:paraId="648D25BD">
      <w:pPr>
        <w:rPr>
          <w:rFonts w:hint="eastAsia" w:ascii="宋体" w:hAnsi="宋体" w:eastAsia="宋体" w:cs="宋体"/>
          <w:color w:val="auto"/>
          <w:sz w:val="21"/>
          <w:highlight w:val="none"/>
        </w:rPr>
      </w:pPr>
    </w:p>
    <w:p w14:paraId="6CA8F735">
      <w:pPr>
        <w:rPr>
          <w:rFonts w:hint="eastAsia" w:ascii="宋体" w:hAnsi="宋体" w:eastAsia="宋体" w:cs="宋体"/>
          <w:color w:val="auto"/>
          <w:sz w:val="21"/>
          <w:highlight w:val="none"/>
        </w:rPr>
      </w:pPr>
    </w:p>
    <w:p w14:paraId="0349B2A6">
      <w:pPr>
        <w:rPr>
          <w:rFonts w:hint="eastAsia" w:ascii="宋体" w:hAnsi="宋体" w:eastAsia="宋体" w:cs="宋体"/>
          <w:color w:val="auto"/>
          <w:sz w:val="21"/>
          <w:highlight w:val="none"/>
        </w:rPr>
      </w:pPr>
    </w:p>
    <w:p w14:paraId="6A3A8946">
      <w:pPr>
        <w:spacing w:line="241" w:lineRule="auto"/>
        <w:rPr>
          <w:rFonts w:hint="eastAsia" w:ascii="宋体" w:hAnsi="宋体" w:eastAsia="宋体" w:cs="宋体"/>
          <w:color w:val="auto"/>
          <w:sz w:val="21"/>
          <w:highlight w:val="none"/>
        </w:rPr>
      </w:pPr>
    </w:p>
    <w:p w14:paraId="2C4AA778">
      <w:pPr>
        <w:pStyle w:val="4"/>
        <w:spacing w:before="103" w:line="201" w:lineRule="auto"/>
        <w:ind w:left="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51AD0FFC">
      <w:pPr>
        <w:pStyle w:val="4"/>
        <w:spacing w:before="176" w:line="360" w:lineRule="auto"/>
        <w:ind w:left="4" w:firstLine="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1.若供应商为事业单位或其他组织或分支机构，则法定代表人（单位负责人）处的签署</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人可为单位负责人。</w:t>
      </w:r>
    </w:p>
    <w:p w14:paraId="20BEE3E2">
      <w:pPr>
        <w:pStyle w:val="4"/>
        <w:spacing w:before="13" w:line="360" w:lineRule="auto"/>
        <w:ind w:left="4"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2.若投标文件中签字之处均为法定代表人（单位负责人）本人签署，则可不提供本《授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8"/>
          <w:sz w:val="24"/>
          <w:szCs w:val="24"/>
          <w:highlight w:val="none"/>
        </w:rPr>
        <w:t>权委托</w:t>
      </w:r>
      <w:r>
        <w:rPr>
          <w:rFonts w:hint="eastAsia" w:ascii="宋体" w:hAnsi="宋体" w:eastAsia="宋体" w:cs="宋体"/>
          <w:color w:val="auto"/>
          <w:spacing w:val="-7"/>
          <w:sz w:val="24"/>
          <w:szCs w:val="24"/>
          <w:highlight w:val="none"/>
        </w:rPr>
        <w:t>书》，但须提供《法定代表人（单位</w:t>
      </w:r>
      <w:r>
        <w:rPr>
          <w:rFonts w:hint="eastAsia" w:ascii="宋体" w:hAnsi="宋体" w:eastAsia="宋体" w:cs="宋体"/>
          <w:color w:val="auto"/>
          <w:spacing w:val="-8"/>
          <w:sz w:val="24"/>
          <w:szCs w:val="24"/>
          <w:highlight w:val="none"/>
        </w:rPr>
        <w:t>负责人）身份证明》；否则，不需要提供《</w:t>
      </w:r>
      <w:r>
        <w:rPr>
          <w:rFonts w:hint="eastAsia" w:ascii="宋体" w:hAnsi="宋体" w:eastAsia="宋体" w:cs="宋体"/>
          <w:color w:val="auto"/>
          <w:spacing w:val="-5"/>
          <w:sz w:val="24"/>
          <w:szCs w:val="24"/>
          <w:highlight w:val="none"/>
        </w:rPr>
        <w:t>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定代表人（单位负责人）身份证明》。</w:t>
      </w:r>
    </w:p>
    <w:p w14:paraId="27BECD32">
      <w:pPr>
        <w:pStyle w:val="4"/>
        <w:spacing w:before="23" w:line="360" w:lineRule="auto"/>
        <w:ind w:left="1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3.供应商为自然人的情形</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5"/>
          <w:sz w:val="24"/>
          <w:szCs w:val="24"/>
          <w:highlight w:val="none"/>
        </w:rPr>
        <w:t>，可不提供本《授权委</w:t>
      </w:r>
      <w:r>
        <w:rPr>
          <w:rFonts w:hint="eastAsia" w:ascii="宋体" w:hAnsi="宋体" w:eastAsia="宋体" w:cs="宋体"/>
          <w:color w:val="auto"/>
          <w:spacing w:val="-6"/>
          <w:sz w:val="24"/>
          <w:szCs w:val="24"/>
          <w:highlight w:val="none"/>
        </w:rPr>
        <w:t>托书》。</w:t>
      </w:r>
    </w:p>
    <w:p w14:paraId="3E0200BB">
      <w:pPr>
        <w:pStyle w:val="4"/>
        <w:spacing w:before="177"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4.供应商应随本《授权委托书》同时提供法定代表人（单位负责人）及委托代理人的有效的身份证或护照等身份证明文件电子件。提供身</w:t>
      </w:r>
      <w:r>
        <w:rPr>
          <w:rFonts w:hint="eastAsia" w:ascii="宋体" w:hAnsi="宋体" w:eastAsia="宋体" w:cs="宋体"/>
          <w:color w:val="auto"/>
          <w:spacing w:val="-2"/>
          <w:sz w:val="24"/>
          <w:szCs w:val="24"/>
          <w:highlight w:val="none"/>
        </w:rPr>
        <w:t>份证的，应同时提供身份证</w:t>
      </w:r>
      <w:r>
        <w:rPr>
          <w:rFonts w:hint="eastAsia" w:ascii="宋体" w:hAnsi="宋体" w:eastAsia="宋体" w:cs="宋体"/>
          <w:b/>
          <w:bCs/>
          <w:color w:val="auto"/>
          <w:spacing w:val="-2"/>
          <w:sz w:val="24"/>
          <w:szCs w:val="24"/>
          <w:highlight w:val="none"/>
        </w:rPr>
        <w:t>双面</w:t>
      </w:r>
      <w:r>
        <w:rPr>
          <w:rFonts w:hint="eastAsia" w:ascii="宋体" w:hAnsi="宋体" w:eastAsia="宋体" w:cs="宋体"/>
          <w:color w:val="auto"/>
          <w:spacing w:val="-2"/>
          <w:sz w:val="24"/>
          <w:szCs w:val="24"/>
          <w:highlight w:val="none"/>
        </w:rPr>
        <w:t>电子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件。</w:t>
      </w:r>
    </w:p>
    <w:p w14:paraId="3433FB6D">
      <w:pPr>
        <w:spacing w:line="301" w:lineRule="auto"/>
        <w:rPr>
          <w:rFonts w:hint="eastAsia" w:ascii="宋体" w:hAnsi="宋体" w:eastAsia="宋体" w:cs="宋体"/>
          <w:color w:val="auto"/>
          <w:sz w:val="24"/>
          <w:szCs w:val="24"/>
          <w:highlight w:val="none"/>
        </w:rPr>
        <w:sectPr>
          <w:headerReference r:id="rId53" w:type="default"/>
          <w:footerReference r:id="rId54" w:type="default"/>
          <w:pgSz w:w="11907" w:h="16840"/>
          <w:pgMar w:top="1149" w:right="1133" w:bottom="1060" w:left="1701" w:header="875" w:footer="886" w:gutter="0"/>
          <w:cols w:space="720" w:num="1"/>
        </w:sectPr>
      </w:pPr>
    </w:p>
    <w:p w14:paraId="03890A78">
      <w:pPr>
        <w:pStyle w:val="4"/>
        <w:spacing w:before="233" w:line="201" w:lineRule="auto"/>
        <w:ind w:left="1655"/>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法定代表人（单位负责人）身份证明</w:t>
      </w:r>
    </w:p>
    <w:p w14:paraId="63052C23">
      <w:pPr>
        <w:pStyle w:val="4"/>
        <w:spacing w:before="132" w:line="196"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28CA1251">
      <w:pPr>
        <w:pStyle w:val="4"/>
        <w:spacing w:before="317" w:line="200"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兹证明，</w:t>
      </w:r>
    </w:p>
    <w:p w14:paraId="0CF76605">
      <w:pPr>
        <w:pStyle w:val="4"/>
        <w:spacing w:before="112" w:line="200"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姓名：</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性别：</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3"/>
          <w:sz w:val="24"/>
          <w:szCs w:val="24"/>
          <w:highlight w:val="none"/>
        </w:rPr>
        <w:t>年龄：</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3"/>
          <w:sz w:val="24"/>
          <w:szCs w:val="24"/>
          <w:highlight w:val="none"/>
        </w:rPr>
        <w:t>职务：</w:t>
      </w:r>
      <w:r>
        <w:rPr>
          <w:rFonts w:hint="eastAsia" w:ascii="宋体" w:hAnsi="宋体" w:eastAsia="宋体" w:cs="宋体"/>
          <w:color w:val="auto"/>
          <w:spacing w:val="-3"/>
          <w:sz w:val="24"/>
          <w:szCs w:val="24"/>
          <w:highlight w:val="none"/>
          <w:u w:val="single" w:color="auto"/>
        </w:rPr>
        <w:t xml:space="preserve">       </w:t>
      </w:r>
    </w:p>
    <w:p w14:paraId="4F955F9B">
      <w:pPr>
        <w:spacing w:line="459" w:lineRule="auto"/>
        <w:rPr>
          <w:rFonts w:hint="eastAsia" w:ascii="宋体" w:hAnsi="宋体" w:eastAsia="宋体" w:cs="宋体"/>
          <w:color w:val="auto"/>
          <w:sz w:val="21"/>
          <w:highlight w:val="none"/>
        </w:rPr>
      </w:pPr>
    </w:p>
    <w:p w14:paraId="06E7A804">
      <w:pPr>
        <w:pStyle w:val="4"/>
        <w:spacing w:before="104" w:line="196" w:lineRule="auto"/>
        <w:ind w:left="1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系</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
          <w:sz w:val="24"/>
          <w:szCs w:val="24"/>
          <w:highlight w:val="none"/>
        </w:rPr>
        <w:t>（投标人名称）的法定代表人（单位负责人）。</w:t>
      </w:r>
    </w:p>
    <w:p w14:paraId="7320DDC0">
      <w:pPr>
        <w:spacing w:line="455" w:lineRule="auto"/>
        <w:rPr>
          <w:rFonts w:hint="eastAsia" w:ascii="宋体" w:hAnsi="宋体" w:eastAsia="宋体" w:cs="宋体"/>
          <w:color w:val="auto"/>
          <w:sz w:val="21"/>
          <w:highlight w:val="none"/>
        </w:rPr>
      </w:pPr>
    </w:p>
    <w:p w14:paraId="1E633E69">
      <w:pPr>
        <w:pStyle w:val="4"/>
        <w:spacing w:before="104" w:line="196"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附：法定代表人（单位负责人）身份证或护照等身份证明文件电子件：</w:t>
      </w:r>
    </w:p>
    <w:p w14:paraId="344E6708">
      <w:pPr>
        <w:spacing w:line="299" w:lineRule="auto"/>
        <w:rPr>
          <w:rFonts w:hint="eastAsia" w:ascii="宋体" w:hAnsi="宋体" w:eastAsia="宋体" w:cs="宋体"/>
          <w:color w:val="auto"/>
          <w:sz w:val="21"/>
          <w:highlight w:val="none"/>
        </w:rPr>
      </w:pPr>
    </w:p>
    <w:p w14:paraId="161492C0">
      <w:pPr>
        <w:spacing w:line="299" w:lineRule="auto"/>
        <w:rPr>
          <w:rFonts w:hint="eastAsia" w:ascii="宋体" w:hAnsi="宋体" w:eastAsia="宋体" w:cs="宋体"/>
          <w:color w:val="auto"/>
          <w:sz w:val="21"/>
          <w:highlight w:val="none"/>
        </w:rPr>
      </w:pPr>
    </w:p>
    <w:p w14:paraId="1C1624B5">
      <w:pPr>
        <w:spacing w:line="299" w:lineRule="auto"/>
        <w:rPr>
          <w:rFonts w:hint="eastAsia" w:ascii="宋体" w:hAnsi="宋体" w:eastAsia="宋体" w:cs="宋体"/>
          <w:color w:val="auto"/>
          <w:sz w:val="21"/>
          <w:highlight w:val="none"/>
        </w:rPr>
      </w:pPr>
    </w:p>
    <w:p w14:paraId="254CB359">
      <w:pPr>
        <w:spacing w:line="300" w:lineRule="auto"/>
        <w:rPr>
          <w:rFonts w:hint="eastAsia" w:ascii="宋体" w:hAnsi="宋体" w:eastAsia="宋体" w:cs="宋体"/>
          <w:color w:val="auto"/>
          <w:sz w:val="21"/>
          <w:highlight w:val="none"/>
        </w:rPr>
      </w:pPr>
    </w:p>
    <w:p w14:paraId="58D2C591">
      <w:pPr>
        <w:pStyle w:val="4"/>
        <w:spacing w:before="103" w:line="196"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29AF5541">
      <w:pPr>
        <w:pStyle w:val="4"/>
        <w:spacing w:before="304" w:line="196"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法定代表人（单位负责人</w:t>
      </w:r>
      <w:r>
        <w:rPr>
          <w:rFonts w:hint="eastAsia" w:ascii="宋体" w:hAnsi="宋体" w:eastAsia="宋体" w:cs="宋体"/>
          <w:color w:val="auto"/>
          <w:spacing w:val="-47"/>
          <w:w w:val="86"/>
          <w:sz w:val="24"/>
          <w:szCs w:val="24"/>
          <w:highlight w:val="none"/>
        </w:rPr>
        <w:t>）（</w:t>
      </w:r>
      <w:r>
        <w:rPr>
          <w:rFonts w:hint="eastAsia" w:ascii="宋体" w:hAnsi="宋体" w:eastAsia="宋体" w:cs="宋体"/>
          <w:color w:val="auto"/>
          <w:spacing w:val="-1"/>
          <w:sz w:val="24"/>
          <w:szCs w:val="24"/>
          <w:highlight w:val="none"/>
        </w:rPr>
        <w:t>签字或签章</w:t>
      </w:r>
      <w:r>
        <w:rPr>
          <w:rFonts w:hint="eastAsia" w:ascii="宋体" w:hAnsi="宋体" w:eastAsia="宋体" w:cs="宋体"/>
          <w:color w:val="auto"/>
          <w:spacing w:val="-47"/>
          <w:w w:val="86"/>
          <w:sz w:val="24"/>
          <w:szCs w:val="24"/>
          <w:highlight w:val="none"/>
        </w:rPr>
        <w:t>）：</w:t>
      </w:r>
      <w:r>
        <w:rPr>
          <w:rFonts w:hint="eastAsia" w:ascii="宋体" w:hAnsi="宋体" w:eastAsia="宋体" w:cs="宋体"/>
          <w:color w:val="auto"/>
          <w:sz w:val="24"/>
          <w:szCs w:val="24"/>
          <w:highlight w:val="none"/>
          <w:u w:val="single" w:color="auto"/>
        </w:rPr>
        <w:t xml:space="preserve">            </w:t>
      </w:r>
    </w:p>
    <w:p w14:paraId="7F249ADE">
      <w:pPr>
        <w:spacing w:line="272" w:lineRule="auto"/>
        <w:rPr>
          <w:rFonts w:hint="eastAsia" w:ascii="宋体" w:hAnsi="宋体" w:eastAsia="宋体" w:cs="宋体"/>
          <w:color w:val="auto"/>
          <w:sz w:val="21"/>
          <w:highlight w:val="none"/>
        </w:rPr>
      </w:pPr>
    </w:p>
    <w:p w14:paraId="608AADB8">
      <w:pPr>
        <w:spacing w:line="273" w:lineRule="auto"/>
        <w:rPr>
          <w:rFonts w:hint="eastAsia" w:ascii="宋体" w:hAnsi="宋体" w:eastAsia="宋体" w:cs="宋体"/>
          <w:color w:val="auto"/>
          <w:sz w:val="21"/>
          <w:highlight w:val="none"/>
        </w:rPr>
      </w:pPr>
    </w:p>
    <w:p w14:paraId="274CA2B0">
      <w:pPr>
        <w:spacing w:line="273" w:lineRule="auto"/>
        <w:rPr>
          <w:rFonts w:hint="eastAsia" w:ascii="宋体" w:hAnsi="宋体" w:eastAsia="宋体" w:cs="宋体"/>
          <w:color w:val="auto"/>
          <w:sz w:val="21"/>
          <w:highlight w:val="none"/>
        </w:rPr>
      </w:pPr>
    </w:p>
    <w:p w14:paraId="1690559C">
      <w:pPr>
        <w:pStyle w:val="4"/>
        <w:spacing w:before="104" w:line="200" w:lineRule="auto"/>
        <w:ind w:left="56"/>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4476DE6B">
      <w:pPr>
        <w:spacing w:line="200" w:lineRule="auto"/>
        <w:rPr>
          <w:rFonts w:hint="eastAsia" w:ascii="宋体" w:hAnsi="宋体" w:eastAsia="宋体" w:cs="宋体"/>
          <w:color w:val="auto"/>
          <w:sz w:val="24"/>
          <w:szCs w:val="24"/>
          <w:highlight w:val="none"/>
        </w:rPr>
        <w:sectPr>
          <w:footerReference r:id="rId55" w:type="default"/>
          <w:pgSz w:w="11907" w:h="16840"/>
          <w:pgMar w:top="1149" w:right="1133" w:bottom="1060" w:left="1701" w:header="875" w:footer="886" w:gutter="0"/>
          <w:cols w:space="720" w:num="1"/>
        </w:sectPr>
      </w:pPr>
    </w:p>
    <w:p w14:paraId="0224C332">
      <w:pPr>
        <w:pStyle w:val="4"/>
        <w:spacing w:before="307" w:line="196" w:lineRule="auto"/>
        <w:ind w:left="5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开标一览表（实质性格式）</w:t>
      </w:r>
    </w:p>
    <w:p w14:paraId="0820F13B">
      <w:pPr>
        <w:pStyle w:val="4"/>
        <w:spacing w:before="111" w:line="205" w:lineRule="auto"/>
        <w:ind w:left="3677"/>
        <w:rPr>
          <w:rFonts w:hint="eastAsia" w:ascii="宋体" w:hAnsi="宋体" w:eastAsia="宋体" w:cs="宋体"/>
          <w:b/>
          <w:bCs/>
          <w:color w:val="auto"/>
          <w:spacing w:val="8"/>
          <w:sz w:val="35"/>
          <w:szCs w:val="35"/>
          <w:highlight w:val="none"/>
        </w:rPr>
      </w:pPr>
    </w:p>
    <w:p w14:paraId="0242B046">
      <w:pPr>
        <w:pStyle w:val="4"/>
        <w:spacing w:before="111" w:line="205" w:lineRule="auto"/>
        <w:ind w:left="3677"/>
        <w:rPr>
          <w:rFonts w:hint="eastAsia" w:ascii="宋体" w:hAnsi="宋体" w:eastAsia="宋体" w:cs="宋体"/>
          <w:b/>
          <w:bCs/>
          <w:color w:val="auto"/>
          <w:spacing w:val="8"/>
          <w:sz w:val="35"/>
          <w:szCs w:val="35"/>
          <w:highlight w:val="none"/>
        </w:rPr>
      </w:pPr>
      <w:r>
        <w:rPr>
          <w:rFonts w:hint="eastAsia" w:ascii="宋体" w:hAnsi="宋体" w:eastAsia="宋体" w:cs="宋体"/>
          <w:b/>
          <w:bCs/>
          <w:color w:val="auto"/>
          <w:spacing w:val="8"/>
          <w:sz w:val="35"/>
          <w:szCs w:val="35"/>
          <w:highlight w:val="none"/>
        </w:rPr>
        <w:t>开标一览表</w:t>
      </w:r>
    </w:p>
    <w:p w14:paraId="63D6F5AD">
      <w:pPr>
        <w:pStyle w:val="4"/>
        <w:spacing w:before="111" w:line="205" w:lineRule="auto"/>
        <w:ind w:left="3677"/>
        <w:rPr>
          <w:rFonts w:hint="eastAsia" w:ascii="宋体" w:hAnsi="宋体" w:eastAsia="宋体" w:cs="宋体"/>
          <w:b/>
          <w:bCs/>
          <w:color w:val="auto"/>
          <w:spacing w:val="8"/>
          <w:sz w:val="35"/>
          <w:szCs w:val="35"/>
          <w:highlight w:val="none"/>
        </w:rPr>
      </w:pPr>
    </w:p>
    <w:p w14:paraId="0AAB266A">
      <w:pPr>
        <w:pStyle w:val="4"/>
        <w:spacing w:before="181" w:line="200" w:lineRule="auto"/>
        <w:ind w:left="2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项目编号：</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none" w:color="auto"/>
        </w:rPr>
        <w:t xml:space="preserve">   </w:t>
      </w:r>
      <w:r>
        <w:rPr>
          <w:rFonts w:hint="eastAsia" w:ascii="宋体" w:hAnsi="宋体" w:eastAsia="宋体" w:cs="宋体"/>
          <w:color w:val="auto"/>
          <w:spacing w:val="1"/>
          <w:sz w:val="24"/>
          <w:szCs w:val="24"/>
          <w:highlight w:val="none"/>
          <w:u w:val="none" w:color="auto"/>
          <w:lang w:val="en-US" w:eastAsia="zh-CN"/>
        </w:rPr>
        <w:t xml:space="preserve">       </w:t>
      </w:r>
      <w:r>
        <w:rPr>
          <w:rFonts w:hint="eastAsia" w:ascii="宋体" w:hAnsi="宋体" w:eastAsia="宋体" w:cs="宋体"/>
          <w:color w:val="auto"/>
          <w:spacing w:val="-2"/>
          <w:sz w:val="24"/>
          <w:szCs w:val="24"/>
          <w:highlight w:val="none"/>
        </w:rPr>
        <w:t>项目名称：</w:t>
      </w:r>
      <w:r>
        <w:rPr>
          <w:rFonts w:hint="eastAsia" w:ascii="宋体" w:hAnsi="宋体" w:eastAsia="宋体" w:cs="宋体"/>
          <w:color w:val="auto"/>
          <w:sz w:val="24"/>
          <w:szCs w:val="24"/>
          <w:highlight w:val="none"/>
          <w:u w:val="single" w:color="auto"/>
        </w:rPr>
        <w:t xml:space="preserve">                     </w:t>
      </w:r>
    </w:p>
    <w:p w14:paraId="56C83CBA">
      <w:pPr>
        <w:spacing w:line="140" w:lineRule="exact"/>
        <w:rPr>
          <w:rFonts w:hint="eastAsia" w:ascii="宋体" w:hAnsi="宋体" w:eastAsia="宋体" w:cs="宋体"/>
          <w:color w:val="auto"/>
          <w:highlight w:val="none"/>
        </w:rPr>
      </w:pPr>
    </w:p>
    <w:tbl>
      <w:tblPr>
        <w:tblStyle w:val="12"/>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0224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top"/>
          </w:tcPr>
          <w:p w14:paraId="72282673">
            <w:pPr>
              <w:pStyle w:val="13"/>
              <w:spacing w:line="371" w:lineRule="auto"/>
              <w:rPr>
                <w:rFonts w:hint="eastAsia" w:ascii="宋体" w:hAnsi="宋体" w:eastAsia="宋体" w:cs="宋体"/>
                <w:color w:val="auto"/>
                <w:highlight w:val="none"/>
              </w:rPr>
            </w:pPr>
          </w:p>
          <w:p w14:paraId="5D48BA6E">
            <w:pPr>
              <w:spacing w:before="103" w:line="203" w:lineRule="auto"/>
              <w:ind w:left="10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包号</w:t>
            </w:r>
          </w:p>
        </w:tc>
        <w:tc>
          <w:tcPr>
            <w:tcW w:w="3707" w:type="dxa"/>
            <w:vMerge w:val="restart"/>
            <w:tcBorders>
              <w:bottom w:val="nil"/>
            </w:tcBorders>
            <w:vAlign w:val="top"/>
          </w:tcPr>
          <w:p w14:paraId="2EB9B8AA">
            <w:pPr>
              <w:pStyle w:val="13"/>
              <w:spacing w:line="371" w:lineRule="auto"/>
              <w:rPr>
                <w:rFonts w:hint="eastAsia" w:ascii="宋体" w:hAnsi="宋体" w:eastAsia="宋体" w:cs="宋体"/>
                <w:color w:val="auto"/>
                <w:highlight w:val="none"/>
              </w:rPr>
            </w:pPr>
          </w:p>
          <w:p w14:paraId="047836C8">
            <w:pPr>
              <w:spacing w:before="103" w:line="201" w:lineRule="auto"/>
              <w:ind w:left="125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投标人名称</w:t>
            </w:r>
          </w:p>
        </w:tc>
        <w:tc>
          <w:tcPr>
            <w:tcW w:w="3975" w:type="dxa"/>
            <w:gridSpan w:val="2"/>
            <w:vAlign w:val="top"/>
          </w:tcPr>
          <w:p w14:paraId="2813CC80">
            <w:pPr>
              <w:spacing w:before="136" w:line="201" w:lineRule="auto"/>
              <w:ind w:left="150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rPr>
              <w:t>投标报价</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val="en-US" w:eastAsia="zh-CN"/>
              </w:rPr>
              <w:t>元</w:t>
            </w:r>
            <w:r>
              <w:rPr>
                <w:rFonts w:hint="eastAsia" w:ascii="宋体" w:hAnsi="宋体" w:eastAsia="宋体" w:cs="宋体"/>
                <w:b/>
                <w:bCs/>
                <w:color w:val="auto"/>
                <w:spacing w:val="-1"/>
                <w:sz w:val="24"/>
                <w:szCs w:val="24"/>
                <w:highlight w:val="none"/>
                <w:lang w:eastAsia="zh-CN"/>
              </w:rPr>
              <w:t>）</w:t>
            </w:r>
          </w:p>
        </w:tc>
      </w:tr>
      <w:tr w14:paraId="4D057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top"/>
          </w:tcPr>
          <w:p w14:paraId="3441CCFA">
            <w:pPr>
              <w:pStyle w:val="13"/>
              <w:rPr>
                <w:rFonts w:hint="eastAsia" w:ascii="宋体" w:hAnsi="宋体" w:eastAsia="宋体" w:cs="宋体"/>
                <w:color w:val="auto"/>
                <w:highlight w:val="none"/>
              </w:rPr>
            </w:pPr>
          </w:p>
        </w:tc>
        <w:tc>
          <w:tcPr>
            <w:tcW w:w="3707" w:type="dxa"/>
            <w:vMerge w:val="continue"/>
            <w:tcBorders>
              <w:top w:val="nil"/>
            </w:tcBorders>
            <w:vAlign w:val="top"/>
          </w:tcPr>
          <w:p w14:paraId="05B3AADC">
            <w:pPr>
              <w:pStyle w:val="13"/>
              <w:rPr>
                <w:rFonts w:hint="eastAsia" w:ascii="宋体" w:hAnsi="宋体" w:eastAsia="宋体" w:cs="宋体"/>
                <w:color w:val="auto"/>
                <w:highlight w:val="none"/>
              </w:rPr>
            </w:pPr>
          </w:p>
        </w:tc>
        <w:tc>
          <w:tcPr>
            <w:tcW w:w="1988" w:type="dxa"/>
            <w:vAlign w:val="top"/>
          </w:tcPr>
          <w:p w14:paraId="4013E4E0">
            <w:pPr>
              <w:spacing w:before="203" w:line="201" w:lineRule="auto"/>
              <w:ind w:left="762"/>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大写</w:t>
            </w:r>
          </w:p>
        </w:tc>
        <w:tc>
          <w:tcPr>
            <w:tcW w:w="1987" w:type="dxa"/>
            <w:vAlign w:val="top"/>
          </w:tcPr>
          <w:p w14:paraId="31335E3D">
            <w:pPr>
              <w:spacing w:before="203" w:line="203" w:lineRule="auto"/>
              <w:ind w:left="75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小写</w:t>
            </w:r>
          </w:p>
        </w:tc>
      </w:tr>
      <w:tr w14:paraId="37F6B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08AF05C4">
            <w:pPr>
              <w:pStyle w:val="13"/>
              <w:rPr>
                <w:rFonts w:hint="eastAsia" w:ascii="宋体" w:hAnsi="宋体" w:eastAsia="宋体" w:cs="宋体"/>
                <w:color w:val="auto"/>
                <w:highlight w:val="none"/>
              </w:rPr>
            </w:pPr>
          </w:p>
        </w:tc>
        <w:tc>
          <w:tcPr>
            <w:tcW w:w="3707" w:type="dxa"/>
            <w:vAlign w:val="top"/>
          </w:tcPr>
          <w:p w14:paraId="7DEB768F">
            <w:pPr>
              <w:pStyle w:val="13"/>
              <w:rPr>
                <w:rFonts w:hint="eastAsia" w:ascii="宋体" w:hAnsi="宋体" w:eastAsia="宋体" w:cs="宋体"/>
                <w:color w:val="auto"/>
                <w:highlight w:val="none"/>
              </w:rPr>
            </w:pPr>
          </w:p>
        </w:tc>
        <w:tc>
          <w:tcPr>
            <w:tcW w:w="1988" w:type="dxa"/>
            <w:vAlign w:val="top"/>
          </w:tcPr>
          <w:p w14:paraId="78B31FAE">
            <w:pPr>
              <w:pStyle w:val="13"/>
              <w:rPr>
                <w:rFonts w:hint="eastAsia" w:ascii="宋体" w:hAnsi="宋体" w:eastAsia="宋体" w:cs="宋体"/>
                <w:color w:val="auto"/>
                <w:highlight w:val="none"/>
              </w:rPr>
            </w:pPr>
          </w:p>
        </w:tc>
        <w:tc>
          <w:tcPr>
            <w:tcW w:w="1987" w:type="dxa"/>
            <w:vAlign w:val="top"/>
          </w:tcPr>
          <w:p w14:paraId="4ED961FC">
            <w:pPr>
              <w:pStyle w:val="13"/>
              <w:rPr>
                <w:rFonts w:hint="eastAsia" w:ascii="宋体" w:hAnsi="宋体" w:eastAsia="宋体" w:cs="宋体"/>
                <w:color w:val="auto"/>
                <w:highlight w:val="none"/>
              </w:rPr>
            </w:pPr>
          </w:p>
        </w:tc>
      </w:tr>
    </w:tbl>
    <w:p w14:paraId="7D60B5B9">
      <w:pPr>
        <w:pStyle w:val="4"/>
        <w:spacing w:before="319" w:line="240" w:lineRule="auto"/>
        <w:ind w:left="816" w:leftChars="20" w:right="1196" w:hanging="774" w:hangingChars="331"/>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3"/>
          <w:sz w:val="24"/>
          <w:szCs w:val="24"/>
          <w:highlight w:val="none"/>
        </w:rPr>
        <w:t>注：</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1.此表中</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，每包的投标报价应和《投标分项报</w:t>
      </w:r>
      <w:r>
        <w:rPr>
          <w:rFonts w:hint="eastAsia" w:ascii="宋体" w:hAnsi="宋体" w:eastAsia="宋体" w:cs="宋体"/>
          <w:color w:val="auto"/>
          <w:spacing w:val="-4"/>
          <w:sz w:val="24"/>
          <w:szCs w:val="24"/>
          <w:highlight w:val="none"/>
        </w:rPr>
        <w:t>价表》</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rPr>
        <w:t>中的总价相</w:t>
      </w:r>
      <w:r>
        <w:rPr>
          <w:rFonts w:hint="eastAsia" w:ascii="宋体" w:hAnsi="宋体" w:eastAsia="宋体" w:cs="宋体"/>
          <w:color w:val="auto"/>
          <w:spacing w:val="-4"/>
          <w:sz w:val="24"/>
          <w:szCs w:val="24"/>
          <w:highlight w:val="none"/>
          <w:lang w:val="en-US" w:eastAsia="zh-CN"/>
        </w:rPr>
        <w:t>一致。</w:t>
      </w:r>
    </w:p>
    <w:p w14:paraId="4CDC1DB6">
      <w:pPr>
        <w:pStyle w:val="4"/>
        <w:spacing w:before="319" w:line="240" w:lineRule="auto"/>
        <w:ind w:left="830" w:leftChars="248" w:right="1196" w:hanging="309" w:hangingChars="12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2.本表必须按包分别填写。</w:t>
      </w:r>
    </w:p>
    <w:p w14:paraId="0468C0F5">
      <w:pPr>
        <w:spacing w:line="269" w:lineRule="auto"/>
        <w:rPr>
          <w:rFonts w:hint="eastAsia" w:ascii="宋体" w:hAnsi="宋体" w:eastAsia="宋体" w:cs="宋体"/>
          <w:color w:val="auto"/>
          <w:sz w:val="21"/>
          <w:highlight w:val="none"/>
        </w:rPr>
      </w:pPr>
    </w:p>
    <w:p w14:paraId="481FFF1D">
      <w:pPr>
        <w:spacing w:line="269" w:lineRule="auto"/>
        <w:rPr>
          <w:rFonts w:hint="eastAsia" w:ascii="宋体" w:hAnsi="宋体" w:eastAsia="宋体" w:cs="宋体"/>
          <w:color w:val="auto"/>
          <w:sz w:val="21"/>
          <w:highlight w:val="none"/>
        </w:rPr>
      </w:pPr>
    </w:p>
    <w:p w14:paraId="5333DC49">
      <w:pPr>
        <w:spacing w:line="270" w:lineRule="auto"/>
        <w:rPr>
          <w:rFonts w:hint="eastAsia" w:ascii="宋体" w:hAnsi="宋体" w:eastAsia="宋体" w:cs="宋体"/>
          <w:color w:val="auto"/>
          <w:sz w:val="21"/>
          <w:highlight w:val="none"/>
        </w:rPr>
      </w:pPr>
    </w:p>
    <w:p w14:paraId="24730BCE">
      <w:pPr>
        <w:pStyle w:val="4"/>
        <w:spacing w:before="103" w:line="196" w:lineRule="auto"/>
        <w:ind w:left="37"/>
        <w:rPr>
          <w:rFonts w:hint="eastAsia" w:ascii="宋体" w:hAnsi="宋体" w:eastAsia="宋体" w:cs="宋体"/>
          <w:color w:val="auto"/>
          <w:spacing w:val="-1"/>
          <w:sz w:val="24"/>
          <w:szCs w:val="24"/>
          <w:highlight w:val="none"/>
        </w:rPr>
      </w:pPr>
    </w:p>
    <w:p w14:paraId="17084A93">
      <w:pPr>
        <w:pStyle w:val="4"/>
        <w:spacing w:before="103" w:line="196" w:lineRule="auto"/>
        <w:ind w:left="37"/>
        <w:rPr>
          <w:rFonts w:hint="eastAsia" w:ascii="宋体" w:hAnsi="宋体" w:eastAsia="宋体" w:cs="宋体"/>
          <w:color w:val="auto"/>
          <w:spacing w:val="-1"/>
          <w:sz w:val="24"/>
          <w:szCs w:val="24"/>
          <w:highlight w:val="none"/>
        </w:rPr>
      </w:pPr>
    </w:p>
    <w:p w14:paraId="33784123">
      <w:pPr>
        <w:pStyle w:val="4"/>
        <w:spacing w:before="103" w:line="196" w:lineRule="auto"/>
        <w:ind w:left="3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6477A871">
      <w:pPr>
        <w:pStyle w:val="4"/>
        <w:spacing w:before="212" w:line="200" w:lineRule="auto"/>
        <w:ind w:left="88"/>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2A5524FC">
      <w:pPr>
        <w:spacing w:line="200" w:lineRule="auto"/>
        <w:rPr>
          <w:rFonts w:hint="eastAsia" w:ascii="宋体" w:hAnsi="宋体" w:eastAsia="宋体" w:cs="宋体"/>
          <w:color w:val="auto"/>
          <w:sz w:val="24"/>
          <w:szCs w:val="24"/>
          <w:highlight w:val="none"/>
        </w:rPr>
        <w:sectPr>
          <w:headerReference r:id="rId56" w:type="default"/>
          <w:footerReference r:id="rId57" w:type="default"/>
          <w:pgSz w:w="11907" w:h="16840"/>
          <w:pgMar w:top="1149" w:right="1133" w:bottom="1060" w:left="1669" w:header="875" w:footer="886" w:gutter="0"/>
          <w:cols w:space="720" w:num="1"/>
        </w:sectPr>
      </w:pPr>
    </w:p>
    <w:p w14:paraId="74F64BE9">
      <w:pPr>
        <w:spacing w:line="242" w:lineRule="auto"/>
        <w:rPr>
          <w:rFonts w:hint="eastAsia" w:ascii="宋体" w:hAnsi="宋体" w:eastAsia="宋体" w:cs="宋体"/>
          <w:color w:val="auto"/>
          <w:sz w:val="21"/>
          <w:highlight w:val="none"/>
        </w:rPr>
      </w:pPr>
    </w:p>
    <w:p w14:paraId="56086BE3">
      <w:pPr>
        <w:pStyle w:val="4"/>
        <w:spacing w:before="103" w:line="196" w:lineRule="auto"/>
        <w:ind w:left="124"/>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投标分项报价表（实质性格式）</w:t>
      </w:r>
    </w:p>
    <w:p w14:paraId="682CCCB6">
      <w:pPr>
        <w:spacing w:line="319" w:lineRule="auto"/>
        <w:rPr>
          <w:rFonts w:hint="eastAsia" w:ascii="宋体" w:hAnsi="宋体" w:eastAsia="宋体" w:cs="宋体"/>
          <w:color w:val="auto"/>
          <w:sz w:val="21"/>
          <w:highlight w:val="none"/>
        </w:rPr>
      </w:pPr>
    </w:p>
    <w:p w14:paraId="29F872F1">
      <w:pPr>
        <w:pStyle w:val="4"/>
        <w:spacing w:before="248" w:line="180" w:lineRule="auto"/>
        <w:ind w:left="1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项目名称：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z w:val="24"/>
          <w:szCs w:val="24"/>
          <w:highlight w:val="none"/>
        </w:rPr>
        <w:t>报价单位：人民币元</w:t>
      </w:r>
    </w:p>
    <w:tbl>
      <w:tblPr>
        <w:tblStyle w:val="12"/>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2816"/>
        <w:gridCol w:w="1346"/>
        <w:gridCol w:w="1205"/>
        <w:gridCol w:w="1344"/>
        <w:gridCol w:w="1712"/>
      </w:tblGrid>
      <w:tr w14:paraId="6B864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32" w:type="dxa"/>
            <w:textDirection w:val="tbRlV"/>
            <w:vAlign w:val="top"/>
          </w:tcPr>
          <w:p w14:paraId="2F5D06C0">
            <w:pPr>
              <w:spacing w:before="259" w:line="179" w:lineRule="auto"/>
              <w:ind w:left="44"/>
              <w:rPr>
                <w:rFonts w:hint="eastAsia" w:ascii="宋体" w:hAnsi="宋体" w:eastAsia="宋体" w:cs="宋体"/>
                <w:color w:val="auto"/>
                <w:sz w:val="24"/>
                <w:szCs w:val="24"/>
                <w:highlight w:val="none"/>
              </w:rPr>
            </w:pPr>
            <w:r>
              <w:rPr>
                <w:rFonts w:hint="eastAsia" w:ascii="宋体" w:hAnsi="宋体" w:eastAsia="宋体" w:cs="宋体"/>
                <w:b/>
                <w:bCs/>
                <w:color w:val="auto"/>
                <w:spacing w:val="21"/>
                <w:sz w:val="24"/>
                <w:szCs w:val="24"/>
                <w:highlight w:val="none"/>
              </w:rPr>
              <w:t>序 号</w:t>
            </w:r>
          </w:p>
        </w:tc>
        <w:tc>
          <w:tcPr>
            <w:tcW w:w="2816" w:type="dxa"/>
            <w:vAlign w:val="top"/>
          </w:tcPr>
          <w:p w14:paraId="173ABB2F">
            <w:pPr>
              <w:spacing w:before="216" w:line="201" w:lineRule="auto"/>
              <w:ind w:left="10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分项名称</w:t>
            </w:r>
          </w:p>
        </w:tc>
        <w:tc>
          <w:tcPr>
            <w:tcW w:w="1346" w:type="dxa"/>
            <w:vAlign w:val="top"/>
          </w:tcPr>
          <w:p w14:paraId="1981CC1C">
            <w:pPr>
              <w:spacing w:before="217" w:line="196" w:lineRule="auto"/>
              <w:ind w:left="10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单价（元）</w:t>
            </w:r>
          </w:p>
        </w:tc>
        <w:tc>
          <w:tcPr>
            <w:tcW w:w="1205" w:type="dxa"/>
            <w:vAlign w:val="top"/>
          </w:tcPr>
          <w:p w14:paraId="22BCAD8E">
            <w:pPr>
              <w:spacing w:before="216" w:line="201" w:lineRule="auto"/>
              <w:ind w:left="36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数量</w:t>
            </w:r>
          </w:p>
        </w:tc>
        <w:tc>
          <w:tcPr>
            <w:tcW w:w="1344" w:type="dxa"/>
            <w:vAlign w:val="top"/>
          </w:tcPr>
          <w:p w14:paraId="62CED2A2">
            <w:pPr>
              <w:spacing w:before="217" w:line="196" w:lineRule="auto"/>
              <w:ind w:left="11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合价（元）</w:t>
            </w:r>
          </w:p>
        </w:tc>
        <w:tc>
          <w:tcPr>
            <w:tcW w:w="1712" w:type="dxa"/>
            <w:vAlign w:val="top"/>
          </w:tcPr>
          <w:p w14:paraId="047B34FC">
            <w:pPr>
              <w:pStyle w:val="13"/>
              <w:spacing w:before="216" w:line="200" w:lineRule="auto"/>
              <w:ind w:left="11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备注/说明</w:t>
            </w:r>
          </w:p>
        </w:tc>
      </w:tr>
      <w:tr w14:paraId="5534D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32" w:type="dxa"/>
            <w:vAlign w:val="top"/>
          </w:tcPr>
          <w:p w14:paraId="42F9793F">
            <w:pPr>
              <w:pStyle w:val="13"/>
              <w:spacing w:before="159" w:line="199" w:lineRule="auto"/>
              <w:ind w:left="2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16" w:type="dxa"/>
            <w:vAlign w:val="top"/>
          </w:tcPr>
          <w:p w14:paraId="058D8437">
            <w:pPr>
              <w:pStyle w:val="13"/>
              <w:rPr>
                <w:rFonts w:hint="eastAsia" w:ascii="宋体" w:hAnsi="宋体" w:eastAsia="宋体" w:cs="宋体"/>
                <w:color w:val="auto"/>
                <w:highlight w:val="none"/>
              </w:rPr>
            </w:pPr>
          </w:p>
        </w:tc>
        <w:tc>
          <w:tcPr>
            <w:tcW w:w="1346" w:type="dxa"/>
            <w:vAlign w:val="top"/>
          </w:tcPr>
          <w:p w14:paraId="49E1B6CF">
            <w:pPr>
              <w:pStyle w:val="13"/>
              <w:rPr>
                <w:rFonts w:hint="eastAsia" w:ascii="宋体" w:hAnsi="宋体" w:eastAsia="宋体" w:cs="宋体"/>
                <w:color w:val="auto"/>
                <w:highlight w:val="none"/>
              </w:rPr>
            </w:pPr>
          </w:p>
        </w:tc>
        <w:tc>
          <w:tcPr>
            <w:tcW w:w="1205" w:type="dxa"/>
            <w:vAlign w:val="top"/>
          </w:tcPr>
          <w:p w14:paraId="41477C2F">
            <w:pPr>
              <w:pStyle w:val="13"/>
              <w:rPr>
                <w:rFonts w:hint="eastAsia" w:ascii="宋体" w:hAnsi="宋体" w:eastAsia="宋体" w:cs="宋体"/>
                <w:color w:val="auto"/>
                <w:highlight w:val="none"/>
              </w:rPr>
            </w:pPr>
          </w:p>
        </w:tc>
        <w:tc>
          <w:tcPr>
            <w:tcW w:w="1344" w:type="dxa"/>
            <w:vAlign w:val="top"/>
          </w:tcPr>
          <w:p w14:paraId="0D0793D8">
            <w:pPr>
              <w:pStyle w:val="13"/>
              <w:rPr>
                <w:rFonts w:hint="eastAsia" w:ascii="宋体" w:hAnsi="宋体" w:eastAsia="宋体" w:cs="宋体"/>
                <w:color w:val="auto"/>
                <w:highlight w:val="none"/>
              </w:rPr>
            </w:pPr>
          </w:p>
        </w:tc>
        <w:tc>
          <w:tcPr>
            <w:tcW w:w="1712" w:type="dxa"/>
            <w:vAlign w:val="top"/>
          </w:tcPr>
          <w:p w14:paraId="05C47C94">
            <w:pPr>
              <w:pStyle w:val="13"/>
              <w:rPr>
                <w:rFonts w:hint="eastAsia" w:ascii="宋体" w:hAnsi="宋体" w:eastAsia="宋体" w:cs="宋体"/>
                <w:color w:val="auto"/>
                <w:highlight w:val="none"/>
              </w:rPr>
            </w:pPr>
          </w:p>
        </w:tc>
      </w:tr>
      <w:tr w14:paraId="0E2A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32" w:type="dxa"/>
            <w:vAlign w:val="top"/>
          </w:tcPr>
          <w:p w14:paraId="46770B83">
            <w:pPr>
              <w:pStyle w:val="13"/>
              <w:spacing w:before="111" w:line="201"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2816" w:type="dxa"/>
            <w:vAlign w:val="top"/>
          </w:tcPr>
          <w:p w14:paraId="443B86B8">
            <w:pPr>
              <w:pStyle w:val="13"/>
              <w:rPr>
                <w:rFonts w:hint="eastAsia" w:ascii="宋体" w:hAnsi="宋体" w:eastAsia="宋体" w:cs="宋体"/>
                <w:color w:val="auto"/>
                <w:highlight w:val="none"/>
              </w:rPr>
            </w:pPr>
          </w:p>
        </w:tc>
        <w:tc>
          <w:tcPr>
            <w:tcW w:w="1346" w:type="dxa"/>
            <w:vAlign w:val="top"/>
          </w:tcPr>
          <w:p w14:paraId="71771567">
            <w:pPr>
              <w:pStyle w:val="13"/>
              <w:rPr>
                <w:rFonts w:hint="eastAsia" w:ascii="宋体" w:hAnsi="宋体" w:eastAsia="宋体" w:cs="宋体"/>
                <w:color w:val="auto"/>
                <w:highlight w:val="none"/>
              </w:rPr>
            </w:pPr>
          </w:p>
        </w:tc>
        <w:tc>
          <w:tcPr>
            <w:tcW w:w="1205" w:type="dxa"/>
            <w:vAlign w:val="top"/>
          </w:tcPr>
          <w:p w14:paraId="7FDB3BC8">
            <w:pPr>
              <w:pStyle w:val="13"/>
              <w:rPr>
                <w:rFonts w:hint="eastAsia" w:ascii="宋体" w:hAnsi="宋体" w:eastAsia="宋体" w:cs="宋体"/>
                <w:color w:val="auto"/>
                <w:highlight w:val="none"/>
              </w:rPr>
            </w:pPr>
          </w:p>
        </w:tc>
        <w:tc>
          <w:tcPr>
            <w:tcW w:w="1344" w:type="dxa"/>
            <w:vAlign w:val="top"/>
          </w:tcPr>
          <w:p w14:paraId="6BF59E91">
            <w:pPr>
              <w:pStyle w:val="13"/>
              <w:rPr>
                <w:rFonts w:hint="eastAsia" w:ascii="宋体" w:hAnsi="宋体" w:eastAsia="宋体" w:cs="宋体"/>
                <w:color w:val="auto"/>
                <w:highlight w:val="none"/>
              </w:rPr>
            </w:pPr>
          </w:p>
        </w:tc>
        <w:tc>
          <w:tcPr>
            <w:tcW w:w="1712" w:type="dxa"/>
            <w:vAlign w:val="top"/>
          </w:tcPr>
          <w:p w14:paraId="40B8ED0C">
            <w:pPr>
              <w:pStyle w:val="13"/>
              <w:rPr>
                <w:rFonts w:hint="eastAsia" w:ascii="宋体" w:hAnsi="宋体" w:eastAsia="宋体" w:cs="宋体"/>
                <w:color w:val="auto"/>
                <w:highlight w:val="none"/>
              </w:rPr>
            </w:pPr>
          </w:p>
        </w:tc>
      </w:tr>
      <w:tr w14:paraId="6104B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32" w:type="dxa"/>
            <w:vAlign w:val="top"/>
          </w:tcPr>
          <w:p w14:paraId="50408A7D">
            <w:pPr>
              <w:pStyle w:val="13"/>
              <w:spacing w:before="107" w:line="201"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16" w:type="dxa"/>
            <w:vAlign w:val="top"/>
          </w:tcPr>
          <w:p w14:paraId="58713BBB">
            <w:pPr>
              <w:pStyle w:val="13"/>
              <w:spacing w:before="257" w:line="81" w:lineRule="exact"/>
              <w:ind w:left="130"/>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346" w:type="dxa"/>
            <w:vAlign w:val="top"/>
          </w:tcPr>
          <w:p w14:paraId="53661C90">
            <w:pPr>
              <w:pStyle w:val="13"/>
              <w:rPr>
                <w:rFonts w:hint="eastAsia" w:ascii="宋体" w:hAnsi="宋体" w:eastAsia="宋体" w:cs="宋体"/>
                <w:color w:val="auto"/>
                <w:highlight w:val="none"/>
              </w:rPr>
            </w:pPr>
          </w:p>
        </w:tc>
        <w:tc>
          <w:tcPr>
            <w:tcW w:w="1205" w:type="dxa"/>
            <w:vAlign w:val="top"/>
          </w:tcPr>
          <w:p w14:paraId="6E339ED4">
            <w:pPr>
              <w:pStyle w:val="13"/>
              <w:rPr>
                <w:rFonts w:hint="eastAsia" w:ascii="宋体" w:hAnsi="宋体" w:eastAsia="宋体" w:cs="宋体"/>
                <w:color w:val="auto"/>
                <w:highlight w:val="none"/>
              </w:rPr>
            </w:pPr>
          </w:p>
        </w:tc>
        <w:tc>
          <w:tcPr>
            <w:tcW w:w="1344" w:type="dxa"/>
            <w:vAlign w:val="top"/>
          </w:tcPr>
          <w:p w14:paraId="794E395B">
            <w:pPr>
              <w:pStyle w:val="13"/>
              <w:rPr>
                <w:rFonts w:hint="eastAsia" w:ascii="宋体" w:hAnsi="宋体" w:eastAsia="宋体" w:cs="宋体"/>
                <w:color w:val="auto"/>
                <w:highlight w:val="none"/>
              </w:rPr>
            </w:pPr>
          </w:p>
        </w:tc>
        <w:tc>
          <w:tcPr>
            <w:tcW w:w="1712" w:type="dxa"/>
            <w:vAlign w:val="top"/>
          </w:tcPr>
          <w:p w14:paraId="6F8F98E2">
            <w:pPr>
              <w:pStyle w:val="13"/>
              <w:rPr>
                <w:rFonts w:hint="eastAsia" w:ascii="宋体" w:hAnsi="宋体" w:eastAsia="宋体" w:cs="宋体"/>
                <w:color w:val="auto"/>
                <w:highlight w:val="none"/>
              </w:rPr>
            </w:pPr>
          </w:p>
        </w:tc>
      </w:tr>
      <w:tr w14:paraId="50B05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vAlign w:val="top"/>
          </w:tcPr>
          <w:p w14:paraId="3CD29CD1">
            <w:pPr>
              <w:spacing w:before="73" w:line="194" w:lineRule="auto"/>
              <w:ind w:left="48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总价（元）</w:t>
            </w:r>
          </w:p>
        </w:tc>
        <w:tc>
          <w:tcPr>
            <w:tcW w:w="1344" w:type="dxa"/>
            <w:vAlign w:val="top"/>
          </w:tcPr>
          <w:p w14:paraId="223DD671">
            <w:pPr>
              <w:pStyle w:val="13"/>
              <w:rPr>
                <w:rFonts w:hint="eastAsia" w:ascii="宋体" w:hAnsi="宋体" w:eastAsia="宋体" w:cs="宋体"/>
                <w:color w:val="auto"/>
                <w:highlight w:val="none"/>
              </w:rPr>
            </w:pPr>
          </w:p>
        </w:tc>
        <w:tc>
          <w:tcPr>
            <w:tcW w:w="1712" w:type="dxa"/>
            <w:vAlign w:val="top"/>
          </w:tcPr>
          <w:p w14:paraId="25106F0F">
            <w:pPr>
              <w:pStyle w:val="13"/>
              <w:rPr>
                <w:rFonts w:hint="eastAsia" w:ascii="宋体" w:hAnsi="宋体" w:eastAsia="宋体" w:cs="宋体"/>
                <w:color w:val="auto"/>
                <w:highlight w:val="none"/>
              </w:rPr>
            </w:pPr>
          </w:p>
        </w:tc>
      </w:tr>
    </w:tbl>
    <w:p w14:paraId="06F021B1">
      <w:pPr>
        <w:spacing w:line="261" w:lineRule="auto"/>
        <w:rPr>
          <w:rFonts w:hint="eastAsia" w:ascii="宋体" w:hAnsi="宋体" w:eastAsia="宋体" w:cs="宋体"/>
          <w:color w:val="auto"/>
          <w:sz w:val="21"/>
          <w:highlight w:val="none"/>
        </w:rPr>
      </w:pPr>
    </w:p>
    <w:p w14:paraId="4E234995">
      <w:pPr>
        <w:spacing w:line="262" w:lineRule="auto"/>
        <w:rPr>
          <w:rFonts w:hint="eastAsia" w:ascii="宋体" w:hAnsi="宋体" w:eastAsia="宋体" w:cs="宋体"/>
          <w:color w:val="auto"/>
          <w:sz w:val="21"/>
          <w:highlight w:val="none"/>
        </w:rPr>
      </w:pPr>
    </w:p>
    <w:p w14:paraId="626D94F0">
      <w:pPr>
        <w:spacing w:line="262" w:lineRule="auto"/>
        <w:rPr>
          <w:rFonts w:hint="eastAsia" w:ascii="宋体" w:hAnsi="宋体" w:eastAsia="宋体" w:cs="宋体"/>
          <w:color w:val="auto"/>
          <w:sz w:val="21"/>
          <w:highlight w:val="none"/>
        </w:rPr>
      </w:pPr>
    </w:p>
    <w:p w14:paraId="4F146456">
      <w:pPr>
        <w:pStyle w:val="4"/>
        <w:spacing w:before="103" w:line="200"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1.本表应按包分别填写。</w:t>
      </w:r>
    </w:p>
    <w:p w14:paraId="197EF922">
      <w:pPr>
        <w:pStyle w:val="4"/>
        <w:spacing w:before="5" w:line="199" w:lineRule="auto"/>
        <w:ind w:left="610" w:right="270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2.如果不提供分项报价将视为没有实质性响应招标文件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3.上述各项的详细规格（如有</w:t>
      </w:r>
      <w:r>
        <w:rPr>
          <w:rFonts w:hint="eastAsia" w:ascii="宋体" w:hAnsi="宋体" w:eastAsia="宋体" w:cs="宋体"/>
          <w:color w:val="auto"/>
          <w:spacing w:val="-56"/>
          <w:sz w:val="24"/>
          <w:szCs w:val="24"/>
          <w:highlight w:val="none"/>
        </w:rPr>
        <w:t>），</w:t>
      </w:r>
      <w:r>
        <w:rPr>
          <w:rFonts w:hint="eastAsia" w:ascii="宋体" w:hAnsi="宋体" w:eastAsia="宋体" w:cs="宋体"/>
          <w:color w:val="auto"/>
          <w:sz w:val="24"/>
          <w:szCs w:val="24"/>
          <w:highlight w:val="none"/>
        </w:rPr>
        <w:t>可另页描述。</w:t>
      </w:r>
    </w:p>
    <w:p w14:paraId="406E2685">
      <w:pPr>
        <w:pStyle w:val="4"/>
        <w:spacing w:before="13" w:line="202" w:lineRule="auto"/>
        <w:ind w:left="118" w:firstLine="486"/>
        <w:jc w:val="both"/>
        <w:rPr>
          <w:rFonts w:hint="eastAsia" w:ascii="宋体" w:hAnsi="宋体" w:eastAsia="宋体" w:cs="宋体"/>
          <w:color w:val="auto"/>
          <w:sz w:val="24"/>
          <w:szCs w:val="24"/>
          <w:highlight w:val="none"/>
        </w:rPr>
      </w:pPr>
    </w:p>
    <w:p w14:paraId="28C9AD04">
      <w:pPr>
        <w:spacing w:line="366" w:lineRule="auto"/>
        <w:rPr>
          <w:rFonts w:hint="eastAsia" w:ascii="宋体" w:hAnsi="宋体" w:eastAsia="宋体" w:cs="宋体"/>
          <w:color w:val="auto"/>
          <w:sz w:val="21"/>
          <w:highlight w:val="none"/>
        </w:rPr>
      </w:pPr>
    </w:p>
    <w:p w14:paraId="6E2DDC2F">
      <w:pPr>
        <w:pStyle w:val="4"/>
        <w:spacing w:before="103" w:line="196"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783AC9BE">
      <w:pPr>
        <w:pStyle w:val="4"/>
        <w:spacing w:before="211" w:line="200" w:lineRule="auto"/>
        <w:ind w:left="16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2CDE7B7E">
      <w:pPr>
        <w:spacing w:line="200" w:lineRule="auto"/>
        <w:rPr>
          <w:rFonts w:hint="eastAsia" w:ascii="宋体" w:hAnsi="宋体" w:eastAsia="宋体" w:cs="宋体"/>
          <w:color w:val="auto"/>
          <w:sz w:val="24"/>
          <w:szCs w:val="24"/>
          <w:highlight w:val="none"/>
        </w:rPr>
        <w:sectPr>
          <w:headerReference r:id="rId58" w:type="default"/>
          <w:footerReference r:id="rId59" w:type="default"/>
          <w:pgSz w:w="11907" w:h="16840"/>
          <w:pgMar w:top="1149" w:right="1060" w:bottom="1060" w:left="1588" w:header="875" w:footer="886" w:gutter="0"/>
          <w:cols w:space="720" w:num="1"/>
        </w:sectPr>
      </w:pPr>
    </w:p>
    <w:p w14:paraId="182646A0">
      <w:pPr>
        <w:pStyle w:val="4"/>
        <w:spacing w:before="307" w:line="196" w:lineRule="auto"/>
        <w:ind w:left="1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合同条款偏离表（实质性格式）</w:t>
      </w:r>
    </w:p>
    <w:p w14:paraId="6B273DA6">
      <w:pPr>
        <w:spacing w:line="469" w:lineRule="auto"/>
        <w:rPr>
          <w:rFonts w:hint="eastAsia" w:ascii="宋体" w:hAnsi="宋体" w:eastAsia="宋体" w:cs="宋体"/>
          <w:color w:val="auto"/>
          <w:sz w:val="21"/>
          <w:highlight w:val="none"/>
        </w:rPr>
      </w:pPr>
    </w:p>
    <w:p w14:paraId="348B802C">
      <w:pPr>
        <w:pStyle w:val="4"/>
        <w:spacing w:before="150" w:line="205" w:lineRule="auto"/>
        <w:ind w:left="3390"/>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合同条款偏离表</w:t>
      </w:r>
    </w:p>
    <w:p w14:paraId="19B6BE5C">
      <w:pPr>
        <w:spacing w:line="282" w:lineRule="auto"/>
        <w:rPr>
          <w:rFonts w:hint="eastAsia" w:ascii="宋体" w:hAnsi="宋体" w:eastAsia="宋体" w:cs="宋体"/>
          <w:color w:val="auto"/>
          <w:sz w:val="21"/>
          <w:highlight w:val="none"/>
        </w:rPr>
      </w:pPr>
    </w:p>
    <w:p w14:paraId="3DE17736">
      <w:pPr>
        <w:spacing w:line="283" w:lineRule="auto"/>
        <w:rPr>
          <w:rFonts w:hint="eastAsia" w:ascii="宋体" w:hAnsi="宋体" w:eastAsia="宋体" w:cs="宋体"/>
          <w:color w:val="auto"/>
          <w:sz w:val="21"/>
          <w:highlight w:val="none"/>
        </w:rPr>
      </w:pPr>
    </w:p>
    <w:p w14:paraId="420B672B">
      <w:pPr>
        <w:pStyle w:val="4"/>
        <w:spacing w:before="103" w:line="200"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项目编号/包号：</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项目名称：</w:t>
      </w:r>
      <w:r>
        <w:rPr>
          <w:rFonts w:hint="eastAsia" w:ascii="宋体" w:hAnsi="宋体" w:eastAsia="宋体" w:cs="宋体"/>
          <w:color w:val="auto"/>
          <w:spacing w:val="-1"/>
          <w:sz w:val="24"/>
          <w:szCs w:val="24"/>
          <w:highlight w:val="none"/>
          <w:u w:val="single" w:color="auto"/>
        </w:rPr>
        <w:t xml:space="preserve">                       </w:t>
      </w:r>
    </w:p>
    <w:p w14:paraId="45A6CEA3">
      <w:pPr>
        <w:spacing w:line="138" w:lineRule="exact"/>
        <w:rPr>
          <w:rFonts w:hint="eastAsia" w:ascii="宋体" w:hAnsi="宋体" w:eastAsia="宋体" w:cs="宋体"/>
          <w:color w:val="auto"/>
          <w:highlight w:val="none"/>
        </w:rPr>
      </w:pPr>
    </w:p>
    <w:tbl>
      <w:tblPr>
        <w:tblStyle w:val="1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7C085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0796D3F2">
            <w:pPr>
              <w:spacing w:before="336" w:line="201"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1772" w:type="dxa"/>
            <w:vAlign w:val="top"/>
          </w:tcPr>
          <w:p w14:paraId="27228917">
            <w:pPr>
              <w:spacing w:before="163" w:line="199" w:lineRule="auto"/>
              <w:ind w:left="287" w:right="165" w:hanging="12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招标文件条目</w:t>
            </w:r>
            <w:r>
              <w:rPr>
                <w:rFonts w:hint="eastAsia" w:ascii="宋体" w:hAnsi="宋体" w:eastAsia="宋体" w:cs="宋体"/>
                <w:color w:val="auto"/>
                <w:sz w:val="24"/>
                <w:szCs w:val="24"/>
                <w:highlight w:val="none"/>
              </w:rPr>
              <w:t xml:space="preserve"> 号（页码）</w:t>
            </w:r>
          </w:p>
        </w:tc>
        <w:tc>
          <w:tcPr>
            <w:tcW w:w="1675" w:type="dxa"/>
            <w:vAlign w:val="top"/>
          </w:tcPr>
          <w:p w14:paraId="64DFDD57">
            <w:pPr>
              <w:spacing w:before="336" w:line="201"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招标文件要求</w:t>
            </w:r>
          </w:p>
        </w:tc>
        <w:tc>
          <w:tcPr>
            <w:tcW w:w="1675" w:type="dxa"/>
            <w:vAlign w:val="top"/>
          </w:tcPr>
          <w:p w14:paraId="4EBC7C52">
            <w:pPr>
              <w:spacing w:before="337" w:line="20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投标文件内容</w:t>
            </w:r>
          </w:p>
        </w:tc>
        <w:tc>
          <w:tcPr>
            <w:tcW w:w="1874" w:type="dxa"/>
            <w:vAlign w:val="top"/>
          </w:tcPr>
          <w:p w14:paraId="617E1289">
            <w:pPr>
              <w:spacing w:before="337" w:line="201" w:lineRule="auto"/>
              <w:ind w:left="45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偏离情况</w:t>
            </w:r>
          </w:p>
        </w:tc>
        <w:tc>
          <w:tcPr>
            <w:tcW w:w="1137" w:type="dxa"/>
            <w:vAlign w:val="top"/>
          </w:tcPr>
          <w:p w14:paraId="0A477A8A">
            <w:pPr>
              <w:spacing w:before="336" w:line="201" w:lineRule="auto"/>
              <w:ind w:left="3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tc>
      </w:tr>
      <w:tr w14:paraId="21DF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34347195">
            <w:pPr>
              <w:spacing w:before="40" w:line="196" w:lineRule="auto"/>
              <w:ind w:left="11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对本项目合同条款的偏离情况</w:t>
            </w:r>
            <w:r>
              <w:rPr>
                <w:rFonts w:hint="eastAsia" w:ascii="宋体" w:hAnsi="宋体" w:eastAsia="宋体" w:cs="宋体"/>
                <w:color w:val="auto"/>
                <w:sz w:val="24"/>
                <w:szCs w:val="24"/>
                <w:highlight w:val="none"/>
              </w:rPr>
              <w:t>（应进行选择，未选择</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pacing w:val="-51"/>
                <w:sz w:val="24"/>
                <w:szCs w:val="24"/>
                <w:highlight w:val="none"/>
              </w:rPr>
              <w:t>）：</w:t>
            </w:r>
          </w:p>
          <w:p w14:paraId="343924BA">
            <w:pPr>
              <w:pStyle w:val="13"/>
              <w:spacing w:before="13" w:line="199" w:lineRule="auto"/>
              <w:ind w:left="112" w:right="106" w:firstLine="1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□无偏离</w:t>
            </w:r>
            <w:r>
              <w:rPr>
                <w:rFonts w:hint="eastAsia" w:ascii="宋体" w:hAnsi="宋体" w:eastAsia="宋体" w:cs="宋体"/>
                <w:color w:val="auto"/>
                <w:spacing w:val="1"/>
                <w:sz w:val="24"/>
                <w:szCs w:val="24"/>
                <w:highlight w:val="none"/>
              </w:rPr>
              <w:t>（如无偏离，仅选择无偏离即可；无偏离即为</w:t>
            </w:r>
            <w:r>
              <w:rPr>
                <w:rFonts w:hint="eastAsia" w:ascii="宋体" w:hAnsi="宋体" w:eastAsia="宋体" w:cs="宋体"/>
                <w:color w:val="auto"/>
                <w:sz w:val="24"/>
                <w:szCs w:val="24"/>
                <w:highlight w:val="none"/>
              </w:rPr>
              <w:t xml:space="preserve">对合同条款中的所有要求，均视 </w:t>
            </w:r>
            <w:r>
              <w:rPr>
                <w:rFonts w:hint="eastAsia" w:ascii="宋体" w:hAnsi="宋体" w:eastAsia="宋体" w:cs="宋体"/>
                <w:color w:val="auto"/>
                <w:spacing w:val="-5"/>
                <w:sz w:val="24"/>
                <w:szCs w:val="24"/>
                <w:highlight w:val="none"/>
              </w:rPr>
              <w:t>作供应商已对之理解和响应。）</w:t>
            </w:r>
          </w:p>
          <w:p w14:paraId="6FC1D1AA">
            <w:pPr>
              <w:pStyle w:val="13"/>
              <w:spacing w:before="11" w:line="189" w:lineRule="auto"/>
              <w:ind w:left="137" w:right="106" w:hanging="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□有偏离</w:t>
            </w:r>
            <w:r>
              <w:rPr>
                <w:rFonts w:hint="eastAsia" w:ascii="宋体" w:hAnsi="宋体" w:eastAsia="宋体" w:cs="宋体"/>
                <w:color w:val="auto"/>
                <w:spacing w:val="1"/>
                <w:sz w:val="24"/>
                <w:szCs w:val="24"/>
                <w:highlight w:val="none"/>
              </w:rPr>
              <w:t>（如有偏离，则应在本表中对负偏离项逐一列</w:t>
            </w:r>
            <w:r>
              <w:rPr>
                <w:rFonts w:hint="eastAsia" w:ascii="宋体" w:hAnsi="宋体" w:eastAsia="宋体" w:cs="宋体"/>
                <w:color w:val="auto"/>
                <w:sz w:val="24"/>
                <w:szCs w:val="24"/>
                <w:highlight w:val="none"/>
              </w:rPr>
              <w:t>明，否则</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 xml:space="preserve">；对合同条款 </w:t>
            </w:r>
            <w:r>
              <w:rPr>
                <w:rFonts w:hint="eastAsia" w:ascii="宋体" w:hAnsi="宋体" w:eastAsia="宋体" w:cs="宋体"/>
                <w:color w:val="auto"/>
                <w:spacing w:val="-5"/>
                <w:sz w:val="24"/>
                <w:szCs w:val="24"/>
                <w:highlight w:val="none"/>
              </w:rPr>
              <w:t>中的所有要求</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5"/>
                <w:sz w:val="24"/>
                <w:szCs w:val="24"/>
                <w:highlight w:val="none"/>
              </w:rPr>
              <w:t>，除本表列明的偏离外</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5"/>
                <w:sz w:val="24"/>
                <w:szCs w:val="24"/>
                <w:highlight w:val="none"/>
              </w:rPr>
              <w:t>，均视作供应商已对之理解</w:t>
            </w:r>
            <w:r>
              <w:rPr>
                <w:rFonts w:hint="eastAsia" w:ascii="宋体" w:hAnsi="宋体" w:eastAsia="宋体" w:cs="宋体"/>
                <w:color w:val="auto"/>
                <w:spacing w:val="-6"/>
                <w:sz w:val="24"/>
                <w:szCs w:val="24"/>
                <w:highlight w:val="none"/>
              </w:rPr>
              <w:t>和响应。）</w:t>
            </w:r>
          </w:p>
        </w:tc>
      </w:tr>
      <w:tr w14:paraId="0035C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6E8BB56A">
            <w:pPr>
              <w:pStyle w:val="13"/>
              <w:rPr>
                <w:rFonts w:hint="eastAsia" w:ascii="宋体" w:hAnsi="宋体" w:eastAsia="宋体" w:cs="宋体"/>
                <w:color w:val="auto"/>
                <w:highlight w:val="none"/>
              </w:rPr>
            </w:pPr>
          </w:p>
        </w:tc>
        <w:tc>
          <w:tcPr>
            <w:tcW w:w="1772" w:type="dxa"/>
            <w:vAlign w:val="top"/>
          </w:tcPr>
          <w:p w14:paraId="05040ED0">
            <w:pPr>
              <w:pStyle w:val="13"/>
              <w:rPr>
                <w:rFonts w:hint="eastAsia" w:ascii="宋体" w:hAnsi="宋体" w:eastAsia="宋体" w:cs="宋体"/>
                <w:color w:val="auto"/>
                <w:highlight w:val="none"/>
              </w:rPr>
            </w:pPr>
          </w:p>
        </w:tc>
        <w:tc>
          <w:tcPr>
            <w:tcW w:w="1675" w:type="dxa"/>
            <w:vAlign w:val="top"/>
          </w:tcPr>
          <w:p w14:paraId="601B3728">
            <w:pPr>
              <w:pStyle w:val="13"/>
              <w:rPr>
                <w:rFonts w:hint="eastAsia" w:ascii="宋体" w:hAnsi="宋体" w:eastAsia="宋体" w:cs="宋体"/>
                <w:color w:val="auto"/>
                <w:highlight w:val="none"/>
              </w:rPr>
            </w:pPr>
          </w:p>
        </w:tc>
        <w:tc>
          <w:tcPr>
            <w:tcW w:w="1675" w:type="dxa"/>
            <w:vAlign w:val="top"/>
          </w:tcPr>
          <w:p w14:paraId="1318255F">
            <w:pPr>
              <w:pStyle w:val="13"/>
              <w:rPr>
                <w:rFonts w:hint="eastAsia" w:ascii="宋体" w:hAnsi="宋体" w:eastAsia="宋体" w:cs="宋体"/>
                <w:color w:val="auto"/>
                <w:highlight w:val="none"/>
              </w:rPr>
            </w:pPr>
          </w:p>
        </w:tc>
        <w:tc>
          <w:tcPr>
            <w:tcW w:w="1874" w:type="dxa"/>
            <w:vAlign w:val="top"/>
          </w:tcPr>
          <w:p w14:paraId="412A3511">
            <w:pPr>
              <w:pStyle w:val="13"/>
              <w:rPr>
                <w:rFonts w:hint="eastAsia" w:ascii="宋体" w:hAnsi="宋体" w:eastAsia="宋体" w:cs="宋体"/>
                <w:color w:val="auto"/>
                <w:highlight w:val="none"/>
              </w:rPr>
            </w:pPr>
          </w:p>
        </w:tc>
        <w:tc>
          <w:tcPr>
            <w:tcW w:w="1137" w:type="dxa"/>
            <w:vAlign w:val="top"/>
          </w:tcPr>
          <w:p w14:paraId="726EE24F">
            <w:pPr>
              <w:pStyle w:val="13"/>
              <w:rPr>
                <w:rFonts w:hint="eastAsia" w:ascii="宋体" w:hAnsi="宋体" w:eastAsia="宋体" w:cs="宋体"/>
                <w:color w:val="auto"/>
                <w:highlight w:val="none"/>
              </w:rPr>
            </w:pPr>
          </w:p>
        </w:tc>
      </w:tr>
      <w:tr w14:paraId="33BE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7986D813">
            <w:pPr>
              <w:pStyle w:val="13"/>
              <w:rPr>
                <w:rFonts w:hint="eastAsia" w:ascii="宋体" w:hAnsi="宋体" w:eastAsia="宋体" w:cs="宋体"/>
                <w:color w:val="auto"/>
                <w:highlight w:val="none"/>
              </w:rPr>
            </w:pPr>
          </w:p>
        </w:tc>
        <w:tc>
          <w:tcPr>
            <w:tcW w:w="1772" w:type="dxa"/>
            <w:vAlign w:val="top"/>
          </w:tcPr>
          <w:p w14:paraId="5EA623FD">
            <w:pPr>
              <w:pStyle w:val="13"/>
              <w:rPr>
                <w:rFonts w:hint="eastAsia" w:ascii="宋体" w:hAnsi="宋体" w:eastAsia="宋体" w:cs="宋体"/>
                <w:color w:val="auto"/>
                <w:highlight w:val="none"/>
              </w:rPr>
            </w:pPr>
          </w:p>
        </w:tc>
        <w:tc>
          <w:tcPr>
            <w:tcW w:w="1675" w:type="dxa"/>
            <w:vAlign w:val="top"/>
          </w:tcPr>
          <w:p w14:paraId="528C3C9B">
            <w:pPr>
              <w:pStyle w:val="13"/>
              <w:rPr>
                <w:rFonts w:hint="eastAsia" w:ascii="宋体" w:hAnsi="宋体" w:eastAsia="宋体" w:cs="宋体"/>
                <w:color w:val="auto"/>
                <w:highlight w:val="none"/>
              </w:rPr>
            </w:pPr>
          </w:p>
        </w:tc>
        <w:tc>
          <w:tcPr>
            <w:tcW w:w="1675" w:type="dxa"/>
            <w:vAlign w:val="top"/>
          </w:tcPr>
          <w:p w14:paraId="05171431">
            <w:pPr>
              <w:pStyle w:val="13"/>
              <w:rPr>
                <w:rFonts w:hint="eastAsia" w:ascii="宋体" w:hAnsi="宋体" w:eastAsia="宋体" w:cs="宋体"/>
                <w:color w:val="auto"/>
                <w:highlight w:val="none"/>
              </w:rPr>
            </w:pPr>
          </w:p>
        </w:tc>
        <w:tc>
          <w:tcPr>
            <w:tcW w:w="1874" w:type="dxa"/>
            <w:vAlign w:val="top"/>
          </w:tcPr>
          <w:p w14:paraId="2BD32949">
            <w:pPr>
              <w:pStyle w:val="13"/>
              <w:rPr>
                <w:rFonts w:hint="eastAsia" w:ascii="宋体" w:hAnsi="宋体" w:eastAsia="宋体" w:cs="宋体"/>
                <w:color w:val="auto"/>
                <w:highlight w:val="none"/>
              </w:rPr>
            </w:pPr>
          </w:p>
        </w:tc>
        <w:tc>
          <w:tcPr>
            <w:tcW w:w="1137" w:type="dxa"/>
            <w:vAlign w:val="top"/>
          </w:tcPr>
          <w:p w14:paraId="563E119D">
            <w:pPr>
              <w:pStyle w:val="13"/>
              <w:rPr>
                <w:rFonts w:hint="eastAsia" w:ascii="宋体" w:hAnsi="宋体" w:eastAsia="宋体" w:cs="宋体"/>
                <w:color w:val="auto"/>
                <w:highlight w:val="none"/>
              </w:rPr>
            </w:pPr>
          </w:p>
        </w:tc>
      </w:tr>
      <w:tr w14:paraId="034D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0B658565">
            <w:pPr>
              <w:pStyle w:val="13"/>
              <w:rPr>
                <w:rFonts w:hint="eastAsia" w:ascii="宋体" w:hAnsi="宋体" w:eastAsia="宋体" w:cs="宋体"/>
                <w:color w:val="auto"/>
                <w:highlight w:val="none"/>
              </w:rPr>
            </w:pPr>
          </w:p>
        </w:tc>
        <w:tc>
          <w:tcPr>
            <w:tcW w:w="1772" w:type="dxa"/>
            <w:vAlign w:val="top"/>
          </w:tcPr>
          <w:p w14:paraId="7CDDCB32">
            <w:pPr>
              <w:pStyle w:val="13"/>
              <w:rPr>
                <w:rFonts w:hint="eastAsia" w:ascii="宋体" w:hAnsi="宋体" w:eastAsia="宋体" w:cs="宋体"/>
                <w:color w:val="auto"/>
                <w:highlight w:val="none"/>
              </w:rPr>
            </w:pPr>
          </w:p>
        </w:tc>
        <w:tc>
          <w:tcPr>
            <w:tcW w:w="1675" w:type="dxa"/>
            <w:vAlign w:val="top"/>
          </w:tcPr>
          <w:p w14:paraId="3DE633A4">
            <w:pPr>
              <w:pStyle w:val="13"/>
              <w:rPr>
                <w:rFonts w:hint="eastAsia" w:ascii="宋体" w:hAnsi="宋体" w:eastAsia="宋体" w:cs="宋体"/>
                <w:color w:val="auto"/>
                <w:highlight w:val="none"/>
              </w:rPr>
            </w:pPr>
          </w:p>
        </w:tc>
        <w:tc>
          <w:tcPr>
            <w:tcW w:w="1675" w:type="dxa"/>
            <w:vAlign w:val="top"/>
          </w:tcPr>
          <w:p w14:paraId="7D275F86">
            <w:pPr>
              <w:pStyle w:val="13"/>
              <w:rPr>
                <w:rFonts w:hint="eastAsia" w:ascii="宋体" w:hAnsi="宋体" w:eastAsia="宋体" w:cs="宋体"/>
                <w:color w:val="auto"/>
                <w:highlight w:val="none"/>
              </w:rPr>
            </w:pPr>
          </w:p>
        </w:tc>
        <w:tc>
          <w:tcPr>
            <w:tcW w:w="1874" w:type="dxa"/>
            <w:vAlign w:val="top"/>
          </w:tcPr>
          <w:p w14:paraId="4CE1FE35">
            <w:pPr>
              <w:pStyle w:val="13"/>
              <w:rPr>
                <w:rFonts w:hint="eastAsia" w:ascii="宋体" w:hAnsi="宋体" w:eastAsia="宋体" w:cs="宋体"/>
                <w:color w:val="auto"/>
                <w:highlight w:val="none"/>
              </w:rPr>
            </w:pPr>
          </w:p>
        </w:tc>
        <w:tc>
          <w:tcPr>
            <w:tcW w:w="1137" w:type="dxa"/>
            <w:vAlign w:val="top"/>
          </w:tcPr>
          <w:p w14:paraId="1EB04EB5">
            <w:pPr>
              <w:pStyle w:val="13"/>
              <w:rPr>
                <w:rFonts w:hint="eastAsia" w:ascii="宋体" w:hAnsi="宋体" w:eastAsia="宋体" w:cs="宋体"/>
                <w:color w:val="auto"/>
                <w:highlight w:val="none"/>
              </w:rPr>
            </w:pPr>
          </w:p>
        </w:tc>
      </w:tr>
      <w:tr w14:paraId="6B713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1AD4BDD3">
            <w:pPr>
              <w:pStyle w:val="13"/>
              <w:rPr>
                <w:rFonts w:hint="eastAsia" w:ascii="宋体" w:hAnsi="宋体" w:eastAsia="宋体" w:cs="宋体"/>
                <w:color w:val="auto"/>
                <w:highlight w:val="none"/>
              </w:rPr>
            </w:pPr>
          </w:p>
        </w:tc>
        <w:tc>
          <w:tcPr>
            <w:tcW w:w="1772" w:type="dxa"/>
            <w:vAlign w:val="top"/>
          </w:tcPr>
          <w:p w14:paraId="474AAF18">
            <w:pPr>
              <w:pStyle w:val="13"/>
              <w:rPr>
                <w:rFonts w:hint="eastAsia" w:ascii="宋体" w:hAnsi="宋体" w:eastAsia="宋体" w:cs="宋体"/>
                <w:color w:val="auto"/>
                <w:highlight w:val="none"/>
              </w:rPr>
            </w:pPr>
          </w:p>
        </w:tc>
        <w:tc>
          <w:tcPr>
            <w:tcW w:w="1675" w:type="dxa"/>
            <w:vAlign w:val="top"/>
          </w:tcPr>
          <w:p w14:paraId="41D54984">
            <w:pPr>
              <w:pStyle w:val="13"/>
              <w:rPr>
                <w:rFonts w:hint="eastAsia" w:ascii="宋体" w:hAnsi="宋体" w:eastAsia="宋体" w:cs="宋体"/>
                <w:color w:val="auto"/>
                <w:highlight w:val="none"/>
              </w:rPr>
            </w:pPr>
          </w:p>
        </w:tc>
        <w:tc>
          <w:tcPr>
            <w:tcW w:w="1675" w:type="dxa"/>
            <w:vAlign w:val="top"/>
          </w:tcPr>
          <w:p w14:paraId="49DC550F">
            <w:pPr>
              <w:pStyle w:val="13"/>
              <w:rPr>
                <w:rFonts w:hint="eastAsia" w:ascii="宋体" w:hAnsi="宋体" w:eastAsia="宋体" w:cs="宋体"/>
                <w:color w:val="auto"/>
                <w:highlight w:val="none"/>
              </w:rPr>
            </w:pPr>
          </w:p>
        </w:tc>
        <w:tc>
          <w:tcPr>
            <w:tcW w:w="1874" w:type="dxa"/>
            <w:vAlign w:val="top"/>
          </w:tcPr>
          <w:p w14:paraId="016047CB">
            <w:pPr>
              <w:pStyle w:val="13"/>
              <w:rPr>
                <w:rFonts w:hint="eastAsia" w:ascii="宋体" w:hAnsi="宋体" w:eastAsia="宋体" w:cs="宋体"/>
                <w:color w:val="auto"/>
                <w:highlight w:val="none"/>
              </w:rPr>
            </w:pPr>
          </w:p>
        </w:tc>
        <w:tc>
          <w:tcPr>
            <w:tcW w:w="1137" w:type="dxa"/>
            <w:vAlign w:val="top"/>
          </w:tcPr>
          <w:p w14:paraId="77D9AEB2">
            <w:pPr>
              <w:pStyle w:val="13"/>
              <w:rPr>
                <w:rFonts w:hint="eastAsia" w:ascii="宋体" w:hAnsi="宋体" w:eastAsia="宋体" w:cs="宋体"/>
                <w:color w:val="auto"/>
                <w:highlight w:val="none"/>
              </w:rPr>
            </w:pPr>
          </w:p>
        </w:tc>
      </w:tr>
    </w:tbl>
    <w:p w14:paraId="05D76C7B">
      <w:pPr>
        <w:pStyle w:val="4"/>
        <w:spacing w:before="320" w:line="200"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注</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4"/>
          <w:sz w:val="24"/>
          <w:szCs w:val="24"/>
          <w:highlight w:val="none"/>
        </w:rPr>
        <w:t>：“偏离情况</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”列应据实填写</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“正偏离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”或</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“负偏离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p>
    <w:p w14:paraId="3CC1DFC2">
      <w:pPr>
        <w:spacing w:line="261" w:lineRule="auto"/>
        <w:rPr>
          <w:rFonts w:hint="eastAsia" w:ascii="宋体" w:hAnsi="宋体" w:eastAsia="宋体" w:cs="宋体"/>
          <w:color w:val="auto"/>
          <w:sz w:val="21"/>
          <w:highlight w:val="none"/>
        </w:rPr>
      </w:pPr>
    </w:p>
    <w:p w14:paraId="20BB12BA">
      <w:pPr>
        <w:spacing w:line="261" w:lineRule="auto"/>
        <w:rPr>
          <w:rFonts w:hint="eastAsia" w:ascii="宋体" w:hAnsi="宋体" w:eastAsia="宋体" w:cs="宋体"/>
          <w:color w:val="auto"/>
          <w:sz w:val="21"/>
          <w:highlight w:val="none"/>
        </w:rPr>
      </w:pPr>
    </w:p>
    <w:p w14:paraId="123574F5">
      <w:pPr>
        <w:spacing w:line="262" w:lineRule="auto"/>
        <w:rPr>
          <w:rFonts w:hint="eastAsia" w:ascii="宋体" w:hAnsi="宋体" w:eastAsia="宋体" w:cs="宋体"/>
          <w:color w:val="auto"/>
          <w:sz w:val="21"/>
          <w:highlight w:val="none"/>
        </w:rPr>
      </w:pPr>
    </w:p>
    <w:p w14:paraId="030C1ACD">
      <w:pPr>
        <w:pStyle w:val="4"/>
        <w:spacing w:before="103" w:line="196"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324B315E">
      <w:pPr>
        <w:pStyle w:val="4"/>
        <w:spacing w:before="212" w:line="200" w:lineRule="auto"/>
        <w:ind w:left="16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7EA6FEE5">
      <w:pPr>
        <w:spacing w:line="200" w:lineRule="auto"/>
        <w:rPr>
          <w:rFonts w:hint="eastAsia" w:ascii="宋体" w:hAnsi="宋体" w:eastAsia="宋体" w:cs="宋体"/>
          <w:color w:val="auto"/>
          <w:sz w:val="24"/>
          <w:szCs w:val="24"/>
          <w:highlight w:val="none"/>
        </w:rPr>
        <w:sectPr>
          <w:headerReference r:id="rId60" w:type="default"/>
          <w:footerReference r:id="rId61" w:type="default"/>
          <w:pgSz w:w="11907" w:h="16840"/>
          <w:pgMar w:top="1149" w:right="1021" w:bottom="1060" w:left="1588" w:header="875" w:footer="886" w:gutter="0"/>
          <w:cols w:space="720" w:num="1"/>
        </w:sectPr>
      </w:pPr>
    </w:p>
    <w:p w14:paraId="5A5FF508">
      <w:pPr>
        <w:pStyle w:val="4"/>
        <w:spacing w:before="307" w:line="196"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采购需求偏离表（实质性格式）</w:t>
      </w:r>
    </w:p>
    <w:p w14:paraId="75291558">
      <w:pPr>
        <w:pStyle w:val="4"/>
        <w:spacing w:before="205" w:line="205" w:lineRule="auto"/>
        <w:ind w:left="3573"/>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采购需求偏离表</w:t>
      </w:r>
    </w:p>
    <w:p w14:paraId="695982C1">
      <w:pPr>
        <w:pStyle w:val="4"/>
        <w:spacing w:before="251" w:line="200" w:lineRule="auto"/>
        <w:ind w:left="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项目名称：</w:t>
      </w:r>
      <w:r>
        <w:rPr>
          <w:rFonts w:hint="eastAsia" w:ascii="宋体" w:hAnsi="宋体" w:eastAsia="宋体" w:cs="宋体"/>
          <w:color w:val="auto"/>
          <w:spacing w:val="-1"/>
          <w:sz w:val="24"/>
          <w:szCs w:val="24"/>
          <w:highlight w:val="none"/>
          <w:u w:val="single" w:color="auto"/>
        </w:rPr>
        <w:t xml:space="preserve">                     </w:t>
      </w:r>
    </w:p>
    <w:p w14:paraId="64D98459">
      <w:pPr>
        <w:spacing w:line="137" w:lineRule="exact"/>
        <w:rPr>
          <w:rFonts w:hint="eastAsia" w:ascii="宋体" w:hAnsi="宋体" w:eastAsia="宋体" w:cs="宋体"/>
          <w:color w:val="auto"/>
          <w:highlight w:val="none"/>
        </w:rPr>
      </w:pPr>
    </w:p>
    <w:tbl>
      <w:tblPr>
        <w:tblStyle w:val="12"/>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610"/>
        <w:gridCol w:w="2254"/>
        <w:gridCol w:w="2125"/>
        <w:gridCol w:w="1874"/>
        <w:gridCol w:w="1013"/>
      </w:tblGrid>
      <w:tr w14:paraId="67759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5A30A23E">
            <w:pPr>
              <w:pStyle w:val="13"/>
              <w:spacing w:line="292" w:lineRule="auto"/>
              <w:rPr>
                <w:rFonts w:hint="eastAsia" w:ascii="宋体" w:hAnsi="宋体" w:eastAsia="宋体" w:cs="宋体"/>
                <w:color w:val="auto"/>
                <w:highlight w:val="none"/>
              </w:rPr>
            </w:pPr>
          </w:p>
          <w:p w14:paraId="1805B8CD">
            <w:pPr>
              <w:spacing w:before="103" w:line="201" w:lineRule="auto"/>
              <w:ind w:left="15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1610" w:type="dxa"/>
            <w:vAlign w:val="top"/>
          </w:tcPr>
          <w:p w14:paraId="16845B1A">
            <w:pPr>
              <w:pStyle w:val="13"/>
              <w:spacing w:before="221" w:line="197" w:lineRule="auto"/>
              <w:ind w:left="214" w:right="138" w:hanging="7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目号(页码)</w:t>
            </w:r>
          </w:p>
        </w:tc>
        <w:tc>
          <w:tcPr>
            <w:tcW w:w="2254" w:type="dxa"/>
            <w:vAlign w:val="top"/>
          </w:tcPr>
          <w:p w14:paraId="691A2C4D">
            <w:pPr>
              <w:pStyle w:val="13"/>
              <w:spacing w:line="292" w:lineRule="auto"/>
              <w:rPr>
                <w:rFonts w:hint="eastAsia" w:ascii="宋体" w:hAnsi="宋体" w:eastAsia="宋体" w:cs="宋体"/>
                <w:color w:val="auto"/>
                <w:highlight w:val="none"/>
              </w:rPr>
            </w:pPr>
          </w:p>
          <w:p w14:paraId="78D1DEC3">
            <w:pPr>
              <w:spacing w:before="103" w:line="201" w:lineRule="auto"/>
              <w:ind w:left="47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招标文件要求</w:t>
            </w:r>
          </w:p>
        </w:tc>
        <w:tc>
          <w:tcPr>
            <w:tcW w:w="2125" w:type="dxa"/>
            <w:vAlign w:val="top"/>
          </w:tcPr>
          <w:p w14:paraId="710BB24D">
            <w:pPr>
              <w:pStyle w:val="13"/>
              <w:spacing w:line="292" w:lineRule="auto"/>
              <w:rPr>
                <w:rFonts w:hint="eastAsia" w:ascii="宋体" w:hAnsi="宋体" w:eastAsia="宋体" w:cs="宋体"/>
                <w:color w:val="auto"/>
                <w:highlight w:val="none"/>
              </w:rPr>
            </w:pPr>
          </w:p>
          <w:p w14:paraId="70A6920E">
            <w:pPr>
              <w:spacing w:before="103" w:line="201" w:lineRule="auto"/>
              <w:ind w:left="34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投标响应内容</w:t>
            </w:r>
          </w:p>
        </w:tc>
        <w:tc>
          <w:tcPr>
            <w:tcW w:w="1874" w:type="dxa"/>
            <w:vAlign w:val="top"/>
          </w:tcPr>
          <w:p w14:paraId="2C8C100A">
            <w:pPr>
              <w:pStyle w:val="13"/>
              <w:spacing w:line="292" w:lineRule="auto"/>
              <w:rPr>
                <w:rFonts w:hint="eastAsia" w:ascii="宋体" w:hAnsi="宋体" w:eastAsia="宋体" w:cs="宋体"/>
                <w:color w:val="auto"/>
                <w:highlight w:val="none"/>
              </w:rPr>
            </w:pPr>
          </w:p>
          <w:p w14:paraId="660D2835">
            <w:pPr>
              <w:spacing w:before="103" w:line="201" w:lineRule="auto"/>
              <w:ind w:left="45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偏离情况</w:t>
            </w:r>
          </w:p>
        </w:tc>
        <w:tc>
          <w:tcPr>
            <w:tcW w:w="1013" w:type="dxa"/>
            <w:vAlign w:val="top"/>
          </w:tcPr>
          <w:p w14:paraId="68AE3B21">
            <w:pPr>
              <w:pStyle w:val="13"/>
              <w:spacing w:line="292" w:lineRule="auto"/>
              <w:rPr>
                <w:rFonts w:hint="eastAsia" w:ascii="宋体" w:hAnsi="宋体" w:eastAsia="宋体" w:cs="宋体"/>
                <w:color w:val="auto"/>
                <w:highlight w:val="none"/>
              </w:rPr>
            </w:pPr>
          </w:p>
          <w:p w14:paraId="382DC23B">
            <w:pPr>
              <w:spacing w:before="103" w:line="201" w:lineRule="auto"/>
              <w:ind w:left="2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tc>
      </w:tr>
      <w:tr w14:paraId="09520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52549E45">
            <w:pPr>
              <w:pStyle w:val="13"/>
              <w:rPr>
                <w:rFonts w:hint="eastAsia" w:ascii="宋体" w:hAnsi="宋体" w:eastAsia="宋体" w:cs="宋体"/>
                <w:color w:val="auto"/>
                <w:highlight w:val="none"/>
              </w:rPr>
            </w:pPr>
          </w:p>
        </w:tc>
        <w:tc>
          <w:tcPr>
            <w:tcW w:w="1610" w:type="dxa"/>
            <w:vAlign w:val="top"/>
          </w:tcPr>
          <w:p w14:paraId="411A7934">
            <w:pPr>
              <w:pStyle w:val="13"/>
              <w:rPr>
                <w:rFonts w:hint="eastAsia" w:ascii="宋体" w:hAnsi="宋体" w:eastAsia="宋体" w:cs="宋体"/>
                <w:color w:val="auto"/>
                <w:highlight w:val="none"/>
              </w:rPr>
            </w:pPr>
          </w:p>
        </w:tc>
        <w:tc>
          <w:tcPr>
            <w:tcW w:w="2254" w:type="dxa"/>
            <w:vAlign w:val="top"/>
          </w:tcPr>
          <w:p w14:paraId="57EBE5EF">
            <w:pPr>
              <w:pStyle w:val="13"/>
              <w:rPr>
                <w:rFonts w:hint="eastAsia" w:ascii="宋体" w:hAnsi="宋体" w:eastAsia="宋体" w:cs="宋体"/>
                <w:color w:val="auto"/>
                <w:highlight w:val="none"/>
              </w:rPr>
            </w:pPr>
          </w:p>
        </w:tc>
        <w:tc>
          <w:tcPr>
            <w:tcW w:w="2125" w:type="dxa"/>
            <w:vAlign w:val="top"/>
          </w:tcPr>
          <w:p w14:paraId="6ADFAE90">
            <w:pPr>
              <w:pStyle w:val="13"/>
              <w:rPr>
                <w:rFonts w:hint="eastAsia" w:ascii="宋体" w:hAnsi="宋体" w:eastAsia="宋体" w:cs="宋体"/>
                <w:color w:val="auto"/>
                <w:highlight w:val="none"/>
              </w:rPr>
            </w:pPr>
          </w:p>
        </w:tc>
        <w:tc>
          <w:tcPr>
            <w:tcW w:w="1874" w:type="dxa"/>
            <w:vAlign w:val="top"/>
          </w:tcPr>
          <w:p w14:paraId="220B19E9">
            <w:pPr>
              <w:pStyle w:val="13"/>
              <w:rPr>
                <w:rFonts w:hint="eastAsia" w:ascii="宋体" w:hAnsi="宋体" w:eastAsia="宋体" w:cs="宋体"/>
                <w:color w:val="auto"/>
                <w:highlight w:val="none"/>
              </w:rPr>
            </w:pPr>
          </w:p>
        </w:tc>
        <w:tc>
          <w:tcPr>
            <w:tcW w:w="1013" w:type="dxa"/>
            <w:vAlign w:val="top"/>
          </w:tcPr>
          <w:p w14:paraId="0783B361">
            <w:pPr>
              <w:pStyle w:val="13"/>
              <w:rPr>
                <w:rFonts w:hint="eastAsia" w:ascii="宋体" w:hAnsi="宋体" w:eastAsia="宋体" w:cs="宋体"/>
                <w:color w:val="auto"/>
                <w:highlight w:val="none"/>
              </w:rPr>
            </w:pPr>
          </w:p>
        </w:tc>
      </w:tr>
      <w:tr w14:paraId="4A060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1080AB3">
            <w:pPr>
              <w:pStyle w:val="13"/>
              <w:rPr>
                <w:rFonts w:hint="eastAsia" w:ascii="宋体" w:hAnsi="宋体" w:eastAsia="宋体" w:cs="宋体"/>
                <w:color w:val="auto"/>
                <w:highlight w:val="none"/>
              </w:rPr>
            </w:pPr>
          </w:p>
        </w:tc>
        <w:tc>
          <w:tcPr>
            <w:tcW w:w="1610" w:type="dxa"/>
            <w:vAlign w:val="top"/>
          </w:tcPr>
          <w:p w14:paraId="1140BE4D">
            <w:pPr>
              <w:pStyle w:val="13"/>
              <w:rPr>
                <w:rFonts w:hint="eastAsia" w:ascii="宋体" w:hAnsi="宋体" w:eastAsia="宋体" w:cs="宋体"/>
                <w:color w:val="auto"/>
                <w:highlight w:val="none"/>
              </w:rPr>
            </w:pPr>
          </w:p>
        </w:tc>
        <w:tc>
          <w:tcPr>
            <w:tcW w:w="2254" w:type="dxa"/>
            <w:vAlign w:val="top"/>
          </w:tcPr>
          <w:p w14:paraId="0BD54D41">
            <w:pPr>
              <w:pStyle w:val="13"/>
              <w:rPr>
                <w:rFonts w:hint="eastAsia" w:ascii="宋体" w:hAnsi="宋体" w:eastAsia="宋体" w:cs="宋体"/>
                <w:color w:val="auto"/>
                <w:highlight w:val="none"/>
              </w:rPr>
            </w:pPr>
          </w:p>
        </w:tc>
        <w:tc>
          <w:tcPr>
            <w:tcW w:w="2125" w:type="dxa"/>
            <w:vAlign w:val="top"/>
          </w:tcPr>
          <w:p w14:paraId="067B7B9A">
            <w:pPr>
              <w:pStyle w:val="13"/>
              <w:rPr>
                <w:rFonts w:hint="eastAsia" w:ascii="宋体" w:hAnsi="宋体" w:eastAsia="宋体" w:cs="宋体"/>
                <w:color w:val="auto"/>
                <w:highlight w:val="none"/>
              </w:rPr>
            </w:pPr>
          </w:p>
        </w:tc>
        <w:tc>
          <w:tcPr>
            <w:tcW w:w="1874" w:type="dxa"/>
            <w:vAlign w:val="top"/>
          </w:tcPr>
          <w:p w14:paraId="3AABFD95">
            <w:pPr>
              <w:pStyle w:val="13"/>
              <w:rPr>
                <w:rFonts w:hint="eastAsia" w:ascii="宋体" w:hAnsi="宋体" w:eastAsia="宋体" w:cs="宋体"/>
                <w:color w:val="auto"/>
                <w:highlight w:val="none"/>
              </w:rPr>
            </w:pPr>
          </w:p>
        </w:tc>
        <w:tc>
          <w:tcPr>
            <w:tcW w:w="1013" w:type="dxa"/>
            <w:vAlign w:val="top"/>
          </w:tcPr>
          <w:p w14:paraId="4227B26D">
            <w:pPr>
              <w:pStyle w:val="13"/>
              <w:rPr>
                <w:rFonts w:hint="eastAsia" w:ascii="宋体" w:hAnsi="宋体" w:eastAsia="宋体" w:cs="宋体"/>
                <w:color w:val="auto"/>
                <w:highlight w:val="none"/>
              </w:rPr>
            </w:pPr>
          </w:p>
        </w:tc>
      </w:tr>
      <w:tr w14:paraId="624BF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1E1147FE">
            <w:pPr>
              <w:pStyle w:val="13"/>
              <w:rPr>
                <w:rFonts w:hint="eastAsia" w:ascii="宋体" w:hAnsi="宋体" w:eastAsia="宋体" w:cs="宋体"/>
                <w:color w:val="auto"/>
                <w:highlight w:val="none"/>
              </w:rPr>
            </w:pPr>
          </w:p>
        </w:tc>
        <w:tc>
          <w:tcPr>
            <w:tcW w:w="1610" w:type="dxa"/>
            <w:vAlign w:val="top"/>
          </w:tcPr>
          <w:p w14:paraId="4266E944">
            <w:pPr>
              <w:pStyle w:val="13"/>
              <w:rPr>
                <w:rFonts w:hint="eastAsia" w:ascii="宋体" w:hAnsi="宋体" w:eastAsia="宋体" w:cs="宋体"/>
                <w:color w:val="auto"/>
                <w:highlight w:val="none"/>
              </w:rPr>
            </w:pPr>
          </w:p>
        </w:tc>
        <w:tc>
          <w:tcPr>
            <w:tcW w:w="2254" w:type="dxa"/>
            <w:vAlign w:val="top"/>
          </w:tcPr>
          <w:p w14:paraId="65320C19">
            <w:pPr>
              <w:pStyle w:val="13"/>
              <w:rPr>
                <w:rFonts w:hint="eastAsia" w:ascii="宋体" w:hAnsi="宋体" w:eastAsia="宋体" w:cs="宋体"/>
                <w:color w:val="auto"/>
                <w:highlight w:val="none"/>
              </w:rPr>
            </w:pPr>
          </w:p>
        </w:tc>
        <w:tc>
          <w:tcPr>
            <w:tcW w:w="2125" w:type="dxa"/>
            <w:vAlign w:val="top"/>
          </w:tcPr>
          <w:p w14:paraId="0AF3BC93">
            <w:pPr>
              <w:pStyle w:val="13"/>
              <w:rPr>
                <w:rFonts w:hint="eastAsia" w:ascii="宋体" w:hAnsi="宋体" w:eastAsia="宋体" w:cs="宋体"/>
                <w:color w:val="auto"/>
                <w:highlight w:val="none"/>
              </w:rPr>
            </w:pPr>
          </w:p>
        </w:tc>
        <w:tc>
          <w:tcPr>
            <w:tcW w:w="1874" w:type="dxa"/>
            <w:vAlign w:val="top"/>
          </w:tcPr>
          <w:p w14:paraId="7F0EB10B">
            <w:pPr>
              <w:pStyle w:val="13"/>
              <w:rPr>
                <w:rFonts w:hint="eastAsia" w:ascii="宋体" w:hAnsi="宋体" w:eastAsia="宋体" w:cs="宋体"/>
                <w:color w:val="auto"/>
                <w:highlight w:val="none"/>
              </w:rPr>
            </w:pPr>
          </w:p>
        </w:tc>
        <w:tc>
          <w:tcPr>
            <w:tcW w:w="1013" w:type="dxa"/>
            <w:vAlign w:val="top"/>
          </w:tcPr>
          <w:p w14:paraId="5DE460B6">
            <w:pPr>
              <w:pStyle w:val="13"/>
              <w:rPr>
                <w:rFonts w:hint="eastAsia" w:ascii="宋体" w:hAnsi="宋体" w:eastAsia="宋体" w:cs="宋体"/>
                <w:color w:val="auto"/>
                <w:highlight w:val="none"/>
              </w:rPr>
            </w:pPr>
          </w:p>
        </w:tc>
      </w:tr>
      <w:tr w14:paraId="6576B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5653FB7B">
            <w:pPr>
              <w:pStyle w:val="13"/>
              <w:rPr>
                <w:rFonts w:hint="eastAsia" w:ascii="宋体" w:hAnsi="宋体" w:eastAsia="宋体" w:cs="宋体"/>
                <w:color w:val="auto"/>
                <w:highlight w:val="none"/>
              </w:rPr>
            </w:pPr>
          </w:p>
        </w:tc>
        <w:tc>
          <w:tcPr>
            <w:tcW w:w="1610" w:type="dxa"/>
            <w:vAlign w:val="top"/>
          </w:tcPr>
          <w:p w14:paraId="696C603F">
            <w:pPr>
              <w:pStyle w:val="13"/>
              <w:rPr>
                <w:rFonts w:hint="eastAsia" w:ascii="宋体" w:hAnsi="宋体" w:eastAsia="宋体" w:cs="宋体"/>
                <w:color w:val="auto"/>
                <w:highlight w:val="none"/>
              </w:rPr>
            </w:pPr>
          </w:p>
        </w:tc>
        <w:tc>
          <w:tcPr>
            <w:tcW w:w="2254" w:type="dxa"/>
            <w:vAlign w:val="top"/>
          </w:tcPr>
          <w:p w14:paraId="65387EE9">
            <w:pPr>
              <w:pStyle w:val="13"/>
              <w:rPr>
                <w:rFonts w:hint="eastAsia" w:ascii="宋体" w:hAnsi="宋体" w:eastAsia="宋体" w:cs="宋体"/>
                <w:color w:val="auto"/>
                <w:highlight w:val="none"/>
              </w:rPr>
            </w:pPr>
          </w:p>
        </w:tc>
        <w:tc>
          <w:tcPr>
            <w:tcW w:w="2125" w:type="dxa"/>
            <w:vAlign w:val="top"/>
          </w:tcPr>
          <w:p w14:paraId="3F62FDBA">
            <w:pPr>
              <w:pStyle w:val="13"/>
              <w:rPr>
                <w:rFonts w:hint="eastAsia" w:ascii="宋体" w:hAnsi="宋体" w:eastAsia="宋体" w:cs="宋体"/>
                <w:color w:val="auto"/>
                <w:highlight w:val="none"/>
              </w:rPr>
            </w:pPr>
          </w:p>
        </w:tc>
        <w:tc>
          <w:tcPr>
            <w:tcW w:w="1874" w:type="dxa"/>
            <w:vAlign w:val="top"/>
          </w:tcPr>
          <w:p w14:paraId="666E028F">
            <w:pPr>
              <w:pStyle w:val="13"/>
              <w:rPr>
                <w:rFonts w:hint="eastAsia" w:ascii="宋体" w:hAnsi="宋体" w:eastAsia="宋体" w:cs="宋体"/>
                <w:color w:val="auto"/>
                <w:highlight w:val="none"/>
              </w:rPr>
            </w:pPr>
          </w:p>
        </w:tc>
        <w:tc>
          <w:tcPr>
            <w:tcW w:w="1013" w:type="dxa"/>
            <w:vAlign w:val="top"/>
          </w:tcPr>
          <w:p w14:paraId="4E405147">
            <w:pPr>
              <w:pStyle w:val="13"/>
              <w:rPr>
                <w:rFonts w:hint="eastAsia" w:ascii="宋体" w:hAnsi="宋体" w:eastAsia="宋体" w:cs="宋体"/>
                <w:color w:val="auto"/>
                <w:highlight w:val="none"/>
              </w:rPr>
            </w:pPr>
          </w:p>
        </w:tc>
      </w:tr>
      <w:tr w14:paraId="42F6E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E154A02">
            <w:pPr>
              <w:pStyle w:val="13"/>
              <w:rPr>
                <w:rFonts w:hint="eastAsia" w:ascii="宋体" w:hAnsi="宋体" w:eastAsia="宋体" w:cs="宋体"/>
                <w:color w:val="auto"/>
                <w:highlight w:val="none"/>
              </w:rPr>
            </w:pPr>
          </w:p>
        </w:tc>
        <w:tc>
          <w:tcPr>
            <w:tcW w:w="1610" w:type="dxa"/>
            <w:vAlign w:val="top"/>
          </w:tcPr>
          <w:p w14:paraId="126AFAD1">
            <w:pPr>
              <w:pStyle w:val="13"/>
              <w:rPr>
                <w:rFonts w:hint="eastAsia" w:ascii="宋体" w:hAnsi="宋体" w:eastAsia="宋体" w:cs="宋体"/>
                <w:color w:val="auto"/>
                <w:highlight w:val="none"/>
              </w:rPr>
            </w:pPr>
          </w:p>
        </w:tc>
        <w:tc>
          <w:tcPr>
            <w:tcW w:w="2254" w:type="dxa"/>
            <w:vAlign w:val="top"/>
          </w:tcPr>
          <w:p w14:paraId="54280E19">
            <w:pPr>
              <w:pStyle w:val="13"/>
              <w:rPr>
                <w:rFonts w:hint="eastAsia" w:ascii="宋体" w:hAnsi="宋体" w:eastAsia="宋体" w:cs="宋体"/>
                <w:color w:val="auto"/>
                <w:highlight w:val="none"/>
              </w:rPr>
            </w:pPr>
          </w:p>
        </w:tc>
        <w:tc>
          <w:tcPr>
            <w:tcW w:w="2125" w:type="dxa"/>
            <w:vAlign w:val="top"/>
          </w:tcPr>
          <w:p w14:paraId="6094D48E">
            <w:pPr>
              <w:pStyle w:val="13"/>
              <w:rPr>
                <w:rFonts w:hint="eastAsia" w:ascii="宋体" w:hAnsi="宋体" w:eastAsia="宋体" w:cs="宋体"/>
                <w:color w:val="auto"/>
                <w:highlight w:val="none"/>
              </w:rPr>
            </w:pPr>
          </w:p>
        </w:tc>
        <w:tc>
          <w:tcPr>
            <w:tcW w:w="1874" w:type="dxa"/>
            <w:vAlign w:val="top"/>
          </w:tcPr>
          <w:p w14:paraId="0C3DC134">
            <w:pPr>
              <w:pStyle w:val="13"/>
              <w:rPr>
                <w:rFonts w:hint="eastAsia" w:ascii="宋体" w:hAnsi="宋体" w:eastAsia="宋体" w:cs="宋体"/>
                <w:color w:val="auto"/>
                <w:highlight w:val="none"/>
              </w:rPr>
            </w:pPr>
          </w:p>
        </w:tc>
        <w:tc>
          <w:tcPr>
            <w:tcW w:w="1013" w:type="dxa"/>
            <w:vAlign w:val="top"/>
          </w:tcPr>
          <w:p w14:paraId="427A3D76">
            <w:pPr>
              <w:pStyle w:val="13"/>
              <w:rPr>
                <w:rFonts w:hint="eastAsia" w:ascii="宋体" w:hAnsi="宋体" w:eastAsia="宋体" w:cs="宋体"/>
                <w:color w:val="auto"/>
                <w:highlight w:val="none"/>
              </w:rPr>
            </w:pPr>
          </w:p>
        </w:tc>
      </w:tr>
      <w:tr w14:paraId="20D2F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44431368">
            <w:pPr>
              <w:pStyle w:val="13"/>
              <w:rPr>
                <w:rFonts w:hint="eastAsia" w:ascii="宋体" w:hAnsi="宋体" w:eastAsia="宋体" w:cs="宋体"/>
                <w:color w:val="auto"/>
                <w:highlight w:val="none"/>
              </w:rPr>
            </w:pPr>
          </w:p>
        </w:tc>
        <w:tc>
          <w:tcPr>
            <w:tcW w:w="1610" w:type="dxa"/>
            <w:vAlign w:val="top"/>
          </w:tcPr>
          <w:p w14:paraId="1C90E10E">
            <w:pPr>
              <w:pStyle w:val="13"/>
              <w:rPr>
                <w:rFonts w:hint="eastAsia" w:ascii="宋体" w:hAnsi="宋体" w:eastAsia="宋体" w:cs="宋体"/>
                <w:color w:val="auto"/>
                <w:highlight w:val="none"/>
              </w:rPr>
            </w:pPr>
          </w:p>
        </w:tc>
        <w:tc>
          <w:tcPr>
            <w:tcW w:w="2254" w:type="dxa"/>
            <w:vAlign w:val="top"/>
          </w:tcPr>
          <w:p w14:paraId="738317A8">
            <w:pPr>
              <w:pStyle w:val="13"/>
              <w:rPr>
                <w:rFonts w:hint="eastAsia" w:ascii="宋体" w:hAnsi="宋体" w:eastAsia="宋体" w:cs="宋体"/>
                <w:color w:val="auto"/>
                <w:highlight w:val="none"/>
              </w:rPr>
            </w:pPr>
          </w:p>
        </w:tc>
        <w:tc>
          <w:tcPr>
            <w:tcW w:w="2125" w:type="dxa"/>
            <w:vAlign w:val="top"/>
          </w:tcPr>
          <w:p w14:paraId="391F58D9">
            <w:pPr>
              <w:pStyle w:val="13"/>
              <w:rPr>
                <w:rFonts w:hint="eastAsia" w:ascii="宋体" w:hAnsi="宋体" w:eastAsia="宋体" w:cs="宋体"/>
                <w:color w:val="auto"/>
                <w:highlight w:val="none"/>
              </w:rPr>
            </w:pPr>
          </w:p>
        </w:tc>
        <w:tc>
          <w:tcPr>
            <w:tcW w:w="1874" w:type="dxa"/>
            <w:vAlign w:val="top"/>
          </w:tcPr>
          <w:p w14:paraId="69449A14">
            <w:pPr>
              <w:pStyle w:val="13"/>
              <w:rPr>
                <w:rFonts w:hint="eastAsia" w:ascii="宋体" w:hAnsi="宋体" w:eastAsia="宋体" w:cs="宋体"/>
                <w:color w:val="auto"/>
                <w:highlight w:val="none"/>
              </w:rPr>
            </w:pPr>
          </w:p>
        </w:tc>
        <w:tc>
          <w:tcPr>
            <w:tcW w:w="1013" w:type="dxa"/>
            <w:vAlign w:val="top"/>
          </w:tcPr>
          <w:p w14:paraId="22B4FCF9">
            <w:pPr>
              <w:pStyle w:val="13"/>
              <w:rPr>
                <w:rFonts w:hint="eastAsia" w:ascii="宋体" w:hAnsi="宋体" w:eastAsia="宋体" w:cs="宋体"/>
                <w:color w:val="auto"/>
                <w:highlight w:val="none"/>
              </w:rPr>
            </w:pPr>
          </w:p>
        </w:tc>
      </w:tr>
    </w:tbl>
    <w:p w14:paraId="2A7F2642">
      <w:pPr>
        <w:spacing w:line="256" w:lineRule="auto"/>
        <w:rPr>
          <w:rFonts w:hint="eastAsia" w:ascii="宋体" w:hAnsi="宋体" w:eastAsia="宋体" w:cs="宋体"/>
          <w:color w:val="auto"/>
          <w:sz w:val="21"/>
          <w:highlight w:val="none"/>
        </w:rPr>
      </w:pPr>
    </w:p>
    <w:p w14:paraId="37353F3B">
      <w:pPr>
        <w:pStyle w:val="4"/>
        <w:spacing w:before="103" w:line="20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0C5C81C9">
      <w:pPr>
        <w:pStyle w:val="4"/>
        <w:spacing w:before="1" w:line="240" w:lineRule="auto"/>
        <w:ind w:left="3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2"/>
          <w:sz w:val="24"/>
          <w:szCs w:val="24"/>
          <w:highlight w:val="none"/>
        </w:rPr>
        <w:t>对招标文件中的所有商务、技术要求</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，除本表所列明</w:t>
      </w:r>
      <w:r>
        <w:rPr>
          <w:rFonts w:hint="eastAsia" w:ascii="宋体" w:hAnsi="宋体" w:eastAsia="宋体" w:cs="宋体"/>
          <w:color w:val="auto"/>
          <w:spacing w:val="-3"/>
          <w:sz w:val="24"/>
          <w:szCs w:val="24"/>
          <w:highlight w:val="none"/>
        </w:rPr>
        <w:t>的所有偏离外</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，均视作供应商</w:t>
      </w:r>
    </w:p>
    <w:p w14:paraId="40CED43A">
      <w:pPr>
        <w:pStyle w:val="4"/>
        <w:spacing w:before="3" w:line="240" w:lineRule="auto"/>
        <w:ind w:left="312" w:right="1472" w:firstLine="7"/>
        <w:rPr>
          <w:rFonts w:hint="eastAsia" w:ascii="宋体" w:hAnsi="宋体" w:eastAsia="宋体" w:cs="宋体"/>
          <w:b/>
          <w:bCs/>
          <w:color w:val="auto"/>
          <w:spacing w:val="-3"/>
          <w:sz w:val="24"/>
          <w:szCs w:val="24"/>
          <w:highlight w:val="none"/>
          <w:lang w:eastAsia="zh-CN"/>
        </w:rPr>
      </w:pPr>
      <w:r>
        <w:rPr>
          <w:rFonts w:hint="eastAsia" w:ascii="宋体" w:hAnsi="宋体" w:eastAsia="宋体" w:cs="宋体"/>
          <w:color w:val="auto"/>
          <w:spacing w:val="-2"/>
          <w:sz w:val="24"/>
          <w:szCs w:val="24"/>
          <w:highlight w:val="none"/>
        </w:rPr>
        <w:t>已对之理解和响应。此表中若无任何文字说明</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内容为空白的，</w:t>
      </w:r>
      <w:r>
        <w:rPr>
          <w:rFonts w:hint="eastAsia" w:ascii="宋体" w:hAnsi="宋体" w:eastAsia="宋体" w:cs="宋体"/>
          <w:b/>
          <w:bCs/>
          <w:color w:val="auto"/>
          <w:spacing w:val="-3"/>
          <w:sz w:val="24"/>
          <w:szCs w:val="24"/>
          <w:highlight w:val="none"/>
        </w:rPr>
        <w:t>投标无效</w:t>
      </w:r>
      <w:r>
        <w:rPr>
          <w:rFonts w:hint="eastAsia" w:ascii="宋体" w:hAnsi="宋体" w:eastAsia="宋体" w:cs="宋体"/>
          <w:b/>
          <w:bCs/>
          <w:color w:val="auto"/>
          <w:spacing w:val="-3"/>
          <w:sz w:val="24"/>
          <w:szCs w:val="24"/>
          <w:highlight w:val="none"/>
          <w:lang w:eastAsia="zh-CN"/>
        </w:rPr>
        <w:t>。</w:t>
      </w:r>
    </w:p>
    <w:p w14:paraId="2F4DCCA4">
      <w:pPr>
        <w:pStyle w:val="4"/>
        <w:spacing w:before="3" w:line="240" w:lineRule="auto"/>
        <w:ind w:left="312" w:right="1472" w:firstLine="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6"/>
          <w:sz w:val="24"/>
          <w:szCs w:val="24"/>
          <w:highlight w:val="none"/>
        </w:rPr>
        <w:t>“偏离情况</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”列应据实填写</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6"/>
          <w:sz w:val="24"/>
          <w:szCs w:val="24"/>
          <w:highlight w:val="none"/>
        </w:rPr>
        <w:t>“无偏离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0"/>
          <w:sz w:val="24"/>
          <w:szCs w:val="24"/>
          <w:highlight w:val="none"/>
          <w:lang w:eastAsia="zh-CN"/>
        </w:rPr>
        <w:t>、</w:t>
      </w:r>
      <w:r>
        <w:rPr>
          <w:rFonts w:hint="eastAsia" w:ascii="宋体" w:hAnsi="宋体" w:eastAsia="宋体" w:cs="宋体"/>
          <w:color w:val="auto"/>
          <w:spacing w:val="6"/>
          <w:sz w:val="24"/>
          <w:szCs w:val="24"/>
          <w:highlight w:val="none"/>
        </w:rPr>
        <w:t>“正偏离</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”或</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6"/>
          <w:sz w:val="24"/>
          <w:szCs w:val="24"/>
          <w:highlight w:val="none"/>
        </w:rPr>
        <w:t>“负偏</w:t>
      </w:r>
      <w:r>
        <w:rPr>
          <w:rFonts w:hint="eastAsia" w:ascii="宋体" w:hAnsi="宋体" w:eastAsia="宋体" w:cs="宋体"/>
          <w:color w:val="auto"/>
          <w:spacing w:val="6"/>
          <w:sz w:val="24"/>
          <w:szCs w:val="24"/>
          <w:highlight w:val="none"/>
          <w:lang w:val="en-US" w:eastAsia="zh-CN"/>
        </w:rPr>
        <w:t>离</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w:t>
      </w:r>
    </w:p>
    <w:p w14:paraId="4D0C36BC">
      <w:pPr>
        <w:spacing w:line="299" w:lineRule="auto"/>
        <w:rPr>
          <w:rFonts w:hint="eastAsia" w:ascii="宋体" w:hAnsi="宋体" w:eastAsia="宋体" w:cs="宋体"/>
          <w:color w:val="auto"/>
          <w:sz w:val="21"/>
          <w:highlight w:val="none"/>
        </w:rPr>
      </w:pPr>
    </w:p>
    <w:p w14:paraId="0B0661FE">
      <w:pPr>
        <w:spacing w:line="300" w:lineRule="auto"/>
        <w:rPr>
          <w:rFonts w:hint="eastAsia" w:ascii="宋体" w:hAnsi="宋体" w:eastAsia="宋体" w:cs="宋体"/>
          <w:color w:val="auto"/>
          <w:sz w:val="21"/>
          <w:highlight w:val="none"/>
        </w:rPr>
      </w:pPr>
    </w:p>
    <w:p w14:paraId="036988AD">
      <w:pPr>
        <w:spacing w:line="300" w:lineRule="auto"/>
        <w:rPr>
          <w:rFonts w:hint="eastAsia" w:ascii="宋体" w:hAnsi="宋体" w:eastAsia="宋体" w:cs="宋体"/>
          <w:color w:val="auto"/>
          <w:sz w:val="21"/>
          <w:highlight w:val="none"/>
        </w:rPr>
      </w:pPr>
    </w:p>
    <w:p w14:paraId="1E95CA0B">
      <w:pPr>
        <w:spacing w:line="300" w:lineRule="auto"/>
        <w:rPr>
          <w:rFonts w:hint="eastAsia" w:ascii="宋体" w:hAnsi="宋体" w:eastAsia="宋体" w:cs="宋体"/>
          <w:color w:val="auto"/>
          <w:sz w:val="21"/>
          <w:highlight w:val="none"/>
        </w:rPr>
      </w:pPr>
    </w:p>
    <w:p w14:paraId="6495F1BE">
      <w:pPr>
        <w:pStyle w:val="4"/>
        <w:spacing w:before="103" w:line="196"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4A1DB10B">
      <w:pPr>
        <w:pStyle w:val="4"/>
        <w:spacing w:before="212" w:line="200" w:lineRule="auto"/>
        <w:ind w:left="351"/>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4427A70E">
      <w:pPr>
        <w:spacing w:line="200" w:lineRule="auto"/>
        <w:rPr>
          <w:rFonts w:hint="eastAsia" w:ascii="宋体" w:hAnsi="宋体" w:eastAsia="宋体" w:cs="宋体"/>
          <w:color w:val="auto"/>
          <w:sz w:val="24"/>
          <w:szCs w:val="24"/>
          <w:highlight w:val="none"/>
        </w:rPr>
        <w:sectPr>
          <w:headerReference r:id="rId62" w:type="default"/>
          <w:footerReference r:id="rId63" w:type="default"/>
          <w:pgSz w:w="11907" w:h="16840"/>
          <w:pgMar w:top="1149" w:right="840" w:bottom="1060" w:left="1406" w:header="875" w:footer="886" w:gutter="0"/>
          <w:cols w:space="720" w:num="1"/>
        </w:sectPr>
      </w:pPr>
    </w:p>
    <w:p w14:paraId="1C7F5245">
      <w:pPr>
        <w:pStyle w:val="4"/>
        <w:spacing w:before="308" w:line="252" w:lineRule="auto"/>
        <w:ind w:left="3" w:right="6791" w:firstLine="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7</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中小企业证明文件</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
          <w:sz w:val="24"/>
          <w:szCs w:val="24"/>
          <w:highlight w:val="none"/>
        </w:rPr>
        <w:t>说明：</w:t>
      </w:r>
    </w:p>
    <w:p w14:paraId="1682480E">
      <w:pPr>
        <w:pStyle w:val="4"/>
        <w:spacing w:before="179" w:line="278" w:lineRule="auto"/>
        <w:ind w:left="4" w:firstLine="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1）中小企业参加政府采购活动，应当出具《中小企业声明函》</w:t>
      </w:r>
      <w:r>
        <w:rPr>
          <w:rFonts w:hint="eastAsia" w:ascii="宋体" w:hAnsi="宋体" w:eastAsia="宋体" w:cs="宋体"/>
          <w:color w:val="auto"/>
          <w:sz w:val="24"/>
          <w:szCs w:val="24"/>
          <w:highlight w:val="none"/>
        </w:rPr>
        <w:t xml:space="preserve">或《残疾人福利性单位 </w:t>
      </w:r>
      <w:r>
        <w:rPr>
          <w:rFonts w:hint="eastAsia" w:ascii="宋体" w:hAnsi="宋体" w:eastAsia="宋体" w:cs="宋体"/>
          <w:color w:val="auto"/>
          <w:spacing w:val="-1"/>
          <w:sz w:val="24"/>
          <w:szCs w:val="24"/>
          <w:highlight w:val="none"/>
        </w:rPr>
        <w:t>声明函》或由省级以上监狱管理局、戒毒管理局（含</w:t>
      </w:r>
      <w:r>
        <w:rPr>
          <w:rFonts w:hint="eastAsia" w:ascii="宋体" w:hAnsi="宋体" w:eastAsia="宋体" w:cs="宋体"/>
          <w:color w:val="auto"/>
          <w:spacing w:val="-2"/>
          <w:sz w:val="24"/>
          <w:szCs w:val="24"/>
          <w:highlight w:val="none"/>
        </w:rPr>
        <w:t>新疆生产建设兵团）出具的属于监</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狱企业的证明文件，</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以证明中小企业身份。《中小企业声明函》</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3"/>
          <w:sz w:val="24"/>
          <w:szCs w:val="24"/>
          <w:highlight w:val="none"/>
        </w:rPr>
        <w:t>由参加政府采购活动的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投标人出具。联合体投标的，《中小企业声明函》可由牵</w:t>
      </w:r>
      <w:r>
        <w:rPr>
          <w:rFonts w:hint="eastAsia" w:ascii="宋体" w:hAnsi="宋体" w:eastAsia="宋体" w:cs="宋体"/>
          <w:color w:val="auto"/>
          <w:spacing w:val="-5"/>
          <w:sz w:val="24"/>
          <w:szCs w:val="24"/>
          <w:highlight w:val="none"/>
        </w:rPr>
        <w:t>头人出具。</w:t>
      </w:r>
    </w:p>
    <w:p w14:paraId="0401B284">
      <w:pPr>
        <w:pStyle w:val="4"/>
        <w:spacing w:before="175" w:line="270" w:lineRule="auto"/>
        <w:ind w:left="3" w:firstLine="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）对于联合体中由中小企业承担的部分</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，或者分包给中小</w:t>
      </w:r>
      <w:r>
        <w:rPr>
          <w:rFonts w:hint="eastAsia" w:ascii="宋体" w:hAnsi="宋体" w:eastAsia="宋体" w:cs="宋体"/>
          <w:color w:val="auto"/>
          <w:spacing w:val="-2"/>
          <w:sz w:val="24"/>
          <w:szCs w:val="24"/>
          <w:highlight w:val="none"/>
        </w:rPr>
        <w:t>企业的部分，必须全部由中</w:t>
      </w:r>
      <w:r>
        <w:rPr>
          <w:rFonts w:hint="eastAsia" w:ascii="宋体" w:hAnsi="宋体" w:eastAsia="宋体" w:cs="宋体"/>
          <w:color w:val="auto"/>
          <w:sz w:val="24"/>
          <w:szCs w:val="24"/>
          <w:highlight w:val="none"/>
        </w:rPr>
        <w:t xml:space="preserve"> 小企业制造、承建或者承接。供应商应当在声明函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“标的名</w:t>
      </w:r>
      <w:r>
        <w:rPr>
          <w:rFonts w:hint="eastAsia" w:ascii="宋体" w:hAnsi="宋体" w:eastAsia="宋体" w:cs="宋体"/>
          <w:color w:val="auto"/>
          <w:spacing w:val="-1"/>
          <w:sz w:val="24"/>
          <w:szCs w:val="24"/>
          <w:highlight w:val="none"/>
        </w:rPr>
        <w:t>称</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”部分标明联合体中中小企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业承担的具体内容或者中小企业的具体分包内容。</w:t>
      </w:r>
    </w:p>
    <w:p w14:paraId="372F7C82">
      <w:pPr>
        <w:pStyle w:val="4"/>
        <w:spacing w:before="175" w:line="253" w:lineRule="auto"/>
        <w:ind w:left="5" w:right="2" w:firstLine="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3）对于多标的采购项目，投标人应充分</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
          <w:sz w:val="24"/>
          <w:szCs w:val="24"/>
          <w:highlight w:val="none"/>
        </w:rPr>
        <w:t>、准确地了解所提供货物的制造企业</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、提供服</w:t>
      </w:r>
      <w:r>
        <w:rPr>
          <w:rFonts w:hint="eastAsia" w:ascii="宋体" w:hAnsi="宋体" w:eastAsia="宋体" w:cs="宋体"/>
          <w:color w:val="auto"/>
          <w:sz w:val="24"/>
          <w:szCs w:val="24"/>
          <w:highlight w:val="none"/>
        </w:rPr>
        <w:t xml:space="preserve"> 务的承接企业信息。对相关情况了解不清楚的，不建议填</w:t>
      </w:r>
      <w:r>
        <w:rPr>
          <w:rFonts w:hint="eastAsia" w:ascii="宋体" w:hAnsi="宋体" w:eastAsia="宋体" w:cs="宋体"/>
          <w:color w:val="auto"/>
          <w:spacing w:val="-1"/>
          <w:sz w:val="24"/>
          <w:szCs w:val="24"/>
          <w:highlight w:val="none"/>
        </w:rPr>
        <w:t>报本声明函。</w:t>
      </w:r>
    </w:p>
    <w:p w14:paraId="429A1D97">
      <w:pPr>
        <w:pStyle w:val="4"/>
        <w:spacing w:before="177" w:line="286" w:lineRule="auto"/>
        <w:ind w:left="4" w:firstLine="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4）温馨提示</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：为方便广大中小企业识别企业规模类型</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，工业和信息化部</w:t>
      </w:r>
      <w:r>
        <w:rPr>
          <w:rFonts w:hint="eastAsia" w:ascii="宋体" w:hAnsi="宋体" w:eastAsia="宋体" w:cs="宋体"/>
          <w:color w:val="auto"/>
          <w:spacing w:val="-2"/>
          <w:sz w:val="24"/>
          <w:szCs w:val="24"/>
          <w:highlight w:val="none"/>
        </w:rPr>
        <w:t>组织开发了中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小企业规模类型自测小程序，在国务院客户端和工业</w:t>
      </w:r>
      <w:r>
        <w:rPr>
          <w:rFonts w:hint="eastAsia" w:ascii="宋体" w:hAnsi="宋体" w:eastAsia="宋体" w:cs="宋体"/>
          <w:color w:val="auto"/>
          <w:spacing w:val="-2"/>
          <w:sz w:val="24"/>
          <w:szCs w:val="24"/>
          <w:highlight w:val="none"/>
        </w:rPr>
        <w:t>和信息化部网站上均有链接，投标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人填写所属的行业和指标数据可自动生成企业规模类</w:t>
      </w:r>
      <w:r>
        <w:rPr>
          <w:rFonts w:hint="eastAsia" w:ascii="宋体" w:hAnsi="宋体" w:eastAsia="宋体" w:cs="宋体"/>
          <w:color w:val="auto"/>
          <w:spacing w:val="-2"/>
          <w:sz w:val="24"/>
          <w:szCs w:val="24"/>
          <w:highlight w:val="none"/>
        </w:rPr>
        <w:t>型测试结果。本项目中小企业划分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标准所属行业详见第二章《投标人须知资料表</w:t>
      </w:r>
      <w:r>
        <w:rPr>
          <w:rFonts w:hint="eastAsia" w:ascii="宋体" w:hAnsi="宋体" w:eastAsia="宋体" w:cs="宋体"/>
          <w:color w:val="auto"/>
          <w:spacing w:val="-2"/>
          <w:sz w:val="24"/>
          <w:szCs w:val="24"/>
          <w:highlight w:val="none"/>
        </w:rPr>
        <w:t>》，如在该程序中未找到本项目文件规定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的中小企业划分标准所属行业，则按照《关于印发中</w:t>
      </w:r>
      <w:r>
        <w:rPr>
          <w:rFonts w:hint="eastAsia" w:ascii="宋体" w:hAnsi="宋体" w:eastAsia="宋体" w:cs="宋体"/>
          <w:color w:val="auto"/>
          <w:spacing w:val="-2"/>
          <w:sz w:val="24"/>
          <w:szCs w:val="24"/>
          <w:highlight w:val="none"/>
        </w:rPr>
        <w:t>小企业划型标准规定的通知（工信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部联企业﹝2011﹞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300 号）》及本项目文件规定的中小企业划分标准所属行业执行。</w:t>
      </w:r>
    </w:p>
    <w:p w14:paraId="6A8938C7">
      <w:pPr>
        <w:spacing w:line="286" w:lineRule="auto"/>
        <w:rPr>
          <w:rFonts w:hint="eastAsia" w:ascii="宋体" w:hAnsi="宋体" w:eastAsia="宋体" w:cs="宋体"/>
          <w:color w:val="auto"/>
          <w:sz w:val="24"/>
          <w:szCs w:val="24"/>
          <w:highlight w:val="none"/>
        </w:rPr>
        <w:sectPr>
          <w:headerReference r:id="rId64" w:type="default"/>
          <w:footerReference r:id="rId65" w:type="default"/>
          <w:pgSz w:w="11907" w:h="16840"/>
          <w:pgMar w:top="1149" w:right="1133" w:bottom="1060" w:left="1701" w:header="875" w:footer="886" w:gutter="0"/>
          <w:cols w:space="720" w:num="1"/>
        </w:sectPr>
      </w:pPr>
    </w:p>
    <w:p w14:paraId="6B479AEA">
      <w:pPr>
        <w:pStyle w:val="4"/>
        <w:spacing w:before="327" w:line="201" w:lineRule="auto"/>
        <w:ind w:left="234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7"/>
          <w:sz w:val="35"/>
          <w:szCs w:val="35"/>
          <w:highlight w:val="none"/>
        </w:rPr>
        <w:t>中小企业声明函（货物）格式</w:t>
      </w:r>
      <w:bookmarkStart w:id="43" w:name="OLE_LINK2"/>
      <w:r>
        <w:rPr>
          <w:rFonts w:hint="eastAsia" w:ascii="宋体" w:hAnsi="宋体" w:eastAsia="宋体" w:cs="宋体"/>
          <w:b w:val="0"/>
          <w:bCs w:val="0"/>
          <w:color w:val="auto"/>
          <w:spacing w:val="7"/>
          <w:sz w:val="28"/>
          <w:szCs w:val="28"/>
          <w:highlight w:val="none"/>
          <w:lang w:eastAsia="zh-CN"/>
        </w:rPr>
        <w:t>（</w:t>
      </w:r>
      <w:r>
        <w:rPr>
          <w:rFonts w:hint="eastAsia" w:ascii="宋体" w:hAnsi="宋体" w:eastAsia="宋体" w:cs="宋体"/>
          <w:b w:val="0"/>
          <w:bCs w:val="0"/>
          <w:color w:val="auto"/>
          <w:spacing w:val="7"/>
          <w:sz w:val="28"/>
          <w:szCs w:val="28"/>
          <w:highlight w:val="none"/>
          <w:lang w:val="en-US" w:eastAsia="zh-CN"/>
        </w:rPr>
        <w:t>不适用</w:t>
      </w:r>
      <w:r>
        <w:rPr>
          <w:rFonts w:hint="eastAsia" w:ascii="宋体" w:hAnsi="宋体" w:eastAsia="宋体" w:cs="宋体"/>
          <w:b w:val="0"/>
          <w:bCs w:val="0"/>
          <w:color w:val="auto"/>
          <w:spacing w:val="7"/>
          <w:sz w:val="28"/>
          <w:szCs w:val="28"/>
          <w:highlight w:val="none"/>
          <w:lang w:eastAsia="zh-CN"/>
        </w:rPr>
        <w:t>）</w:t>
      </w:r>
    </w:p>
    <w:bookmarkEnd w:id="43"/>
    <w:p w14:paraId="55B2119A">
      <w:pPr>
        <w:spacing w:line="394" w:lineRule="auto"/>
        <w:rPr>
          <w:rFonts w:hint="eastAsia" w:ascii="宋体" w:hAnsi="宋体" w:eastAsia="宋体" w:cs="宋体"/>
          <w:color w:val="auto"/>
          <w:sz w:val="21"/>
          <w:highlight w:val="none"/>
        </w:rPr>
      </w:pPr>
    </w:p>
    <w:p w14:paraId="2A050F6C">
      <w:pPr>
        <w:pStyle w:val="4"/>
        <w:spacing w:before="103" w:line="295" w:lineRule="auto"/>
        <w:ind w:left="316" w:right="280" w:firstLine="65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本公司（联合体）郑重声明</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，根据《政府采购促进中小企业发展管理办</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（财库﹝2020﹞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46号）的规定，本公司（联合体）参加</w:t>
      </w:r>
      <w:r>
        <w:rPr>
          <w:rFonts w:hint="eastAsia" w:ascii="宋体" w:hAnsi="宋体" w:eastAsia="宋体" w:cs="宋体"/>
          <w:i/>
          <w:iCs/>
          <w:color w:val="auto"/>
          <w:spacing w:val="2"/>
          <w:sz w:val="25"/>
          <w:szCs w:val="25"/>
          <w:highlight w:val="none"/>
          <w:u w:val="single" w:color="auto"/>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i/>
          <w:iCs/>
          <w:color w:val="auto"/>
          <w:spacing w:val="2"/>
          <w:sz w:val="25"/>
          <w:szCs w:val="25"/>
          <w:highlight w:val="none"/>
          <w:u w:val="single" w:color="auto"/>
        </w:rPr>
        <w:t>（项目</w:t>
      </w:r>
      <w:r>
        <w:rPr>
          <w:rFonts w:hint="eastAsia" w:ascii="宋体" w:hAnsi="宋体" w:eastAsia="宋体" w:cs="宋体"/>
          <w:color w:val="auto"/>
          <w:sz w:val="25"/>
          <w:szCs w:val="25"/>
          <w:highlight w:val="none"/>
        </w:rPr>
        <w:t xml:space="preserve">   </w:t>
      </w:r>
      <w:r>
        <w:rPr>
          <w:rFonts w:hint="eastAsia" w:ascii="宋体" w:hAnsi="宋体" w:eastAsia="宋体" w:cs="宋体"/>
          <w:i/>
          <w:iCs/>
          <w:color w:val="auto"/>
          <w:spacing w:val="-6"/>
          <w:sz w:val="25"/>
          <w:szCs w:val="25"/>
          <w:highlight w:val="none"/>
          <w:u w:val="single" w:color="auto"/>
        </w:rPr>
        <w:t>名称）</w:t>
      </w:r>
      <w:r>
        <w:rPr>
          <w:rFonts w:hint="eastAsia" w:ascii="宋体" w:hAnsi="宋体" w:eastAsia="宋体" w:cs="宋体"/>
          <w:color w:val="auto"/>
          <w:spacing w:val="-6"/>
          <w:sz w:val="24"/>
          <w:szCs w:val="24"/>
          <w:highlight w:val="none"/>
        </w:rPr>
        <w:t>采购活动，提供的货物全部由符合政策要求的中小企业制造</w:t>
      </w:r>
      <w:r>
        <w:rPr>
          <w:rFonts w:hint="eastAsia" w:ascii="宋体" w:hAnsi="宋体" w:eastAsia="宋体" w:cs="宋体"/>
          <w:color w:val="auto"/>
          <w:spacing w:val="-7"/>
          <w:sz w:val="24"/>
          <w:szCs w:val="24"/>
          <w:highlight w:val="none"/>
        </w:rPr>
        <w:t>。相关企业（含</w:t>
      </w:r>
      <w:r>
        <w:rPr>
          <w:rFonts w:hint="eastAsia" w:ascii="宋体" w:hAnsi="宋体" w:eastAsia="宋体" w:cs="宋体"/>
          <w:color w:val="auto"/>
          <w:sz w:val="24"/>
          <w:szCs w:val="24"/>
          <w:highlight w:val="none"/>
        </w:rPr>
        <w:t xml:space="preserve">   联合体中的中小企业、签订分包意向协议的中小企业）的具体情况如下：</w:t>
      </w:r>
    </w:p>
    <w:p w14:paraId="079D0301">
      <w:pPr>
        <w:pStyle w:val="4"/>
        <w:spacing w:before="63" w:line="289" w:lineRule="auto"/>
        <w:ind w:left="298" w:right="140" w:firstLine="673"/>
        <w:rPr>
          <w:rFonts w:hint="eastAsia" w:ascii="宋体" w:hAnsi="宋体" w:eastAsia="宋体" w:cs="宋体"/>
          <w:color w:val="auto"/>
          <w:sz w:val="24"/>
          <w:szCs w:val="24"/>
          <w:highlight w:val="none"/>
        </w:rPr>
      </w:pPr>
      <w:r>
        <w:rPr>
          <w:rFonts w:hint="eastAsia" w:ascii="宋体" w:hAnsi="宋体" w:eastAsia="宋体" w:cs="宋体"/>
          <w:color w:val="auto"/>
          <w:spacing w:val="-6"/>
          <w:sz w:val="30"/>
          <w:szCs w:val="30"/>
          <w:highlight w:val="none"/>
        </w:rPr>
        <w:t>1.</w:t>
      </w:r>
      <w:r>
        <w:rPr>
          <w:rFonts w:hint="eastAsia" w:ascii="宋体" w:hAnsi="宋体" w:eastAsia="宋体" w:cs="宋体"/>
          <w:color w:val="auto"/>
          <w:spacing w:val="66"/>
          <w:sz w:val="30"/>
          <w:szCs w:val="30"/>
          <w:highlight w:val="none"/>
        </w:rPr>
        <w:t xml:space="preserve"> </w:t>
      </w:r>
      <w:r>
        <w:rPr>
          <w:rFonts w:hint="eastAsia" w:ascii="宋体" w:hAnsi="宋体" w:eastAsia="宋体" w:cs="宋体"/>
          <w:i/>
          <w:iCs/>
          <w:color w:val="auto"/>
          <w:spacing w:val="-6"/>
          <w:sz w:val="25"/>
          <w:szCs w:val="25"/>
          <w:highlight w:val="none"/>
          <w:u w:val="single" w:color="auto"/>
        </w:rPr>
        <w:t>（标的名称</w:t>
      </w:r>
      <w:r>
        <w:rPr>
          <w:rFonts w:hint="eastAsia" w:ascii="宋体" w:hAnsi="宋体" w:eastAsia="宋体" w:cs="宋体"/>
          <w:i/>
          <w:iCs/>
          <w:color w:val="auto"/>
          <w:spacing w:val="-52"/>
          <w:sz w:val="25"/>
          <w:szCs w:val="25"/>
          <w:highlight w:val="none"/>
          <w:u w:val="single" w:color="auto"/>
        </w:rPr>
        <w:t>）</w:t>
      </w:r>
      <w:r>
        <w:rPr>
          <w:rFonts w:hint="eastAsia" w:ascii="宋体" w:hAnsi="宋体" w:eastAsia="宋体" w:cs="宋体"/>
          <w:color w:val="auto"/>
          <w:spacing w:val="-31"/>
          <w:sz w:val="25"/>
          <w:szCs w:val="25"/>
          <w:highlight w:val="none"/>
        </w:rPr>
        <w:t xml:space="preserve"> </w:t>
      </w:r>
      <w:r>
        <w:rPr>
          <w:rFonts w:hint="eastAsia" w:ascii="宋体" w:hAnsi="宋体" w:eastAsia="宋体" w:cs="宋体"/>
          <w:color w:val="auto"/>
          <w:spacing w:val="-52"/>
          <w:sz w:val="24"/>
          <w:szCs w:val="24"/>
          <w:highlight w:val="none"/>
        </w:rPr>
        <w:t>，</w:t>
      </w:r>
      <w:r>
        <w:rPr>
          <w:rFonts w:hint="eastAsia" w:ascii="宋体" w:hAnsi="宋体" w:eastAsia="宋体" w:cs="宋体"/>
          <w:color w:val="auto"/>
          <w:spacing w:val="-6"/>
          <w:sz w:val="24"/>
          <w:szCs w:val="24"/>
          <w:highlight w:val="none"/>
        </w:rPr>
        <w:t>属于</w:t>
      </w:r>
      <w:r>
        <w:rPr>
          <w:rFonts w:hint="eastAsia" w:ascii="宋体" w:hAnsi="宋体" w:eastAsia="宋体" w:cs="宋体"/>
          <w:i/>
          <w:iCs/>
          <w:color w:val="auto"/>
          <w:spacing w:val="-6"/>
          <w:sz w:val="25"/>
          <w:szCs w:val="25"/>
          <w:highlight w:val="none"/>
        </w:rPr>
        <w:t>（</w:t>
      </w:r>
      <w:r>
        <w:rPr>
          <w:rFonts w:hint="eastAsia" w:ascii="宋体" w:hAnsi="宋体" w:eastAsia="宋体" w:cs="宋体"/>
          <w:i/>
          <w:iCs/>
          <w:color w:val="auto"/>
          <w:spacing w:val="-6"/>
          <w:sz w:val="25"/>
          <w:szCs w:val="25"/>
          <w:highlight w:val="none"/>
          <w:u w:val="single" w:color="auto"/>
        </w:rPr>
        <w:t>采购文件中明确的所属行业）行</w:t>
      </w:r>
      <w:r>
        <w:rPr>
          <w:rFonts w:hint="eastAsia" w:ascii="宋体" w:hAnsi="宋体" w:eastAsia="宋体" w:cs="宋体"/>
          <w:i/>
          <w:iCs/>
          <w:color w:val="auto"/>
          <w:spacing w:val="-6"/>
          <w:sz w:val="25"/>
          <w:szCs w:val="25"/>
          <w:highlight w:val="none"/>
        </w:rPr>
        <w:t>业</w:t>
      </w:r>
      <w:r>
        <w:rPr>
          <w:rFonts w:hint="eastAsia" w:ascii="宋体" w:hAnsi="宋体" w:eastAsia="宋体" w:cs="宋体"/>
          <w:color w:val="auto"/>
          <w:spacing w:val="-6"/>
          <w:sz w:val="24"/>
          <w:szCs w:val="24"/>
          <w:highlight w:val="none"/>
        </w:rPr>
        <w:t>；制造商为</w:t>
      </w:r>
      <w:r>
        <w:rPr>
          <w:rFonts w:hint="eastAsia" w:ascii="宋体" w:hAnsi="宋体" w:eastAsia="宋体" w:cs="宋体"/>
          <w:i/>
          <w:iCs/>
          <w:color w:val="auto"/>
          <w:spacing w:val="-6"/>
          <w:sz w:val="25"/>
          <w:szCs w:val="25"/>
          <w:highlight w:val="none"/>
          <w:u w:val="single" w:color="auto"/>
        </w:rPr>
        <w:t>（企</w:t>
      </w:r>
      <w:r>
        <w:rPr>
          <w:rFonts w:hint="eastAsia" w:ascii="宋体" w:hAnsi="宋体" w:eastAsia="宋体" w:cs="宋体"/>
          <w:color w:val="auto"/>
          <w:sz w:val="25"/>
          <w:szCs w:val="25"/>
          <w:highlight w:val="none"/>
        </w:rPr>
        <w:t xml:space="preserve"> </w:t>
      </w:r>
      <w:r>
        <w:rPr>
          <w:rFonts w:hint="eastAsia" w:ascii="宋体" w:hAnsi="宋体" w:eastAsia="宋体" w:cs="宋体"/>
          <w:i/>
          <w:iCs/>
          <w:color w:val="auto"/>
          <w:sz w:val="25"/>
          <w:szCs w:val="25"/>
          <w:highlight w:val="none"/>
          <w:u w:val="single" w:color="auto"/>
        </w:rPr>
        <w:t>业名称</w:t>
      </w:r>
      <w:r>
        <w:rPr>
          <w:rFonts w:hint="eastAsia" w:ascii="宋体" w:hAnsi="宋体" w:eastAsia="宋体" w:cs="宋体"/>
          <w:i/>
          <w:iCs/>
          <w:color w:val="auto"/>
          <w:spacing w:val="-39"/>
          <w:sz w:val="25"/>
          <w:szCs w:val="25"/>
          <w:highlight w:val="none"/>
          <w:u w:val="single" w:color="auto"/>
        </w:rPr>
        <w:t>）</w:t>
      </w:r>
      <w:r>
        <w:rPr>
          <w:rFonts w:hint="eastAsia" w:ascii="宋体" w:hAnsi="宋体" w:eastAsia="宋体" w:cs="宋体"/>
          <w:color w:val="auto"/>
          <w:spacing w:val="-39"/>
          <w:sz w:val="24"/>
          <w:szCs w:val="24"/>
          <w:highlight w:val="non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1"/>
          <w:sz w:val="24"/>
          <w:szCs w:val="24"/>
          <w:highlight w:val="none"/>
        </w:rPr>
        <w:t>人</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，营业收入为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，资产总额为</w:t>
      </w:r>
    </w:p>
    <w:p w14:paraId="2DCFC6C3">
      <w:pPr>
        <w:pStyle w:val="4"/>
        <w:tabs>
          <w:tab w:val="left" w:pos="1290"/>
        </w:tabs>
        <w:spacing w:before="147" w:line="190" w:lineRule="auto"/>
        <w:ind w:left="311"/>
        <w:rPr>
          <w:rFonts w:hint="eastAsia" w:ascii="宋体" w:hAnsi="宋体" w:eastAsia="宋体" w:cs="宋体"/>
          <w:color w:val="auto"/>
          <w:sz w:val="24"/>
          <w:szCs w:val="24"/>
          <w:highlight w:val="none"/>
        </w:rPr>
      </w:pPr>
      <w:r>
        <w:rPr>
          <w:rFonts w:hint="eastAsia" w:ascii="宋体" w:hAnsi="宋体" w:eastAsia="宋体" w:cs="宋体"/>
          <w:color w:val="auto"/>
          <w:highlight w:val="none"/>
        </w:rPr>
        <w:pict>
          <v:shape id="_x0000_s1028" o:spid="_x0000_s1028" o:spt="202" type="#_x0000_t202" style="position:absolute;left:0pt;margin-left:88.9pt;margin-top:0.25pt;height:10.9pt;width:8.35pt;z-index:251667456;mso-width-relative:page;mso-height-relative:page;" filled="f" stroked="f" coordsize="21600,21600">
            <v:path/>
            <v:fill on="f" focussize="0,0"/>
            <v:stroke on="f"/>
            <v:imagedata o:title=""/>
            <o:lock v:ext="edit" aspectratio="f"/>
            <v:textbox inset="0mm,0mm,0mm,0mm">
              <w:txbxContent>
                <w:p w14:paraId="7EC7A4A5">
                  <w:pPr>
                    <w:spacing w:before="20" w:line="177" w:lineRule="exact"/>
                    <w:ind w:left="20"/>
                    <w:rPr>
                      <w:rFonts w:ascii="Arial" w:hAnsi="Arial" w:eastAsia="Arial" w:cs="Arial"/>
                      <w:sz w:val="24"/>
                      <w:szCs w:val="24"/>
                    </w:rPr>
                  </w:pPr>
                  <w:r>
                    <w:rPr>
                      <w:rFonts w:ascii="Arial" w:hAnsi="Arial" w:eastAsia="Arial" w:cs="Arial"/>
                      <w:position w:val="-3"/>
                      <w:sz w:val="24"/>
                      <w:szCs w:val="24"/>
                    </w:rPr>
                    <w:t>1</w:t>
                  </w:r>
                </w:p>
              </w:txbxContent>
            </v:textbox>
          </v:shape>
        </w:pic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7"/>
          <w:sz w:val="24"/>
          <w:szCs w:val="24"/>
          <w:highlight w:val="none"/>
        </w:rPr>
        <w:t>万元</w:t>
      </w:r>
      <w:r>
        <w:rPr>
          <w:rFonts w:hint="eastAsia" w:ascii="宋体" w:hAnsi="宋体" w:eastAsia="宋体" w:cs="宋体"/>
          <w:color w:val="auto"/>
          <w:spacing w:val="25"/>
          <w:w w:val="101"/>
          <w:sz w:val="24"/>
          <w:szCs w:val="24"/>
          <w:highlight w:val="none"/>
        </w:rPr>
        <w:t xml:space="preserve">  </w:t>
      </w:r>
      <w:r>
        <w:rPr>
          <w:rFonts w:hint="eastAsia" w:ascii="宋体" w:hAnsi="宋体" w:eastAsia="宋体" w:cs="宋体"/>
          <w:color w:val="auto"/>
          <w:spacing w:val="-7"/>
          <w:sz w:val="24"/>
          <w:szCs w:val="24"/>
          <w:highlight w:val="none"/>
        </w:rPr>
        <w:t>，属于</w:t>
      </w:r>
      <w:r>
        <w:rPr>
          <w:rFonts w:hint="eastAsia" w:ascii="宋体" w:hAnsi="宋体" w:eastAsia="宋体" w:cs="宋体"/>
          <w:i/>
          <w:iCs/>
          <w:color w:val="auto"/>
          <w:spacing w:val="-7"/>
          <w:sz w:val="25"/>
          <w:szCs w:val="25"/>
          <w:highlight w:val="none"/>
          <w:u w:val="single" w:color="auto"/>
        </w:rPr>
        <w:t>（中型企业、小型企业、微型企业</w:t>
      </w:r>
      <w:r>
        <w:rPr>
          <w:rFonts w:hint="eastAsia" w:ascii="宋体" w:hAnsi="宋体" w:eastAsia="宋体" w:cs="宋体"/>
          <w:i/>
          <w:iCs/>
          <w:color w:val="auto"/>
          <w:spacing w:val="-35"/>
          <w:sz w:val="25"/>
          <w:szCs w:val="25"/>
          <w:highlight w:val="none"/>
          <w:u w:val="single" w:color="auto"/>
        </w:rPr>
        <w:t>）</w:t>
      </w:r>
      <w:r>
        <w:rPr>
          <w:rFonts w:hint="eastAsia" w:ascii="宋体" w:hAnsi="宋体" w:eastAsia="宋体" w:cs="宋体"/>
          <w:color w:val="auto"/>
          <w:spacing w:val="-35"/>
          <w:sz w:val="24"/>
          <w:szCs w:val="24"/>
          <w:highlight w:val="none"/>
        </w:rPr>
        <w:t>；</w:t>
      </w:r>
    </w:p>
    <w:p w14:paraId="01700CDB">
      <w:pPr>
        <w:pStyle w:val="4"/>
        <w:spacing w:before="232" w:line="288" w:lineRule="auto"/>
        <w:ind w:left="298" w:right="159" w:firstLine="671"/>
        <w:rPr>
          <w:rFonts w:hint="eastAsia" w:ascii="宋体" w:hAnsi="宋体" w:eastAsia="宋体" w:cs="宋体"/>
          <w:color w:val="auto"/>
          <w:sz w:val="24"/>
          <w:szCs w:val="24"/>
          <w:highlight w:val="none"/>
        </w:rPr>
      </w:pPr>
      <w:r>
        <w:rPr>
          <w:rFonts w:hint="eastAsia" w:ascii="宋体" w:hAnsi="宋体" w:eastAsia="宋体" w:cs="宋体"/>
          <w:color w:val="auto"/>
          <w:spacing w:val="-6"/>
          <w:sz w:val="30"/>
          <w:szCs w:val="30"/>
          <w:highlight w:val="none"/>
        </w:rPr>
        <w:t>2.</w:t>
      </w:r>
      <w:r>
        <w:rPr>
          <w:rFonts w:hint="eastAsia" w:ascii="宋体" w:hAnsi="宋体" w:eastAsia="宋体" w:cs="宋体"/>
          <w:color w:val="auto"/>
          <w:spacing w:val="43"/>
          <w:w w:val="101"/>
          <w:sz w:val="30"/>
          <w:szCs w:val="30"/>
          <w:highlight w:val="none"/>
        </w:rPr>
        <w:t xml:space="preserve"> </w:t>
      </w:r>
      <w:r>
        <w:rPr>
          <w:rFonts w:hint="eastAsia" w:ascii="宋体" w:hAnsi="宋体" w:eastAsia="宋体" w:cs="宋体"/>
          <w:i/>
          <w:iCs/>
          <w:color w:val="auto"/>
          <w:spacing w:val="-6"/>
          <w:sz w:val="25"/>
          <w:szCs w:val="25"/>
          <w:highlight w:val="none"/>
          <w:u w:val="single" w:color="auto"/>
        </w:rPr>
        <w:t>（标的名称</w:t>
      </w:r>
      <w:r>
        <w:rPr>
          <w:rFonts w:hint="eastAsia" w:ascii="宋体" w:hAnsi="宋体" w:eastAsia="宋体" w:cs="宋体"/>
          <w:i/>
          <w:iCs/>
          <w:color w:val="auto"/>
          <w:spacing w:val="-49"/>
          <w:sz w:val="25"/>
          <w:szCs w:val="25"/>
          <w:highlight w:val="none"/>
          <w:u w:val="single" w:color="auto"/>
        </w:rPr>
        <w:t>）</w:t>
      </w:r>
      <w:r>
        <w:rPr>
          <w:rFonts w:hint="eastAsia" w:ascii="宋体" w:hAnsi="宋体" w:eastAsia="宋体" w:cs="宋体"/>
          <w:color w:val="auto"/>
          <w:spacing w:val="-32"/>
          <w:sz w:val="25"/>
          <w:szCs w:val="25"/>
          <w:highlight w:val="none"/>
        </w:rPr>
        <w:t xml:space="preserve"> </w:t>
      </w:r>
      <w:r>
        <w:rPr>
          <w:rFonts w:hint="eastAsia" w:ascii="宋体" w:hAnsi="宋体" w:eastAsia="宋体" w:cs="宋体"/>
          <w:color w:val="auto"/>
          <w:spacing w:val="-49"/>
          <w:sz w:val="24"/>
          <w:szCs w:val="24"/>
          <w:highlight w:val="none"/>
        </w:rPr>
        <w:t>，</w:t>
      </w:r>
      <w:r>
        <w:rPr>
          <w:rFonts w:hint="eastAsia" w:ascii="宋体" w:hAnsi="宋体" w:eastAsia="宋体" w:cs="宋体"/>
          <w:color w:val="auto"/>
          <w:spacing w:val="-6"/>
          <w:sz w:val="24"/>
          <w:szCs w:val="24"/>
          <w:highlight w:val="none"/>
        </w:rPr>
        <w:t>属于</w:t>
      </w:r>
      <w:r>
        <w:rPr>
          <w:rFonts w:hint="eastAsia" w:ascii="宋体" w:hAnsi="宋体" w:eastAsia="宋体" w:cs="宋体"/>
          <w:i/>
          <w:iCs/>
          <w:color w:val="auto"/>
          <w:spacing w:val="-6"/>
          <w:sz w:val="25"/>
          <w:szCs w:val="25"/>
          <w:highlight w:val="none"/>
        </w:rPr>
        <w:t>（</w:t>
      </w:r>
      <w:r>
        <w:rPr>
          <w:rFonts w:hint="eastAsia" w:ascii="宋体" w:hAnsi="宋体" w:eastAsia="宋体" w:cs="宋体"/>
          <w:i/>
          <w:iCs/>
          <w:color w:val="auto"/>
          <w:spacing w:val="-6"/>
          <w:sz w:val="25"/>
          <w:szCs w:val="25"/>
          <w:highlight w:val="none"/>
          <w:u w:val="single" w:color="auto"/>
        </w:rPr>
        <w:t>采购文件中明确的所属行业）行</w:t>
      </w:r>
      <w:r>
        <w:rPr>
          <w:rFonts w:hint="eastAsia" w:ascii="宋体" w:hAnsi="宋体" w:eastAsia="宋体" w:cs="宋体"/>
          <w:i/>
          <w:iCs/>
          <w:color w:val="auto"/>
          <w:spacing w:val="-6"/>
          <w:sz w:val="25"/>
          <w:szCs w:val="25"/>
          <w:highlight w:val="none"/>
        </w:rPr>
        <w:t>业</w:t>
      </w:r>
      <w:r>
        <w:rPr>
          <w:rFonts w:hint="eastAsia" w:ascii="宋体" w:hAnsi="宋体" w:eastAsia="宋体" w:cs="宋体"/>
          <w:color w:val="auto"/>
          <w:spacing w:val="-6"/>
          <w:sz w:val="24"/>
          <w:szCs w:val="24"/>
          <w:highlight w:val="none"/>
        </w:rPr>
        <w:t>；制造商为</w:t>
      </w:r>
      <w:r>
        <w:rPr>
          <w:rFonts w:hint="eastAsia" w:ascii="宋体" w:hAnsi="宋体" w:eastAsia="宋体" w:cs="宋体"/>
          <w:i/>
          <w:iCs/>
          <w:color w:val="auto"/>
          <w:spacing w:val="-6"/>
          <w:sz w:val="25"/>
          <w:szCs w:val="25"/>
          <w:highlight w:val="none"/>
          <w:u w:val="single" w:color="auto"/>
        </w:rPr>
        <w:t>（企</w:t>
      </w:r>
      <w:r>
        <w:rPr>
          <w:rFonts w:hint="eastAsia" w:ascii="宋体" w:hAnsi="宋体" w:eastAsia="宋体" w:cs="宋体"/>
          <w:color w:val="auto"/>
          <w:sz w:val="25"/>
          <w:szCs w:val="25"/>
          <w:highlight w:val="none"/>
        </w:rPr>
        <w:t xml:space="preserve"> </w:t>
      </w:r>
      <w:r>
        <w:rPr>
          <w:rFonts w:hint="eastAsia" w:ascii="宋体" w:hAnsi="宋体" w:eastAsia="宋体" w:cs="宋体"/>
          <w:i/>
          <w:iCs/>
          <w:color w:val="auto"/>
          <w:sz w:val="25"/>
          <w:szCs w:val="25"/>
          <w:highlight w:val="none"/>
          <w:u w:val="single" w:color="auto"/>
        </w:rPr>
        <w:t>业名称</w:t>
      </w:r>
      <w:r>
        <w:rPr>
          <w:rFonts w:hint="eastAsia" w:ascii="宋体" w:hAnsi="宋体" w:eastAsia="宋体" w:cs="宋体"/>
          <w:i/>
          <w:iCs/>
          <w:color w:val="auto"/>
          <w:spacing w:val="-38"/>
          <w:sz w:val="25"/>
          <w:szCs w:val="25"/>
          <w:highlight w:val="none"/>
          <w:u w:val="single" w:color="auto"/>
        </w:rPr>
        <w:t>）</w:t>
      </w:r>
      <w:r>
        <w:rPr>
          <w:rFonts w:hint="eastAsia" w:ascii="宋体" w:hAnsi="宋体" w:eastAsia="宋体" w:cs="宋体"/>
          <w:color w:val="auto"/>
          <w:spacing w:val="-38"/>
          <w:sz w:val="24"/>
          <w:szCs w:val="24"/>
          <w:highlight w:val="non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，资产总额为</w:t>
      </w:r>
    </w:p>
    <w:p w14:paraId="3563060F">
      <w:pPr>
        <w:pStyle w:val="4"/>
        <w:tabs>
          <w:tab w:val="left" w:pos="1270"/>
        </w:tabs>
        <w:spacing w:before="19" w:line="190" w:lineRule="auto"/>
        <w:ind w:left="3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7"/>
          <w:sz w:val="24"/>
          <w:szCs w:val="24"/>
          <w:highlight w:val="none"/>
        </w:rPr>
        <w:t>万元</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7"/>
          <w:sz w:val="24"/>
          <w:szCs w:val="24"/>
          <w:highlight w:val="none"/>
        </w:rPr>
        <w:t>，属于</w:t>
      </w:r>
      <w:r>
        <w:rPr>
          <w:rFonts w:hint="eastAsia" w:ascii="宋体" w:hAnsi="宋体" w:eastAsia="宋体" w:cs="宋体"/>
          <w:i/>
          <w:iCs/>
          <w:color w:val="auto"/>
          <w:spacing w:val="-7"/>
          <w:sz w:val="25"/>
          <w:szCs w:val="25"/>
          <w:highlight w:val="none"/>
          <w:u w:val="single" w:color="auto"/>
        </w:rPr>
        <w:t>（中型企业、小型企业、微型企业</w:t>
      </w:r>
      <w:r>
        <w:rPr>
          <w:rFonts w:hint="eastAsia" w:ascii="宋体" w:hAnsi="宋体" w:eastAsia="宋体" w:cs="宋体"/>
          <w:i/>
          <w:iCs/>
          <w:color w:val="auto"/>
          <w:spacing w:val="-35"/>
          <w:sz w:val="25"/>
          <w:szCs w:val="25"/>
          <w:highlight w:val="none"/>
          <w:u w:val="single" w:color="auto"/>
        </w:rPr>
        <w:t>）</w:t>
      </w:r>
      <w:r>
        <w:rPr>
          <w:rFonts w:hint="eastAsia" w:ascii="宋体" w:hAnsi="宋体" w:eastAsia="宋体" w:cs="宋体"/>
          <w:color w:val="auto"/>
          <w:spacing w:val="-35"/>
          <w:sz w:val="24"/>
          <w:szCs w:val="24"/>
          <w:highlight w:val="none"/>
        </w:rPr>
        <w:t>；</w:t>
      </w:r>
    </w:p>
    <w:p w14:paraId="45BE6078">
      <w:pPr>
        <w:spacing w:line="263" w:lineRule="auto"/>
        <w:rPr>
          <w:rFonts w:hint="eastAsia" w:ascii="宋体" w:hAnsi="宋体" w:eastAsia="宋体" w:cs="宋体"/>
          <w:color w:val="auto"/>
          <w:sz w:val="21"/>
          <w:highlight w:val="none"/>
        </w:rPr>
      </w:pPr>
    </w:p>
    <w:p w14:paraId="39D8D19F">
      <w:pPr>
        <w:spacing w:before="70" w:line="81" w:lineRule="exact"/>
        <w:ind w:left="995"/>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2068A686">
      <w:pPr>
        <w:pStyle w:val="4"/>
        <w:spacing w:before="188" w:line="301" w:lineRule="auto"/>
        <w:ind w:left="331" w:right="465" w:firstLine="66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以上企业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，不属于大企业的分支机构</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，不存在控股股东为大企业的情形，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也不存在与大企业的负责人为同一人的情形。</w:t>
      </w:r>
    </w:p>
    <w:p w14:paraId="3378C231">
      <w:pPr>
        <w:pStyle w:val="4"/>
        <w:spacing w:before="10" w:line="200" w:lineRule="auto"/>
        <w:ind w:left="9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w:t>
      </w:r>
      <w:r>
        <w:rPr>
          <w:rFonts w:hint="eastAsia" w:ascii="宋体" w:hAnsi="宋体" w:eastAsia="宋体" w:cs="宋体"/>
          <w:color w:val="auto"/>
          <w:spacing w:val="-1"/>
          <w:sz w:val="24"/>
          <w:szCs w:val="24"/>
          <w:highlight w:val="none"/>
        </w:rPr>
        <w:t>相应责任。</w:t>
      </w:r>
    </w:p>
    <w:p w14:paraId="737A0F4D">
      <w:pPr>
        <w:spacing w:line="302" w:lineRule="auto"/>
        <w:rPr>
          <w:rFonts w:hint="eastAsia" w:ascii="宋体" w:hAnsi="宋体" w:eastAsia="宋体" w:cs="宋体"/>
          <w:color w:val="auto"/>
          <w:sz w:val="21"/>
          <w:highlight w:val="none"/>
        </w:rPr>
      </w:pPr>
    </w:p>
    <w:p w14:paraId="4F57E2C6">
      <w:pPr>
        <w:spacing w:line="303" w:lineRule="auto"/>
        <w:rPr>
          <w:rFonts w:hint="eastAsia" w:ascii="宋体" w:hAnsi="宋体" w:eastAsia="宋体" w:cs="宋体"/>
          <w:color w:val="auto"/>
          <w:sz w:val="21"/>
          <w:highlight w:val="none"/>
        </w:rPr>
      </w:pPr>
    </w:p>
    <w:p w14:paraId="1D29EAD4">
      <w:pPr>
        <w:spacing w:line="303" w:lineRule="auto"/>
        <w:rPr>
          <w:rFonts w:hint="eastAsia" w:ascii="宋体" w:hAnsi="宋体" w:eastAsia="宋体" w:cs="宋体"/>
          <w:color w:val="auto"/>
          <w:sz w:val="21"/>
          <w:highlight w:val="none"/>
        </w:rPr>
      </w:pPr>
    </w:p>
    <w:p w14:paraId="5BEC2600">
      <w:pPr>
        <w:pStyle w:val="4"/>
        <w:spacing w:before="103" w:line="196"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73B525A6">
      <w:pPr>
        <w:pStyle w:val="4"/>
        <w:spacing w:before="185" w:line="200"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日期：</w:t>
      </w:r>
      <w:r>
        <w:rPr>
          <w:rFonts w:hint="eastAsia" w:ascii="宋体" w:hAnsi="宋体" w:eastAsia="宋体" w:cs="宋体"/>
          <w:color w:val="auto"/>
          <w:sz w:val="24"/>
          <w:szCs w:val="24"/>
          <w:highlight w:val="none"/>
          <w:u w:val="single" w:color="auto"/>
        </w:rPr>
        <w:t xml:space="preserve">              </w:t>
      </w:r>
    </w:p>
    <w:p w14:paraId="3F203593">
      <w:pPr>
        <w:spacing w:line="309" w:lineRule="auto"/>
        <w:rPr>
          <w:rFonts w:hint="eastAsia" w:ascii="宋体" w:hAnsi="宋体" w:eastAsia="宋体" w:cs="宋体"/>
          <w:color w:val="auto"/>
          <w:sz w:val="21"/>
          <w:highlight w:val="none"/>
        </w:rPr>
      </w:pPr>
    </w:p>
    <w:p w14:paraId="4700A559">
      <w:pPr>
        <w:spacing w:line="309" w:lineRule="auto"/>
        <w:rPr>
          <w:rFonts w:hint="eastAsia" w:ascii="宋体" w:hAnsi="宋体" w:eastAsia="宋体" w:cs="宋体"/>
          <w:color w:val="auto"/>
          <w:sz w:val="21"/>
          <w:highlight w:val="none"/>
        </w:rPr>
      </w:pPr>
    </w:p>
    <w:p w14:paraId="4FF0BBEA">
      <w:pPr>
        <w:spacing w:line="310"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29" o:spid="_x0000_s1029" style="position:absolute;left:0pt;margin-left:0.2pt;margin-top:17.95pt;height:0.5pt;width:447.35pt;z-index:251666432;mso-width-relative:page;mso-height-relative:page;" filled="f" stroked="t" coordsize="8947,10" path="m0,4l8946,4e">
            <v:fill on="f" focussize="0,0"/>
            <v:stroke weight="0.48pt" color="#000000" miterlimit="2" joinstyle="bevel"/>
            <v:imagedata o:title=""/>
            <o:lock v:ext="edit"/>
          </v:shape>
        </w:pict>
      </w:r>
    </w:p>
    <w:p w14:paraId="29CCF3C3">
      <w:pPr>
        <w:pStyle w:val="4"/>
        <w:spacing w:before="87" w:line="207"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2F5309B6">
      <w:pPr>
        <w:spacing w:line="207" w:lineRule="auto"/>
        <w:rPr>
          <w:rFonts w:hint="eastAsia" w:ascii="宋体" w:hAnsi="宋体" w:eastAsia="宋体" w:cs="宋体"/>
          <w:color w:val="auto"/>
          <w:sz w:val="20"/>
          <w:szCs w:val="20"/>
          <w:highlight w:val="none"/>
        </w:rPr>
        <w:sectPr>
          <w:headerReference r:id="rId66" w:type="default"/>
          <w:footerReference r:id="rId67" w:type="default"/>
          <w:pgSz w:w="11907" w:h="16840"/>
          <w:pgMar w:top="1149" w:right="1133" w:bottom="1060" w:left="1593" w:header="875" w:footer="886" w:gutter="0"/>
          <w:cols w:space="720" w:num="1"/>
        </w:sectPr>
      </w:pPr>
    </w:p>
    <w:p w14:paraId="386B09F8">
      <w:pPr>
        <w:spacing w:line="414" w:lineRule="auto"/>
        <w:rPr>
          <w:rFonts w:hint="eastAsia" w:ascii="宋体" w:hAnsi="宋体" w:eastAsia="宋体" w:cs="宋体"/>
          <w:color w:val="auto"/>
          <w:sz w:val="21"/>
          <w:highlight w:val="none"/>
        </w:rPr>
      </w:pPr>
    </w:p>
    <w:p w14:paraId="1BFAE255">
      <w:pPr>
        <w:pStyle w:val="4"/>
        <w:spacing w:before="150" w:line="201" w:lineRule="auto"/>
        <w:ind w:left="1798"/>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中小企业声明函（工程、服务）格式</w:t>
      </w:r>
    </w:p>
    <w:p w14:paraId="0816C136">
      <w:pPr>
        <w:spacing w:line="394" w:lineRule="auto"/>
        <w:rPr>
          <w:rFonts w:hint="eastAsia" w:ascii="宋体" w:hAnsi="宋体" w:eastAsia="宋体" w:cs="宋体"/>
          <w:color w:val="auto"/>
          <w:sz w:val="21"/>
          <w:highlight w:val="none"/>
        </w:rPr>
      </w:pPr>
    </w:p>
    <w:p w14:paraId="0992862B">
      <w:pPr>
        <w:pStyle w:val="4"/>
        <w:spacing w:before="103" w:line="297" w:lineRule="auto"/>
        <w:ind w:left="316" w:right="280" w:firstLine="65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本公司（联合体）郑重声明</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，根据《政府采购促进中小企业发展管理办</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（财库﹝2020﹞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46号）的规定，本公司（联合体）参加</w:t>
      </w:r>
      <w:r>
        <w:rPr>
          <w:rFonts w:hint="eastAsia" w:ascii="宋体" w:hAnsi="宋体" w:eastAsia="宋体" w:cs="宋体"/>
          <w:i/>
          <w:iCs/>
          <w:color w:val="auto"/>
          <w:spacing w:val="2"/>
          <w:sz w:val="25"/>
          <w:szCs w:val="25"/>
          <w:highlight w:val="none"/>
          <w:u w:val="single" w:color="auto"/>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i/>
          <w:iCs/>
          <w:color w:val="auto"/>
          <w:spacing w:val="2"/>
          <w:sz w:val="25"/>
          <w:szCs w:val="25"/>
          <w:highlight w:val="none"/>
          <w:u w:val="single" w:color="auto"/>
        </w:rPr>
        <w:t>（项目</w:t>
      </w:r>
      <w:r>
        <w:rPr>
          <w:rFonts w:hint="eastAsia" w:ascii="宋体" w:hAnsi="宋体" w:eastAsia="宋体" w:cs="宋体"/>
          <w:color w:val="auto"/>
          <w:sz w:val="25"/>
          <w:szCs w:val="25"/>
          <w:highlight w:val="none"/>
        </w:rPr>
        <w:t xml:space="preserve">   </w:t>
      </w:r>
      <w:r>
        <w:rPr>
          <w:rFonts w:hint="eastAsia" w:ascii="宋体" w:hAnsi="宋体" w:eastAsia="宋体" w:cs="宋体"/>
          <w:i/>
          <w:iCs/>
          <w:color w:val="auto"/>
          <w:spacing w:val="-2"/>
          <w:sz w:val="25"/>
          <w:szCs w:val="25"/>
          <w:highlight w:val="none"/>
          <w:u w:val="single" w:color="auto"/>
        </w:rPr>
        <w:t>名称）</w:t>
      </w:r>
      <w:r>
        <w:rPr>
          <w:rFonts w:hint="eastAsia" w:ascii="宋体" w:hAnsi="宋体" w:eastAsia="宋体" w:cs="宋体"/>
          <w:color w:val="auto"/>
          <w:spacing w:val="-2"/>
          <w:sz w:val="24"/>
          <w:szCs w:val="24"/>
          <w:highlight w:val="none"/>
        </w:rPr>
        <w:t>采购活动，工程的施工单位全部为符合政策要求的中小企业（或者</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：服务</w:t>
      </w:r>
      <w:r>
        <w:rPr>
          <w:rFonts w:hint="eastAsia" w:ascii="宋体" w:hAnsi="宋体" w:eastAsia="宋体" w:cs="宋体"/>
          <w:color w:val="auto"/>
          <w:sz w:val="24"/>
          <w:szCs w:val="24"/>
          <w:highlight w:val="none"/>
        </w:rPr>
        <w:t xml:space="preserve">   全部由符合政策要求的中小企业承接）。相关企业（含联合体中的中小企业、签</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订分包意向协议的中小企业）的具体情况如下：</w:t>
      </w:r>
    </w:p>
    <w:p w14:paraId="5169F19A">
      <w:pPr>
        <w:pStyle w:val="4"/>
        <w:spacing w:before="66" w:line="289" w:lineRule="auto"/>
        <w:ind w:left="403" w:right="237" w:firstLine="579"/>
        <w:rPr>
          <w:rFonts w:hint="eastAsia" w:ascii="宋体" w:hAnsi="宋体" w:eastAsia="宋体" w:cs="宋体"/>
          <w:color w:val="auto"/>
          <w:sz w:val="24"/>
          <w:szCs w:val="24"/>
          <w:highlight w:val="none"/>
        </w:rPr>
      </w:pPr>
      <w:r>
        <w:rPr>
          <w:rFonts w:hint="eastAsia" w:ascii="宋体" w:hAnsi="宋体" w:eastAsia="宋体" w:cs="宋体"/>
          <w:color w:val="auto"/>
          <w:spacing w:val="-5"/>
          <w:highlight w:val="none"/>
        </w:rPr>
        <w:t xml:space="preserve">1.  </w:t>
      </w:r>
      <w:r>
        <w:rPr>
          <w:rFonts w:hint="eastAsia" w:ascii="宋体" w:hAnsi="宋体" w:eastAsia="宋体" w:cs="宋体"/>
          <w:i/>
          <w:iCs/>
          <w:color w:val="auto"/>
          <w:spacing w:val="-5"/>
          <w:sz w:val="25"/>
          <w:szCs w:val="25"/>
          <w:highlight w:val="none"/>
          <w:u w:val="single" w:color="auto"/>
        </w:rPr>
        <w:t>（标的名称</w:t>
      </w:r>
      <w:r>
        <w:rPr>
          <w:rFonts w:hint="eastAsia" w:ascii="宋体" w:hAnsi="宋体" w:eastAsia="宋体" w:cs="宋体"/>
          <w:i/>
          <w:iCs/>
          <w:color w:val="auto"/>
          <w:spacing w:val="-48"/>
          <w:sz w:val="25"/>
          <w:szCs w:val="25"/>
          <w:highlight w:val="none"/>
          <w:u w:val="single" w:color="auto"/>
        </w:rPr>
        <w:t>）</w:t>
      </w:r>
      <w:r>
        <w:rPr>
          <w:rFonts w:hint="eastAsia" w:ascii="宋体" w:hAnsi="宋体" w:eastAsia="宋体" w:cs="宋体"/>
          <w:color w:val="auto"/>
          <w:spacing w:val="-48"/>
          <w:sz w:val="24"/>
          <w:szCs w:val="24"/>
          <w:highlight w:val="none"/>
        </w:rPr>
        <w:t>，</w:t>
      </w:r>
      <w:r>
        <w:rPr>
          <w:rFonts w:hint="eastAsia" w:ascii="宋体" w:hAnsi="宋体" w:eastAsia="宋体" w:cs="宋体"/>
          <w:color w:val="auto"/>
          <w:spacing w:val="-5"/>
          <w:sz w:val="24"/>
          <w:szCs w:val="24"/>
          <w:highlight w:val="none"/>
        </w:rPr>
        <w:t>属于</w:t>
      </w:r>
      <w:r>
        <w:rPr>
          <w:rFonts w:hint="eastAsia" w:ascii="宋体" w:hAnsi="宋体" w:eastAsia="宋体" w:cs="宋体"/>
          <w:i/>
          <w:iCs/>
          <w:color w:val="auto"/>
          <w:spacing w:val="-5"/>
          <w:sz w:val="25"/>
          <w:szCs w:val="25"/>
          <w:highlight w:val="none"/>
        </w:rPr>
        <w:t>（</w:t>
      </w:r>
      <w:r>
        <w:rPr>
          <w:rFonts w:hint="eastAsia" w:ascii="宋体" w:hAnsi="宋体" w:eastAsia="宋体" w:cs="宋体"/>
          <w:i/>
          <w:iCs/>
          <w:color w:val="auto"/>
          <w:spacing w:val="-5"/>
          <w:sz w:val="25"/>
          <w:szCs w:val="25"/>
          <w:highlight w:val="none"/>
          <w:u w:val="single" w:color="auto"/>
        </w:rPr>
        <w:t>采购文件中明确的所属行业</w:t>
      </w:r>
      <w:r>
        <w:rPr>
          <w:rFonts w:hint="eastAsia" w:ascii="宋体" w:hAnsi="宋体" w:eastAsia="宋体" w:cs="宋体"/>
          <w:i/>
          <w:iCs/>
          <w:color w:val="auto"/>
          <w:spacing w:val="-48"/>
          <w:sz w:val="25"/>
          <w:szCs w:val="25"/>
          <w:highlight w:val="none"/>
          <w:u w:val="single" w:color="auto"/>
        </w:rPr>
        <w:t>）</w:t>
      </w:r>
      <w:r>
        <w:rPr>
          <w:rFonts w:hint="eastAsia" w:ascii="宋体" w:hAnsi="宋体" w:eastAsia="宋体" w:cs="宋体"/>
          <w:color w:val="auto"/>
          <w:spacing w:val="-48"/>
          <w:sz w:val="24"/>
          <w:szCs w:val="24"/>
          <w:highlight w:val="none"/>
        </w:rPr>
        <w:t>；</w:t>
      </w:r>
      <w:r>
        <w:rPr>
          <w:rFonts w:hint="eastAsia" w:ascii="宋体" w:hAnsi="宋体" w:eastAsia="宋体" w:cs="宋体"/>
          <w:color w:val="auto"/>
          <w:spacing w:val="-5"/>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为</w:t>
      </w:r>
      <w:r>
        <w:rPr>
          <w:rFonts w:hint="eastAsia" w:ascii="宋体" w:hAnsi="宋体" w:eastAsia="宋体" w:cs="宋体"/>
          <w:i/>
          <w:iCs/>
          <w:color w:val="auto"/>
          <w:spacing w:val="-2"/>
          <w:sz w:val="25"/>
          <w:szCs w:val="25"/>
          <w:highlight w:val="none"/>
          <w:u w:val="single" w:color="auto"/>
        </w:rPr>
        <w:t>（企业名称</w:t>
      </w:r>
      <w:r>
        <w:rPr>
          <w:rFonts w:hint="eastAsia" w:ascii="宋体" w:hAnsi="宋体" w:eastAsia="宋体" w:cs="宋体"/>
          <w:i/>
          <w:iCs/>
          <w:color w:val="auto"/>
          <w:spacing w:val="-38"/>
          <w:sz w:val="25"/>
          <w:szCs w:val="25"/>
          <w:highlight w:val="none"/>
          <w:u w:val="single" w:color="auto"/>
        </w:rPr>
        <w:t>）</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从业人员</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，营业收入为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3"/>
          <w:sz w:val="24"/>
          <w:szCs w:val="24"/>
          <w:highlight w:val="none"/>
        </w:rPr>
        <w:t>万元，资产总额</w:t>
      </w:r>
    </w:p>
    <w:p w14:paraId="6D6FB4E5">
      <w:pPr>
        <w:pStyle w:val="4"/>
        <w:spacing w:before="163" w:line="190" w:lineRule="auto"/>
        <w:ind w:left="403"/>
        <w:rPr>
          <w:rFonts w:hint="eastAsia" w:ascii="宋体" w:hAnsi="宋体" w:eastAsia="宋体" w:cs="宋体"/>
          <w:color w:val="auto"/>
          <w:sz w:val="24"/>
          <w:szCs w:val="24"/>
          <w:highlight w:val="none"/>
        </w:rPr>
      </w:pPr>
      <w:r>
        <w:rPr>
          <w:rFonts w:hint="eastAsia" w:ascii="宋体" w:hAnsi="宋体" w:eastAsia="宋体" w:cs="宋体"/>
          <w:color w:val="auto"/>
          <w:highlight w:val="none"/>
        </w:rPr>
        <w:pict>
          <v:shape id="_x0000_s1030" o:spid="_x0000_s1030" o:spt="202" type="#_x0000_t202" style="position:absolute;left:0pt;margin-left:93.45pt;margin-top:1.05pt;height:10.9pt;width:8.35pt;z-index:251669504;mso-width-relative:page;mso-height-relative:page;" filled="f" stroked="f" coordsize="21600,21600">
            <v:path/>
            <v:fill on="f" focussize="0,0"/>
            <v:stroke on="f"/>
            <v:imagedata o:title=""/>
            <o:lock v:ext="edit" aspectratio="f"/>
            <v:textbox inset="0mm,0mm,0mm,0mm">
              <w:txbxContent>
                <w:p w14:paraId="7880C09A">
                  <w:pPr>
                    <w:spacing w:before="20" w:line="177" w:lineRule="exact"/>
                    <w:ind w:left="20"/>
                    <w:rPr>
                      <w:rFonts w:ascii="Arial" w:hAnsi="Arial" w:eastAsia="Arial" w:cs="Arial"/>
                      <w:sz w:val="24"/>
                      <w:szCs w:val="24"/>
                    </w:rPr>
                  </w:pPr>
                  <w:r>
                    <w:rPr>
                      <w:rFonts w:ascii="Arial" w:hAnsi="Arial" w:eastAsia="Arial" w:cs="Arial"/>
                      <w:position w:val="-3"/>
                      <w:sz w:val="24"/>
                      <w:szCs w:val="24"/>
                    </w:rPr>
                    <w:t>1</w:t>
                  </w:r>
                </w:p>
              </w:txbxContent>
            </v:textbox>
          </v:shape>
        </w:pict>
      </w:r>
      <w:r>
        <w:rPr>
          <w:rFonts w:hint="eastAsia" w:ascii="宋体" w:hAnsi="宋体" w:eastAsia="宋体" w:cs="宋体"/>
          <w:color w:val="auto"/>
          <w:spacing w:val="-7"/>
          <w:sz w:val="24"/>
          <w:szCs w:val="24"/>
          <w:highlight w:val="none"/>
        </w:rPr>
        <w:t>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7"/>
          <w:sz w:val="24"/>
          <w:szCs w:val="24"/>
          <w:highlight w:val="none"/>
        </w:rPr>
        <w:t>万元</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7"/>
          <w:sz w:val="24"/>
          <w:szCs w:val="24"/>
          <w:highlight w:val="none"/>
        </w:rPr>
        <w:t>，属于</w:t>
      </w:r>
      <w:r>
        <w:rPr>
          <w:rFonts w:hint="eastAsia" w:ascii="宋体" w:hAnsi="宋体" w:eastAsia="宋体" w:cs="宋体"/>
          <w:i/>
          <w:iCs/>
          <w:color w:val="auto"/>
          <w:spacing w:val="-7"/>
          <w:sz w:val="25"/>
          <w:szCs w:val="25"/>
          <w:highlight w:val="none"/>
          <w:u w:val="single" w:color="auto"/>
        </w:rPr>
        <w:t>（中型企业、小型企业、微型企业</w:t>
      </w:r>
      <w:r>
        <w:rPr>
          <w:rFonts w:hint="eastAsia" w:ascii="宋体" w:hAnsi="宋体" w:eastAsia="宋体" w:cs="宋体"/>
          <w:i/>
          <w:iCs/>
          <w:color w:val="auto"/>
          <w:spacing w:val="-37"/>
          <w:sz w:val="25"/>
          <w:szCs w:val="25"/>
          <w:highlight w:val="none"/>
          <w:u w:val="single" w:color="auto"/>
        </w:rPr>
        <w:t>）</w:t>
      </w:r>
      <w:r>
        <w:rPr>
          <w:rFonts w:hint="eastAsia" w:ascii="宋体" w:hAnsi="宋体" w:eastAsia="宋体" w:cs="宋体"/>
          <w:color w:val="auto"/>
          <w:spacing w:val="-37"/>
          <w:sz w:val="24"/>
          <w:szCs w:val="24"/>
          <w:highlight w:val="none"/>
        </w:rPr>
        <w:t>；</w:t>
      </w:r>
    </w:p>
    <w:p w14:paraId="0180099D">
      <w:pPr>
        <w:pStyle w:val="4"/>
        <w:spacing w:before="234" w:line="292" w:lineRule="auto"/>
        <w:ind w:left="323" w:right="259" w:firstLine="656"/>
        <w:jc w:val="both"/>
        <w:rPr>
          <w:rFonts w:hint="eastAsia" w:ascii="宋体" w:hAnsi="宋体" w:eastAsia="宋体" w:cs="宋体"/>
          <w:color w:val="auto"/>
          <w:sz w:val="24"/>
          <w:szCs w:val="24"/>
          <w:highlight w:val="none"/>
        </w:rPr>
      </w:pPr>
      <w:r>
        <w:rPr>
          <w:rFonts w:hint="eastAsia" w:ascii="宋体" w:hAnsi="宋体" w:eastAsia="宋体" w:cs="宋体"/>
          <w:color w:val="auto"/>
          <w:spacing w:val="-4"/>
          <w:highlight w:val="none"/>
        </w:rPr>
        <w:t>2.</w:t>
      </w:r>
      <w:r>
        <w:rPr>
          <w:rFonts w:hint="eastAsia" w:ascii="宋体" w:hAnsi="宋体" w:eastAsia="宋体" w:cs="宋体"/>
          <w:color w:val="auto"/>
          <w:spacing w:val="48"/>
          <w:highlight w:val="none"/>
        </w:rPr>
        <w:t xml:space="preserve"> </w:t>
      </w:r>
      <w:r>
        <w:rPr>
          <w:rFonts w:hint="eastAsia" w:ascii="宋体" w:hAnsi="宋体" w:eastAsia="宋体" w:cs="宋体"/>
          <w:i/>
          <w:iCs/>
          <w:color w:val="auto"/>
          <w:spacing w:val="-4"/>
          <w:sz w:val="25"/>
          <w:szCs w:val="25"/>
          <w:highlight w:val="none"/>
          <w:u w:val="single" w:color="auto"/>
        </w:rPr>
        <w:t>（标的名称</w:t>
      </w:r>
      <w:r>
        <w:rPr>
          <w:rFonts w:hint="eastAsia" w:ascii="宋体" w:hAnsi="宋体" w:eastAsia="宋体" w:cs="宋体"/>
          <w:i/>
          <w:iCs/>
          <w:color w:val="auto"/>
          <w:spacing w:val="-51"/>
          <w:sz w:val="25"/>
          <w:szCs w:val="25"/>
          <w:highlight w:val="none"/>
          <w:u w:val="single" w:color="auto"/>
        </w:rPr>
        <w:t>）</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4"/>
          <w:sz w:val="24"/>
          <w:szCs w:val="24"/>
          <w:highlight w:val="none"/>
        </w:rPr>
        <w:t>属于</w:t>
      </w:r>
      <w:r>
        <w:rPr>
          <w:rFonts w:hint="eastAsia" w:ascii="宋体" w:hAnsi="宋体" w:eastAsia="宋体" w:cs="宋体"/>
          <w:i/>
          <w:iCs/>
          <w:color w:val="auto"/>
          <w:spacing w:val="-4"/>
          <w:sz w:val="25"/>
          <w:szCs w:val="25"/>
          <w:highlight w:val="none"/>
        </w:rPr>
        <w:t>（</w:t>
      </w:r>
      <w:r>
        <w:rPr>
          <w:rFonts w:hint="eastAsia" w:ascii="宋体" w:hAnsi="宋体" w:eastAsia="宋体" w:cs="宋体"/>
          <w:i/>
          <w:iCs/>
          <w:color w:val="auto"/>
          <w:spacing w:val="-4"/>
          <w:sz w:val="25"/>
          <w:szCs w:val="25"/>
          <w:highlight w:val="none"/>
          <w:u w:val="single" w:color="auto"/>
        </w:rPr>
        <w:t>采购文件中明确的所属行</w:t>
      </w:r>
      <w:r>
        <w:rPr>
          <w:rFonts w:hint="eastAsia" w:ascii="宋体" w:hAnsi="宋体" w:eastAsia="宋体" w:cs="宋体"/>
          <w:i/>
          <w:iCs/>
          <w:color w:val="auto"/>
          <w:spacing w:val="-5"/>
          <w:sz w:val="25"/>
          <w:szCs w:val="25"/>
          <w:highlight w:val="none"/>
          <w:u w:val="single" w:color="auto"/>
        </w:rPr>
        <w:t>业</w:t>
      </w:r>
      <w:r>
        <w:rPr>
          <w:rFonts w:hint="eastAsia" w:ascii="宋体" w:hAnsi="宋体" w:eastAsia="宋体" w:cs="宋体"/>
          <w:i/>
          <w:iCs/>
          <w:color w:val="auto"/>
          <w:spacing w:val="-51"/>
          <w:sz w:val="25"/>
          <w:szCs w:val="25"/>
          <w:highlight w:val="none"/>
          <w:u w:val="single" w:color="auto"/>
        </w:rPr>
        <w:t>）</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5"/>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为</w:t>
      </w:r>
      <w:r>
        <w:rPr>
          <w:rFonts w:hint="eastAsia" w:ascii="宋体" w:hAnsi="宋体" w:eastAsia="宋体" w:cs="宋体"/>
          <w:i/>
          <w:iCs/>
          <w:color w:val="auto"/>
          <w:spacing w:val="-3"/>
          <w:sz w:val="25"/>
          <w:szCs w:val="25"/>
          <w:highlight w:val="none"/>
          <w:u w:val="single" w:color="auto"/>
        </w:rPr>
        <w:t>（企业名称</w:t>
      </w:r>
      <w:r>
        <w:rPr>
          <w:rFonts w:hint="eastAsia" w:ascii="宋体" w:hAnsi="宋体" w:eastAsia="宋体" w:cs="宋体"/>
          <w:i/>
          <w:iCs/>
          <w:color w:val="auto"/>
          <w:spacing w:val="-33"/>
          <w:sz w:val="25"/>
          <w:szCs w:val="25"/>
          <w:highlight w:val="none"/>
          <w:u w:val="single" w:color="auto"/>
        </w:rPr>
        <w:t>）</w:t>
      </w:r>
      <w:r>
        <w:rPr>
          <w:rFonts w:hint="eastAsia" w:ascii="宋体" w:hAnsi="宋体" w:eastAsia="宋体" w:cs="宋体"/>
          <w:color w:val="auto"/>
          <w:spacing w:val="-33"/>
          <w:sz w:val="24"/>
          <w:szCs w:val="24"/>
          <w:highlight w:val="none"/>
        </w:rPr>
        <w:t>，</w:t>
      </w:r>
      <w:r>
        <w:rPr>
          <w:rFonts w:hint="eastAsia" w:ascii="宋体" w:hAnsi="宋体" w:eastAsia="宋体" w:cs="宋体"/>
          <w:color w:val="auto"/>
          <w:spacing w:val="-3"/>
          <w:sz w:val="24"/>
          <w:szCs w:val="24"/>
          <w:highlight w:val="none"/>
        </w:rPr>
        <w:t>从业人员</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，营业收入为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3"/>
          <w:sz w:val="24"/>
          <w:szCs w:val="24"/>
          <w:highlight w:val="none"/>
        </w:rPr>
        <w:t>万元，资产总额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4"/>
          <w:sz w:val="24"/>
          <w:szCs w:val="24"/>
          <w:highlight w:val="none"/>
        </w:rPr>
        <w:t>万元</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，属于</w:t>
      </w:r>
      <w:r>
        <w:rPr>
          <w:rFonts w:hint="eastAsia" w:ascii="宋体" w:hAnsi="宋体" w:eastAsia="宋体" w:cs="宋体"/>
          <w:i/>
          <w:iCs/>
          <w:color w:val="auto"/>
          <w:spacing w:val="-4"/>
          <w:sz w:val="25"/>
          <w:szCs w:val="25"/>
          <w:highlight w:val="none"/>
          <w:u w:val="single" w:color="auto"/>
        </w:rPr>
        <w:t>（中型企业、小型企业、微型企业</w:t>
      </w:r>
      <w:r>
        <w:rPr>
          <w:rFonts w:hint="eastAsia" w:ascii="宋体" w:hAnsi="宋体" w:eastAsia="宋体" w:cs="宋体"/>
          <w:i/>
          <w:iCs/>
          <w:color w:val="auto"/>
          <w:spacing w:val="-38"/>
          <w:sz w:val="25"/>
          <w:szCs w:val="25"/>
          <w:highlight w:val="none"/>
          <w:u w:val="single" w:color="auto"/>
        </w:rPr>
        <w:t>）</w:t>
      </w:r>
      <w:r>
        <w:rPr>
          <w:rFonts w:hint="eastAsia" w:ascii="宋体" w:hAnsi="宋体" w:eastAsia="宋体" w:cs="宋体"/>
          <w:color w:val="auto"/>
          <w:spacing w:val="-38"/>
          <w:sz w:val="24"/>
          <w:szCs w:val="24"/>
          <w:highlight w:val="none"/>
        </w:rPr>
        <w:t>；</w:t>
      </w:r>
    </w:p>
    <w:p w14:paraId="52FA70E0">
      <w:pPr>
        <w:spacing w:before="177" w:line="81" w:lineRule="exact"/>
        <w:ind w:left="995"/>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0DC671A9">
      <w:pPr>
        <w:pStyle w:val="4"/>
        <w:spacing w:before="186" w:line="300" w:lineRule="auto"/>
        <w:ind w:left="331" w:right="465" w:firstLine="66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以上企业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，不属于大企业的分支机构</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，不存在控股股东为大企业的情形，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也不存在与大企业的负责人为同一人的情形。</w:t>
      </w:r>
    </w:p>
    <w:p w14:paraId="1D060EB4">
      <w:pPr>
        <w:pStyle w:val="4"/>
        <w:spacing w:before="16" w:line="200" w:lineRule="auto"/>
        <w:ind w:left="6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w:t>
      </w:r>
      <w:r>
        <w:rPr>
          <w:rFonts w:hint="eastAsia" w:ascii="宋体" w:hAnsi="宋体" w:eastAsia="宋体" w:cs="宋体"/>
          <w:color w:val="auto"/>
          <w:spacing w:val="-1"/>
          <w:sz w:val="24"/>
          <w:szCs w:val="24"/>
          <w:highlight w:val="none"/>
        </w:rPr>
        <w:t>相应责任。</w:t>
      </w:r>
    </w:p>
    <w:p w14:paraId="42571E85">
      <w:pPr>
        <w:spacing w:line="301" w:lineRule="auto"/>
        <w:rPr>
          <w:rFonts w:hint="eastAsia" w:ascii="宋体" w:hAnsi="宋体" w:eastAsia="宋体" w:cs="宋体"/>
          <w:color w:val="auto"/>
          <w:sz w:val="21"/>
          <w:highlight w:val="none"/>
        </w:rPr>
      </w:pPr>
    </w:p>
    <w:p w14:paraId="78EFA9D8">
      <w:pPr>
        <w:spacing w:line="302" w:lineRule="auto"/>
        <w:rPr>
          <w:rFonts w:hint="eastAsia" w:ascii="宋体" w:hAnsi="宋体" w:eastAsia="宋体" w:cs="宋体"/>
          <w:color w:val="auto"/>
          <w:sz w:val="21"/>
          <w:highlight w:val="none"/>
        </w:rPr>
      </w:pPr>
    </w:p>
    <w:p w14:paraId="737CBD0F">
      <w:pPr>
        <w:spacing w:line="302" w:lineRule="auto"/>
        <w:rPr>
          <w:rFonts w:hint="eastAsia" w:ascii="宋体" w:hAnsi="宋体" w:eastAsia="宋体" w:cs="宋体"/>
          <w:color w:val="auto"/>
          <w:sz w:val="21"/>
          <w:highlight w:val="none"/>
        </w:rPr>
      </w:pPr>
    </w:p>
    <w:p w14:paraId="69F70B81">
      <w:pPr>
        <w:pStyle w:val="4"/>
        <w:spacing w:before="103" w:line="196"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74E7EB03">
      <w:pPr>
        <w:pStyle w:val="4"/>
        <w:spacing w:before="185" w:line="200"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日期：</w:t>
      </w:r>
      <w:r>
        <w:rPr>
          <w:rFonts w:hint="eastAsia" w:ascii="宋体" w:hAnsi="宋体" w:eastAsia="宋体" w:cs="宋体"/>
          <w:color w:val="auto"/>
          <w:sz w:val="24"/>
          <w:szCs w:val="24"/>
          <w:highlight w:val="none"/>
          <w:u w:val="single" w:color="auto"/>
        </w:rPr>
        <w:t xml:space="preserve">              </w:t>
      </w:r>
    </w:p>
    <w:p w14:paraId="06E32B7F">
      <w:pPr>
        <w:spacing w:line="263" w:lineRule="auto"/>
        <w:rPr>
          <w:rFonts w:hint="eastAsia" w:ascii="宋体" w:hAnsi="宋体" w:eastAsia="宋体" w:cs="宋体"/>
          <w:color w:val="auto"/>
          <w:sz w:val="21"/>
          <w:highlight w:val="none"/>
        </w:rPr>
      </w:pPr>
    </w:p>
    <w:p w14:paraId="6E6125EC">
      <w:pPr>
        <w:spacing w:line="263" w:lineRule="auto"/>
        <w:rPr>
          <w:rFonts w:hint="eastAsia" w:ascii="宋体" w:hAnsi="宋体" w:eastAsia="宋体" w:cs="宋体"/>
          <w:color w:val="auto"/>
          <w:sz w:val="21"/>
          <w:highlight w:val="none"/>
        </w:rPr>
      </w:pPr>
    </w:p>
    <w:p w14:paraId="2DFA1FB9">
      <w:pPr>
        <w:spacing w:line="264"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31" o:spid="_x0000_s1031" style="position:absolute;left:0pt;margin-left:0.2pt;margin-top:15.65pt;height:0.5pt;width:447.35pt;z-index:251668480;mso-width-relative:page;mso-height-relative:page;" filled="f" stroked="t" coordsize="8947,10" path="m0,4l8946,4e">
            <v:fill on="f" focussize="0,0"/>
            <v:stroke weight="0.48pt" color="#000000" miterlimit="2" joinstyle="bevel"/>
            <v:imagedata o:title=""/>
            <o:lock v:ext="edit"/>
          </v:shape>
        </w:pict>
      </w:r>
    </w:p>
    <w:p w14:paraId="47AB5952">
      <w:pPr>
        <w:pStyle w:val="4"/>
        <w:spacing w:before="87" w:line="207"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2C5B08B3">
      <w:pPr>
        <w:spacing w:line="207" w:lineRule="auto"/>
        <w:rPr>
          <w:rFonts w:hint="eastAsia" w:ascii="宋体" w:hAnsi="宋体" w:eastAsia="宋体" w:cs="宋体"/>
          <w:color w:val="auto"/>
          <w:sz w:val="20"/>
          <w:szCs w:val="20"/>
          <w:highlight w:val="none"/>
        </w:rPr>
        <w:sectPr>
          <w:footerReference r:id="rId68" w:type="default"/>
          <w:pgSz w:w="11907" w:h="16840"/>
          <w:pgMar w:top="1149" w:right="1133" w:bottom="1060" w:left="1593" w:header="875" w:footer="886" w:gutter="0"/>
          <w:cols w:space="720" w:num="1"/>
        </w:sectPr>
      </w:pPr>
    </w:p>
    <w:p w14:paraId="6F159F67">
      <w:pPr>
        <w:pStyle w:val="4"/>
        <w:spacing w:before="328" w:line="204" w:lineRule="auto"/>
        <w:ind w:left="2196"/>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残疾人福利性单位声明函格式</w:t>
      </w:r>
    </w:p>
    <w:p w14:paraId="4B5923E0">
      <w:pPr>
        <w:spacing w:line="300" w:lineRule="auto"/>
        <w:rPr>
          <w:rFonts w:hint="eastAsia" w:ascii="宋体" w:hAnsi="宋体" w:eastAsia="宋体" w:cs="宋体"/>
          <w:color w:val="auto"/>
          <w:sz w:val="21"/>
          <w:highlight w:val="none"/>
        </w:rPr>
      </w:pPr>
    </w:p>
    <w:p w14:paraId="5E3B19C9">
      <w:pPr>
        <w:spacing w:line="300" w:lineRule="auto"/>
        <w:rPr>
          <w:rFonts w:hint="eastAsia" w:ascii="宋体" w:hAnsi="宋体" w:eastAsia="宋体" w:cs="宋体"/>
          <w:color w:val="auto"/>
          <w:sz w:val="21"/>
          <w:highlight w:val="none"/>
        </w:rPr>
      </w:pPr>
    </w:p>
    <w:p w14:paraId="5EA827C3">
      <w:pPr>
        <w:pStyle w:val="4"/>
        <w:spacing w:before="103" w:line="337" w:lineRule="auto"/>
        <w:ind w:left="3" w:right="16" w:firstLine="50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本单位郑重声明</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8"/>
          <w:sz w:val="24"/>
          <w:szCs w:val="24"/>
          <w:highlight w:val="none"/>
        </w:rPr>
        <w:t>，根据《财政部  民政部  中国残疾人联合会关于促进</w:t>
      </w:r>
      <w:r>
        <w:rPr>
          <w:rFonts w:hint="eastAsia" w:ascii="宋体" w:hAnsi="宋体" w:eastAsia="宋体" w:cs="宋体"/>
          <w:color w:val="auto"/>
          <w:spacing w:val="7"/>
          <w:sz w:val="24"/>
          <w:szCs w:val="24"/>
          <w:highlight w:val="none"/>
        </w:rPr>
        <w:t>残疾人就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业政府采购政策的通知》（财库〔2017〕141 号 ）的规定</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本单位</w:t>
      </w:r>
      <w:r>
        <w:rPr>
          <w:rFonts w:hint="eastAsia" w:ascii="宋体" w:hAnsi="宋体" w:eastAsia="宋体" w:cs="宋体"/>
          <w:b/>
          <w:bCs/>
          <w:color w:val="auto"/>
          <w:spacing w:val="3"/>
          <w:sz w:val="24"/>
          <w:szCs w:val="24"/>
          <w:highlight w:val="none"/>
        </w:rPr>
        <w:t>（请进行选择</w:t>
      </w:r>
      <w:r>
        <w:rPr>
          <w:rFonts w:hint="eastAsia" w:ascii="宋体" w:hAnsi="宋体" w:eastAsia="宋体" w:cs="宋体"/>
          <w:b/>
          <w:bCs/>
          <w:color w:val="auto"/>
          <w:spacing w:val="-51"/>
          <w:w w:val="87"/>
          <w:sz w:val="24"/>
          <w:szCs w:val="24"/>
          <w:highlight w:val="none"/>
        </w:rPr>
        <w:t>）</w:t>
      </w:r>
      <w:r>
        <w:rPr>
          <w:rFonts w:hint="eastAsia" w:ascii="宋体" w:hAnsi="宋体" w:eastAsia="宋体" w:cs="宋体"/>
          <w:color w:val="auto"/>
          <w:spacing w:val="-51"/>
          <w:w w:val="87"/>
          <w:sz w:val="24"/>
          <w:szCs w:val="24"/>
          <w:highlight w:val="none"/>
        </w:rPr>
        <w:t>：</w:t>
      </w:r>
    </w:p>
    <w:p w14:paraId="2708084D">
      <w:pPr>
        <w:pStyle w:val="4"/>
        <w:spacing w:before="20" w:line="200" w:lineRule="auto"/>
        <w:ind w:left="504"/>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□不属于符合条件的残疾人福利性单位。</w:t>
      </w:r>
    </w:p>
    <w:p w14:paraId="0FF96CD9">
      <w:pPr>
        <w:pStyle w:val="4"/>
        <w:spacing w:before="243" w:line="339" w:lineRule="auto"/>
        <w:ind w:left="4" w:firstLine="500"/>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rPr>
        <w:t>□属于符合条件的残疾人福利性单位</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b/>
          <w:bCs/>
          <w:color w:val="auto"/>
          <w:spacing w:val="12"/>
          <w:sz w:val="24"/>
          <w:szCs w:val="24"/>
          <w:highlight w:val="none"/>
        </w:rPr>
        <w:t>，</w:t>
      </w:r>
      <w:r>
        <w:rPr>
          <w:rFonts w:hint="eastAsia" w:ascii="宋体" w:hAnsi="宋体" w:eastAsia="宋体" w:cs="宋体"/>
          <w:color w:val="auto"/>
          <w:spacing w:val="12"/>
          <w:sz w:val="24"/>
          <w:szCs w:val="24"/>
          <w:highlight w:val="none"/>
        </w:rPr>
        <w:t>且本单位参加</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12"/>
          <w:sz w:val="24"/>
          <w:szCs w:val="24"/>
          <w:highlight w:val="none"/>
        </w:rPr>
        <w:t>单位的</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项目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采购活动提供本单位制造的货物（ 由本单位承担工程/提供服务</w:t>
      </w:r>
      <w:r>
        <w:rPr>
          <w:rFonts w:hint="eastAsia" w:ascii="宋体" w:hAnsi="宋体" w:eastAsia="宋体" w:cs="宋体"/>
          <w:color w:val="auto"/>
          <w:spacing w:val="-39"/>
          <w:sz w:val="24"/>
          <w:szCs w:val="24"/>
          <w:highlight w:val="none"/>
        </w:rPr>
        <w:t>），</w:t>
      </w:r>
      <w:r>
        <w:rPr>
          <w:rFonts w:hint="eastAsia" w:ascii="宋体" w:hAnsi="宋体" w:eastAsia="宋体" w:cs="宋体"/>
          <w:color w:val="auto"/>
          <w:spacing w:val="10"/>
          <w:sz w:val="24"/>
          <w:szCs w:val="24"/>
          <w:highlight w:val="none"/>
        </w:rPr>
        <w:t>或者</w:t>
      </w:r>
      <w:r>
        <w:rPr>
          <w:rFonts w:hint="eastAsia" w:ascii="宋体" w:hAnsi="宋体" w:eastAsia="宋体" w:cs="宋体"/>
          <w:color w:val="auto"/>
          <w:spacing w:val="9"/>
          <w:sz w:val="24"/>
          <w:szCs w:val="24"/>
          <w:highlight w:val="none"/>
        </w:rPr>
        <w:t>提供其他残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疾人福利性单位制造的货物（不包括使用非残疾人福利性单位注</w:t>
      </w:r>
      <w:r>
        <w:rPr>
          <w:rFonts w:hint="eastAsia" w:ascii="宋体" w:hAnsi="宋体" w:eastAsia="宋体" w:cs="宋体"/>
          <w:color w:val="auto"/>
          <w:spacing w:val="8"/>
          <w:sz w:val="24"/>
          <w:szCs w:val="24"/>
          <w:highlight w:val="none"/>
        </w:rPr>
        <w:t>册商标的货物）。</w:t>
      </w:r>
    </w:p>
    <w:p w14:paraId="354B5996">
      <w:pPr>
        <w:pStyle w:val="4"/>
        <w:spacing w:before="19" w:line="200" w:lineRule="auto"/>
        <w:ind w:left="508"/>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本单位对上述声明的真实性负责</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10"/>
          <w:sz w:val="24"/>
          <w:szCs w:val="24"/>
          <w:highlight w:val="none"/>
        </w:rPr>
        <w:t>。如有虚假</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b/>
          <w:bCs/>
          <w:color w:val="auto"/>
          <w:spacing w:val="10"/>
          <w:sz w:val="24"/>
          <w:szCs w:val="24"/>
          <w:highlight w:val="none"/>
        </w:rPr>
        <w:t>，将</w:t>
      </w:r>
      <w:r>
        <w:rPr>
          <w:rFonts w:hint="eastAsia" w:ascii="宋体" w:hAnsi="宋体" w:eastAsia="宋体" w:cs="宋体"/>
          <w:b/>
          <w:bCs/>
          <w:color w:val="auto"/>
          <w:spacing w:val="9"/>
          <w:sz w:val="24"/>
          <w:szCs w:val="24"/>
          <w:highlight w:val="none"/>
        </w:rPr>
        <w:t>依法承担相应责任。</w:t>
      </w:r>
    </w:p>
    <w:p w14:paraId="537CCEC2">
      <w:pPr>
        <w:spacing w:line="262" w:lineRule="auto"/>
        <w:rPr>
          <w:rFonts w:hint="eastAsia" w:ascii="宋体" w:hAnsi="宋体" w:eastAsia="宋体" w:cs="宋体"/>
          <w:color w:val="auto"/>
          <w:sz w:val="21"/>
          <w:highlight w:val="none"/>
        </w:rPr>
      </w:pPr>
    </w:p>
    <w:p w14:paraId="352918CA">
      <w:pPr>
        <w:spacing w:line="262" w:lineRule="auto"/>
        <w:rPr>
          <w:rFonts w:hint="eastAsia" w:ascii="宋体" w:hAnsi="宋体" w:eastAsia="宋体" w:cs="宋体"/>
          <w:color w:val="auto"/>
          <w:sz w:val="21"/>
          <w:highlight w:val="none"/>
        </w:rPr>
      </w:pPr>
    </w:p>
    <w:p w14:paraId="757B8288">
      <w:pPr>
        <w:spacing w:line="262" w:lineRule="auto"/>
        <w:rPr>
          <w:rFonts w:hint="eastAsia" w:ascii="宋体" w:hAnsi="宋体" w:eastAsia="宋体" w:cs="宋体"/>
          <w:color w:val="auto"/>
          <w:sz w:val="21"/>
          <w:highlight w:val="none"/>
        </w:rPr>
      </w:pPr>
    </w:p>
    <w:p w14:paraId="38EDE056">
      <w:pPr>
        <w:spacing w:line="262" w:lineRule="auto"/>
        <w:rPr>
          <w:rFonts w:hint="eastAsia" w:ascii="宋体" w:hAnsi="宋体" w:eastAsia="宋体" w:cs="宋体"/>
          <w:color w:val="auto"/>
          <w:sz w:val="21"/>
          <w:highlight w:val="none"/>
        </w:rPr>
      </w:pPr>
    </w:p>
    <w:p w14:paraId="3F4C5ED4">
      <w:pPr>
        <w:spacing w:line="262" w:lineRule="auto"/>
        <w:rPr>
          <w:rFonts w:hint="eastAsia" w:ascii="宋体" w:hAnsi="宋体" w:eastAsia="宋体" w:cs="宋体"/>
          <w:color w:val="auto"/>
          <w:sz w:val="21"/>
          <w:highlight w:val="none"/>
        </w:rPr>
      </w:pPr>
    </w:p>
    <w:p w14:paraId="07400204">
      <w:pPr>
        <w:pStyle w:val="4"/>
        <w:spacing w:before="104" w:line="339" w:lineRule="auto"/>
        <w:ind w:left="4015" w:right="3070" w:hanging="8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单位名称（盖章</w:t>
      </w:r>
      <w:r>
        <w:rPr>
          <w:rFonts w:hint="eastAsia" w:ascii="宋体" w:hAnsi="宋体" w:eastAsia="宋体" w:cs="宋体"/>
          <w:color w:val="auto"/>
          <w:spacing w:val="-62"/>
          <w:w w:val="94"/>
          <w:sz w:val="24"/>
          <w:szCs w:val="24"/>
          <w:highlight w:val="none"/>
        </w:rPr>
        <w:t>）：</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0"/>
          <w:sz w:val="24"/>
          <w:szCs w:val="24"/>
          <w:highlight w:val="none"/>
        </w:rPr>
        <w:t>期：</w:t>
      </w:r>
    </w:p>
    <w:p w14:paraId="33344974">
      <w:pPr>
        <w:spacing w:line="339" w:lineRule="auto"/>
        <w:rPr>
          <w:rFonts w:hint="eastAsia" w:ascii="宋体" w:hAnsi="宋体" w:eastAsia="宋体" w:cs="宋体"/>
          <w:color w:val="auto"/>
          <w:sz w:val="24"/>
          <w:szCs w:val="24"/>
          <w:highlight w:val="none"/>
        </w:rPr>
        <w:sectPr>
          <w:headerReference r:id="rId69" w:type="default"/>
          <w:footerReference r:id="rId70" w:type="default"/>
          <w:pgSz w:w="11907" w:h="16840"/>
          <w:pgMar w:top="1149" w:right="1128" w:bottom="1060" w:left="1701" w:header="875" w:footer="886" w:gutter="0"/>
          <w:cols w:space="720" w:num="1"/>
        </w:sectPr>
      </w:pPr>
    </w:p>
    <w:p w14:paraId="28ED2060">
      <w:pPr>
        <w:pStyle w:val="4"/>
        <w:spacing w:before="307" w:line="201" w:lineRule="auto"/>
        <w:ind w:left="1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   拟分包情况说明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不适用</w:t>
      </w:r>
      <w:r>
        <w:rPr>
          <w:rFonts w:hint="eastAsia" w:ascii="宋体" w:hAnsi="宋体" w:eastAsia="宋体" w:cs="宋体"/>
          <w:color w:val="auto"/>
          <w:sz w:val="24"/>
          <w:szCs w:val="24"/>
          <w:highlight w:val="none"/>
          <w:lang w:eastAsia="zh-CN"/>
        </w:rPr>
        <w:t>）</w:t>
      </w:r>
    </w:p>
    <w:p w14:paraId="30A8B839">
      <w:pPr>
        <w:pStyle w:val="4"/>
        <w:spacing w:before="196" w:line="204" w:lineRule="auto"/>
        <w:ind w:left="3282"/>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拟分包情况说明</w:t>
      </w:r>
    </w:p>
    <w:p w14:paraId="5E63332D">
      <w:pPr>
        <w:pStyle w:val="4"/>
        <w:spacing w:before="253" w:line="196"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517C5552">
      <w:pPr>
        <w:pStyle w:val="4"/>
        <w:spacing w:before="184" w:line="240"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我单位参加贵单位组织采购的项目编号为</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rPr>
        <w:t>项目（填写采购项目名称）</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中</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包（填写包号）的投标。拟签订分包合同的单位情况如下表所示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，我单位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承诺一旦在该项目中获得采购合同将按下表所列</w:t>
      </w:r>
      <w:r>
        <w:rPr>
          <w:rFonts w:hint="eastAsia" w:ascii="宋体" w:hAnsi="宋体" w:eastAsia="宋体" w:cs="宋体"/>
          <w:color w:val="auto"/>
          <w:spacing w:val="-2"/>
          <w:sz w:val="24"/>
          <w:szCs w:val="24"/>
          <w:highlight w:val="none"/>
        </w:rPr>
        <w:t>情况进行分包，同时承诺分包承担主体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不再次分包。</w:t>
      </w:r>
    </w:p>
    <w:tbl>
      <w:tblPr>
        <w:tblStyle w:val="1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192"/>
        <w:gridCol w:w="1606"/>
        <w:gridCol w:w="1124"/>
        <w:gridCol w:w="1560"/>
        <w:gridCol w:w="1497"/>
        <w:gridCol w:w="1568"/>
      </w:tblGrid>
      <w:tr w14:paraId="657DE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vAlign w:val="top"/>
          </w:tcPr>
          <w:p w14:paraId="7614ADB0">
            <w:pPr>
              <w:spacing w:before="107" w:line="179" w:lineRule="auto"/>
              <w:ind w:left="216"/>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序 号</w:t>
            </w:r>
          </w:p>
        </w:tc>
        <w:tc>
          <w:tcPr>
            <w:tcW w:w="1192" w:type="dxa"/>
            <w:vAlign w:val="top"/>
          </w:tcPr>
          <w:p w14:paraId="29C750AA">
            <w:pPr>
              <w:spacing w:before="215" w:line="202" w:lineRule="auto"/>
              <w:ind w:left="171" w:right="162" w:hanging="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主体名称</w:t>
            </w:r>
          </w:p>
        </w:tc>
        <w:tc>
          <w:tcPr>
            <w:tcW w:w="1606" w:type="dxa"/>
            <w:vAlign w:val="top"/>
          </w:tcPr>
          <w:p w14:paraId="56953E56">
            <w:pPr>
              <w:spacing w:before="42" w:line="194" w:lineRule="auto"/>
              <w:ind w:left="266" w:right="270"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主体类型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（选择）</w:t>
            </w:r>
          </w:p>
        </w:tc>
        <w:tc>
          <w:tcPr>
            <w:tcW w:w="1124" w:type="dxa"/>
            <w:vAlign w:val="top"/>
          </w:tcPr>
          <w:p w14:paraId="45C702D9">
            <w:pPr>
              <w:pStyle w:val="13"/>
              <w:spacing w:line="285" w:lineRule="auto"/>
              <w:rPr>
                <w:rFonts w:hint="eastAsia" w:ascii="宋体" w:hAnsi="宋体" w:eastAsia="宋体" w:cs="宋体"/>
                <w:color w:val="auto"/>
                <w:highlight w:val="none"/>
              </w:rPr>
            </w:pPr>
          </w:p>
          <w:p w14:paraId="3E24CCB9">
            <w:pPr>
              <w:spacing w:before="103" w:line="201" w:lineRule="auto"/>
              <w:ind w:left="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资质等级</w:t>
            </w:r>
          </w:p>
        </w:tc>
        <w:tc>
          <w:tcPr>
            <w:tcW w:w="1560" w:type="dxa"/>
            <w:vAlign w:val="top"/>
          </w:tcPr>
          <w:p w14:paraId="465A6D1F">
            <w:pPr>
              <w:spacing w:before="215" w:line="202" w:lineRule="auto"/>
              <w:ind w:left="300" w:right="298" w:firstLine="1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合同内容</w:t>
            </w:r>
          </w:p>
        </w:tc>
        <w:tc>
          <w:tcPr>
            <w:tcW w:w="1497" w:type="dxa"/>
            <w:vAlign w:val="top"/>
          </w:tcPr>
          <w:p w14:paraId="376ECE71">
            <w:pPr>
              <w:spacing w:before="42" w:line="201" w:lineRule="auto"/>
              <w:ind w:left="39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p>
          <w:p w14:paraId="0CE357D9">
            <w:pPr>
              <w:spacing w:before="4" w:line="189" w:lineRule="auto"/>
              <w:ind w:left="22" w:right="18" w:firstLine="24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合同金额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（人民币元）</w:t>
            </w:r>
          </w:p>
        </w:tc>
        <w:tc>
          <w:tcPr>
            <w:tcW w:w="1568" w:type="dxa"/>
            <w:vAlign w:val="top"/>
          </w:tcPr>
          <w:p w14:paraId="04DD34A8">
            <w:pPr>
              <w:pStyle w:val="13"/>
              <w:spacing w:before="217" w:line="199" w:lineRule="auto"/>
              <w:ind w:left="86" w:right="52" w:firstLine="133"/>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占合同金额</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的比例（%）</w:t>
            </w:r>
          </w:p>
        </w:tc>
      </w:tr>
      <w:tr w14:paraId="59A29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127836D4">
            <w:pPr>
              <w:pStyle w:val="13"/>
              <w:spacing w:line="355" w:lineRule="auto"/>
              <w:rPr>
                <w:rFonts w:hint="eastAsia" w:ascii="宋体" w:hAnsi="宋体" w:eastAsia="宋体" w:cs="宋体"/>
                <w:color w:val="auto"/>
                <w:highlight w:val="none"/>
              </w:rPr>
            </w:pPr>
          </w:p>
          <w:p w14:paraId="524CA9A7">
            <w:pPr>
              <w:pStyle w:val="13"/>
              <w:spacing w:before="69" w:line="199" w:lineRule="auto"/>
              <w:ind w:left="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2" w:type="dxa"/>
            <w:vAlign w:val="top"/>
          </w:tcPr>
          <w:p w14:paraId="7EACC675">
            <w:pPr>
              <w:pStyle w:val="13"/>
              <w:rPr>
                <w:rFonts w:hint="eastAsia" w:ascii="宋体" w:hAnsi="宋体" w:eastAsia="宋体" w:cs="宋体"/>
                <w:color w:val="auto"/>
                <w:highlight w:val="none"/>
              </w:rPr>
            </w:pPr>
          </w:p>
        </w:tc>
        <w:tc>
          <w:tcPr>
            <w:tcW w:w="1606" w:type="dxa"/>
            <w:vAlign w:val="top"/>
          </w:tcPr>
          <w:p w14:paraId="11236387">
            <w:pPr>
              <w:pStyle w:val="13"/>
              <w:spacing w:before="43" w:line="201"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3348DF79">
            <w:pPr>
              <w:pStyle w:val="13"/>
              <w:spacing w:before="1" w:line="189"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2012CAD3">
            <w:pPr>
              <w:pStyle w:val="13"/>
              <w:rPr>
                <w:rFonts w:hint="eastAsia" w:ascii="宋体" w:hAnsi="宋体" w:eastAsia="宋体" w:cs="宋体"/>
                <w:color w:val="auto"/>
                <w:highlight w:val="none"/>
              </w:rPr>
            </w:pPr>
          </w:p>
        </w:tc>
        <w:tc>
          <w:tcPr>
            <w:tcW w:w="1560" w:type="dxa"/>
            <w:vAlign w:val="top"/>
          </w:tcPr>
          <w:p w14:paraId="4852A1CA">
            <w:pPr>
              <w:pStyle w:val="13"/>
              <w:rPr>
                <w:rFonts w:hint="eastAsia" w:ascii="宋体" w:hAnsi="宋体" w:eastAsia="宋体" w:cs="宋体"/>
                <w:color w:val="auto"/>
                <w:highlight w:val="none"/>
              </w:rPr>
            </w:pPr>
          </w:p>
        </w:tc>
        <w:tc>
          <w:tcPr>
            <w:tcW w:w="1497" w:type="dxa"/>
            <w:vAlign w:val="top"/>
          </w:tcPr>
          <w:p w14:paraId="1AB473EE">
            <w:pPr>
              <w:pStyle w:val="13"/>
              <w:rPr>
                <w:rFonts w:hint="eastAsia" w:ascii="宋体" w:hAnsi="宋体" w:eastAsia="宋体" w:cs="宋体"/>
                <w:color w:val="auto"/>
                <w:highlight w:val="none"/>
              </w:rPr>
            </w:pPr>
          </w:p>
        </w:tc>
        <w:tc>
          <w:tcPr>
            <w:tcW w:w="1568" w:type="dxa"/>
            <w:vAlign w:val="top"/>
          </w:tcPr>
          <w:p w14:paraId="1BEF153D">
            <w:pPr>
              <w:pStyle w:val="13"/>
              <w:rPr>
                <w:rFonts w:hint="eastAsia" w:ascii="宋体" w:hAnsi="宋体" w:eastAsia="宋体" w:cs="宋体"/>
                <w:color w:val="auto"/>
                <w:highlight w:val="none"/>
              </w:rPr>
            </w:pPr>
          </w:p>
        </w:tc>
      </w:tr>
      <w:tr w14:paraId="56689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78FCC1BA">
            <w:pPr>
              <w:pStyle w:val="13"/>
              <w:spacing w:line="354" w:lineRule="auto"/>
              <w:rPr>
                <w:rFonts w:hint="eastAsia" w:ascii="宋体" w:hAnsi="宋体" w:eastAsia="宋体" w:cs="宋体"/>
                <w:color w:val="auto"/>
                <w:highlight w:val="none"/>
              </w:rPr>
            </w:pPr>
          </w:p>
          <w:p w14:paraId="1EAAA6A8">
            <w:pPr>
              <w:pStyle w:val="13"/>
              <w:spacing w:before="69" w:line="201" w:lineRule="auto"/>
              <w:ind w:lef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192" w:type="dxa"/>
            <w:vAlign w:val="top"/>
          </w:tcPr>
          <w:p w14:paraId="72FC200B">
            <w:pPr>
              <w:pStyle w:val="13"/>
              <w:rPr>
                <w:rFonts w:hint="eastAsia" w:ascii="宋体" w:hAnsi="宋体" w:eastAsia="宋体" w:cs="宋体"/>
                <w:color w:val="auto"/>
                <w:highlight w:val="none"/>
              </w:rPr>
            </w:pPr>
          </w:p>
        </w:tc>
        <w:tc>
          <w:tcPr>
            <w:tcW w:w="1606" w:type="dxa"/>
            <w:vAlign w:val="top"/>
          </w:tcPr>
          <w:p w14:paraId="005DA8E3">
            <w:pPr>
              <w:pStyle w:val="13"/>
              <w:spacing w:before="41" w:line="201"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2FE03D11">
            <w:pPr>
              <w:pStyle w:val="13"/>
              <w:spacing w:before="2" w:line="189"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05C22990">
            <w:pPr>
              <w:pStyle w:val="13"/>
              <w:rPr>
                <w:rFonts w:hint="eastAsia" w:ascii="宋体" w:hAnsi="宋体" w:eastAsia="宋体" w:cs="宋体"/>
                <w:color w:val="auto"/>
                <w:highlight w:val="none"/>
              </w:rPr>
            </w:pPr>
          </w:p>
        </w:tc>
        <w:tc>
          <w:tcPr>
            <w:tcW w:w="1560" w:type="dxa"/>
            <w:vAlign w:val="top"/>
          </w:tcPr>
          <w:p w14:paraId="08F000B9">
            <w:pPr>
              <w:pStyle w:val="13"/>
              <w:rPr>
                <w:rFonts w:hint="eastAsia" w:ascii="宋体" w:hAnsi="宋体" w:eastAsia="宋体" w:cs="宋体"/>
                <w:color w:val="auto"/>
                <w:highlight w:val="none"/>
              </w:rPr>
            </w:pPr>
          </w:p>
        </w:tc>
        <w:tc>
          <w:tcPr>
            <w:tcW w:w="1497" w:type="dxa"/>
            <w:vAlign w:val="top"/>
          </w:tcPr>
          <w:p w14:paraId="62C7BC9C">
            <w:pPr>
              <w:pStyle w:val="13"/>
              <w:rPr>
                <w:rFonts w:hint="eastAsia" w:ascii="宋体" w:hAnsi="宋体" w:eastAsia="宋体" w:cs="宋体"/>
                <w:color w:val="auto"/>
                <w:highlight w:val="none"/>
              </w:rPr>
            </w:pPr>
          </w:p>
        </w:tc>
        <w:tc>
          <w:tcPr>
            <w:tcW w:w="1568" w:type="dxa"/>
            <w:vAlign w:val="top"/>
          </w:tcPr>
          <w:p w14:paraId="09F61B16">
            <w:pPr>
              <w:pStyle w:val="13"/>
              <w:rPr>
                <w:rFonts w:hint="eastAsia" w:ascii="宋体" w:hAnsi="宋体" w:eastAsia="宋体" w:cs="宋体"/>
                <w:color w:val="auto"/>
                <w:highlight w:val="none"/>
              </w:rPr>
            </w:pPr>
          </w:p>
        </w:tc>
      </w:tr>
      <w:tr w14:paraId="629BF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253D5071">
            <w:pPr>
              <w:pStyle w:val="13"/>
              <w:spacing w:line="295" w:lineRule="auto"/>
              <w:rPr>
                <w:rFonts w:hint="eastAsia" w:ascii="宋体" w:hAnsi="宋体" w:eastAsia="宋体" w:cs="宋体"/>
                <w:color w:val="auto"/>
                <w:highlight w:val="none"/>
              </w:rPr>
            </w:pPr>
          </w:p>
          <w:p w14:paraId="204FFAE7">
            <w:pPr>
              <w:pStyle w:val="13"/>
              <w:spacing w:before="69" w:line="81" w:lineRule="exact"/>
              <w:ind w:left="135"/>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192" w:type="dxa"/>
            <w:vAlign w:val="top"/>
          </w:tcPr>
          <w:p w14:paraId="044F3836">
            <w:pPr>
              <w:pStyle w:val="13"/>
              <w:rPr>
                <w:rFonts w:hint="eastAsia" w:ascii="宋体" w:hAnsi="宋体" w:eastAsia="宋体" w:cs="宋体"/>
                <w:color w:val="auto"/>
                <w:highlight w:val="none"/>
              </w:rPr>
            </w:pPr>
          </w:p>
        </w:tc>
        <w:tc>
          <w:tcPr>
            <w:tcW w:w="1606" w:type="dxa"/>
            <w:vAlign w:val="top"/>
          </w:tcPr>
          <w:p w14:paraId="7CCA41FA">
            <w:pPr>
              <w:pStyle w:val="13"/>
              <w:rPr>
                <w:rFonts w:hint="eastAsia" w:ascii="宋体" w:hAnsi="宋体" w:eastAsia="宋体" w:cs="宋体"/>
                <w:color w:val="auto"/>
                <w:highlight w:val="none"/>
              </w:rPr>
            </w:pPr>
          </w:p>
        </w:tc>
        <w:tc>
          <w:tcPr>
            <w:tcW w:w="1124" w:type="dxa"/>
            <w:vAlign w:val="top"/>
          </w:tcPr>
          <w:p w14:paraId="17C0B3D9">
            <w:pPr>
              <w:pStyle w:val="13"/>
              <w:rPr>
                <w:rFonts w:hint="eastAsia" w:ascii="宋体" w:hAnsi="宋体" w:eastAsia="宋体" w:cs="宋体"/>
                <w:color w:val="auto"/>
                <w:highlight w:val="none"/>
              </w:rPr>
            </w:pPr>
          </w:p>
        </w:tc>
        <w:tc>
          <w:tcPr>
            <w:tcW w:w="1560" w:type="dxa"/>
            <w:vAlign w:val="top"/>
          </w:tcPr>
          <w:p w14:paraId="4201BC23">
            <w:pPr>
              <w:pStyle w:val="13"/>
              <w:rPr>
                <w:rFonts w:hint="eastAsia" w:ascii="宋体" w:hAnsi="宋体" w:eastAsia="宋体" w:cs="宋体"/>
                <w:color w:val="auto"/>
                <w:highlight w:val="none"/>
              </w:rPr>
            </w:pPr>
          </w:p>
        </w:tc>
        <w:tc>
          <w:tcPr>
            <w:tcW w:w="1497" w:type="dxa"/>
            <w:vAlign w:val="top"/>
          </w:tcPr>
          <w:p w14:paraId="4430C750">
            <w:pPr>
              <w:pStyle w:val="13"/>
              <w:rPr>
                <w:rFonts w:hint="eastAsia" w:ascii="宋体" w:hAnsi="宋体" w:eastAsia="宋体" w:cs="宋体"/>
                <w:color w:val="auto"/>
                <w:highlight w:val="none"/>
              </w:rPr>
            </w:pPr>
          </w:p>
        </w:tc>
        <w:tc>
          <w:tcPr>
            <w:tcW w:w="1568" w:type="dxa"/>
            <w:vAlign w:val="top"/>
          </w:tcPr>
          <w:p w14:paraId="039CEA7B">
            <w:pPr>
              <w:pStyle w:val="13"/>
              <w:rPr>
                <w:rFonts w:hint="eastAsia" w:ascii="宋体" w:hAnsi="宋体" w:eastAsia="宋体" w:cs="宋体"/>
                <w:color w:val="auto"/>
                <w:highlight w:val="none"/>
              </w:rPr>
            </w:pPr>
          </w:p>
        </w:tc>
      </w:tr>
      <w:tr w14:paraId="249F3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3A114ED4">
            <w:pPr>
              <w:spacing w:before="181" w:line="201" w:lineRule="auto"/>
              <w:ind w:left="5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合计：</w:t>
            </w:r>
          </w:p>
        </w:tc>
        <w:tc>
          <w:tcPr>
            <w:tcW w:w="1497" w:type="dxa"/>
            <w:vAlign w:val="top"/>
          </w:tcPr>
          <w:p w14:paraId="06818B3A">
            <w:pPr>
              <w:pStyle w:val="13"/>
              <w:rPr>
                <w:rFonts w:hint="eastAsia" w:ascii="宋体" w:hAnsi="宋体" w:eastAsia="宋体" w:cs="宋体"/>
                <w:color w:val="auto"/>
                <w:highlight w:val="none"/>
              </w:rPr>
            </w:pPr>
          </w:p>
        </w:tc>
        <w:tc>
          <w:tcPr>
            <w:tcW w:w="1568" w:type="dxa"/>
            <w:vAlign w:val="top"/>
          </w:tcPr>
          <w:p w14:paraId="2E82E858">
            <w:pPr>
              <w:pStyle w:val="13"/>
              <w:rPr>
                <w:rFonts w:hint="eastAsia" w:ascii="宋体" w:hAnsi="宋体" w:eastAsia="宋体" w:cs="宋体"/>
                <w:color w:val="auto"/>
                <w:highlight w:val="none"/>
              </w:rPr>
            </w:pPr>
          </w:p>
        </w:tc>
      </w:tr>
    </w:tbl>
    <w:p w14:paraId="7047B043">
      <w:pPr>
        <w:pStyle w:val="4"/>
        <w:spacing w:before="104" w:line="203"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57D4827C">
      <w:pPr>
        <w:pStyle w:val="4"/>
        <w:spacing w:before="174" w:line="301" w:lineRule="auto"/>
        <w:ind w:left="25" w:right="156" w:firstLine="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如本项目（包）允许分包，且投标人拟进行分</w:t>
      </w:r>
      <w:r>
        <w:rPr>
          <w:rFonts w:hint="eastAsia" w:ascii="宋体" w:hAnsi="宋体" w:eastAsia="宋体" w:cs="宋体"/>
          <w:color w:val="auto"/>
          <w:spacing w:val="-3"/>
          <w:sz w:val="24"/>
          <w:szCs w:val="24"/>
          <w:highlight w:val="none"/>
        </w:rPr>
        <w:t>包时，必须提供</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；如未提供</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，或提供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了但未填写分包承担主体名称、拟分包合同内容、拟分包合同金额，</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350EC61E">
      <w:pPr>
        <w:pStyle w:val="4"/>
        <w:spacing w:before="11" w:line="302" w:lineRule="auto"/>
        <w:ind w:left="3" w:firstLine="1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2.如本招标文件《投标人须知资料表》载明本项目分包承担主体应具备的相应资质条件，</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则投标人须在本表中列明分包承担主体的资质等</w:t>
      </w:r>
      <w:r>
        <w:rPr>
          <w:rFonts w:hint="eastAsia" w:ascii="宋体" w:hAnsi="宋体" w:eastAsia="宋体" w:cs="宋体"/>
          <w:color w:val="auto"/>
          <w:spacing w:val="-2"/>
          <w:sz w:val="24"/>
          <w:szCs w:val="24"/>
          <w:highlight w:val="none"/>
        </w:rPr>
        <w:t>级，并后附资质证书电子件，否则</w:t>
      </w:r>
      <w:r>
        <w:rPr>
          <w:rFonts w:hint="eastAsia" w:ascii="宋体" w:hAnsi="宋体" w:eastAsia="宋体" w:cs="宋体"/>
          <w:b/>
          <w:bCs/>
          <w:color w:val="auto"/>
          <w:spacing w:val="-2"/>
          <w:sz w:val="24"/>
          <w:szCs w:val="24"/>
          <w:highlight w:val="none"/>
        </w:rPr>
        <w:t>投标</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无效</w:t>
      </w:r>
      <w:r>
        <w:rPr>
          <w:rFonts w:hint="eastAsia" w:ascii="宋体" w:hAnsi="宋体" w:eastAsia="宋体" w:cs="宋体"/>
          <w:color w:val="auto"/>
          <w:spacing w:val="-1"/>
          <w:sz w:val="24"/>
          <w:szCs w:val="24"/>
          <w:highlight w:val="none"/>
        </w:rPr>
        <w:t>。</w:t>
      </w:r>
    </w:p>
    <w:p w14:paraId="14728E05">
      <w:pPr>
        <w:pStyle w:val="4"/>
        <w:spacing w:before="9" w:line="302" w:lineRule="auto"/>
        <w:ind w:left="4" w:right="168" w:firstLine="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1"/>
          <w:sz w:val="24"/>
          <w:szCs w:val="24"/>
          <w:highlight w:val="none"/>
        </w:rPr>
        <w:t>投标人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“为落实政府采购政策</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”而向中小企业分包时请仔细阅读资格证明文件格式</w:t>
      </w:r>
      <w:r>
        <w:rPr>
          <w:rFonts w:hint="eastAsia" w:ascii="宋体" w:hAnsi="宋体" w:eastAsia="宋体" w:cs="宋体"/>
          <w:color w:val="auto"/>
          <w:sz w:val="24"/>
          <w:szCs w:val="24"/>
          <w:highlight w:val="none"/>
        </w:rPr>
        <w:t xml:space="preserve">    2-1</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z w:val="24"/>
          <w:szCs w:val="24"/>
          <w:highlight w:val="none"/>
        </w:rPr>
        <w:t>中说明，并建议按要求在资格证明文件中提供相关全部文件</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；投</w:t>
      </w:r>
      <w:r>
        <w:rPr>
          <w:rFonts w:hint="eastAsia" w:ascii="宋体" w:hAnsi="宋体" w:eastAsia="宋体" w:cs="宋体"/>
          <w:color w:val="auto"/>
          <w:spacing w:val="-1"/>
          <w:sz w:val="24"/>
          <w:szCs w:val="24"/>
          <w:highlight w:val="none"/>
        </w:rPr>
        <w:t>标人非</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“为落实政</w:t>
      </w:r>
      <w:r>
        <w:rPr>
          <w:rFonts w:hint="eastAsia" w:ascii="宋体" w:hAnsi="宋体" w:eastAsia="宋体" w:cs="宋体"/>
          <w:color w:val="auto"/>
          <w:sz w:val="24"/>
          <w:szCs w:val="24"/>
          <w:highlight w:val="none"/>
        </w:rPr>
        <w:t xml:space="preserve"> 府采购政策</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z w:val="24"/>
          <w:szCs w:val="24"/>
          <w:highlight w:val="none"/>
        </w:rPr>
        <w:t>”而向中小企业分包时，建议在本册提供。</w:t>
      </w:r>
    </w:p>
    <w:p w14:paraId="7394267F">
      <w:pPr>
        <w:spacing w:line="302" w:lineRule="auto"/>
        <w:rPr>
          <w:rFonts w:hint="eastAsia" w:ascii="宋体" w:hAnsi="宋体" w:eastAsia="宋体" w:cs="宋体"/>
          <w:color w:val="auto"/>
          <w:sz w:val="24"/>
          <w:szCs w:val="24"/>
          <w:highlight w:val="none"/>
        </w:rPr>
      </w:pPr>
    </w:p>
    <w:p w14:paraId="7E3C3888">
      <w:pPr>
        <w:pStyle w:val="4"/>
        <w:spacing w:before="307" w:line="30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投标人名称（盖章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 xml:space="preserve"> </w:t>
      </w:r>
    </w:p>
    <w:p w14:paraId="1B72BE1A">
      <w:pPr>
        <w:pStyle w:val="4"/>
        <w:spacing w:before="307"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日</w:t>
      </w:r>
    </w:p>
    <w:p w14:paraId="00FA5AB7">
      <w:pPr>
        <w:spacing w:line="300" w:lineRule="auto"/>
        <w:rPr>
          <w:rFonts w:hint="eastAsia" w:ascii="宋体" w:hAnsi="宋体" w:eastAsia="宋体" w:cs="宋体"/>
          <w:color w:val="auto"/>
          <w:sz w:val="24"/>
          <w:szCs w:val="24"/>
          <w:highlight w:val="none"/>
        </w:rPr>
        <w:sectPr>
          <w:headerReference r:id="rId71" w:type="default"/>
          <w:footerReference r:id="rId72" w:type="default"/>
          <w:pgSz w:w="11907" w:h="16840"/>
          <w:pgMar w:top="1149" w:right="1133" w:bottom="1057" w:left="1701" w:header="875" w:footer="886" w:gutter="0"/>
          <w:cols w:space="720" w:num="1"/>
        </w:sectPr>
      </w:pPr>
    </w:p>
    <w:p w14:paraId="44317F67">
      <w:pPr>
        <w:pStyle w:val="4"/>
        <w:spacing w:before="328" w:line="205"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分包意向协议</w:t>
      </w:r>
    </w:p>
    <w:p w14:paraId="39562D4C">
      <w:pPr>
        <w:pStyle w:val="4"/>
        <w:spacing w:before="248" w:line="196"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甲方（投标人</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19D918AF">
      <w:pPr>
        <w:pStyle w:val="4"/>
        <w:spacing w:before="186" w:line="196"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乙方（拟分包单位</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5868B626">
      <w:pPr>
        <w:pStyle w:val="4"/>
        <w:spacing w:before="184" w:line="196"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甲方承诺，一旦在</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（采购项目名称</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项目编号/包号为</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招标</w:t>
      </w:r>
    </w:p>
    <w:p w14:paraId="05E40217">
      <w:pPr>
        <w:pStyle w:val="4"/>
        <w:spacing w:before="184" w:line="302" w:lineRule="auto"/>
        <w:ind w:left="506" w:right="961" w:hanging="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采购项目中获得采购合同，将按照下述约定将合同项下部分内容分包给乙方：</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1.分包内容：</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7C38C876">
      <w:pPr>
        <w:pStyle w:val="4"/>
        <w:spacing w:before="9" w:line="300" w:lineRule="auto"/>
        <w:ind w:left="499" w:right="1688" w:hanging="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2.分包金额</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该金额占该采购包合同金额的比例为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乙方承诺将在上述情况下与甲方签订分包合同。</w:t>
      </w:r>
    </w:p>
    <w:p w14:paraId="66C304F2">
      <w:pPr>
        <w:pStyle w:val="4"/>
        <w:spacing w:before="14" w:line="302" w:lineRule="auto"/>
        <w:ind w:left="7"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本协议自各方盖章之日起生效，如甲方未在</w:t>
      </w:r>
      <w:r>
        <w:rPr>
          <w:rFonts w:hint="eastAsia" w:ascii="宋体" w:hAnsi="宋体" w:eastAsia="宋体" w:cs="宋体"/>
          <w:color w:val="auto"/>
          <w:spacing w:val="-2"/>
          <w:sz w:val="24"/>
          <w:szCs w:val="24"/>
          <w:highlight w:val="none"/>
        </w:rPr>
        <w:t>该项目（采购包）中标，本协议自动终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止。</w:t>
      </w:r>
    </w:p>
    <w:p w14:paraId="3A438B7E">
      <w:pPr>
        <w:spacing w:line="320" w:lineRule="auto"/>
        <w:rPr>
          <w:rFonts w:hint="eastAsia" w:ascii="宋体" w:hAnsi="宋体" w:eastAsia="宋体" w:cs="宋体"/>
          <w:color w:val="auto"/>
          <w:sz w:val="21"/>
          <w:highlight w:val="none"/>
        </w:rPr>
      </w:pPr>
    </w:p>
    <w:p w14:paraId="373BEBBA">
      <w:pPr>
        <w:pStyle w:val="4"/>
        <w:spacing w:before="103" w:line="196"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乙方（盖章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p>
    <w:p w14:paraId="41F731EE">
      <w:pPr>
        <w:spacing w:line="249" w:lineRule="auto"/>
        <w:rPr>
          <w:rFonts w:hint="eastAsia" w:ascii="宋体" w:hAnsi="宋体" w:eastAsia="宋体" w:cs="宋体"/>
          <w:color w:val="auto"/>
          <w:sz w:val="21"/>
          <w:highlight w:val="none"/>
        </w:rPr>
      </w:pPr>
    </w:p>
    <w:p w14:paraId="13630352">
      <w:pPr>
        <w:spacing w:line="250" w:lineRule="auto"/>
        <w:rPr>
          <w:rFonts w:hint="eastAsia" w:ascii="宋体" w:hAnsi="宋体" w:eastAsia="宋体" w:cs="宋体"/>
          <w:color w:val="auto"/>
          <w:sz w:val="21"/>
          <w:highlight w:val="none"/>
        </w:rPr>
      </w:pPr>
    </w:p>
    <w:p w14:paraId="35C2BB8A">
      <w:pPr>
        <w:pStyle w:val="4"/>
        <w:spacing w:before="103" w:line="20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267B542B">
      <w:pPr>
        <w:spacing w:line="245" w:lineRule="auto"/>
        <w:rPr>
          <w:rFonts w:hint="eastAsia" w:ascii="宋体" w:hAnsi="宋体" w:eastAsia="宋体" w:cs="宋体"/>
          <w:color w:val="auto"/>
          <w:sz w:val="21"/>
          <w:highlight w:val="none"/>
        </w:rPr>
      </w:pPr>
    </w:p>
    <w:p w14:paraId="1B91259D">
      <w:pPr>
        <w:spacing w:line="245" w:lineRule="auto"/>
        <w:rPr>
          <w:rFonts w:hint="eastAsia" w:ascii="宋体" w:hAnsi="宋体" w:eastAsia="宋体" w:cs="宋体"/>
          <w:color w:val="auto"/>
          <w:sz w:val="21"/>
          <w:highlight w:val="none"/>
        </w:rPr>
      </w:pPr>
    </w:p>
    <w:p w14:paraId="040BAFD6">
      <w:pPr>
        <w:pStyle w:val="4"/>
        <w:spacing w:before="104" w:line="203" w:lineRule="auto"/>
        <w:ind w:left="10"/>
        <w:rPr>
          <w:rFonts w:hint="eastAsia" w:ascii="宋体" w:hAnsi="宋体" w:eastAsia="宋体" w:cs="宋体"/>
          <w:color w:val="auto"/>
          <w:spacing w:val="-6"/>
          <w:sz w:val="24"/>
          <w:szCs w:val="24"/>
          <w:highlight w:val="none"/>
        </w:rPr>
      </w:pPr>
    </w:p>
    <w:p w14:paraId="4492AE1B">
      <w:pPr>
        <w:pStyle w:val="4"/>
        <w:spacing w:before="104" w:line="203" w:lineRule="auto"/>
        <w:ind w:left="10"/>
        <w:rPr>
          <w:rFonts w:hint="eastAsia" w:ascii="宋体" w:hAnsi="宋体" w:eastAsia="宋体" w:cs="宋体"/>
          <w:color w:val="auto"/>
          <w:spacing w:val="-6"/>
          <w:sz w:val="24"/>
          <w:szCs w:val="24"/>
          <w:highlight w:val="none"/>
        </w:rPr>
      </w:pPr>
    </w:p>
    <w:p w14:paraId="538D20F9">
      <w:pPr>
        <w:pStyle w:val="4"/>
        <w:spacing w:before="104" w:line="203"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6047DDFD">
      <w:pPr>
        <w:pStyle w:val="4"/>
        <w:spacing w:before="176" w:line="252" w:lineRule="auto"/>
        <w:ind w:left="2" w:right="72" w:firstLine="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62"/>
          <w:w w:val="101"/>
          <w:sz w:val="24"/>
          <w:szCs w:val="24"/>
          <w:highlight w:val="none"/>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“为落实政府采购政策</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”而向中小企业分包时必须提供</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，否则</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 xml:space="preserve">；且建 </w:t>
      </w:r>
      <w:r>
        <w:rPr>
          <w:rFonts w:hint="eastAsia" w:ascii="宋体" w:hAnsi="宋体" w:eastAsia="宋体" w:cs="宋体"/>
          <w:color w:val="auto"/>
          <w:spacing w:val="-1"/>
          <w:sz w:val="24"/>
          <w:szCs w:val="24"/>
          <w:highlight w:val="none"/>
        </w:rPr>
        <w:t>议按照采购文件要求在资格证明文件部分提供；</w:t>
      </w:r>
    </w:p>
    <w:p w14:paraId="4B1F7399">
      <w:pPr>
        <w:pStyle w:val="4"/>
        <w:spacing w:before="175" w:line="253" w:lineRule="auto"/>
        <w:ind w:left="5" w:firstLine="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1"/>
          <w:sz w:val="24"/>
          <w:szCs w:val="24"/>
          <w:highlight w:val="none"/>
        </w:rPr>
        <w:t>投标人满足《政府采购促进中小企业发展管理办</w:t>
      </w:r>
      <w:r>
        <w:rPr>
          <w:rFonts w:hint="eastAsia" w:ascii="宋体" w:hAnsi="宋体" w:eastAsia="宋体" w:cs="宋体"/>
          <w:color w:val="auto"/>
          <w:spacing w:val="-2"/>
          <w:sz w:val="24"/>
          <w:szCs w:val="24"/>
          <w:highlight w:val="none"/>
        </w:rPr>
        <w:t>法》（财库〔2020〕46 号）第九条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有关规定</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
          <w:sz w:val="24"/>
          <w:szCs w:val="24"/>
          <w:highlight w:val="none"/>
        </w:rPr>
        <w:t>，拟享受中小企业政策优惠措施的，仍需提供本协议</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，否则不予认可；</w:t>
      </w:r>
    </w:p>
    <w:p w14:paraId="24C729AF">
      <w:pPr>
        <w:pStyle w:val="4"/>
        <w:spacing w:before="178" w:line="20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61"/>
          <w:w w:val="101"/>
          <w:sz w:val="24"/>
          <w:szCs w:val="24"/>
          <w:highlight w:val="none"/>
        </w:rPr>
        <w:t xml:space="preserve"> </w:t>
      </w:r>
      <w:r>
        <w:rPr>
          <w:rFonts w:hint="eastAsia" w:ascii="宋体" w:hAnsi="宋体" w:eastAsia="宋体" w:cs="宋体"/>
          <w:color w:val="auto"/>
          <w:spacing w:val="-4"/>
          <w:sz w:val="24"/>
          <w:szCs w:val="24"/>
          <w:highlight w:val="none"/>
        </w:rPr>
        <w:t>投标人须与所有拟分包单位分别签订《分包意向协议》，每单位签订一份，并在投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pacing w:val="-3"/>
          <w:sz w:val="24"/>
          <w:szCs w:val="24"/>
          <w:highlight w:val="none"/>
        </w:rPr>
        <w:t>文件中提交全部协议原件的电子件</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3"/>
          <w:sz w:val="24"/>
          <w:szCs w:val="24"/>
          <w:highlight w:val="none"/>
        </w:rPr>
        <w:t>，否则不予认可。</w:t>
      </w:r>
    </w:p>
    <w:p w14:paraId="5FFD3610">
      <w:pPr>
        <w:spacing w:line="200" w:lineRule="auto"/>
        <w:rPr>
          <w:rFonts w:hint="eastAsia" w:ascii="宋体" w:hAnsi="宋体" w:eastAsia="宋体" w:cs="宋体"/>
          <w:color w:val="auto"/>
          <w:sz w:val="24"/>
          <w:szCs w:val="24"/>
          <w:highlight w:val="none"/>
        </w:rPr>
        <w:sectPr>
          <w:footerReference r:id="rId73" w:type="default"/>
          <w:pgSz w:w="11907" w:h="16840"/>
          <w:pgMar w:top="1149" w:right="1133" w:bottom="1060" w:left="1701" w:header="875" w:footer="886" w:gutter="0"/>
          <w:cols w:space="720" w:num="1"/>
        </w:sectPr>
      </w:pPr>
    </w:p>
    <w:p w14:paraId="4102A58F">
      <w:pPr>
        <w:pStyle w:val="4"/>
        <w:spacing w:before="4" w:line="200" w:lineRule="auto"/>
        <w:ind w:left="6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招标文件要求提供或投标人认为应附的其他材料</w:t>
      </w:r>
      <w:r>
        <w:rPr>
          <w:rFonts w:hint="eastAsia" w:ascii="宋体" w:hAnsi="宋体" w:eastAsia="宋体" w:cs="宋体"/>
          <w:color w:val="auto"/>
          <w:spacing w:val="10"/>
          <w:sz w:val="24"/>
          <w:szCs w:val="24"/>
          <w:highlight w:val="none"/>
        </w:rPr>
        <w:t xml:space="preserve"> </w:t>
      </w:r>
      <w:bookmarkEnd w:id="42"/>
    </w:p>
    <w:sectPr>
      <w:headerReference r:id="rId74" w:type="default"/>
      <w:footerReference r:id="rId75" w:type="default"/>
      <w:pgSz w:w="11907" w:h="16840"/>
      <w:pgMar w:top="1149" w:right="1021" w:bottom="1060" w:left="1588" w:header="875"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3E56">
    <w:pPr>
      <w:spacing w:line="187" w:lineRule="auto"/>
      <w:ind w:left="4487"/>
      <w:rPr>
        <w:rFonts w:ascii="Arial" w:hAnsi="Arial" w:eastAsia="Arial" w:cs="Arial"/>
        <w:sz w:val="18"/>
        <w:szCs w:val="18"/>
      </w:rPr>
    </w:pPr>
    <w:r>
      <w:rPr>
        <w:rFonts w:ascii="Arial" w:hAnsi="Arial" w:eastAsia="Arial" w:cs="Arial"/>
        <w:spacing w:val="5"/>
        <w:sz w:val="18"/>
        <w:szCs w:val="18"/>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6AA5">
    <w:pPr>
      <w:spacing w:line="189" w:lineRule="auto"/>
      <w:ind w:left="4547"/>
      <w:rPr>
        <w:rFonts w:ascii="Arial" w:hAnsi="Arial" w:eastAsia="Arial" w:cs="Arial"/>
        <w:sz w:val="18"/>
        <w:szCs w:val="18"/>
      </w:rPr>
    </w:pPr>
    <w:r>
      <w:rPr>
        <w:rFonts w:ascii="Arial" w:hAnsi="Arial" w:eastAsia="Arial" w:cs="Arial"/>
        <w:spacing w:val="6"/>
        <w:sz w:val="18"/>
        <w:szCs w:val="18"/>
      </w:rPr>
      <w:t>32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DEB91">
    <w:pPr>
      <w:spacing w:line="189" w:lineRule="auto"/>
      <w:ind w:left="4435"/>
      <w:outlineLvl w:val="0"/>
      <w:rPr>
        <w:rFonts w:ascii="Arial" w:hAnsi="Arial" w:eastAsia="Arial" w:cs="Arial"/>
        <w:sz w:val="18"/>
        <w:szCs w:val="18"/>
      </w:rPr>
    </w:pPr>
    <w:r>
      <w:rPr>
        <w:rFonts w:ascii="Arial" w:hAnsi="Arial" w:eastAsia="Arial" w:cs="Arial"/>
        <w:spacing w:val="6"/>
        <w:sz w:val="18"/>
        <w:szCs w:val="18"/>
      </w:rPr>
      <w:t>35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BB2B">
    <w:pPr>
      <w:spacing w:line="189" w:lineRule="auto"/>
      <w:ind w:left="4435"/>
      <w:rPr>
        <w:rFonts w:ascii="Arial" w:hAnsi="Arial" w:eastAsia="Arial" w:cs="Arial"/>
        <w:sz w:val="18"/>
        <w:szCs w:val="18"/>
      </w:rPr>
    </w:pPr>
    <w:r>
      <w:rPr>
        <w:rFonts w:ascii="Arial" w:hAnsi="Arial" w:eastAsia="Arial" w:cs="Arial"/>
        <w:spacing w:val="6"/>
        <w:sz w:val="18"/>
        <w:szCs w:val="18"/>
      </w:rPr>
      <w:t>38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66058">
    <w:pPr>
      <w:spacing w:line="189" w:lineRule="auto"/>
      <w:ind w:left="4435"/>
      <w:rPr>
        <w:rFonts w:ascii="Arial" w:hAnsi="Arial" w:eastAsia="Arial" w:cs="Arial"/>
        <w:sz w:val="18"/>
        <w:szCs w:val="18"/>
      </w:rPr>
    </w:pPr>
    <w:r>
      <w:rPr>
        <w:rFonts w:ascii="Arial" w:hAnsi="Arial" w:eastAsia="Arial" w:cs="Arial"/>
        <w:spacing w:val="6"/>
        <w:sz w:val="18"/>
        <w:szCs w:val="18"/>
      </w:rPr>
      <w:t>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0A3D">
    <w:pPr>
      <w:spacing w:line="189" w:lineRule="auto"/>
      <w:ind w:left="4430"/>
      <w:rPr>
        <w:rFonts w:ascii="Arial" w:hAnsi="Arial" w:eastAsia="Arial" w:cs="Arial"/>
        <w:sz w:val="18"/>
        <w:szCs w:val="18"/>
      </w:rPr>
    </w:pPr>
    <w:r>
      <w:rPr>
        <w:rFonts w:ascii="Arial" w:hAnsi="Arial" w:eastAsia="Arial" w:cs="Arial"/>
        <w:spacing w:val="9"/>
        <w:sz w:val="18"/>
        <w:szCs w:val="18"/>
      </w:rPr>
      <w:t>40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16BE">
    <w:pPr>
      <w:spacing w:line="189" w:lineRule="auto"/>
      <w:ind w:left="4430"/>
      <w:rPr>
        <w:rFonts w:ascii="Arial" w:hAnsi="Arial" w:eastAsia="Arial" w:cs="Arial"/>
        <w:sz w:val="18"/>
        <w:szCs w:val="18"/>
      </w:rPr>
    </w:pPr>
    <w:r>
      <w:rPr>
        <w:rFonts w:ascii="Arial" w:hAnsi="Arial" w:eastAsia="Arial" w:cs="Arial"/>
        <w:spacing w:val="9"/>
        <w:sz w:val="18"/>
        <w:szCs w:val="18"/>
      </w:rPr>
      <w:t>42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AC43C">
    <w:pPr>
      <w:spacing w:line="187" w:lineRule="auto"/>
      <w:ind w:left="4434"/>
      <w:rPr>
        <w:rFonts w:ascii="Arial" w:hAnsi="Arial" w:eastAsia="Arial" w:cs="Arial"/>
        <w:sz w:val="18"/>
        <w:szCs w:val="18"/>
      </w:rPr>
    </w:pPr>
    <w:r>
      <w:rPr>
        <w:rFonts w:ascii="Arial" w:hAnsi="Arial" w:eastAsia="Arial" w:cs="Arial"/>
        <w:spacing w:val="9"/>
        <w:sz w:val="18"/>
        <w:szCs w:val="18"/>
      </w:rPr>
      <w:t>44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99B">
    <w:pPr>
      <w:spacing w:line="187" w:lineRule="auto"/>
      <w:ind w:left="4538"/>
      <w:rPr>
        <w:rFonts w:ascii="Arial" w:hAnsi="Arial" w:eastAsia="Arial" w:cs="Arial"/>
        <w:sz w:val="18"/>
        <w:szCs w:val="18"/>
      </w:rPr>
    </w:pPr>
    <w:r>
      <w:rPr>
        <w:rFonts w:ascii="Arial" w:hAnsi="Arial" w:eastAsia="Arial" w:cs="Arial"/>
        <w:spacing w:val="9"/>
        <w:sz w:val="18"/>
        <w:szCs w:val="18"/>
      </w:rPr>
      <w:t>45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D1E5C">
    <w:pPr>
      <w:spacing w:line="189" w:lineRule="auto"/>
      <w:ind w:left="4538"/>
      <w:rPr>
        <w:rFonts w:ascii="Arial" w:hAnsi="Arial" w:eastAsia="Arial" w:cs="Arial"/>
        <w:sz w:val="18"/>
        <w:szCs w:val="18"/>
      </w:rPr>
    </w:pPr>
    <w:r>
      <w:rPr>
        <w:rFonts w:ascii="Arial" w:hAnsi="Arial" w:eastAsia="Arial" w:cs="Arial"/>
        <w:spacing w:val="9"/>
        <w:sz w:val="18"/>
        <w:szCs w:val="18"/>
      </w:rPr>
      <w:t>46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DA8B">
    <w:pPr>
      <w:spacing w:line="187" w:lineRule="auto"/>
      <w:ind w:left="4430"/>
      <w:rPr>
        <w:rFonts w:ascii="Arial" w:hAnsi="Arial" w:eastAsia="Arial" w:cs="Arial"/>
        <w:sz w:val="18"/>
        <w:szCs w:val="18"/>
      </w:rPr>
    </w:pPr>
    <w:r>
      <w:rPr>
        <w:rFonts w:ascii="Arial" w:hAnsi="Arial" w:eastAsia="Arial" w:cs="Arial"/>
        <w:spacing w:val="9"/>
        <w:sz w:val="18"/>
        <w:szCs w:val="18"/>
      </w:rPr>
      <w:t>47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CCFA">
    <w:pPr>
      <w:spacing w:line="187" w:lineRule="auto"/>
      <w:ind w:left="5076"/>
      <w:rPr>
        <w:rFonts w:ascii="Arial" w:hAnsi="Arial" w:eastAsia="Arial" w:cs="Arial"/>
        <w:sz w:val="18"/>
        <w:szCs w:val="18"/>
      </w:rPr>
    </w:pPr>
    <w:r>
      <w:rPr>
        <w:rFonts w:ascii="Arial" w:hAnsi="Arial" w:eastAsia="Arial" w:cs="Arial"/>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6A7DF">
    <w:pPr>
      <w:spacing w:line="189" w:lineRule="auto"/>
      <w:ind w:left="4430"/>
      <w:rPr>
        <w:rFonts w:ascii="Arial" w:hAnsi="Arial" w:eastAsia="Arial" w:cs="Arial"/>
        <w:sz w:val="18"/>
        <w:szCs w:val="18"/>
      </w:rPr>
    </w:pPr>
    <w:r>
      <w:rPr>
        <w:rFonts w:ascii="Arial" w:hAnsi="Arial" w:eastAsia="Arial" w:cs="Arial"/>
        <w:spacing w:val="9"/>
        <w:sz w:val="18"/>
        <w:szCs w:val="18"/>
      </w:rPr>
      <w:t>48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3DD1">
    <w:pPr>
      <w:spacing w:line="189" w:lineRule="auto"/>
      <w:ind w:left="4430"/>
      <w:rPr>
        <w:rFonts w:ascii="Arial" w:hAnsi="Arial" w:eastAsia="Arial" w:cs="Arial"/>
        <w:sz w:val="18"/>
        <w:szCs w:val="18"/>
      </w:rPr>
    </w:pPr>
    <w:r>
      <w:rPr>
        <w:rFonts w:ascii="Arial" w:hAnsi="Arial" w:eastAsia="Arial" w:cs="Arial"/>
        <w:spacing w:val="9"/>
        <w:sz w:val="18"/>
        <w:szCs w:val="18"/>
      </w:rPr>
      <w:t>49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8D210">
    <w:pPr>
      <w:spacing w:line="189" w:lineRule="auto"/>
      <w:ind w:left="4435"/>
      <w:rPr>
        <w:rFonts w:ascii="Arial" w:hAnsi="Arial" w:eastAsia="Arial" w:cs="Arial"/>
        <w:sz w:val="18"/>
        <w:szCs w:val="18"/>
      </w:rPr>
    </w:pPr>
    <w:r>
      <w:rPr>
        <w:rFonts w:ascii="Arial" w:hAnsi="Arial" w:eastAsia="Arial" w:cs="Arial"/>
        <w:spacing w:val="6"/>
        <w:sz w:val="18"/>
        <w:szCs w:val="18"/>
      </w:rPr>
      <w:t>50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B7FF">
    <w:pPr>
      <w:spacing w:line="189" w:lineRule="auto"/>
      <w:ind w:left="4435"/>
      <w:rPr>
        <w:rFonts w:ascii="Arial" w:hAnsi="Arial" w:eastAsia="Arial" w:cs="Arial"/>
        <w:sz w:val="18"/>
        <w:szCs w:val="18"/>
      </w:rPr>
    </w:pPr>
    <w:r>
      <w:rPr>
        <w:rFonts w:ascii="Arial" w:hAnsi="Arial" w:eastAsia="Arial" w:cs="Arial"/>
        <w:spacing w:val="6"/>
        <w:sz w:val="18"/>
        <w:szCs w:val="18"/>
      </w:rPr>
      <w:t>52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9408">
    <w:pPr>
      <w:spacing w:line="189" w:lineRule="auto"/>
      <w:ind w:left="4435"/>
      <w:rPr>
        <w:rFonts w:ascii="Arial" w:hAnsi="Arial" w:eastAsia="Arial" w:cs="Arial"/>
        <w:sz w:val="18"/>
        <w:szCs w:val="18"/>
      </w:rPr>
    </w:pPr>
    <w:r>
      <w:rPr>
        <w:rFonts w:ascii="Arial" w:hAnsi="Arial" w:eastAsia="Arial" w:cs="Arial"/>
        <w:spacing w:val="6"/>
        <w:sz w:val="18"/>
        <w:szCs w:val="18"/>
      </w:rPr>
      <w:t>53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A8822">
    <w:pPr>
      <w:spacing w:line="187" w:lineRule="auto"/>
      <w:ind w:left="4435"/>
      <w:rPr>
        <w:rFonts w:ascii="Arial" w:hAnsi="Arial" w:eastAsia="Arial" w:cs="Arial"/>
        <w:sz w:val="18"/>
        <w:szCs w:val="18"/>
      </w:rPr>
    </w:pPr>
    <w:r>
      <w:rPr>
        <w:rFonts w:ascii="Arial" w:hAnsi="Arial" w:eastAsia="Arial" w:cs="Arial"/>
        <w:spacing w:val="6"/>
        <w:sz w:val="18"/>
        <w:szCs w:val="18"/>
      </w:rPr>
      <w:t>54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2F3CD">
    <w:pPr>
      <w:spacing w:line="187" w:lineRule="auto"/>
      <w:ind w:left="4435"/>
      <w:rPr>
        <w:rFonts w:ascii="Arial" w:hAnsi="Arial" w:eastAsia="Arial" w:cs="Arial"/>
        <w:sz w:val="18"/>
        <w:szCs w:val="18"/>
      </w:rPr>
    </w:pPr>
    <w:r>
      <w:rPr>
        <w:rFonts w:ascii="Arial" w:hAnsi="Arial" w:eastAsia="Arial" w:cs="Arial"/>
        <w:spacing w:val="6"/>
        <w:sz w:val="18"/>
        <w:szCs w:val="18"/>
      </w:rPr>
      <w:t>55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FC0">
    <w:pPr>
      <w:spacing w:line="189" w:lineRule="auto"/>
      <w:ind w:left="4435"/>
      <w:rPr>
        <w:rFonts w:ascii="Arial" w:hAnsi="Arial" w:eastAsia="Arial" w:cs="Arial"/>
        <w:sz w:val="18"/>
        <w:szCs w:val="18"/>
      </w:rPr>
    </w:pPr>
    <w:r>
      <w:rPr>
        <w:rFonts w:ascii="Arial" w:hAnsi="Arial" w:eastAsia="Arial" w:cs="Arial"/>
        <w:spacing w:val="6"/>
        <w:sz w:val="18"/>
        <w:szCs w:val="18"/>
      </w:rPr>
      <w:t>56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316F">
    <w:pPr>
      <w:spacing w:line="187" w:lineRule="auto"/>
      <w:ind w:left="4435"/>
      <w:rPr>
        <w:rFonts w:ascii="Arial" w:hAnsi="Arial" w:eastAsia="Arial" w:cs="Arial"/>
        <w:sz w:val="18"/>
        <w:szCs w:val="18"/>
      </w:rPr>
    </w:pPr>
    <w:r>
      <w:rPr>
        <w:rFonts w:ascii="Arial" w:hAnsi="Arial" w:eastAsia="Arial" w:cs="Arial"/>
        <w:spacing w:val="6"/>
        <w:sz w:val="18"/>
        <w:szCs w:val="18"/>
      </w:rPr>
      <w:t>57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8D80">
    <w:pPr>
      <w:spacing w:line="189" w:lineRule="auto"/>
      <w:ind w:left="4435"/>
      <w:rPr>
        <w:rFonts w:ascii="Arial" w:hAnsi="Arial" w:eastAsia="Arial" w:cs="Arial"/>
        <w:sz w:val="18"/>
        <w:szCs w:val="18"/>
      </w:rPr>
    </w:pPr>
    <w:r>
      <w:rPr>
        <w:rFonts w:ascii="Arial" w:hAnsi="Arial" w:eastAsia="Arial" w:cs="Arial"/>
        <w:spacing w:val="6"/>
        <w:sz w:val="18"/>
        <w:szCs w:val="18"/>
      </w:rPr>
      <w:t>59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28BBC">
    <w:pPr>
      <w:spacing w:line="187" w:lineRule="auto"/>
      <w:ind w:left="5077"/>
      <w:rPr>
        <w:rFonts w:ascii="Arial" w:hAnsi="Arial" w:eastAsia="Arial" w:cs="Arial"/>
        <w:sz w:val="18"/>
        <w:szCs w:val="18"/>
      </w:rPr>
    </w:pPr>
    <w:r>
      <w:rPr>
        <w:rFonts w:ascii="Arial" w:hAnsi="Arial" w:eastAsia="Arial" w:cs="Arial"/>
        <w:sz w:val="18"/>
        <w:szCs w:val="18"/>
      </w:rPr>
      <w:t>7</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A4559">
    <w:pPr>
      <w:spacing w:line="189" w:lineRule="auto"/>
      <w:ind w:left="4433"/>
      <w:rPr>
        <w:rFonts w:ascii="Arial" w:hAnsi="Arial" w:eastAsia="Arial" w:cs="Arial"/>
        <w:sz w:val="18"/>
        <w:szCs w:val="18"/>
      </w:rPr>
    </w:pPr>
    <w:r>
      <w:rPr>
        <w:rFonts w:ascii="Arial" w:hAnsi="Arial" w:eastAsia="Arial" w:cs="Arial"/>
        <w:spacing w:val="7"/>
        <w:sz w:val="18"/>
        <w:szCs w:val="18"/>
      </w:rPr>
      <w:t>60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931B5">
    <w:pPr>
      <w:spacing w:line="189" w:lineRule="auto"/>
      <w:ind w:left="4465"/>
      <w:rPr>
        <w:rFonts w:ascii="Arial" w:hAnsi="Arial" w:eastAsia="Arial" w:cs="Arial"/>
        <w:sz w:val="18"/>
        <w:szCs w:val="18"/>
      </w:rPr>
    </w:pPr>
    <w:r>
      <w:rPr>
        <w:rFonts w:ascii="Arial" w:hAnsi="Arial" w:eastAsia="Arial" w:cs="Arial"/>
        <w:spacing w:val="7"/>
        <w:sz w:val="18"/>
        <w:szCs w:val="18"/>
      </w:rPr>
      <w:t>61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83F69">
    <w:pPr>
      <w:spacing w:line="189" w:lineRule="auto"/>
      <w:ind w:left="4546"/>
      <w:rPr>
        <w:rFonts w:ascii="Arial" w:hAnsi="Arial" w:eastAsia="Arial" w:cs="Arial"/>
        <w:sz w:val="18"/>
        <w:szCs w:val="18"/>
      </w:rPr>
    </w:pPr>
    <w:r>
      <w:rPr>
        <w:rFonts w:ascii="Arial" w:hAnsi="Arial" w:eastAsia="Arial" w:cs="Arial"/>
        <w:spacing w:val="7"/>
        <w:sz w:val="18"/>
        <w:szCs w:val="18"/>
      </w:rPr>
      <w:t>63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DCE1">
    <w:pPr>
      <w:spacing w:line="189" w:lineRule="auto"/>
      <w:ind w:left="4546"/>
      <w:rPr>
        <w:rFonts w:ascii="Arial" w:hAnsi="Arial" w:eastAsia="Arial" w:cs="Arial"/>
        <w:sz w:val="18"/>
        <w:szCs w:val="18"/>
      </w:rPr>
    </w:pPr>
    <w:r>
      <w:rPr>
        <w:rFonts w:ascii="Arial" w:hAnsi="Arial" w:eastAsia="Arial" w:cs="Arial"/>
        <w:spacing w:val="7"/>
        <w:sz w:val="18"/>
        <w:szCs w:val="18"/>
      </w:rPr>
      <w:t>64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389B">
    <w:pPr>
      <w:spacing w:line="189" w:lineRule="auto"/>
      <w:ind w:left="4728"/>
      <w:rPr>
        <w:rFonts w:ascii="Arial" w:hAnsi="Arial" w:eastAsia="Arial" w:cs="Arial"/>
        <w:sz w:val="18"/>
        <w:szCs w:val="18"/>
      </w:rPr>
    </w:pPr>
    <w:r>
      <w:rPr>
        <w:rFonts w:ascii="Arial" w:hAnsi="Arial" w:eastAsia="Arial" w:cs="Arial"/>
        <w:spacing w:val="7"/>
        <w:sz w:val="18"/>
        <w:szCs w:val="18"/>
      </w:rPr>
      <w:t>65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5C09">
    <w:pPr>
      <w:spacing w:line="189" w:lineRule="auto"/>
      <w:ind w:left="4433"/>
      <w:rPr>
        <w:rFonts w:ascii="Arial" w:hAnsi="Arial" w:eastAsia="Arial" w:cs="Arial"/>
        <w:sz w:val="18"/>
        <w:szCs w:val="18"/>
      </w:rPr>
    </w:pPr>
    <w:r>
      <w:rPr>
        <w:rFonts w:ascii="Arial" w:hAnsi="Arial" w:eastAsia="Arial" w:cs="Arial"/>
        <w:spacing w:val="7"/>
        <w:sz w:val="18"/>
        <w:szCs w:val="18"/>
      </w:rPr>
      <w:t>66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7F4B">
    <w:pPr>
      <w:spacing w:line="189" w:lineRule="auto"/>
      <w:ind w:left="4542"/>
      <w:rPr>
        <w:rFonts w:ascii="Arial" w:hAnsi="Arial" w:eastAsia="Arial" w:cs="Arial"/>
        <w:sz w:val="18"/>
        <w:szCs w:val="18"/>
      </w:rPr>
    </w:pPr>
    <w:r>
      <w:rPr>
        <w:rFonts w:ascii="Arial" w:hAnsi="Arial" w:eastAsia="Arial" w:cs="Arial"/>
        <w:spacing w:val="7"/>
        <w:sz w:val="18"/>
        <w:szCs w:val="18"/>
      </w:rPr>
      <w:t>67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1A50">
    <w:pPr>
      <w:spacing w:line="189" w:lineRule="auto"/>
      <w:ind w:left="4542"/>
      <w:rPr>
        <w:rFonts w:ascii="Arial" w:hAnsi="Arial" w:eastAsia="Arial" w:cs="Arial"/>
        <w:sz w:val="18"/>
        <w:szCs w:val="18"/>
      </w:rPr>
    </w:pPr>
    <w:r>
      <w:rPr>
        <w:rFonts w:ascii="Arial" w:hAnsi="Arial" w:eastAsia="Arial" w:cs="Arial"/>
        <w:spacing w:val="7"/>
        <w:sz w:val="18"/>
        <w:szCs w:val="18"/>
      </w:rPr>
      <w:t>68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B3485">
    <w:pPr>
      <w:spacing w:line="189" w:lineRule="auto"/>
      <w:ind w:left="4433"/>
      <w:rPr>
        <w:rFonts w:ascii="Arial" w:hAnsi="Arial" w:eastAsia="Arial" w:cs="Arial"/>
        <w:sz w:val="18"/>
        <w:szCs w:val="18"/>
      </w:rPr>
    </w:pPr>
    <w:r>
      <w:rPr>
        <w:rFonts w:ascii="Arial" w:hAnsi="Arial" w:eastAsia="Arial" w:cs="Arial"/>
        <w:spacing w:val="7"/>
        <w:sz w:val="18"/>
        <w:szCs w:val="18"/>
      </w:rPr>
      <w:t>69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0A36">
    <w:pPr>
      <w:spacing w:line="187" w:lineRule="auto"/>
      <w:ind w:left="4436"/>
      <w:rPr>
        <w:rFonts w:ascii="Arial" w:hAnsi="Arial" w:eastAsia="Arial" w:cs="Arial"/>
        <w:sz w:val="18"/>
        <w:szCs w:val="18"/>
      </w:rPr>
    </w:pPr>
    <w:r>
      <w:rPr>
        <w:rFonts w:ascii="Arial" w:hAnsi="Arial" w:eastAsia="Arial" w:cs="Arial"/>
        <w:spacing w:val="6"/>
        <w:sz w:val="18"/>
        <w:szCs w:val="18"/>
      </w:rPr>
      <w:t>71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4CD76">
    <w:pPr>
      <w:spacing w:line="189" w:lineRule="auto"/>
      <w:ind w:left="4547"/>
      <w:rPr>
        <w:rFonts w:ascii="Arial" w:hAnsi="Arial" w:eastAsia="Arial" w:cs="Arial"/>
        <w:sz w:val="18"/>
        <w:szCs w:val="18"/>
      </w:rPr>
    </w:pPr>
    <w:r>
      <w:rPr>
        <w:rFonts w:ascii="Arial" w:hAnsi="Arial" w:eastAsia="Arial" w:cs="Arial"/>
        <w:spacing w:val="6"/>
        <w:sz w:val="18"/>
        <w:szCs w:val="18"/>
      </w:rPr>
      <w:t>23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32423">
    <w:pPr>
      <w:spacing w:line="189" w:lineRule="auto"/>
      <w:ind w:left="4436"/>
      <w:rPr>
        <w:rFonts w:ascii="Arial" w:hAnsi="Arial" w:eastAsia="Arial" w:cs="Arial"/>
        <w:sz w:val="18"/>
        <w:szCs w:val="18"/>
      </w:rPr>
    </w:pPr>
    <w:r>
      <w:rPr>
        <w:rFonts w:ascii="Arial" w:hAnsi="Arial" w:eastAsia="Arial" w:cs="Arial"/>
        <w:spacing w:val="6"/>
        <w:sz w:val="18"/>
        <w:szCs w:val="18"/>
      </w:rPr>
      <w:t>72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53A98">
    <w:pPr>
      <w:spacing w:line="189" w:lineRule="auto"/>
      <w:ind w:left="4548"/>
      <w:rPr>
        <w:rFonts w:ascii="Arial" w:hAnsi="Arial" w:eastAsia="Arial" w:cs="Arial"/>
        <w:sz w:val="18"/>
        <w:szCs w:val="18"/>
      </w:rPr>
    </w:pPr>
    <w:r>
      <w:rPr>
        <w:rFonts w:ascii="Arial" w:hAnsi="Arial" w:eastAsia="Arial" w:cs="Arial"/>
        <w:spacing w:val="6"/>
        <w:sz w:val="18"/>
        <w:szCs w:val="18"/>
      </w:rPr>
      <w:t>73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8DFA">
    <w:pPr>
      <w:spacing w:line="189" w:lineRule="auto"/>
      <w:ind w:left="4547"/>
      <w:rPr>
        <w:rFonts w:ascii="Arial" w:hAnsi="Arial" w:eastAsia="Arial" w:cs="Arial"/>
        <w:sz w:val="18"/>
        <w:szCs w:val="18"/>
      </w:rPr>
    </w:pPr>
    <w:r>
      <w:rPr>
        <w:rFonts w:ascii="Arial" w:hAnsi="Arial" w:eastAsia="Arial" w:cs="Arial"/>
        <w:spacing w:val="6"/>
        <w:sz w:val="18"/>
        <w:szCs w:val="18"/>
      </w:rPr>
      <w:t>27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01C2">
    <w:pPr>
      <w:spacing w:line="189" w:lineRule="auto"/>
      <w:ind w:left="4434"/>
      <w:rPr>
        <w:rFonts w:ascii="Arial" w:hAnsi="Arial" w:eastAsia="Arial" w:cs="Arial"/>
        <w:sz w:val="18"/>
        <w:szCs w:val="18"/>
      </w:rPr>
    </w:pPr>
    <w:r>
      <w:rPr>
        <w:rFonts w:ascii="Arial" w:hAnsi="Arial" w:eastAsia="Arial" w:cs="Arial"/>
        <w:spacing w:val="6"/>
        <w:sz w:val="18"/>
        <w:szCs w:val="18"/>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3FCE">
    <w:pPr>
      <w:spacing w:line="189" w:lineRule="auto"/>
      <w:ind w:left="4434"/>
      <w:rPr>
        <w:rFonts w:ascii="Arial" w:hAnsi="Arial" w:eastAsia="Arial" w:cs="Arial"/>
        <w:sz w:val="18"/>
        <w:szCs w:val="18"/>
      </w:rPr>
    </w:pPr>
    <w:r>
      <w:rPr>
        <w:rFonts w:ascii="Arial" w:hAnsi="Arial" w:eastAsia="Arial" w:cs="Arial"/>
        <w:spacing w:val="6"/>
        <w:sz w:val="18"/>
        <w:szCs w:val="18"/>
      </w:rPr>
      <w:t>29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539AA">
    <w:pPr>
      <w:spacing w:line="189" w:lineRule="auto"/>
      <w:ind w:left="4435"/>
      <w:rPr>
        <w:rFonts w:ascii="Arial" w:hAnsi="Arial" w:eastAsia="Arial" w:cs="Arial"/>
        <w:sz w:val="18"/>
        <w:szCs w:val="18"/>
      </w:rPr>
    </w:pPr>
    <w:r>
      <w:rPr>
        <w:rFonts w:ascii="Arial" w:hAnsi="Arial" w:eastAsia="Arial" w:cs="Arial"/>
        <w:spacing w:val="6"/>
        <w:sz w:val="18"/>
        <w:szCs w:val="18"/>
      </w:rPr>
      <w:t>30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C844">
    <w:pPr>
      <w:spacing w:line="189" w:lineRule="auto"/>
      <w:ind w:left="4435"/>
      <w:rPr>
        <w:rFonts w:ascii="Arial" w:hAnsi="Arial" w:eastAsia="Arial" w:cs="Arial"/>
        <w:sz w:val="18"/>
        <w:szCs w:val="18"/>
      </w:rPr>
    </w:pPr>
    <w:r>
      <w:rPr>
        <w:rFonts w:ascii="Arial" w:hAnsi="Arial" w:eastAsia="Arial" w:cs="Arial"/>
        <w:spacing w:val="6"/>
        <w:sz w:val="18"/>
        <w:szCs w:val="18"/>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79F4">
    <w:pPr>
      <w:pStyle w:val="4"/>
      <w:spacing w:before="3" w:line="200" w:lineRule="auto"/>
      <w:ind w:right="2"/>
      <w:jc w:val="right"/>
      <w:rPr>
        <w:sz w:val="18"/>
        <w:szCs w:val="18"/>
      </w:rPr>
    </w:pPr>
    <w:r>
      <w:pict>
        <v:shape id="_x0000_s2051" o:spid="_x0000_s2051"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1875">
    <w:pPr>
      <w:pStyle w:val="4"/>
      <w:spacing w:before="3" w:line="200" w:lineRule="auto"/>
      <w:jc w:val="right"/>
      <w:rPr>
        <w:sz w:val="18"/>
        <w:szCs w:val="18"/>
      </w:rPr>
    </w:pPr>
    <w:r>
      <w:pict>
        <v:shape id="_x0000_s2079" o:spid="_x0000_s2079"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7C0D">
    <w:pPr>
      <w:pStyle w:val="4"/>
      <w:spacing w:before="3" w:line="200" w:lineRule="auto"/>
      <w:ind w:right="2"/>
      <w:jc w:val="right"/>
      <w:rPr>
        <w:sz w:val="18"/>
        <w:szCs w:val="18"/>
      </w:rPr>
    </w:pPr>
    <w:r>
      <w:pict>
        <v:shape id="_x0000_s2082" o:spid="_x0000_s2082"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A43A">
    <w:pPr>
      <w:pStyle w:val="4"/>
      <w:spacing w:before="3" w:line="200" w:lineRule="auto"/>
      <w:jc w:val="right"/>
      <w:rPr>
        <w:sz w:val="18"/>
        <w:szCs w:val="18"/>
      </w:rPr>
    </w:pPr>
    <w:r>
      <w:pict>
        <v:shape id="_x0000_s2083" o:spid="_x0000_s2083"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AE63">
    <w:pPr>
      <w:pStyle w:val="4"/>
      <w:spacing w:before="3" w:line="200" w:lineRule="auto"/>
      <w:ind w:right="12"/>
      <w:jc w:val="right"/>
      <w:rPr>
        <w:sz w:val="18"/>
        <w:szCs w:val="18"/>
      </w:rPr>
    </w:pPr>
    <w:r>
      <w:pict>
        <v:shape id="_x0000_s2085" o:spid="_x0000_s2085" style="position:absolute;left:0pt;margin-left:85.05pt;margin-top:56.55pt;height:0.75pt;width:453.65pt;mso-position-horizontal-relative:page;mso-position-vertical-relative:page;z-index:25167360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24BF7">
    <w:pPr>
      <w:pStyle w:val="4"/>
      <w:spacing w:before="3" w:line="200" w:lineRule="auto"/>
      <w:ind w:left="5764"/>
      <w:rPr>
        <w:sz w:val="18"/>
        <w:szCs w:val="18"/>
      </w:rPr>
    </w:pPr>
    <w:r>
      <w:pict>
        <v:shape id="_x0000_s2086" o:spid="_x0000_s2086"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7E3C">
    <w:pPr>
      <w:pStyle w:val="4"/>
      <w:spacing w:before="3" w:line="200" w:lineRule="auto"/>
      <w:ind w:left="5656"/>
      <w:rPr>
        <w:sz w:val="18"/>
        <w:szCs w:val="18"/>
      </w:rPr>
    </w:pPr>
    <w:r>
      <w:pict>
        <v:shape id="_x0000_s2087" o:spid="_x0000_s2087"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6185">
    <w:pPr>
      <w:pStyle w:val="4"/>
      <w:spacing w:before="3" w:line="200" w:lineRule="auto"/>
      <w:ind w:left="5656"/>
      <w:rPr>
        <w:sz w:val="18"/>
        <w:szCs w:val="18"/>
      </w:rPr>
    </w:pPr>
    <w:r>
      <w:pict>
        <v:shape id="_x0000_s2088" o:spid="_x0000_s2088" style="position:absolute;left:0pt;margin-left:85.05pt;margin-top:56.55pt;height:0.75pt;width:453.65pt;mso-position-horizontal-relative:page;mso-position-vertical-relative:page;z-index:25167667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F159">
    <w:pPr>
      <w:pStyle w:val="4"/>
      <w:spacing w:before="3" w:line="200" w:lineRule="auto"/>
      <w:ind w:left="5656"/>
      <w:rPr>
        <w:sz w:val="18"/>
        <w:szCs w:val="18"/>
      </w:rPr>
    </w:pPr>
    <w:r>
      <w:pict>
        <v:shape id="_x0000_s2089" o:spid="_x0000_s2089" style="position:absolute;left:0pt;margin-left:85.05pt;margin-top:56.55pt;height:0.75pt;width:453.65pt;mso-position-horizontal-relative:page;mso-position-vertical-relative:page;z-index:25167769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37E1">
    <w:pPr>
      <w:pStyle w:val="4"/>
      <w:spacing w:before="3" w:line="200" w:lineRule="auto"/>
      <w:jc w:val="right"/>
      <w:rPr>
        <w:sz w:val="18"/>
        <w:szCs w:val="18"/>
      </w:rPr>
    </w:pPr>
    <w:r>
      <w:pict>
        <v:shape id="_x0000_s2090" o:spid="_x0000_s2090"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53A76">
    <w:pPr>
      <w:pStyle w:val="4"/>
      <w:spacing w:before="3" w:line="200" w:lineRule="auto"/>
      <w:jc w:val="right"/>
      <w:rPr>
        <w:sz w:val="18"/>
        <w:szCs w:val="18"/>
      </w:rPr>
    </w:pPr>
    <w:r>
      <w:pict>
        <v:shape id="_x0000_s2092" o:spid="_x0000_s2092"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69997">
    <w:pPr>
      <w:pStyle w:val="4"/>
      <w:spacing w:before="3" w:line="200" w:lineRule="auto"/>
      <w:ind w:left="5656"/>
      <w:rPr>
        <w:sz w:val="18"/>
        <w:szCs w:val="18"/>
      </w:rPr>
    </w:pPr>
    <w:r>
      <w:pict>
        <v:shape id="_x0000_s2055" o:spid="_x0000_s2055"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95A7">
    <w:pPr>
      <w:pStyle w:val="4"/>
      <w:spacing w:before="3" w:line="200" w:lineRule="auto"/>
      <w:ind w:left="5656"/>
      <w:rPr>
        <w:sz w:val="18"/>
        <w:szCs w:val="18"/>
      </w:rPr>
    </w:pPr>
    <w:r>
      <w:pict>
        <v:shape id="_x0000_s2093" o:spid="_x0000_s2093" style="position:absolute;left:0pt;margin-left:85.05pt;margin-top:56.55pt;height:0.75pt;width:453.65pt;mso-position-horizontal-relative:page;mso-position-vertical-relative:page;z-index:25167872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C801E">
    <w:pPr>
      <w:pStyle w:val="4"/>
      <w:spacing w:before="3" w:line="200" w:lineRule="auto"/>
      <w:jc w:val="right"/>
      <w:rPr>
        <w:sz w:val="18"/>
        <w:szCs w:val="18"/>
      </w:rPr>
    </w:pPr>
    <w:r>
      <w:pict>
        <v:shape id="_x0000_s2094" o:spid="_x0000_s2094"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0091F">
    <w:pPr>
      <w:pStyle w:val="4"/>
      <w:spacing w:before="3" w:line="200" w:lineRule="auto"/>
      <w:jc w:val="right"/>
      <w:rPr>
        <w:sz w:val="18"/>
        <w:szCs w:val="18"/>
      </w:rPr>
    </w:pPr>
    <w:r>
      <w:pict>
        <v:shape id="_x0000_s2095" o:spid="_x0000_s2095" style="position:absolute;left:0pt;margin-left:85.05pt;margin-top:56.55pt;height:0.75pt;width:453.65pt;mso-position-horizontal-relative:page;mso-position-vertical-relative:page;z-index:25167974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9D1F">
    <w:pPr>
      <w:pStyle w:val="4"/>
      <w:spacing w:before="3" w:line="200" w:lineRule="auto"/>
      <w:ind w:left="5768"/>
      <w:rPr>
        <w:sz w:val="18"/>
        <w:szCs w:val="18"/>
      </w:rPr>
    </w:pPr>
    <w:r>
      <w:pict>
        <v:shape id="_x0000_s2097" o:spid="_x0000_s2097" style="position:absolute;left:0pt;margin-left:85.05pt;margin-top:56.55pt;height:0.75pt;width:453.65pt;mso-position-horizontal-relative:page;mso-position-vertical-relative:page;z-index:25168076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B2E53">
    <w:pPr>
      <w:pStyle w:val="4"/>
      <w:spacing w:before="3" w:line="200" w:lineRule="auto"/>
      <w:ind w:left="5768"/>
      <w:rPr>
        <w:sz w:val="18"/>
        <w:szCs w:val="18"/>
      </w:rPr>
    </w:pPr>
    <w:r>
      <w:pict>
        <v:shape id="_x0000_s2098" o:spid="_x0000_s2098"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C329">
    <w:pPr>
      <w:pStyle w:val="4"/>
      <w:spacing w:before="3" w:line="200" w:lineRule="auto"/>
      <w:ind w:left="5950"/>
      <w:rPr>
        <w:sz w:val="18"/>
        <w:szCs w:val="18"/>
      </w:rPr>
    </w:pPr>
    <w:r>
      <w:pict>
        <v:shape id="_x0000_s2099" o:spid="_x0000_s2099" style="position:absolute;left:0pt;margin-left:85.05pt;margin-top:56.55pt;height:0.75pt;width:453.65pt;mso-position-horizontal-relative:page;mso-position-vertical-relative:page;z-index:25168179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1F81C">
    <w:pPr>
      <w:pStyle w:val="4"/>
      <w:spacing w:before="3" w:line="200" w:lineRule="auto"/>
      <w:jc w:val="right"/>
      <w:rPr>
        <w:sz w:val="18"/>
        <w:szCs w:val="18"/>
      </w:rPr>
    </w:pPr>
    <w:r>
      <w:pict>
        <v:shape id="_x0000_s2100" o:spid="_x0000_s2100"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ED56D">
    <w:pPr>
      <w:pStyle w:val="4"/>
      <w:spacing w:before="3" w:line="200" w:lineRule="auto"/>
      <w:jc w:val="right"/>
      <w:rPr>
        <w:sz w:val="18"/>
        <w:szCs w:val="18"/>
      </w:rPr>
    </w:pPr>
    <w:r>
      <w:pict>
        <v:shape id="_x0000_s2101" o:spid="_x0000_s2101" style="position:absolute;left:0pt;margin-left:85.05pt;margin-top:56.55pt;height:0.75pt;width:453.65pt;mso-position-horizontal-relative:page;mso-position-vertical-relative:page;z-index:25168281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555F">
    <w:pPr>
      <w:pStyle w:val="4"/>
      <w:spacing w:before="3" w:line="200" w:lineRule="auto"/>
      <w:ind w:right="4"/>
      <w:jc w:val="right"/>
      <w:rPr>
        <w:sz w:val="18"/>
        <w:szCs w:val="18"/>
      </w:rPr>
    </w:pPr>
    <w:r>
      <w:pict>
        <v:shape id="_x0000_s2102" o:spid="_x0000_s2102" style="position:absolute;left:0pt;margin-left:85.05pt;margin-top:56.55pt;height:0.75pt;width:453.65pt;mso-position-horizontal-relative:page;mso-position-vertical-relative:page;z-index:25168384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62C2A">
    <w:pPr>
      <w:pStyle w:val="4"/>
      <w:spacing w:before="3" w:line="200" w:lineRule="auto"/>
      <w:jc w:val="right"/>
      <w:rPr>
        <w:sz w:val="18"/>
        <w:szCs w:val="18"/>
      </w:rPr>
    </w:pPr>
    <w:r>
      <w:pict>
        <v:shape id="_x0000_s2104" o:spid="_x0000_s2104"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475F1">
    <w:pPr>
      <w:pStyle w:val="4"/>
      <w:spacing w:before="3" w:line="200" w:lineRule="auto"/>
      <w:ind w:left="6240"/>
      <w:rPr>
        <w:sz w:val="18"/>
        <w:szCs w:val="18"/>
      </w:rPr>
    </w:pPr>
    <w:r>
      <w:pict>
        <v:shape id="_x0000_s2056" o:spid="_x0000_s2056"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62D5A">
    <w:pPr>
      <w:pStyle w:val="4"/>
      <w:spacing w:before="3" w:line="200" w:lineRule="auto"/>
      <w:ind w:left="5768"/>
      <w:rPr>
        <w:sz w:val="18"/>
        <w:szCs w:val="18"/>
      </w:rPr>
    </w:pPr>
    <w:r>
      <w:pict>
        <v:shape id="_x0000_s2105" o:spid="_x0000_s2105"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70E5">
    <w:pPr>
      <w:pStyle w:val="4"/>
      <w:spacing w:before="3" w:line="200" w:lineRule="auto"/>
      <w:ind w:left="5768"/>
      <w:rPr>
        <w:sz w:val="18"/>
        <w:szCs w:val="18"/>
      </w:rPr>
    </w:pPr>
    <w:r>
      <w:pict>
        <v:shape id="_x0000_s2071" o:spid="_x0000_s2071"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1834">
    <w:pPr>
      <w:pStyle w:val="4"/>
      <w:spacing w:before="3" w:line="200" w:lineRule="auto"/>
      <w:ind w:left="5656"/>
      <w:rPr>
        <w:sz w:val="18"/>
        <w:szCs w:val="18"/>
      </w:rPr>
    </w:pPr>
    <w:r>
      <w:pict>
        <v:shape id="_x0000_s2072" o:spid="_x0000_s2072"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9EE7">
    <w:pPr>
      <w:pStyle w:val="4"/>
      <w:spacing w:before="3" w:line="200" w:lineRule="auto"/>
      <w:ind w:left="5656"/>
      <w:rPr>
        <w:sz w:val="18"/>
        <w:szCs w:val="18"/>
      </w:rPr>
    </w:pPr>
    <w:r>
      <w:pict>
        <v:shape id="_x0000_s2073" o:spid="_x0000_s2073"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61A46">
    <w:pPr>
      <w:pStyle w:val="4"/>
      <w:spacing w:before="3" w:line="200" w:lineRule="auto"/>
      <w:ind w:left="5656"/>
      <w:rPr>
        <w:sz w:val="18"/>
        <w:szCs w:val="18"/>
      </w:rPr>
    </w:pPr>
    <w:r>
      <w:pict>
        <v:shape id="_x0000_s2074" o:spid="_x0000_s2074" style="position:absolute;left:0pt;margin-left:85.05pt;margin-top:56.55pt;height:0.75pt;width:453.65pt;mso-position-horizontal-relative:page;mso-position-vertical-relative:page;z-index:25167052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BF75A">
    <w:pPr>
      <w:pStyle w:val="4"/>
      <w:spacing w:before="3" w:line="200" w:lineRule="auto"/>
      <w:ind w:left="5656"/>
      <w:rPr>
        <w:sz w:val="18"/>
        <w:szCs w:val="18"/>
      </w:rPr>
    </w:pPr>
    <w:r>
      <w:pict>
        <v:shape id="_x0000_s2075" o:spid="_x0000_s2075"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A7F7">
    <w:pPr>
      <w:pStyle w:val="4"/>
      <w:spacing w:before="3" w:line="200" w:lineRule="auto"/>
      <w:ind w:left="5768"/>
      <w:rPr>
        <w:sz w:val="18"/>
        <w:szCs w:val="18"/>
      </w:rPr>
    </w:pPr>
    <w:r>
      <w:pict>
        <v:shape id="_x0000_s2076" o:spid="_x0000_s2076"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E8A0E"/>
    <w:multiLevelType w:val="singleLevel"/>
    <w:tmpl w:val="9E5E8A0E"/>
    <w:lvl w:ilvl="0" w:tentative="0">
      <w:start w:val="4"/>
      <w:numFmt w:val="chineseCounting"/>
      <w:suff w:val="nothing"/>
      <w:lvlText w:val="（%1）"/>
      <w:lvlJc w:val="left"/>
      <w:rPr>
        <w:rFonts w:hint="eastAsia"/>
      </w:r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5YTk2NWU3OTRhNTU0YjZlNWE0ODExMjY4YzM0MTgifQ=="/>
  </w:docVars>
  <w:rsids>
    <w:rsidRoot w:val="00000000"/>
    <w:rsid w:val="01E943A0"/>
    <w:rsid w:val="02F32FFC"/>
    <w:rsid w:val="034D4E02"/>
    <w:rsid w:val="03800D34"/>
    <w:rsid w:val="03D434C3"/>
    <w:rsid w:val="04D14771"/>
    <w:rsid w:val="06B156A8"/>
    <w:rsid w:val="070D6D82"/>
    <w:rsid w:val="072365A6"/>
    <w:rsid w:val="094B5940"/>
    <w:rsid w:val="095C5D9F"/>
    <w:rsid w:val="099C263F"/>
    <w:rsid w:val="0CC44DFA"/>
    <w:rsid w:val="0CE51C08"/>
    <w:rsid w:val="0CFF0F1B"/>
    <w:rsid w:val="0D086309"/>
    <w:rsid w:val="0EE97D29"/>
    <w:rsid w:val="107C6EBA"/>
    <w:rsid w:val="113A66B3"/>
    <w:rsid w:val="140C2170"/>
    <w:rsid w:val="140E7C96"/>
    <w:rsid w:val="14794C25"/>
    <w:rsid w:val="14926099"/>
    <w:rsid w:val="14A009D1"/>
    <w:rsid w:val="158E4590"/>
    <w:rsid w:val="1767428D"/>
    <w:rsid w:val="179816B6"/>
    <w:rsid w:val="1A96572E"/>
    <w:rsid w:val="1AB31597"/>
    <w:rsid w:val="1ACA01AF"/>
    <w:rsid w:val="1ECC7849"/>
    <w:rsid w:val="1F456D90"/>
    <w:rsid w:val="21290AF0"/>
    <w:rsid w:val="23A66992"/>
    <w:rsid w:val="27814EF7"/>
    <w:rsid w:val="290A70AC"/>
    <w:rsid w:val="29E04BB5"/>
    <w:rsid w:val="2A64465C"/>
    <w:rsid w:val="3479582F"/>
    <w:rsid w:val="38303DCF"/>
    <w:rsid w:val="38A96691"/>
    <w:rsid w:val="38D96215"/>
    <w:rsid w:val="38E76B84"/>
    <w:rsid w:val="39E3734B"/>
    <w:rsid w:val="3ABD0474"/>
    <w:rsid w:val="3CCD7E3F"/>
    <w:rsid w:val="3D251A29"/>
    <w:rsid w:val="3EA42E21"/>
    <w:rsid w:val="3F591E5E"/>
    <w:rsid w:val="4269060A"/>
    <w:rsid w:val="42786A9F"/>
    <w:rsid w:val="43707776"/>
    <w:rsid w:val="443B4F0B"/>
    <w:rsid w:val="44CE29A6"/>
    <w:rsid w:val="45F75F2C"/>
    <w:rsid w:val="466510E8"/>
    <w:rsid w:val="48474F49"/>
    <w:rsid w:val="4A183509"/>
    <w:rsid w:val="4B075AB1"/>
    <w:rsid w:val="4C287036"/>
    <w:rsid w:val="4DED20EF"/>
    <w:rsid w:val="4F0A56A5"/>
    <w:rsid w:val="4F8B1BBF"/>
    <w:rsid w:val="4FB82BD0"/>
    <w:rsid w:val="50241A99"/>
    <w:rsid w:val="516B614C"/>
    <w:rsid w:val="51FF0643"/>
    <w:rsid w:val="52287B99"/>
    <w:rsid w:val="52E57838"/>
    <w:rsid w:val="539D37EA"/>
    <w:rsid w:val="53F1045F"/>
    <w:rsid w:val="54815C87"/>
    <w:rsid w:val="57C87729"/>
    <w:rsid w:val="598817A9"/>
    <w:rsid w:val="5A2D010C"/>
    <w:rsid w:val="5E282CCF"/>
    <w:rsid w:val="5E6F4DA2"/>
    <w:rsid w:val="5E767EDE"/>
    <w:rsid w:val="5FD354CB"/>
    <w:rsid w:val="61916012"/>
    <w:rsid w:val="656942F9"/>
    <w:rsid w:val="660D1128"/>
    <w:rsid w:val="670D6F06"/>
    <w:rsid w:val="674B14BD"/>
    <w:rsid w:val="686E1C26"/>
    <w:rsid w:val="69872FA0"/>
    <w:rsid w:val="6A791DD0"/>
    <w:rsid w:val="6B4A207B"/>
    <w:rsid w:val="6E55366C"/>
    <w:rsid w:val="6F1C418A"/>
    <w:rsid w:val="71193BFC"/>
    <w:rsid w:val="711F3CF8"/>
    <w:rsid w:val="71297032"/>
    <w:rsid w:val="718B3849"/>
    <w:rsid w:val="73247AB1"/>
    <w:rsid w:val="73DA5F9E"/>
    <w:rsid w:val="74D6302D"/>
    <w:rsid w:val="74DD260E"/>
    <w:rsid w:val="780A196C"/>
    <w:rsid w:val="789706D7"/>
    <w:rsid w:val="7B1E128A"/>
    <w:rsid w:val="7B3E71B4"/>
    <w:rsid w:val="7C9A0DE4"/>
    <w:rsid w:val="7CA73C2D"/>
    <w:rsid w:val="7CCA3477"/>
    <w:rsid w:val="7E4F2453"/>
    <w:rsid w:val="7E835FD4"/>
    <w:rsid w:val="7E8458A8"/>
    <w:rsid w:val="7EA321D2"/>
    <w:rsid w:val="7F425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kinsoku/>
      <w:snapToGrid/>
      <w:spacing w:line="360" w:lineRule="auto"/>
      <w:ind w:firstLine="420"/>
      <w:textAlignment w:val="auto"/>
    </w:pPr>
    <w:rPr>
      <w:rFonts w:ascii="宋体" w:hAnsi="Times New Roman" w:eastAsia="宋体" w:cs="Times New Roman"/>
      <w:snapToGrid/>
      <w:color w:val="auto"/>
      <w:sz w:val="24"/>
      <w:szCs w:val="20"/>
      <w:lang w:eastAsia="zh-CN"/>
    </w:rPr>
  </w:style>
  <w:style w:type="paragraph" w:styleId="4">
    <w:name w:val="Body Text"/>
    <w:basedOn w:val="1"/>
    <w:semiHidden/>
    <w:qFormat/>
    <w:uiPriority w:val="0"/>
    <w:rPr>
      <w:rFonts w:ascii="微软雅黑" w:hAnsi="微软雅黑" w:eastAsia="微软雅黑" w:cs="微软雅黑"/>
      <w:sz w:val="31"/>
      <w:szCs w:val="31"/>
      <w:lang w:val="en-US" w:eastAsia="en-US" w:bidi="ar-SA"/>
    </w:rPr>
  </w:style>
  <w:style w:type="paragraph" w:styleId="5">
    <w:name w:val="List 2"/>
    <w:basedOn w:val="1"/>
    <w:qFormat/>
    <w:uiPriority w:val="0"/>
    <w:pPr>
      <w:widowControl w:val="0"/>
      <w:kinsoku/>
      <w:autoSpaceDE/>
      <w:autoSpaceDN/>
      <w:snapToGrid/>
      <w:spacing w:line="360" w:lineRule="atLeast"/>
      <w:ind w:left="100" w:leftChars="200" w:hanging="200" w:hangingChars="200"/>
    </w:pPr>
    <w:rPr>
      <w:rFonts w:ascii="Times New Roman" w:hAnsi="Times New Roman" w:eastAsia="宋体" w:cs="Times New Roman"/>
      <w:snapToGrid/>
      <w:color w:val="auto"/>
      <w:sz w:val="24"/>
      <w:szCs w:val="20"/>
      <w:lang w:eastAsia="zh-CN"/>
    </w:rPr>
  </w:style>
  <w:style w:type="paragraph" w:styleId="6">
    <w:name w:val="footer"/>
    <w:basedOn w:val="1"/>
    <w:qFormat/>
    <w:uiPriority w:val="99"/>
    <w:pPr>
      <w:widowControl w:val="0"/>
      <w:tabs>
        <w:tab w:val="center" w:pos="4153"/>
        <w:tab w:val="right" w:pos="8306"/>
      </w:tabs>
      <w:kinsoku/>
      <w:autoSpaceDE/>
      <w:autoSpaceDN/>
      <w:adjustRightInd/>
      <w:spacing w:line="360" w:lineRule="auto"/>
      <w:textAlignment w:val="auto"/>
    </w:pPr>
    <w:rPr>
      <w:rFonts w:ascii="Times New Roman" w:hAnsi="Times New Roman" w:eastAsia="宋体" w:cs="Times New Roman"/>
      <w:snapToGrid/>
      <w:color w:val="auto"/>
      <w:sz w:val="18"/>
      <w:szCs w:val="18"/>
      <w:lang w:eastAsia="zh-CN"/>
    </w:rPr>
  </w:style>
  <w:style w:type="paragraph" w:styleId="7">
    <w:name w:val="toc 1"/>
    <w:basedOn w:val="1"/>
    <w:next w:val="1"/>
    <w:unhideWhenUsed/>
    <w:qFormat/>
    <w:uiPriority w:val="39"/>
    <w:pPr>
      <w:widowControl w:val="0"/>
      <w:kinsoku/>
      <w:autoSpaceDE/>
      <w:autoSpaceDN/>
      <w:adjustRightInd/>
      <w:snapToGrid/>
      <w:spacing w:line="360" w:lineRule="auto"/>
      <w:textAlignment w:val="auto"/>
    </w:pPr>
    <w:rPr>
      <w:rFonts w:ascii="Times New Roman" w:hAnsi="Times New Roman" w:eastAsia="宋体" w:cs="Times New Roman"/>
      <w:snapToGrid/>
      <w:color w:val="auto"/>
      <w:kern w:val="2"/>
      <w:sz w:val="24"/>
      <w:szCs w:val="22"/>
      <w:lang w:eastAsia="zh-CN"/>
    </w:rPr>
  </w:style>
  <w:style w:type="paragraph" w:styleId="8">
    <w:name w:val="Normal (Web)"/>
    <w:basedOn w:val="1"/>
    <w:qFormat/>
    <w:uiPriority w:val="99"/>
    <w:pPr>
      <w:kinsoku/>
      <w:autoSpaceDE/>
      <w:autoSpaceDN/>
      <w:adjustRightInd/>
      <w:snapToGrid/>
      <w:spacing w:after="300"/>
      <w:ind w:firstLine="120"/>
      <w:textAlignment w:val="auto"/>
    </w:pPr>
    <w:rPr>
      <w:rFonts w:ascii="Times New Roman" w:hAnsi="Times New Roman" w:eastAsia="宋体" w:cs="Times New Roman"/>
      <w:snapToGrid/>
      <w:color w:val="auto"/>
      <w:sz w:val="24"/>
      <w:szCs w:val="24"/>
      <w:lang w:eastAsia="zh-CN"/>
    </w:rPr>
  </w:style>
  <w:style w:type="paragraph" w:customStyle="1" w:styleId="11">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Table Paragraph"/>
    <w:basedOn w:val="1"/>
    <w:autoRedefine/>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customXml" Target="../customXml/item1.xml"/><Relationship Id="rId76" Type="http://schemas.openxmlformats.org/officeDocument/2006/relationships/theme" Target="theme/theme1.xml"/><Relationship Id="rId75" Type="http://schemas.openxmlformats.org/officeDocument/2006/relationships/footer" Target="footer41.xml"/><Relationship Id="rId74" Type="http://schemas.openxmlformats.org/officeDocument/2006/relationships/header" Target="header30.xml"/><Relationship Id="rId73" Type="http://schemas.openxmlformats.org/officeDocument/2006/relationships/footer" Target="footer40.xml"/><Relationship Id="rId72" Type="http://schemas.openxmlformats.org/officeDocument/2006/relationships/footer" Target="footer39.xml"/><Relationship Id="rId71" Type="http://schemas.openxmlformats.org/officeDocument/2006/relationships/header" Target="header29.xml"/><Relationship Id="rId70" Type="http://schemas.openxmlformats.org/officeDocument/2006/relationships/footer" Target="footer38.xml"/><Relationship Id="rId7" Type="http://schemas.openxmlformats.org/officeDocument/2006/relationships/footer" Target="footer1.xml"/><Relationship Id="rId69" Type="http://schemas.openxmlformats.org/officeDocument/2006/relationships/header" Target="header28.xml"/><Relationship Id="rId68" Type="http://schemas.openxmlformats.org/officeDocument/2006/relationships/footer" Target="footer37.xml"/><Relationship Id="rId67" Type="http://schemas.openxmlformats.org/officeDocument/2006/relationships/footer" Target="footer36.xml"/><Relationship Id="rId66" Type="http://schemas.openxmlformats.org/officeDocument/2006/relationships/header" Target="header27.xml"/><Relationship Id="rId65" Type="http://schemas.openxmlformats.org/officeDocument/2006/relationships/footer" Target="footer35.xml"/><Relationship Id="rId64" Type="http://schemas.openxmlformats.org/officeDocument/2006/relationships/header" Target="header26.xml"/><Relationship Id="rId63" Type="http://schemas.openxmlformats.org/officeDocument/2006/relationships/footer" Target="footer34.xml"/><Relationship Id="rId62" Type="http://schemas.openxmlformats.org/officeDocument/2006/relationships/header" Target="header25.xml"/><Relationship Id="rId61" Type="http://schemas.openxmlformats.org/officeDocument/2006/relationships/footer" Target="footer33.xml"/><Relationship Id="rId60" Type="http://schemas.openxmlformats.org/officeDocument/2006/relationships/header" Target="header24.xml"/><Relationship Id="rId6" Type="http://schemas.openxmlformats.org/officeDocument/2006/relationships/header" Target="header2.xml"/><Relationship Id="rId59" Type="http://schemas.openxmlformats.org/officeDocument/2006/relationships/footer" Target="footer32.xml"/><Relationship Id="rId58" Type="http://schemas.openxmlformats.org/officeDocument/2006/relationships/header" Target="header23.xml"/><Relationship Id="rId57" Type="http://schemas.openxmlformats.org/officeDocument/2006/relationships/footer" Target="footer31.xml"/><Relationship Id="rId56" Type="http://schemas.openxmlformats.org/officeDocument/2006/relationships/header" Target="header22.xml"/><Relationship Id="rId55" Type="http://schemas.openxmlformats.org/officeDocument/2006/relationships/footer" Target="footer30.xml"/><Relationship Id="rId54" Type="http://schemas.openxmlformats.org/officeDocument/2006/relationships/footer" Target="footer29.xml"/><Relationship Id="rId53" Type="http://schemas.openxmlformats.org/officeDocument/2006/relationships/header" Target="header21.xml"/><Relationship Id="rId52" Type="http://schemas.openxmlformats.org/officeDocument/2006/relationships/footer" Target="footer28.xml"/><Relationship Id="rId51" Type="http://schemas.openxmlformats.org/officeDocument/2006/relationships/header" Target="header20.xml"/><Relationship Id="rId50" Type="http://schemas.openxmlformats.org/officeDocument/2006/relationships/footer" Target="footer27.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footer" Target="footer25.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5"/>
    <customShpInfo spid="_x0000_s2056"/>
    <customShpInfo spid="_x0000_s2071"/>
    <customShpInfo spid="_x0000_s2072"/>
    <customShpInfo spid="_x0000_s2073"/>
    <customShpInfo spid="_x0000_s2074"/>
    <customShpInfo spid="_x0000_s2075"/>
    <customShpInfo spid="_x0000_s2076"/>
    <customShpInfo spid="_x0000_s2079"/>
    <customShpInfo spid="_x0000_s2082"/>
    <customShpInfo spid="_x0000_s2083"/>
    <customShpInfo spid="_x0000_s2085"/>
    <customShpInfo spid="_x0000_s2086"/>
    <customShpInfo spid="_x0000_s2087"/>
    <customShpInfo spid="_x0000_s2088"/>
    <customShpInfo spid="_x0000_s2089"/>
    <customShpInfo spid="_x0000_s2090"/>
    <customShpInfo spid="_x0000_s2092"/>
    <customShpInfo spid="_x0000_s2093"/>
    <customShpInfo spid="_x0000_s2094"/>
    <customShpInfo spid="_x0000_s2095"/>
    <customShpInfo spid="_x0000_s2097"/>
    <customShpInfo spid="_x0000_s2098"/>
    <customShpInfo spid="_x0000_s2099"/>
    <customShpInfo spid="_x0000_s2100"/>
    <customShpInfo spid="_x0000_s2101"/>
    <customShpInfo spid="_x0000_s2102"/>
    <customShpInfo spid="_x0000_s2104"/>
    <customShpInfo spid="_x0000_s2105"/>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32030</Words>
  <Characters>33468</Characters>
  <TotalTime>44</TotalTime>
  <ScaleCrop>false</ScaleCrop>
  <LinksUpToDate>false</LinksUpToDate>
  <CharactersWithSpaces>38570</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王洪勤</cp:lastModifiedBy>
  <dcterms:modified xsi:type="dcterms:W3CDTF">2025-10-24T05:57:21Z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2024-12-03T14:24:31Z</vt:filetime>
  </property>
  <property fmtid="{D5CDD505-2E9C-101B-9397-08002B2CF9AE}" pid="4" name="KSOProductBuildVer">
    <vt:lpwstr>2052-12.1.0.17133</vt:lpwstr>
  </property>
  <property fmtid="{D5CDD505-2E9C-101B-9397-08002B2CF9AE}" pid="5" name="ICV">
    <vt:lpwstr>6E003A37A9C74EDCAB1177F970E43A11_13</vt:lpwstr>
  </property>
</Properties>
</file>