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C091B7">
      <w:pPr>
        <w:jc w:val="center"/>
        <w:rPr>
          <w:rFonts w:eastAsiaTheme="minorEastAsia"/>
          <w:b/>
          <w:bCs/>
          <w:color w:val="auto"/>
          <w:sz w:val="60"/>
          <w:szCs w:val="60"/>
        </w:rPr>
      </w:pPr>
      <w:r>
        <w:rPr>
          <w:rFonts w:hint="eastAsia" w:eastAsiaTheme="minorEastAsia"/>
          <w:b/>
          <w:bCs/>
          <w:color w:val="auto"/>
          <w:sz w:val="60"/>
          <w:szCs w:val="60"/>
        </w:rPr>
        <w:tab/>
      </w:r>
    </w:p>
    <w:p w14:paraId="72E91D15">
      <w:pPr>
        <w:jc w:val="center"/>
        <w:rPr>
          <w:rFonts w:eastAsiaTheme="minorEastAsia"/>
          <w:b/>
          <w:bCs/>
          <w:color w:val="auto"/>
          <w:sz w:val="60"/>
          <w:szCs w:val="60"/>
        </w:rPr>
      </w:pPr>
    </w:p>
    <w:p w14:paraId="3E43F04A">
      <w:pPr>
        <w:jc w:val="center"/>
        <w:rPr>
          <w:rFonts w:eastAsiaTheme="minorEastAsia"/>
          <w:b/>
          <w:bCs/>
          <w:color w:val="auto"/>
          <w:sz w:val="60"/>
          <w:szCs w:val="60"/>
        </w:rPr>
      </w:pPr>
      <w:r>
        <w:rPr>
          <w:rFonts w:eastAsiaTheme="minorEastAsia"/>
          <w:b/>
          <w:bCs/>
          <w:color w:val="auto"/>
          <w:sz w:val="60"/>
          <w:szCs w:val="60"/>
        </w:rPr>
        <w:t>北京市政府采购项目</w:t>
      </w:r>
    </w:p>
    <w:p w14:paraId="4F66134F">
      <w:pPr>
        <w:jc w:val="center"/>
        <w:rPr>
          <w:rFonts w:eastAsiaTheme="minorEastAsia"/>
          <w:b/>
          <w:bCs/>
          <w:color w:val="auto"/>
          <w:sz w:val="60"/>
          <w:szCs w:val="60"/>
        </w:rPr>
      </w:pPr>
      <w:r>
        <w:rPr>
          <w:rFonts w:eastAsiaTheme="minorEastAsia"/>
          <w:b/>
          <w:bCs/>
          <w:color w:val="auto"/>
          <w:sz w:val="60"/>
          <w:szCs w:val="60"/>
        </w:rPr>
        <w:t>竞争性磋商文件</w:t>
      </w:r>
    </w:p>
    <w:p w14:paraId="19FFA208">
      <w:pPr>
        <w:spacing w:line="360" w:lineRule="auto"/>
        <w:jc w:val="center"/>
        <w:rPr>
          <w:rFonts w:eastAsiaTheme="majorEastAsia"/>
          <w:b/>
          <w:bCs/>
          <w:color w:val="auto"/>
          <w:sz w:val="60"/>
          <w:szCs w:val="60"/>
        </w:rPr>
      </w:pPr>
    </w:p>
    <w:p w14:paraId="7EF7C8B2">
      <w:pPr>
        <w:spacing w:line="360" w:lineRule="auto"/>
        <w:jc w:val="center"/>
        <w:rPr>
          <w:rFonts w:eastAsiaTheme="majorEastAsia"/>
          <w:b/>
          <w:bCs/>
          <w:color w:val="auto"/>
          <w:sz w:val="60"/>
          <w:szCs w:val="60"/>
        </w:rPr>
      </w:pPr>
    </w:p>
    <w:p w14:paraId="18B938F6">
      <w:pPr>
        <w:spacing w:line="360" w:lineRule="auto"/>
        <w:jc w:val="center"/>
        <w:rPr>
          <w:rFonts w:eastAsiaTheme="majorEastAsia"/>
          <w:b/>
          <w:bCs/>
          <w:color w:val="auto"/>
          <w:sz w:val="60"/>
          <w:szCs w:val="60"/>
        </w:rPr>
      </w:pPr>
    </w:p>
    <w:p w14:paraId="3EDFEE33">
      <w:pPr>
        <w:spacing w:line="360" w:lineRule="auto"/>
        <w:rPr>
          <w:rFonts w:eastAsiaTheme="majorEastAsia"/>
          <w:b/>
          <w:bCs/>
          <w:color w:val="auto"/>
          <w:sz w:val="60"/>
          <w:szCs w:val="60"/>
        </w:rPr>
      </w:pPr>
    </w:p>
    <w:p w14:paraId="20E89060">
      <w:pPr>
        <w:spacing w:line="360" w:lineRule="auto"/>
        <w:rPr>
          <w:rFonts w:eastAsiaTheme="majorEastAsia"/>
          <w:b/>
          <w:bCs/>
          <w:color w:val="auto"/>
          <w:sz w:val="60"/>
          <w:szCs w:val="60"/>
        </w:rPr>
      </w:pPr>
    </w:p>
    <w:p w14:paraId="740DB4BF">
      <w:pPr>
        <w:spacing w:line="360" w:lineRule="auto"/>
        <w:jc w:val="center"/>
        <w:rPr>
          <w:rFonts w:eastAsiaTheme="majorEastAsia"/>
          <w:b/>
          <w:bCs/>
          <w:color w:val="auto"/>
          <w:sz w:val="60"/>
          <w:szCs w:val="60"/>
        </w:rPr>
      </w:pPr>
    </w:p>
    <w:p w14:paraId="77178476">
      <w:pPr>
        <w:tabs>
          <w:tab w:val="left" w:pos="4530"/>
        </w:tabs>
        <w:spacing w:line="360" w:lineRule="auto"/>
        <w:ind w:left="-993" w:leftChars="-473" w:right="-426" w:rightChars="-203" w:firstLine="640" w:firstLineChars="2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项目名称：</w:t>
      </w:r>
      <w:r>
        <w:rPr>
          <w:rFonts w:hint="eastAsia" w:ascii="华文仿宋" w:hAnsi="华文仿宋" w:eastAsia="华文仿宋"/>
          <w:bCs/>
          <w:color w:val="auto"/>
          <w:sz w:val="32"/>
          <w:szCs w:val="32"/>
          <w:lang w:eastAsia="zh-CN"/>
        </w:rPr>
        <w:t>2026年朝阳区王四营乡生活垃圾分类第三方服务项目</w:t>
      </w:r>
    </w:p>
    <w:p w14:paraId="3308DDC2">
      <w:pPr>
        <w:tabs>
          <w:tab w:val="left" w:pos="4530"/>
        </w:tabs>
        <w:spacing w:line="360" w:lineRule="auto"/>
        <w:ind w:left="-993" w:leftChars="-473" w:right="-426" w:rightChars="-203" w:firstLine="640" w:firstLineChars="200"/>
        <w:jc w:val="left"/>
        <w:rPr>
          <w:rFonts w:hint="default" w:ascii="华文仿宋" w:hAnsi="华文仿宋" w:eastAsia="华文仿宋"/>
          <w:bCs/>
          <w:color w:val="auto"/>
          <w:sz w:val="32"/>
          <w:szCs w:val="32"/>
          <w:lang w:val="en-US" w:eastAsia="zh-CN"/>
        </w:rPr>
      </w:pPr>
      <w:r>
        <w:rPr>
          <w:rFonts w:hint="eastAsia" w:ascii="华文仿宋" w:hAnsi="华文仿宋" w:eastAsia="华文仿宋"/>
          <w:bCs/>
          <w:color w:val="auto"/>
          <w:sz w:val="32"/>
          <w:szCs w:val="32"/>
        </w:rPr>
        <w:t>项目编号/包号：</w:t>
      </w:r>
      <w:r>
        <w:rPr>
          <w:rFonts w:hint="eastAsia" w:ascii="华文仿宋" w:hAnsi="华文仿宋" w:eastAsia="华文仿宋"/>
          <w:bCs/>
          <w:color w:val="auto"/>
          <w:sz w:val="32"/>
          <w:szCs w:val="32"/>
          <w:lang w:eastAsia="zh-CN"/>
        </w:rPr>
        <w:t>11010525210200025435-XM001</w:t>
      </w:r>
      <w:r>
        <w:rPr>
          <w:rFonts w:hint="eastAsia" w:ascii="华文仿宋" w:hAnsi="华文仿宋" w:eastAsia="华文仿宋"/>
          <w:bCs/>
          <w:color w:val="auto"/>
          <w:sz w:val="32"/>
          <w:szCs w:val="32"/>
          <w:lang w:val="en-US" w:eastAsia="zh-CN"/>
        </w:rPr>
        <w:t>/01</w:t>
      </w:r>
    </w:p>
    <w:p w14:paraId="763033E4">
      <w:pPr>
        <w:tabs>
          <w:tab w:val="left" w:pos="3240"/>
          <w:tab w:val="left" w:pos="3420"/>
        </w:tabs>
        <w:spacing w:line="360" w:lineRule="auto"/>
        <w:ind w:left="1251" w:leftChars="-166" w:hanging="1600" w:hangingChars="5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采 购 人：</w:t>
      </w:r>
      <w:r>
        <w:rPr>
          <w:rFonts w:hint="eastAsia" w:ascii="华文仿宋" w:hAnsi="华文仿宋" w:eastAsia="华文仿宋"/>
          <w:bCs/>
          <w:color w:val="auto"/>
          <w:sz w:val="32"/>
          <w:szCs w:val="32"/>
          <w:lang w:eastAsia="zh-CN"/>
        </w:rPr>
        <w:t>北京市朝阳区王四营乡人民政府</w:t>
      </w:r>
    </w:p>
    <w:p w14:paraId="3243AF8F">
      <w:pPr>
        <w:tabs>
          <w:tab w:val="left" w:pos="3240"/>
          <w:tab w:val="left" w:pos="3420"/>
        </w:tabs>
        <w:spacing w:line="360" w:lineRule="auto"/>
        <w:ind w:left="-991" w:leftChars="-472" w:firstLine="640" w:firstLineChars="200"/>
        <w:jc w:val="left"/>
        <w:rPr>
          <w:rFonts w:ascii="华文仿宋" w:hAnsi="华文仿宋" w:eastAsia="华文仿宋"/>
          <w:bCs/>
          <w:color w:val="auto"/>
          <w:sz w:val="36"/>
          <w:szCs w:val="36"/>
        </w:rPr>
      </w:pPr>
      <w:r>
        <w:rPr>
          <w:rFonts w:hint="eastAsia" w:ascii="华文仿宋" w:hAnsi="华文仿宋" w:eastAsia="华文仿宋"/>
          <w:bCs/>
          <w:color w:val="auto"/>
          <w:sz w:val="32"/>
          <w:szCs w:val="32"/>
        </w:rPr>
        <w:t>采购代理机构：北京宏源合正工程咨询有限公司</w:t>
      </w:r>
    </w:p>
    <w:p w14:paraId="69B2D2FE">
      <w:pPr>
        <w:tabs>
          <w:tab w:val="left" w:pos="3240"/>
          <w:tab w:val="left" w:pos="3420"/>
        </w:tabs>
        <w:spacing w:line="360" w:lineRule="auto"/>
        <w:ind w:left="-991" w:leftChars="-472" w:firstLine="640" w:firstLineChars="200"/>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日期：2025年</w:t>
      </w:r>
      <w:r>
        <w:rPr>
          <w:rFonts w:hint="eastAsia" w:ascii="华文仿宋" w:hAnsi="华文仿宋" w:eastAsia="华文仿宋"/>
          <w:bCs/>
          <w:color w:val="auto"/>
          <w:sz w:val="32"/>
          <w:szCs w:val="32"/>
          <w:lang w:val="en-US" w:eastAsia="zh-CN"/>
        </w:rPr>
        <w:t>11</w:t>
      </w:r>
      <w:r>
        <w:rPr>
          <w:rFonts w:hint="eastAsia" w:ascii="华文仿宋" w:hAnsi="华文仿宋" w:eastAsia="华文仿宋"/>
          <w:bCs/>
          <w:color w:val="auto"/>
          <w:sz w:val="32"/>
          <w:szCs w:val="32"/>
        </w:rPr>
        <w:t>月</w:t>
      </w:r>
      <w:r>
        <w:rPr>
          <w:rFonts w:hint="eastAsia" w:ascii="华文仿宋" w:hAnsi="华文仿宋" w:eastAsia="华文仿宋"/>
          <w:bCs/>
          <w:color w:val="auto"/>
          <w:sz w:val="32"/>
          <w:szCs w:val="32"/>
          <w:lang w:val="en-US" w:eastAsia="zh-CN"/>
        </w:rPr>
        <w:t>17</w:t>
      </w:r>
      <w:r>
        <w:rPr>
          <w:rFonts w:ascii="华文仿宋" w:hAnsi="华文仿宋" w:eastAsia="华文仿宋"/>
          <w:bCs/>
          <w:color w:val="auto"/>
          <w:sz w:val="32"/>
          <w:szCs w:val="32"/>
        </w:rPr>
        <w:t>日</w:t>
      </w:r>
    </w:p>
    <w:p w14:paraId="0C555682">
      <w:pPr>
        <w:widowControl/>
        <w:jc w:val="left"/>
        <w:rPr>
          <w:rFonts w:eastAsiaTheme="minorEastAsia"/>
          <w:color w:val="auto"/>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rPr>
        <w:br w:type="page"/>
      </w:r>
    </w:p>
    <w:p w14:paraId="5E48B53C">
      <w:pPr>
        <w:spacing w:line="360" w:lineRule="auto"/>
        <w:jc w:val="center"/>
        <w:outlineLvl w:val="0"/>
        <w:rPr>
          <w:rFonts w:ascii="华文仿宋" w:hAnsi="华文仿宋" w:eastAsia="华文仿宋"/>
          <w:b/>
          <w:color w:val="auto"/>
          <w:sz w:val="40"/>
          <w:szCs w:val="36"/>
        </w:rPr>
      </w:pPr>
      <w:r>
        <w:rPr>
          <w:rFonts w:ascii="华文仿宋" w:hAnsi="华文仿宋" w:eastAsia="华文仿宋"/>
          <w:b/>
          <w:color w:val="auto"/>
          <w:sz w:val="40"/>
          <w:szCs w:val="36"/>
        </w:rPr>
        <w:t>目录</w:t>
      </w:r>
    </w:p>
    <w:p w14:paraId="633E07F0">
      <w:pPr>
        <w:pStyle w:val="32"/>
        <w:spacing w:line="360" w:lineRule="auto"/>
        <w:rPr>
          <w:rFonts w:ascii="华文仿宋" w:hAnsi="华文仿宋" w:eastAsia="华文仿宋"/>
          <w:b w:val="0"/>
          <w:color w:val="auto"/>
          <w:sz w:val="22"/>
          <w:szCs w:val="22"/>
        </w:rPr>
      </w:pPr>
      <w:r>
        <w:rPr>
          <w:rFonts w:ascii="华文仿宋" w:hAnsi="华文仿宋" w:eastAsia="华文仿宋"/>
          <w:b w:val="0"/>
          <w:color w:val="auto"/>
          <w:sz w:val="28"/>
        </w:rPr>
        <w:fldChar w:fldCharType="begin"/>
      </w:r>
      <w:r>
        <w:rPr>
          <w:rFonts w:ascii="华文仿宋" w:hAnsi="华文仿宋" w:eastAsia="华文仿宋"/>
          <w:b w:val="0"/>
          <w:color w:val="auto"/>
          <w:sz w:val="28"/>
        </w:rPr>
        <w:instrText xml:space="preserve"> TOC \o "1-1" \h \z \u </w:instrText>
      </w:r>
      <w:r>
        <w:rPr>
          <w:rFonts w:ascii="华文仿宋" w:hAnsi="华文仿宋" w:eastAsia="华文仿宋"/>
          <w:b w:val="0"/>
          <w:color w:val="auto"/>
          <w:sz w:val="28"/>
        </w:rPr>
        <w:fldChar w:fldCharType="separate"/>
      </w:r>
      <w:r>
        <w:rPr>
          <w:color w:val="auto"/>
        </w:rPr>
        <w:fldChar w:fldCharType="begin"/>
      </w:r>
      <w:r>
        <w:rPr>
          <w:color w:val="auto"/>
        </w:rPr>
        <w:instrText xml:space="preserve"> HYPERLINK \l "_Toc97371941" </w:instrText>
      </w:r>
      <w:r>
        <w:rPr>
          <w:color w:val="auto"/>
        </w:rPr>
        <w:fldChar w:fldCharType="separate"/>
      </w:r>
      <w:r>
        <w:rPr>
          <w:rStyle w:val="52"/>
          <w:rFonts w:ascii="华文仿宋" w:hAnsi="华文仿宋" w:eastAsia="华文仿宋"/>
          <w:color w:val="auto"/>
          <w:sz w:val="28"/>
        </w:rPr>
        <w:t>第一章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采购邀请</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_Toc97371941 \h </w:instrText>
      </w:r>
      <w:r>
        <w:rPr>
          <w:rFonts w:ascii="华文仿宋" w:hAnsi="华文仿宋" w:eastAsia="华文仿宋"/>
          <w:color w:val="auto"/>
          <w:sz w:val="28"/>
        </w:rPr>
        <w:fldChar w:fldCharType="separate"/>
      </w:r>
      <w:r>
        <w:rPr>
          <w:rFonts w:ascii="华文仿宋" w:hAnsi="华文仿宋" w:eastAsia="华文仿宋"/>
          <w:color w:val="auto"/>
          <w:sz w:val="28"/>
        </w:rPr>
        <w:t>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5DC37CFE">
      <w:pPr>
        <w:pStyle w:val="32"/>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"_Toc97371942" </w:instrText>
      </w:r>
      <w:r>
        <w:rPr>
          <w:color w:val="auto"/>
        </w:rPr>
        <w:fldChar w:fldCharType="separate"/>
      </w:r>
      <w:r>
        <w:rPr>
          <w:rStyle w:val="52"/>
          <w:rFonts w:ascii="华文仿宋" w:hAnsi="华文仿宋" w:eastAsia="华文仿宋"/>
          <w:color w:val="auto"/>
          <w:sz w:val="28"/>
        </w:rPr>
        <w:t>第二章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供应商须知</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_Toc97371942 \h </w:instrText>
      </w:r>
      <w:r>
        <w:rPr>
          <w:rFonts w:ascii="华文仿宋" w:hAnsi="华文仿宋" w:eastAsia="华文仿宋"/>
          <w:color w:val="auto"/>
          <w:sz w:val="28"/>
        </w:rPr>
        <w:fldChar w:fldCharType="separate"/>
      </w:r>
      <w:r>
        <w:rPr>
          <w:rFonts w:ascii="华文仿宋" w:hAnsi="华文仿宋" w:eastAsia="华文仿宋"/>
          <w:color w:val="auto"/>
          <w:sz w:val="28"/>
        </w:rPr>
        <w:t>5</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2F9F1150">
      <w:pPr>
        <w:pStyle w:val="32"/>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"_Toc97371943" </w:instrText>
      </w:r>
      <w:r>
        <w:rPr>
          <w:color w:val="auto"/>
        </w:rPr>
        <w:fldChar w:fldCharType="separate"/>
      </w:r>
      <w:r>
        <w:rPr>
          <w:rStyle w:val="52"/>
          <w:rFonts w:ascii="华文仿宋" w:hAnsi="华文仿宋" w:eastAsia="华文仿宋"/>
          <w:color w:val="auto"/>
          <w:sz w:val="28"/>
        </w:rPr>
        <w:t>第三章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评审方法和评审标准</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_Toc97371943 \h </w:instrText>
      </w:r>
      <w:r>
        <w:rPr>
          <w:rFonts w:ascii="华文仿宋" w:hAnsi="华文仿宋" w:eastAsia="华文仿宋"/>
          <w:color w:val="auto"/>
          <w:sz w:val="28"/>
        </w:rPr>
        <w:fldChar w:fldCharType="separate"/>
      </w:r>
      <w:r>
        <w:rPr>
          <w:rFonts w:ascii="华文仿宋" w:hAnsi="华文仿宋" w:eastAsia="华文仿宋"/>
          <w:color w:val="auto"/>
          <w:sz w:val="28"/>
        </w:rPr>
        <w:t>21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0467F944">
      <w:pPr>
        <w:pStyle w:val="32"/>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"_Toc97371945" </w:instrText>
      </w:r>
      <w:r>
        <w:rPr>
          <w:color w:val="auto"/>
        </w:rPr>
        <w:fldChar w:fldCharType="separate"/>
      </w:r>
      <w:r>
        <w:rPr>
          <w:rStyle w:val="52"/>
          <w:rFonts w:ascii="华文仿宋" w:hAnsi="华文仿宋" w:eastAsia="华文仿宋"/>
          <w:color w:val="auto"/>
          <w:sz w:val="28"/>
        </w:rPr>
        <w:t>第四章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采购需求</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_Toc97371945 \h </w:instrText>
      </w:r>
      <w:r>
        <w:rPr>
          <w:rFonts w:ascii="华文仿宋" w:hAnsi="华文仿宋" w:eastAsia="华文仿宋"/>
          <w:color w:val="auto"/>
          <w:sz w:val="28"/>
        </w:rPr>
        <w:fldChar w:fldCharType="separate"/>
      </w:r>
      <w:r>
        <w:rPr>
          <w:rFonts w:ascii="华文仿宋" w:hAnsi="华文仿宋" w:eastAsia="华文仿宋"/>
          <w:color w:val="auto"/>
          <w:sz w:val="28"/>
        </w:rPr>
        <w:t>30</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23D258F5">
      <w:pPr>
        <w:pStyle w:val="32"/>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"_Toc97371946" </w:instrText>
      </w:r>
      <w:r>
        <w:rPr>
          <w:color w:val="auto"/>
        </w:rPr>
        <w:fldChar w:fldCharType="separate"/>
      </w:r>
      <w:r>
        <w:rPr>
          <w:rStyle w:val="52"/>
          <w:rFonts w:ascii="华文仿宋" w:hAnsi="华文仿宋" w:eastAsia="华文仿宋"/>
          <w:color w:val="auto"/>
          <w:sz w:val="28"/>
        </w:rPr>
        <w:t>第五章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合同草案条款</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_Toc97371946 \h </w:instrText>
      </w:r>
      <w:r>
        <w:rPr>
          <w:rFonts w:ascii="华文仿宋" w:hAnsi="华文仿宋" w:eastAsia="华文仿宋"/>
          <w:color w:val="auto"/>
          <w:sz w:val="28"/>
        </w:rPr>
        <w:fldChar w:fldCharType="separate"/>
      </w:r>
      <w:r>
        <w:rPr>
          <w:rFonts w:ascii="华文仿宋" w:hAnsi="华文仿宋" w:eastAsia="华文仿宋"/>
          <w:color w:val="auto"/>
          <w:sz w:val="28"/>
        </w:rPr>
        <w:t>33</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57AB6BC5">
      <w:pPr>
        <w:pStyle w:val="32"/>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"_Toc97371947" </w:instrText>
      </w:r>
      <w:r>
        <w:rPr>
          <w:color w:val="auto"/>
        </w:rPr>
        <w:fldChar w:fldCharType="separate"/>
      </w:r>
      <w:r>
        <w:rPr>
          <w:rStyle w:val="52"/>
          <w:rFonts w:ascii="华文仿宋" w:hAnsi="华文仿宋" w:eastAsia="华文仿宋"/>
          <w:color w:val="auto"/>
          <w:sz w:val="28"/>
        </w:rPr>
        <w:t>第六章</w:t>
      </w:r>
      <w:r>
        <w:rPr>
          <w:rStyle w:val="52"/>
          <w:rFonts w:hint="eastAsia" w:ascii="华文仿宋" w:hAnsi="华文仿宋" w:eastAsia="华文仿宋"/>
          <w:color w:val="auto"/>
          <w:sz w:val="28"/>
        </w:rPr>
        <w:t xml:space="preserve"> </w:t>
      </w:r>
      <w:r>
        <w:rPr>
          <w:rStyle w:val="52"/>
          <w:rFonts w:ascii="华文仿宋" w:hAnsi="华文仿宋" w:eastAsia="华文仿宋"/>
          <w:color w:val="auto"/>
          <w:sz w:val="28"/>
        </w:rPr>
        <w:t>响应文件格式</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_Toc97371947 \h </w:instrText>
      </w:r>
      <w:r>
        <w:rPr>
          <w:rFonts w:ascii="华文仿宋" w:hAnsi="华文仿宋" w:eastAsia="华文仿宋"/>
          <w:color w:val="auto"/>
          <w:sz w:val="28"/>
        </w:rPr>
        <w:fldChar w:fldCharType="separate"/>
      </w:r>
      <w:r>
        <w:rPr>
          <w:rFonts w:ascii="华文仿宋" w:hAnsi="华文仿宋" w:eastAsia="华文仿宋"/>
          <w:color w:val="auto"/>
          <w:sz w:val="28"/>
        </w:rPr>
        <w:t>38</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66524A51">
      <w:pPr>
        <w:pStyle w:val="32"/>
        <w:spacing w:line="480" w:lineRule="auto"/>
        <w:rPr>
          <w:rFonts w:ascii="华文仿宋" w:hAnsi="华文仿宋" w:eastAsia="华文仿宋"/>
          <w:b w:val="0"/>
          <w:color w:val="auto"/>
          <w:sz w:val="28"/>
        </w:rPr>
      </w:pPr>
      <w:r>
        <w:rPr>
          <w:rFonts w:ascii="华文仿宋" w:hAnsi="华文仿宋" w:eastAsia="华文仿宋"/>
          <w:b w:val="0"/>
          <w:color w:val="auto"/>
          <w:sz w:val="28"/>
        </w:rPr>
        <w:fldChar w:fldCharType="end"/>
      </w:r>
    </w:p>
    <w:p w14:paraId="7DF9F8E3">
      <w:pPr>
        <w:rPr>
          <w:rFonts w:ascii="华文仿宋" w:hAnsi="华文仿宋" w:eastAsia="华文仿宋"/>
          <w:color w:val="auto"/>
          <w:sz w:val="22"/>
        </w:rPr>
      </w:pPr>
    </w:p>
    <w:p w14:paraId="79CE1924">
      <w:pPr>
        <w:spacing w:line="360" w:lineRule="auto"/>
        <w:rPr>
          <w:rFonts w:ascii="华文仿宋" w:hAnsi="华文仿宋" w:eastAsia="华文仿宋"/>
          <w:color w:val="auto"/>
          <w:sz w:val="24"/>
        </w:rPr>
      </w:pPr>
      <w:r>
        <w:rPr>
          <w:rFonts w:hint="eastAsia" w:ascii="华文仿宋" w:hAnsi="华文仿宋" w:eastAsia="华文仿宋"/>
          <w:color w:val="auto"/>
          <w:sz w:val="24"/>
        </w:rPr>
        <w:t>注：采购文件条款中</w:t>
      </w:r>
      <w:bookmarkStart w:id="0" w:name="OLE_LINK6"/>
      <w:r>
        <w:rPr>
          <w:rFonts w:hint="eastAsia" w:ascii="华文仿宋" w:hAnsi="华文仿宋" w:eastAsia="华文仿宋"/>
          <w:color w:val="auto"/>
          <w:sz w:val="24"/>
        </w:rPr>
        <w:t>以</w:t>
      </w:r>
      <w:r>
        <w:rPr>
          <w:rFonts w:ascii="华文仿宋" w:hAnsi="华文仿宋" w:eastAsia="华文仿宋"/>
          <w:color w:val="auto"/>
          <w:sz w:val="24"/>
        </w:rPr>
        <w:t xml:space="preserve"> “■”</w:t>
      </w:r>
      <w:r>
        <w:rPr>
          <w:rFonts w:hint="eastAsia" w:ascii="华文仿宋" w:hAnsi="华文仿宋" w:eastAsia="华文仿宋"/>
          <w:color w:val="auto"/>
          <w:sz w:val="24"/>
        </w:rPr>
        <w:t>形式标记的内容适用于本项目，以</w:t>
      </w:r>
      <w:r>
        <w:rPr>
          <w:rFonts w:ascii="华文仿宋" w:hAnsi="华文仿宋" w:eastAsia="华文仿宋"/>
          <w:color w:val="auto"/>
          <w:sz w:val="24"/>
        </w:rPr>
        <w:t>“□”</w:t>
      </w:r>
      <w:r>
        <w:rPr>
          <w:rFonts w:hint="eastAsia" w:ascii="华文仿宋" w:hAnsi="华文仿宋" w:eastAsia="华文仿宋"/>
          <w:color w:val="auto"/>
          <w:sz w:val="24"/>
        </w:rPr>
        <w:t>形式标记的内容不适用于本项目</w:t>
      </w:r>
      <w:bookmarkEnd w:id="0"/>
      <w:r>
        <w:rPr>
          <w:rFonts w:hint="eastAsia" w:ascii="华文仿宋" w:hAnsi="华文仿宋" w:eastAsia="华文仿宋"/>
          <w:color w:val="auto"/>
          <w:sz w:val="24"/>
        </w:rPr>
        <w:t>。</w:t>
      </w:r>
    </w:p>
    <w:p w14:paraId="72A783DE">
      <w:pPr>
        <w:pStyle w:val="32"/>
        <w:spacing w:line="360" w:lineRule="auto"/>
        <w:rPr>
          <w:rFonts w:ascii="Times New Roman" w:hAnsi="Times New Roman" w:eastAsiaTheme="minorEastAsia"/>
          <w:b w:val="0"/>
          <w:color w:val="auto"/>
        </w:rPr>
      </w:pPr>
    </w:p>
    <w:p w14:paraId="1F7ADD5A">
      <w:pPr>
        <w:pStyle w:val="32"/>
        <w:spacing w:line="360" w:lineRule="auto"/>
        <w:rPr>
          <w:rFonts w:ascii="Times New Roman" w:hAnsi="Times New Roman" w:eastAsiaTheme="minorEastAsia"/>
          <w:b w:val="0"/>
          <w:color w:val="auto"/>
          <w:sz w:val="36"/>
          <w:szCs w:val="36"/>
        </w:rPr>
      </w:pPr>
      <w:bookmarkStart w:id="1" w:name="_Toc97371941"/>
    </w:p>
    <w:p w14:paraId="478A895B">
      <w:pPr>
        <w:spacing w:line="360" w:lineRule="auto"/>
        <w:jc w:val="center"/>
        <w:outlineLvl w:val="0"/>
        <w:rPr>
          <w:rFonts w:eastAsiaTheme="minorEastAsia"/>
          <w:b/>
          <w:color w:val="auto"/>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8C442B9">
      <w:pPr>
        <w:spacing w:line="360" w:lineRule="auto"/>
        <w:jc w:val="center"/>
        <w:outlineLvl w:val="0"/>
        <w:rPr>
          <w:rFonts w:eastAsiaTheme="minorEastAsia"/>
          <w:b/>
          <w:color w:val="auto"/>
          <w:sz w:val="36"/>
          <w:szCs w:val="36"/>
        </w:rPr>
      </w:pPr>
      <w:r>
        <w:rPr>
          <w:rFonts w:eastAsiaTheme="minorEastAsia"/>
          <w:b/>
          <w:color w:val="auto"/>
          <w:sz w:val="36"/>
          <w:szCs w:val="36"/>
        </w:rPr>
        <w:t>第一章</w:t>
      </w:r>
      <w:r>
        <w:rPr>
          <w:rFonts w:hint="eastAsia" w:eastAsiaTheme="minorEastAsia"/>
          <w:b/>
          <w:color w:val="auto"/>
          <w:sz w:val="36"/>
          <w:szCs w:val="36"/>
        </w:rPr>
        <w:t xml:space="preserve"> </w:t>
      </w:r>
      <w:r>
        <w:rPr>
          <w:rFonts w:eastAsiaTheme="minorEastAsia"/>
          <w:b/>
          <w:color w:val="auto"/>
          <w:sz w:val="36"/>
          <w:szCs w:val="36"/>
        </w:rPr>
        <w:t>采购邀请</w:t>
      </w:r>
      <w:bookmarkEnd w:id="1"/>
      <w:bookmarkStart w:id="2" w:name="_Toc35393790"/>
      <w:bookmarkStart w:id="3" w:name="_Toc28359079"/>
      <w:bookmarkStart w:id="4" w:name="_Toc35393621"/>
      <w:bookmarkStart w:id="5" w:name="_Toc28359002"/>
      <w:bookmarkStart w:id="6" w:name="_Hlk24379207"/>
    </w:p>
    <w:p w14:paraId="2233A542">
      <w:pPr>
        <w:pStyle w:val="3"/>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一、项目基本情况</w:t>
      </w:r>
      <w:bookmarkEnd w:id="2"/>
      <w:bookmarkEnd w:id="3"/>
      <w:bookmarkEnd w:id="4"/>
      <w:bookmarkEnd w:id="5"/>
    </w:p>
    <w:bookmarkEnd w:id="6"/>
    <w:p w14:paraId="5604B0D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1.项目编号/包号：</w:t>
      </w:r>
      <w:r>
        <w:rPr>
          <w:rFonts w:hint="eastAsia" w:asciiTheme="minorEastAsia" w:hAnsiTheme="minorEastAsia" w:eastAsiaTheme="minorEastAsia"/>
          <w:color w:val="auto"/>
          <w:sz w:val="24"/>
          <w:lang w:eastAsia="zh-CN"/>
        </w:rPr>
        <w:t>11010525210200025435-XM001</w:t>
      </w:r>
      <w:r>
        <w:rPr>
          <w:rFonts w:hint="eastAsia" w:asciiTheme="minorEastAsia" w:hAnsiTheme="minorEastAsia" w:eastAsiaTheme="minorEastAsia"/>
          <w:color w:val="auto"/>
          <w:sz w:val="24"/>
        </w:rPr>
        <w:t>/01</w:t>
      </w:r>
    </w:p>
    <w:p w14:paraId="67BAE687">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2.项目名称：</w:t>
      </w:r>
      <w:r>
        <w:rPr>
          <w:rFonts w:hint="eastAsia" w:asciiTheme="minorEastAsia" w:hAnsiTheme="minorEastAsia" w:eastAsiaTheme="minorEastAsia"/>
          <w:color w:val="auto"/>
          <w:sz w:val="24"/>
          <w:u w:val="single"/>
          <w:lang w:eastAsia="zh-CN"/>
        </w:rPr>
        <w:t>2026年朝阳区王四营乡生活垃圾分类第三方服务项目</w:t>
      </w:r>
    </w:p>
    <w:p w14:paraId="082ABEE9">
      <w:pP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3.采购方式：</w:t>
      </w:r>
      <w:r>
        <w:rPr>
          <w:rFonts w:hint="eastAsia" w:asciiTheme="minorEastAsia" w:hAnsiTheme="minorEastAsia" w:eastAsiaTheme="minorEastAsia"/>
          <w:color w:val="auto"/>
          <w:sz w:val="24"/>
          <w:u w:val="single"/>
        </w:rPr>
        <w:t>竞争性磋商</w:t>
      </w:r>
    </w:p>
    <w:p w14:paraId="6AEA9967">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4.项目预算金额：</w:t>
      </w:r>
      <w:r>
        <w:rPr>
          <w:rFonts w:hint="eastAsia" w:ascii="宋体" w:hAnsi="宋体" w:cs="宋体"/>
          <w:color w:val="auto"/>
          <w:sz w:val="24"/>
          <w:szCs w:val="24"/>
          <w:u w:val="single"/>
          <w:lang w:eastAsia="zh-CN"/>
        </w:rPr>
        <w:t>211.107276</w:t>
      </w:r>
      <w:r>
        <w:rPr>
          <w:rFonts w:hint="eastAsia" w:asciiTheme="minorEastAsia" w:hAnsiTheme="minorEastAsia" w:eastAsiaTheme="minorEastAsia"/>
          <w:color w:val="auto"/>
          <w:sz w:val="24"/>
        </w:rPr>
        <w:t>万元</w:t>
      </w:r>
    </w:p>
    <w:p w14:paraId="18C7F498">
      <w:pPr>
        <w:spacing w:line="360" w:lineRule="auto"/>
        <w:ind w:firstLine="480" w:firstLineChars="200"/>
        <w:rPr>
          <w:rFonts w:ascii="宋体" w:hAnsi="宋体"/>
          <w:color w:val="auto"/>
          <w:sz w:val="24"/>
        </w:rPr>
      </w:pPr>
      <w:r>
        <w:rPr>
          <w:rFonts w:ascii="宋体" w:hAnsi="宋体"/>
          <w:color w:val="auto"/>
          <w:sz w:val="24"/>
        </w:rPr>
        <w:t>5.采购需求：</w:t>
      </w:r>
    </w:p>
    <w:tbl>
      <w:tblPr>
        <w:tblStyle w:val="44"/>
        <w:tblW w:w="4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231"/>
        <w:gridCol w:w="1561"/>
        <w:gridCol w:w="1134"/>
        <w:gridCol w:w="1840"/>
      </w:tblGrid>
      <w:tr w14:paraId="60E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771EDDD3">
            <w:pPr>
              <w:jc w:val="center"/>
              <w:rPr>
                <w:rFonts w:ascii="宋体" w:hAnsi="宋体"/>
                <w:bCs/>
                <w:color w:val="auto"/>
                <w:sz w:val="24"/>
              </w:rPr>
            </w:pPr>
            <w:r>
              <w:rPr>
                <w:rFonts w:ascii="宋体" w:hAnsi="宋体"/>
                <w:bCs/>
                <w:color w:val="auto"/>
                <w:sz w:val="24"/>
              </w:rPr>
              <w:t>包号</w:t>
            </w:r>
          </w:p>
        </w:tc>
        <w:tc>
          <w:tcPr>
            <w:tcW w:w="1906" w:type="pct"/>
            <w:noWrap w:val="0"/>
            <w:vAlign w:val="center"/>
          </w:tcPr>
          <w:p w14:paraId="39442CA0">
            <w:pPr>
              <w:jc w:val="center"/>
              <w:rPr>
                <w:rFonts w:ascii="宋体" w:hAnsi="宋体"/>
                <w:bCs/>
                <w:color w:val="auto"/>
                <w:sz w:val="24"/>
              </w:rPr>
            </w:pPr>
            <w:r>
              <w:rPr>
                <w:rFonts w:ascii="宋体" w:hAnsi="宋体"/>
                <w:bCs/>
                <w:color w:val="auto"/>
                <w:sz w:val="24"/>
              </w:rPr>
              <w:t>标的名称</w:t>
            </w:r>
          </w:p>
        </w:tc>
        <w:tc>
          <w:tcPr>
            <w:tcW w:w="921" w:type="pct"/>
            <w:noWrap w:val="0"/>
            <w:vAlign w:val="center"/>
          </w:tcPr>
          <w:p w14:paraId="0CEBDB54">
            <w:pPr>
              <w:jc w:val="center"/>
              <w:rPr>
                <w:rFonts w:ascii="宋体" w:hAnsi="宋体"/>
                <w:bCs/>
                <w:color w:val="auto"/>
                <w:sz w:val="24"/>
              </w:rPr>
            </w:pPr>
            <w:r>
              <w:rPr>
                <w:rFonts w:ascii="宋体" w:hAnsi="宋体"/>
                <w:bCs/>
                <w:color w:val="auto"/>
                <w:sz w:val="24"/>
              </w:rPr>
              <w:t>采购包预算金额（万元）</w:t>
            </w:r>
          </w:p>
        </w:tc>
        <w:tc>
          <w:tcPr>
            <w:tcW w:w="669" w:type="pct"/>
            <w:noWrap w:val="0"/>
            <w:vAlign w:val="center"/>
          </w:tcPr>
          <w:p w14:paraId="4D2AA5F7">
            <w:pPr>
              <w:jc w:val="center"/>
              <w:rPr>
                <w:rFonts w:ascii="宋体" w:hAnsi="宋体"/>
                <w:bCs/>
                <w:color w:val="auto"/>
                <w:sz w:val="24"/>
              </w:rPr>
            </w:pPr>
            <w:r>
              <w:rPr>
                <w:rFonts w:ascii="宋体" w:hAnsi="宋体"/>
                <w:bCs/>
                <w:color w:val="auto"/>
                <w:sz w:val="24"/>
              </w:rPr>
              <w:t>数量</w:t>
            </w:r>
          </w:p>
        </w:tc>
        <w:tc>
          <w:tcPr>
            <w:tcW w:w="1085" w:type="pct"/>
            <w:noWrap w:val="0"/>
            <w:vAlign w:val="center"/>
          </w:tcPr>
          <w:p w14:paraId="4DAC8747">
            <w:pPr>
              <w:jc w:val="center"/>
              <w:rPr>
                <w:rFonts w:ascii="宋体" w:hAnsi="宋体"/>
                <w:color w:val="auto"/>
                <w:sz w:val="24"/>
              </w:rPr>
            </w:pPr>
            <w:r>
              <w:rPr>
                <w:rFonts w:ascii="宋体" w:hAnsi="宋体"/>
                <w:color w:val="auto"/>
                <w:sz w:val="24"/>
              </w:rPr>
              <w:t>简要技术需求或服务要求</w:t>
            </w:r>
          </w:p>
        </w:tc>
      </w:tr>
      <w:tr w14:paraId="609F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4D8AA17E">
            <w:pPr>
              <w:jc w:val="center"/>
              <w:rPr>
                <w:rFonts w:ascii="宋体" w:hAnsi="宋体"/>
                <w:bCs/>
                <w:color w:val="auto"/>
                <w:sz w:val="24"/>
              </w:rPr>
            </w:pPr>
            <w:r>
              <w:rPr>
                <w:rFonts w:hint="eastAsia" w:ascii="宋体" w:hAnsi="宋体" w:eastAsia="宋体" w:cs="宋体"/>
                <w:bCs/>
                <w:color w:val="auto"/>
                <w:sz w:val="24"/>
                <w:szCs w:val="24"/>
              </w:rPr>
              <w:t>01</w:t>
            </w:r>
          </w:p>
        </w:tc>
        <w:tc>
          <w:tcPr>
            <w:tcW w:w="1906" w:type="pct"/>
            <w:noWrap w:val="0"/>
            <w:vAlign w:val="center"/>
          </w:tcPr>
          <w:p w14:paraId="62A813FB">
            <w:pPr>
              <w:jc w:val="center"/>
              <w:rPr>
                <w:rFonts w:hint="eastAsia" w:ascii="宋体" w:hAnsi="宋体" w:eastAsia="宋体"/>
                <w:bCs/>
                <w:color w:val="auto"/>
                <w:sz w:val="24"/>
                <w:lang w:eastAsia="zh-CN"/>
              </w:rPr>
            </w:pPr>
            <w:r>
              <w:rPr>
                <w:rFonts w:hint="eastAsia" w:ascii="宋体" w:hAnsi="宋体"/>
                <w:bCs/>
                <w:color w:val="auto"/>
                <w:sz w:val="24"/>
                <w:lang w:eastAsia="zh-CN"/>
              </w:rPr>
              <w:t>2026年朝阳区王四营乡生活垃圾分类第三方服务项目</w:t>
            </w:r>
          </w:p>
        </w:tc>
        <w:tc>
          <w:tcPr>
            <w:tcW w:w="921" w:type="pct"/>
            <w:noWrap w:val="0"/>
            <w:vAlign w:val="center"/>
          </w:tcPr>
          <w:p w14:paraId="65F99847">
            <w:pPr>
              <w:jc w:val="center"/>
              <w:rPr>
                <w:rFonts w:hint="eastAsia" w:ascii="宋体" w:hAnsi="宋体" w:eastAsia="宋体"/>
                <w:bCs/>
                <w:color w:val="auto"/>
                <w:sz w:val="24"/>
                <w:lang w:eastAsia="zh-CN"/>
              </w:rPr>
            </w:pPr>
            <w:r>
              <w:rPr>
                <w:rFonts w:hint="eastAsia" w:ascii="宋体" w:hAnsi="宋体" w:cs="宋体"/>
                <w:color w:val="auto"/>
                <w:sz w:val="24"/>
                <w:szCs w:val="24"/>
                <w:lang w:eastAsia="zh-CN"/>
              </w:rPr>
              <w:t>211.107276</w:t>
            </w:r>
          </w:p>
        </w:tc>
        <w:tc>
          <w:tcPr>
            <w:tcW w:w="669" w:type="pct"/>
            <w:noWrap w:val="0"/>
            <w:vAlign w:val="center"/>
          </w:tcPr>
          <w:p w14:paraId="2811275C">
            <w:pPr>
              <w:jc w:val="center"/>
              <w:rPr>
                <w:rFonts w:ascii="宋体" w:hAnsi="宋体"/>
                <w:bCs/>
                <w:color w:val="auto"/>
                <w:sz w:val="24"/>
              </w:rPr>
            </w:pPr>
            <w:r>
              <w:rPr>
                <w:rFonts w:hint="eastAsia" w:ascii="宋体" w:hAnsi="宋体" w:eastAsia="宋体" w:cs="宋体"/>
                <w:color w:val="auto"/>
                <w:kern w:val="0"/>
                <w:sz w:val="24"/>
                <w:szCs w:val="24"/>
                <w:lang w:val="en-US" w:eastAsia="zh-CN" w:bidi="ar"/>
              </w:rPr>
              <w:t>1</w:t>
            </w:r>
          </w:p>
        </w:tc>
        <w:tc>
          <w:tcPr>
            <w:tcW w:w="1085" w:type="pct"/>
            <w:noWrap w:val="0"/>
            <w:vAlign w:val="center"/>
          </w:tcPr>
          <w:p w14:paraId="4EC07BC7">
            <w:pPr>
              <w:jc w:val="center"/>
              <w:rPr>
                <w:rFonts w:ascii="宋体" w:hAnsi="宋体"/>
                <w:color w:val="auto"/>
                <w:sz w:val="24"/>
              </w:rPr>
            </w:pPr>
            <w:r>
              <w:rPr>
                <w:rFonts w:hint="eastAsia" w:ascii="宋体" w:hAnsi="宋体" w:eastAsia="宋体" w:cs="宋体"/>
                <w:color w:val="auto"/>
                <w:sz w:val="24"/>
                <w:szCs w:val="24"/>
              </w:rPr>
              <w:t>详见磋商文件第四章采购需求。</w:t>
            </w:r>
          </w:p>
        </w:tc>
      </w:tr>
    </w:tbl>
    <w:p w14:paraId="3482B4C1">
      <w:pPr>
        <w:spacing w:line="360" w:lineRule="auto"/>
        <w:ind w:firstLine="480" w:firstLineChars="200"/>
        <w:rPr>
          <w:rFonts w:ascii="宋体" w:hAnsi="宋体"/>
          <w:color w:val="auto"/>
          <w:sz w:val="24"/>
          <w:u w:val="single"/>
        </w:rPr>
      </w:pPr>
      <w:r>
        <w:rPr>
          <w:rFonts w:ascii="宋体" w:hAnsi="宋体"/>
          <w:color w:val="auto"/>
          <w:sz w:val="24"/>
        </w:rPr>
        <w:t>6.合同履行期限：</w:t>
      </w:r>
      <w:r>
        <w:rPr>
          <w:rFonts w:hint="eastAsia" w:ascii="宋体" w:hAnsi="宋体"/>
          <w:sz w:val="24"/>
        </w:rPr>
        <w:t>一年</w:t>
      </w:r>
      <w:r>
        <w:rPr>
          <w:rFonts w:hint="eastAsia" w:ascii="宋体" w:hAnsi="宋体"/>
          <w:color w:val="auto"/>
          <w:sz w:val="24"/>
        </w:rPr>
        <w:t>。</w:t>
      </w:r>
    </w:p>
    <w:p w14:paraId="40E13E2E">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7.本项目是否接受联合体：□是■否。</w:t>
      </w:r>
    </w:p>
    <w:p w14:paraId="1C1B4873">
      <w:pPr>
        <w:spacing w:line="360" w:lineRule="auto"/>
        <w:ind w:firstLine="480" w:firstLineChars="200"/>
        <w:rPr>
          <w:rFonts w:eastAsiaTheme="minorEastAsia"/>
          <w:color w:val="auto"/>
          <w:sz w:val="24"/>
        </w:rPr>
      </w:pPr>
    </w:p>
    <w:p w14:paraId="5DB7202B">
      <w:pPr>
        <w:pStyle w:val="3"/>
        <w:spacing w:before="0" w:line="360" w:lineRule="auto"/>
        <w:jc w:val="left"/>
        <w:rPr>
          <w:rFonts w:asciiTheme="minorEastAsia" w:hAnsiTheme="minorEastAsia" w:eastAsiaTheme="minorEastAsia"/>
          <w:color w:val="auto"/>
          <w:sz w:val="24"/>
          <w:szCs w:val="24"/>
        </w:rPr>
      </w:pPr>
      <w:bookmarkStart w:id="7" w:name="_Toc35393791"/>
      <w:bookmarkStart w:id="8" w:name="_Toc35393622"/>
      <w:bookmarkStart w:id="9" w:name="_Toc28359080"/>
      <w:bookmarkStart w:id="10" w:name="_Toc28359003"/>
      <w:r>
        <w:rPr>
          <w:rFonts w:asciiTheme="minorEastAsia" w:hAnsiTheme="minorEastAsia" w:eastAsiaTheme="minorEastAsia"/>
          <w:color w:val="auto"/>
          <w:sz w:val="24"/>
          <w:szCs w:val="24"/>
        </w:rPr>
        <w:t>二、申请人的资格要求（须同时满足）</w:t>
      </w:r>
      <w:bookmarkEnd w:id="7"/>
      <w:bookmarkEnd w:id="8"/>
      <w:bookmarkEnd w:id="9"/>
      <w:bookmarkEnd w:id="10"/>
    </w:p>
    <w:p w14:paraId="5559FAE5">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14:paraId="77FB04E5">
      <w:pPr>
        <w:spacing w:line="360" w:lineRule="auto"/>
        <w:ind w:firstLine="480" w:firstLineChars="200"/>
        <w:rPr>
          <w:rFonts w:asciiTheme="minorEastAsia" w:hAnsiTheme="minorEastAsia" w:eastAsiaTheme="minorEastAsia"/>
          <w:color w:val="auto"/>
          <w:sz w:val="24"/>
        </w:rPr>
      </w:pPr>
      <w:bookmarkStart w:id="11" w:name="_Toc28359081"/>
      <w:bookmarkStart w:id="12" w:name="_Toc28359004"/>
      <w:r>
        <w:rPr>
          <w:rFonts w:asciiTheme="minorEastAsia" w:hAnsiTheme="minorEastAsia" w:eastAsiaTheme="minorEastAsia"/>
          <w:color w:val="auto"/>
          <w:sz w:val="24"/>
        </w:rPr>
        <w:t>2.落实政府采购政策需满足的资格要求：</w:t>
      </w:r>
    </w:p>
    <w:p w14:paraId="73F7BFFF">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 中小企业政策</w:t>
      </w:r>
    </w:p>
    <w:p w14:paraId="028D8EC1">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p>
    <w:p w14:paraId="0BAA31FF">
      <w:pPr>
        <w:spacing w:line="360" w:lineRule="auto"/>
        <w:ind w:left="0" w:leftChars="0"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rPr>
        <w:t>■本项目专门面向</w:t>
      </w:r>
      <w:r>
        <w:rPr>
          <w:rFonts w:asciiTheme="minorEastAsia" w:hAnsiTheme="minorEastAsia" w:eastAsiaTheme="minorEastAsia"/>
          <w:color w:val="auto"/>
        </w:rPr>
        <w:t>□</w:t>
      </w:r>
      <w:r>
        <w:rPr>
          <w:rFonts w:asciiTheme="minorEastAsia" w:hAnsiTheme="minorEastAsia" w:eastAsiaTheme="minorEastAsia"/>
          <w:color w:val="auto"/>
          <w:sz w:val="24"/>
        </w:rPr>
        <w:t>中小■小微企业采购。即：提供的货物全部由符合政策要求的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企业制造、服务全部由符合政策要求的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企业承接。</w:t>
      </w:r>
    </w:p>
    <w:p w14:paraId="1B4CB9BD">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697E57AC">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2.2其它落实政府采购政策的资格要求（如有）： </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2EF65224">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14:paraId="3AB9F968">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3.1本项目是否属于政府购买服务：</w:t>
      </w:r>
    </w:p>
    <w:p w14:paraId="0BA1EBD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hint="eastAsia" w:asciiTheme="minorEastAsia" w:hAnsiTheme="minorEastAsia" w:eastAsiaTheme="minorEastAsia"/>
          <w:color w:val="auto"/>
          <w:lang w:eastAsia="zh-CN"/>
        </w:rPr>
        <w:t>□</w:t>
      </w:r>
      <w:r>
        <w:rPr>
          <w:rFonts w:asciiTheme="minorEastAsia" w:hAnsiTheme="minorEastAsia" w:eastAsiaTheme="minorEastAsia"/>
          <w:color w:val="auto"/>
          <w:sz w:val="24"/>
        </w:rPr>
        <w:t>否</w:t>
      </w:r>
    </w:p>
    <w:p w14:paraId="5DE06D04">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sz w:val="24"/>
        </w:rPr>
        <w:t>■是，公益一类事业单位、使用事业编制且由财政拨款保障的群团组织，不得作为承接主体；</w:t>
      </w:r>
    </w:p>
    <w:p w14:paraId="05C32639">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3.2其他特定资格要求：</w:t>
      </w:r>
    </w:p>
    <w:p w14:paraId="2A9DFE2C">
      <w:pPr>
        <w:tabs>
          <w:tab w:val="left" w:pos="1611"/>
        </w:tabs>
        <w:snapToGrid w:val="0"/>
        <w:spacing w:line="360" w:lineRule="auto"/>
        <w:ind w:left="210" w:leftChars="100"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3.2.1</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供应商未被列入信用中国网站( www.creditchina.gov.cn)、中国政府采购网(www.ccgp.gov.cn)渠道信用记录失信被执行人、重大税收违法失信主体、政府采购严重违法失信行为记录名单；</w:t>
      </w:r>
    </w:p>
    <w:p w14:paraId="0A2CB0EF">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3.2.2</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单位负责人为同一人或者存在直接控股、管理关系的不同供应商，不得参加同一合同项下的政府采购活动</w:t>
      </w:r>
      <w:r>
        <w:rPr>
          <w:rFonts w:hint="eastAsia" w:asciiTheme="minorEastAsia" w:hAnsiTheme="minorEastAsia" w:eastAsiaTheme="minorEastAsia"/>
          <w:color w:val="auto"/>
          <w:sz w:val="24"/>
          <w:lang w:eastAsia="zh-CN"/>
        </w:rPr>
        <w:t>。</w:t>
      </w:r>
    </w:p>
    <w:bookmarkEnd w:id="11"/>
    <w:bookmarkEnd w:id="12"/>
    <w:p w14:paraId="06945E47">
      <w:pPr>
        <w:pStyle w:val="3"/>
        <w:widowControl/>
        <w:spacing w:before="0" w:line="360" w:lineRule="auto"/>
        <w:jc w:val="left"/>
        <w:rPr>
          <w:rFonts w:asciiTheme="minorEastAsia" w:hAnsiTheme="minorEastAsia" w:eastAsiaTheme="minorEastAsia"/>
          <w:color w:val="auto"/>
          <w:sz w:val="24"/>
          <w:szCs w:val="24"/>
        </w:rPr>
      </w:pPr>
      <w:bookmarkStart w:id="13" w:name="_Toc35393623"/>
      <w:bookmarkStart w:id="14" w:name="_Toc35393792"/>
    </w:p>
    <w:p w14:paraId="3025D825">
      <w:pPr>
        <w:pStyle w:val="3"/>
        <w:widowControl/>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三、获取采购文件</w:t>
      </w:r>
      <w:bookmarkEnd w:id="13"/>
      <w:bookmarkEnd w:id="14"/>
    </w:p>
    <w:p w14:paraId="36E1C0F5">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1.时间：</w:t>
      </w:r>
      <w:r>
        <w:rPr>
          <w:rFonts w:hint="eastAsia" w:asciiTheme="minorEastAsia" w:hAnsiTheme="minorEastAsia" w:eastAsiaTheme="minorEastAsia"/>
          <w:color w:val="auto"/>
          <w:sz w:val="24"/>
        </w:rPr>
        <w:t>2025年</w:t>
      </w:r>
      <w:r>
        <w:rPr>
          <w:rFonts w:hint="eastAsia" w:asciiTheme="minorEastAsia" w:hAnsiTheme="minorEastAsia" w:eastAsiaTheme="minorEastAsia"/>
          <w:color w:val="auto"/>
          <w:sz w:val="24"/>
          <w:lang w:val="en-US" w:eastAsia="zh-CN"/>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18</w:t>
      </w:r>
      <w:r>
        <w:rPr>
          <w:rFonts w:hint="eastAsia" w:asciiTheme="minorEastAsia" w:hAnsiTheme="minorEastAsia" w:eastAsiaTheme="minorEastAsia"/>
          <w:color w:val="auto"/>
          <w:sz w:val="24"/>
        </w:rPr>
        <w:t>日至2025年</w:t>
      </w:r>
      <w:r>
        <w:rPr>
          <w:rFonts w:hint="eastAsia" w:asciiTheme="minorEastAsia" w:hAnsiTheme="minorEastAsia" w:eastAsiaTheme="minorEastAsia"/>
          <w:color w:val="auto"/>
          <w:sz w:val="24"/>
          <w:lang w:val="en-US" w:eastAsia="zh-CN"/>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24</w:t>
      </w:r>
      <w:r>
        <w:rPr>
          <w:rFonts w:hint="eastAsia" w:asciiTheme="minorEastAsia" w:hAnsiTheme="minorEastAsia" w:eastAsiaTheme="minorEastAsia"/>
          <w:color w:val="auto"/>
          <w:sz w:val="24"/>
        </w:rPr>
        <w:t>日，每天上午9:00至12:00，下午12:00至17:00（北京时间，法定节假日除外）</w:t>
      </w:r>
      <w:r>
        <w:rPr>
          <w:rFonts w:asciiTheme="minorEastAsia" w:hAnsiTheme="minorEastAsia" w:eastAsiaTheme="minorEastAsia"/>
          <w:color w:val="auto"/>
          <w:sz w:val="24"/>
        </w:rPr>
        <w:t>。</w:t>
      </w:r>
    </w:p>
    <w:p w14:paraId="0DB455B7">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2.地点：北京市政府采购电子交易平台</w:t>
      </w:r>
    </w:p>
    <w:p w14:paraId="5A4917B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3.方式：</w:t>
      </w:r>
      <w:bookmarkStart w:id="15" w:name="OLE_LINK5"/>
      <w:r>
        <w:rPr>
          <w:rFonts w:asciiTheme="minorEastAsia" w:hAnsiTheme="minorEastAsia" w:eastAsiaTheme="minorEastAsia"/>
          <w:color w:val="auto"/>
          <w:sz w:val="24"/>
        </w:rPr>
        <w:t>供应商使用CA数字证书或电子营业执照登录北京市政府采购电子交易平台（http://zbcg-bjzc.zhongcy.com/bjczj-portal-site/index.html#/home）获取电子版竞争性磋商文件。</w:t>
      </w:r>
      <w:bookmarkEnd w:id="15"/>
    </w:p>
    <w:p w14:paraId="4120615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4.售价：0元。</w:t>
      </w:r>
    </w:p>
    <w:p w14:paraId="1243ED00">
      <w:pPr>
        <w:tabs>
          <w:tab w:val="left" w:pos="900"/>
          <w:tab w:val="left" w:pos="1980"/>
        </w:tabs>
        <w:snapToGrid w:val="0"/>
        <w:spacing w:line="360" w:lineRule="auto"/>
        <w:ind w:left="840"/>
        <w:rPr>
          <w:rFonts w:asciiTheme="minorEastAsia" w:hAnsiTheme="minorEastAsia" w:eastAsiaTheme="minorEastAsia"/>
          <w:color w:val="auto"/>
          <w:sz w:val="24"/>
        </w:rPr>
      </w:pPr>
    </w:p>
    <w:p w14:paraId="52E7E607">
      <w:pPr>
        <w:pStyle w:val="3"/>
        <w:widowControl/>
        <w:spacing w:before="0" w:line="360" w:lineRule="auto"/>
        <w:jc w:val="left"/>
        <w:rPr>
          <w:rFonts w:asciiTheme="minorEastAsia" w:hAnsiTheme="minorEastAsia" w:eastAsiaTheme="minorEastAsia"/>
          <w:color w:val="auto"/>
          <w:sz w:val="24"/>
          <w:szCs w:val="24"/>
        </w:rPr>
      </w:pPr>
      <w:bookmarkStart w:id="16" w:name="_Toc28359082"/>
      <w:bookmarkStart w:id="17" w:name="_Toc35393624"/>
      <w:bookmarkStart w:id="18" w:name="_Toc28359005"/>
      <w:bookmarkStart w:id="19" w:name="_Toc35393793"/>
      <w:r>
        <w:rPr>
          <w:rFonts w:asciiTheme="minorEastAsia" w:hAnsiTheme="minorEastAsia" w:eastAsiaTheme="minorEastAsia"/>
          <w:color w:val="auto"/>
          <w:sz w:val="24"/>
          <w:szCs w:val="24"/>
        </w:rPr>
        <w:t>四、</w:t>
      </w:r>
      <w:bookmarkEnd w:id="16"/>
      <w:bookmarkEnd w:id="17"/>
      <w:bookmarkEnd w:id="18"/>
      <w:bookmarkEnd w:id="19"/>
      <w:r>
        <w:rPr>
          <w:rFonts w:asciiTheme="minorEastAsia" w:hAnsiTheme="minorEastAsia" w:eastAsiaTheme="minorEastAsia"/>
          <w:color w:val="auto"/>
          <w:sz w:val="24"/>
          <w:szCs w:val="24"/>
        </w:rPr>
        <w:t>响应文件提交</w:t>
      </w:r>
    </w:p>
    <w:p w14:paraId="257069E5">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lang w:eastAsia="zh-CN"/>
        </w:rPr>
        <w:t>2025年11月28日09时00分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1A85F21">
      <w:pPr>
        <w:spacing w:line="360" w:lineRule="auto"/>
        <w:ind w:firstLine="480" w:firstLineChars="200"/>
        <w:jc w:val="left"/>
        <w:rPr>
          <w:rFonts w:asciiTheme="minorEastAsia" w:hAnsiTheme="minorEastAsia" w:eastAsiaTheme="minorEastAsia"/>
          <w:color w:val="auto"/>
          <w:sz w:val="24"/>
          <w:lang w:val="zh-TW"/>
        </w:rPr>
      </w:pPr>
      <w:r>
        <w:rPr>
          <w:rFonts w:asciiTheme="minorEastAsia" w:hAnsiTheme="minorEastAsia" w:eastAsiaTheme="minorEastAsia"/>
          <w:color w:val="auto"/>
          <w:sz w:val="24"/>
        </w:rPr>
        <w:t>地点：</w:t>
      </w:r>
      <w:r>
        <w:rPr>
          <w:rFonts w:hint="eastAsia" w:asciiTheme="minorEastAsia" w:hAnsiTheme="minorEastAsia" w:eastAsiaTheme="minorEastAsia"/>
          <w:color w:val="auto"/>
          <w:sz w:val="24"/>
          <w:u w:val="single"/>
        </w:rPr>
        <w:t>北京市政府采购电子交易平台（http://zbcg-bjzc.zhongcy.com/bjczj-portal-site/index.html#/home）</w:t>
      </w:r>
    </w:p>
    <w:p w14:paraId="23563521">
      <w:pPr>
        <w:pStyle w:val="3"/>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五、开启</w:t>
      </w:r>
    </w:p>
    <w:p w14:paraId="3D40F90C">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时间：</w:t>
      </w:r>
      <w:r>
        <w:rPr>
          <w:rFonts w:hint="eastAsia" w:asciiTheme="minorEastAsia" w:hAnsiTheme="minorEastAsia" w:eastAsiaTheme="minorEastAsia"/>
          <w:color w:val="auto"/>
          <w:sz w:val="24"/>
          <w:u w:val="single"/>
          <w:lang w:eastAsia="zh-CN"/>
        </w:rPr>
        <w:t>2025年11月28日09时00分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DF465D3">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地点：北京市政府采购电子交易平台（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52"/>
          <w:rFonts w:asciiTheme="minorEastAsia" w:hAnsiTheme="minorEastAsia" w:eastAsiaTheme="minorEastAsia"/>
          <w:color w:val="auto"/>
          <w:sz w:val="24"/>
        </w:rPr>
        <w:t>http://zbcg-bjzc.zhongcy.com/bjczj-portal-site/index.html#/home</w:t>
      </w:r>
      <w:r>
        <w:rPr>
          <w:rStyle w:val="52"/>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14:paraId="71EEF030">
      <w:pPr>
        <w:spacing w:line="360" w:lineRule="auto"/>
        <w:ind w:firstLine="480" w:firstLineChars="200"/>
        <w:rPr>
          <w:rFonts w:asciiTheme="minorEastAsia" w:hAnsiTheme="minorEastAsia" w:eastAsiaTheme="minorEastAsia"/>
          <w:bCs/>
          <w:color w:val="auto"/>
          <w:sz w:val="24"/>
          <w:u w:val="single"/>
          <w:lang w:eastAsia="zh-TW"/>
        </w:rPr>
      </w:pPr>
    </w:p>
    <w:p w14:paraId="76816635">
      <w:pPr>
        <w:pStyle w:val="3"/>
        <w:spacing w:before="0" w:line="360" w:lineRule="auto"/>
        <w:jc w:val="left"/>
        <w:rPr>
          <w:rFonts w:asciiTheme="minorEastAsia" w:hAnsiTheme="minorEastAsia" w:eastAsiaTheme="minorEastAsia"/>
          <w:color w:val="auto"/>
          <w:sz w:val="24"/>
          <w:szCs w:val="24"/>
        </w:rPr>
      </w:pPr>
      <w:bookmarkStart w:id="20" w:name="_Toc35393625"/>
      <w:bookmarkStart w:id="21" w:name="_Toc28359084"/>
      <w:bookmarkStart w:id="22" w:name="_Toc35393794"/>
      <w:bookmarkStart w:id="23" w:name="_Toc28359007"/>
      <w:r>
        <w:rPr>
          <w:rFonts w:asciiTheme="minorEastAsia" w:hAnsiTheme="minorEastAsia" w:eastAsiaTheme="minorEastAsia"/>
          <w:color w:val="auto"/>
          <w:sz w:val="24"/>
          <w:szCs w:val="24"/>
        </w:rPr>
        <w:t>六、公告期限</w:t>
      </w:r>
      <w:bookmarkEnd w:id="20"/>
      <w:bookmarkEnd w:id="21"/>
      <w:bookmarkEnd w:id="22"/>
      <w:bookmarkEnd w:id="23"/>
    </w:p>
    <w:p w14:paraId="5D3B05E6">
      <w:pPr>
        <w:spacing w:line="360" w:lineRule="auto"/>
        <w:ind w:firstLine="480" w:firstLineChars="200"/>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自本公告发布之日起</w:t>
      </w:r>
      <w:r>
        <w:rPr>
          <w:rFonts w:hint="eastAsia" w:asciiTheme="minorEastAsia" w:hAnsiTheme="minorEastAsia" w:eastAsiaTheme="minorEastAsia"/>
          <w:color w:val="auto"/>
          <w:kern w:val="0"/>
          <w:sz w:val="24"/>
        </w:rPr>
        <w:t>3</w:t>
      </w:r>
      <w:r>
        <w:rPr>
          <w:rFonts w:asciiTheme="minorEastAsia" w:hAnsiTheme="minorEastAsia" w:eastAsiaTheme="minorEastAsia"/>
          <w:color w:val="auto"/>
          <w:kern w:val="0"/>
          <w:sz w:val="24"/>
        </w:rPr>
        <w:t>个工作日。</w:t>
      </w:r>
    </w:p>
    <w:p w14:paraId="3C5E3221">
      <w:pPr>
        <w:spacing w:line="360" w:lineRule="auto"/>
        <w:ind w:firstLine="480" w:firstLineChars="200"/>
        <w:rPr>
          <w:rFonts w:asciiTheme="minorEastAsia" w:hAnsiTheme="minorEastAsia" w:eastAsiaTheme="minorEastAsia"/>
          <w:color w:val="auto"/>
          <w:kern w:val="0"/>
          <w:sz w:val="24"/>
        </w:rPr>
      </w:pPr>
    </w:p>
    <w:p w14:paraId="04B5F335">
      <w:pPr>
        <w:pStyle w:val="3"/>
        <w:spacing w:before="0" w:line="360" w:lineRule="auto"/>
        <w:jc w:val="left"/>
        <w:rPr>
          <w:rFonts w:asciiTheme="minorEastAsia" w:hAnsiTheme="minorEastAsia" w:eastAsiaTheme="minorEastAsia"/>
          <w:color w:val="auto"/>
          <w:sz w:val="24"/>
          <w:szCs w:val="24"/>
        </w:rPr>
      </w:pPr>
      <w:bookmarkStart w:id="24" w:name="_Toc35393795"/>
      <w:bookmarkStart w:id="25" w:name="_Toc35393626"/>
      <w:r>
        <w:rPr>
          <w:rFonts w:asciiTheme="minorEastAsia" w:hAnsiTheme="minorEastAsia" w:eastAsiaTheme="minorEastAsia"/>
          <w:color w:val="auto"/>
          <w:sz w:val="24"/>
          <w:szCs w:val="24"/>
        </w:rPr>
        <w:t>七、其他补充事宜</w:t>
      </w:r>
      <w:bookmarkEnd w:id="24"/>
      <w:bookmarkEnd w:id="25"/>
    </w:p>
    <w:p w14:paraId="4E161B14">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lang w:bidi="ar"/>
        </w:rPr>
        <w:t>本项目落实政府采购促进中小企业发展、政府采购促进残疾人就业、政府采购信用担保、节能产品、环境标志产品优先采购等政府采购政策。</w:t>
      </w:r>
    </w:p>
    <w:p w14:paraId="4119A076">
      <w:pPr>
        <w:spacing w:line="360" w:lineRule="auto"/>
        <w:ind w:firstLine="480" w:firstLineChars="200"/>
        <w:rPr>
          <w:rFonts w:cs="宋体"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hint="eastAsia" w:cs="宋体" w:asciiTheme="minorEastAsia" w:hAnsiTheme="minorEastAsia" w:eastAsiaTheme="minorEastAsia"/>
          <w:color w:val="auto"/>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CA 数字证书服务热线 010-58511086</w:t>
      </w:r>
    </w:p>
    <w:p w14:paraId="672C483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电子营业执照服务热线 400-699-7000</w:t>
      </w:r>
    </w:p>
    <w:p w14:paraId="28DBA77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技术支持服务热线 010-86483801</w:t>
      </w:r>
    </w:p>
    <w:p w14:paraId="0DB39A1B">
      <w:pPr>
        <w:spacing w:line="360" w:lineRule="auto"/>
        <w:ind w:firstLine="480" w:firstLineChars="200"/>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2</w:t>
      </w:r>
      <w:r>
        <w:rPr>
          <w:rFonts w:hint="eastAsia" w:cs="宋体" w:asciiTheme="minorEastAsia" w:hAnsiTheme="minorEastAsia" w:eastAsiaTheme="minorEastAsia"/>
          <w:color w:val="auto"/>
          <w:kern w:val="0"/>
          <w:sz w:val="24"/>
        </w:rPr>
        <w:t>.1 办理 CA 数字证书或电子营业执照</w:t>
      </w:r>
    </w:p>
    <w:p w14:paraId="3E2BC18B">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供应商登录北京市政府采购电子交易平台查阅</w:t>
      </w:r>
      <w:r>
        <w:rPr>
          <w:rFonts w:cs="宋体" w:asciiTheme="minorEastAsia" w:hAnsiTheme="minorEastAsia" w:eastAsiaTheme="minorEastAsia"/>
          <w:color w:val="auto"/>
          <w:kern w:val="0"/>
          <w:sz w:val="24"/>
        </w:rPr>
        <w:t xml:space="preserve"> </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—“操作指南”“市场主体</w:t>
      </w:r>
      <w:r>
        <w:rPr>
          <w:rFonts w:cs="宋体" w:asciiTheme="minorEastAsia" w:hAnsiTheme="minorEastAsia" w:eastAsiaTheme="minorEastAsia"/>
          <w:color w:val="auto"/>
          <w:kern w:val="0"/>
          <w:sz w:val="24"/>
        </w:rPr>
        <w:t xml:space="preserve"> CA </w:t>
      </w:r>
      <w:r>
        <w:rPr>
          <w:rFonts w:hint="eastAsia" w:cs="宋体" w:asciiTheme="minorEastAsia" w:hAnsiTheme="minorEastAsia" w:eastAsiaTheme="minorEastAsia"/>
          <w:color w:val="auto"/>
          <w:kern w:val="0"/>
          <w:sz w:val="24"/>
        </w:rPr>
        <w:t>办理操作流程指引</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电子营业执照使用指南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，按照程序要求办理。</w:t>
      </w:r>
    </w:p>
    <w:p w14:paraId="2FACD32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2.2 注册</w:t>
      </w:r>
    </w:p>
    <w:p w14:paraId="142C66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供应商登录北京市政府采购电子交易平台“用户指南”—“操作指南”—“市场主体注册入库操作流程指引”进行自助注册绑定。</w:t>
      </w:r>
    </w:p>
    <w:p w14:paraId="0663B60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2.3 驱动、客户端下载</w:t>
      </w:r>
    </w:p>
    <w:p w14:paraId="3A4AF95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—“招标采购系统文件驱动安装包”下载相关驱动。</w:t>
      </w:r>
    </w:p>
    <w:p w14:paraId="694D684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—“投标文件编制工具”下载相关客户端。</w:t>
      </w:r>
    </w:p>
    <w:p w14:paraId="59A689E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2.4 获取电子竞争性磋商文件</w:t>
      </w:r>
    </w:p>
    <w:p w14:paraId="6504D3B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供应商使用 CA 数字证书或电子营业执照登录北京市政府采购电子交易平台获取电子竞争性磋商文件。</w:t>
      </w:r>
    </w:p>
    <w:p w14:paraId="053AA5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cs="Leelawadee UI" w:asciiTheme="minorEastAsia" w:hAnsiTheme="minorEastAsia" w:eastAsiaTheme="minorEastAsia"/>
          <w:color w:val="auto"/>
          <w:kern w:val="0"/>
          <w:sz w:val="24"/>
        </w:rPr>
        <w:t>提交</w:t>
      </w:r>
      <w:r>
        <w:rPr>
          <w:rFonts w:hint="eastAsia" w:cs="宋体" w:asciiTheme="minorEastAsia" w:hAnsiTheme="minorEastAsia" w:eastAsiaTheme="minorEastAsia"/>
          <w:color w:val="auto"/>
          <w:kern w:val="0"/>
          <w:sz w:val="24"/>
        </w:rPr>
        <w:t>相应包的电子响应文件。</w:t>
      </w:r>
    </w:p>
    <w:p w14:paraId="35EA907C">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2.5 编制电子响应文件</w:t>
      </w:r>
    </w:p>
    <w:p w14:paraId="02B5BF1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供应商应使用电子投标客户端编制电子响应文件并进行线上响应，供应商电子响应文件需要加密并加盖电子签章，如无法按照要求在电子响应文件中加盖电子签章和加密，</w:t>
      </w:r>
    </w:p>
    <w:p w14:paraId="11717BC0">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请及时通过技术支持服务热线联系技术人员。</w:t>
      </w:r>
    </w:p>
    <w:p w14:paraId="49A541C7">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cs="宋体" w:asciiTheme="minorEastAsia" w:hAnsiTheme="minorEastAsia" w:eastAsiaTheme="minorEastAsia"/>
          <w:color w:val="auto"/>
          <w:kern w:val="0"/>
          <w:sz w:val="24"/>
        </w:rPr>
        <w:t xml:space="preserve">.6 </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w:t>
      </w:r>
    </w:p>
    <w:p w14:paraId="63D955A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供应商应于响应文件</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交截止时间前在平台</w:t>
      </w:r>
      <w:r>
        <w:rPr>
          <w:rFonts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交电子响应文件，上传电子响应文件过程中请保持与互联网的连接畅通。</w:t>
      </w:r>
    </w:p>
    <w:p w14:paraId="23B7796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2.7 开启响应文件</w:t>
      </w:r>
    </w:p>
    <w:p w14:paraId="50BA264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asciiTheme="minorEastAsia" w:hAnsiTheme="minorEastAsia" w:eastAsiaTheme="minorEastAsia"/>
          <w:b/>
          <w:color w:val="auto"/>
          <w:kern w:val="0"/>
          <w:sz w:val="24"/>
        </w:rPr>
        <w:t>响应无效</w:t>
      </w:r>
      <w:r>
        <w:rPr>
          <w:rFonts w:hint="eastAsia" w:cs="宋体" w:asciiTheme="minorEastAsia" w:hAnsiTheme="minorEastAsia" w:eastAsiaTheme="minorEastAsia"/>
          <w:color w:val="auto"/>
          <w:kern w:val="0"/>
          <w:sz w:val="24"/>
        </w:rPr>
        <w:t>。</w:t>
      </w:r>
    </w:p>
    <w:p w14:paraId="5555CB09">
      <w:pPr>
        <w:spacing w:line="360" w:lineRule="auto"/>
        <w:ind w:firstLine="480" w:firstLineChars="200"/>
        <w:rPr>
          <w:rFonts w:asciiTheme="minorEastAsia" w:hAnsiTheme="minorEastAsia" w:eastAsiaTheme="minorEastAsia"/>
          <w:color w:val="auto"/>
          <w:sz w:val="24"/>
        </w:rPr>
      </w:pPr>
    </w:p>
    <w:p w14:paraId="575AFA20">
      <w:pPr>
        <w:pStyle w:val="3"/>
        <w:spacing w:before="0" w:line="360" w:lineRule="auto"/>
        <w:jc w:val="left"/>
        <w:rPr>
          <w:rFonts w:asciiTheme="minorEastAsia" w:hAnsiTheme="minorEastAsia" w:eastAsiaTheme="minorEastAsia"/>
          <w:color w:val="auto"/>
          <w:sz w:val="24"/>
          <w:szCs w:val="24"/>
        </w:rPr>
      </w:pPr>
      <w:bookmarkStart w:id="26" w:name="_Toc28359085"/>
      <w:bookmarkStart w:id="27" w:name="_Toc35393796"/>
      <w:bookmarkStart w:id="28" w:name="_Toc28359008"/>
      <w:bookmarkStart w:id="29" w:name="_Toc35393627"/>
      <w:r>
        <w:rPr>
          <w:rFonts w:asciiTheme="minorEastAsia" w:hAnsiTheme="minorEastAsia" w:eastAsiaTheme="minorEastAsia"/>
          <w:color w:val="auto"/>
          <w:sz w:val="24"/>
          <w:szCs w:val="24"/>
        </w:rPr>
        <w:t>八、对本次采购提出询问，请按以下方式联系。</w:t>
      </w:r>
      <w:bookmarkEnd w:id="26"/>
      <w:bookmarkEnd w:id="27"/>
      <w:bookmarkEnd w:id="28"/>
      <w:bookmarkEnd w:id="29"/>
    </w:p>
    <w:p w14:paraId="583A8001">
      <w:pPr>
        <w:widowControl/>
        <w:spacing w:line="360" w:lineRule="auto"/>
        <w:jc w:val="left"/>
        <w:rPr>
          <w:rFonts w:asciiTheme="minorEastAsia" w:hAnsiTheme="minorEastAsia" w:eastAsiaTheme="minorEastAsia"/>
          <w:b/>
          <w:color w:val="auto"/>
          <w:sz w:val="24"/>
        </w:rPr>
      </w:pPr>
      <w:r>
        <w:rPr>
          <w:rFonts w:asciiTheme="minorEastAsia" w:hAnsiTheme="minorEastAsia" w:eastAsiaTheme="minorEastAsia"/>
          <w:color w:val="auto"/>
          <w:sz w:val="24"/>
        </w:rPr>
        <w:t>　　　</w:t>
      </w:r>
      <w:r>
        <w:rPr>
          <w:rFonts w:asciiTheme="minorEastAsia" w:hAnsiTheme="minorEastAsia" w:eastAsiaTheme="minorEastAsia"/>
          <w:b/>
          <w:color w:val="auto"/>
          <w:sz w:val="24"/>
        </w:rPr>
        <w:t>1.采购人信息</w:t>
      </w:r>
    </w:p>
    <w:p w14:paraId="574D9328">
      <w:pPr>
        <w:spacing w:line="360" w:lineRule="auto"/>
        <w:ind w:firstLine="720" w:firstLineChars="300"/>
        <w:jc w:val="left"/>
        <w:rPr>
          <w:rFonts w:hint="eastAsia" w:asciiTheme="minorEastAsia" w:hAnsiTheme="minorEastAsia" w:eastAsiaTheme="minorEastAsia"/>
          <w:color w:val="auto"/>
          <w:sz w:val="24"/>
          <w:szCs w:val="20"/>
          <w:lang w:eastAsia="zh-CN"/>
        </w:rPr>
      </w:pPr>
      <w:bookmarkStart w:id="30" w:name="_Toc28359086"/>
      <w:bookmarkStart w:id="31" w:name="_Toc28359009"/>
      <w:r>
        <w:rPr>
          <w:rFonts w:hint="eastAsia" w:asciiTheme="minorEastAsia" w:hAnsiTheme="minorEastAsia" w:eastAsiaTheme="minorEastAsia"/>
          <w:color w:val="auto"/>
          <w:sz w:val="24"/>
        </w:rPr>
        <w:t>名 称：</w:t>
      </w:r>
      <w:r>
        <w:rPr>
          <w:rFonts w:hint="eastAsia" w:asciiTheme="minorEastAsia" w:hAnsiTheme="minorEastAsia" w:eastAsiaTheme="minorEastAsia"/>
          <w:color w:val="auto"/>
          <w:sz w:val="24"/>
          <w:lang w:eastAsia="zh-CN"/>
        </w:rPr>
        <w:t>北京市朝阳区王四营乡人民政府</w:t>
      </w:r>
    </w:p>
    <w:p w14:paraId="56135BD8">
      <w:pPr>
        <w:spacing w:line="360" w:lineRule="auto"/>
        <w:ind w:firstLine="720" w:firstLineChars="30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地址：</w:t>
      </w:r>
      <w:r>
        <w:rPr>
          <w:rFonts w:hint="eastAsia" w:asciiTheme="minorEastAsia" w:hAnsiTheme="minorEastAsia" w:eastAsiaTheme="minorEastAsia"/>
          <w:color w:val="auto"/>
          <w:sz w:val="24"/>
          <w:lang w:eastAsia="zh-CN"/>
        </w:rPr>
        <w:t xml:space="preserve">北京市朝阳区王四营村 </w:t>
      </w:r>
    </w:p>
    <w:p w14:paraId="366C69FA">
      <w:pPr>
        <w:spacing w:line="360" w:lineRule="auto"/>
        <w:ind w:left="1076" w:leftChars="371" w:hanging="297" w:hangingChars="124"/>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联系电话：</w:t>
      </w:r>
      <w:r>
        <w:rPr>
          <w:rFonts w:hint="eastAsia" w:asciiTheme="minorEastAsia" w:hAnsiTheme="minorEastAsia" w:eastAsiaTheme="minorEastAsia"/>
          <w:color w:val="auto"/>
          <w:sz w:val="24"/>
          <w:lang w:eastAsia="zh-CN"/>
        </w:rPr>
        <w:t>010-87399121</w:t>
      </w:r>
    </w:p>
    <w:p w14:paraId="74209FEA">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30"/>
      <w:bookmarkEnd w:id="31"/>
    </w:p>
    <w:p w14:paraId="22A3BD82">
      <w:pPr>
        <w:snapToGrid w:val="0"/>
        <w:spacing w:line="360" w:lineRule="auto"/>
        <w:ind w:right="1927" w:firstLine="720" w:firstLineChars="300"/>
        <w:rPr>
          <w:rFonts w:asciiTheme="minorEastAsia" w:hAnsiTheme="minorEastAsia" w:eastAsiaTheme="minorEastAsia"/>
          <w:bCs/>
          <w:color w:val="auto"/>
          <w:sz w:val="24"/>
        </w:rPr>
      </w:pPr>
      <w:bookmarkStart w:id="32" w:name="_Toc28359087"/>
      <w:bookmarkStart w:id="33" w:name="_Toc28359010"/>
      <w:r>
        <w:rPr>
          <w:rFonts w:asciiTheme="minorEastAsia" w:hAnsiTheme="minorEastAsia" w:eastAsiaTheme="minorEastAsia"/>
          <w:color w:val="auto"/>
          <w:sz w:val="24"/>
        </w:rPr>
        <w:t>名称：</w:t>
      </w:r>
      <w:r>
        <w:rPr>
          <w:rFonts w:hint="eastAsia" w:asciiTheme="minorEastAsia" w:hAnsiTheme="minorEastAsia" w:eastAsiaTheme="minorEastAsia"/>
          <w:bCs/>
          <w:color w:val="auto"/>
          <w:sz w:val="24"/>
        </w:rPr>
        <w:t>北京宏源合正工程咨询有限公司</w:t>
      </w:r>
    </w:p>
    <w:p w14:paraId="7EA9F479">
      <w:pPr>
        <w:snapToGrid w:val="0"/>
        <w:spacing w:line="360" w:lineRule="auto"/>
        <w:ind w:right="1218" w:firstLine="720" w:firstLineChars="300"/>
        <w:rPr>
          <w:rFonts w:asciiTheme="minorEastAsia" w:hAnsiTheme="minorEastAsia" w:eastAsiaTheme="minorEastAsia"/>
          <w:color w:val="auto"/>
          <w:sz w:val="24"/>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rPr>
        <w:t>北京市西城区北三环中路甲29号华龙大厦A座1901</w:t>
      </w:r>
    </w:p>
    <w:p w14:paraId="5914B466">
      <w:pPr>
        <w:spacing w:line="360" w:lineRule="auto"/>
        <w:ind w:firstLine="720" w:firstLineChars="300"/>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34" w:name="OLE_LINK12"/>
      <w:r>
        <w:rPr>
          <w:rFonts w:asciiTheme="minorEastAsia" w:hAnsiTheme="minorEastAsia" w:eastAsiaTheme="minorEastAsia"/>
          <w:color w:val="auto"/>
          <w:sz w:val="24"/>
        </w:rPr>
        <w:t>010-62386599</w:t>
      </w:r>
      <w:bookmarkEnd w:id="34"/>
    </w:p>
    <w:p w14:paraId="0A59A35F">
      <w:pPr>
        <w:spacing w:line="360" w:lineRule="auto"/>
        <w:ind w:left="1078" w:leftChars="371" w:hanging="299" w:hangingChars="124"/>
        <w:rPr>
          <w:rFonts w:asciiTheme="minorEastAsia" w:hAnsiTheme="minorEastAsia" w:eastAsiaTheme="minorEastAsia"/>
          <w:b/>
          <w:color w:val="auto"/>
          <w:sz w:val="24"/>
        </w:rPr>
      </w:pPr>
      <w:r>
        <w:rPr>
          <w:rFonts w:asciiTheme="minorEastAsia" w:hAnsiTheme="minorEastAsia" w:eastAsiaTheme="minorEastAsia"/>
          <w:b/>
          <w:color w:val="auto"/>
          <w:sz w:val="24"/>
        </w:rPr>
        <w:t>3.项目联系方式</w:t>
      </w:r>
      <w:bookmarkEnd w:id="32"/>
      <w:bookmarkEnd w:id="33"/>
    </w:p>
    <w:p w14:paraId="2BDD1FB9">
      <w:pPr>
        <w:spacing w:line="360" w:lineRule="auto"/>
        <w:ind w:firstLine="720" w:firstLineChars="300"/>
        <w:jc w:val="left"/>
        <w:rPr>
          <w:rFonts w:asciiTheme="minorEastAsia" w:hAnsiTheme="minorEastAsia" w:eastAsiaTheme="minorEastAsia"/>
          <w:color w:val="auto"/>
          <w:sz w:val="24"/>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rPr>
        <w:t>丁明迪</w:t>
      </w:r>
    </w:p>
    <w:p w14:paraId="5D16B620">
      <w:pPr>
        <w:pStyle w:val="25"/>
        <w:spacing w:line="360" w:lineRule="auto"/>
        <w:ind w:firstLine="720" w:firstLineChars="300"/>
        <w:rPr>
          <w:rFonts w:hint="default" w:asciiTheme="minorEastAsia" w:hAnsiTheme="minorEastAsia" w:eastAsiaTheme="minorEastAsia"/>
          <w:color w:val="auto"/>
          <w:sz w:val="24"/>
          <w:szCs w:val="24"/>
        </w:rPr>
      </w:pPr>
      <w:r>
        <w:rPr>
          <w:rFonts w:asciiTheme="minorEastAsia" w:hAnsiTheme="minorEastAsia" w:eastAsiaTheme="minorEastAsia"/>
          <w:color w:val="auto"/>
          <w:sz w:val="24"/>
        </w:rPr>
        <w:t>电话：010-62386599</w:t>
      </w:r>
    </w:p>
    <w:p w14:paraId="4B55D320">
      <w:pPr>
        <w:spacing w:line="360" w:lineRule="auto"/>
        <w:ind w:firstLine="5880" w:firstLineChars="2450"/>
        <w:jc w:val="right"/>
        <w:rPr>
          <w:rFonts w:eastAsiaTheme="minorEastAsia"/>
          <w:color w:val="auto"/>
          <w:sz w:val="24"/>
        </w:rPr>
      </w:pPr>
    </w:p>
    <w:p w14:paraId="369142E0">
      <w:pPr>
        <w:spacing w:line="360" w:lineRule="auto"/>
        <w:jc w:val="center"/>
        <w:outlineLvl w:val="0"/>
        <w:rPr>
          <w:rFonts w:eastAsiaTheme="minorEastAsia"/>
          <w:b/>
          <w:color w:val="auto"/>
          <w:sz w:val="32"/>
          <w:szCs w:val="32"/>
        </w:rPr>
      </w:pPr>
      <w:r>
        <w:rPr>
          <w:rFonts w:eastAsiaTheme="minorEastAsia"/>
          <w:color w:val="auto"/>
          <w:sz w:val="24"/>
        </w:rPr>
        <w:br w:type="page"/>
      </w:r>
      <w:bookmarkStart w:id="35" w:name="_Toc265228423"/>
      <w:bookmarkStart w:id="36" w:name="_Toc150774783"/>
      <w:bookmarkStart w:id="37" w:name="_Toc195842950"/>
      <w:bookmarkStart w:id="38" w:name="_Toc353873938"/>
      <w:bookmarkStart w:id="39" w:name="_Toc305158854"/>
      <w:bookmarkStart w:id="40" w:name="_Toc353825548"/>
      <w:bookmarkStart w:id="41" w:name="_Toc264969275"/>
      <w:bookmarkStart w:id="42" w:name="_Toc97371942"/>
      <w:bookmarkStart w:id="43" w:name="_Toc127161488"/>
      <w:bookmarkStart w:id="44" w:name="_Toc127151777"/>
      <w:bookmarkStart w:id="45" w:name="_Toc305158928"/>
      <w:bookmarkStart w:id="46" w:name="_Toc512937850"/>
      <w:bookmarkStart w:id="47" w:name="_Toc226965856"/>
      <w:r>
        <w:rPr>
          <w:rFonts w:eastAsiaTheme="minorEastAsia"/>
          <w:b/>
          <w:color w:val="auto"/>
          <w:sz w:val="36"/>
          <w:szCs w:val="36"/>
        </w:rPr>
        <w:t>第二章</w:t>
      </w:r>
      <w:r>
        <w:rPr>
          <w:rFonts w:hint="eastAsia" w:eastAsiaTheme="minorEastAsia"/>
          <w:b/>
          <w:color w:val="auto"/>
          <w:sz w:val="36"/>
          <w:szCs w:val="36"/>
        </w:rPr>
        <w:t xml:space="preserve"> </w:t>
      </w:r>
      <w:r>
        <w:rPr>
          <w:rFonts w:eastAsiaTheme="minorEastAsia"/>
          <w:b/>
          <w:color w:val="auto"/>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7DBF5374">
      <w:pPr>
        <w:pStyle w:val="3"/>
        <w:tabs>
          <w:tab w:val="center" w:pos="4592"/>
          <w:tab w:val="left" w:pos="7860"/>
        </w:tabs>
        <w:spacing w:before="0" w:line="360" w:lineRule="auto"/>
        <w:rPr>
          <w:rFonts w:ascii="Times New Roman" w:hAnsi="Times New Roman" w:eastAsiaTheme="minorEastAsia"/>
          <w:b w:val="0"/>
          <w:color w:val="auto"/>
          <w:sz w:val="28"/>
        </w:rPr>
      </w:pPr>
      <w:bookmarkStart w:id="48" w:name="_Toc164229360"/>
      <w:bookmarkStart w:id="49" w:name="_Toc164608633"/>
      <w:bookmarkStart w:id="50" w:name="_Toc226965792"/>
      <w:bookmarkStart w:id="51" w:name="_Toc151193761"/>
      <w:bookmarkStart w:id="52" w:name="_Toc150774619"/>
      <w:bookmarkStart w:id="53" w:name="_Toc150774724"/>
      <w:bookmarkStart w:id="54" w:name="_Toc151193907"/>
      <w:bookmarkStart w:id="55" w:name="_Toc150509270"/>
      <w:bookmarkStart w:id="56" w:name="_Toc151193689"/>
      <w:bookmarkStart w:id="57" w:name="_Toc142311021"/>
      <w:bookmarkStart w:id="58" w:name="_Toc226309763"/>
      <w:bookmarkStart w:id="59" w:name="_Toc164608788"/>
      <w:bookmarkStart w:id="60" w:name="_Toc151193617"/>
      <w:bookmarkStart w:id="61" w:name="_Toc164351613"/>
      <w:bookmarkStart w:id="62" w:name="_Toc150480757"/>
      <w:bookmarkStart w:id="63" w:name="_Toc149720812"/>
      <w:bookmarkStart w:id="64" w:name="_Toc127151519"/>
      <w:bookmarkStart w:id="65" w:name="_Toc151190146"/>
      <w:bookmarkStart w:id="66" w:name="_Toc520356144"/>
      <w:bookmarkStart w:id="67" w:name="_Toc164229214"/>
      <w:bookmarkStart w:id="68" w:name="_Toc226965709"/>
      <w:bookmarkStart w:id="69" w:name="_Toc226337215"/>
      <w:bookmarkStart w:id="70" w:name="_Toc127151720"/>
      <w:bookmarkStart w:id="71" w:name="_Toc195842884"/>
      <w:bookmarkStart w:id="72" w:name="_Toc151193833"/>
      <w:bookmarkStart w:id="73" w:name="_Toc127161433"/>
      <w:r>
        <w:rPr>
          <w:rFonts w:ascii="Times New Roman" w:hAnsi="Times New Roman" w:eastAsiaTheme="minorEastAsia"/>
          <w:color w:val="auto"/>
          <w:sz w:val="28"/>
        </w:rPr>
        <w:t>供应商须知资料表</w:t>
      </w:r>
    </w:p>
    <w:p w14:paraId="2FF17F4E">
      <w:pPr>
        <w:jc w:val="center"/>
        <w:rPr>
          <w:rFonts w:eastAsiaTheme="minorEastAsia"/>
          <w:b/>
          <w:color w:val="auto"/>
          <w:sz w:val="28"/>
          <w:szCs w:val="28"/>
        </w:rPr>
      </w:pPr>
    </w:p>
    <w:p w14:paraId="5EAD980B">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3B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ECD7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14:paraId="010E190B">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14:paraId="14E36C4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14:paraId="17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2AB8C">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14:paraId="48BC1245">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14:paraId="7215B70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14:paraId="461AAEAE">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14:paraId="08AC12D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□货物</w:t>
            </w:r>
          </w:p>
          <w:p w14:paraId="4C5C9754">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□工程</w:t>
            </w:r>
          </w:p>
        </w:tc>
      </w:tr>
      <w:tr w14:paraId="308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670F">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14:paraId="7F616F9B">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14:paraId="5803803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14:paraId="195BE34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2BE8D2">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14:paraId="53E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6E43D1">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14:paraId="652C7773">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14:paraId="75EF5E6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14:paraId="7B057745">
            <w:pPr>
              <w:spacing w:line="276" w:lineRule="auto"/>
              <w:jc w:val="left"/>
              <w:rPr>
                <w:rFonts w:asciiTheme="minorEastAsia" w:hAnsiTheme="minorEastAsia" w:eastAsiaTheme="minorEastAsia"/>
                <w:bCs/>
                <w:color w:val="auto"/>
                <w:sz w:val="24"/>
              </w:rPr>
            </w:pPr>
            <w:r>
              <w:rPr>
                <w:rFonts w:asciiTheme="minorEastAsia" w:hAnsiTheme="minorEastAsia" w:eastAsiaTheme="minorEastAsia"/>
                <w:color w:val="auto"/>
                <w:sz w:val="24"/>
              </w:rPr>
              <w:t>□组织，考察时间：___年___月___日___点___分</w:t>
            </w:r>
          </w:p>
          <w:p w14:paraId="1BBD9AF7">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考察地点：___________。</w:t>
            </w:r>
          </w:p>
        </w:tc>
      </w:tr>
      <w:tr w14:paraId="4E52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0F313E">
            <w:pPr>
              <w:pStyle w:val="25"/>
              <w:adjustRightInd w:val="0"/>
              <w:snapToGrid w:val="0"/>
              <w:spacing w:line="276" w:lineRule="auto"/>
              <w:jc w:val="center"/>
              <w:rPr>
                <w:rFonts w:hint="default" w:asciiTheme="minorEastAsia" w:hAnsiTheme="minorEastAsia" w:eastAsiaTheme="minorEastAsia"/>
                <w:color w:val="auto"/>
                <w:sz w:val="24"/>
                <w:szCs w:val="24"/>
              </w:rPr>
            </w:pPr>
          </w:p>
        </w:tc>
        <w:tc>
          <w:tcPr>
            <w:tcW w:w="1701" w:type="dxa"/>
            <w:vAlign w:val="center"/>
          </w:tcPr>
          <w:p w14:paraId="32E0C05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14:paraId="73406309">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不召开</w:t>
            </w:r>
          </w:p>
          <w:p w14:paraId="08243367">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□召开，召开时间：___年___月___日___点___分</w:t>
            </w:r>
          </w:p>
          <w:p w14:paraId="6FD4B5E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召开地点：___________。</w:t>
            </w:r>
          </w:p>
        </w:tc>
      </w:tr>
      <w:tr w14:paraId="7DD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193155">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14:paraId="7D865541">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14:paraId="2581947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14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729DB84">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BD756EF">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2F2ECB9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中小企业划分标准所属行业</w:t>
                  </w:r>
                </w:p>
              </w:tc>
            </w:tr>
            <w:tr w14:paraId="1134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98C3EC6">
                  <w:pPr>
                    <w:spacing w:line="276" w:lineRule="auto"/>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4510840">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2026年朝阳区王四营乡生活垃圾分类第三方服务项目</w:t>
                  </w:r>
                </w:p>
              </w:tc>
              <w:tc>
                <w:tcPr>
                  <w:tcW w:w="2381" w:type="pct"/>
                  <w:tcBorders>
                    <w:top w:val="single" w:color="auto" w:sz="4" w:space="0"/>
                    <w:left w:val="single" w:color="auto" w:sz="4" w:space="0"/>
                    <w:bottom w:val="single" w:color="auto" w:sz="4" w:space="0"/>
                    <w:right w:val="single" w:color="auto" w:sz="4" w:space="0"/>
                  </w:tcBorders>
                  <w:vAlign w:val="center"/>
                </w:tcPr>
                <w:p w14:paraId="53B63C51">
                  <w:pPr>
                    <w:spacing w:line="276"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其他未列明行业</w:t>
                  </w:r>
                </w:p>
              </w:tc>
            </w:tr>
          </w:tbl>
          <w:p w14:paraId="5BF21113">
            <w:pPr>
              <w:spacing w:line="276" w:lineRule="auto"/>
              <w:jc w:val="left"/>
              <w:rPr>
                <w:rFonts w:asciiTheme="minorEastAsia" w:hAnsiTheme="minorEastAsia" w:eastAsiaTheme="minorEastAsia"/>
                <w:color w:val="auto"/>
                <w:sz w:val="24"/>
              </w:rPr>
            </w:pPr>
          </w:p>
        </w:tc>
      </w:tr>
      <w:tr w14:paraId="54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283DC8">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14:paraId="11D6F74D">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14:paraId="7EDA10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14:paraId="0EA69CB7">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14:paraId="28D6D1C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□有，具体情形：___________。</w:t>
            </w:r>
          </w:p>
        </w:tc>
      </w:tr>
      <w:tr w14:paraId="5D5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4DD4B6">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11.1</w:t>
            </w:r>
          </w:p>
        </w:tc>
        <w:tc>
          <w:tcPr>
            <w:tcW w:w="1701" w:type="dxa"/>
            <w:vMerge w:val="restart"/>
            <w:vAlign w:val="center"/>
          </w:tcPr>
          <w:p w14:paraId="09E60F34">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p w14:paraId="59E2037F">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（本项目不要求缴纳磋商保证金）</w:t>
            </w:r>
          </w:p>
        </w:tc>
        <w:tc>
          <w:tcPr>
            <w:tcW w:w="7253" w:type="dxa"/>
            <w:vAlign w:val="center"/>
          </w:tcPr>
          <w:p w14:paraId="4EAD1586">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磋商保证金金额：</w:t>
            </w:r>
          </w:p>
          <w:p w14:paraId="611F8F38">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01包：___________；</w:t>
            </w:r>
          </w:p>
          <w:p w14:paraId="12C63382">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 包：___________。</w:t>
            </w:r>
          </w:p>
          <w:p w14:paraId="58B2C5B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磋商保证金收受人信息：___________。</w:t>
            </w:r>
          </w:p>
        </w:tc>
      </w:tr>
      <w:tr w14:paraId="33C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39FCE">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r>
              <w:rPr>
                <w:rFonts w:asciiTheme="minorEastAsia" w:hAnsiTheme="minorEastAsia" w:eastAsiaTheme="minorEastAsia"/>
                <w:color w:val="auto"/>
                <w:sz w:val="24"/>
                <w:szCs w:val="24"/>
              </w:rPr>
              <w:t>8</w:t>
            </w:r>
            <w:r>
              <w:rPr>
                <w:rFonts w:hint="default" w:asciiTheme="minorEastAsia" w:hAnsiTheme="minorEastAsia" w:eastAsiaTheme="minorEastAsia"/>
                <w:color w:val="auto"/>
                <w:sz w:val="24"/>
                <w:szCs w:val="24"/>
              </w:rPr>
              <w:t>.5</w:t>
            </w:r>
          </w:p>
        </w:tc>
        <w:tc>
          <w:tcPr>
            <w:tcW w:w="1701" w:type="dxa"/>
            <w:vMerge w:val="continue"/>
            <w:vAlign w:val="center"/>
          </w:tcPr>
          <w:p w14:paraId="24C67382">
            <w:pPr>
              <w:spacing w:line="276" w:lineRule="auto"/>
              <w:jc w:val="center"/>
              <w:rPr>
                <w:rFonts w:asciiTheme="minorEastAsia" w:hAnsiTheme="minorEastAsia" w:eastAsiaTheme="minorEastAsia"/>
                <w:color w:val="auto"/>
                <w:sz w:val="24"/>
              </w:rPr>
            </w:pPr>
          </w:p>
        </w:tc>
        <w:tc>
          <w:tcPr>
            <w:tcW w:w="7253" w:type="dxa"/>
            <w:vAlign w:val="center"/>
          </w:tcPr>
          <w:p w14:paraId="6C4A1B9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磋商保证金不予退还的其他情形：</w:t>
            </w:r>
          </w:p>
          <w:p w14:paraId="72124A9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□无</w:t>
            </w:r>
          </w:p>
          <w:p w14:paraId="42C5A7E1">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□有，具体情形：___________。</w:t>
            </w:r>
          </w:p>
        </w:tc>
      </w:tr>
      <w:tr w14:paraId="207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FDE33C">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14:paraId="2B034532">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14:paraId="3782652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自响应文件提交截止之日起算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14:paraId="398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76A33D">
            <w:pPr>
              <w:pStyle w:val="25"/>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17.2</w:t>
            </w:r>
          </w:p>
        </w:tc>
        <w:tc>
          <w:tcPr>
            <w:tcW w:w="1701" w:type="dxa"/>
          </w:tcPr>
          <w:p w14:paraId="3D611647">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解密时间</w:t>
            </w:r>
          </w:p>
        </w:tc>
        <w:tc>
          <w:tcPr>
            <w:tcW w:w="7253" w:type="dxa"/>
          </w:tcPr>
          <w:p w14:paraId="50A087B2">
            <w:pPr>
              <w:spacing w:line="276" w:lineRule="auto"/>
              <w:ind w:right="-84" w:rightChars="-40"/>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w:t>
            </w:r>
            <w:r>
              <w:rPr>
                <w:rFonts w:hint="eastAsia" w:asciiTheme="minorEastAsia" w:hAnsiTheme="minorEastAsia" w:eastAsiaTheme="minorEastAsia"/>
                <w:color w:val="auto"/>
                <w:sz w:val="24"/>
                <w:u w:val="single"/>
              </w:rPr>
              <w:t>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分钟（建议不少于10分钟）</w:t>
            </w:r>
          </w:p>
        </w:tc>
      </w:tr>
      <w:tr w14:paraId="77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2D177">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14:paraId="5B6AA66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确定成交供应商</w:t>
            </w:r>
          </w:p>
        </w:tc>
        <w:tc>
          <w:tcPr>
            <w:tcW w:w="7253" w:type="dxa"/>
            <w:vAlign w:val="center"/>
          </w:tcPr>
          <w:p w14:paraId="257EDE5E">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采购人是否授权磋商小组直接确定成交供应商：</w:t>
            </w:r>
          </w:p>
          <w:p w14:paraId="0F2575EC">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p w14:paraId="2B2993E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1D1050">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hint="eastAsia" w:asciiTheme="minorEastAsia" w:hAnsiTheme="minorEastAsia" w:eastAsiaTheme="minorEastAsia"/>
                <w:color w:val="auto"/>
                <w:sz w:val="24"/>
                <w:u w:val="single"/>
              </w:rPr>
              <w:t>按照第三章相关内容执行</w:t>
            </w:r>
            <w:r>
              <w:rPr>
                <w:rFonts w:asciiTheme="minorEastAsia" w:hAnsiTheme="minorEastAsia" w:eastAsiaTheme="minorEastAsia"/>
                <w:color w:val="auto"/>
                <w:sz w:val="24"/>
              </w:rPr>
              <w:t>。</w:t>
            </w:r>
          </w:p>
        </w:tc>
      </w:tr>
      <w:tr w14:paraId="120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47B51">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14:paraId="214BC05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14:paraId="721EDBC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14:paraId="24E2BCD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不允许</w:t>
            </w:r>
          </w:p>
          <w:p w14:paraId="29731950">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□允许，具体要求：_______。</w:t>
            </w:r>
          </w:p>
          <w:p w14:paraId="3F9ED5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14:paraId="4B601609">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14:paraId="403A2798">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14:paraId="21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C3FBF">
            <w:pPr>
              <w:pStyle w:val="25"/>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w:t>
            </w:r>
            <w:r>
              <w:rPr>
                <w:rFonts w:asciiTheme="minorEastAsia" w:hAnsiTheme="minorEastAsia" w:eastAsiaTheme="minorEastAsia"/>
                <w:color w:val="auto"/>
                <w:sz w:val="24"/>
                <w:szCs w:val="24"/>
              </w:rPr>
              <w:t>.6</w:t>
            </w:r>
          </w:p>
        </w:tc>
        <w:tc>
          <w:tcPr>
            <w:tcW w:w="1701" w:type="dxa"/>
            <w:vAlign w:val="center"/>
          </w:tcPr>
          <w:p w14:paraId="34E64766">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14:paraId="014DD2B3">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9405D">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14:paraId="61171AF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14:paraId="4E7282F8">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u w:val="single"/>
              </w:rPr>
              <w:t>纸质版递交至采购代理机构</w:t>
            </w:r>
            <w:r>
              <w:rPr>
                <w:rFonts w:asciiTheme="minorEastAsia" w:hAnsiTheme="minorEastAsia" w:eastAsiaTheme="minorEastAsia"/>
                <w:color w:val="auto"/>
                <w:sz w:val="24"/>
              </w:rPr>
              <w:t>。</w:t>
            </w:r>
          </w:p>
        </w:tc>
      </w:tr>
      <w:tr w14:paraId="5B1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F19181">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14:paraId="7067C48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14:paraId="57EC2206">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18E2211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asciiTheme="minorEastAsia" w:hAnsiTheme="minorEastAsia" w:eastAsiaTheme="minorEastAsia"/>
                <w:color w:val="auto"/>
                <w:sz w:val="24"/>
                <w:u w:val="single"/>
              </w:rPr>
              <w:t>招标部</w:t>
            </w:r>
            <w:r>
              <w:rPr>
                <w:rFonts w:hint="eastAsia" w:asciiTheme="minorEastAsia" w:hAnsiTheme="minorEastAsia" w:eastAsiaTheme="minorEastAsia"/>
                <w:color w:val="auto"/>
                <w:sz w:val="24"/>
                <w:u w:val="single"/>
              </w:rPr>
              <w:t>丁明迪</w:t>
            </w:r>
            <w:r>
              <w:rPr>
                <w:rFonts w:asciiTheme="minorEastAsia" w:hAnsiTheme="minorEastAsia" w:eastAsiaTheme="minorEastAsia"/>
                <w:color w:val="auto"/>
                <w:sz w:val="24"/>
              </w:rPr>
              <w:t>；</w:t>
            </w:r>
          </w:p>
          <w:p w14:paraId="361B3755">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asciiTheme="minorEastAsia" w:hAnsiTheme="minorEastAsia" w:eastAsiaTheme="minorEastAsia"/>
                <w:color w:val="auto"/>
                <w:sz w:val="24"/>
                <w:u w:val="single"/>
              </w:rPr>
              <w:t>010-62386599</w:t>
            </w:r>
            <w:r>
              <w:rPr>
                <w:rFonts w:asciiTheme="minorEastAsia" w:hAnsiTheme="minorEastAsia" w:eastAsiaTheme="minorEastAsia"/>
                <w:color w:val="auto"/>
                <w:sz w:val="24"/>
              </w:rPr>
              <w:t>；</w:t>
            </w:r>
          </w:p>
          <w:p w14:paraId="4D268D85">
            <w:pPr>
              <w:spacing w:line="276" w:lineRule="auto"/>
              <w:ind w:right="-227" w:rightChars="-108"/>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u w:val="single"/>
              </w:rPr>
              <w:t>北京市西城区北三环中路甲29号华龙大厦A座1901</w:t>
            </w:r>
            <w:r>
              <w:rPr>
                <w:rFonts w:asciiTheme="minorEastAsia" w:hAnsiTheme="minorEastAsia" w:eastAsiaTheme="minorEastAsia"/>
                <w:color w:val="auto"/>
                <w:sz w:val="24"/>
                <w:u w:val="single"/>
              </w:rPr>
              <w:t>。</w:t>
            </w:r>
          </w:p>
        </w:tc>
      </w:tr>
      <w:tr w14:paraId="132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2A478">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14:paraId="7BBC48D6">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14:paraId="0143314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收费对象：</w:t>
            </w:r>
          </w:p>
          <w:p w14:paraId="09C559AB">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□采购人</w:t>
            </w:r>
          </w:p>
          <w:p w14:paraId="730D9A6F">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成交供应商</w:t>
            </w:r>
          </w:p>
          <w:p w14:paraId="6BEA8B32">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收费标准：</w:t>
            </w:r>
            <w:r>
              <w:rPr>
                <w:rFonts w:hint="eastAsia" w:asciiTheme="minorEastAsia" w:hAnsiTheme="minorEastAsia" w:eastAsiaTheme="minorEastAsia"/>
                <w:color w:val="auto"/>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u w:val="single"/>
              </w:rPr>
              <w:t>成交供应商在领取成交通知书时一次性向采购代理机构交纳所有服务费</w:t>
            </w:r>
            <w:r>
              <w:rPr>
                <w:rFonts w:asciiTheme="minorEastAsia" w:hAnsiTheme="minorEastAsia" w:eastAsiaTheme="minorEastAsia"/>
                <w:color w:val="auto"/>
                <w:sz w:val="24"/>
              </w:rPr>
              <w:t>。</w:t>
            </w:r>
          </w:p>
        </w:tc>
      </w:tr>
    </w:tbl>
    <w:p w14:paraId="3FE017B3">
      <w:pPr>
        <w:tabs>
          <w:tab w:val="left" w:pos="5580"/>
        </w:tabs>
        <w:adjustRightInd w:val="0"/>
        <w:spacing w:line="360" w:lineRule="auto"/>
        <w:jc w:val="distribute"/>
        <w:rPr>
          <w:rFonts w:eastAsiaTheme="minorEastAsia"/>
          <w:color w:val="auto"/>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2346F">
      <w:pPr>
        <w:spacing w:before="312" w:beforeLines="100" w:after="312" w:afterLines="100"/>
        <w:jc w:val="center"/>
        <w:rPr>
          <w:rFonts w:eastAsiaTheme="minorEastAsia"/>
          <w:b/>
          <w:color w:val="auto"/>
          <w:sz w:val="28"/>
          <w:szCs w:val="28"/>
        </w:rPr>
      </w:pPr>
      <w:r>
        <w:rPr>
          <w:rFonts w:eastAsiaTheme="minorEastAsia"/>
          <w:b/>
          <w:color w:val="auto"/>
          <w:sz w:val="28"/>
          <w:szCs w:val="28"/>
        </w:rPr>
        <w:t>供应商须知</w:t>
      </w:r>
    </w:p>
    <w:p w14:paraId="2C4254C7">
      <w:pPr>
        <w:pStyle w:val="3"/>
        <w:tabs>
          <w:tab w:val="center" w:pos="4592"/>
          <w:tab w:val="left" w:pos="7860"/>
        </w:tabs>
        <w:spacing w:before="0" w:line="360" w:lineRule="auto"/>
        <w:jc w:val="left"/>
        <w:rPr>
          <w:rFonts w:ascii="Times New Roman" w:hAnsi="Times New Roman" w:eastAsiaTheme="minorEastAsia"/>
          <w:color w:val="auto"/>
          <w:sz w:val="28"/>
        </w:rPr>
      </w:pPr>
      <w:bookmarkStart w:id="74" w:name="_Toc127151518"/>
      <w:bookmarkStart w:id="75" w:name="_Toc520356143"/>
      <w:r>
        <w:rPr>
          <w:rFonts w:ascii="Times New Roman" w:hAnsi="Times New Roman" w:eastAsiaTheme="minorEastAsia"/>
          <w:color w:val="auto"/>
          <w:sz w:val="28"/>
        </w:rPr>
        <w:tab/>
      </w:r>
      <w:bookmarkStart w:id="76" w:name="_Toc150480756"/>
      <w:bookmarkStart w:id="77" w:name="_Toc226965708"/>
      <w:bookmarkStart w:id="78" w:name="_Toc151190145"/>
      <w:bookmarkStart w:id="79" w:name="_Toc151193760"/>
      <w:bookmarkStart w:id="80" w:name="_Toc195842883"/>
      <w:bookmarkStart w:id="81" w:name="_Toc151193616"/>
      <w:bookmarkStart w:id="82" w:name="_Toc151193832"/>
      <w:bookmarkStart w:id="83" w:name="_Toc142311020"/>
      <w:bookmarkStart w:id="84" w:name="_Toc226337214"/>
      <w:bookmarkStart w:id="85" w:name="_Toc226309762"/>
      <w:bookmarkStart w:id="86" w:name="_Toc305158786"/>
      <w:bookmarkStart w:id="87" w:name="_Toc264969208"/>
      <w:bookmarkStart w:id="88" w:name="_Toc305158860"/>
      <w:bookmarkStart w:id="89" w:name="_Toc265228356"/>
      <w:bookmarkStart w:id="90" w:name="_Toc151193688"/>
      <w:bookmarkStart w:id="91" w:name="_Toc150774618"/>
      <w:bookmarkStart w:id="92" w:name="_Toc226965791"/>
      <w:bookmarkStart w:id="93" w:name="_Toc150509269"/>
      <w:bookmarkStart w:id="94" w:name="_Toc150774723"/>
      <w:bookmarkStart w:id="95" w:name="_Toc151193906"/>
      <w:r>
        <w:rPr>
          <w:rFonts w:ascii="Times New Roman" w:hAnsi="Times New Roman" w:eastAsiaTheme="minorEastAsia"/>
          <w:color w:val="auto"/>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color w:val="auto"/>
          <w:sz w:val="28"/>
        </w:rPr>
        <w:tab/>
      </w:r>
    </w:p>
    <w:p w14:paraId="07BB1097">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96" w:name="_Toc264969209"/>
      <w:bookmarkStart w:id="97" w:name="_Toc305158861"/>
      <w:bookmarkStart w:id="98" w:name="_Toc305158787"/>
      <w:bookmarkStart w:id="99" w:name="_Toc265228357"/>
      <w:r>
        <w:rPr>
          <w:rFonts w:eastAsiaTheme="minorEastAsia"/>
          <w:color w:val="auto"/>
          <w:sz w:val="24"/>
        </w:rPr>
        <w:t>采购人、采购代理机构、供应商</w:t>
      </w:r>
      <w:bookmarkEnd w:id="96"/>
      <w:bookmarkEnd w:id="97"/>
      <w:bookmarkEnd w:id="98"/>
      <w:bookmarkEnd w:id="99"/>
      <w:r>
        <w:rPr>
          <w:rFonts w:eastAsiaTheme="minorEastAsia"/>
          <w:color w:val="auto"/>
          <w:sz w:val="24"/>
        </w:rPr>
        <w:t>、联合体</w:t>
      </w:r>
    </w:p>
    <w:p w14:paraId="2E78307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53E84D9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11F5D6E7">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1F421A1C">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0" w:name="_Toc226309764"/>
      <w:bookmarkStart w:id="101" w:name="_Toc305158862"/>
      <w:bookmarkStart w:id="102" w:name="_Toc226965710"/>
      <w:bookmarkStart w:id="103" w:name="_Toc164608634"/>
      <w:bookmarkStart w:id="104" w:name="_Toc142311022"/>
      <w:bookmarkStart w:id="105" w:name="_Toc151190147"/>
      <w:bookmarkStart w:id="106" w:name="_Toc226965793"/>
      <w:bookmarkStart w:id="107" w:name="_Toc150509271"/>
      <w:bookmarkStart w:id="108" w:name="_Toc226337216"/>
      <w:bookmarkStart w:id="109" w:name="_Toc151193618"/>
      <w:bookmarkStart w:id="110" w:name="_Toc127151721"/>
      <w:bookmarkStart w:id="111" w:name="_Toc195842885"/>
      <w:bookmarkStart w:id="112" w:name="_Toc164608789"/>
      <w:bookmarkStart w:id="113" w:name="_Toc164351614"/>
      <w:bookmarkStart w:id="114" w:name="_Toc265228358"/>
      <w:bookmarkStart w:id="115" w:name="_Toc151193690"/>
      <w:bookmarkStart w:id="116" w:name="_Toc151193908"/>
      <w:bookmarkStart w:id="117" w:name="_Toc150480758"/>
      <w:bookmarkStart w:id="118" w:name="_Toc151193834"/>
      <w:bookmarkStart w:id="119" w:name="_Toc305158788"/>
      <w:bookmarkStart w:id="120" w:name="_Toc151193762"/>
      <w:bookmarkStart w:id="121" w:name="_Toc127161434"/>
      <w:bookmarkStart w:id="122" w:name="_Toc127151520"/>
      <w:bookmarkStart w:id="123" w:name="_Toc150774725"/>
      <w:bookmarkStart w:id="124" w:name="_Toc149720813"/>
      <w:bookmarkStart w:id="125" w:name="_Toc264969210"/>
      <w:bookmarkStart w:id="126" w:name="_Toc164229215"/>
      <w:bookmarkStart w:id="127" w:name="_Toc164229361"/>
      <w:bookmarkStart w:id="128" w:name="_Toc150774620"/>
      <w:r>
        <w:rPr>
          <w:rFonts w:eastAsiaTheme="minorEastAsia"/>
          <w:color w:val="auto"/>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color w:val="auto"/>
          <w:sz w:val="24"/>
        </w:rPr>
        <w:t>、项目属性、科研仪器设备采购</w:t>
      </w:r>
    </w:p>
    <w:p w14:paraId="45F074DF">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34C05A8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项目属性见《供应商须知资料表》。</w:t>
      </w:r>
    </w:p>
    <w:p w14:paraId="525E3D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046CD0E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现场考察、磋商前答疑会</w:t>
      </w:r>
    </w:p>
    <w:p w14:paraId="5D97C121">
      <w:pPr>
        <w:numPr>
          <w:ilvl w:val="1"/>
          <w:numId w:val="8"/>
        </w:numPr>
        <w:tabs>
          <w:tab w:val="left" w:pos="1080"/>
          <w:tab w:val="left" w:pos="2014"/>
        </w:tabs>
        <w:snapToGrid w:val="0"/>
        <w:spacing w:line="360" w:lineRule="auto"/>
        <w:ind w:left="1080" w:hanging="720"/>
        <w:rPr>
          <w:rFonts w:eastAsiaTheme="minorEastAsia"/>
          <w:color w:val="auto"/>
          <w:sz w:val="28"/>
        </w:rPr>
      </w:pPr>
      <w:r>
        <w:rPr>
          <w:rFonts w:eastAsiaTheme="minorEastAsia"/>
          <w:color w:val="auto"/>
          <w:sz w:val="24"/>
        </w:rPr>
        <w:t>若《供应商须知资料表》中规定了组织现场考察、召开磋商前答疑会，则供应商应按要求在规定的时间和地点参加。</w:t>
      </w:r>
      <w:bookmarkStart w:id="129" w:name="_Toc150774622"/>
      <w:bookmarkStart w:id="130" w:name="_Toc305158864"/>
      <w:bookmarkStart w:id="131" w:name="_Toc226965795"/>
      <w:bookmarkStart w:id="132" w:name="_Toc226309766"/>
      <w:bookmarkStart w:id="133" w:name="_Toc151193620"/>
      <w:bookmarkStart w:id="134" w:name="_Toc520356146"/>
      <w:bookmarkStart w:id="135" w:name="_Toc305158790"/>
      <w:bookmarkStart w:id="136" w:name="_Toc151190149"/>
      <w:bookmarkStart w:id="137" w:name="_Toc265228360"/>
      <w:bookmarkStart w:id="138" w:name="_Toc151193764"/>
      <w:bookmarkStart w:id="139" w:name="_Toc226965712"/>
      <w:bookmarkStart w:id="140" w:name="_Toc151193910"/>
      <w:bookmarkStart w:id="141" w:name="_Toc150480760"/>
      <w:bookmarkStart w:id="142" w:name="_Toc195842887"/>
      <w:bookmarkStart w:id="143" w:name="_Toc264969212"/>
      <w:bookmarkStart w:id="144" w:name="_Toc151193692"/>
      <w:bookmarkStart w:id="145" w:name="_Toc142311024"/>
      <w:bookmarkStart w:id="146" w:name="_Toc151193836"/>
      <w:bookmarkStart w:id="147" w:name="_Toc226337218"/>
      <w:bookmarkStart w:id="148" w:name="_Toc150509273"/>
      <w:bookmarkStart w:id="149" w:name="_Toc127151522"/>
      <w:bookmarkStart w:id="150" w:name="_Toc150774727"/>
    </w:p>
    <w:p w14:paraId="21D8EF33">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14:paraId="1A5D33B3">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color w:val="auto"/>
          <w:sz w:val="24"/>
        </w:rPr>
      </w:pPr>
      <w:r>
        <w:rPr>
          <w:rFonts w:eastAsiaTheme="minorEastAsia"/>
          <w:color w:val="auto"/>
          <w:sz w:val="24"/>
        </w:rPr>
        <w:t>政府采购</w:t>
      </w:r>
      <w:r>
        <w:rPr>
          <w:rFonts w:asciiTheme="minorEastAsia" w:hAnsiTheme="minorEastAsia" w:eastAsiaTheme="minorEastAsia"/>
          <w:color w:val="auto"/>
          <w:sz w:val="24"/>
        </w:rPr>
        <w:t>政策（包括但不限于下列具体政策要求）</w:t>
      </w:r>
    </w:p>
    <w:p w14:paraId="0495080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采购本国货物、工程和服务</w:t>
      </w:r>
    </w:p>
    <w:p w14:paraId="646208F9">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政府采购应当采购本国货物、工程和服务。但有《</w:t>
      </w:r>
      <w:r>
        <w:rPr>
          <w:rFonts w:asciiTheme="minorEastAsia" w:hAnsiTheme="minorEastAsia" w:eastAsiaTheme="minorEastAsia"/>
          <w:b/>
          <w:color w:val="auto"/>
          <w:kern w:val="0"/>
          <w:sz w:val="24"/>
        </w:rPr>
        <w:t>中华人民共和国政府采购法</w:t>
      </w:r>
      <w:r>
        <w:rPr>
          <w:rFonts w:asciiTheme="minorEastAsia" w:hAnsiTheme="minorEastAsia" w:eastAsiaTheme="minorEastAsia"/>
          <w:color w:val="auto"/>
          <w:kern w:val="0"/>
          <w:sz w:val="24"/>
        </w:rPr>
        <w:t>》第十条规定情形的除外。</w:t>
      </w:r>
    </w:p>
    <w:p w14:paraId="1FFF3225">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本项目如接受非本国货物、工程、服务参与</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，则具体要求见第四章《采购需求》。</w:t>
      </w:r>
    </w:p>
    <w:p w14:paraId="1C336852">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35D213">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14:paraId="5AC91D42">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14:paraId="70745EA4">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3B5FA879">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FCEFD33">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22D4862A">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4E2BBDAB">
      <w:pPr>
        <w:pStyle w:val="74"/>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7F181CBD">
      <w:pPr>
        <w:pStyle w:val="74"/>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B1373C6">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144D492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Theme="minorEastAsia" w:hAnsiTheme="minorEastAsia" w:eastAsiaTheme="minorEastAsia"/>
          <w:color w:val="auto"/>
          <w:sz w:val="24"/>
        </w:rPr>
        <w:t>判定</w:t>
      </w:r>
      <w:r>
        <w:rPr>
          <w:rFonts w:asciiTheme="minorEastAsia" w:hAnsiTheme="minorEastAsia" w:eastAsiaTheme="minorEastAsia"/>
          <w:color w:val="auto"/>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Theme="minorEastAsia" w:hAnsiTheme="minorEastAsia" w:eastAsiaTheme="minorEastAsia"/>
          <w:color w:val="auto"/>
          <w:sz w:val="24"/>
        </w:rPr>
        <w:t>、《金融业企业划型标准规定》（〔</w:t>
      </w:r>
      <w:r>
        <w:rPr>
          <w:rFonts w:asciiTheme="minorEastAsia" w:hAnsiTheme="minorEastAsia" w:eastAsiaTheme="minorEastAsia"/>
          <w:color w:val="auto"/>
          <w:sz w:val="24"/>
        </w:rPr>
        <w:t>2015</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309 </w:t>
      </w:r>
      <w:r>
        <w:rPr>
          <w:rFonts w:hint="eastAsia" w:asciiTheme="minorEastAsia" w:hAnsiTheme="minorEastAsia" w:eastAsiaTheme="minorEastAsia"/>
          <w:color w:val="auto"/>
          <w:sz w:val="24"/>
        </w:rPr>
        <w:t>号）等国务院批准的中小企业划分标准执行</w:t>
      </w:r>
      <w:r>
        <w:rPr>
          <w:rFonts w:asciiTheme="minorEastAsia" w:hAnsiTheme="minorEastAsia" w:eastAsiaTheme="minorEastAsia"/>
          <w:color w:val="auto"/>
          <w:sz w:val="24"/>
        </w:rPr>
        <w:t>。</w:t>
      </w:r>
    </w:p>
    <w:p w14:paraId="73FCF97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供应商提供的货物、工程或者服务符合下列情形的，享受中小企业扶持政策：</w:t>
      </w:r>
    </w:p>
    <w:p w14:paraId="4AFA69CC">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14:paraId="03B999CB">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14:paraId="024DBCB1">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14:paraId="7B4C91C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在货物采购项目中，供应商提供的货物既有中小企业制造货物，也有大型企业制造货物的，不享受中小企业扶持政策。</w:t>
      </w:r>
    </w:p>
    <w:p w14:paraId="4380E046">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以联合体形式参加政府采购活动，联合体各方均为中小企业的，联合体视同中小企业。其中，联合体各方均为小微企业的，联合体视同小微企业。</w:t>
      </w:r>
    </w:p>
    <w:p w14:paraId="4228C68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AD5A150">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09A504E">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安置的残疾人占本单位在职职工人数的比例不低于25%（含25%），并且安置的残疾人人数不少于10 人（含10 人）；</w:t>
      </w:r>
    </w:p>
    <w:p w14:paraId="4B079CCC">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依法与安置的每位残疾人签订了一年以上（含一年）的劳动合同或服务协议；</w:t>
      </w:r>
    </w:p>
    <w:p w14:paraId="7E171D7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为安置的每位残疾人按月足额缴纳了基本养老保险、基本医疗保险、失业保险、工伤保险和生育保险等社会保险费；</w:t>
      </w:r>
    </w:p>
    <w:p w14:paraId="57D34D6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通过银行等金融机构向安置的每位残疾人，按月支付了不低于单位所在区县适用的经省级人民政府批准的月最低工资标准的工资；</w:t>
      </w:r>
    </w:p>
    <w:p w14:paraId="604C5D9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CAEBA59">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14:paraId="760CEC1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14:paraId="68CB3A46">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14:paraId="5787878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14:paraId="0567997F">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14:paraId="4A2FE41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14:paraId="2A4EAC16">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14:paraId="272C9E63">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网络安全专用产品</w:t>
      </w:r>
    </w:p>
    <w:p w14:paraId="219DD725">
      <w:pPr>
        <w:numPr>
          <w:ilvl w:val="2"/>
          <w:numId w:val="8"/>
        </w:numPr>
        <w:tabs>
          <w:tab w:val="left" w:pos="900"/>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根据《关于调整网络安全专用产品安全管理有关事项的公告》（2023年第1号），</w:t>
      </w:r>
      <w:r>
        <w:rPr>
          <w:rFonts w:asciiTheme="minorEastAsia" w:hAnsiTheme="minorEastAsia" w:eastAsiaTheme="minorEastAsia"/>
          <w:color w:val="auto"/>
          <w:sz w:val="24"/>
        </w:rPr>
        <w:t>所</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olor w:val="auto"/>
          <w:sz w:val="24"/>
        </w:rPr>
        <w:t>。</w:t>
      </w:r>
    </w:p>
    <w:p w14:paraId="3F536382">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14:paraId="7D1D4D7C">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14:paraId="68329763">
      <w:pPr>
        <w:numPr>
          <w:ilvl w:val="1"/>
          <w:numId w:val="8"/>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采购需求标准</w:t>
      </w:r>
    </w:p>
    <w:p w14:paraId="77E6AF37">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14:paraId="67DCD3A7">
      <w:pPr>
        <w:tabs>
          <w:tab w:val="left" w:pos="900"/>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pPr>
        <w:numPr>
          <w:ilvl w:val="2"/>
          <w:numId w:val="8"/>
        </w:numPr>
        <w:tabs>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其他</w:t>
      </w:r>
      <w:r>
        <w:rPr>
          <w:rFonts w:asciiTheme="minorEastAsia" w:hAnsiTheme="minorEastAsia" w:eastAsiaTheme="minorEastAsia"/>
          <w:color w:val="auto"/>
          <w:sz w:val="24"/>
        </w:rPr>
        <w:t>政府采购需求标准</w:t>
      </w:r>
      <w:r>
        <w:rPr>
          <w:rFonts w:hint="eastAsia" w:asciiTheme="minorEastAsia" w:hAnsiTheme="minorEastAsia" w:eastAsiaTheme="minorEastAsia"/>
          <w:color w:val="auto"/>
          <w:sz w:val="24"/>
        </w:rPr>
        <w:t xml:space="preserve"> </w:t>
      </w:r>
    </w:p>
    <w:p w14:paraId="1CC9242C">
      <w:pPr>
        <w:tabs>
          <w:tab w:val="left" w:pos="900"/>
          <w:tab w:val="left" w:pos="1980"/>
        </w:tabs>
        <w:snapToGrid w:val="0"/>
        <w:spacing w:line="360" w:lineRule="auto"/>
        <w:ind w:left="1980"/>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w:t>
      </w:r>
      <w:bookmarkStart w:id="151" w:name="_Hlk168431650"/>
      <w:r>
        <w:rPr>
          <w:rFonts w:hint="eastAsia" w:asciiTheme="minorEastAsia" w:hAnsiTheme="minorEastAsia" w:eastAsiaTheme="minorEastAsia"/>
          <w:color w:val="auto"/>
          <w:sz w:val="24"/>
        </w:rPr>
        <w:t>财政部门会同有关部门制定发布的</w:t>
      </w:r>
      <w:bookmarkEnd w:id="151"/>
      <w:r>
        <w:rPr>
          <w:rFonts w:hint="eastAsia" w:asciiTheme="minorEastAsia" w:hAnsiTheme="minorEastAsia" w:eastAsiaTheme="minorEastAsia"/>
          <w:color w:val="auto"/>
          <w:sz w:val="24"/>
        </w:rPr>
        <w:t>其他政府采购需求标准，</w:t>
      </w:r>
      <w:r>
        <w:rPr>
          <w:rFonts w:asciiTheme="minorEastAsia" w:hAnsiTheme="minorEastAsia" w:eastAsiaTheme="minorEastAsia"/>
          <w:color w:val="auto"/>
          <w:sz w:val="24"/>
        </w:rPr>
        <w:t>本项目如涉及，则具体要求见第四章《采购需求》。</w:t>
      </w:r>
    </w:p>
    <w:p w14:paraId="6B7D6035">
      <w:pPr>
        <w:numPr>
          <w:ilvl w:val="0"/>
          <w:numId w:val="8"/>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14:paraId="43E0C23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14:paraId="2088C16E">
      <w:pPr>
        <w:tabs>
          <w:tab w:val="left" w:pos="1080"/>
        </w:tabs>
        <w:snapToGrid w:val="0"/>
        <w:spacing w:line="360" w:lineRule="auto"/>
        <w:ind w:left="1080"/>
        <w:rPr>
          <w:rFonts w:eastAsiaTheme="minorEastAsia"/>
          <w:color w:val="auto"/>
          <w:sz w:val="28"/>
        </w:rPr>
      </w:pPr>
      <w:bookmarkStart w:id="152" w:name="_1.8_计量单位"/>
      <w:bookmarkEnd w:id="152"/>
    </w:p>
    <w:p w14:paraId="32CD1553">
      <w:pPr>
        <w:widowControl/>
        <w:jc w:val="left"/>
        <w:rPr>
          <w:rFonts w:eastAsiaTheme="minorEastAsia"/>
          <w:b/>
          <w:color w:val="auto"/>
          <w:kern w:val="0"/>
          <w:sz w:val="28"/>
          <w:szCs w:val="20"/>
        </w:rPr>
      </w:pPr>
      <w:r>
        <w:rPr>
          <w:rFonts w:eastAsiaTheme="minorEastAsia"/>
          <w:color w:val="auto"/>
          <w:sz w:val="28"/>
        </w:rPr>
        <w:br w:type="page"/>
      </w:r>
    </w:p>
    <w:p w14:paraId="39716AEF">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F2021B9">
      <w:pPr>
        <w:numPr>
          <w:ilvl w:val="0"/>
          <w:numId w:val="8"/>
        </w:numPr>
        <w:tabs>
          <w:tab w:val="left" w:pos="360"/>
        </w:tabs>
        <w:snapToGrid w:val="0"/>
        <w:spacing w:line="360" w:lineRule="auto"/>
        <w:ind w:left="357" w:hanging="357"/>
        <w:outlineLvl w:val="1"/>
        <w:rPr>
          <w:rFonts w:eastAsiaTheme="minorEastAsia"/>
          <w:color w:val="auto"/>
          <w:sz w:val="24"/>
        </w:rPr>
      </w:pPr>
      <w:bookmarkStart w:id="153" w:name="_Toc149720816"/>
      <w:bookmarkStart w:id="154" w:name="_Toc226337219"/>
      <w:bookmarkStart w:id="155" w:name="_Toc164229364"/>
      <w:bookmarkStart w:id="156" w:name="_Toc151193693"/>
      <w:bookmarkStart w:id="157" w:name="_Toc305158865"/>
      <w:bookmarkStart w:id="158" w:name="_Toc195842888"/>
      <w:bookmarkStart w:id="159" w:name="_Toc226965796"/>
      <w:bookmarkStart w:id="160" w:name="_Toc142311025"/>
      <w:bookmarkStart w:id="161" w:name="_Toc226965713"/>
      <w:bookmarkStart w:id="162" w:name="_Toc305158791"/>
      <w:bookmarkStart w:id="163" w:name="_Toc264969213"/>
      <w:bookmarkStart w:id="164" w:name="_Toc151190150"/>
      <w:bookmarkStart w:id="165" w:name="_Toc164608792"/>
      <w:bookmarkStart w:id="166" w:name="_Toc265228361"/>
      <w:bookmarkStart w:id="167" w:name="_Toc151193765"/>
      <w:bookmarkStart w:id="168" w:name="_Toc127161437"/>
      <w:bookmarkStart w:id="169" w:name="_Toc150774623"/>
      <w:bookmarkStart w:id="170" w:name="_Toc127151523"/>
      <w:bookmarkStart w:id="171" w:name="_Toc164351617"/>
      <w:bookmarkStart w:id="172" w:name="_Toc151193621"/>
      <w:bookmarkStart w:id="173" w:name="_Toc226309767"/>
      <w:bookmarkStart w:id="174" w:name="_Toc150774728"/>
      <w:bookmarkStart w:id="175" w:name="_Toc151193911"/>
      <w:bookmarkStart w:id="176" w:name="_Toc164229218"/>
      <w:bookmarkStart w:id="177" w:name="_Toc127151724"/>
      <w:bookmarkStart w:id="178" w:name="_Toc164608637"/>
      <w:bookmarkStart w:id="179" w:name="_Toc150480761"/>
      <w:bookmarkStart w:id="180" w:name="_Toc150509274"/>
      <w:bookmarkStart w:id="181" w:name="_Toc520356147"/>
      <w:bookmarkStart w:id="182" w:name="_Toc151193837"/>
      <w:r>
        <w:rPr>
          <w:rFonts w:eastAsiaTheme="minorEastAsia"/>
          <w:color w:val="auto"/>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color w:val="auto"/>
          <w:sz w:val="24"/>
        </w:rPr>
        <w:t>成</w:t>
      </w:r>
    </w:p>
    <w:p w14:paraId="1EBA9A5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竞争性磋商文件包括以下部分：</w:t>
      </w:r>
    </w:p>
    <w:p w14:paraId="77BEBC4F">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6B4B2D50">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3E16579D">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评审方法和评审标准</w:t>
      </w:r>
    </w:p>
    <w:p w14:paraId="7A2BFE1E">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04C0CE2C">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73B21877">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12618D1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rPr>
        <w:t>响应无效</w:t>
      </w:r>
      <w:r>
        <w:rPr>
          <w:rFonts w:eastAsiaTheme="minorEastAsia"/>
          <w:color w:val="auto"/>
          <w:sz w:val="24"/>
        </w:rPr>
        <w:t>。</w:t>
      </w:r>
    </w:p>
    <w:p w14:paraId="436D4DA5">
      <w:pPr>
        <w:numPr>
          <w:ilvl w:val="0"/>
          <w:numId w:val="8"/>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对竞争性磋商文件的澄清或修改</w:t>
      </w:r>
    </w:p>
    <w:p w14:paraId="53487A9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上述书面通知，按照获取竞争性磋商文件的潜在供应商提供的联系方式发出，因提供的信息有误导致通知延迟或无法通知的，采购人或采购代理机构不承担责任。</w:t>
      </w:r>
    </w:p>
    <w:p w14:paraId="0E1C3A7A">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rFonts w:eastAsiaTheme="minorEastAsia"/>
          <w:color w:val="auto"/>
          <w:sz w:val="24"/>
        </w:rPr>
        <w:t>；不足上述时间的，将顺延提交</w:t>
      </w:r>
      <w:r>
        <w:rPr>
          <w:rFonts w:hint="eastAsia" w:eastAsiaTheme="minorEastAsia"/>
          <w:color w:val="auto"/>
          <w:sz w:val="24"/>
        </w:rPr>
        <w:t>首次</w:t>
      </w:r>
      <w:r>
        <w:rPr>
          <w:rFonts w:eastAsiaTheme="minorEastAsia"/>
          <w:color w:val="auto"/>
          <w:sz w:val="24"/>
        </w:rPr>
        <w:t>响应文件截止时间。</w:t>
      </w:r>
    </w:p>
    <w:p w14:paraId="6BFC1A3B">
      <w:pPr>
        <w:tabs>
          <w:tab w:val="left" w:pos="1080"/>
          <w:tab w:val="left" w:pos="1561"/>
        </w:tabs>
        <w:snapToGrid w:val="0"/>
        <w:spacing w:line="360" w:lineRule="auto"/>
        <w:ind w:left="1080"/>
        <w:rPr>
          <w:rFonts w:eastAsiaTheme="minorEastAsia"/>
          <w:color w:val="auto"/>
          <w:sz w:val="28"/>
        </w:rPr>
      </w:pPr>
      <w:bookmarkStart w:id="183" w:name="_Toc516367020"/>
      <w:bookmarkStart w:id="184" w:name="_Toc265228364"/>
      <w:bookmarkStart w:id="185" w:name="_Toc150774731"/>
      <w:bookmarkStart w:id="186" w:name="_Toc151193914"/>
      <w:bookmarkStart w:id="187" w:name="_Toc151193696"/>
      <w:bookmarkStart w:id="188" w:name="_Toc226309770"/>
      <w:bookmarkStart w:id="189" w:name="_Toc150774626"/>
      <w:bookmarkStart w:id="190" w:name="_Toc150509277"/>
      <w:bookmarkStart w:id="191" w:name="_Toc142311028"/>
      <w:bookmarkStart w:id="192" w:name="_Toc305158868"/>
      <w:bookmarkStart w:id="193" w:name="_Toc151193840"/>
      <w:bookmarkStart w:id="194" w:name="_Toc226337222"/>
      <w:bookmarkStart w:id="195" w:name="_Toc195842891"/>
      <w:bookmarkStart w:id="196" w:name="_Toc127151526"/>
      <w:bookmarkStart w:id="197" w:name="_Toc226965716"/>
      <w:bookmarkStart w:id="198" w:name="_Toc520356150"/>
      <w:bookmarkStart w:id="199" w:name="_Toc226965799"/>
      <w:bookmarkStart w:id="200" w:name="_Toc151193768"/>
      <w:bookmarkStart w:id="201" w:name="_Toc150480764"/>
      <w:bookmarkStart w:id="202" w:name="_Toc264969216"/>
      <w:bookmarkStart w:id="203" w:name="_Toc151193624"/>
      <w:bookmarkStart w:id="204" w:name="_Toc151190153"/>
      <w:bookmarkStart w:id="205" w:name="_Toc305158794"/>
    </w:p>
    <w:p w14:paraId="289F9C64">
      <w:pPr>
        <w:widowControl/>
        <w:jc w:val="left"/>
        <w:rPr>
          <w:rFonts w:eastAsiaTheme="minorEastAsia"/>
          <w:b/>
          <w:color w:val="auto"/>
          <w:kern w:val="0"/>
          <w:sz w:val="28"/>
          <w:szCs w:val="20"/>
        </w:rPr>
      </w:pPr>
      <w:r>
        <w:rPr>
          <w:rFonts w:eastAsiaTheme="minorEastAsia"/>
          <w:color w:val="auto"/>
          <w:sz w:val="28"/>
        </w:rPr>
        <w:br w:type="page"/>
      </w:r>
    </w:p>
    <w:p w14:paraId="41874750">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83"/>
      <w:r>
        <w:rPr>
          <w:rFonts w:ascii="Times New Roman" w:hAnsi="Times New Roman" w:eastAsiaTheme="minorEastAsia"/>
          <w:color w:val="auto"/>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DC7A7E4">
      <w:pPr>
        <w:numPr>
          <w:ilvl w:val="0"/>
          <w:numId w:val="8"/>
        </w:numPr>
        <w:tabs>
          <w:tab w:val="left" w:pos="360"/>
        </w:tabs>
        <w:snapToGrid w:val="0"/>
        <w:spacing w:line="360" w:lineRule="auto"/>
        <w:ind w:left="357" w:hanging="357"/>
        <w:outlineLvl w:val="1"/>
        <w:rPr>
          <w:rFonts w:eastAsiaTheme="minorEastAsia"/>
          <w:color w:val="auto"/>
          <w:sz w:val="24"/>
        </w:rPr>
      </w:pPr>
      <w:bookmarkStart w:id="206" w:name="_Toc164608796"/>
      <w:bookmarkStart w:id="207" w:name="_Toc226337223"/>
      <w:bookmarkStart w:id="208" w:name="_Toc127151728"/>
      <w:bookmarkStart w:id="209" w:name="_Toc164608641"/>
      <w:bookmarkStart w:id="210" w:name="_Toc226965800"/>
      <w:bookmarkStart w:id="211" w:name="_Toc150480765"/>
      <w:bookmarkStart w:id="212" w:name="_Toc164229368"/>
      <w:bookmarkStart w:id="213" w:name="_Toc164351621"/>
      <w:bookmarkStart w:id="214" w:name="_Toc150774732"/>
      <w:bookmarkStart w:id="215" w:name="_Toc151193625"/>
      <w:bookmarkStart w:id="216" w:name="_Toc150509278"/>
      <w:bookmarkStart w:id="217" w:name="_Toc305158795"/>
      <w:bookmarkStart w:id="218" w:name="_Toc127161441"/>
      <w:bookmarkStart w:id="219" w:name="_Toc142311029"/>
      <w:bookmarkStart w:id="220" w:name="_Toc195842892"/>
      <w:bookmarkStart w:id="221" w:name="_Toc151193915"/>
      <w:bookmarkStart w:id="222" w:name="_Toc226309771"/>
      <w:bookmarkStart w:id="223" w:name="_Toc150774627"/>
      <w:bookmarkStart w:id="224" w:name="_Toc516367021"/>
      <w:bookmarkStart w:id="225" w:name="_Toc149720820"/>
      <w:bookmarkStart w:id="226" w:name="_Toc151193697"/>
      <w:bookmarkStart w:id="227" w:name="_Toc151190154"/>
      <w:bookmarkStart w:id="228" w:name="_Toc264969217"/>
      <w:bookmarkStart w:id="229" w:name="_Toc305158869"/>
      <w:bookmarkStart w:id="230" w:name="_Toc151193769"/>
      <w:bookmarkStart w:id="231" w:name="_Toc151193841"/>
      <w:bookmarkStart w:id="232" w:name="_Toc164229222"/>
      <w:bookmarkStart w:id="233" w:name="_Toc127151527"/>
      <w:bookmarkStart w:id="234" w:name="_Toc226965717"/>
      <w:bookmarkStart w:id="235" w:name="_Toc520356151"/>
      <w:bookmarkStart w:id="236" w:name="_Toc265228365"/>
      <w:r>
        <w:rPr>
          <w:rFonts w:eastAsiaTheme="minorEastAsia"/>
          <w:color w:val="auto"/>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color w:val="auto"/>
          <w:sz w:val="24"/>
        </w:rPr>
        <w:t>及磋商语言</w:t>
      </w:r>
    </w:p>
    <w:p w14:paraId="6F80E23E">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rPr>
        <w:t>无效响应</w:t>
      </w:r>
      <w:r>
        <w:rPr>
          <w:rFonts w:eastAsiaTheme="minorEastAsia"/>
          <w:color w:val="auto"/>
          <w:sz w:val="24"/>
        </w:rPr>
        <w:t>。</w:t>
      </w:r>
    </w:p>
    <w:p w14:paraId="3E744D8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除竞争性磋商文件有特殊要求外，本项目磋商所使用的计量单位，应采用中华人民共和国法定计量单位。</w:t>
      </w:r>
    </w:p>
    <w:p w14:paraId="0ECDED69">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pPr>
        <w:numPr>
          <w:ilvl w:val="0"/>
          <w:numId w:val="8"/>
        </w:numPr>
        <w:tabs>
          <w:tab w:val="left" w:pos="360"/>
        </w:tabs>
        <w:snapToGrid w:val="0"/>
        <w:spacing w:line="360" w:lineRule="auto"/>
        <w:ind w:left="357" w:hanging="357"/>
        <w:outlineLvl w:val="1"/>
        <w:rPr>
          <w:rFonts w:eastAsiaTheme="minorEastAsia"/>
          <w:color w:val="auto"/>
          <w:sz w:val="24"/>
        </w:rPr>
      </w:pPr>
      <w:bookmarkStart w:id="237" w:name="_Ref467306676"/>
      <w:bookmarkStart w:id="238" w:name="_Toc516367022"/>
      <w:bookmarkStart w:id="239" w:name="_Ref467306195"/>
      <w:bookmarkStart w:id="240" w:name="_Toc150774733"/>
      <w:bookmarkStart w:id="241" w:name="_Toc150774628"/>
      <w:bookmarkStart w:id="242" w:name="_Toc151190155"/>
      <w:bookmarkStart w:id="243" w:name="_Toc164351622"/>
      <w:bookmarkStart w:id="244" w:name="_Toc127161442"/>
      <w:bookmarkStart w:id="245" w:name="_Toc142311030"/>
      <w:bookmarkStart w:id="246" w:name="_Toc127151528"/>
      <w:bookmarkStart w:id="247" w:name="_Toc151193842"/>
      <w:bookmarkStart w:id="248" w:name="_Toc127151729"/>
      <w:bookmarkStart w:id="249" w:name="_Toc305158870"/>
      <w:bookmarkStart w:id="250" w:name="_Toc164608642"/>
      <w:bookmarkStart w:id="251" w:name="_Toc265228366"/>
      <w:bookmarkStart w:id="252" w:name="_Toc151193626"/>
      <w:bookmarkStart w:id="253" w:name="_Toc150480766"/>
      <w:bookmarkStart w:id="254" w:name="_Toc164229223"/>
      <w:bookmarkStart w:id="255" w:name="_Toc195842893"/>
      <w:bookmarkStart w:id="256" w:name="_Toc150509279"/>
      <w:bookmarkStart w:id="257" w:name="_Toc305158796"/>
      <w:bookmarkStart w:id="258" w:name="_Toc226965801"/>
      <w:bookmarkStart w:id="259" w:name="_Toc151193770"/>
      <w:bookmarkStart w:id="260" w:name="_Toc151193916"/>
      <w:bookmarkStart w:id="261" w:name="_Toc264969218"/>
      <w:bookmarkStart w:id="262" w:name="_Toc520356152"/>
      <w:bookmarkStart w:id="263" w:name="_Toc151193698"/>
      <w:bookmarkStart w:id="264" w:name="_Toc149720821"/>
      <w:bookmarkStart w:id="265" w:name="_Toc226337224"/>
      <w:bookmarkStart w:id="266" w:name="_Toc226965718"/>
      <w:bookmarkStart w:id="267" w:name="_Toc164229369"/>
      <w:bookmarkStart w:id="268" w:name="_Toc164608797"/>
      <w:bookmarkStart w:id="269" w:name="_Toc226309772"/>
      <w:r>
        <w:rPr>
          <w:rFonts w:eastAsiaTheme="minorEastAsia"/>
          <w:color w:val="auto"/>
          <w:sz w:val="24"/>
        </w:rPr>
        <w:t>响应文件</w:t>
      </w:r>
      <w:bookmarkEnd w:id="237"/>
      <w:bookmarkEnd w:id="238"/>
      <w:bookmarkEnd w:id="239"/>
      <w:r>
        <w:rPr>
          <w:rFonts w:eastAsiaTheme="minorEastAsia"/>
          <w:color w:val="auto"/>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A4FCE45">
      <w:pPr>
        <w:numPr>
          <w:ilvl w:val="1"/>
          <w:numId w:val="8"/>
        </w:numPr>
        <w:tabs>
          <w:tab w:val="left" w:pos="1080"/>
          <w:tab w:val="left" w:pos="2014"/>
        </w:tabs>
        <w:snapToGrid w:val="0"/>
        <w:spacing w:line="360" w:lineRule="auto"/>
        <w:ind w:left="1077" w:hanging="720"/>
        <w:rPr>
          <w:rFonts w:eastAsiaTheme="minorEastAsia"/>
          <w:color w:val="auto"/>
          <w:sz w:val="24"/>
        </w:rPr>
      </w:pPr>
      <w:bookmarkStart w:id="270" w:name="_Ref467052588"/>
      <w:r>
        <w:rPr>
          <w:rFonts w:eastAsiaTheme="minorEastAsia"/>
          <w:color w:val="auto"/>
          <w:sz w:val="24"/>
        </w:rPr>
        <w:t>供应商应当按照竞争性磋商文件的要求编制响应文件，</w:t>
      </w:r>
      <w:r>
        <w:rPr>
          <w:rFonts w:eastAsiaTheme="minorEastAsia"/>
          <w:color w:val="auto"/>
          <w:kern w:val="0"/>
          <w:sz w:val="24"/>
        </w:rPr>
        <w:t>并对其提交的响应文件的真实性、合法性承担法律责任</w:t>
      </w:r>
      <w:r>
        <w:rPr>
          <w:rFonts w:eastAsiaTheme="minorEastAsia"/>
          <w:color w:val="auto"/>
          <w:sz w:val="24"/>
        </w:rPr>
        <w:t>。响应文件的部分格式要求，见第六章《响应文件格式》。</w:t>
      </w:r>
    </w:p>
    <w:p w14:paraId="52A8E45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对于竞争性磋商文件中标记了“实质性格式”文件的，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344D9F9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第三章《评审方法和评审标准》中涉及的证明文件。</w:t>
      </w:r>
    </w:p>
    <w:p w14:paraId="20EF917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0"/>
    </w:p>
    <w:p w14:paraId="3F7674FF">
      <w:pPr>
        <w:numPr>
          <w:ilvl w:val="0"/>
          <w:numId w:val="8"/>
        </w:numPr>
        <w:tabs>
          <w:tab w:val="left" w:pos="360"/>
        </w:tabs>
        <w:snapToGrid w:val="0"/>
        <w:spacing w:line="360" w:lineRule="auto"/>
        <w:ind w:left="357" w:hanging="357"/>
        <w:outlineLvl w:val="1"/>
        <w:rPr>
          <w:rFonts w:eastAsiaTheme="minorEastAsia"/>
          <w:color w:val="auto"/>
          <w:sz w:val="24"/>
        </w:rPr>
      </w:pPr>
      <w:bookmarkStart w:id="271" w:name="_Toc164351624"/>
      <w:bookmarkStart w:id="272" w:name="_Toc151190157"/>
      <w:bookmarkStart w:id="273" w:name="_Toc164608799"/>
      <w:bookmarkStart w:id="274" w:name="_Toc142311032"/>
      <w:bookmarkStart w:id="275" w:name="_Toc127151530"/>
      <w:bookmarkStart w:id="276" w:name="_Toc150509281"/>
      <w:bookmarkStart w:id="277" w:name="_Toc520356155"/>
      <w:bookmarkStart w:id="278" w:name="_Toc151193844"/>
      <w:bookmarkStart w:id="279" w:name="_Toc164608644"/>
      <w:bookmarkStart w:id="280" w:name="_Toc164229225"/>
      <w:bookmarkStart w:id="281" w:name="_Toc127161444"/>
      <w:bookmarkStart w:id="282" w:name="_Toc151193628"/>
      <w:bookmarkStart w:id="283" w:name="_Toc150480768"/>
      <w:bookmarkStart w:id="284" w:name="_Toc151193700"/>
      <w:bookmarkStart w:id="285" w:name="_Toc127151731"/>
      <w:bookmarkStart w:id="286" w:name="_Toc151193918"/>
      <w:bookmarkStart w:id="287" w:name="_Toc149720823"/>
      <w:bookmarkStart w:id="288" w:name="_Toc164229371"/>
      <w:bookmarkStart w:id="289" w:name="_Toc195842895"/>
      <w:bookmarkStart w:id="290" w:name="_Toc151193772"/>
      <w:bookmarkStart w:id="291" w:name="_Toc150774735"/>
      <w:bookmarkStart w:id="292" w:name="_Toc150774630"/>
      <w:r>
        <w:rPr>
          <w:rFonts w:eastAsiaTheme="minorEastAsia"/>
          <w:color w:val="auto"/>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E733DE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661B2DB2">
      <w:pPr>
        <w:numPr>
          <w:ilvl w:val="1"/>
          <w:numId w:val="8"/>
        </w:numPr>
        <w:tabs>
          <w:tab w:val="left" w:pos="1080"/>
        </w:tabs>
        <w:snapToGrid w:val="0"/>
        <w:spacing w:line="360" w:lineRule="auto"/>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pPr>
        <w:numPr>
          <w:ilvl w:val="2"/>
          <w:numId w:val="8"/>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pPr>
        <w:numPr>
          <w:ilvl w:val="2"/>
          <w:numId w:val="8"/>
        </w:numPr>
        <w:snapToGrid w:val="0"/>
        <w:spacing w:line="360" w:lineRule="auto"/>
        <w:rPr>
          <w:rFonts w:eastAsiaTheme="minorEastAsia"/>
          <w:color w:val="auto"/>
          <w:sz w:val="24"/>
        </w:rPr>
      </w:pPr>
      <w:r>
        <w:rPr>
          <w:rFonts w:eastAsiaTheme="minorEastAsia"/>
          <w:color w:val="auto"/>
          <w:sz w:val="24"/>
        </w:rPr>
        <w:t>按照竞争性磋商文件要求完成本项目的全部相关费用。</w:t>
      </w:r>
    </w:p>
    <w:p w14:paraId="75E93CC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0FCE102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供应商不能提供任何有选择性或可调整的最后报价（</w:t>
      </w:r>
      <w:r>
        <w:rPr>
          <w:rFonts w:eastAsiaTheme="minorEastAsia"/>
          <w:color w:val="auto"/>
          <w:kern w:val="0"/>
          <w:sz w:val="24"/>
        </w:rPr>
        <w:t>竞争性磋商文件</w:t>
      </w:r>
      <w:r>
        <w:rPr>
          <w:rFonts w:eastAsiaTheme="minorEastAsia"/>
          <w:color w:val="auto"/>
          <w:sz w:val="24"/>
        </w:rPr>
        <w:t>另有规定的除外），否则其</w:t>
      </w:r>
      <w:r>
        <w:rPr>
          <w:rFonts w:eastAsiaTheme="minorEastAsia"/>
          <w:b/>
          <w:color w:val="auto"/>
          <w:sz w:val="24"/>
        </w:rPr>
        <w:t>响应无效</w:t>
      </w:r>
      <w:r>
        <w:rPr>
          <w:rFonts w:eastAsiaTheme="minorEastAsia"/>
          <w:color w:val="auto"/>
          <w:sz w:val="24"/>
        </w:rPr>
        <w:t>。</w:t>
      </w:r>
    </w:p>
    <w:p w14:paraId="6F4EDB9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磋商保证金</w:t>
      </w:r>
      <w:r>
        <w:rPr>
          <w:rFonts w:hint="eastAsia" w:eastAsiaTheme="minorEastAsia"/>
          <w:color w:val="auto"/>
          <w:sz w:val="24"/>
        </w:rPr>
        <w:t>（本项目不适用）</w:t>
      </w:r>
    </w:p>
    <w:p w14:paraId="3F4C3DBA">
      <w:pPr>
        <w:numPr>
          <w:ilvl w:val="1"/>
          <w:numId w:val="8"/>
        </w:numPr>
        <w:tabs>
          <w:tab w:val="left" w:pos="1080"/>
          <w:tab w:val="left" w:pos="2014"/>
        </w:tabs>
        <w:snapToGrid w:val="0"/>
        <w:spacing w:line="360" w:lineRule="auto"/>
        <w:ind w:left="1077" w:hanging="720"/>
        <w:rPr>
          <w:rFonts w:eastAsiaTheme="minorEastAsia"/>
          <w:color w:val="auto"/>
          <w:sz w:val="24"/>
        </w:rPr>
      </w:pPr>
      <w:bookmarkStart w:id="293" w:name="_Ref467306302"/>
      <w:r>
        <w:rPr>
          <w:rFonts w:eastAsiaTheme="minorEastAsia"/>
          <w:color w:val="auto"/>
          <w:sz w:val="24"/>
        </w:rPr>
        <w:t>供应商应按《供应商须知资料表》中规定的金额及要求交纳磋商保证金</w:t>
      </w:r>
      <w:bookmarkEnd w:id="293"/>
      <w:r>
        <w:rPr>
          <w:rFonts w:eastAsiaTheme="minorEastAsia"/>
          <w:color w:val="auto"/>
          <w:sz w:val="24"/>
        </w:rPr>
        <w:t>。</w:t>
      </w:r>
      <w:r>
        <w:rPr>
          <w:rFonts w:hint="eastAsia" w:eastAsiaTheme="minorEastAsia"/>
          <w:color w:val="auto"/>
          <w:sz w:val="24"/>
        </w:rPr>
        <w:t>供应商自愿超额缴纳磋商保证金的，响应文件不做无效处理。</w:t>
      </w:r>
    </w:p>
    <w:p w14:paraId="6AE8CFA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交纳磋商保证金可采用的形式：政府采购法律法规接受的支票、汇票、本票、网上银行支付或者金融机构、担保机构出具的保函等非现金形式。</w:t>
      </w:r>
    </w:p>
    <w:p w14:paraId="0074082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磋商保证金到账（保函提交）截止时间同首次响应文件提交截止时间。以支票、汇票、本票、</w:t>
      </w:r>
      <w:r>
        <w:rPr>
          <w:color w:val="auto"/>
          <w:sz w:val="24"/>
        </w:rPr>
        <w:t>网上银行支付</w:t>
      </w:r>
      <w:r>
        <w:rPr>
          <w:rFonts w:eastAsiaTheme="minorEastAsia"/>
          <w:color w:val="auto"/>
          <w:sz w:val="24"/>
        </w:rPr>
        <w:t>等形式提交磋商保证金的，应在首次响应文件提交截止时间前到账；</w:t>
      </w:r>
      <w:r>
        <w:rPr>
          <w:color w:val="auto"/>
          <w:sz w:val="24"/>
        </w:rPr>
        <w:t>以金融机构、担保机构出具的</w:t>
      </w:r>
      <w:r>
        <w:rPr>
          <w:rFonts w:hint="eastAsia"/>
          <w:color w:val="auto"/>
          <w:sz w:val="24"/>
        </w:rPr>
        <w:t>纸质</w:t>
      </w:r>
      <w:r>
        <w:rPr>
          <w:color w:val="auto"/>
          <w:sz w:val="24"/>
        </w:rPr>
        <w:t>保函等形式提交磋商保证金的，应在</w:t>
      </w:r>
      <w:r>
        <w:rPr>
          <w:rFonts w:eastAsiaTheme="minorEastAsia"/>
          <w:color w:val="auto"/>
          <w:sz w:val="24"/>
        </w:rPr>
        <w:t>首次响应文件提交</w:t>
      </w:r>
      <w:r>
        <w:rPr>
          <w:color w:val="auto"/>
          <w:sz w:val="24"/>
        </w:rPr>
        <w:t>截止时间前</w:t>
      </w:r>
      <w:r>
        <w:rPr>
          <w:rFonts w:eastAsiaTheme="minorEastAsia"/>
          <w:color w:val="auto"/>
          <w:sz w:val="24"/>
        </w:rPr>
        <w:t>将原件提交至采购代理机构；</w:t>
      </w:r>
      <w:bookmarkStart w:id="294"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294"/>
      <w:r>
        <w:rPr>
          <w:rFonts w:hint="eastAsia"/>
          <w:color w:val="auto"/>
          <w:sz w:val="24"/>
        </w:rPr>
        <w:t>未按上述要求缴纳保证金的</w:t>
      </w:r>
      <w:r>
        <w:rPr>
          <w:rFonts w:eastAsiaTheme="minorEastAsia"/>
          <w:color w:val="auto"/>
          <w:sz w:val="24"/>
        </w:rPr>
        <w:t>，其</w:t>
      </w:r>
      <w:r>
        <w:rPr>
          <w:rFonts w:eastAsiaTheme="minorEastAsia"/>
          <w:b/>
          <w:color w:val="auto"/>
          <w:sz w:val="24"/>
        </w:rPr>
        <w:t>响应无效</w:t>
      </w:r>
      <w:r>
        <w:rPr>
          <w:rFonts w:eastAsiaTheme="minorEastAsia"/>
          <w:color w:val="auto"/>
          <w:sz w:val="24"/>
        </w:rPr>
        <w:t>。</w:t>
      </w:r>
    </w:p>
    <w:p w14:paraId="7E696DA5">
      <w:pPr>
        <w:numPr>
          <w:ilvl w:val="1"/>
          <w:numId w:val="8"/>
        </w:numPr>
        <w:tabs>
          <w:tab w:val="left" w:pos="1080"/>
          <w:tab w:val="left" w:pos="2014"/>
        </w:tabs>
        <w:snapToGrid w:val="0"/>
        <w:spacing w:line="360" w:lineRule="auto"/>
        <w:ind w:left="1077" w:hanging="720"/>
        <w:rPr>
          <w:color w:val="auto"/>
          <w:sz w:val="24"/>
        </w:rPr>
      </w:pPr>
      <w:bookmarkStart w:id="295"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295"/>
    <w:p w14:paraId="2DA05CF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磋商保证金有效期同响应有效期。</w:t>
      </w:r>
    </w:p>
    <w:p w14:paraId="7C1B1EB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供应商为联合体的，可以由联合体中的一方或者多方共同交纳磋商保证金，其交纳的保证金对联合体各方均具有约束力。</w:t>
      </w:r>
    </w:p>
    <w:p w14:paraId="377601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pPr>
        <w:numPr>
          <w:ilvl w:val="2"/>
          <w:numId w:val="8"/>
        </w:numPr>
        <w:snapToGrid w:val="0"/>
        <w:spacing w:line="360" w:lineRule="auto"/>
        <w:rPr>
          <w:rFonts w:eastAsiaTheme="minorEastAsia"/>
          <w:color w:val="auto"/>
          <w:sz w:val="24"/>
        </w:rPr>
      </w:pPr>
      <w:r>
        <w:rPr>
          <w:rFonts w:eastAsiaTheme="minorEastAsia"/>
          <w:snapToGrid w:val="0"/>
          <w:color w:val="auto"/>
          <w:kern w:val="0"/>
          <w:sz w:val="24"/>
        </w:rPr>
        <w:t>已提交响应文件的供应商，在提交最后报价之前，可以根据磋商情况退出磋商。采购人、采购代理机构将退还退出磋商的供应商的磋商保证金；</w:t>
      </w:r>
    </w:p>
    <w:p w14:paraId="31028778">
      <w:pPr>
        <w:numPr>
          <w:ilvl w:val="2"/>
          <w:numId w:val="8"/>
        </w:numPr>
        <w:snapToGrid w:val="0"/>
        <w:spacing w:line="360" w:lineRule="auto"/>
        <w:rPr>
          <w:rFonts w:eastAsiaTheme="minorEastAsia"/>
          <w:color w:val="auto"/>
          <w:sz w:val="24"/>
        </w:rPr>
      </w:pPr>
      <w:r>
        <w:rPr>
          <w:rFonts w:eastAsiaTheme="minorEastAsia"/>
          <w:color w:val="auto"/>
          <w:sz w:val="24"/>
        </w:rPr>
        <w:t>成交供应商的磋商保证金，在采购合同签订后5个工作日内退还成交供应商；</w:t>
      </w:r>
    </w:p>
    <w:p w14:paraId="4913E5D4">
      <w:pPr>
        <w:numPr>
          <w:ilvl w:val="2"/>
          <w:numId w:val="8"/>
        </w:numPr>
        <w:snapToGrid w:val="0"/>
        <w:spacing w:line="360" w:lineRule="auto"/>
        <w:rPr>
          <w:rFonts w:eastAsiaTheme="minorEastAsia"/>
          <w:color w:val="auto"/>
          <w:sz w:val="24"/>
        </w:rPr>
      </w:pPr>
      <w:r>
        <w:rPr>
          <w:rFonts w:eastAsiaTheme="minorEastAsia"/>
          <w:color w:val="auto"/>
          <w:sz w:val="24"/>
        </w:rPr>
        <w:t>未成交供应商的磋商保证金，在成交通知书发出后5个工作日内退还。</w:t>
      </w:r>
    </w:p>
    <w:p w14:paraId="1B64CA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有下列情形之一的，采购人或采购代理机构不予退还磋商保证金：</w:t>
      </w:r>
    </w:p>
    <w:p w14:paraId="04C07F28">
      <w:pPr>
        <w:numPr>
          <w:ilvl w:val="2"/>
          <w:numId w:val="8"/>
        </w:numPr>
        <w:snapToGrid w:val="0"/>
        <w:spacing w:line="360" w:lineRule="auto"/>
        <w:rPr>
          <w:rFonts w:eastAsiaTheme="minorEastAsia"/>
          <w:color w:val="auto"/>
          <w:sz w:val="24"/>
        </w:rPr>
      </w:pPr>
      <w:r>
        <w:rPr>
          <w:rFonts w:eastAsiaTheme="minorEastAsia"/>
          <w:color w:val="auto"/>
          <w:sz w:val="24"/>
        </w:rPr>
        <w:t>供应商在响应文件提交截止时间后撤回响应文件的；</w:t>
      </w:r>
    </w:p>
    <w:p w14:paraId="67DAE45D">
      <w:pPr>
        <w:numPr>
          <w:ilvl w:val="2"/>
          <w:numId w:val="8"/>
        </w:numPr>
        <w:snapToGrid w:val="0"/>
        <w:spacing w:line="360" w:lineRule="auto"/>
        <w:rPr>
          <w:rFonts w:eastAsiaTheme="minorEastAsia"/>
          <w:color w:val="auto"/>
          <w:sz w:val="24"/>
        </w:rPr>
      </w:pPr>
      <w:r>
        <w:rPr>
          <w:rFonts w:eastAsiaTheme="minorEastAsia"/>
          <w:color w:val="auto"/>
          <w:sz w:val="24"/>
        </w:rPr>
        <w:t>供应商在响应文件中提供虚假材料的；</w:t>
      </w:r>
    </w:p>
    <w:p w14:paraId="5377C4E3">
      <w:pPr>
        <w:numPr>
          <w:ilvl w:val="2"/>
          <w:numId w:val="8"/>
        </w:numPr>
        <w:snapToGrid w:val="0"/>
        <w:spacing w:line="360" w:lineRule="auto"/>
        <w:rPr>
          <w:rFonts w:eastAsiaTheme="minorEastAsia"/>
          <w:color w:val="auto"/>
          <w:sz w:val="24"/>
        </w:rPr>
      </w:pPr>
      <w:r>
        <w:rPr>
          <w:rFonts w:eastAsiaTheme="minorEastAsia"/>
          <w:color w:val="auto"/>
          <w:sz w:val="24"/>
        </w:rPr>
        <w:t>除因不可抗力或磋商文件认可的情形以外，成交供应商不与采购人签订合同的；</w:t>
      </w:r>
    </w:p>
    <w:p w14:paraId="34C91108">
      <w:pPr>
        <w:numPr>
          <w:ilvl w:val="2"/>
          <w:numId w:val="8"/>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209F2E35">
      <w:pPr>
        <w:numPr>
          <w:ilvl w:val="2"/>
          <w:numId w:val="8"/>
        </w:numPr>
        <w:snapToGrid w:val="0"/>
        <w:spacing w:line="360" w:lineRule="auto"/>
        <w:rPr>
          <w:rFonts w:eastAsiaTheme="minorEastAsia"/>
          <w:color w:val="auto"/>
          <w:sz w:val="24"/>
        </w:rPr>
      </w:pPr>
      <w:r>
        <w:rPr>
          <w:rFonts w:eastAsiaTheme="minorEastAsia"/>
          <w:color w:val="auto"/>
          <w:sz w:val="24"/>
        </w:rPr>
        <w:t>《供应商须知资料表》规定的其他情形。</w:t>
      </w:r>
    </w:p>
    <w:p w14:paraId="15BC79FA">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响应有效期</w:t>
      </w:r>
    </w:p>
    <w:p w14:paraId="7AA033A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响应文件应在本竞争性磋商文件《供应商须知资料表》中规定的响应有效期内保持有效，响应有效期少于竞争性磋商文件规定期限的，其</w:t>
      </w:r>
      <w:r>
        <w:rPr>
          <w:rFonts w:eastAsiaTheme="minorEastAsia"/>
          <w:b/>
          <w:color w:val="auto"/>
          <w:sz w:val="24"/>
        </w:rPr>
        <w:t>响应无效</w:t>
      </w:r>
      <w:r>
        <w:rPr>
          <w:rFonts w:eastAsiaTheme="minorEastAsia"/>
          <w:color w:val="auto"/>
          <w:sz w:val="24"/>
        </w:rPr>
        <w:t>。</w:t>
      </w:r>
    </w:p>
    <w:p w14:paraId="6EEB551A">
      <w:pPr>
        <w:numPr>
          <w:ilvl w:val="0"/>
          <w:numId w:val="8"/>
        </w:numPr>
        <w:tabs>
          <w:tab w:val="left" w:pos="360"/>
        </w:tabs>
        <w:snapToGrid w:val="0"/>
        <w:spacing w:line="360" w:lineRule="auto"/>
        <w:ind w:left="357" w:hanging="357"/>
        <w:outlineLvl w:val="1"/>
        <w:rPr>
          <w:rFonts w:eastAsiaTheme="minorEastAsia"/>
          <w:color w:val="auto"/>
          <w:sz w:val="24"/>
        </w:rPr>
      </w:pPr>
      <w:bookmarkStart w:id="296" w:name="_Toc151190160"/>
      <w:bookmarkStart w:id="297" w:name="_Toc150774738"/>
      <w:bookmarkStart w:id="298" w:name="_Toc164608647"/>
      <w:bookmarkStart w:id="299" w:name="_Toc226309777"/>
      <w:bookmarkStart w:id="300" w:name="_Toc142311035"/>
      <w:bookmarkStart w:id="301" w:name="_Toc151193703"/>
      <w:bookmarkStart w:id="302" w:name="_Toc164229228"/>
      <w:bookmarkStart w:id="303" w:name="_Toc265228371"/>
      <w:bookmarkStart w:id="304" w:name="_Toc195842898"/>
      <w:bookmarkStart w:id="305" w:name="_Toc151193775"/>
      <w:bookmarkStart w:id="306" w:name="_Toc164351627"/>
      <w:bookmarkStart w:id="307" w:name="_Toc127151734"/>
      <w:bookmarkStart w:id="308" w:name="_Toc127151533"/>
      <w:bookmarkStart w:id="309" w:name="_Toc151193921"/>
      <w:bookmarkStart w:id="310" w:name="_Toc150774633"/>
      <w:bookmarkStart w:id="311" w:name="_Toc164608802"/>
      <w:bookmarkStart w:id="312" w:name="_Toc520356158"/>
      <w:bookmarkStart w:id="313" w:name="_Toc226965806"/>
      <w:bookmarkStart w:id="314" w:name="_Toc151193847"/>
      <w:bookmarkStart w:id="315" w:name="_Toc305158801"/>
      <w:bookmarkStart w:id="316" w:name="_Toc127161447"/>
      <w:bookmarkStart w:id="317" w:name="_Toc149720826"/>
      <w:bookmarkStart w:id="318" w:name="_Toc226337229"/>
      <w:bookmarkStart w:id="319" w:name="_Toc226965723"/>
      <w:bookmarkStart w:id="320" w:name="_Toc150480771"/>
      <w:bookmarkStart w:id="321" w:name="_Toc305158875"/>
      <w:bookmarkStart w:id="322" w:name="_Toc151193631"/>
      <w:bookmarkStart w:id="323" w:name="_Toc164229374"/>
      <w:bookmarkStart w:id="324" w:name="_Toc150509284"/>
      <w:bookmarkStart w:id="325" w:name="_Toc264969223"/>
      <w:r>
        <w:rPr>
          <w:rFonts w:eastAsiaTheme="minorEastAsia"/>
          <w:color w:val="auto"/>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color w:val="auto"/>
          <w:sz w:val="24"/>
        </w:rPr>
        <w:t>、盖章</w:t>
      </w:r>
    </w:p>
    <w:p w14:paraId="552CBDCE">
      <w:pPr>
        <w:numPr>
          <w:ilvl w:val="1"/>
          <w:numId w:val="8"/>
        </w:numPr>
        <w:tabs>
          <w:tab w:val="left" w:pos="1080"/>
        </w:tabs>
        <w:snapToGrid w:val="0"/>
        <w:spacing w:line="360" w:lineRule="auto"/>
        <w:ind w:left="1134" w:hanging="567"/>
        <w:jc w:val="left"/>
        <w:rPr>
          <w:rFonts w:ascii="宋体" w:hAnsi="宋体"/>
          <w:color w:val="auto"/>
          <w:sz w:val="24"/>
        </w:rPr>
      </w:pPr>
      <w:bookmarkStart w:id="326" w:name="_Toc305158802"/>
      <w:bookmarkStart w:id="327" w:name="_Toc150774739"/>
      <w:bookmarkStart w:id="328" w:name="_Toc151190161"/>
      <w:bookmarkStart w:id="329" w:name="_Toc151193704"/>
      <w:bookmarkStart w:id="330" w:name="_Toc226309778"/>
      <w:bookmarkStart w:id="331" w:name="_Toc226965724"/>
      <w:bookmarkStart w:id="332" w:name="_Toc151193848"/>
      <w:bookmarkStart w:id="333" w:name="_Toc226965807"/>
      <w:bookmarkStart w:id="334" w:name="_Toc151193776"/>
      <w:bookmarkStart w:id="335" w:name="_Toc151193922"/>
      <w:bookmarkStart w:id="336" w:name="_Toc151193632"/>
      <w:bookmarkStart w:id="337" w:name="_Toc150774634"/>
      <w:bookmarkStart w:id="338" w:name="_Toc150480772"/>
      <w:bookmarkStart w:id="339" w:name="_Toc195842899"/>
      <w:bookmarkStart w:id="340" w:name="_Toc264969224"/>
      <w:bookmarkStart w:id="341" w:name="_Toc150509285"/>
      <w:bookmarkStart w:id="342" w:name="_Toc305158876"/>
      <w:bookmarkStart w:id="343" w:name="_Toc520356159"/>
      <w:bookmarkStart w:id="344" w:name="_Toc265228372"/>
      <w:bookmarkStart w:id="345" w:name="_Toc142311036"/>
      <w:bookmarkStart w:id="346" w:name="_Toc127151534"/>
      <w:bookmarkStart w:id="347" w:name="_Toc226337230"/>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307A6F50">
      <w:pPr>
        <w:numPr>
          <w:ilvl w:val="1"/>
          <w:numId w:val="8"/>
        </w:numPr>
        <w:tabs>
          <w:tab w:val="left" w:pos="1080"/>
          <w:tab w:val="left" w:pos="2014"/>
        </w:tabs>
        <w:snapToGrid w:val="0"/>
        <w:spacing w:line="360" w:lineRule="auto"/>
        <w:ind w:left="1077" w:hanging="510"/>
        <w:rPr>
          <w:rFonts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通过投标文件编制工具加盖电子签章。</w:t>
      </w:r>
    </w:p>
    <w:p w14:paraId="640D23FB">
      <w:pPr>
        <w:tabs>
          <w:tab w:val="left" w:pos="900"/>
          <w:tab w:val="left" w:pos="1080"/>
        </w:tabs>
        <w:snapToGrid w:val="0"/>
        <w:spacing w:line="360" w:lineRule="auto"/>
        <w:ind w:left="357"/>
        <w:rPr>
          <w:rFonts w:eastAsiaTheme="minorEastAsia"/>
          <w:color w:val="auto"/>
        </w:rPr>
      </w:pPr>
    </w:p>
    <w:p w14:paraId="315E17BE">
      <w:pPr>
        <w:widowControl/>
        <w:jc w:val="left"/>
        <w:rPr>
          <w:rFonts w:eastAsiaTheme="minorEastAsia"/>
          <w:b/>
          <w:color w:val="auto"/>
          <w:kern w:val="0"/>
          <w:sz w:val="28"/>
          <w:szCs w:val="20"/>
        </w:rPr>
      </w:pPr>
      <w:r>
        <w:rPr>
          <w:rFonts w:eastAsiaTheme="minorEastAsia"/>
          <w:color w:val="auto"/>
          <w:sz w:val="28"/>
        </w:rPr>
        <w:br w:type="page"/>
      </w:r>
    </w:p>
    <w:p w14:paraId="672A3ECE">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AB850E2">
      <w:pPr>
        <w:numPr>
          <w:ilvl w:val="0"/>
          <w:numId w:val="8"/>
        </w:numPr>
        <w:tabs>
          <w:tab w:val="left" w:pos="360"/>
        </w:tabs>
        <w:snapToGrid w:val="0"/>
        <w:spacing w:line="360" w:lineRule="auto"/>
        <w:ind w:left="357" w:hanging="357"/>
        <w:outlineLvl w:val="1"/>
        <w:rPr>
          <w:rFonts w:ascii="宋体" w:hAnsi="宋体"/>
          <w:color w:val="auto"/>
          <w:sz w:val="24"/>
        </w:rPr>
      </w:pPr>
      <w:bookmarkStart w:id="348" w:name="_Toc142311037"/>
      <w:bookmarkStart w:id="349" w:name="_Toc226965808"/>
      <w:bookmarkStart w:id="350" w:name="_Toc520356160"/>
      <w:bookmarkStart w:id="351" w:name="_Toc151193849"/>
      <w:bookmarkStart w:id="352" w:name="_Toc264969225"/>
      <w:bookmarkStart w:id="353" w:name="_Toc164351629"/>
      <w:bookmarkStart w:id="354" w:name="_Toc164608649"/>
      <w:bookmarkStart w:id="355" w:name="_Toc226309779"/>
      <w:bookmarkStart w:id="356" w:name="_Toc226337231"/>
      <w:bookmarkStart w:id="357" w:name="_Toc164229376"/>
      <w:bookmarkStart w:id="358" w:name="_Toc150480773"/>
      <w:bookmarkStart w:id="359" w:name="_Toc151193705"/>
      <w:bookmarkStart w:id="360" w:name="_Toc305158877"/>
      <w:bookmarkStart w:id="361" w:name="_Toc265228373"/>
      <w:bookmarkStart w:id="362" w:name="_Toc149720828"/>
      <w:bookmarkStart w:id="363" w:name="_Toc151190162"/>
      <w:bookmarkStart w:id="364" w:name="_Toc127151535"/>
      <w:bookmarkStart w:id="365" w:name="_Toc195842900"/>
      <w:bookmarkStart w:id="366" w:name="_Toc151193633"/>
      <w:bookmarkStart w:id="367" w:name="_Toc305158803"/>
      <w:bookmarkStart w:id="368" w:name="_Toc127161449"/>
      <w:bookmarkStart w:id="369" w:name="_Toc150774635"/>
      <w:bookmarkStart w:id="370" w:name="_Toc164229230"/>
      <w:bookmarkStart w:id="371" w:name="_Toc127151736"/>
      <w:bookmarkStart w:id="372" w:name="_Toc226965725"/>
      <w:bookmarkStart w:id="373" w:name="_Toc151193777"/>
      <w:bookmarkStart w:id="374" w:name="_Toc164608804"/>
      <w:bookmarkStart w:id="375" w:name="_Toc150509286"/>
      <w:bookmarkStart w:id="376" w:name="_Toc150774740"/>
      <w:bookmarkStart w:id="377" w:name="_Toc151193923"/>
      <w:r>
        <w:rPr>
          <w:rFonts w:ascii="宋体" w:hAnsi="宋体"/>
          <w:color w:val="auto"/>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color w:val="auto"/>
          <w:sz w:val="24"/>
        </w:rPr>
        <w:t>提交</w:t>
      </w:r>
    </w:p>
    <w:p w14:paraId="6C03C517">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本项目使用北京市政府采购电子交易平台。供应商根据竞争性磋商文件及电 子交易平台供应商操作手册要求编制、生成并</w:t>
      </w:r>
      <w:r>
        <w:rPr>
          <w:rFonts w:ascii="Leelawadee UI" w:hAnsi="Leelawadee UI" w:cs="Leelawadee UI"/>
          <w:color w:val="auto"/>
          <w:sz w:val="24"/>
        </w:rPr>
        <w:t>提</w:t>
      </w:r>
      <w:r>
        <w:rPr>
          <w:rFonts w:ascii="宋体" w:hAnsi="宋体"/>
          <w:color w:val="auto"/>
          <w:sz w:val="24"/>
        </w:rPr>
        <w:t>交电子响应文件。</w:t>
      </w:r>
    </w:p>
    <w:p w14:paraId="67ACFF23">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采购人及采购代理机构拒绝接受通过电子交易平台以外任何形式</w:t>
      </w:r>
      <w:r>
        <w:rPr>
          <w:rFonts w:hint="eastAsia" w:ascii="Leelawadee UI" w:hAnsi="Leelawadee UI" w:cs="Leelawadee UI"/>
          <w:color w:val="auto"/>
          <w:sz w:val="24"/>
        </w:rPr>
        <w:t>提</w:t>
      </w:r>
      <w:r>
        <w:rPr>
          <w:rFonts w:ascii="宋体" w:hAnsi="宋体"/>
          <w:color w:val="auto"/>
          <w:sz w:val="24"/>
        </w:rPr>
        <w:t>交的响应 文件，磋商保证金除外。</w:t>
      </w:r>
    </w:p>
    <w:p w14:paraId="00C3839B">
      <w:pPr>
        <w:numPr>
          <w:ilvl w:val="0"/>
          <w:numId w:val="8"/>
        </w:numPr>
        <w:tabs>
          <w:tab w:val="left" w:pos="360"/>
        </w:tabs>
        <w:snapToGrid w:val="0"/>
        <w:spacing w:line="360" w:lineRule="auto"/>
        <w:ind w:left="357" w:hanging="357"/>
        <w:outlineLvl w:val="1"/>
        <w:rPr>
          <w:rFonts w:ascii="宋体" w:hAnsi="宋体"/>
          <w:color w:val="auto"/>
          <w:sz w:val="24"/>
        </w:rPr>
      </w:pPr>
      <w:bookmarkStart w:id="378" w:name="_Toc226965726"/>
      <w:bookmarkStart w:id="379" w:name="_Toc151193924"/>
      <w:bookmarkStart w:id="380" w:name="_Toc226965809"/>
      <w:bookmarkStart w:id="381" w:name="_Toc164608805"/>
      <w:bookmarkStart w:id="382" w:name="_Toc264969226"/>
      <w:bookmarkStart w:id="383" w:name="_Toc226337232"/>
      <w:bookmarkStart w:id="384" w:name="_Toc195842901"/>
      <w:bookmarkStart w:id="385" w:name="_Toc150774636"/>
      <w:bookmarkStart w:id="386" w:name="_Toc265228374"/>
      <w:bookmarkStart w:id="387" w:name="_Toc164351630"/>
      <w:bookmarkStart w:id="388" w:name="_Toc164229377"/>
      <w:bookmarkStart w:id="389" w:name="_Toc151193706"/>
      <w:bookmarkStart w:id="390" w:name="_Toc150774741"/>
      <w:bookmarkStart w:id="391" w:name="_Toc149720829"/>
      <w:bookmarkStart w:id="392" w:name="_Toc226309780"/>
      <w:bookmarkStart w:id="393" w:name="_Toc150480774"/>
      <w:bookmarkStart w:id="394" w:name="_Toc127151536"/>
      <w:bookmarkStart w:id="395" w:name="_Toc164229231"/>
      <w:bookmarkStart w:id="396" w:name="_Toc151193778"/>
      <w:bookmarkStart w:id="397" w:name="_Toc127151737"/>
      <w:bookmarkStart w:id="398" w:name="_Toc151190163"/>
      <w:bookmarkStart w:id="399" w:name="_Toc150509287"/>
      <w:bookmarkStart w:id="400" w:name="_Toc305158804"/>
      <w:bookmarkStart w:id="401" w:name="_Toc142311038"/>
      <w:bookmarkStart w:id="402" w:name="_Toc520356161"/>
      <w:bookmarkStart w:id="403" w:name="_Toc151193850"/>
      <w:bookmarkStart w:id="404" w:name="_Toc151193634"/>
      <w:bookmarkStart w:id="405" w:name="_Toc127161450"/>
      <w:bookmarkStart w:id="406" w:name="_Toc164608650"/>
      <w:bookmarkStart w:id="407" w:name="_Toc305158878"/>
      <w:r>
        <w:rPr>
          <w:rFonts w:ascii="宋体" w:hAnsi="宋体"/>
          <w:color w:val="auto"/>
          <w:sz w:val="24"/>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color w:val="auto"/>
          <w:sz w:val="24"/>
        </w:rPr>
        <w:t>时间</w:t>
      </w:r>
    </w:p>
    <w:p w14:paraId="679C896E">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供应商应在竞争性磋商文件要求响应文件</w:t>
      </w:r>
      <w:r>
        <w:rPr>
          <w:rFonts w:ascii="Leelawadee UI" w:hAnsi="Leelawadee UI" w:cs="Leelawadee UI"/>
          <w:color w:val="auto"/>
          <w:sz w:val="24"/>
        </w:rPr>
        <w:t>提</w:t>
      </w:r>
      <w:r>
        <w:rPr>
          <w:rFonts w:ascii="宋体" w:hAnsi="宋体"/>
          <w:color w:val="auto"/>
          <w:sz w:val="24"/>
        </w:rPr>
        <w:t>交截止时间前，将电子响应文件</w:t>
      </w:r>
      <w:r>
        <w:rPr>
          <w:rFonts w:ascii="Leelawadee UI" w:hAnsi="Leelawadee UI" w:cs="Leelawadee UI"/>
          <w:color w:val="auto"/>
          <w:sz w:val="24"/>
        </w:rPr>
        <w:t>提</w:t>
      </w:r>
      <w:r>
        <w:rPr>
          <w:rFonts w:ascii="宋体" w:hAnsi="宋体"/>
          <w:color w:val="auto"/>
          <w:sz w:val="24"/>
        </w:rPr>
        <w:t>交至电子交易平台。</w:t>
      </w:r>
    </w:p>
    <w:p w14:paraId="7B511CAC">
      <w:pPr>
        <w:numPr>
          <w:ilvl w:val="0"/>
          <w:numId w:val="8"/>
        </w:numPr>
        <w:tabs>
          <w:tab w:val="left" w:pos="360"/>
        </w:tabs>
        <w:snapToGrid w:val="0"/>
        <w:spacing w:line="360" w:lineRule="auto"/>
        <w:ind w:left="357" w:hanging="357"/>
        <w:outlineLvl w:val="1"/>
        <w:rPr>
          <w:rFonts w:ascii="宋体" w:hAnsi="宋体"/>
          <w:color w:val="auto"/>
          <w:sz w:val="24"/>
        </w:rPr>
      </w:pPr>
      <w:bookmarkStart w:id="408" w:name="_Toc264969227"/>
      <w:bookmarkStart w:id="409" w:name="_Toc151193635"/>
      <w:bookmarkStart w:id="410" w:name="_Toc305158879"/>
      <w:bookmarkStart w:id="411" w:name="_Toc151193707"/>
      <w:bookmarkStart w:id="412" w:name="_Toc195842902"/>
      <w:bookmarkStart w:id="413" w:name="_Toc305158805"/>
      <w:bookmarkStart w:id="414" w:name="_Toc164229378"/>
      <w:bookmarkStart w:id="415" w:name="_Toc164229232"/>
      <w:bookmarkStart w:id="416" w:name="_Toc150480775"/>
      <w:bookmarkStart w:id="417" w:name="_Toc150774742"/>
      <w:bookmarkStart w:id="418" w:name="_Toc151193851"/>
      <w:bookmarkStart w:id="419" w:name="_Toc149720830"/>
      <w:bookmarkStart w:id="420" w:name="_Toc142311039"/>
      <w:bookmarkStart w:id="421" w:name="_Toc127151537"/>
      <w:bookmarkStart w:id="422" w:name="_Toc265228375"/>
      <w:bookmarkStart w:id="423" w:name="_Toc226965810"/>
      <w:bookmarkStart w:id="424" w:name="_Toc164351631"/>
      <w:bookmarkStart w:id="425" w:name="_Toc164608651"/>
      <w:bookmarkStart w:id="426" w:name="_Toc226965727"/>
      <w:bookmarkStart w:id="427" w:name="_Toc151193925"/>
      <w:bookmarkStart w:id="428" w:name="_Toc226309781"/>
      <w:bookmarkStart w:id="429" w:name="_Toc151190164"/>
      <w:bookmarkStart w:id="430" w:name="_Toc226337233"/>
      <w:bookmarkStart w:id="431" w:name="_Toc127161451"/>
      <w:bookmarkStart w:id="432" w:name="_Toc150509288"/>
      <w:bookmarkStart w:id="433" w:name="_Toc127151738"/>
      <w:bookmarkStart w:id="434" w:name="_Toc150774637"/>
      <w:bookmarkStart w:id="435" w:name="_Toc151193779"/>
      <w:bookmarkStart w:id="436" w:name="_Toc164608806"/>
      <w:bookmarkStart w:id="437" w:name="_Toc520356162"/>
      <w:r>
        <w:rPr>
          <w:rFonts w:ascii="宋体" w:hAnsi="宋体"/>
          <w:color w:val="auto"/>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1C5E45F">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提交响应文件截止时间前，供应商可以通过交易系统对所提交的响应文件进行补充、修改或者撤回。磋商保证金</w:t>
      </w:r>
      <w:r>
        <w:rPr>
          <w:rFonts w:hint="eastAsia" w:ascii="宋体" w:hAnsi="宋体"/>
          <w:color w:val="auto"/>
          <w:sz w:val="24"/>
        </w:rPr>
        <w:t>的</w:t>
      </w:r>
      <w:r>
        <w:rPr>
          <w:rFonts w:ascii="宋体" w:hAnsi="宋体"/>
          <w:color w:val="auto"/>
          <w:sz w:val="24"/>
        </w:rPr>
        <w:t>补充、修改或者撤回</w:t>
      </w:r>
      <w:r>
        <w:rPr>
          <w:rFonts w:hint="eastAsia" w:ascii="宋体" w:hAnsi="宋体"/>
          <w:color w:val="auto"/>
          <w:sz w:val="24"/>
        </w:rPr>
        <w:t>无需</w:t>
      </w:r>
      <w:r>
        <w:rPr>
          <w:rFonts w:ascii="宋体" w:hAnsi="宋体"/>
          <w:color w:val="auto"/>
          <w:sz w:val="24"/>
        </w:rPr>
        <w:t>通过交易系统</w:t>
      </w:r>
      <w:r>
        <w:rPr>
          <w:rFonts w:hint="eastAsia" w:ascii="宋体" w:hAnsi="宋体"/>
          <w:color w:val="auto"/>
          <w:sz w:val="24"/>
        </w:rPr>
        <w:t>，</w:t>
      </w:r>
      <w:r>
        <w:rPr>
          <w:rFonts w:ascii="宋体" w:hAnsi="宋体"/>
          <w:color w:val="auto"/>
          <w:sz w:val="24"/>
        </w:rPr>
        <w:t>但应</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通知</w:t>
      </w:r>
      <w:r>
        <w:rPr>
          <w:rFonts w:ascii="宋体" w:hAnsi="宋体"/>
          <w:color w:val="auto"/>
          <w:sz w:val="24"/>
        </w:rPr>
        <w:t>采购人或采购代理机构。</w:t>
      </w:r>
    </w:p>
    <w:p w14:paraId="4FD7144F">
      <w:pPr>
        <w:numPr>
          <w:ilvl w:val="1"/>
          <w:numId w:val="8"/>
        </w:numPr>
        <w:tabs>
          <w:tab w:val="left" w:pos="1080"/>
          <w:tab w:val="left" w:pos="2014"/>
        </w:tabs>
        <w:snapToGrid w:val="0"/>
        <w:spacing w:line="360" w:lineRule="auto"/>
        <w:ind w:left="1077" w:hanging="720"/>
        <w:rPr>
          <w:rFonts w:eastAsiaTheme="minorEastAsia"/>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7A90230D">
      <w:pPr>
        <w:widowControl/>
        <w:jc w:val="left"/>
        <w:rPr>
          <w:rFonts w:eastAsiaTheme="minorEastAsia"/>
          <w:b/>
          <w:color w:val="auto"/>
          <w:kern w:val="0"/>
          <w:sz w:val="28"/>
          <w:szCs w:val="20"/>
        </w:rPr>
      </w:pPr>
      <w:bookmarkStart w:id="438" w:name="_Toc226965728"/>
      <w:bookmarkStart w:id="439" w:name="_Toc226309782"/>
      <w:bookmarkStart w:id="440" w:name="_Toc151193708"/>
      <w:bookmarkStart w:id="441" w:name="_Toc305158880"/>
      <w:bookmarkStart w:id="442" w:name="_Toc150480776"/>
      <w:bookmarkStart w:id="443" w:name="_Toc520356163"/>
      <w:bookmarkStart w:id="444" w:name="_Toc151193636"/>
      <w:bookmarkStart w:id="445" w:name="_Toc226337234"/>
      <w:bookmarkStart w:id="446" w:name="_Toc150509289"/>
      <w:bookmarkStart w:id="447" w:name="_Toc151193852"/>
      <w:bookmarkStart w:id="448" w:name="_Toc264969228"/>
      <w:bookmarkStart w:id="449" w:name="_Toc150774743"/>
      <w:bookmarkStart w:id="450" w:name="_Toc305158806"/>
      <w:bookmarkStart w:id="451" w:name="_Toc142311040"/>
      <w:bookmarkStart w:id="452" w:name="_Toc151193926"/>
      <w:bookmarkStart w:id="453" w:name="_Toc195842903"/>
      <w:bookmarkStart w:id="454" w:name="_Toc127151538"/>
      <w:bookmarkStart w:id="455" w:name="_Toc151190165"/>
      <w:bookmarkStart w:id="456" w:name="_Toc151193780"/>
      <w:bookmarkStart w:id="457" w:name="_Toc150774638"/>
      <w:bookmarkStart w:id="458" w:name="_Toc226965811"/>
      <w:bookmarkStart w:id="459" w:name="_Toc265228376"/>
      <w:r>
        <w:rPr>
          <w:rFonts w:eastAsiaTheme="minorEastAsia"/>
          <w:color w:val="auto"/>
          <w:sz w:val="28"/>
        </w:rPr>
        <w:br w:type="page"/>
      </w:r>
    </w:p>
    <w:p w14:paraId="09330806">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Theme="minorEastAsia"/>
          <w:color w:val="auto"/>
          <w:sz w:val="28"/>
        </w:rPr>
        <w:t>评审</w:t>
      </w:r>
    </w:p>
    <w:p w14:paraId="05C7822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响应文件的解密与开启</w:t>
      </w:r>
    </w:p>
    <w:p w14:paraId="51D9FACC">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32774704">
      <w:pPr>
        <w:numPr>
          <w:ilvl w:val="1"/>
          <w:numId w:val="8"/>
        </w:numPr>
        <w:tabs>
          <w:tab w:val="left" w:pos="1080"/>
          <w:tab w:val="left" w:pos="2014"/>
        </w:tabs>
        <w:snapToGrid w:val="0"/>
        <w:spacing w:line="360" w:lineRule="auto"/>
        <w:ind w:left="1077" w:hanging="720"/>
        <w:jc w:val="left"/>
        <w:rPr>
          <w:rFonts w:ascii="宋体" w:hAnsi="宋体"/>
          <w:color w:val="auto"/>
          <w:sz w:val="24"/>
        </w:rPr>
      </w:pPr>
      <w:r>
        <w:rPr>
          <w:rFonts w:ascii="宋体" w:hAnsi="宋体"/>
          <w:color w:val="auto"/>
          <w:sz w:val="24"/>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rPr>
        <w:t>无效响应</w:t>
      </w:r>
      <w:r>
        <w:rPr>
          <w:rFonts w:ascii="宋体" w:hAnsi="宋体"/>
          <w:color w:val="auto"/>
          <w:sz w:val="24"/>
        </w:rPr>
        <w:t>。</w:t>
      </w:r>
    </w:p>
    <w:p w14:paraId="24EC354D">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供应商不足3家的，不予解密。</w:t>
      </w:r>
    </w:p>
    <w:p w14:paraId="7D4231E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本项目不公开报价。</w:t>
      </w:r>
    </w:p>
    <w:p w14:paraId="6F8072B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磋商小组</w:t>
      </w:r>
    </w:p>
    <w:p w14:paraId="2DBE62A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磋商小组根据政府采购有关规定和本次采购项目的特点进行组建，并负责具体评审</w:t>
      </w:r>
      <w:r>
        <w:rPr>
          <w:rFonts w:hint="eastAsia" w:eastAsiaTheme="minorEastAsia"/>
          <w:color w:val="auto"/>
          <w:sz w:val="24"/>
        </w:rPr>
        <w:t>与磋商</w:t>
      </w:r>
      <w:r>
        <w:rPr>
          <w:rFonts w:eastAsiaTheme="minorEastAsia"/>
          <w:color w:val="auto"/>
          <w:sz w:val="24"/>
        </w:rPr>
        <w:t>事务，独立履行职责。</w:t>
      </w:r>
      <w:bookmarkStart w:id="460" w:name="_Toc520356166"/>
    </w:p>
    <w:p w14:paraId="7BDB57B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28C1DAE8">
      <w:pPr>
        <w:numPr>
          <w:ilvl w:val="0"/>
          <w:numId w:val="8"/>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2FF7C9A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见第三章《评审方法和评审标准》。</w:t>
      </w:r>
    </w:p>
    <w:p w14:paraId="5000D20E">
      <w:pPr>
        <w:tabs>
          <w:tab w:val="left" w:pos="360"/>
          <w:tab w:val="left" w:pos="1080"/>
        </w:tabs>
        <w:snapToGrid w:val="0"/>
        <w:spacing w:line="360" w:lineRule="auto"/>
        <w:ind w:left="1080"/>
        <w:rPr>
          <w:rFonts w:eastAsiaTheme="minorEastAsia"/>
          <w:color w:val="auto"/>
          <w:sz w:val="24"/>
        </w:rPr>
      </w:pPr>
    </w:p>
    <w:p w14:paraId="66696608">
      <w:pPr>
        <w:widowControl/>
        <w:jc w:val="left"/>
        <w:rPr>
          <w:rFonts w:eastAsiaTheme="minorEastAsia"/>
          <w:b/>
          <w:color w:val="auto"/>
          <w:kern w:val="0"/>
          <w:sz w:val="28"/>
          <w:szCs w:val="20"/>
        </w:rPr>
      </w:pPr>
      <w:bookmarkStart w:id="462" w:name="_Toc151193859"/>
      <w:bookmarkStart w:id="463" w:name="_Toc265228383"/>
      <w:bookmarkStart w:id="464" w:name="_Toc151190172"/>
      <w:bookmarkStart w:id="465" w:name="_Toc151193787"/>
      <w:bookmarkStart w:id="466" w:name="_Toc195842910"/>
      <w:bookmarkStart w:id="467" w:name="_Toc150774645"/>
      <w:bookmarkStart w:id="468" w:name="_Toc226965818"/>
      <w:bookmarkStart w:id="469" w:name="_Toc151193715"/>
      <w:bookmarkStart w:id="470" w:name="_Toc226309789"/>
      <w:bookmarkStart w:id="471" w:name="_Toc142311047"/>
      <w:bookmarkStart w:id="472" w:name="_Toc151193643"/>
      <w:bookmarkStart w:id="473" w:name="_Toc226337241"/>
      <w:bookmarkStart w:id="474" w:name="_Toc150774750"/>
      <w:bookmarkStart w:id="475" w:name="_Toc150480783"/>
      <w:bookmarkStart w:id="476" w:name="_Toc305158887"/>
      <w:bookmarkStart w:id="477" w:name="_Toc127151545"/>
      <w:bookmarkStart w:id="478" w:name="_Toc305158813"/>
      <w:bookmarkStart w:id="479" w:name="_Toc150509296"/>
      <w:bookmarkStart w:id="480" w:name="_Toc226965735"/>
      <w:bookmarkStart w:id="481" w:name="_Toc264969235"/>
      <w:bookmarkStart w:id="482" w:name="_Toc151193933"/>
      <w:r>
        <w:rPr>
          <w:rFonts w:eastAsiaTheme="minorEastAsia"/>
          <w:color w:val="auto"/>
          <w:sz w:val="28"/>
        </w:rPr>
        <w:br w:type="page"/>
      </w:r>
    </w:p>
    <w:p w14:paraId="4A87459E">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六   </w:t>
      </w:r>
      <w:bookmarkEnd w:id="461"/>
      <w:r>
        <w:rPr>
          <w:rFonts w:ascii="Times New Roman" w:hAnsi="Times New Roman" w:eastAsiaTheme="minorEastAsia"/>
          <w:color w:val="auto"/>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eastAsiaTheme="minorEastAsia"/>
          <w:color w:val="auto"/>
          <w:sz w:val="28"/>
        </w:rPr>
        <w:t>成交</w:t>
      </w:r>
    </w:p>
    <w:p w14:paraId="428692C5">
      <w:pPr>
        <w:numPr>
          <w:ilvl w:val="0"/>
          <w:numId w:val="8"/>
        </w:numPr>
        <w:tabs>
          <w:tab w:val="left" w:pos="360"/>
        </w:tabs>
        <w:snapToGrid w:val="0"/>
        <w:spacing w:line="360" w:lineRule="auto"/>
        <w:ind w:left="357" w:hanging="357"/>
        <w:outlineLvl w:val="1"/>
        <w:rPr>
          <w:rFonts w:eastAsiaTheme="minorEastAsia"/>
          <w:color w:val="auto"/>
          <w:sz w:val="24"/>
        </w:rPr>
      </w:pPr>
      <w:bookmarkStart w:id="483" w:name="_Toc151193861"/>
      <w:bookmarkStart w:id="484" w:name="_Toc226337243"/>
      <w:bookmarkStart w:id="485" w:name="_Toc265228385"/>
      <w:bookmarkStart w:id="486" w:name="_Toc150509298"/>
      <w:bookmarkStart w:id="487" w:name="_Toc151193789"/>
      <w:bookmarkStart w:id="488" w:name="_Toc226309791"/>
      <w:bookmarkStart w:id="489" w:name="_Toc151190174"/>
      <w:bookmarkStart w:id="490" w:name="_Toc151193717"/>
      <w:bookmarkStart w:id="491" w:name="_Toc150480785"/>
      <w:bookmarkStart w:id="492" w:name="_Toc127151547"/>
      <w:bookmarkStart w:id="493" w:name="_Toc150774647"/>
      <w:bookmarkStart w:id="494" w:name="_Toc151193935"/>
      <w:bookmarkStart w:id="495" w:name="_Toc305158889"/>
      <w:bookmarkStart w:id="496" w:name="_Toc164229388"/>
      <w:bookmarkStart w:id="497" w:name="_Toc164608816"/>
      <w:bookmarkStart w:id="498" w:name="_Toc151193645"/>
      <w:bookmarkStart w:id="499" w:name="_Toc164608661"/>
      <w:bookmarkStart w:id="500" w:name="_Toc226965820"/>
      <w:bookmarkStart w:id="501" w:name="_Toc264969237"/>
      <w:bookmarkStart w:id="502" w:name="_Toc164351641"/>
      <w:bookmarkStart w:id="503" w:name="_Toc127151748"/>
      <w:bookmarkStart w:id="504" w:name="_Toc164229242"/>
      <w:bookmarkStart w:id="505" w:name="_Toc127161461"/>
      <w:bookmarkStart w:id="506" w:name="_Toc305158815"/>
      <w:bookmarkStart w:id="507" w:name="_Toc226965737"/>
      <w:bookmarkStart w:id="508" w:name="_Toc149720840"/>
      <w:bookmarkStart w:id="509" w:name="_Toc150774752"/>
      <w:bookmarkStart w:id="510" w:name="_Toc195842912"/>
      <w:bookmarkStart w:id="511" w:name="_Toc142311049"/>
      <w:r>
        <w:rPr>
          <w:rFonts w:eastAsiaTheme="minorEastAsia"/>
          <w:color w:val="auto"/>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FB9574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pPr>
        <w:numPr>
          <w:ilvl w:val="0"/>
          <w:numId w:val="8"/>
        </w:numPr>
        <w:tabs>
          <w:tab w:val="left" w:pos="360"/>
        </w:tabs>
        <w:snapToGrid w:val="0"/>
        <w:spacing w:line="360" w:lineRule="auto"/>
        <w:ind w:left="357" w:hanging="357"/>
        <w:outlineLvl w:val="1"/>
        <w:rPr>
          <w:rFonts w:eastAsiaTheme="minorEastAsia"/>
          <w:color w:val="auto"/>
          <w:sz w:val="24"/>
        </w:rPr>
      </w:pPr>
      <w:bookmarkStart w:id="512" w:name="_Toc305158891"/>
      <w:bookmarkStart w:id="513" w:name="_Toc305158817"/>
      <w:bookmarkStart w:id="514" w:name="_Toc226965739"/>
      <w:bookmarkStart w:id="515" w:name="_Toc195842914"/>
      <w:bookmarkStart w:id="516" w:name="_Toc226965822"/>
      <w:bookmarkStart w:id="517" w:name="_Toc164351643"/>
      <w:bookmarkStart w:id="518" w:name="_Toc164608663"/>
      <w:bookmarkStart w:id="519" w:name="_Toc151193863"/>
      <w:bookmarkStart w:id="520" w:name="_Toc164229244"/>
      <w:bookmarkStart w:id="521" w:name="_Toc142311051"/>
      <w:bookmarkStart w:id="522" w:name="_Toc226309793"/>
      <w:bookmarkStart w:id="523" w:name="_Toc150480787"/>
      <w:bookmarkStart w:id="524" w:name="_Toc226337245"/>
      <w:bookmarkStart w:id="525" w:name="_Toc151190176"/>
      <w:bookmarkStart w:id="526" w:name="_Toc151193647"/>
      <w:bookmarkStart w:id="527" w:name="_Toc150774649"/>
      <w:bookmarkStart w:id="528" w:name="_Toc164608818"/>
      <w:bookmarkStart w:id="529" w:name="_Toc127161463"/>
      <w:bookmarkStart w:id="530" w:name="_Toc265228387"/>
      <w:bookmarkStart w:id="531" w:name="_Toc150774754"/>
      <w:bookmarkStart w:id="532" w:name="_Toc164229390"/>
      <w:bookmarkStart w:id="533" w:name="_Toc151193791"/>
      <w:bookmarkStart w:id="534" w:name="_Toc264969239"/>
      <w:bookmarkStart w:id="535" w:name="_Toc150509300"/>
      <w:bookmarkStart w:id="536" w:name="_Toc151193937"/>
      <w:bookmarkStart w:id="537" w:name="_Toc127151549"/>
      <w:bookmarkStart w:id="538" w:name="_Toc151193719"/>
      <w:bookmarkStart w:id="539" w:name="_Toc127151750"/>
      <w:bookmarkStart w:id="540" w:name="_Toc149720842"/>
      <w:bookmarkStart w:id="541" w:name="_Ref467307090"/>
      <w:bookmarkStart w:id="542" w:name="_Toc520356176"/>
      <w:bookmarkStart w:id="543" w:name="_Ref467306425"/>
      <w:r>
        <w:rPr>
          <w:rFonts w:eastAsiaTheme="minorEastAsia"/>
          <w:color w:val="auto"/>
          <w:sz w:val="24"/>
        </w:rPr>
        <w:t>成交公告与成交通知书</w:t>
      </w:r>
      <w:bookmarkEnd w:id="512"/>
      <w:bookmarkEnd w:id="513"/>
    </w:p>
    <w:p w14:paraId="2F41FDF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w:t>
      </w:r>
      <w:r>
        <w:rPr>
          <w:rFonts w:eastAsiaTheme="minorEastAsia"/>
          <w:color w:val="auto"/>
          <w:kern w:val="0"/>
          <w:sz w:val="24"/>
        </w:rPr>
        <w:t>在成交供应商确定后2个工作日内，在</w:t>
      </w:r>
      <w:r>
        <w:rPr>
          <w:rFonts w:hint="eastAsia" w:eastAsiaTheme="minorEastAsia"/>
          <w:color w:val="auto"/>
          <w:kern w:val="0"/>
          <w:sz w:val="24"/>
        </w:rPr>
        <w:t>北京市政府采购网公</w:t>
      </w:r>
      <w:r>
        <w:rPr>
          <w:rFonts w:eastAsiaTheme="minorEastAsia"/>
          <w:color w:val="auto"/>
          <w:kern w:val="0"/>
          <w:sz w:val="24"/>
        </w:rPr>
        <w:t>告成交结果，同时向成交供应商发出成交通知书，</w:t>
      </w:r>
      <w:r>
        <w:rPr>
          <w:rFonts w:eastAsiaTheme="minorEastAsia"/>
          <w:color w:val="auto"/>
          <w:sz w:val="24"/>
        </w:rPr>
        <w:t>成交公告期限为1个工作日。</w:t>
      </w:r>
    </w:p>
    <w:p w14:paraId="11B9B9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成交通知书对采购人和成交供应商均具有法律效力。成交通知书发出后，采购人改变成交结果的，或者成交供应商放弃成交项目的，应当依法承担法律责任。</w:t>
      </w:r>
    </w:p>
    <w:p w14:paraId="1D109D4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216FAAE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出现下列情形之一的，采购人或采购代理机构将终止竞争性磋商采购活动，发布项目终止公告并说明原因，重新开展采购活动：</w:t>
      </w:r>
    </w:p>
    <w:p w14:paraId="53FD2E06">
      <w:pPr>
        <w:numPr>
          <w:ilvl w:val="2"/>
          <w:numId w:val="8"/>
        </w:numPr>
        <w:snapToGrid w:val="0"/>
        <w:spacing w:line="360" w:lineRule="auto"/>
        <w:rPr>
          <w:rFonts w:eastAsiaTheme="minorEastAsia"/>
          <w:color w:val="auto"/>
          <w:sz w:val="24"/>
        </w:rPr>
      </w:pPr>
      <w:r>
        <w:rPr>
          <w:rFonts w:eastAsiaTheme="minorEastAsia"/>
          <w:color w:val="auto"/>
          <w:sz w:val="24"/>
        </w:rPr>
        <w:t>因情况变化，不再符合规定的竞争性磋商采购方式适用情形的；</w:t>
      </w:r>
    </w:p>
    <w:p w14:paraId="32DB738C">
      <w:pPr>
        <w:numPr>
          <w:ilvl w:val="2"/>
          <w:numId w:val="8"/>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27EC93C2">
      <w:pPr>
        <w:numPr>
          <w:ilvl w:val="2"/>
          <w:numId w:val="8"/>
        </w:numPr>
        <w:snapToGrid w:val="0"/>
        <w:spacing w:line="360" w:lineRule="auto"/>
        <w:rPr>
          <w:rFonts w:eastAsiaTheme="minorEastAsia"/>
          <w:color w:val="auto"/>
          <w:sz w:val="24"/>
        </w:rPr>
      </w:pPr>
      <w:r>
        <w:rPr>
          <w:rFonts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39ED4169">
      <w:pPr>
        <w:numPr>
          <w:ilvl w:val="0"/>
          <w:numId w:val="8"/>
        </w:numPr>
        <w:tabs>
          <w:tab w:val="left" w:pos="360"/>
        </w:tabs>
        <w:snapToGrid w:val="0"/>
        <w:spacing w:line="360" w:lineRule="auto"/>
        <w:ind w:left="357" w:hanging="357"/>
        <w:outlineLvl w:val="1"/>
        <w:rPr>
          <w:rFonts w:eastAsiaTheme="minorEastAsia"/>
          <w:color w:val="auto"/>
          <w:sz w:val="24"/>
        </w:rPr>
      </w:pPr>
      <w:bookmarkStart w:id="544" w:name="_Toc226309794"/>
      <w:bookmarkStart w:id="545" w:name="_Ref467307062"/>
      <w:bookmarkStart w:id="546" w:name="_Toc305158892"/>
      <w:bookmarkStart w:id="547" w:name="_Toc305158818"/>
      <w:bookmarkStart w:id="548" w:name="_Toc226965823"/>
      <w:bookmarkStart w:id="549" w:name="_Toc127161464"/>
      <w:bookmarkStart w:id="550" w:name="_Ref467306377"/>
      <w:bookmarkStart w:id="551" w:name="_Toc151193938"/>
      <w:bookmarkStart w:id="552" w:name="_Toc151193648"/>
      <w:bookmarkStart w:id="553" w:name="_Toc150509301"/>
      <w:bookmarkStart w:id="554" w:name="_Toc265228388"/>
      <w:bookmarkStart w:id="555" w:name="_Toc164229391"/>
      <w:bookmarkStart w:id="556" w:name="_Toc164608819"/>
      <w:bookmarkStart w:id="557" w:name="_Toc151193864"/>
      <w:bookmarkStart w:id="558" w:name="_Toc150480788"/>
      <w:bookmarkStart w:id="559" w:name="_Toc150774650"/>
      <w:bookmarkStart w:id="560" w:name="_Toc226337246"/>
      <w:bookmarkStart w:id="561" w:name="_Ref467306978"/>
      <w:bookmarkStart w:id="562" w:name="_Toc164608664"/>
      <w:bookmarkStart w:id="563" w:name="_Toc195842915"/>
      <w:bookmarkStart w:id="564" w:name="_Toc164351644"/>
      <w:bookmarkStart w:id="565" w:name="_Toc149720843"/>
      <w:bookmarkStart w:id="566" w:name="_Toc151193720"/>
      <w:bookmarkStart w:id="567" w:name="_Toc151193792"/>
      <w:bookmarkStart w:id="568" w:name="_Toc151190177"/>
      <w:bookmarkStart w:id="569" w:name="_Toc520356175"/>
      <w:bookmarkStart w:id="570" w:name="_Toc264969240"/>
      <w:bookmarkStart w:id="571" w:name="_Toc164229245"/>
      <w:bookmarkStart w:id="572" w:name="_Toc226965740"/>
      <w:bookmarkStart w:id="573" w:name="_Toc127151751"/>
      <w:bookmarkStart w:id="574" w:name="_Toc150774755"/>
      <w:bookmarkStart w:id="575" w:name="_Ref467307204"/>
      <w:bookmarkStart w:id="576" w:name="_Toc127151550"/>
      <w:bookmarkStart w:id="577" w:name="_Toc142311052"/>
      <w:r>
        <w:rPr>
          <w:rFonts w:eastAsiaTheme="minorEastAsia"/>
          <w:color w:val="auto"/>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DF31B0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采购人与成交供应商应当在成交通知书发出之日起30日内，按照磋商文件确定的合同文本以及采购标的、规格型号、采购金额、采购数量、技术和服务要求等事项签订政府采购合同。</w:t>
      </w:r>
    </w:p>
    <w:p w14:paraId="525FE89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6211D9A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61D71C5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否则响应无效</w:t>
      </w:r>
      <w:r>
        <w:rPr>
          <w:rFonts w:eastAsiaTheme="minorEastAsia"/>
          <w:color w:val="auto"/>
          <w:sz w:val="24"/>
        </w:rPr>
        <w:t>。成交供应商就采购项目和分包项目向采购人负责，分包供应商就分包项目承担责任。</w:t>
      </w:r>
    </w:p>
    <w:p w14:paraId="1467963E">
      <w:pPr>
        <w:numPr>
          <w:ilvl w:val="1"/>
          <w:numId w:val="8"/>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41"/>
    <w:bookmarkEnd w:id="542"/>
    <w:bookmarkEnd w:id="543"/>
    <w:p w14:paraId="64FB916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2206F8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007F359C">
      <w:pPr>
        <w:numPr>
          <w:ilvl w:val="2"/>
          <w:numId w:val="8"/>
        </w:numPr>
        <w:snapToGrid w:val="0"/>
        <w:spacing w:line="360" w:lineRule="auto"/>
        <w:rPr>
          <w:rFonts w:eastAsiaTheme="minorEastAsia"/>
          <w:color w:val="auto"/>
          <w:sz w:val="24"/>
        </w:rPr>
      </w:pPr>
      <w:bookmarkStart w:id="578" w:name="_Hlk179293422"/>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78"/>
    </w:p>
    <w:p w14:paraId="2B384198">
      <w:pPr>
        <w:numPr>
          <w:ilvl w:val="2"/>
          <w:numId w:val="8"/>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2839263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337C8BC0">
      <w:pPr>
        <w:numPr>
          <w:ilvl w:val="2"/>
          <w:numId w:val="8"/>
        </w:numPr>
        <w:snapToGrid w:val="0"/>
        <w:spacing w:line="360" w:lineRule="auto"/>
        <w:rPr>
          <w:rFonts w:eastAsiaTheme="minorEastAsia"/>
          <w:color w:val="auto"/>
          <w:sz w:val="24"/>
        </w:rPr>
      </w:pPr>
      <w:r>
        <w:rPr>
          <w:rFonts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0A0C92">
      <w:pPr>
        <w:numPr>
          <w:ilvl w:val="2"/>
          <w:numId w:val="8"/>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pPr>
        <w:numPr>
          <w:ilvl w:val="2"/>
          <w:numId w:val="8"/>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2B8AE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0A4EE9A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106777E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收费对象、收费标准及缴纳时间见《供应商须知资料表》。由成交供应商支付的，成交供应商须一次性向采购代理机构缴纳代理费，报价应包含代理费用。</w:t>
      </w:r>
    </w:p>
    <w:p w14:paraId="731C6140">
      <w:pPr>
        <w:tabs>
          <w:tab w:val="left" w:pos="360"/>
          <w:tab w:val="left" w:pos="1080"/>
        </w:tabs>
        <w:snapToGrid w:val="0"/>
        <w:spacing w:line="360" w:lineRule="auto"/>
        <w:ind w:left="360"/>
        <w:rPr>
          <w:rFonts w:eastAsiaTheme="minorEastAsia"/>
          <w:color w:val="auto"/>
          <w:sz w:val="24"/>
        </w:rPr>
      </w:pPr>
    </w:p>
    <w:p w14:paraId="22CBC193">
      <w:pPr>
        <w:spacing w:line="360" w:lineRule="auto"/>
        <w:jc w:val="center"/>
        <w:outlineLvl w:val="0"/>
        <w:rPr>
          <w:rFonts w:eastAsiaTheme="minorEastAsia"/>
          <w:b/>
          <w:color w:val="auto"/>
          <w:sz w:val="36"/>
          <w:szCs w:val="36"/>
        </w:rPr>
      </w:pPr>
      <w:bookmarkStart w:id="579" w:name="_Toc353873934"/>
      <w:bookmarkStart w:id="580" w:name="_Toc142311056"/>
      <w:bookmarkStart w:id="581" w:name="_Toc226965827"/>
      <w:bookmarkStart w:id="582" w:name="_Toc226337250"/>
      <w:bookmarkStart w:id="583" w:name="_Toc150774759"/>
      <w:bookmarkStart w:id="584" w:name="_Toc305158822"/>
      <w:bookmarkStart w:id="585" w:name="_Toc127151554"/>
      <w:bookmarkStart w:id="586" w:name="_Toc150480792"/>
      <w:bookmarkStart w:id="587" w:name="_Toc265228392"/>
      <w:bookmarkStart w:id="588" w:name="_Toc353825544"/>
      <w:bookmarkStart w:id="589" w:name="_Toc305158896"/>
      <w:bookmarkStart w:id="590" w:name="_Toc264969244"/>
      <w:bookmarkStart w:id="591" w:name="_Toc353873664"/>
      <w:r>
        <w:rPr>
          <w:rFonts w:eastAsiaTheme="minorEastAsia"/>
          <w:color w:val="auto"/>
          <w:sz w:val="24"/>
        </w:rPr>
        <w:br w:type="page"/>
      </w:r>
      <w:bookmarkStart w:id="592" w:name="_Toc97371943"/>
      <w:r>
        <w:rPr>
          <w:rFonts w:eastAsiaTheme="minorEastAsia"/>
          <w:b/>
          <w:color w:val="auto"/>
          <w:sz w:val="36"/>
          <w:szCs w:val="36"/>
        </w:rPr>
        <w:t>第三章</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hint="eastAsia" w:eastAsiaTheme="minorEastAsia"/>
          <w:b/>
          <w:color w:val="auto"/>
          <w:sz w:val="36"/>
          <w:szCs w:val="36"/>
        </w:rPr>
        <w:t xml:space="preserve"> </w:t>
      </w:r>
      <w:r>
        <w:rPr>
          <w:rFonts w:eastAsiaTheme="minorEastAsia"/>
          <w:b/>
          <w:color w:val="auto"/>
          <w:sz w:val="36"/>
          <w:szCs w:val="36"/>
        </w:rPr>
        <w:t>评审方法和评审标准</w:t>
      </w:r>
      <w:bookmarkEnd w:id="592"/>
      <w:bookmarkStart w:id="593" w:name="_Toc487900382"/>
    </w:p>
    <w:p w14:paraId="7DCDD879">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一、</w:t>
      </w:r>
      <w:r>
        <w:rPr>
          <w:rFonts w:hint="eastAsia" w:ascii="Times New Roman" w:hAnsi="Times New Roman" w:eastAsiaTheme="minorEastAsia"/>
          <w:color w:val="auto"/>
          <w:sz w:val="24"/>
          <w:szCs w:val="24"/>
        </w:rPr>
        <w:t>评审程序和方法</w:t>
      </w:r>
    </w:p>
    <w:p w14:paraId="5CF6A360">
      <w:pPr>
        <w:tabs>
          <w:tab w:val="left" w:pos="1080"/>
        </w:tabs>
        <w:snapToGrid w:val="0"/>
        <w:jc w:val="left"/>
        <w:rPr>
          <w:rFonts w:eastAsiaTheme="minorEastAsia"/>
          <w:b/>
          <w:color w:val="auto"/>
          <w:sz w:val="24"/>
        </w:rPr>
      </w:pPr>
      <w:r>
        <w:rPr>
          <w:rFonts w:eastAsiaTheme="minorEastAsia"/>
          <w:b/>
          <w:color w:val="auto"/>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3"/>
    <w:p w14:paraId="7CE678CE">
      <w:pPr>
        <w:numPr>
          <w:ilvl w:val="0"/>
          <w:numId w:val="11"/>
        </w:numPr>
        <w:tabs>
          <w:tab w:val="left" w:pos="360"/>
        </w:tabs>
        <w:snapToGrid w:val="0"/>
        <w:spacing w:line="360" w:lineRule="auto"/>
        <w:outlineLvl w:val="1"/>
        <w:rPr>
          <w:rFonts w:eastAsiaTheme="minorEastAsia"/>
          <w:color w:val="auto"/>
          <w:sz w:val="24"/>
        </w:rPr>
      </w:pPr>
      <w:bookmarkStart w:id="594" w:name="_Toc151193783"/>
      <w:bookmarkStart w:id="595" w:name="_Toc151193929"/>
      <w:bookmarkStart w:id="596" w:name="_Toc151193639"/>
      <w:bookmarkStart w:id="597" w:name="_Toc305158809"/>
      <w:bookmarkStart w:id="598" w:name="_Toc127161455"/>
      <w:bookmarkStart w:id="599" w:name="_Toc127151541"/>
      <w:bookmarkStart w:id="600" w:name="_Toc164229382"/>
      <w:bookmarkStart w:id="601" w:name="_Toc164229236"/>
      <w:bookmarkStart w:id="602" w:name="_Toc226309785"/>
      <w:bookmarkStart w:id="603" w:name="_Toc150509292"/>
      <w:bookmarkStart w:id="604" w:name="_Toc164608810"/>
      <w:bookmarkStart w:id="605" w:name="_Toc149720834"/>
      <w:bookmarkStart w:id="606" w:name="_Toc151190168"/>
      <w:bookmarkStart w:id="607" w:name="_Toc150480779"/>
      <w:bookmarkStart w:id="608" w:name="_Toc264969231"/>
      <w:bookmarkStart w:id="609" w:name="_Toc226965731"/>
      <w:bookmarkStart w:id="610" w:name="_Toc142311043"/>
      <w:bookmarkStart w:id="611" w:name="_Toc164608655"/>
      <w:bookmarkStart w:id="612" w:name="_Toc151193855"/>
      <w:bookmarkStart w:id="613" w:name="_Toc151193711"/>
      <w:bookmarkStart w:id="614" w:name="_Toc226965814"/>
      <w:bookmarkStart w:id="615" w:name="_Toc150774641"/>
      <w:bookmarkStart w:id="616" w:name="_Toc226337237"/>
      <w:bookmarkStart w:id="617" w:name="_Toc127151742"/>
      <w:bookmarkStart w:id="618" w:name="_Toc195842906"/>
      <w:bookmarkStart w:id="619" w:name="_Toc265228379"/>
      <w:bookmarkStart w:id="620" w:name="_Toc305158883"/>
      <w:bookmarkStart w:id="621" w:name="_Toc150774746"/>
      <w:bookmarkStart w:id="622" w:name="_Toc164351635"/>
      <w:bookmarkStart w:id="623" w:name="_Toc353873941"/>
      <w:bookmarkStart w:id="624" w:name="_Toc353825551"/>
      <w:bookmarkStart w:id="625" w:name="_Toc142311057"/>
      <w:bookmarkStart w:id="626" w:name="_Toc305158823"/>
      <w:bookmarkStart w:id="627" w:name="_Toc226965828"/>
      <w:bookmarkStart w:id="628" w:name="_Toc353825545"/>
      <w:bookmarkStart w:id="629" w:name="_Toc264969245"/>
      <w:bookmarkStart w:id="630" w:name="_Toc353873665"/>
      <w:bookmarkStart w:id="631" w:name="_Toc305158897"/>
      <w:bookmarkStart w:id="632" w:name="_Toc150480793"/>
      <w:bookmarkStart w:id="633" w:name="_Toc353873935"/>
      <w:bookmarkStart w:id="634" w:name="_Toc226337251"/>
      <w:bookmarkStart w:id="635" w:name="_Toc265228393"/>
      <w:bookmarkStart w:id="636" w:name="_Toc195842920"/>
      <w:bookmarkStart w:id="637" w:name="_Toc150774760"/>
      <w:bookmarkStart w:id="638" w:name="_Toc127151555"/>
      <w:r>
        <w:rPr>
          <w:rFonts w:eastAsiaTheme="minorEastAsia"/>
          <w:color w:val="auto"/>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color w:val="auto"/>
          <w:sz w:val="24"/>
        </w:rPr>
        <w:t>资格审查和符合性审查</w:t>
      </w:r>
    </w:p>
    <w:p w14:paraId="30B57C5C">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rPr>
        <w:t>无效响应</w:t>
      </w:r>
      <w:r>
        <w:rPr>
          <w:rFonts w:hint="eastAsia" w:eastAsiaTheme="minorEastAsia"/>
          <w:color w:val="auto"/>
          <w:sz w:val="24"/>
        </w:rPr>
        <w:t>处理</w:t>
      </w:r>
      <w:r>
        <w:rPr>
          <w:rFonts w:eastAsiaTheme="minorEastAsia"/>
          <w:color w:val="auto"/>
          <w:sz w:val="24"/>
        </w:rPr>
        <w:t>，磋商小组应当告知提交响应文件的供应商。</w:t>
      </w:r>
    </w:p>
    <w:p w14:paraId="3D70A346">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《资格审查要求》中对格式有要求的，除竞争性磋商文件另有规定外，均为“实质性格式”文件。</w:t>
      </w:r>
    </w:p>
    <w:p w14:paraId="253483B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6AAD70F9">
      <w:pPr>
        <w:tabs>
          <w:tab w:val="left" w:pos="900"/>
          <w:tab w:val="left" w:pos="1080"/>
        </w:tabs>
        <w:snapToGrid w:val="0"/>
        <w:spacing w:line="360" w:lineRule="auto"/>
        <w:ind w:left="1077" w:firstLine="2650" w:firstLineChars="1100"/>
        <w:rPr>
          <w:rFonts w:eastAsiaTheme="minorEastAsia"/>
          <w:b/>
          <w:color w:val="auto"/>
          <w:sz w:val="24"/>
        </w:rPr>
      </w:pPr>
      <w:r>
        <w:rPr>
          <w:rFonts w:eastAsiaTheme="minorEastAsia"/>
          <w:b/>
          <w:color w:val="auto"/>
          <w:sz w:val="24"/>
        </w:rPr>
        <w:t>资格审查要求</w:t>
      </w:r>
    </w:p>
    <w:tbl>
      <w:tblPr>
        <w:tblStyle w:val="44"/>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
        <w:gridCol w:w="1721"/>
        <w:gridCol w:w="4947"/>
        <w:gridCol w:w="1673"/>
      </w:tblGrid>
      <w:tr w14:paraId="1CF8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3" w:type="pct"/>
            <w:vAlign w:val="center"/>
          </w:tcPr>
          <w:p w14:paraId="1AD3DF78">
            <w:pPr>
              <w:tabs>
                <w:tab w:val="left" w:pos="1080"/>
              </w:tabs>
              <w:snapToGrid w:val="0"/>
              <w:jc w:val="center"/>
              <w:rPr>
                <w:rFonts w:asciiTheme="minorEastAsia" w:hAnsiTheme="minorEastAsia" w:eastAsiaTheme="minorEastAsia"/>
                <w:b/>
                <w:color w:val="auto"/>
                <w:sz w:val="24"/>
              </w:rPr>
            </w:pPr>
            <w:bookmarkStart w:id="639" w:name="_Hlt487972895"/>
            <w:bookmarkEnd w:id="639"/>
            <w:r>
              <w:rPr>
                <w:rFonts w:asciiTheme="minorEastAsia" w:hAnsiTheme="minorEastAsia" w:eastAsiaTheme="minorEastAsia"/>
                <w:b/>
                <w:color w:val="auto"/>
                <w:sz w:val="24"/>
              </w:rPr>
              <w:t>序号</w:t>
            </w:r>
          </w:p>
        </w:tc>
        <w:tc>
          <w:tcPr>
            <w:tcW w:w="938" w:type="pct"/>
            <w:vAlign w:val="center"/>
          </w:tcPr>
          <w:p w14:paraId="4D30BE5B">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2695" w:type="pct"/>
            <w:vAlign w:val="center"/>
          </w:tcPr>
          <w:p w14:paraId="62039900">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912" w:type="pct"/>
            <w:vAlign w:val="center"/>
          </w:tcPr>
          <w:p w14:paraId="3F117D13">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14:paraId="6EDE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7E535593">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938" w:type="pct"/>
            <w:vAlign w:val="center"/>
          </w:tcPr>
          <w:p w14:paraId="5E06F1BF">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2695" w:type="pct"/>
            <w:vAlign w:val="center"/>
          </w:tcPr>
          <w:p w14:paraId="4B75044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供应商为企业（包括合伙企业）的，应提供有效的“营业执照”；</w:t>
            </w:r>
          </w:p>
          <w:p w14:paraId="6331F41A">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14:paraId="0E6E814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14:paraId="4061857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14:paraId="7849DA74">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14:paraId="444E852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color w:val="auto"/>
                <w:sz w:val="24"/>
              </w:rPr>
              <w:t>银行、保险、石油石化、电力、电信等行业的分支机构，可以提供上述</w:t>
            </w:r>
            <w:r>
              <w:rPr>
                <w:rFonts w:asciiTheme="minorEastAsia" w:hAnsiTheme="minorEastAsia" w:eastAsiaTheme="minorEastAsia"/>
                <w:color w:val="auto"/>
                <w:sz w:val="24"/>
              </w:rPr>
              <w:t>授权，也可以提供其所属法人/其他组织的有关文件或制度等能够证明授权其独立开展业务的证明材料。</w:t>
            </w:r>
          </w:p>
        </w:tc>
        <w:tc>
          <w:tcPr>
            <w:tcW w:w="912" w:type="pct"/>
            <w:vAlign w:val="center"/>
          </w:tcPr>
          <w:p w14:paraId="13563FE6">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14:paraId="760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569F4828">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938" w:type="pct"/>
            <w:vAlign w:val="center"/>
          </w:tcPr>
          <w:p w14:paraId="37A00AB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2695" w:type="pct"/>
            <w:vAlign w:val="center"/>
          </w:tcPr>
          <w:p w14:paraId="11C7BC5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912" w:type="pct"/>
            <w:vAlign w:val="center"/>
          </w:tcPr>
          <w:p w14:paraId="36910F60">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14:paraId="1D41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shd w:val="clear" w:color="auto" w:fill="auto"/>
            <w:vAlign w:val="center"/>
          </w:tcPr>
          <w:p w14:paraId="0FB7B81A">
            <w:pPr>
              <w:tabs>
                <w:tab w:val="left" w:pos="1080"/>
              </w:tabs>
              <w:snapToGrid w:val="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rPr>
              <w:t>3</w:t>
            </w:r>
          </w:p>
        </w:tc>
        <w:tc>
          <w:tcPr>
            <w:tcW w:w="938" w:type="pct"/>
            <w:shd w:val="clear" w:color="auto" w:fill="auto"/>
            <w:vAlign w:val="center"/>
          </w:tcPr>
          <w:p w14:paraId="514C0A60">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中小企业声明函</w:t>
            </w:r>
          </w:p>
        </w:tc>
        <w:tc>
          <w:tcPr>
            <w:tcW w:w="2695" w:type="pct"/>
            <w:shd w:val="clear" w:color="auto" w:fill="auto"/>
            <w:vAlign w:val="center"/>
          </w:tcPr>
          <w:p w14:paraId="44AD5C2E">
            <w:pPr>
              <w:tabs>
                <w:tab w:val="left" w:pos="1080"/>
              </w:tabs>
              <w:snapToGrid w:val="0"/>
              <w:jc w:val="left"/>
              <w:rPr>
                <w:color w:val="auto"/>
                <w:sz w:val="24"/>
              </w:rPr>
            </w:pPr>
            <w:r>
              <w:rPr>
                <w:color w:val="auto"/>
                <w:sz w:val="24"/>
              </w:rPr>
              <w:t xml:space="preserve">当本项目（包）涉及预留份额专门面向中小企业采购，提供如下资料： </w:t>
            </w:r>
          </w:p>
          <w:p w14:paraId="77D768CB">
            <w:pPr>
              <w:tabs>
                <w:tab w:val="left" w:pos="1080"/>
              </w:tabs>
              <w:snapToGrid w:val="0"/>
              <w:jc w:val="left"/>
              <w:rPr>
                <w:color w:val="auto"/>
                <w:sz w:val="24"/>
              </w:rPr>
            </w:pPr>
            <w:r>
              <w:rPr>
                <w:color w:val="auto"/>
                <w:sz w:val="24"/>
              </w:rPr>
              <w:t>1、供应商单独响应的，应提供中小企业声明函；如为监狱企业或残疾人福利性单位，不必提供中小企业声明函，但须按注1或注2要求提供证明材料。</w:t>
            </w:r>
          </w:p>
          <w:p w14:paraId="1EB370D0">
            <w:pPr>
              <w:tabs>
                <w:tab w:val="left" w:pos="1080"/>
              </w:tabs>
              <w:snapToGrid w:val="0"/>
              <w:jc w:val="left"/>
              <w:rPr>
                <w:color w:val="auto"/>
                <w:sz w:val="24"/>
              </w:rPr>
            </w:pPr>
            <w:r>
              <w:rPr>
                <w:color w:val="auto"/>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33B6789">
            <w:pPr>
              <w:tabs>
                <w:tab w:val="left" w:pos="1080"/>
              </w:tabs>
              <w:snapToGrid w:val="0"/>
              <w:jc w:val="left"/>
              <w:rPr>
                <w:color w:val="auto"/>
                <w:sz w:val="24"/>
              </w:rPr>
            </w:pPr>
          </w:p>
          <w:p w14:paraId="4D7B4945">
            <w:pPr>
              <w:tabs>
                <w:tab w:val="left" w:pos="1080"/>
              </w:tabs>
              <w:snapToGrid w:val="0"/>
              <w:jc w:val="left"/>
              <w:rPr>
                <w:color w:val="auto"/>
                <w:sz w:val="24"/>
              </w:rPr>
            </w:pPr>
            <w:r>
              <w:rPr>
                <w:color w:val="auto"/>
                <w:sz w:val="24"/>
              </w:rPr>
              <w:t>注1：监狱企业须提供由省级以上监狱管理局（北京市含教育矫治局）、戒毒管理局（含新疆生产建设兵团）出具的属于监狱企业的证明文件。</w:t>
            </w:r>
          </w:p>
          <w:p w14:paraId="2E7DDA3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注2：残疾人福利性单位须按磋商文件要求提供《残疾人福利性单位声明函》。</w:t>
            </w:r>
          </w:p>
        </w:tc>
        <w:tc>
          <w:tcPr>
            <w:tcW w:w="912" w:type="pct"/>
            <w:shd w:val="clear" w:color="auto" w:fill="auto"/>
            <w:vAlign w:val="center"/>
          </w:tcPr>
          <w:p w14:paraId="1CD5882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格式见《响应文件格式》</w:t>
            </w:r>
          </w:p>
        </w:tc>
      </w:tr>
      <w:tr w14:paraId="102F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202EEE2E">
            <w:pPr>
              <w:tabs>
                <w:tab w:val="left" w:pos="1080"/>
              </w:tabs>
              <w:snapToGrid w:val="0"/>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938" w:type="pct"/>
            <w:vAlign w:val="center"/>
          </w:tcPr>
          <w:p w14:paraId="4374221E">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供应商信用记录</w:t>
            </w:r>
          </w:p>
        </w:tc>
        <w:tc>
          <w:tcPr>
            <w:tcW w:w="2695" w:type="pct"/>
            <w:vAlign w:val="center"/>
          </w:tcPr>
          <w:p w14:paraId="594DB6B5">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查询渠道：信用中国网站和中国政府采购网（www.creditchina.gov.cn、www.ccgp.gov.cn）；</w:t>
            </w:r>
          </w:p>
          <w:p w14:paraId="1567277B">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截止时点：</w:t>
            </w:r>
            <w:r>
              <w:rPr>
                <w:rFonts w:asciiTheme="minorEastAsia" w:hAnsiTheme="minorEastAsia" w:eastAsiaTheme="minorEastAsia"/>
                <w:color w:val="auto"/>
                <w:kern w:val="0"/>
                <w:sz w:val="24"/>
              </w:rPr>
              <w:t>首次响应文件提交截止时间以后</w:t>
            </w:r>
            <w:r>
              <w:rPr>
                <w:rFonts w:asciiTheme="minorEastAsia" w:hAnsiTheme="minorEastAsia" w:eastAsiaTheme="minorEastAsia"/>
                <w:color w:val="auto"/>
                <w:sz w:val="24"/>
              </w:rPr>
              <w:t>、资格审查阶段采购人或采购代理机构的实际查询时间；</w:t>
            </w:r>
          </w:p>
          <w:p w14:paraId="3162587A">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信用信息查询记录和证据留存具体方式：查询结果网页打印页作为查询记录和证据，与其他竞争性磋商文件一并保存；</w:t>
            </w:r>
          </w:p>
          <w:p w14:paraId="24E8FC0A">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信用信息的使用原则：经认定的被列入失信被执行人、重大税收违法失信主体、政府采购严重违法失信行为记录名单的供应商，其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。联合体形式磋商的，联合体成员存在不良信用记录，视同联合体存在不良信用记录。</w:t>
            </w:r>
          </w:p>
        </w:tc>
        <w:tc>
          <w:tcPr>
            <w:tcW w:w="912" w:type="pct"/>
            <w:vAlign w:val="center"/>
          </w:tcPr>
          <w:p w14:paraId="1919DC8F">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无须供应商提供，由采购人或采购代理机构查询。</w:t>
            </w:r>
          </w:p>
        </w:tc>
      </w:tr>
    </w:tbl>
    <w:p w14:paraId="7F1F3BA8">
      <w:pPr>
        <w:widowControl/>
        <w:jc w:val="left"/>
        <w:rPr>
          <w:rFonts w:eastAsiaTheme="minorEastAsia"/>
          <w:color w:val="auto"/>
          <w:sz w:val="24"/>
        </w:rPr>
      </w:pPr>
    </w:p>
    <w:p w14:paraId="5678DDD4">
      <w:pPr>
        <w:widowControl/>
        <w:jc w:val="left"/>
        <w:rPr>
          <w:rFonts w:eastAsiaTheme="minorEastAsia"/>
          <w:color w:val="auto"/>
          <w:sz w:val="24"/>
        </w:rPr>
      </w:pPr>
      <w:r>
        <w:rPr>
          <w:rFonts w:eastAsiaTheme="minorEastAsia"/>
          <w:color w:val="auto"/>
          <w:sz w:val="24"/>
        </w:rPr>
        <w:br w:type="page"/>
      </w:r>
    </w:p>
    <w:p w14:paraId="1B1317F5">
      <w:pPr>
        <w:widowControl/>
        <w:jc w:val="left"/>
        <w:rPr>
          <w:rFonts w:eastAsiaTheme="minorEastAsia"/>
          <w:color w:val="auto"/>
          <w:sz w:val="24"/>
        </w:rPr>
      </w:pPr>
    </w:p>
    <w:p w14:paraId="2FA8BB58">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7727E1F4">
      <w:pPr>
        <w:widowControl/>
        <w:spacing w:line="360" w:lineRule="auto"/>
        <w:jc w:val="center"/>
        <w:rPr>
          <w:rFonts w:eastAsiaTheme="minorEastAsia"/>
          <w:b/>
          <w:color w:val="auto"/>
          <w:kern w:val="0"/>
          <w:sz w:val="24"/>
        </w:rPr>
      </w:pPr>
      <w:r>
        <w:rPr>
          <w:rFonts w:eastAsiaTheme="minorEastAsia"/>
          <w:b/>
          <w:color w:val="auto"/>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669"/>
        <w:gridCol w:w="4364"/>
        <w:gridCol w:w="2041"/>
      </w:tblGrid>
      <w:tr w14:paraId="753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143651">
            <w:pPr>
              <w:widowControl/>
              <w:jc w:val="center"/>
              <w:rPr>
                <w:rFonts w:eastAsiaTheme="minorEastAsia"/>
                <w:b/>
                <w:color w:val="auto"/>
                <w:kern w:val="0"/>
                <w:sz w:val="24"/>
              </w:rPr>
            </w:pPr>
            <w:r>
              <w:rPr>
                <w:rFonts w:eastAsiaTheme="minorEastAsia"/>
                <w:b/>
                <w:color w:val="auto"/>
                <w:kern w:val="0"/>
                <w:sz w:val="24"/>
              </w:rPr>
              <w:t>序号</w:t>
            </w:r>
          </w:p>
        </w:tc>
        <w:tc>
          <w:tcPr>
            <w:tcW w:w="921" w:type="pct"/>
            <w:shd w:val="clear" w:color="000000" w:fill="FFFFFF"/>
            <w:vAlign w:val="center"/>
          </w:tcPr>
          <w:p w14:paraId="327491D3">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因素</w:t>
            </w:r>
          </w:p>
        </w:tc>
        <w:tc>
          <w:tcPr>
            <w:tcW w:w="2408" w:type="pct"/>
            <w:shd w:val="clear" w:color="000000" w:fill="FFFFFF"/>
            <w:vAlign w:val="center"/>
          </w:tcPr>
          <w:p w14:paraId="3D0B21AC">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内容</w:t>
            </w:r>
          </w:p>
        </w:tc>
        <w:tc>
          <w:tcPr>
            <w:tcW w:w="1126" w:type="pct"/>
            <w:shd w:val="clear" w:color="000000" w:fill="FFFFFF"/>
            <w:vAlign w:val="center"/>
          </w:tcPr>
          <w:p w14:paraId="6F178B0A">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55D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3556CDE">
            <w:pPr>
              <w:widowControl/>
              <w:jc w:val="center"/>
              <w:rPr>
                <w:rFonts w:eastAsiaTheme="minorEastAsia"/>
                <w:color w:val="auto"/>
                <w:kern w:val="0"/>
                <w:sz w:val="24"/>
              </w:rPr>
            </w:pPr>
            <w:r>
              <w:rPr>
                <w:color w:val="auto"/>
                <w:kern w:val="0"/>
                <w:sz w:val="24"/>
              </w:rPr>
              <w:t>1</w:t>
            </w:r>
          </w:p>
        </w:tc>
        <w:tc>
          <w:tcPr>
            <w:tcW w:w="921" w:type="pct"/>
            <w:shd w:val="clear" w:color="000000" w:fill="FFFFFF"/>
            <w:vAlign w:val="center"/>
          </w:tcPr>
          <w:p w14:paraId="5F3E7490">
            <w:pPr>
              <w:widowControl/>
              <w:jc w:val="center"/>
              <w:rPr>
                <w:rFonts w:eastAsiaTheme="minorEastAsia"/>
                <w:color w:val="auto"/>
                <w:kern w:val="0"/>
                <w:sz w:val="24"/>
              </w:rPr>
            </w:pPr>
            <w:r>
              <w:rPr>
                <w:color w:val="auto"/>
                <w:kern w:val="0"/>
                <w:sz w:val="24"/>
              </w:rPr>
              <w:t>授权委托书</w:t>
            </w:r>
          </w:p>
        </w:tc>
        <w:tc>
          <w:tcPr>
            <w:tcW w:w="2408" w:type="pct"/>
            <w:shd w:val="clear" w:color="000000" w:fill="FFFFFF"/>
            <w:vAlign w:val="center"/>
          </w:tcPr>
          <w:p w14:paraId="7A0A9213">
            <w:pPr>
              <w:widowControl/>
              <w:jc w:val="left"/>
              <w:rPr>
                <w:rFonts w:eastAsiaTheme="minorEastAsia"/>
                <w:color w:val="auto"/>
                <w:kern w:val="0"/>
                <w:sz w:val="24"/>
              </w:rPr>
            </w:pPr>
            <w:r>
              <w:rPr>
                <w:color w:val="auto"/>
                <w:kern w:val="0"/>
                <w:sz w:val="24"/>
              </w:rPr>
              <w:t>按</w:t>
            </w:r>
            <w:r>
              <w:rPr>
                <w:rFonts w:hint="eastAsia"/>
                <w:color w:val="auto"/>
                <w:kern w:val="0"/>
                <w:sz w:val="24"/>
              </w:rPr>
              <w:t>磋商</w:t>
            </w:r>
            <w:r>
              <w:rPr>
                <w:color w:val="auto"/>
                <w:kern w:val="0"/>
                <w:sz w:val="24"/>
              </w:rPr>
              <w:t>文件要求提供授权委托书；</w:t>
            </w:r>
          </w:p>
        </w:tc>
        <w:tc>
          <w:tcPr>
            <w:tcW w:w="1126" w:type="pct"/>
            <w:shd w:val="clear" w:color="000000" w:fill="FFFFFF"/>
            <w:vAlign w:val="center"/>
          </w:tcPr>
          <w:p w14:paraId="0292D3F9">
            <w:pPr>
              <w:widowControl/>
              <w:jc w:val="center"/>
              <w:rPr>
                <w:rFonts w:eastAsiaTheme="minorEastAsia"/>
                <w:color w:val="auto"/>
                <w:kern w:val="0"/>
                <w:sz w:val="24"/>
              </w:rPr>
            </w:pPr>
            <w:r>
              <w:rPr>
                <w:color w:val="auto"/>
                <w:kern w:val="0"/>
                <w:sz w:val="24"/>
              </w:rPr>
              <w:t>否</w:t>
            </w:r>
          </w:p>
        </w:tc>
      </w:tr>
      <w:tr w14:paraId="644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16C1E08">
            <w:pPr>
              <w:widowControl/>
              <w:jc w:val="center"/>
              <w:rPr>
                <w:rFonts w:eastAsiaTheme="minorEastAsia"/>
                <w:color w:val="auto"/>
                <w:kern w:val="0"/>
                <w:sz w:val="24"/>
              </w:rPr>
            </w:pPr>
            <w:r>
              <w:rPr>
                <w:color w:val="auto"/>
                <w:kern w:val="0"/>
                <w:sz w:val="24"/>
              </w:rPr>
              <w:t>2</w:t>
            </w:r>
          </w:p>
        </w:tc>
        <w:tc>
          <w:tcPr>
            <w:tcW w:w="921" w:type="pct"/>
            <w:shd w:val="clear" w:color="000000" w:fill="FFFFFF"/>
            <w:vAlign w:val="center"/>
          </w:tcPr>
          <w:p w14:paraId="6BC8FB0F">
            <w:pPr>
              <w:widowControl/>
              <w:jc w:val="center"/>
              <w:rPr>
                <w:rFonts w:eastAsiaTheme="minorEastAsia"/>
                <w:color w:val="auto"/>
                <w:kern w:val="0"/>
                <w:sz w:val="24"/>
              </w:rPr>
            </w:pPr>
            <w:r>
              <w:rPr>
                <w:color w:val="auto"/>
                <w:kern w:val="0"/>
                <w:sz w:val="24"/>
              </w:rPr>
              <w:t>报价</w:t>
            </w:r>
          </w:p>
        </w:tc>
        <w:tc>
          <w:tcPr>
            <w:tcW w:w="2408" w:type="pct"/>
            <w:shd w:val="clear" w:color="000000" w:fill="FFFFFF"/>
            <w:vAlign w:val="center"/>
          </w:tcPr>
          <w:p w14:paraId="18546CB5">
            <w:pPr>
              <w:widowControl/>
              <w:jc w:val="left"/>
              <w:rPr>
                <w:rFonts w:eastAsiaTheme="minorEastAsia"/>
                <w:color w:val="auto"/>
                <w:kern w:val="0"/>
                <w:sz w:val="24"/>
              </w:rPr>
            </w:pPr>
            <w:r>
              <w:rPr>
                <w:color w:val="auto"/>
                <w:kern w:val="0"/>
                <w:sz w:val="24"/>
              </w:rPr>
              <w:t>报价</w:t>
            </w:r>
            <w:r>
              <w:rPr>
                <w:rFonts w:hint="eastAsia"/>
                <w:color w:val="auto"/>
                <w:kern w:val="0"/>
                <w:sz w:val="24"/>
              </w:rPr>
              <w:t>未</w:t>
            </w:r>
            <w:r>
              <w:rPr>
                <w:color w:val="auto"/>
                <w:sz w:val="24"/>
              </w:rPr>
              <w:t>超过</w:t>
            </w:r>
            <w:r>
              <w:rPr>
                <w:rFonts w:hint="eastAsia"/>
                <w:color w:val="auto"/>
                <w:sz w:val="24"/>
              </w:rPr>
              <w:t>磋商</w:t>
            </w:r>
            <w:r>
              <w:rPr>
                <w:color w:val="auto"/>
                <w:sz w:val="24"/>
              </w:rPr>
              <w:t>文件中规定的项目/采购包预算金额或者项目/采购包最高限价</w:t>
            </w:r>
            <w:r>
              <w:rPr>
                <w:color w:val="auto"/>
                <w:kern w:val="0"/>
                <w:sz w:val="24"/>
              </w:rPr>
              <w:t>；</w:t>
            </w:r>
          </w:p>
        </w:tc>
        <w:tc>
          <w:tcPr>
            <w:tcW w:w="1126" w:type="pct"/>
            <w:shd w:val="clear" w:color="000000" w:fill="FFFFFF"/>
            <w:vAlign w:val="center"/>
          </w:tcPr>
          <w:p w14:paraId="79DB11C6">
            <w:pPr>
              <w:widowControl/>
              <w:jc w:val="center"/>
              <w:rPr>
                <w:rFonts w:eastAsiaTheme="minorEastAsia"/>
                <w:color w:val="auto"/>
                <w:kern w:val="0"/>
                <w:sz w:val="24"/>
              </w:rPr>
            </w:pPr>
            <w:r>
              <w:rPr>
                <w:color w:val="auto"/>
                <w:kern w:val="0"/>
                <w:sz w:val="24"/>
              </w:rPr>
              <w:t>否</w:t>
            </w:r>
          </w:p>
        </w:tc>
      </w:tr>
      <w:tr w14:paraId="54F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671217B">
            <w:pPr>
              <w:widowControl/>
              <w:jc w:val="center"/>
              <w:rPr>
                <w:rFonts w:eastAsiaTheme="minorEastAsia"/>
                <w:color w:val="auto"/>
                <w:kern w:val="0"/>
                <w:sz w:val="24"/>
              </w:rPr>
            </w:pPr>
            <w:r>
              <w:rPr>
                <w:color w:val="auto"/>
                <w:kern w:val="0"/>
                <w:sz w:val="24"/>
              </w:rPr>
              <w:t>3</w:t>
            </w:r>
          </w:p>
        </w:tc>
        <w:tc>
          <w:tcPr>
            <w:tcW w:w="921" w:type="pct"/>
            <w:shd w:val="clear" w:color="000000" w:fill="FFFFFF"/>
            <w:vAlign w:val="center"/>
          </w:tcPr>
          <w:p w14:paraId="1D1E46A6">
            <w:pPr>
              <w:widowControl/>
              <w:jc w:val="center"/>
              <w:rPr>
                <w:rFonts w:eastAsiaTheme="minorEastAsia"/>
                <w:color w:val="auto"/>
                <w:kern w:val="0"/>
                <w:sz w:val="24"/>
              </w:rPr>
            </w:pPr>
            <w:r>
              <w:rPr>
                <w:color w:val="auto"/>
                <w:sz w:val="24"/>
              </w:rPr>
              <w:t>响应有效期</w:t>
            </w:r>
          </w:p>
        </w:tc>
        <w:tc>
          <w:tcPr>
            <w:tcW w:w="2408" w:type="pct"/>
            <w:shd w:val="clear" w:color="000000" w:fill="FFFFFF"/>
            <w:vAlign w:val="center"/>
          </w:tcPr>
          <w:p w14:paraId="2D89156A">
            <w:pPr>
              <w:widowControl/>
              <w:jc w:val="left"/>
              <w:rPr>
                <w:rFonts w:eastAsiaTheme="minorEastAsia"/>
                <w:color w:val="auto"/>
                <w:kern w:val="0"/>
                <w:sz w:val="24"/>
              </w:rPr>
            </w:pPr>
            <w:r>
              <w:rPr>
                <w:rFonts w:hint="eastAsia"/>
                <w:color w:val="auto"/>
                <w:kern w:val="0"/>
                <w:sz w:val="24"/>
              </w:rPr>
              <w:t>响应</w:t>
            </w:r>
            <w:r>
              <w:rPr>
                <w:color w:val="auto"/>
                <w:kern w:val="0"/>
                <w:sz w:val="24"/>
              </w:rPr>
              <w:t>文件中承诺的</w:t>
            </w:r>
            <w:r>
              <w:rPr>
                <w:color w:val="auto"/>
                <w:sz w:val="24"/>
              </w:rPr>
              <w:t>响应有效期</w:t>
            </w:r>
            <w:r>
              <w:rPr>
                <w:rFonts w:hint="eastAsia"/>
                <w:color w:val="auto"/>
                <w:kern w:val="0"/>
                <w:sz w:val="24"/>
              </w:rPr>
              <w:t>满足磋商</w:t>
            </w:r>
            <w:r>
              <w:rPr>
                <w:color w:val="auto"/>
                <w:kern w:val="0"/>
                <w:sz w:val="24"/>
              </w:rPr>
              <w:t>文件中载明的</w:t>
            </w:r>
            <w:r>
              <w:rPr>
                <w:color w:val="auto"/>
                <w:sz w:val="24"/>
              </w:rPr>
              <w:t>响应有效期</w:t>
            </w:r>
            <w:r>
              <w:rPr>
                <w:color w:val="auto"/>
                <w:kern w:val="0"/>
                <w:sz w:val="24"/>
              </w:rPr>
              <w:t>的；</w:t>
            </w:r>
          </w:p>
        </w:tc>
        <w:tc>
          <w:tcPr>
            <w:tcW w:w="1126" w:type="pct"/>
            <w:shd w:val="clear" w:color="000000" w:fill="FFFFFF"/>
            <w:vAlign w:val="center"/>
          </w:tcPr>
          <w:p w14:paraId="7F074571">
            <w:pPr>
              <w:widowControl/>
              <w:jc w:val="center"/>
              <w:rPr>
                <w:rFonts w:eastAsiaTheme="minorEastAsia"/>
                <w:color w:val="auto"/>
                <w:kern w:val="0"/>
                <w:sz w:val="24"/>
              </w:rPr>
            </w:pPr>
            <w:r>
              <w:rPr>
                <w:color w:val="auto"/>
                <w:kern w:val="0"/>
                <w:sz w:val="24"/>
              </w:rPr>
              <w:t>否</w:t>
            </w:r>
          </w:p>
        </w:tc>
      </w:tr>
      <w:tr w14:paraId="7EF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3099B4">
            <w:pPr>
              <w:widowControl/>
              <w:jc w:val="center"/>
              <w:rPr>
                <w:rFonts w:eastAsiaTheme="minorEastAsia"/>
                <w:color w:val="auto"/>
                <w:kern w:val="0"/>
                <w:sz w:val="24"/>
              </w:rPr>
            </w:pPr>
            <w:r>
              <w:rPr>
                <w:color w:val="auto"/>
                <w:kern w:val="0"/>
                <w:sz w:val="24"/>
              </w:rPr>
              <w:t>4</w:t>
            </w:r>
          </w:p>
        </w:tc>
        <w:tc>
          <w:tcPr>
            <w:tcW w:w="921" w:type="pct"/>
            <w:shd w:val="clear" w:color="000000" w:fill="FFFFFF"/>
            <w:vAlign w:val="center"/>
          </w:tcPr>
          <w:p w14:paraId="12858588">
            <w:pPr>
              <w:widowControl/>
              <w:jc w:val="center"/>
              <w:rPr>
                <w:rFonts w:eastAsiaTheme="minorEastAsia"/>
                <w:color w:val="auto"/>
                <w:kern w:val="0"/>
                <w:sz w:val="24"/>
              </w:rPr>
            </w:pPr>
            <w:r>
              <w:rPr>
                <w:color w:val="auto"/>
                <w:kern w:val="0"/>
                <w:sz w:val="24"/>
              </w:rPr>
              <w:t>签署、盖章</w:t>
            </w:r>
          </w:p>
        </w:tc>
        <w:tc>
          <w:tcPr>
            <w:tcW w:w="2408" w:type="pct"/>
            <w:shd w:val="clear" w:color="000000" w:fill="FFFFFF"/>
            <w:vAlign w:val="center"/>
          </w:tcPr>
          <w:p w14:paraId="27605EB1">
            <w:pPr>
              <w:widowControl/>
              <w:jc w:val="left"/>
              <w:rPr>
                <w:rFonts w:eastAsiaTheme="minorEastAsia"/>
                <w:color w:val="auto"/>
                <w:kern w:val="0"/>
                <w:sz w:val="24"/>
              </w:rPr>
            </w:pPr>
            <w:r>
              <w:rPr>
                <w:color w:val="auto"/>
                <w:kern w:val="0"/>
                <w:sz w:val="24"/>
              </w:rPr>
              <w:t>按照</w:t>
            </w:r>
            <w:r>
              <w:rPr>
                <w:rFonts w:hint="eastAsia"/>
                <w:color w:val="auto"/>
                <w:kern w:val="0"/>
                <w:sz w:val="24"/>
              </w:rPr>
              <w:t>磋商</w:t>
            </w:r>
            <w:r>
              <w:rPr>
                <w:color w:val="auto"/>
                <w:kern w:val="0"/>
                <w:sz w:val="24"/>
              </w:rPr>
              <w:t>文件要求签署、盖章的；</w:t>
            </w:r>
          </w:p>
        </w:tc>
        <w:tc>
          <w:tcPr>
            <w:tcW w:w="1126" w:type="pct"/>
            <w:shd w:val="clear" w:color="000000" w:fill="FFFFFF"/>
            <w:vAlign w:val="center"/>
          </w:tcPr>
          <w:p w14:paraId="371D6D31">
            <w:pPr>
              <w:widowControl/>
              <w:jc w:val="center"/>
              <w:rPr>
                <w:rFonts w:eastAsiaTheme="minorEastAsia"/>
                <w:color w:val="auto"/>
                <w:kern w:val="0"/>
                <w:sz w:val="24"/>
              </w:rPr>
            </w:pPr>
            <w:r>
              <w:rPr>
                <w:color w:val="auto"/>
                <w:kern w:val="0"/>
                <w:sz w:val="24"/>
              </w:rPr>
              <w:t>否</w:t>
            </w:r>
          </w:p>
        </w:tc>
      </w:tr>
      <w:tr w14:paraId="516E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4FB58D">
            <w:pPr>
              <w:widowControl/>
              <w:jc w:val="center"/>
              <w:rPr>
                <w:rFonts w:eastAsiaTheme="minorEastAsia"/>
                <w:color w:val="auto"/>
                <w:kern w:val="0"/>
                <w:sz w:val="24"/>
              </w:rPr>
            </w:pPr>
            <w:r>
              <w:rPr>
                <w:color w:val="auto"/>
                <w:kern w:val="0"/>
                <w:sz w:val="24"/>
              </w:rPr>
              <w:t>5</w:t>
            </w:r>
          </w:p>
        </w:tc>
        <w:tc>
          <w:tcPr>
            <w:tcW w:w="921" w:type="pct"/>
            <w:shd w:val="clear" w:color="000000" w:fill="FFFFFF"/>
            <w:vAlign w:val="center"/>
          </w:tcPr>
          <w:p w14:paraId="6FF4A6C8">
            <w:pPr>
              <w:widowControl/>
              <w:jc w:val="center"/>
              <w:rPr>
                <w:rFonts w:eastAsiaTheme="minorEastAsia"/>
                <w:color w:val="auto"/>
                <w:kern w:val="0"/>
                <w:sz w:val="24"/>
              </w:rPr>
            </w:pPr>
            <w:r>
              <w:rPr>
                <w:rFonts w:hint="eastAsia"/>
                <w:color w:val="auto"/>
                <w:kern w:val="0"/>
                <w:sz w:val="24"/>
              </w:rPr>
              <w:t>实质性格式</w:t>
            </w:r>
          </w:p>
        </w:tc>
        <w:tc>
          <w:tcPr>
            <w:tcW w:w="2408" w:type="pct"/>
            <w:shd w:val="clear" w:color="000000" w:fill="FFFFFF"/>
            <w:vAlign w:val="center"/>
          </w:tcPr>
          <w:p w14:paraId="17AF2837">
            <w:pPr>
              <w:widowControl/>
              <w:jc w:val="left"/>
              <w:rPr>
                <w:rFonts w:eastAsiaTheme="minorEastAsia"/>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文件均按磋商</w:t>
            </w:r>
            <w:r>
              <w:rPr>
                <w:color w:val="auto"/>
                <w:kern w:val="0"/>
                <w:sz w:val="24"/>
              </w:rPr>
              <w:t>文件</w:t>
            </w:r>
            <w:r>
              <w:rPr>
                <w:rFonts w:hint="eastAsia"/>
                <w:color w:val="auto"/>
                <w:kern w:val="0"/>
                <w:sz w:val="24"/>
              </w:rPr>
              <w:t>要求提供；</w:t>
            </w:r>
          </w:p>
        </w:tc>
        <w:tc>
          <w:tcPr>
            <w:tcW w:w="1126" w:type="pct"/>
            <w:shd w:val="clear" w:color="000000" w:fill="FFFFFF"/>
            <w:vAlign w:val="center"/>
          </w:tcPr>
          <w:p w14:paraId="35A68CA4">
            <w:pPr>
              <w:widowControl/>
              <w:jc w:val="center"/>
              <w:rPr>
                <w:rFonts w:eastAsiaTheme="minorEastAsia"/>
                <w:color w:val="auto"/>
                <w:kern w:val="0"/>
                <w:sz w:val="24"/>
              </w:rPr>
            </w:pPr>
            <w:r>
              <w:rPr>
                <w:color w:val="auto"/>
                <w:kern w:val="0"/>
                <w:sz w:val="24"/>
              </w:rPr>
              <w:t>否</w:t>
            </w:r>
          </w:p>
        </w:tc>
      </w:tr>
      <w:tr w14:paraId="164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AEA2EC0">
            <w:pPr>
              <w:widowControl/>
              <w:jc w:val="center"/>
              <w:rPr>
                <w:rFonts w:eastAsiaTheme="minorEastAsia"/>
                <w:color w:val="auto"/>
                <w:kern w:val="0"/>
                <w:sz w:val="24"/>
              </w:rPr>
            </w:pPr>
            <w:r>
              <w:rPr>
                <w:color w:val="auto"/>
                <w:kern w:val="0"/>
                <w:sz w:val="24"/>
              </w:rPr>
              <w:t>6</w:t>
            </w:r>
          </w:p>
        </w:tc>
        <w:tc>
          <w:tcPr>
            <w:tcW w:w="921" w:type="pct"/>
            <w:shd w:val="clear" w:color="000000" w:fill="FFFFFF"/>
            <w:vAlign w:val="center"/>
          </w:tcPr>
          <w:p w14:paraId="551036CB">
            <w:pPr>
              <w:widowControl/>
              <w:jc w:val="center"/>
              <w:rPr>
                <w:rFonts w:eastAsiaTheme="minorEastAsia"/>
                <w:color w:val="auto"/>
                <w:kern w:val="0"/>
                <w:sz w:val="24"/>
              </w:rPr>
            </w:pPr>
            <w:r>
              <w:rPr>
                <w:color w:val="auto"/>
                <w:kern w:val="0"/>
                <w:sz w:val="24"/>
              </w:rPr>
              <w:t>报价合理性</w:t>
            </w:r>
          </w:p>
        </w:tc>
        <w:tc>
          <w:tcPr>
            <w:tcW w:w="2408" w:type="pct"/>
            <w:shd w:val="clear" w:color="000000" w:fill="FFFFFF"/>
            <w:vAlign w:val="center"/>
          </w:tcPr>
          <w:p w14:paraId="6A12E8AE">
            <w:pPr>
              <w:widowControl/>
              <w:jc w:val="left"/>
              <w:rPr>
                <w:rFonts w:eastAsiaTheme="minorEastAsia"/>
                <w:color w:val="auto"/>
                <w:kern w:val="0"/>
                <w:sz w:val="24"/>
              </w:rPr>
            </w:pPr>
            <w:r>
              <w:rPr>
                <w:color w:val="auto"/>
                <w:kern w:val="0"/>
                <w:sz w:val="24"/>
              </w:rPr>
              <w:t>报价合理，或</w:t>
            </w:r>
            <w:r>
              <w:rPr>
                <w:rFonts w:hint="eastAsia"/>
                <w:color w:val="auto"/>
                <w:kern w:val="0"/>
                <w:sz w:val="24"/>
              </w:rPr>
              <w:t>供应商</w:t>
            </w:r>
            <w:r>
              <w:rPr>
                <w:rFonts w:hint="eastAsia"/>
                <w:color w:val="auto"/>
                <w:sz w:val="24"/>
              </w:rPr>
              <w:t>的报价明显低于其他通过符合性审查</w:t>
            </w:r>
            <w:r>
              <w:rPr>
                <w:rFonts w:hint="eastAsia"/>
                <w:color w:val="auto"/>
                <w:kern w:val="0"/>
                <w:sz w:val="24"/>
              </w:rPr>
              <w:t>供应商</w:t>
            </w:r>
            <w:r>
              <w:rPr>
                <w:rFonts w:hint="eastAsia"/>
                <w:color w:val="auto"/>
                <w:sz w:val="24"/>
              </w:rPr>
              <w:t>的报价，</w:t>
            </w:r>
            <w:r>
              <w:rPr>
                <w:color w:val="auto"/>
                <w:sz w:val="24"/>
              </w:rPr>
              <w:t>有可能影响产品质量或者不能诚信履约的</w:t>
            </w:r>
            <w:r>
              <w:rPr>
                <w:rFonts w:hint="eastAsia"/>
                <w:color w:val="auto"/>
                <w:sz w:val="24"/>
              </w:rPr>
              <w:t>，能够应</w:t>
            </w:r>
            <w:r>
              <w:rPr>
                <w:color w:val="auto"/>
                <w:sz w:val="24"/>
              </w:rPr>
              <w:t>磋商小组</w:t>
            </w:r>
            <w:r>
              <w:rPr>
                <w:rFonts w:hint="eastAsia"/>
                <w:color w:val="auto"/>
                <w:sz w:val="24"/>
              </w:rPr>
              <w:t>要求在规定时间内证明其报价合理性的</w:t>
            </w:r>
            <w:r>
              <w:rPr>
                <w:color w:val="auto"/>
                <w:kern w:val="0"/>
                <w:sz w:val="24"/>
              </w:rPr>
              <w:t>；</w:t>
            </w:r>
          </w:p>
        </w:tc>
        <w:tc>
          <w:tcPr>
            <w:tcW w:w="1126" w:type="pct"/>
            <w:shd w:val="clear" w:color="000000" w:fill="FFFFFF"/>
            <w:vAlign w:val="center"/>
          </w:tcPr>
          <w:p w14:paraId="72753A5E">
            <w:pPr>
              <w:widowControl/>
              <w:jc w:val="center"/>
              <w:rPr>
                <w:rFonts w:eastAsiaTheme="minorEastAsia"/>
                <w:color w:val="auto"/>
                <w:kern w:val="0"/>
                <w:sz w:val="24"/>
              </w:rPr>
            </w:pPr>
            <w:r>
              <w:rPr>
                <w:color w:val="auto"/>
                <w:kern w:val="0"/>
                <w:sz w:val="24"/>
              </w:rPr>
              <w:t>否</w:t>
            </w:r>
          </w:p>
        </w:tc>
      </w:tr>
      <w:tr w14:paraId="298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402B65">
            <w:pPr>
              <w:widowControl/>
              <w:jc w:val="center"/>
              <w:rPr>
                <w:rFonts w:eastAsiaTheme="minorEastAsia"/>
                <w:color w:val="auto"/>
                <w:kern w:val="0"/>
                <w:sz w:val="24"/>
              </w:rPr>
            </w:pPr>
            <w:r>
              <w:rPr>
                <w:color w:val="auto"/>
                <w:kern w:val="0"/>
                <w:sz w:val="24"/>
              </w:rPr>
              <w:t>7</w:t>
            </w:r>
          </w:p>
        </w:tc>
        <w:tc>
          <w:tcPr>
            <w:tcW w:w="921" w:type="pct"/>
            <w:shd w:val="clear" w:color="000000" w:fill="FFFFFF"/>
            <w:vAlign w:val="center"/>
          </w:tcPr>
          <w:p w14:paraId="63CD8B1F">
            <w:pPr>
              <w:widowControl/>
              <w:jc w:val="center"/>
              <w:rPr>
                <w:rFonts w:eastAsiaTheme="minorEastAsia"/>
                <w:color w:val="auto"/>
                <w:kern w:val="0"/>
                <w:sz w:val="24"/>
              </w:rPr>
            </w:pPr>
            <w:r>
              <w:rPr>
                <w:color w:val="auto"/>
                <w:kern w:val="0"/>
                <w:sz w:val="24"/>
              </w:rPr>
              <w:t>其他无效情形</w:t>
            </w:r>
          </w:p>
        </w:tc>
        <w:tc>
          <w:tcPr>
            <w:tcW w:w="2408" w:type="pct"/>
            <w:shd w:val="clear" w:color="000000" w:fill="FFFFFF"/>
            <w:vAlign w:val="center"/>
          </w:tcPr>
          <w:p w14:paraId="5F5EFE66">
            <w:pPr>
              <w:widowControl/>
              <w:jc w:val="left"/>
              <w:rPr>
                <w:rFonts w:eastAsiaTheme="minorEastAsia"/>
                <w:color w:val="auto"/>
                <w:kern w:val="0"/>
                <w:sz w:val="24"/>
              </w:rPr>
            </w:pPr>
            <w:r>
              <w:rPr>
                <w:rFonts w:hint="eastAsia"/>
                <w:color w:val="auto"/>
                <w:kern w:val="0"/>
                <w:sz w:val="24"/>
              </w:rPr>
              <w:t>供应商</w:t>
            </w:r>
            <w:r>
              <w:rPr>
                <w:color w:val="auto"/>
                <w:sz w:val="24"/>
              </w:rPr>
              <w:t>、</w:t>
            </w:r>
            <w:r>
              <w:rPr>
                <w:rFonts w:hint="eastAsia"/>
                <w:color w:val="auto"/>
                <w:sz w:val="24"/>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rPr>
              <w:t>磋商</w:t>
            </w:r>
            <w:r>
              <w:rPr>
                <w:color w:val="auto"/>
                <w:sz w:val="24"/>
              </w:rPr>
              <w:t>文件规定的其他无效情形。</w:t>
            </w:r>
          </w:p>
        </w:tc>
        <w:tc>
          <w:tcPr>
            <w:tcW w:w="1126" w:type="pct"/>
            <w:shd w:val="clear" w:color="000000" w:fill="FFFFFF"/>
            <w:vAlign w:val="center"/>
          </w:tcPr>
          <w:p w14:paraId="5A527C99">
            <w:pPr>
              <w:widowControl/>
              <w:jc w:val="center"/>
              <w:rPr>
                <w:rFonts w:eastAsiaTheme="minorEastAsia"/>
                <w:color w:val="auto"/>
                <w:kern w:val="0"/>
                <w:sz w:val="24"/>
              </w:rPr>
            </w:pPr>
            <w:r>
              <w:rPr>
                <w:color w:val="auto"/>
                <w:kern w:val="0"/>
                <w:sz w:val="24"/>
              </w:rPr>
              <w:t>否</w:t>
            </w:r>
          </w:p>
        </w:tc>
      </w:tr>
    </w:tbl>
    <w:p w14:paraId="1E2BC2EC">
      <w:pPr>
        <w:tabs>
          <w:tab w:val="left" w:pos="900"/>
          <w:tab w:val="left" w:pos="1080"/>
          <w:tab w:val="left" w:pos="1589"/>
        </w:tabs>
        <w:snapToGrid w:val="0"/>
        <w:spacing w:line="360" w:lineRule="auto"/>
        <w:rPr>
          <w:rFonts w:eastAsiaTheme="minorEastAsia"/>
          <w:color w:val="auto"/>
          <w:sz w:val="24"/>
        </w:rPr>
      </w:pPr>
    </w:p>
    <w:bookmarkEnd w:id="623"/>
    <w:bookmarkEnd w:id="624"/>
    <w:p w14:paraId="0789960A">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磋商、响应文件有关事项的澄清、说明或者更正和最后报价</w:t>
      </w:r>
    </w:p>
    <w:p w14:paraId="444DA01A">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磋商小组所有成员将集中与单一供应商分别进行磋商，并给予所有参加磋商的供应商平等的磋商机会。</w:t>
      </w:r>
    </w:p>
    <w:p w14:paraId="7103CE33">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对磋商文件作出的实质性变动是磋商文件的有效组成部分，磋商小组应当及时以书面形式同时通知所有参加磋商的供应商。</w:t>
      </w:r>
    </w:p>
    <w:p w14:paraId="3B78731F">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eastAsiaTheme="minorEastAsia"/>
          <w:color w:val="auto"/>
          <w:kern w:val="0"/>
          <w:sz w:val="24"/>
        </w:rPr>
        <w:t>）或授权代表签字或者加盖公章。由授权代表签字的，应当附授权委托书。供应商为自然人的，应当由本人签字并附身份证明。</w:t>
      </w:r>
    </w:p>
    <w:p w14:paraId="16E531CC">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sz w:val="24"/>
        </w:rPr>
        <w:t>响应文件的澄清、说明或者更正：</w:t>
      </w:r>
    </w:p>
    <w:p w14:paraId="71B42829">
      <w:pPr>
        <w:numPr>
          <w:ilvl w:val="2"/>
          <w:numId w:val="11"/>
        </w:numPr>
        <w:snapToGrid w:val="0"/>
        <w:spacing w:line="360" w:lineRule="auto"/>
        <w:rPr>
          <w:rFonts w:eastAsiaTheme="minorEastAsia"/>
          <w:color w:val="auto"/>
          <w:sz w:val="24"/>
        </w:rPr>
      </w:pPr>
      <w:r>
        <w:rPr>
          <w:rFonts w:eastAsiaTheme="minorEastAsia"/>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pPr>
        <w:numPr>
          <w:ilvl w:val="2"/>
          <w:numId w:val="11"/>
        </w:numPr>
        <w:snapToGrid w:val="0"/>
        <w:spacing w:line="360" w:lineRule="auto"/>
        <w:rPr>
          <w:rFonts w:eastAsiaTheme="minorEastAsia"/>
          <w:color w:val="auto"/>
          <w:sz w:val="24"/>
        </w:rPr>
      </w:pPr>
      <w:r>
        <w:rPr>
          <w:rFonts w:eastAsiaTheme="minorEastAsia"/>
          <w:color w:val="auto"/>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rPr>
        <w:t>无效处理</w:t>
      </w:r>
      <w:r>
        <w:rPr>
          <w:rFonts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rPr>
        <w:t>无效处理</w:t>
      </w:r>
      <w:r>
        <w:rPr>
          <w:rFonts w:eastAsiaTheme="minorEastAsia"/>
          <w:color w:val="auto"/>
          <w:sz w:val="24"/>
        </w:rPr>
        <w:t>。</w:t>
      </w:r>
    </w:p>
    <w:p w14:paraId="69110328">
      <w:pPr>
        <w:numPr>
          <w:ilvl w:val="2"/>
          <w:numId w:val="11"/>
        </w:numPr>
        <w:snapToGrid w:val="0"/>
        <w:spacing w:line="360" w:lineRule="auto"/>
        <w:rPr>
          <w:rFonts w:eastAsiaTheme="minorEastAsia"/>
          <w:color w:val="auto"/>
          <w:sz w:val="24"/>
        </w:rPr>
      </w:pPr>
      <w:r>
        <w:rPr>
          <w:rFonts w:eastAsiaTheme="minorEastAsia"/>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或其授权代表签字或者加盖公章。由授权代表签字的，应当附授权委托书。供应商为自然人的，应当由本人签字并附身份证明。澄清、说明或者更正文件将作为响应文件内容的一部分。</w:t>
      </w:r>
    </w:p>
    <w:p w14:paraId="4CB302ED">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磋商结束后，磋商小组将要求所有实质性响应的供应商在规定时间内提交最后报价。最后报价时间为磋商小组指定的时间，具体时间根据磋商进度另行通知。</w:t>
      </w:r>
    </w:p>
    <w:p w14:paraId="0A841F6F">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rPr>
        <w:t>市场竞争不充分的科研项目，以及需要扶持的科技成果转化项目，提交最后报价的供应商可以为2家；政府购买服务项目</w:t>
      </w:r>
      <w:r>
        <w:rPr>
          <w:rFonts w:asciiTheme="minorEastAsia" w:hAnsiTheme="minorEastAsia" w:eastAsiaTheme="minorEastAsia"/>
          <w:color w:val="auto"/>
          <w:sz w:val="24"/>
        </w:rPr>
        <w:t>（含政府和社会资本合作项目），在采购过程中符合要求的供应商（社会资本）只有2家的，竞争性磋商采购活动可以继续进行。</w:t>
      </w:r>
    </w:p>
    <w:p w14:paraId="09B696EE">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最后报价是供应商响应文件的有效组成部分。</w:t>
      </w:r>
    </w:p>
    <w:p w14:paraId="3CC8E561">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14:paraId="02148792">
      <w:pPr>
        <w:numPr>
          <w:ilvl w:val="0"/>
          <w:numId w:val="11"/>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最后报价的算术修正及政策调整</w:t>
      </w:r>
    </w:p>
    <w:p w14:paraId="68A18A88">
      <w:pPr>
        <w:numPr>
          <w:ilvl w:val="1"/>
          <w:numId w:val="11"/>
        </w:numPr>
        <w:tabs>
          <w:tab w:val="left" w:pos="1080"/>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14:paraId="184C80D7">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14:paraId="49F78522">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14:paraId="37BB38B4">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14:paraId="247B1295">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项规定修正。</w:t>
      </w:r>
    </w:p>
    <w:p w14:paraId="208492A8">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14:paraId="18FAF72C">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单价金额小数点或者百分比有明显错位的，以总价为准，并修改单价；</w:t>
      </w:r>
    </w:p>
    <w:p w14:paraId="6EE9190A">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总价金额与按单价汇总金额不一致的，以单价金额计算结果为准。</w:t>
      </w:r>
    </w:p>
    <w:p w14:paraId="7F728E76">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14:paraId="68D05268">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14:paraId="1AF63E45">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14:paraId="73BF926A">
      <w:pPr>
        <w:numPr>
          <w:ilvl w:val="2"/>
          <w:numId w:val="11"/>
        </w:numPr>
        <w:tabs>
          <w:tab w:val="left" w:pos="1080"/>
          <w:tab w:val="left" w:pos="1589"/>
          <w:tab w:val="left" w:pos="2035"/>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color w:val="auto"/>
          <w:sz w:val="24"/>
          <w:u w:val="single"/>
        </w:rPr>
        <w:t>10</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%的扣除，用扣除后的价格参加评审。</w:t>
      </w:r>
    </w:p>
    <w:p w14:paraId="1760D2F0">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对于未预留份额专门面向中小企业采购的采购项目，以及预留份额项目中的非预留部分采购包，且接受大中型企业与</w:t>
      </w:r>
      <w:r>
        <w:rPr>
          <w:rFonts w:eastAsiaTheme="minorEastAsia"/>
          <w:color w:val="auto"/>
          <w:sz w:val="24"/>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u w:val="single"/>
        </w:rPr>
        <w:t>4</w:t>
      </w:r>
      <w:r>
        <w:rPr>
          <w:rFonts w:hint="eastAsia" w:eastAsiaTheme="minorEastAsia"/>
          <w:color w:val="auto"/>
          <w:sz w:val="24"/>
        </w:rPr>
        <w:t xml:space="preserve"> </w:t>
      </w:r>
      <w:r>
        <w:rPr>
          <w:rFonts w:eastAsiaTheme="minorEastAsia"/>
          <w:color w:val="auto"/>
          <w:sz w:val="24"/>
        </w:rPr>
        <w:t>%的扣除，用扣除后的价格参加评审。</w:t>
      </w:r>
    </w:p>
    <w:p w14:paraId="78890059">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组成联合体或者接受分包的小微企业与联合体内其他企业、分包企业之间存在直接控股、管理关系的，不享受价格扣除优惠政策。</w:t>
      </w:r>
    </w:p>
    <w:p w14:paraId="3ADF5B41">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价格扣除比例对小型企业和微型企业同等对待，不作区分。</w:t>
      </w:r>
    </w:p>
    <w:p w14:paraId="25BCAF4C">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中小企业参加政府采购活动，应当按照竞争性磋商文件给定的格式出具《中小企业声明函》，否则不得享受相关中小企业扶持政策。</w:t>
      </w:r>
    </w:p>
    <w:p w14:paraId="529DB28D">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监狱企业提供了由省级以上监狱管理局、戒毒管理局（含新疆生产建设兵团）出具的属于监狱企业的证明文件的，视同小微企业。</w:t>
      </w:r>
    </w:p>
    <w:p w14:paraId="06D7B10E">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残疾人福利性单位按竞争性磋商文件要求提供了《残疾人福利性单位声明函》的，视同小微企业。</w:t>
      </w:r>
    </w:p>
    <w:p w14:paraId="1BB013CB">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若供应商同时属于小型或微型企业、监狱企业、残疾人福利性单位中的两种及以上，将不重复享受小微企业价格扣减的优惠政策。</w:t>
      </w:r>
    </w:p>
    <w:p w14:paraId="4CF424F1">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其他为落实政府采购政策实施的优先采购：_</w:t>
      </w:r>
      <w:r>
        <w:rPr>
          <w:rFonts w:hint="eastAsia" w:eastAsiaTheme="minorEastAsia"/>
          <w:color w:val="auto"/>
          <w:sz w:val="24"/>
        </w:rPr>
        <w:t>/</w:t>
      </w:r>
      <w:r>
        <w:rPr>
          <w:rFonts w:eastAsiaTheme="minorEastAsia"/>
          <w:color w:val="auto"/>
          <w:sz w:val="24"/>
        </w:rPr>
        <w:t>_。</w:t>
      </w:r>
    </w:p>
    <w:p w14:paraId="4D3A155B">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磋商环节及提交最后报价后如出现以下情况的，供应商的</w:t>
      </w:r>
      <w:r>
        <w:rPr>
          <w:rFonts w:eastAsiaTheme="minorEastAsia"/>
          <w:b/>
          <w:color w:val="auto"/>
          <w:sz w:val="24"/>
        </w:rPr>
        <w:t>响应文件无效</w:t>
      </w:r>
      <w:r>
        <w:rPr>
          <w:rFonts w:eastAsiaTheme="minorEastAsia"/>
          <w:color w:val="auto"/>
          <w:sz w:val="24"/>
        </w:rPr>
        <w:t>：</w:t>
      </w:r>
    </w:p>
    <w:p w14:paraId="48521BCD">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供应商对实质性变动不予确认的；</w:t>
      </w:r>
    </w:p>
    <w:p w14:paraId="110155DA">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不满足磋商文件</w:t>
      </w:r>
      <w:r>
        <w:rPr>
          <w:rFonts w:ascii="Segoe UI Symbol" w:hAnsi="Segoe UI Symbol" w:cs="Segoe UI Symbol" w:eastAsiaTheme="minorEastAsia"/>
          <w:color w:val="auto"/>
          <w:sz w:val="24"/>
        </w:rPr>
        <w:t>★</w:t>
      </w:r>
      <w:r>
        <w:rPr>
          <w:rFonts w:eastAsiaTheme="minorEastAsia"/>
          <w:color w:val="auto"/>
          <w:sz w:val="24"/>
        </w:rPr>
        <w:t>号条款或磋商文件技术指标超出磋商文件《采购需求》中主要技术参数允许偏差的最大范围的（如有）；</w:t>
      </w:r>
    </w:p>
    <w:p w14:paraId="7B473F8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未按照磋商小组规定的时间、逾期提交最后报价的；</w:t>
      </w:r>
    </w:p>
    <w:p w14:paraId="775CBB69">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如供应商的最后报价超过竞争性磋商文件中规定的项目/采购包预算金额或者项目/采购包最高限价的；</w:t>
      </w:r>
    </w:p>
    <w:p w14:paraId="3B8EB324">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响应文件中出现可选择性或可调整的报价的（竞争性磋商文件另有规定的除外）；</w:t>
      </w:r>
    </w:p>
    <w:p w14:paraId="6C7B39A0">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最后报价出现前后不一致，供应商对修正后的报价不予确认的；</w:t>
      </w:r>
    </w:p>
    <w:p w14:paraId="4E5EAF40">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其他：</w:t>
      </w:r>
      <w:r>
        <w:rPr>
          <w:rFonts w:hint="eastAsia" w:eastAsiaTheme="minorEastAsia"/>
          <w:color w:val="auto"/>
          <w:sz w:val="24"/>
        </w:rPr>
        <w:t>/</w:t>
      </w:r>
      <w:r>
        <w:rPr>
          <w:rFonts w:eastAsiaTheme="minorEastAsia"/>
          <w:color w:val="auto"/>
          <w:sz w:val="24"/>
        </w:rPr>
        <w:t>。</w:t>
      </w:r>
    </w:p>
    <w:p w14:paraId="21761B52">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4B02CFF0">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EFF80A">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竞争性磋商文件中没有规定的评审标准不得作为评审依据。</w:t>
      </w:r>
    </w:p>
    <w:p w14:paraId="220B66E9">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非政府强制采购的节能产品或环境标志产品，依据品目清单和认证证书实施政府优先采购。优先采购的具体规定（如涉及）_</w:t>
      </w:r>
      <w:r>
        <w:rPr>
          <w:rFonts w:hint="eastAsia" w:eastAsiaTheme="minorEastAsia"/>
          <w:color w:val="auto"/>
          <w:sz w:val="24"/>
        </w:rPr>
        <w:t>/</w:t>
      </w:r>
      <w:r>
        <w:rPr>
          <w:rFonts w:eastAsiaTheme="minorEastAsia"/>
          <w:color w:val="auto"/>
          <w:sz w:val="24"/>
        </w:rPr>
        <w:t>_。</w:t>
      </w:r>
    </w:p>
    <w:p w14:paraId="2A77B2DE">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确定</w:t>
      </w:r>
      <w:bookmarkStart w:id="640" w:name="_Toc127151546"/>
      <w:bookmarkStart w:id="641" w:name="_Ref467307010"/>
      <w:bookmarkStart w:id="642" w:name="_Toc151193860"/>
      <w:bookmarkStart w:id="643" w:name="_Toc164351640"/>
      <w:bookmarkStart w:id="644" w:name="_Toc150509297"/>
      <w:bookmarkStart w:id="645" w:name="_Toc164608660"/>
      <w:bookmarkStart w:id="646" w:name="_Toc226337242"/>
      <w:bookmarkStart w:id="647" w:name="_Toc305158814"/>
      <w:bookmarkStart w:id="648" w:name="_Toc305158888"/>
      <w:bookmarkStart w:id="649" w:name="_Toc151193788"/>
      <w:bookmarkStart w:id="650" w:name="_Toc164229387"/>
      <w:bookmarkStart w:id="651" w:name="_Toc150480784"/>
      <w:bookmarkStart w:id="652" w:name="_Toc151190173"/>
      <w:bookmarkStart w:id="653" w:name="_Toc226965819"/>
      <w:bookmarkStart w:id="654" w:name="_Toc151193644"/>
      <w:bookmarkStart w:id="655" w:name="_Toc265228384"/>
      <w:bookmarkStart w:id="656" w:name="_Toc226309790"/>
      <w:bookmarkStart w:id="657" w:name="_Toc164608815"/>
      <w:bookmarkStart w:id="658" w:name="_Toc149720839"/>
      <w:bookmarkStart w:id="659" w:name="_Toc150774751"/>
      <w:bookmarkStart w:id="660" w:name="_Toc150774646"/>
      <w:bookmarkStart w:id="661" w:name="_Toc151193934"/>
      <w:bookmarkStart w:id="662" w:name="_Toc520356170"/>
      <w:bookmarkStart w:id="663" w:name="_Toc127161460"/>
      <w:bookmarkStart w:id="664" w:name="_Toc226965736"/>
      <w:bookmarkStart w:id="665" w:name="_Toc127151747"/>
      <w:bookmarkStart w:id="666" w:name="_Toc164229241"/>
      <w:bookmarkStart w:id="667" w:name="_Toc195842911"/>
      <w:bookmarkStart w:id="668" w:name="_Toc142311048"/>
      <w:bookmarkStart w:id="669" w:name="_Toc151193716"/>
      <w:bookmarkStart w:id="670" w:name="_Toc264969236"/>
      <w:r>
        <w:rPr>
          <w:rFonts w:eastAsiaTheme="minorEastAsia"/>
          <w:color w:val="auto"/>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D15A74B">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2BFCE5F">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kern w:val="0"/>
          <w:sz w:val="24"/>
          <w:szCs w:val="20"/>
        </w:rPr>
        <w:t>磋商小组根据上述供应商排序，依次推荐排序前</w:t>
      </w:r>
      <w:r>
        <w:rPr>
          <w:color w:val="auto"/>
          <w:sz w:val="24"/>
        </w:rPr>
        <w:t>_</w:t>
      </w:r>
      <w:r>
        <w:rPr>
          <w:rFonts w:hint="eastAsia"/>
          <w:color w:val="auto"/>
          <w:sz w:val="24"/>
        </w:rPr>
        <w:t>3</w:t>
      </w:r>
      <w:r>
        <w:rPr>
          <w:color w:val="auto"/>
          <w:sz w:val="24"/>
        </w:rPr>
        <w:t>_名</w:t>
      </w:r>
      <w:r>
        <w:rPr>
          <w:rFonts w:eastAsiaTheme="minorEastAsia"/>
          <w:color w:val="auto"/>
          <w:kern w:val="0"/>
          <w:sz w:val="24"/>
          <w:szCs w:val="20"/>
        </w:rPr>
        <w:t>的供应商为</w:t>
      </w:r>
      <w:r>
        <w:rPr>
          <w:rFonts w:eastAsiaTheme="minorEastAsia"/>
          <w:snapToGrid w:val="0"/>
          <w:color w:val="auto"/>
          <w:kern w:val="0"/>
          <w:sz w:val="24"/>
          <w:szCs w:val="21"/>
        </w:rPr>
        <w:t>成交候选供应商</w:t>
      </w:r>
      <w:r>
        <w:rPr>
          <w:rFonts w:eastAsiaTheme="minorEastAsia"/>
          <w:color w:val="auto"/>
          <w:kern w:val="0"/>
          <w:sz w:val="24"/>
          <w:szCs w:val="20"/>
        </w:rPr>
        <w:t>（若在磋商文件允许的情形下提交最后报价的供应商为二家，则依次推荐二名供应商为成交候选供应商），并编写评审报告。</w:t>
      </w:r>
    </w:p>
    <w:p w14:paraId="235D0275">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磋商小组要对评分汇总情况进行复核，特别是对排名第一的、报价最低的、响应文件被认定为无效的情形进行重点复核。</w:t>
      </w:r>
    </w:p>
    <w:p w14:paraId="42340437">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报告违法行为</w:t>
      </w:r>
    </w:p>
    <w:p w14:paraId="1DA30BD0">
      <w:pPr>
        <w:widowControl/>
        <w:numPr>
          <w:ilvl w:val="1"/>
          <w:numId w:val="11"/>
        </w:numPr>
        <w:tabs>
          <w:tab w:val="left" w:pos="1080"/>
          <w:tab w:val="left" w:pos="1872"/>
        </w:tabs>
        <w:snapToGrid w:val="0"/>
        <w:spacing w:line="360" w:lineRule="auto"/>
        <w:ind w:left="1077" w:hanging="720"/>
        <w:jc w:val="left"/>
        <w:rPr>
          <w:rFonts w:eastAsiaTheme="minorEastAsia"/>
          <w:b/>
          <w:color w:val="auto"/>
          <w:sz w:val="24"/>
        </w:rPr>
      </w:pPr>
      <w:r>
        <w:rPr>
          <w:rFonts w:eastAsiaTheme="minorEastAsia"/>
          <w:color w:val="auto"/>
          <w:sz w:val="24"/>
        </w:rPr>
        <w:t>磋商小组在评审过程中发现供应商有行贿、提供虚假材料或者串通等违法行为时，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r>
        <w:rPr>
          <w:rFonts w:eastAsiaTheme="minorEastAsia"/>
          <w:b/>
          <w:color w:val="auto"/>
          <w:sz w:val="24"/>
        </w:rPr>
        <w:br w:type="page"/>
      </w:r>
    </w:p>
    <w:p w14:paraId="1308DB58">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二、评审标准</w:t>
      </w:r>
    </w:p>
    <w:tbl>
      <w:tblPr>
        <w:tblStyle w:val="44"/>
        <w:tblpPr w:leftFromText="180" w:rightFromText="180" w:vertAnchor="page" w:horzAnchor="margin" w:tblpY="2689"/>
        <w:tblW w:w="8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111"/>
        <w:gridCol w:w="7"/>
        <w:gridCol w:w="5783"/>
        <w:gridCol w:w="846"/>
      </w:tblGrid>
      <w:tr w14:paraId="3E1E3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92" w:type="dxa"/>
            <w:noWrap w:val="0"/>
            <w:vAlign w:val="center"/>
          </w:tcPr>
          <w:p w14:paraId="362B5A39">
            <w:pPr>
              <w:pStyle w:val="248"/>
              <w:snapToGrid w:val="0"/>
              <w:ind w:left="249" w:right="238"/>
              <w:jc w:val="center"/>
              <w:rPr>
                <w:b/>
                <w:color w:val="auto"/>
                <w:sz w:val="24"/>
                <w:szCs w:val="24"/>
                <w:lang w:eastAsia="zh-CN"/>
              </w:rPr>
            </w:pPr>
            <w:r>
              <w:rPr>
                <w:rFonts w:hint="eastAsia"/>
                <w:b/>
                <w:color w:val="auto"/>
                <w:sz w:val="24"/>
                <w:szCs w:val="24"/>
                <w:lang w:eastAsia="zh-CN"/>
              </w:rPr>
              <w:t>评审</w:t>
            </w:r>
          </w:p>
          <w:p w14:paraId="21F7E6A4">
            <w:pPr>
              <w:pStyle w:val="248"/>
              <w:snapToGrid w:val="0"/>
              <w:ind w:left="249" w:right="238"/>
              <w:jc w:val="center"/>
              <w:rPr>
                <w:bCs/>
                <w:color w:val="auto"/>
                <w:sz w:val="24"/>
                <w:szCs w:val="24"/>
                <w:lang w:eastAsia="zh-CN"/>
              </w:rPr>
            </w:pPr>
            <w:r>
              <w:rPr>
                <w:rFonts w:hint="eastAsia"/>
                <w:b/>
                <w:color w:val="auto"/>
                <w:sz w:val="24"/>
                <w:szCs w:val="24"/>
                <w:lang w:eastAsia="zh-CN"/>
              </w:rPr>
              <w:t>项</w:t>
            </w:r>
          </w:p>
        </w:tc>
        <w:tc>
          <w:tcPr>
            <w:tcW w:w="1111" w:type="dxa"/>
            <w:noWrap w:val="0"/>
            <w:vAlign w:val="center"/>
          </w:tcPr>
          <w:p w14:paraId="53E68F40">
            <w:pPr>
              <w:pStyle w:val="248"/>
              <w:spacing w:before="174"/>
              <w:ind w:left="250" w:right="240"/>
              <w:jc w:val="center"/>
              <w:rPr>
                <w:b/>
                <w:color w:val="auto"/>
                <w:sz w:val="24"/>
                <w:szCs w:val="24"/>
              </w:rPr>
            </w:pPr>
            <w:r>
              <w:rPr>
                <w:rFonts w:hint="eastAsia"/>
                <w:b/>
                <w:color w:val="auto"/>
                <w:sz w:val="24"/>
                <w:szCs w:val="24"/>
                <w:lang w:eastAsia="zh-CN"/>
              </w:rPr>
              <w:t>评分因素</w:t>
            </w:r>
          </w:p>
        </w:tc>
        <w:tc>
          <w:tcPr>
            <w:tcW w:w="5790" w:type="dxa"/>
            <w:gridSpan w:val="2"/>
            <w:noWrap w:val="0"/>
            <w:vAlign w:val="top"/>
          </w:tcPr>
          <w:p w14:paraId="2185991E">
            <w:pPr>
              <w:pStyle w:val="248"/>
              <w:spacing w:before="174"/>
              <w:ind w:left="1826" w:right="1816" w:firstLine="422"/>
              <w:jc w:val="center"/>
              <w:rPr>
                <w:b/>
                <w:color w:val="auto"/>
                <w:sz w:val="24"/>
                <w:szCs w:val="24"/>
              </w:rPr>
            </w:pPr>
            <w:r>
              <w:rPr>
                <w:rFonts w:hint="eastAsia"/>
                <w:b/>
                <w:color w:val="auto"/>
                <w:sz w:val="24"/>
                <w:szCs w:val="24"/>
                <w:lang w:eastAsia="zh-CN"/>
              </w:rPr>
              <w:t>评分标准</w:t>
            </w:r>
          </w:p>
        </w:tc>
        <w:tc>
          <w:tcPr>
            <w:tcW w:w="846" w:type="dxa"/>
            <w:noWrap w:val="0"/>
            <w:vAlign w:val="top"/>
          </w:tcPr>
          <w:p w14:paraId="2A2410C8">
            <w:pPr>
              <w:pStyle w:val="248"/>
              <w:spacing w:before="174"/>
              <w:ind w:right="142"/>
              <w:jc w:val="center"/>
              <w:rPr>
                <w:b/>
                <w:color w:val="auto"/>
                <w:sz w:val="24"/>
                <w:szCs w:val="24"/>
              </w:rPr>
            </w:pPr>
            <w:r>
              <w:rPr>
                <w:rFonts w:hint="eastAsia"/>
                <w:b/>
                <w:color w:val="auto"/>
                <w:sz w:val="24"/>
                <w:szCs w:val="24"/>
              </w:rPr>
              <w:t>分值</w:t>
            </w:r>
          </w:p>
        </w:tc>
      </w:tr>
      <w:tr w14:paraId="41F6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103" w:type="dxa"/>
            <w:gridSpan w:val="2"/>
            <w:tcBorders>
              <w:right w:val="single" w:color="auto" w:sz="4" w:space="0"/>
            </w:tcBorders>
            <w:noWrap w:val="0"/>
            <w:vAlign w:val="center"/>
          </w:tcPr>
          <w:p w14:paraId="25D5076F">
            <w:pPr>
              <w:pStyle w:val="248"/>
              <w:spacing w:before="174"/>
              <w:ind w:left="110"/>
              <w:jc w:val="center"/>
              <w:rPr>
                <w:bCs/>
                <w:color w:val="auto"/>
                <w:sz w:val="24"/>
                <w:szCs w:val="24"/>
                <w:lang w:eastAsia="zh-CN"/>
              </w:rPr>
            </w:pPr>
            <w:r>
              <w:rPr>
                <w:rFonts w:hint="eastAsia"/>
                <w:bCs/>
                <w:color w:val="auto"/>
                <w:sz w:val="24"/>
                <w:szCs w:val="24"/>
                <w:lang w:eastAsia="zh-CN"/>
              </w:rPr>
              <w:t>价格部分（10分）</w:t>
            </w:r>
          </w:p>
        </w:tc>
        <w:tc>
          <w:tcPr>
            <w:tcW w:w="5790" w:type="dxa"/>
            <w:gridSpan w:val="2"/>
            <w:tcBorders>
              <w:left w:val="single" w:color="auto" w:sz="4" w:space="0"/>
            </w:tcBorders>
            <w:noWrap w:val="0"/>
            <w:vAlign w:val="center"/>
          </w:tcPr>
          <w:p w14:paraId="60C33C66">
            <w:pPr>
              <w:tabs>
                <w:tab w:val="left" w:pos="-94"/>
                <w:tab w:val="left" w:pos="1620"/>
              </w:tabs>
              <w:snapToGrid w:val="0"/>
              <w:outlineLvl w:val="1"/>
              <w:rPr>
                <w:rFonts w:ascii="宋体" w:hAnsi="宋体" w:cs="宋体"/>
                <w:bCs/>
                <w:color w:val="auto"/>
                <w:sz w:val="24"/>
              </w:rPr>
            </w:pPr>
            <w:r>
              <w:rPr>
                <w:rFonts w:hint="eastAsia" w:ascii="宋体" w:hAnsi="宋体" w:cs="宋体"/>
                <w:bCs/>
                <w:color w:val="auto"/>
                <w:sz w:val="24"/>
              </w:rPr>
              <w:t>满足磋商文件要求的最后报价最低的供应商的价格为磋商基准价，其价格分为满分。其他供应商的价格分统一按照下列公式计算：</w:t>
            </w:r>
          </w:p>
          <w:p w14:paraId="61D8B73C">
            <w:pPr>
              <w:tabs>
                <w:tab w:val="left" w:pos="-94"/>
                <w:tab w:val="left" w:pos="1620"/>
              </w:tabs>
              <w:snapToGrid w:val="0"/>
              <w:outlineLvl w:val="1"/>
              <w:rPr>
                <w:rFonts w:ascii="宋体" w:hAnsi="宋体" w:cs="宋体"/>
                <w:bCs/>
                <w:color w:val="auto"/>
                <w:sz w:val="24"/>
              </w:rPr>
            </w:pPr>
            <w:r>
              <w:rPr>
                <w:rFonts w:hint="eastAsia" w:ascii="宋体" w:hAnsi="宋体" w:cs="宋体"/>
                <w:bCs/>
                <w:color w:val="auto"/>
                <w:sz w:val="24"/>
              </w:rPr>
              <w:t xml:space="preserve">磋商报价得分=（磋商基准价/最后报价）×10                                                                                                    </w:t>
            </w:r>
          </w:p>
        </w:tc>
        <w:tc>
          <w:tcPr>
            <w:tcW w:w="846" w:type="dxa"/>
            <w:noWrap w:val="0"/>
            <w:vAlign w:val="center"/>
          </w:tcPr>
          <w:p w14:paraId="330EF62A">
            <w:pPr>
              <w:pStyle w:val="248"/>
              <w:spacing w:before="174"/>
              <w:ind w:left="150" w:right="142"/>
              <w:jc w:val="center"/>
              <w:rPr>
                <w:bCs/>
                <w:color w:val="auto"/>
                <w:sz w:val="24"/>
                <w:szCs w:val="24"/>
                <w:lang w:eastAsia="zh-CN"/>
              </w:rPr>
            </w:pPr>
            <w:r>
              <w:rPr>
                <w:rFonts w:hint="eastAsia"/>
                <w:bCs/>
                <w:color w:val="auto"/>
                <w:sz w:val="24"/>
                <w:szCs w:val="24"/>
                <w:lang w:eastAsia="zh-CN"/>
              </w:rPr>
              <w:t>10</w:t>
            </w:r>
          </w:p>
        </w:tc>
      </w:tr>
      <w:tr w14:paraId="6FEB4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110" w:type="dxa"/>
            <w:gridSpan w:val="3"/>
            <w:tcBorders>
              <w:right w:val="single" w:color="auto" w:sz="4" w:space="0"/>
            </w:tcBorders>
            <w:noWrap w:val="0"/>
            <w:vAlign w:val="center"/>
          </w:tcPr>
          <w:p w14:paraId="31C9BB5C">
            <w:pPr>
              <w:tabs>
                <w:tab w:val="left" w:pos="-94"/>
                <w:tab w:val="left" w:pos="1620"/>
              </w:tabs>
              <w:snapToGrid w:val="0"/>
              <w:outlineLvl w:val="1"/>
              <w:rPr>
                <w:rFonts w:ascii="宋体" w:hAnsi="宋体" w:cs="Symbol"/>
                <w:color w:val="auto"/>
                <w:sz w:val="24"/>
              </w:rPr>
            </w:pPr>
            <w:r>
              <w:rPr>
                <w:rFonts w:hint="eastAsia"/>
                <w:bCs/>
                <w:color w:val="auto"/>
                <w:sz w:val="24"/>
              </w:rPr>
              <w:t>商务部分（</w:t>
            </w:r>
            <w:r>
              <w:rPr>
                <w:rFonts w:hint="eastAsia"/>
                <w:bCs/>
                <w:color w:val="auto"/>
                <w:sz w:val="24"/>
                <w:lang w:val="en-US" w:eastAsia="zh-CN"/>
              </w:rPr>
              <w:t>10</w:t>
            </w:r>
            <w:r>
              <w:rPr>
                <w:rFonts w:hint="eastAsia"/>
                <w:bCs/>
                <w:color w:val="auto"/>
                <w:sz w:val="24"/>
              </w:rPr>
              <w:t>分）</w:t>
            </w:r>
          </w:p>
        </w:tc>
        <w:tc>
          <w:tcPr>
            <w:tcW w:w="5783" w:type="dxa"/>
            <w:tcBorders>
              <w:left w:val="single" w:color="auto" w:sz="4" w:space="0"/>
            </w:tcBorders>
            <w:noWrap w:val="0"/>
            <w:vAlign w:val="center"/>
          </w:tcPr>
          <w:p w14:paraId="62C3A9E1">
            <w:pPr>
              <w:tabs>
                <w:tab w:val="left" w:pos="-94"/>
                <w:tab w:val="left" w:pos="1620"/>
              </w:tabs>
              <w:snapToGrid w:val="0"/>
              <w:outlineLvl w:val="1"/>
              <w:rPr>
                <w:rFonts w:ascii="宋体" w:hAnsi="宋体" w:cs="Symbol"/>
                <w:color w:val="auto"/>
                <w:sz w:val="24"/>
              </w:rPr>
            </w:pPr>
            <w:r>
              <w:rPr>
                <w:rFonts w:hint="eastAsia" w:ascii="宋体" w:hAnsi="宋体" w:cs="Arial"/>
                <w:color w:val="auto"/>
                <w:sz w:val="24"/>
              </w:rPr>
              <w:t>近3年（20</w:t>
            </w:r>
            <w:r>
              <w:rPr>
                <w:rFonts w:ascii="宋体" w:hAnsi="宋体" w:cs="Arial"/>
                <w:color w:val="auto"/>
                <w:sz w:val="24"/>
              </w:rPr>
              <w:t>2</w:t>
            </w:r>
            <w:r>
              <w:rPr>
                <w:rFonts w:hint="eastAsia" w:ascii="宋体" w:hAnsi="宋体" w:cs="Arial"/>
                <w:color w:val="auto"/>
                <w:sz w:val="24"/>
                <w:lang w:val="en-US" w:eastAsia="zh-CN"/>
              </w:rPr>
              <w:t>2</w:t>
            </w:r>
            <w:r>
              <w:rPr>
                <w:rFonts w:hint="eastAsia" w:ascii="宋体" w:hAnsi="宋体" w:cs="Arial"/>
                <w:color w:val="auto"/>
                <w:sz w:val="24"/>
              </w:rPr>
              <w:t>年</w:t>
            </w:r>
            <w:r>
              <w:rPr>
                <w:rFonts w:hint="eastAsia" w:ascii="宋体" w:hAnsi="宋体" w:cs="Arial"/>
                <w:color w:val="auto"/>
                <w:sz w:val="24"/>
                <w:lang w:val="en-US" w:eastAsia="zh-CN"/>
              </w:rPr>
              <w:t>11</w:t>
            </w:r>
            <w:r>
              <w:rPr>
                <w:rFonts w:hint="eastAsia" w:ascii="宋体" w:hAnsi="宋体" w:cs="Arial"/>
                <w:color w:val="auto"/>
                <w:sz w:val="24"/>
              </w:rPr>
              <w:t>月1日至今）具有类似的项目业绩的，每提供合同复印件1个得5分，满分</w:t>
            </w:r>
            <w:r>
              <w:rPr>
                <w:rFonts w:hint="eastAsia" w:ascii="宋体" w:hAnsi="宋体" w:cs="Arial"/>
                <w:color w:val="auto"/>
                <w:sz w:val="24"/>
                <w:lang w:val="en-US" w:eastAsia="zh-CN"/>
              </w:rPr>
              <w:t>10</w:t>
            </w:r>
            <w:r>
              <w:rPr>
                <w:rFonts w:hint="eastAsia" w:ascii="宋体" w:hAnsi="宋体" w:cs="Arial"/>
                <w:color w:val="auto"/>
                <w:sz w:val="24"/>
              </w:rPr>
              <w:t>分。提供合同主要章节复印件加盖单位公章。</w:t>
            </w:r>
          </w:p>
        </w:tc>
        <w:tc>
          <w:tcPr>
            <w:tcW w:w="846" w:type="dxa"/>
            <w:noWrap w:val="0"/>
            <w:vAlign w:val="center"/>
          </w:tcPr>
          <w:p w14:paraId="45E108DD">
            <w:pPr>
              <w:jc w:val="center"/>
              <w:rPr>
                <w:rFonts w:hint="default" w:eastAsia="宋体"/>
                <w:bCs/>
                <w:color w:val="auto"/>
                <w:sz w:val="24"/>
                <w:lang w:val="en-US" w:eastAsia="zh-CN"/>
              </w:rPr>
            </w:pPr>
            <w:r>
              <w:rPr>
                <w:rFonts w:hint="eastAsia"/>
                <w:bCs/>
                <w:color w:val="auto"/>
                <w:sz w:val="24"/>
                <w:lang w:val="en-US" w:eastAsia="zh-CN"/>
              </w:rPr>
              <w:t>10</w:t>
            </w:r>
          </w:p>
        </w:tc>
      </w:tr>
      <w:tr w14:paraId="252D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92" w:type="dxa"/>
            <w:vMerge w:val="restart"/>
            <w:noWrap w:val="0"/>
            <w:vAlign w:val="center"/>
          </w:tcPr>
          <w:p w14:paraId="475D27D7">
            <w:pPr>
              <w:pStyle w:val="248"/>
              <w:spacing w:before="174"/>
              <w:ind w:left="110"/>
              <w:jc w:val="center"/>
              <w:rPr>
                <w:bCs/>
                <w:color w:val="auto"/>
                <w:sz w:val="24"/>
                <w:szCs w:val="24"/>
                <w:lang w:eastAsia="zh-CN"/>
              </w:rPr>
            </w:pPr>
            <w:r>
              <w:rPr>
                <w:rFonts w:hint="eastAsia"/>
                <w:bCs/>
                <w:color w:val="auto"/>
                <w:sz w:val="24"/>
                <w:szCs w:val="24"/>
                <w:lang w:eastAsia="zh-CN"/>
              </w:rPr>
              <w:t>技术部分（</w:t>
            </w:r>
            <w:r>
              <w:rPr>
                <w:rFonts w:hint="eastAsia"/>
                <w:bCs/>
                <w:color w:val="auto"/>
                <w:sz w:val="24"/>
                <w:szCs w:val="24"/>
                <w:lang w:val="en-US" w:eastAsia="zh-CN"/>
              </w:rPr>
              <w:t>80</w:t>
            </w:r>
            <w:r>
              <w:rPr>
                <w:rFonts w:hint="eastAsia"/>
                <w:bCs/>
                <w:color w:val="auto"/>
                <w:sz w:val="24"/>
                <w:szCs w:val="24"/>
                <w:lang w:eastAsia="zh-CN"/>
              </w:rPr>
              <w:t>分）</w:t>
            </w:r>
          </w:p>
        </w:tc>
        <w:tc>
          <w:tcPr>
            <w:tcW w:w="1111" w:type="dxa"/>
            <w:noWrap w:val="0"/>
            <w:vAlign w:val="center"/>
          </w:tcPr>
          <w:p w14:paraId="28D88FBA">
            <w:pPr>
              <w:snapToGrid w:val="0"/>
              <w:jc w:val="center"/>
              <w:rPr>
                <w:rFonts w:ascii="宋体" w:hAnsi="宋体" w:cs="宋体"/>
                <w:bCs/>
                <w:color w:val="auto"/>
                <w:sz w:val="24"/>
              </w:rPr>
            </w:pPr>
            <w:r>
              <w:rPr>
                <w:rFonts w:ascii="宋体" w:hAnsi="宋体" w:cs="宋体"/>
                <w:bCs/>
                <w:color w:val="auto"/>
                <w:sz w:val="24"/>
              </w:rPr>
              <w:t>需求分析</w:t>
            </w:r>
          </w:p>
        </w:tc>
        <w:tc>
          <w:tcPr>
            <w:tcW w:w="5790" w:type="dxa"/>
            <w:gridSpan w:val="2"/>
            <w:noWrap w:val="0"/>
            <w:vAlign w:val="center"/>
          </w:tcPr>
          <w:p w14:paraId="797233E7">
            <w:pPr>
              <w:tabs>
                <w:tab w:val="left" w:pos="-94"/>
                <w:tab w:val="left" w:pos="1620"/>
              </w:tabs>
              <w:snapToGrid w:val="0"/>
              <w:outlineLvl w:val="1"/>
              <w:rPr>
                <w:rFonts w:ascii="宋体" w:hAnsi="宋体" w:cs="宋体"/>
                <w:bCs/>
                <w:color w:val="auto"/>
                <w:sz w:val="24"/>
              </w:rPr>
            </w:pPr>
            <w:r>
              <w:rPr>
                <w:rFonts w:ascii="宋体" w:hAnsi="宋体" w:cs="宋体"/>
                <w:bCs/>
                <w:color w:val="auto"/>
                <w:sz w:val="24"/>
              </w:rPr>
              <w:t>投标人须对本项目的项目背景、现状及存在问题、详细需求进行详实的分析。需求分析合理、全面、符合实际情况，得15分；需求分析较合理、较全面、比较符合实际情况，得</w:t>
            </w:r>
            <w:r>
              <w:rPr>
                <w:rFonts w:hint="eastAsia" w:ascii="宋体" w:hAnsi="宋体" w:cs="宋体"/>
                <w:bCs/>
                <w:color w:val="auto"/>
                <w:sz w:val="24"/>
              </w:rPr>
              <w:t>12</w:t>
            </w:r>
            <w:r>
              <w:rPr>
                <w:rFonts w:ascii="宋体" w:hAnsi="宋体" w:cs="宋体"/>
                <w:bCs/>
                <w:color w:val="auto"/>
                <w:sz w:val="24"/>
              </w:rPr>
              <w:t>分</w:t>
            </w:r>
            <w:r>
              <w:rPr>
                <w:rFonts w:hint="eastAsia" w:ascii="宋体" w:hAnsi="宋体" w:cs="宋体"/>
                <w:bCs/>
                <w:color w:val="auto"/>
                <w:sz w:val="24"/>
              </w:rPr>
              <w:t>；</w:t>
            </w:r>
            <w:r>
              <w:rPr>
                <w:rFonts w:ascii="宋体" w:hAnsi="宋体" w:cs="宋体"/>
                <w:bCs/>
                <w:color w:val="auto"/>
                <w:sz w:val="24"/>
              </w:rPr>
              <w:t>需求分析基本合理、基本全面、基本符合实际情况，得</w:t>
            </w:r>
            <w:r>
              <w:rPr>
                <w:rFonts w:hint="eastAsia" w:ascii="宋体" w:hAnsi="宋体" w:cs="宋体"/>
                <w:bCs/>
                <w:color w:val="auto"/>
                <w:sz w:val="24"/>
              </w:rPr>
              <w:t>9</w:t>
            </w:r>
            <w:r>
              <w:rPr>
                <w:rFonts w:ascii="宋体" w:hAnsi="宋体" w:cs="宋体"/>
                <w:bCs/>
                <w:color w:val="auto"/>
                <w:sz w:val="24"/>
              </w:rPr>
              <w:t>分；需求分析欠合理、部分符合实际情况，得</w:t>
            </w:r>
            <w:r>
              <w:rPr>
                <w:rFonts w:hint="eastAsia" w:ascii="宋体" w:hAnsi="宋体" w:cs="宋体"/>
                <w:bCs/>
                <w:color w:val="auto"/>
                <w:sz w:val="24"/>
              </w:rPr>
              <w:t>6</w:t>
            </w:r>
            <w:r>
              <w:rPr>
                <w:rFonts w:ascii="宋体" w:hAnsi="宋体" w:cs="宋体"/>
                <w:bCs/>
                <w:color w:val="auto"/>
                <w:sz w:val="24"/>
              </w:rPr>
              <w:t>分；需求分析欠合理、不</w:t>
            </w:r>
            <w:r>
              <w:rPr>
                <w:rFonts w:hint="eastAsia" w:ascii="宋体" w:hAnsi="宋体" w:cs="宋体"/>
                <w:bCs/>
                <w:color w:val="auto"/>
                <w:sz w:val="24"/>
                <w:lang w:val="en-US" w:eastAsia="zh-CN"/>
              </w:rPr>
              <w:t>太</w:t>
            </w:r>
            <w:r>
              <w:rPr>
                <w:rFonts w:ascii="宋体" w:hAnsi="宋体" w:cs="宋体"/>
                <w:bCs/>
                <w:color w:val="auto"/>
                <w:sz w:val="24"/>
              </w:rPr>
              <w:t>符合实际情况，得</w:t>
            </w:r>
            <w:r>
              <w:rPr>
                <w:rFonts w:hint="eastAsia" w:ascii="宋体" w:hAnsi="宋体" w:cs="宋体"/>
                <w:bCs/>
                <w:color w:val="auto"/>
                <w:sz w:val="24"/>
              </w:rPr>
              <w:t>3</w:t>
            </w:r>
            <w:r>
              <w:rPr>
                <w:rFonts w:ascii="宋体" w:hAnsi="宋体" w:cs="宋体"/>
                <w:bCs/>
                <w:color w:val="auto"/>
                <w:sz w:val="24"/>
              </w:rPr>
              <w:t>分；未提供相关内容不得分</w:t>
            </w:r>
          </w:p>
        </w:tc>
        <w:tc>
          <w:tcPr>
            <w:tcW w:w="846" w:type="dxa"/>
            <w:noWrap w:val="0"/>
            <w:vAlign w:val="center"/>
          </w:tcPr>
          <w:p w14:paraId="47622ECF">
            <w:pPr>
              <w:pStyle w:val="248"/>
              <w:spacing w:before="174"/>
              <w:ind w:left="150" w:right="142"/>
              <w:jc w:val="center"/>
              <w:rPr>
                <w:bCs/>
                <w:color w:val="auto"/>
                <w:sz w:val="24"/>
                <w:szCs w:val="24"/>
                <w:lang w:eastAsia="zh-CN"/>
              </w:rPr>
            </w:pPr>
            <w:r>
              <w:rPr>
                <w:rFonts w:hint="eastAsia"/>
                <w:bCs/>
                <w:color w:val="auto"/>
                <w:sz w:val="24"/>
                <w:szCs w:val="24"/>
                <w:lang w:eastAsia="zh-CN"/>
              </w:rPr>
              <w:t>15</w:t>
            </w:r>
          </w:p>
        </w:tc>
      </w:tr>
      <w:tr w14:paraId="7F851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92" w:type="dxa"/>
            <w:vMerge w:val="continue"/>
            <w:noWrap w:val="0"/>
            <w:vAlign w:val="center"/>
          </w:tcPr>
          <w:p w14:paraId="532E6F49">
            <w:pPr>
              <w:pStyle w:val="248"/>
              <w:spacing w:before="174"/>
              <w:ind w:left="110"/>
              <w:jc w:val="center"/>
              <w:rPr>
                <w:bCs/>
                <w:color w:val="auto"/>
                <w:sz w:val="24"/>
                <w:szCs w:val="24"/>
                <w:lang w:eastAsia="zh-CN"/>
              </w:rPr>
            </w:pPr>
          </w:p>
        </w:tc>
        <w:tc>
          <w:tcPr>
            <w:tcW w:w="1111" w:type="dxa"/>
            <w:noWrap w:val="0"/>
            <w:vAlign w:val="center"/>
          </w:tcPr>
          <w:p w14:paraId="66F2FFA2">
            <w:pPr>
              <w:pStyle w:val="39"/>
              <w:snapToGrid w:val="0"/>
              <w:jc w:val="center"/>
              <w:rPr>
                <w:color w:val="auto"/>
              </w:rPr>
            </w:pPr>
            <w:r>
              <w:rPr>
                <w:color w:val="auto"/>
              </w:rPr>
              <w:t>服务方案</w:t>
            </w:r>
          </w:p>
        </w:tc>
        <w:tc>
          <w:tcPr>
            <w:tcW w:w="5790" w:type="dxa"/>
            <w:gridSpan w:val="2"/>
            <w:noWrap w:val="0"/>
            <w:vAlign w:val="center"/>
          </w:tcPr>
          <w:p w14:paraId="23437AA3">
            <w:pPr>
              <w:jc w:val="left"/>
              <w:rPr>
                <w:rFonts w:ascii="宋体" w:hAnsi="宋体" w:cs="Arial"/>
                <w:color w:val="auto"/>
                <w:sz w:val="24"/>
              </w:rPr>
            </w:pPr>
            <w:r>
              <w:rPr>
                <w:rFonts w:hint="eastAsia" w:ascii="宋体" w:hAnsi="宋体"/>
                <w:color w:val="auto"/>
                <w:sz w:val="24"/>
              </w:rPr>
              <w:t>方</w:t>
            </w:r>
            <w:r>
              <w:rPr>
                <w:rFonts w:hint="eastAsia" w:ascii="宋体" w:hAnsi="宋体" w:cs="Arial"/>
                <w:color w:val="auto"/>
                <w:sz w:val="24"/>
              </w:rPr>
              <w:t>案全面、完整、合理，具有较强的可操作性，得</w:t>
            </w:r>
            <w:r>
              <w:rPr>
                <w:rFonts w:ascii="宋体" w:hAnsi="宋体" w:cs="Arial"/>
                <w:color w:val="auto"/>
                <w:sz w:val="24"/>
              </w:rPr>
              <w:t>20</w:t>
            </w:r>
            <w:r>
              <w:rPr>
                <w:rFonts w:hint="eastAsia" w:ascii="宋体" w:hAnsi="宋体" w:cs="Arial"/>
                <w:color w:val="auto"/>
                <w:sz w:val="24"/>
              </w:rPr>
              <w:t>分；</w:t>
            </w:r>
            <w:r>
              <w:rPr>
                <w:rFonts w:ascii="宋体" w:hAnsi="宋体" w:cs="Arial"/>
                <w:color w:val="auto"/>
                <w:sz w:val="24"/>
              </w:rPr>
              <w:t xml:space="preserve"> </w:t>
            </w:r>
          </w:p>
          <w:p w14:paraId="78458E9A">
            <w:pPr>
              <w:jc w:val="left"/>
              <w:rPr>
                <w:rFonts w:ascii="宋体" w:hAnsi="宋体" w:cs="Arial"/>
                <w:color w:val="auto"/>
                <w:sz w:val="24"/>
              </w:rPr>
            </w:pPr>
            <w:r>
              <w:rPr>
                <w:rFonts w:hint="eastAsia" w:ascii="宋体" w:hAnsi="宋体" w:cs="Arial"/>
                <w:color w:val="auto"/>
                <w:sz w:val="24"/>
              </w:rPr>
              <w:t>方案较为全面、完整、合理，具有较强的可操作性，得18分；</w:t>
            </w:r>
            <w:r>
              <w:rPr>
                <w:rFonts w:ascii="宋体" w:hAnsi="宋体" w:cs="Arial"/>
                <w:color w:val="auto"/>
                <w:sz w:val="24"/>
              </w:rPr>
              <w:t xml:space="preserve"> </w:t>
            </w:r>
          </w:p>
          <w:p w14:paraId="5FDA5FE4">
            <w:pPr>
              <w:jc w:val="left"/>
              <w:rPr>
                <w:rFonts w:ascii="宋体" w:hAnsi="宋体" w:cs="Arial"/>
                <w:color w:val="auto"/>
                <w:sz w:val="24"/>
              </w:rPr>
            </w:pPr>
            <w:r>
              <w:rPr>
                <w:rFonts w:hint="eastAsia" w:ascii="宋体" w:hAnsi="宋体" w:cs="Arial"/>
                <w:color w:val="auto"/>
                <w:sz w:val="24"/>
              </w:rPr>
              <w:t>方案较为全面、完整、合理，具有一定的可操作性，得16分；</w:t>
            </w:r>
            <w:r>
              <w:rPr>
                <w:rFonts w:ascii="宋体" w:hAnsi="宋体" w:cs="Arial"/>
                <w:color w:val="auto"/>
                <w:sz w:val="24"/>
              </w:rPr>
              <w:t xml:space="preserve"> </w:t>
            </w:r>
          </w:p>
          <w:p w14:paraId="0804DB24">
            <w:pPr>
              <w:jc w:val="left"/>
              <w:rPr>
                <w:rFonts w:ascii="宋体" w:hAnsi="宋体" w:cs="Arial"/>
                <w:color w:val="auto"/>
                <w:sz w:val="24"/>
              </w:rPr>
            </w:pPr>
            <w:r>
              <w:rPr>
                <w:rFonts w:hint="eastAsia" w:ascii="宋体" w:hAnsi="宋体" w:cs="Arial"/>
                <w:color w:val="auto"/>
                <w:sz w:val="24"/>
              </w:rPr>
              <w:t>方案基本全面、完整，合理性一般，具有一定的可操作性，得14分；</w:t>
            </w:r>
            <w:r>
              <w:rPr>
                <w:rFonts w:ascii="宋体" w:hAnsi="宋体" w:cs="Arial"/>
                <w:color w:val="auto"/>
                <w:sz w:val="24"/>
              </w:rPr>
              <w:t xml:space="preserve"> </w:t>
            </w:r>
          </w:p>
          <w:p w14:paraId="1BD43FC1">
            <w:pPr>
              <w:jc w:val="left"/>
              <w:rPr>
                <w:rFonts w:ascii="宋体" w:hAnsi="宋体" w:cs="Arial"/>
                <w:color w:val="auto"/>
                <w:sz w:val="24"/>
              </w:rPr>
            </w:pPr>
            <w:r>
              <w:rPr>
                <w:rFonts w:hint="eastAsia" w:ascii="宋体" w:hAnsi="宋体" w:cs="Arial"/>
                <w:color w:val="auto"/>
                <w:sz w:val="24"/>
              </w:rPr>
              <w:t>方案不够全面、完整、合理，具有较差的可操作性，得10分；</w:t>
            </w:r>
            <w:r>
              <w:rPr>
                <w:rFonts w:ascii="宋体" w:hAnsi="宋体" w:cs="Arial"/>
                <w:color w:val="auto"/>
                <w:sz w:val="24"/>
              </w:rPr>
              <w:t xml:space="preserve"> </w:t>
            </w:r>
          </w:p>
          <w:p w14:paraId="5DE39E10">
            <w:pPr>
              <w:tabs>
                <w:tab w:val="left" w:pos="-94"/>
                <w:tab w:val="left" w:pos="1620"/>
              </w:tabs>
              <w:snapToGrid w:val="0"/>
              <w:outlineLvl w:val="1"/>
              <w:rPr>
                <w:rFonts w:ascii="宋体" w:hAnsi="宋体" w:cs="宋体"/>
                <w:bCs/>
                <w:color w:val="auto"/>
                <w:sz w:val="24"/>
              </w:rPr>
            </w:pPr>
            <w:r>
              <w:rPr>
                <w:rFonts w:hint="eastAsia" w:ascii="宋体" w:hAnsi="宋体" w:cs="Arial"/>
                <w:color w:val="auto"/>
                <w:sz w:val="24"/>
              </w:rPr>
              <w:t>未提供此项内容，得 0 分。</w:t>
            </w:r>
          </w:p>
        </w:tc>
        <w:tc>
          <w:tcPr>
            <w:tcW w:w="846" w:type="dxa"/>
            <w:noWrap w:val="0"/>
            <w:vAlign w:val="center"/>
          </w:tcPr>
          <w:p w14:paraId="26471C96">
            <w:pPr>
              <w:pStyle w:val="248"/>
              <w:spacing w:before="174"/>
              <w:ind w:left="150" w:right="142"/>
              <w:jc w:val="center"/>
              <w:rPr>
                <w:bCs/>
                <w:color w:val="auto"/>
                <w:sz w:val="24"/>
                <w:szCs w:val="24"/>
                <w:lang w:eastAsia="zh-CN"/>
              </w:rPr>
            </w:pPr>
            <w:r>
              <w:rPr>
                <w:rFonts w:hint="eastAsia"/>
                <w:bCs/>
                <w:color w:val="auto"/>
                <w:sz w:val="24"/>
                <w:szCs w:val="24"/>
                <w:lang w:eastAsia="zh-CN"/>
              </w:rPr>
              <w:t>20</w:t>
            </w:r>
          </w:p>
        </w:tc>
      </w:tr>
      <w:tr w14:paraId="5BAD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992" w:type="dxa"/>
            <w:vMerge w:val="continue"/>
            <w:noWrap w:val="0"/>
            <w:vAlign w:val="center"/>
          </w:tcPr>
          <w:p w14:paraId="766D3673">
            <w:pPr>
              <w:pStyle w:val="248"/>
              <w:spacing w:before="174"/>
              <w:ind w:left="110"/>
              <w:jc w:val="center"/>
              <w:rPr>
                <w:bCs/>
                <w:color w:val="auto"/>
                <w:sz w:val="24"/>
                <w:szCs w:val="24"/>
                <w:lang w:eastAsia="zh-CN"/>
              </w:rPr>
            </w:pPr>
          </w:p>
        </w:tc>
        <w:tc>
          <w:tcPr>
            <w:tcW w:w="1111" w:type="dxa"/>
            <w:noWrap w:val="0"/>
            <w:vAlign w:val="center"/>
          </w:tcPr>
          <w:p w14:paraId="333321A3">
            <w:pPr>
              <w:pStyle w:val="159"/>
              <w:jc w:val="center"/>
              <w:rPr>
                <w:rFonts w:ascii="宋体" w:hAnsi="宋体"/>
                <w:color w:val="auto"/>
              </w:rPr>
            </w:pPr>
            <w:r>
              <w:rPr>
                <w:rFonts w:ascii="宋体" w:hAnsi="宋体"/>
                <w:color w:val="auto"/>
              </w:rPr>
              <w:t>实施进度计划</w:t>
            </w:r>
          </w:p>
        </w:tc>
        <w:tc>
          <w:tcPr>
            <w:tcW w:w="5790" w:type="dxa"/>
            <w:gridSpan w:val="2"/>
            <w:noWrap w:val="0"/>
            <w:vAlign w:val="center"/>
          </w:tcPr>
          <w:p w14:paraId="7382256F">
            <w:pPr>
              <w:pStyle w:val="159"/>
              <w:rPr>
                <w:rFonts w:ascii="宋体" w:hAnsi="宋体"/>
                <w:color w:val="auto"/>
              </w:rPr>
            </w:pPr>
            <w:r>
              <w:rPr>
                <w:rFonts w:hint="eastAsia" w:ascii="宋体" w:hAnsi="宋体"/>
                <w:color w:val="auto"/>
              </w:rPr>
              <w:t>实施进度计划安排合理，阶段分明，完全满足项目需求得</w:t>
            </w:r>
            <w:r>
              <w:rPr>
                <w:rFonts w:hint="eastAsia" w:ascii="宋体" w:hAnsi="宋体"/>
                <w:color w:val="auto"/>
                <w:lang w:val="en-US" w:eastAsia="zh-CN"/>
              </w:rPr>
              <w:t>15</w:t>
            </w:r>
            <w:r>
              <w:rPr>
                <w:rFonts w:hint="eastAsia" w:ascii="宋体" w:hAnsi="宋体"/>
                <w:color w:val="auto"/>
              </w:rPr>
              <w:t>分；</w:t>
            </w:r>
          </w:p>
          <w:p w14:paraId="5201986E">
            <w:pPr>
              <w:pStyle w:val="159"/>
              <w:rPr>
                <w:rFonts w:ascii="宋体" w:hAnsi="宋体"/>
                <w:color w:val="auto"/>
              </w:rPr>
            </w:pPr>
            <w:r>
              <w:rPr>
                <w:rFonts w:hint="eastAsia" w:ascii="宋体" w:hAnsi="宋体"/>
                <w:color w:val="auto"/>
              </w:rPr>
              <w:t>实施进度计划安排较合理，满足项目需求得</w:t>
            </w:r>
            <w:r>
              <w:rPr>
                <w:rFonts w:hint="eastAsia" w:ascii="宋体" w:hAnsi="宋体"/>
                <w:color w:val="auto"/>
                <w:lang w:val="en-US" w:eastAsia="zh-CN"/>
              </w:rPr>
              <w:t>12</w:t>
            </w:r>
            <w:r>
              <w:rPr>
                <w:rFonts w:hint="eastAsia" w:ascii="宋体" w:hAnsi="宋体"/>
                <w:color w:val="auto"/>
              </w:rPr>
              <w:t>分；</w:t>
            </w:r>
          </w:p>
          <w:p w14:paraId="51C3C724">
            <w:pPr>
              <w:pStyle w:val="159"/>
              <w:rPr>
                <w:rFonts w:ascii="宋体" w:hAnsi="宋体"/>
                <w:color w:val="auto"/>
              </w:rPr>
            </w:pPr>
            <w:r>
              <w:rPr>
                <w:rFonts w:hint="eastAsia" w:ascii="宋体" w:hAnsi="宋体"/>
                <w:color w:val="auto"/>
              </w:rPr>
              <w:t>实施进度计划安排较合理，较满足项目需求得</w:t>
            </w:r>
            <w:r>
              <w:rPr>
                <w:rFonts w:hint="eastAsia" w:ascii="宋体" w:hAnsi="宋体"/>
                <w:color w:val="auto"/>
                <w:lang w:val="en-US" w:eastAsia="zh-CN"/>
              </w:rPr>
              <w:t>8</w:t>
            </w:r>
            <w:r>
              <w:rPr>
                <w:rFonts w:hint="eastAsia" w:ascii="宋体" w:hAnsi="宋体"/>
                <w:color w:val="auto"/>
              </w:rPr>
              <w:t>分；</w:t>
            </w:r>
          </w:p>
          <w:p w14:paraId="0CF94787">
            <w:pPr>
              <w:pStyle w:val="159"/>
              <w:rPr>
                <w:rFonts w:ascii="宋体" w:hAnsi="宋体"/>
                <w:color w:val="auto"/>
              </w:rPr>
            </w:pPr>
            <w:r>
              <w:rPr>
                <w:rFonts w:hint="eastAsia" w:ascii="宋体" w:hAnsi="宋体"/>
                <w:color w:val="auto"/>
              </w:rPr>
              <w:t>实施进度计划安排不</w:t>
            </w:r>
            <w:r>
              <w:rPr>
                <w:rFonts w:hint="eastAsia" w:ascii="宋体" w:hAnsi="宋体"/>
                <w:color w:val="auto"/>
                <w:lang w:val="en-US" w:eastAsia="zh-CN"/>
              </w:rPr>
              <w:t>太</w:t>
            </w:r>
            <w:r>
              <w:rPr>
                <w:rFonts w:hint="eastAsia" w:ascii="宋体" w:hAnsi="宋体"/>
                <w:color w:val="auto"/>
              </w:rPr>
              <w:t>合理，</w:t>
            </w:r>
            <w:r>
              <w:rPr>
                <w:rFonts w:hint="eastAsia" w:ascii="宋体" w:hAnsi="宋体"/>
                <w:color w:val="auto"/>
                <w:lang w:val="en-US" w:eastAsia="zh-CN"/>
              </w:rPr>
              <w:t>基本</w:t>
            </w:r>
            <w:r>
              <w:rPr>
                <w:rFonts w:hint="eastAsia" w:ascii="宋体" w:hAnsi="宋体"/>
                <w:color w:val="auto"/>
              </w:rPr>
              <w:t>满足项目需求得</w:t>
            </w:r>
            <w:r>
              <w:rPr>
                <w:rFonts w:hint="eastAsia" w:ascii="宋体" w:hAnsi="宋体"/>
                <w:color w:val="auto"/>
                <w:lang w:val="en-US" w:eastAsia="zh-CN"/>
              </w:rPr>
              <w:t>5</w:t>
            </w:r>
            <w:r>
              <w:rPr>
                <w:rFonts w:hint="eastAsia" w:ascii="宋体" w:hAnsi="宋体"/>
                <w:color w:val="auto"/>
              </w:rPr>
              <w:t>分；</w:t>
            </w:r>
          </w:p>
          <w:p w14:paraId="5DA0D094">
            <w:pPr>
              <w:pStyle w:val="159"/>
              <w:jc w:val="both"/>
              <w:rPr>
                <w:rFonts w:ascii="宋体" w:hAnsi="宋体"/>
                <w:color w:val="auto"/>
              </w:rPr>
            </w:pPr>
            <w:r>
              <w:rPr>
                <w:rFonts w:hint="eastAsia" w:ascii="宋体" w:hAnsi="宋体" w:cs="宋体"/>
                <w:color w:val="auto"/>
              </w:rPr>
              <w:t>未提供此项内容，得 0分。</w:t>
            </w:r>
          </w:p>
        </w:tc>
        <w:tc>
          <w:tcPr>
            <w:tcW w:w="846" w:type="dxa"/>
            <w:noWrap w:val="0"/>
            <w:vAlign w:val="center"/>
          </w:tcPr>
          <w:p w14:paraId="41F785DE">
            <w:pPr>
              <w:pStyle w:val="248"/>
              <w:spacing w:before="174"/>
              <w:ind w:left="150" w:right="142"/>
              <w:jc w:val="center"/>
              <w:rPr>
                <w:rFonts w:hint="default"/>
                <w:bCs/>
                <w:color w:val="auto"/>
                <w:sz w:val="24"/>
                <w:szCs w:val="24"/>
                <w:lang w:val="en-US" w:eastAsia="zh-CN"/>
              </w:rPr>
            </w:pPr>
            <w:r>
              <w:rPr>
                <w:rFonts w:hint="eastAsia"/>
                <w:bCs/>
                <w:color w:val="auto"/>
                <w:sz w:val="24"/>
                <w:szCs w:val="24"/>
                <w:lang w:val="en-US" w:eastAsia="zh-CN"/>
              </w:rPr>
              <w:t>15</w:t>
            </w:r>
          </w:p>
        </w:tc>
      </w:tr>
      <w:tr w14:paraId="77F89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92" w:type="dxa"/>
            <w:vMerge w:val="continue"/>
            <w:noWrap w:val="0"/>
            <w:vAlign w:val="center"/>
          </w:tcPr>
          <w:p w14:paraId="1AB9B055">
            <w:pPr>
              <w:pStyle w:val="248"/>
              <w:spacing w:before="174"/>
              <w:ind w:left="110"/>
              <w:jc w:val="center"/>
              <w:rPr>
                <w:bCs/>
                <w:color w:val="auto"/>
                <w:sz w:val="24"/>
                <w:szCs w:val="24"/>
                <w:lang w:eastAsia="zh-CN"/>
              </w:rPr>
            </w:pPr>
          </w:p>
        </w:tc>
        <w:tc>
          <w:tcPr>
            <w:tcW w:w="1111" w:type="dxa"/>
            <w:noWrap w:val="0"/>
            <w:vAlign w:val="center"/>
          </w:tcPr>
          <w:p w14:paraId="63A2AADC">
            <w:pPr>
              <w:tabs>
                <w:tab w:val="left" w:pos="-94"/>
                <w:tab w:val="left" w:pos="1620"/>
              </w:tabs>
              <w:snapToGrid w:val="0"/>
              <w:jc w:val="center"/>
              <w:outlineLvl w:val="1"/>
              <w:rPr>
                <w:rFonts w:ascii="宋体" w:hAnsi="宋体" w:cs="宋体"/>
                <w:bCs/>
                <w:color w:val="auto"/>
                <w:sz w:val="24"/>
              </w:rPr>
            </w:pPr>
            <w:r>
              <w:rPr>
                <w:rFonts w:ascii="宋体" w:hAnsi="宋体" w:cs="宋体"/>
                <w:bCs/>
                <w:color w:val="auto"/>
                <w:sz w:val="24"/>
              </w:rPr>
              <w:t>项目服务保障方案</w:t>
            </w:r>
          </w:p>
        </w:tc>
        <w:tc>
          <w:tcPr>
            <w:tcW w:w="5790" w:type="dxa"/>
            <w:gridSpan w:val="2"/>
            <w:noWrap w:val="0"/>
            <w:vAlign w:val="center"/>
          </w:tcPr>
          <w:p w14:paraId="5E1F04A1">
            <w:pPr>
              <w:pStyle w:val="159"/>
              <w:jc w:val="both"/>
              <w:rPr>
                <w:rFonts w:ascii="宋体" w:hAnsi="宋体"/>
                <w:color w:val="auto"/>
              </w:rPr>
            </w:pPr>
            <w:r>
              <w:rPr>
                <w:rFonts w:ascii="宋体" w:hAnsi="宋体"/>
                <w:color w:val="auto"/>
              </w:rPr>
              <w:t>投标人须提供本项目详细的服务保障方案。</w:t>
            </w:r>
          </w:p>
          <w:p w14:paraId="33BBA864">
            <w:pPr>
              <w:pStyle w:val="159"/>
              <w:jc w:val="both"/>
              <w:rPr>
                <w:rFonts w:ascii="宋体" w:hAnsi="宋体"/>
                <w:color w:val="auto"/>
              </w:rPr>
            </w:pPr>
            <w:r>
              <w:rPr>
                <w:rFonts w:ascii="宋体" w:hAnsi="宋体"/>
                <w:color w:val="auto"/>
              </w:rPr>
              <w:t>方案详细、全面、可行，完全满足项目需求得</w:t>
            </w:r>
            <w:r>
              <w:rPr>
                <w:rFonts w:hint="eastAsia" w:ascii="宋体" w:hAnsi="宋体"/>
                <w:color w:val="auto"/>
                <w:lang w:val="en-US" w:eastAsia="zh-CN"/>
              </w:rPr>
              <w:t>15</w:t>
            </w:r>
            <w:r>
              <w:rPr>
                <w:rFonts w:ascii="宋体" w:hAnsi="宋体"/>
                <w:color w:val="auto"/>
              </w:rPr>
              <w:t>分；</w:t>
            </w:r>
          </w:p>
          <w:p w14:paraId="20C51984">
            <w:pPr>
              <w:pStyle w:val="159"/>
              <w:jc w:val="both"/>
              <w:rPr>
                <w:rFonts w:ascii="宋体" w:hAnsi="宋体"/>
                <w:color w:val="auto"/>
              </w:rPr>
            </w:pPr>
            <w:r>
              <w:rPr>
                <w:rFonts w:ascii="宋体" w:hAnsi="宋体"/>
                <w:color w:val="auto"/>
              </w:rPr>
              <w:t>方案较全面、较详细、较可行，基本满足项目需求得</w:t>
            </w:r>
            <w:r>
              <w:rPr>
                <w:rFonts w:hint="eastAsia" w:ascii="宋体" w:hAnsi="宋体"/>
                <w:color w:val="auto"/>
                <w:lang w:val="en-US" w:eastAsia="zh-CN"/>
              </w:rPr>
              <w:t>12</w:t>
            </w:r>
            <w:r>
              <w:rPr>
                <w:rFonts w:ascii="宋体" w:hAnsi="宋体"/>
                <w:color w:val="auto"/>
              </w:rPr>
              <w:t>分；</w:t>
            </w:r>
          </w:p>
          <w:p w14:paraId="4D02549C">
            <w:pPr>
              <w:pStyle w:val="159"/>
              <w:jc w:val="both"/>
              <w:rPr>
                <w:rFonts w:ascii="宋体" w:hAnsi="宋体"/>
                <w:color w:val="auto"/>
              </w:rPr>
            </w:pPr>
            <w:r>
              <w:rPr>
                <w:rFonts w:ascii="宋体" w:hAnsi="宋体"/>
                <w:color w:val="auto"/>
              </w:rPr>
              <w:t>方案不</w:t>
            </w:r>
            <w:r>
              <w:rPr>
                <w:rFonts w:hint="eastAsia" w:ascii="宋体" w:hAnsi="宋体"/>
                <w:color w:val="auto"/>
                <w:lang w:val="en-US" w:eastAsia="zh-CN"/>
              </w:rPr>
              <w:t>太</w:t>
            </w:r>
            <w:r>
              <w:rPr>
                <w:rFonts w:ascii="宋体" w:hAnsi="宋体"/>
                <w:color w:val="auto"/>
              </w:rPr>
              <w:t>全面，可行性</w:t>
            </w:r>
            <w:r>
              <w:rPr>
                <w:rFonts w:hint="eastAsia" w:ascii="宋体" w:hAnsi="宋体"/>
                <w:color w:val="auto"/>
                <w:lang w:val="en-US" w:eastAsia="zh-CN"/>
              </w:rPr>
              <w:t>较差</w:t>
            </w:r>
            <w:r>
              <w:rPr>
                <w:rFonts w:ascii="宋体" w:hAnsi="宋体"/>
                <w:color w:val="auto"/>
              </w:rPr>
              <w:t>，得</w:t>
            </w:r>
            <w:r>
              <w:rPr>
                <w:rFonts w:hint="eastAsia" w:ascii="宋体" w:hAnsi="宋体"/>
                <w:color w:val="auto"/>
              </w:rPr>
              <w:t>6</w:t>
            </w:r>
            <w:r>
              <w:rPr>
                <w:rFonts w:ascii="宋体" w:hAnsi="宋体"/>
                <w:color w:val="auto"/>
              </w:rPr>
              <w:t>分；</w:t>
            </w:r>
          </w:p>
          <w:p w14:paraId="75666AB0">
            <w:pPr>
              <w:pStyle w:val="159"/>
              <w:jc w:val="both"/>
              <w:rPr>
                <w:rFonts w:ascii="宋体" w:hAnsi="宋体"/>
                <w:color w:val="auto"/>
              </w:rPr>
            </w:pPr>
            <w:r>
              <w:rPr>
                <w:rFonts w:ascii="宋体" w:hAnsi="宋体"/>
                <w:color w:val="auto"/>
              </w:rPr>
              <w:t>未提供相关内容不得分。</w:t>
            </w:r>
          </w:p>
        </w:tc>
        <w:tc>
          <w:tcPr>
            <w:tcW w:w="846" w:type="dxa"/>
            <w:noWrap w:val="0"/>
            <w:vAlign w:val="center"/>
          </w:tcPr>
          <w:p w14:paraId="6FE54B4C">
            <w:pPr>
              <w:pStyle w:val="248"/>
              <w:spacing w:before="174"/>
              <w:ind w:left="150" w:right="142"/>
              <w:jc w:val="center"/>
              <w:rPr>
                <w:rFonts w:hint="default"/>
                <w:bCs/>
                <w:color w:val="auto"/>
                <w:sz w:val="24"/>
                <w:szCs w:val="24"/>
                <w:lang w:val="en-US" w:eastAsia="zh-CN"/>
              </w:rPr>
            </w:pPr>
            <w:r>
              <w:rPr>
                <w:rFonts w:hint="eastAsia"/>
                <w:bCs/>
                <w:color w:val="auto"/>
                <w:sz w:val="24"/>
                <w:szCs w:val="24"/>
                <w:lang w:val="en-US" w:eastAsia="zh-CN"/>
              </w:rPr>
              <w:t>15</w:t>
            </w:r>
          </w:p>
        </w:tc>
      </w:tr>
      <w:tr w14:paraId="5E6B3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 w:hRule="atLeast"/>
        </w:trPr>
        <w:tc>
          <w:tcPr>
            <w:tcW w:w="992" w:type="dxa"/>
            <w:vMerge w:val="continue"/>
            <w:noWrap w:val="0"/>
            <w:vAlign w:val="center"/>
          </w:tcPr>
          <w:p w14:paraId="50FB74E0">
            <w:pPr>
              <w:pStyle w:val="248"/>
              <w:spacing w:before="174"/>
              <w:ind w:left="110"/>
              <w:jc w:val="center"/>
              <w:rPr>
                <w:bCs/>
                <w:color w:val="auto"/>
                <w:sz w:val="24"/>
                <w:szCs w:val="24"/>
                <w:lang w:eastAsia="zh-CN"/>
              </w:rPr>
            </w:pPr>
          </w:p>
        </w:tc>
        <w:tc>
          <w:tcPr>
            <w:tcW w:w="1111" w:type="dxa"/>
            <w:noWrap w:val="0"/>
            <w:vAlign w:val="center"/>
          </w:tcPr>
          <w:p w14:paraId="0E0ED652">
            <w:pPr>
              <w:tabs>
                <w:tab w:val="left" w:pos="-94"/>
                <w:tab w:val="left" w:pos="1620"/>
              </w:tabs>
              <w:snapToGrid w:val="0"/>
              <w:jc w:val="center"/>
              <w:outlineLvl w:val="1"/>
              <w:rPr>
                <w:rFonts w:ascii="宋体" w:hAnsi="宋体" w:cs="宋体"/>
                <w:bCs/>
                <w:color w:val="auto"/>
                <w:sz w:val="24"/>
              </w:rPr>
            </w:pPr>
            <w:r>
              <w:rPr>
                <w:rFonts w:ascii="宋体" w:hAnsi="宋体" w:cs="宋体"/>
                <w:bCs/>
                <w:color w:val="auto"/>
                <w:sz w:val="24"/>
              </w:rPr>
              <w:t>项目团队</w:t>
            </w:r>
          </w:p>
        </w:tc>
        <w:tc>
          <w:tcPr>
            <w:tcW w:w="5790" w:type="dxa"/>
            <w:gridSpan w:val="2"/>
            <w:noWrap w:val="0"/>
            <w:vAlign w:val="center"/>
          </w:tcPr>
          <w:p w14:paraId="3665B886">
            <w:pPr>
              <w:pStyle w:val="159"/>
              <w:jc w:val="both"/>
              <w:rPr>
                <w:rFonts w:ascii="宋体" w:hAnsi="宋体"/>
                <w:color w:val="auto"/>
              </w:rPr>
            </w:pPr>
            <w:r>
              <w:rPr>
                <w:rFonts w:ascii="宋体" w:hAnsi="宋体"/>
                <w:color w:val="auto"/>
              </w:rPr>
              <w:t>投标人须提供为本项目配备的项目团队，包括但不限于团队设置、人员分工、相关工作经验等。</w:t>
            </w:r>
          </w:p>
          <w:p w14:paraId="28D56CED">
            <w:pPr>
              <w:tabs>
                <w:tab w:val="left" w:pos="-94"/>
                <w:tab w:val="left" w:pos="1620"/>
              </w:tabs>
              <w:snapToGrid w:val="0"/>
              <w:outlineLvl w:val="1"/>
              <w:rPr>
                <w:rFonts w:ascii="宋体" w:hAnsi="宋体"/>
                <w:color w:val="auto"/>
                <w:sz w:val="24"/>
              </w:rPr>
            </w:pPr>
            <w:r>
              <w:rPr>
                <w:rFonts w:ascii="宋体" w:hAnsi="宋体"/>
                <w:color w:val="auto"/>
                <w:sz w:val="24"/>
              </w:rPr>
              <w:t>项目团队设置科学合理，分工明确，人员安排得当，项目经理经验丰富，完全满足本项目采购需求的，得</w:t>
            </w:r>
            <w:r>
              <w:rPr>
                <w:rFonts w:hint="eastAsia" w:ascii="宋体" w:hAnsi="宋体"/>
                <w:color w:val="auto"/>
                <w:sz w:val="24"/>
              </w:rPr>
              <w:t>15</w:t>
            </w:r>
            <w:r>
              <w:rPr>
                <w:rFonts w:ascii="宋体" w:hAnsi="宋体"/>
                <w:color w:val="auto"/>
                <w:sz w:val="24"/>
              </w:rPr>
              <w:t>分；</w:t>
            </w:r>
          </w:p>
          <w:p w14:paraId="4D6A3197">
            <w:pPr>
              <w:tabs>
                <w:tab w:val="left" w:pos="-94"/>
                <w:tab w:val="left" w:pos="1620"/>
              </w:tabs>
              <w:snapToGrid w:val="0"/>
              <w:outlineLvl w:val="1"/>
              <w:rPr>
                <w:rFonts w:ascii="宋体" w:hAnsi="宋体"/>
                <w:color w:val="auto"/>
                <w:sz w:val="24"/>
              </w:rPr>
            </w:pPr>
            <w:r>
              <w:rPr>
                <w:rFonts w:ascii="宋体" w:hAnsi="宋体"/>
                <w:color w:val="auto"/>
                <w:sz w:val="24"/>
              </w:rPr>
              <w:t>项目团队设置较合理，分工较明确，人员安排较合理，项目经理经验较丰富，满足本项目采购需求的，得</w:t>
            </w:r>
            <w:r>
              <w:rPr>
                <w:rFonts w:hint="eastAsia" w:ascii="宋体" w:hAnsi="宋体"/>
                <w:color w:val="auto"/>
                <w:sz w:val="24"/>
              </w:rPr>
              <w:t>13</w:t>
            </w:r>
            <w:r>
              <w:rPr>
                <w:rFonts w:ascii="宋体" w:hAnsi="宋体"/>
                <w:color w:val="auto"/>
                <w:sz w:val="24"/>
              </w:rPr>
              <w:t>分；</w:t>
            </w:r>
          </w:p>
          <w:p w14:paraId="588FEDA0">
            <w:pPr>
              <w:tabs>
                <w:tab w:val="left" w:pos="-94"/>
                <w:tab w:val="left" w:pos="1620"/>
              </w:tabs>
              <w:snapToGrid w:val="0"/>
              <w:outlineLvl w:val="1"/>
              <w:rPr>
                <w:rFonts w:ascii="宋体" w:hAnsi="宋体"/>
                <w:color w:val="auto"/>
                <w:sz w:val="24"/>
              </w:rPr>
            </w:pPr>
            <w:r>
              <w:rPr>
                <w:rFonts w:ascii="宋体" w:hAnsi="宋体"/>
                <w:color w:val="auto"/>
                <w:sz w:val="24"/>
              </w:rPr>
              <w:t>项目团队设置基本合理，分工基本明确，人员安排基本合理，项目经理有一定的经验，基本满足本项目采购需求的，得</w:t>
            </w:r>
            <w:r>
              <w:rPr>
                <w:rFonts w:hint="eastAsia" w:ascii="宋体" w:hAnsi="宋体"/>
                <w:color w:val="auto"/>
                <w:sz w:val="24"/>
              </w:rPr>
              <w:t>11</w:t>
            </w:r>
            <w:r>
              <w:rPr>
                <w:rFonts w:ascii="宋体" w:hAnsi="宋体"/>
                <w:color w:val="auto"/>
                <w:sz w:val="24"/>
              </w:rPr>
              <w:t>分；</w:t>
            </w:r>
          </w:p>
          <w:p w14:paraId="19B22A4B">
            <w:pPr>
              <w:tabs>
                <w:tab w:val="left" w:pos="-94"/>
                <w:tab w:val="left" w:pos="1620"/>
              </w:tabs>
              <w:snapToGrid w:val="0"/>
              <w:outlineLvl w:val="1"/>
              <w:rPr>
                <w:rFonts w:ascii="宋体" w:hAnsi="宋体"/>
                <w:color w:val="auto"/>
                <w:sz w:val="24"/>
              </w:rPr>
            </w:pPr>
            <w:r>
              <w:rPr>
                <w:rFonts w:ascii="宋体" w:hAnsi="宋体"/>
                <w:color w:val="auto"/>
                <w:sz w:val="24"/>
              </w:rPr>
              <w:t>项目团队设置欠合理，分工不明确，人员安排欠合理，满足本项目部分采购需求的，得</w:t>
            </w:r>
            <w:r>
              <w:rPr>
                <w:rFonts w:hint="eastAsia" w:ascii="宋体" w:hAnsi="宋体"/>
                <w:color w:val="auto"/>
                <w:sz w:val="24"/>
              </w:rPr>
              <w:t>9</w:t>
            </w:r>
            <w:r>
              <w:rPr>
                <w:rFonts w:ascii="宋体" w:hAnsi="宋体"/>
                <w:color w:val="auto"/>
                <w:sz w:val="24"/>
              </w:rPr>
              <w:t>分；</w:t>
            </w:r>
          </w:p>
          <w:p w14:paraId="12F8BE00">
            <w:pPr>
              <w:tabs>
                <w:tab w:val="left" w:pos="-94"/>
                <w:tab w:val="left" w:pos="1620"/>
              </w:tabs>
              <w:snapToGrid w:val="0"/>
              <w:outlineLvl w:val="1"/>
              <w:rPr>
                <w:rFonts w:ascii="宋体" w:hAnsi="宋体"/>
                <w:color w:val="auto"/>
                <w:sz w:val="24"/>
              </w:rPr>
            </w:pPr>
            <w:r>
              <w:rPr>
                <w:rFonts w:ascii="宋体" w:hAnsi="宋体"/>
                <w:color w:val="auto"/>
                <w:sz w:val="24"/>
              </w:rPr>
              <w:t>项目团队不</w:t>
            </w:r>
            <w:r>
              <w:rPr>
                <w:rFonts w:hint="eastAsia" w:ascii="宋体" w:hAnsi="宋体"/>
                <w:color w:val="auto"/>
                <w:sz w:val="24"/>
                <w:lang w:val="en-US" w:eastAsia="zh-CN"/>
              </w:rPr>
              <w:t>太</w:t>
            </w:r>
            <w:r>
              <w:rPr>
                <w:rFonts w:ascii="宋体" w:hAnsi="宋体"/>
                <w:color w:val="auto"/>
                <w:sz w:val="24"/>
              </w:rPr>
              <w:t>满足本项目采购需求得</w:t>
            </w:r>
            <w:r>
              <w:rPr>
                <w:rFonts w:hint="eastAsia" w:ascii="宋体" w:hAnsi="宋体"/>
                <w:color w:val="auto"/>
                <w:sz w:val="24"/>
              </w:rPr>
              <w:t>6分；</w:t>
            </w:r>
          </w:p>
          <w:p w14:paraId="18A59812">
            <w:pPr>
              <w:tabs>
                <w:tab w:val="left" w:pos="-94"/>
                <w:tab w:val="left" w:pos="1620"/>
              </w:tabs>
              <w:snapToGrid w:val="0"/>
              <w:outlineLvl w:val="1"/>
              <w:rPr>
                <w:rFonts w:ascii="宋体" w:hAnsi="宋体" w:cs="宋体"/>
                <w:bCs/>
                <w:color w:val="auto"/>
                <w:sz w:val="24"/>
              </w:rPr>
            </w:pPr>
            <w:r>
              <w:rPr>
                <w:rFonts w:ascii="宋体" w:hAnsi="宋体"/>
                <w:color w:val="auto"/>
                <w:sz w:val="24"/>
              </w:rPr>
              <w:t>未提供相关内容的不得分。</w:t>
            </w:r>
          </w:p>
        </w:tc>
        <w:tc>
          <w:tcPr>
            <w:tcW w:w="846" w:type="dxa"/>
            <w:noWrap w:val="0"/>
            <w:vAlign w:val="center"/>
          </w:tcPr>
          <w:p w14:paraId="7C077B86">
            <w:pPr>
              <w:pStyle w:val="248"/>
              <w:spacing w:before="174"/>
              <w:ind w:left="150" w:right="142"/>
              <w:jc w:val="center"/>
              <w:rPr>
                <w:bCs/>
                <w:color w:val="auto"/>
                <w:sz w:val="24"/>
                <w:szCs w:val="24"/>
                <w:lang w:eastAsia="zh-CN"/>
              </w:rPr>
            </w:pPr>
            <w:r>
              <w:rPr>
                <w:rFonts w:hint="eastAsia"/>
                <w:bCs/>
                <w:color w:val="auto"/>
                <w:sz w:val="24"/>
                <w:szCs w:val="24"/>
                <w:lang w:eastAsia="zh-CN"/>
              </w:rPr>
              <w:t>15</w:t>
            </w:r>
          </w:p>
        </w:tc>
      </w:tr>
    </w:tbl>
    <w:p w14:paraId="167727EE">
      <w:pPr>
        <w:tabs>
          <w:tab w:val="left" w:pos="360"/>
          <w:tab w:val="left" w:pos="900"/>
          <w:tab w:val="left" w:pos="1080"/>
          <w:tab w:val="left" w:pos="2014"/>
        </w:tabs>
        <w:snapToGrid w:val="0"/>
        <w:spacing w:line="360" w:lineRule="auto"/>
        <w:rPr>
          <w:rFonts w:eastAsiaTheme="minorEastAsia"/>
          <w:color w:val="auto"/>
          <w:sz w:val="24"/>
        </w:rPr>
      </w:pPr>
    </w:p>
    <w:p w14:paraId="7AF69725">
      <w:pPr>
        <w:tabs>
          <w:tab w:val="left" w:pos="360"/>
          <w:tab w:val="left" w:pos="900"/>
          <w:tab w:val="left" w:pos="1080"/>
          <w:tab w:val="left" w:pos="2014"/>
        </w:tabs>
        <w:snapToGrid w:val="0"/>
        <w:spacing w:line="360" w:lineRule="auto"/>
        <w:rPr>
          <w:rFonts w:eastAsiaTheme="minorEastAsia"/>
          <w:color w:val="auto"/>
          <w:sz w:val="24"/>
        </w:rPr>
      </w:pPr>
    </w:p>
    <w:p w14:paraId="611154A9">
      <w:pPr>
        <w:tabs>
          <w:tab w:val="left" w:pos="360"/>
          <w:tab w:val="left" w:pos="900"/>
          <w:tab w:val="left" w:pos="1080"/>
          <w:tab w:val="left" w:pos="2014"/>
        </w:tabs>
        <w:snapToGrid w:val="0"/>
        <w:spacing w:line="360" w:lineRule="auto"/>
        <w:rPr>
          <w:rFonts w:eastAsiaTheme="minorEastAsia"/>
          <w:color w:val="auto"/>
          <w:sz w:val="24"/>
        </w:rPr>
      </w:pPr>
    </w:p>
    <w:p w14:paraId="72E9EC04">
      <w:pPr>
        <w:tabs>
          <w:tab w:val="left" w:pos="360"/>
          <w:tab w:val="left" w:pos="900"/>
          <w:tab w:val="left" w:pos="1080"/>
          <w:tab w:val="left" w:pos="2014"/>
        </w:tabs>
        <w:snapToGrid w:val="0"/>
        <w:spacing w:line="360" w:lineRule="auto"/>
        <w:rPr>
          <w:rFonts w:eastAsiaTheme="minorEastAsia"/>
          <w:color w:val="auto"/>
          <w:sz w:val="24"/>
        </w:rPr>
      </w:pPr>
    </w:p>
    <w:p w14:paraId="1766EE3D">
      <w:pPr>
        <w:tabs>
          <w:tab w:val="left" w:pos="360"/>
          <w:tab w:val="left" w:pos="900"/>
          <w:tab w:val="left" w:pos="1080"/>
          <w:tab w:val="left" w:pos="2014"/>
        </w:tabs>
        <w:snapToGrid w:val="0"/>
        <w:spacing w:line="360" w:lineRule="auto"/>
        <w:rPr>
          <w:rFonts w:eastAsiaTheme="minorEastAsia"/>
          <w:color w:val="auto"/>
          <w:sz w:val="24"/>
        </w:rPr>
      </w:pPr>
    </w:p>
    <w:p w14:paraId="6A83341E">
      <w:pPr>
        <w:spacing w:line="360" w:lineRule="auto"/>
        <w:jc w:val="center"/>
        <w:outlineLvl w:val="0"/>
        <w:rPr>
          <w:rFonts w:eastAsiaTheme="minorEastAsia"/>
          <w:b/>
          <w:color w:val="auto"/>
          <w:sz w:val="36"/>
          <w:szCs w:val="36"/>
        </w:rPr>
      </w:pPr>
      <w:bookmarkStart w:id="671" w:name="_Toc97371945"/>
    </w:p>
    <w:p w14:paraId="515D3A88">
      <w:pPr>
        <w:spacing w:line="360" w:lineRule="auto"/>
        <w:jc w:val="center"/>
        <w:outlineLvl w:val="0"/>
        <w:rPr>
          <w:rFonts w:eastAsiaTheme="minorEastAsia"/>
          <w:b/>
          <w:color w:val="auto"/>
          <w:sz w:val="36"/>
          <w:szCs w:val="36"/>
        </w:rPr>
      </w:pPr>
    </w:p>
    <w:p w14:paraId="40BBE12B">
      <w:pPr>
        <w:spacing w:line="360" w:lineRule="auto"/>
        <w:jc w:val="center"/>
        <w:outlineLvl w:val="0"/>
        <w:rPr>
          <w:rFonts w:eastAsiaTheme="minorEastAsia"/>
          <w:b/>
          <w:color w:val="auto"/>
          <w:sz w:val="36"/>
          <w:szCs w:val="36"/>
        </w:rPr>
      </w:pPr>
    </w:p>
    <w:p w14:paraId="213A1649">
      <w:pPr>
        <w:spacing w:line="360" w:lineRule="auto"/>
        <w:jc w:val="center"/>
        <w:outlineLvl w:val="0"/>
        <w:rPr>
          <w:rFonts w:eastAsiaTheme="minorEastAsia"/>
          <w:b/>
          <w:color w:val="auto"/>
          <w:sz w:val="36"/>
          <w:szCs w:val="36"/>
        </w:rPr>
      </w:pPr>
    </w:p>
    <w:p w14:paraId="513D6EAD">
      <w:pPr>
        <w:spacing w:line="360" w:lineRule="auto"/>
        <w:jc w:val="center"/>
        <w:outlineLvl w:val="0"/>
        <w:rPr>
          <w:rFonts w:eastAsiaTheme="minorEastAsia"/>
          <w:b/>
          <w:color w:val="auto"/>
          <w:sz w:val="36"/>
          <w:szCs w:val="36"/>
        </w:rPr>
      </w:pPr>
    </w:p>
    <w:p w14:paraId="5109C8AE">
      <w:pPr>
        <w:spacing w:line="360" w:lineRule="auto"/>
        <w:jc w:val="center"/>
        <w:outlineLvl w:val="0"/>
        <w:rPr>
          <w:rFonts w:eastAsiaTheme="minorEastAsia"/>
          <w:b/>
          <w:color w:val="auto"/>
          <w:sz w:val="36"/>
          <w:szCs w:val="36"/>
        </w:rPr>
      </w:pPr>
    </w:p>
    <w:p w14:paraId="5916BD7F">
      <w:pPr>
        <w:spacing w:line="360" w:lineRule="auto"/>
        <w:jc w:val="center"/>
        <w:outlineLvl w:val="0"/>
        <w:rPr>
          <w:rFonts w:eastAsiaTheme="minorEastAsia"/>
          <w:b/>
          <w:color w:val="auto"/>
          <w:sz w:val="36"/>
          <w:szCs w:val="36"/>
        </w:rPr>
      </w:pPr>
    </w:p>
    <w:p w14:paraId="17D73F6B">
      <w:pPr>
        <w:spacing w:line="360" w:lineRule="auto"/>
        <w:jc w:val="center"/>
        <w:outlineLvl w:val="0"/>
        <w:rPr>
          <w:rFonts w:eastAsiaTheme="minorEastAsia"/>
          <w:b/>
          <w:color w:val="auto"/>
          <w:sz w:val="36"/>
          <w:szCs w:val="36"/>
        </w:rPr>
      </w:pPr>
    </w:p>
    <w:p w14:paraId="4B7DA5CA">
      <w:pPr>
        <w:spacing w:line="360" w:lineRule="auto"/>
        <w:jc w:val="center"/>
        <w:outlineLvl w:val="0"/>
        <w:rPr>
          <w:rFonts w:eastAsiaTheme="minorEastAsia"/>
          <w:b/>
          <w:color w:val="auto"/>
          <w:sz w:val="36"/>
          <w:szCs w:val="36"/>
        </w:rPr>
      </w:pPr>
      <w:r>
        <w:rPr>
          <w:rFonts w:eastAsiaTheme="minorEastAsia"/>
          <w:b/>
          <w:color w:val="auto"/>
          <w:sz w:val="36"/>
          <w:szCs w:val="36"/>
        </w:rPr>
        <w:t>第四章</w:t>
      </w:r>
      <w:r>
        <w:rPr>
          <w:rFonts w:hint="eastAsia" w:eastAsiaTheme="minorEastAsia"/>
          <w:b/>
          <w:color w:val="auto"/>
          <w:sz w:val="36"/>
          <w:szCs w:val="36"/>
        </w:rPr>
        <w:t xml:space="preserve"> </w:t>
      </w:r>
      <w:r>
        <w:rPr>
          <w:rFonts w:eastAsiaTheme="minorEastAsia"/>
          <w:b/>
          <w:color w:val="auto"/>
          <w:sz w:val="36"/>
          <w:szCs w:val="36"/>
        </w:rPr>
        <w:t>采购需求</w:t>
      </w:r>
      <w:bookmarkEnd w:id="671"/>
    </w:p>
    <w:p w14:paraId="78C06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p>
    <w:p w14:paraId="6F0BA1F3">
      <w:pPr>
        <w:spacing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2026年王四营地区生活垃圾分类第三方服务项目，服务范围：根据甲方要求，为积极推进垃圾分类日常运行规范管理工作，着力提升朝阳区王四营乡的垃圾分类工作水平，甲方将下列事项委托给乙方完成：</w:t>
      </w:r>
    </w:p>
    <w:p w14:paraId="69B0F9DF">
      <w:pPr>
        <w:spacing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按照《王四营地区生活垃圾分类工作方案》（见附件），在居住小区（村）实行方案中生活垃圾分类管理责任人奖励机制，分类工作；</w:t>
      </w:r>
    </w:p>
    <w:p w14:paraId="4985B638">
      <w:pPr>
        <w:numPr>
          <w:ilvl w:val="0"/>
          <w:numId w:val="0"/>
        </w:numPr>
        <w:spacing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管理居住小区厨余垃圾的收集及清运；</w:t>
      </w:r>
    </w:p>
    <w:p w14:paraId="73DFFA3D">
      <w:pPr>
        <w:numPr>
          <w:ilvl w:val="0"/>
          <w:numId w:val="0"/>
        </w:numPr>
        <w:spacing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组织垃圾分类源头宣传活动；</w:t>
      </w:r>
    </w:p>
    <w:p w14:paraId="6219A35E">
      <w:pPr>
        <w:numPr>
          <w:ilvl w:val="0"/>
          <w:numId w:val="0"/>
        </w:numPr>
        <w:spacing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建立垃圾分类积分奖励体系，引导居民参与垃圾分类；</w:t>
      </w:r>
    </w:p>
    <w:p w14:paraId="03C185A3">
      <w:pPr>
        <w:numPr>
          <w:ilvl w:val="0"/>
          <w:numId w:val="0"/>
        </w:numPr>
        <w:spacing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开展再生资源回收工作，并建立统计体系；</w:t>
      </w:r>
    </w:p>
    <w:p w14:paraId="4AED5F05">
      <w:pPr>
        <w:numPr>
          <w:ilvl w:val="0"/>
          <w:numId w:val="0"/>
        </w:numPr>
        <w:spacing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负责各居住小区、社会单位垃圾分类等相关工作的监督检查；</w:t>
      </w:r>
    </w:p>
    <w:p w14:paraId="3FF95EB1">
      <w:pPr>
        <w:numPr>
          <w:ilvl w:val="0"/>
          <w:numId w:val="0"/>
        </w:numPr>
        <w:spacing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其他临时性工作。</w:t>
      </w:r>
    </w:p>
    <w:p w14:paraId="304FC714">
      <w:pPr>
        <w:spacing w:line="360" w:lineRule="auto"/>
        <w:rPr>
          <w:rFonts w:hint="eastAsia" w:ascii="宋体" w:hAnsi="宋体" w:eastAsia="宋体" w:cs="宋体"/>
          <w:b w:val="0"/>
          <w:bCs w:val="0"/>
          <w:color w:val="auto"/>
          <w:sz w:val="28"/>
          <w:szCs w:val="28"/>
          <w:lang w:val="en-US" w:eastAsia="zh-CN"/>
        </w:rPr>
      </w:pPr>
    </w:p>
    <w:p w14:paraId="19EA2B2D">
      <w:pPr>
        <w:spacing w:line="360" w:lineRule="auto"/>
        <w:rPr>
          <w:rFonts w:hint="eastAsia" w:ascii="宋体" w:hAnsi="宋体" w:eastAsia="宋体" w:cs="宋体"/>
          <w:b w:val="0"/>
          <w:bCs w:val="0"/>
          <w:color w:val="auto"/>
          <w:sz w:val="28"/>
          <w:szCs w:val="28"/>
          <w:lang w:val="en-US" w:eastAsia="zh-CN"/>
        </w:rPr>
      </w:pPr>
    </w:p>
    <w:p w14:paraId="4490A711">
      <w:pPr>
        <w:spacing w:line="360" w:lineRule="auto"/>
        <w:rPr>
          <w:rFonts w:hint="eastAsia" w:ascii="宋体" w:hAnsi="宋体" w:eastAsia="宋体" w:cs="宋体"/>
          <w:b w:val="0"/>
          <w:bCs w:val="0"/>
          <w:color w:val="auto"/>
          <w:sz w:val="28"/>
          <w:szCs w:val="28"/>
          <w:lang w:val="en-US" w:eastAsia="zh-CN"/>
        </w:rPr>
      </w:pPr>
    </w:p>
    <w:p w14:paraId="1C4F56C7">
      <w:pPr>
        <w:spacing w:line="360" w:lineRule="auto"/>
        <w:rPr>
          <w:rFonts w:hint="eastAsia" w:ascii="宋体" w:hAnsi="宋体" w:eastAsia="宋体" w:cs="宋体"/>
          <w:b w:val="0"/>
          <w:bCs w:val="0"/>
          <w:color w:val="auto"/>
          <w:sz w:val="28"/>
          <w:szCs w:val="28"/>
          <w:lang w:val="en-US" w:eastAsia="zh-CN"/>
        </w:rPr>
      </w:pPr>
    </w:p>
    <w:p w14:paraId="58CFE8EB">
      <w:pPr>
        <w:spacing w:line="360" w:lineRule="auto"/>
        <w:rPr>
          <w:rFonts w:hint="eastAsia" w:ascii="宋体" w:hAnsi="宋体" w:eastAsia="宋体" w:cs="宋体"/>
          <w:b w:val="0"/>
          <w:bCs w:val="0"/>
          <w:color w:val="auto"/>
          <w:sz w:val="28"/>
          <w:szCs w:val="28"/>
          <w:lang w:val="en-US" w:eastAsia="zh-CN"/>
        </w:rPr>
      </w:pPr>
    </w:p>
    <w:p w14:paraId="7FB684F6">
      <w:pPr>
        <w:spacing w:line="360" w:lineRule="auto"/>
        <w:rPr>
          <w:rFonts w:hint="eastAsia" w:ascii="宋体" w:hAnsi="宋体" w:eastAsia="宋体" w:cs="宋体"/>
          <w:b w:val="0"/>
          <w:bCs w:val="0"/>
          <w:color w:val="auto"/>
          <w:sz w:val="28"/>
          <w:szCs w:val="28"/>
          <w:lang w:val="en-US" w:eastAsia="zh-CN"/>
        </w:rPr>
      </w:pPr>
    </w:p>
    <w:p w14:paraId="079884D6">
      <w:pPr>
        <w:spacing w:line="360" w:lineRule="auto"/>
        <w:rPr>
          <w:rFonts w:hint="eastAsia" w:ascii="宋体" w:hAnsi="宋体" w:eastAsia="宋体" w:cs="宋体"/>
          <w:b w:val="0"/>
          <w:bCs w:val="0"/>
          <w:color w:val="auto"/>
          <w:sz w:val="28"/>
          <w:szCs w:val="28"/>
          <w:lang w:val="en-US" w:eastAsia="zh-CN"/>
        </w:rPr>
      </w:pPr>
    </w:p>
    <w:p w14:paraId="6B5B57CE">
      <w:pPr>
        <w:spacing w:line="360" w:lineRule="auto"/>
        <w:rPr>
          <w:rFonts w:hint="eastAsia" w:ascii="宋体" w:hAnsi="宋体" w:eastAsia="宋体" w:cs="宋体"/>
          <w:b w:val="0"/>
          <w:bCs w:val="0"/>
          <w:color w:val="auto"/>
          <w:sz w:val="28"/>
          <w:szCs w:val="28"/>
          <w:lang w:val="en-US" w:eastAsia="zh-CN"/>
        </w:rPr>
      </w:pPr>
    </w:p>
    <w:p w14:paraId="3C5258DE">
      <w:pPr>
        <w:spacing w:line="360" w:lineRule="auto"/>
        <w:rPr>
          <w:rFonts w:hint="eastAsia" w:ascii="宋体" w:hAnsi="宋体" w:eastAsia="宋体" w:cs="宋体"/>
          <w:b w:val="0"/>
          <w:bCs w:val="0"/>
          <w:color w:val="auto"/>
          <w:sz w:val="28"/>
          <w:szCs w:val="28"/>
          <w:lang w:val="en-US" w:eastAsia="zh-CN"/>
        </w:rPr>
      </w:pPr>
    </w:p>
    <w:p w14:paraId="26825B20">
      <w:pPr>
        <w:spacing w:line="360" w:lineRule="auto"/>
        <w:rPr>
          <w:rFonts w:hint="eastAsia" w:ascii="宋体" w:hAnsi="宋体" w:eastAsia="宋体" w:cs="宋体"/>
          <w:b w:val="0"/>
          <w:bCs w:val="0"/>
          <w:color w:val="auto"/>
          <w:sz w:val="28"/>
          <w:szCs w:val="28"/>
          <w:lang w:val="en-US" w:eastAsia="zh-CN"/>
        </w:rPr>
      </w:pPr>
    </w:p>
    <w:p w14:paraId="3CFD0493">
      <w:pPr>
        <w:spacing w:line="360" w:lineRule="auto"/>
        <w:rPr>
          <w:rFonts w:hint="eastAsia" w:ascii="宋体" w:hAnsi="宋体" w:eastAsia="宋体" w:cs="宋体"/>
          <w:b w:val="0"/>
          <w:bCs w:val="0"/>
          <w:color w:val="auto"/>
          <w:sz w:val="28"/>
          <w:szCs w:val="28"/>
          <w:lang w:val="en-US" w:eastAsia="zh-CN"/>
        </w:rPr>
      </w:pPr>
    </w:p>
    <w:p w14:paraId="3F6BDBBD">
      <w:pPr>
        <w:spacing w:line="360" w:lineRule="auto"/>
        <w:rPr>
          <w:rFonts w:hint="eastAsia" w:ascii="宋体" w:hAnsi="宋体" w:eastAsia="宋体" w:cs="宋体"/>
          <w:b w:val="0"/>
          <w:bCs w:val="0"/>
          <w:color w:val="auto"/>
          <w:sz w:val="28"/>
          <w:szCs w:val="28"/>
          <w:lang w:val="en-US" w:eastAsia="zh-CN"/>
        </w:rPr>
      </w:pPr>
    </w:p>
    <w:p w14:paraId="0693F2C1">
      <w:pPr>
        <w:numPr>
          <w:ilvl w:val="0"/>
          <w:numId w:val="12"/>
        </w:numPr>
        <w:spacing w:line="360" w:lineRule="auto"/>
        <w:ind w:left="2700" w:leftChars="0" w:firstLine="0" w:firstLineChars="0"/>
        <w:jc w:val="left"/>
        <w:outlineLvl w:val="0"/>
        <w:rPr>
          <w:rFonts w:eastAsiaTheme="minorEastAsia"/>
          <w:b/>
          <w:color w:val="auto"/>
          <w:sz w:val="36"/>
          <w:szCs w:val="36"/>
        </w:rPr>
      </w:pPr>
      <w:bookmarkStart w:id="672" w:name="_Toc97371946"/>
      <w:r>
        <w:rPr>
          <w:rFonts w:eastAsiaTheme="minorEastAsia"/>
          <w:b/>
          <w:color w:val="auto"/>
          <w:sz w:val="36"/>
          <w:szCs w:val="36"/>
        </w:rPr>
        <w:t>合同草案条款</w:t>
      </w:r>
      <w:bookmarkEnd w:id="672"/>
    </w:p>
    <w:p w14:paraId="0919A4F5">
      <w:pPr>
        <w:pStyle w:val="25"/>
        <w:spacing w:line="560" w:lineRule="exact"/>
        <w:ind w:firstLine="560"/>
        <w:rPr>
          <w:rFonts w:hint="eastAsia" w:hAnsi="宋体"/>
          <w:sz w:val="28"/>
          <w:szCs w:val="28"/>
        </w:rPr>
      </w:pPr>
    </w:p>
    <w:p w14:paraId="37D9FEEE">
      <w:pPr>
        <w:pStyle w:val="25"/>
        <w:spacing w:line="560" w:lineRule="exact"/>
        <w:ind w:firstLine="560"/>
        <w:rPr>
          <w:rFonts w:hint="eastAsia" w:hAnsi="宋体"/>
          <w:sz w:val="28"/>
          <w:szCs w:val="28"/>
        </w:rPr>
      </w:pPr>
    </w:p>
    <w:p w14:paraId="4115C594">
      <w:pPr>
        <w:pStyle w:val="25"/>
        <w:spacing w:line="560" w:lineRule="exact"/>
        <w:ind w:firstLine="560"/>
        <w:rPr>
          <w:rFonts w:hint="eastAsia" w:hAnsi="宋体"/>
          <w:sz w:val="28"/>
          <w:szCs w:val="28"/>
        </w:rPr>
      </w:pPr>
    </w:p>
    <w:p w14:paraId="7B49A5CA">
      <w:pPr>
        <w:pStyle w:val="25"/>
        <w:spacing w:line="560" w:lineRule="exact"/>
        <w:jc w:val="center"/>
        <w:rPr>
          <w:rFonts w:hint="eastAsia" w:ascii="方正小标宋简体" w:hAnsi="宋体" w:eastAsia="方正小标宋简体"/>
          <w:b/>
          <w:bCs/>
          <w:color w:val="000000" w:themeColor="text1"/>
          <w:sz w:val="44"/>
          <w:szCs w:val="44"/>
          <w14:textFill>
            <w14:solidFill>
              <w14:schemeClr w14:val="tx1"/>
            </w14:solidFill>
          </w14:textFill>
        </w:rPr>
      </w:pPr>
    </w:p>
    <w:p w14:paraId="2B559A7B">
      <w:pPr>
        <w:pStyle w:val="25"/>
        <w:spacing w:line="560" w:lineRule="exact"/>
        <w:jc w:val="center"/>
        <w:rPr>
          <w:rFonts w:ascii="Times New Roman" w:hAnsi="Times New Roman" w:eastAsia="黑体"/>
          <w:b/>
          <w:bCs/>
          <w:sz w:val="44"/>
          <w:szCs w:val="44"/>
        </w:rPr>
      </w:pPr>
      <w:r>
        <w:rPr>
          <w:rFonts w:hint="eastAsia" w:ascii="Times New Roman" w:hAnsi="Times New Roman" w:eastAsia="黑体"/>
          <w:b/>
          <w:bCs/>
          <w:sz w:val="44"/>
          <w:szCs w:val="44"/>
          <w:lang w:eastAsia="zh-CN"/>
        </w:rPr>
        <w:t>2026年朝阳区王四营乡生活垃圾分类第三方服务项目</w:t>
      </w:r>
      <w:r>
        <w:rPr>
          <w:rFonts w:ascii="Times New Roman" w:hAnsi="Times New Roman" w:eastAsia="黑体"/>
          <w:b/>
          <w:bCs/>
          <w:sz w:val="44"/>
          <w:szCs w:val="44"/>
        </w:rPr>
        <w:t>项目</w:t>
      </w:r>
    </w:p>
    <w:p w14:paraId="0E14320F"/>
    <w:p w14:paraId="37D126F7">
      <w:pPr>
        <w:spacing w:line="560" w:lineRule="exact"/>
        <w:jc w:val="center"/>
        <w:rPr>
          <w:rFonts w:eastAsia="黑体"/>
          <w:bCs/>
          <w:sz w:val="44"/>
          <w:szCs w:val="44"/>
        </w:rPr>
      </w:pPr>
      <w:r>
        <w:rPr>
          <w:rFonts w:eastAsia="黑体"/>
          <w:b/>
          <w:bCs/>
          <w:sz w:val="44"/>
          <w:szCs w:val="44"/>
        </w:rPr>
        <w:t>委托服务合同</w:t>
      </w:r>
    </w:p>
    <w:p w14:paraId="6DD0B070">
      <w:pPr>
        <w:pStyle w:val="25"/>
        <w:spacing w:line="560" w:lineRule="exact"/>
        <w:ind w:firstLine="560"/>
        <w:rPr>
          <w:rFonts w:ascii="Times New Roman" w:hAnsi="Times New Roman" w:eastAsia="黑体"/>
          <w:sz w:val="44"/>
          <w:szCs w:val="44"/>
        </w:rPr>
      </w:pPr>
    </w:p>
    <w:p w14:paraId="7A0DA94D">
      <w:pPr>
        <w:pStyle w:val="25"/>
        <w:spacing w:line="560" w:lineRule="exact"/>
        <w:ind w:firstLine="560"/>
        <w:rPr>
          <w:rFonts w:hint="eastAsia" w:hAnsi="宋体"/>
          <w:sz w:val="28"/>
          <w:szCs w:val="28"/>
        </w:rPr>
      </w:pPr>
    </w:p>
    <w:p w14:paraId="7924EF79">
      <w:pPr>
        <w:pStyle w:val="25"/>
        <w:spacing w:line="560" w:lineRule="exact"/>
        <w:ind w:firstLine="560"/>
        <w:rPr>
          <w:rFonts w:hint="eastAsia" w:hAnsi="宋体"/>
          <w:sz w:val="28"/>
          <w:szCs w:val="28"/>
        </w:rPr>
      </w:pPr>
    </w:p>
    <w:p w14:paraId="1903E294">
      <w:pPr>
        <w:pStyle w:val="25"/>
        <w:spacing w:line="560" w:lineRule="exact"/>
        <w:rPr>
          <w:rFonts w:hint="eastAsia" w:hAnsi="宋体"/>
          <w:sz w:val="28"/>
          <w:szCs w:val="28"/>
        </w:rPr>
      </w:pPr>
    </w:p>
    <w:p w14:paraId="451817B7">
      <w:pPr>
        <w:pStyle w:val="25"/>
        <w:spacing w:line="560" w:lineRule="exact"/>
        <w:ind w:firstLine="560"/>
        <w:rPr>
          <w:rFonts w:hint="eastAsia" w:hAnsi="宋体"/>
          <w:sz w:val="28"/>
          <w:szCs w:val="28"/>
        </w:rPr>
      </w:pPr>
    </w:p>
    <w:p w14:paraId="4D4EA0DD">
      <w:pPr>
        <w:pStyle w:val="25"/>
        <w:spacing w:line="560" w:lineRule="exact"/>
        <w:ind w:firstLine="560"/>
        <w:rPr>
          <w:rFonts w:hint="eastAsia" w:hAnsi="宋体"/>
          <w:sz w:val="28"/>
          <w:szCs w:val="28"/>
        </w:rPr>
      </w:pPr>
      <w:bookmarkStart w:id="768" w:name="_GoBack"/>
      <w:bookmarkEnd w:id="768"/>
    </w:p>
    <w:p w14:paraId="5C7E0E88">
      <w:pPr>
        <w:pStyle w:val="25"/>
        <w:spacing w:line="560" w:lineRule="exact"/>
        <w:rPr>
          <w:rFonts w:hint="eastAsia" w:hAnsi="宋体"/>
          <w:sz w:val="28"/>
          <w:szCs w:val="28"/>
        </w:rPr>
      </w:pPr>
    </w:p>
    <w:p w14:paraId="6B0065D9">
      <w:pPr>
        <w:pStyle w:val="25"/>
        <w:spacing w:line="560" w:lineRule="exact"/>
        <w:ind w:firstLine="560"/>
        <w:rPr>
          <w:rFonts w:hint="eastAsia" w:hAnsi="宋体"/>
          <w:sz w:val="28"/>
          <w:szCs w:val="28"/>
        </w:rPr>
      </w:pPr>
    </w:p>
    <w:p w14:paraId="09502BFF">
      <w:pPr>
        <w:pStyle w:val="25"/>
        <w:spacing w:line="560" w:lineRule="exact"/>
        <w:rPr>
          <w:rFonts w:ascii="Times New Roman" w:hAnsi="Times New Roman" w:eastAsia="黑体"/>
          <w:sz w:val="32"/>
          <w:szCs w:val="32"/>
        </w:rPr>
      </w:pPr>
      <w:r>
        <w:rPr>
          <w:rFonts w:ascii="Times New Roman" w:hAnsi="Times New Roman" w:eastAsia="黑体"/>
          <w:sz w:val="32"/>
          <w:szCs w:val="32"/>
        </w:rPr>
        <w:t>甲方：北京市朝阳区</w:t>
      </w:r>
      <w:r>
        <w:rPr>
          <w:rFonts w:hint="eastAsia" w:ascii="Times New Roman" w:hAnsi="Times New Roman" w:eastAsia="黑体"/>
          <w:sz w:val="32"/>
          <w:szCs w:val="32"/>
        </w:rPr>
        <w:t>王四营</w:t>
      </w:r>
      <w:r>
        <w:rPr>
          <w:rFonts w:ascii="Times New Roman" w:hAnsi="Times New Roman" w:eastAsia="黑体"/>
          <w:sz w:val="32"/>
          <w:szCs w:val="32"/>
        </w:rPr>
        <w:t>乡人民政府</w:t>
      </w:r>
    </w:p>
    <w:p w14:paraId="63B49A58"/>
    <w:p w14:paraId="22921177">
      <w:pPr>
        <w:adjustRightInd w:val="0"/>
        <w:snapToGrid w:val="0"/>
        <w:spacing w:line="560" w:lineRule="exact"/>
        <w:rPr>
          <w:rFonts w:hint="eastAsia" w:ascii="宋体" w:hAnsi="宋体"/>
          <w:sz w:val="30"/>
          <w:szCs w:val="30"/>
          <w:u w:val="single"/>
        </w:rPr>
      </w:pPr>
      <w:r>
        <w:rPr>
          <w:rFonts w:eastAsia="黑体"/>
          <w:sz w:val="32"/>
          <w:szCs w:val="32"/>
        </w:rPr>
        <w:t>乙方：</w:t>
      </w:r>
    </w:p>
    <w:p w14:paraId="58B4C07F">
      <w:pPr>
        <w:adjustRightInd w:val="0"/>
        <w:snapToGrid w:val="0"/>
        <w:spacing w:line="560" w:lineRule="exact"/>
        <w:rPr>
          <w:rFonts w:hint="eastAsia" w:ascii="宋体" w:hAnsi="宋体" w:cs="宋体"/>
          <w:sz w:val="24"/>
        </w:rPr>
      </w:pPr>
    </w:p>
    <w:p w14:paraId="29499FCE">
      <w:pPr>
        <w:widowControl/>
        <w:adjustRightInd w:val="0"/>
        <w:snapToGrid w:val="0"/>
        <w:spacing w:line="360" w:lineRule="auto"/>
        <w:ind w:firstLine="530" w:firstLineChars="221"/>
        <w:rPr>
          <w:rFonts w:hint="eastAsia" w:ascii="宋体" w:hAnsi="宋体"/>
          <w:kern w:val="0"/>
          <w:sz w:val="24"/>
        </w:rPr>
      </w:pPr>
      <w:r>
        <w:rPr>
          <w:rFonts w:hint="eastAsia" w:ascii="宋体" w:hAnsi="宋体"/>
          <w:kern w:val="0"/>
          <w:sz w:val="24"/>
        </w:rPr>
        <w:t>根据《中华人民共和国民法典》、《中华人民共和国政府采购法》及其他相关法律的规定，双方经友好协商，同意就乙方为甲方提供</w:t>
      </w:r>
      <w:r>
        <w:rPr>
          <w:rFonts w:hint="eastAsia" w:ascii="宋体" w:hAnsi="宋体"/>
          <w:b/>
          <w:sz w:val="24"/>
          <w:u w:val="single"/>
        </w:rPr>
        <w:t xml:space="preserve"> </w:t>
      </w:r>
      <w:r>
        <w:rPr>
          <w:rFonts w:hint="eastAsia" w:ascii="宋体" w:hAnsi="宋体"/>
          <w:b/>
          <w:sz w:val="24"/>
          <w:u w:val="single"/>
          <w:lang w:eastAsia="zh-CN"/>
        </w:rPr>
        <w:t>2026年朝阳区王四营乡生活垃圾分类第三方服务项目</w:t>
      </w:r>
      <w:r>
        <w:rPr>
          <w:rFonts w:hint="eastAsia" w:ascii="宋体" w:hAnsi="宋体"/>
          <w:b/>
          <w:sz w:val="24"/>
          <w:u w:val="single"/>
        </w:rPr>
        <w:t xml:space="preserve"> </w:t>
      </w:r>
      <w:r>
        <w:rPr>
          <w:rFonts w:hint="eastAsia" w:ascii="宋体" w:hAnsi="宋体"/>
          <w:kern w:val="0"/>
          <w:sz w:val="24"/>
        </w:rPr>
        <w:t>项目订立本合同，共同信守执行。</w:t>
      </w:r>
    </w:p>
    <w:p w14:paraId="0884693F">
      <w:pPr>
        <w:adjustRightInd w:val="0"/>
        <w:snapToGrid w:val="0"/>
        <w:spacing w:line="360" w:lineRule="auto"/>
        <w:ind w:firstLine="482" w:firstLineChars="200"/>
        <w:outlineLvl w:val="0"/>
        <w:rPr>
          <w:rFonts w:hint="eastAsia" w:ascii="宋体" w:hAnsi="宋体"/>
          <w:sz w:val="24"/>
        </w:rPr>
      </w:pPr>
      <w:r>
        <w:rPr>
          <w:rFonts w:hint="eastAsia" w:ascii="宋体" w:hAnsi="宋体"/>
          <w:b/>
          <w:sz w:val="24"/>
        </w:rPr>
        <w:t>第一条  服务内容</w:t>
      </w:r>
    </w:p>
    <w:p w14:paraId="5AC64D55">
      <w:pPr>
        <w:snapToGrid w:val="0"/>
        <w:spacing w:line="360" w:lineRule="auto"/>
        <w:ind w:firstLine="480" w:firstLineChars="200"/>
        <w:jc w:val="left"/>
        <w:rPr>
          <w:rFonts w:hint="eastAsia" w:ascii="宋体" w:hAnsi="宋体"/>
          <w:sz w:val="24"/>
        </w:rPr>
      </w:pPr>
      <w:r>
        <w:rPr>
          <w:rFonts w:hint="eastAsia" w:ascii="宋体" w:hAnsi="宋体"/>
          <w:sz w:val="24"/>
        </w:rPr>
        <w:t>根据甲方要求，为积极推进垃圾分类日常运行规范管理工作，着力提升朝阳区王四营乡的垃圾分类工作水平，甲方将下列事项委托给乙方完成</w:t>
      </w:r>
      <w:r>
        <w:rPr>
          <w:rFonts w:hint="eastAsia" w:ascii="宋体" w:hAnsi="宋体"/>
          <w:sz w:val="24"/>
          <w:lang w:eastAsia="zh-CN"/>
        </w:rPr>
        <w:t>：</w:t>
      </w:r>
      <w:r>
        <w:rPr>
          <w:rFonts w:hint="eastAsia" w:ascii="宋体" w:hAnsi="宋体"/>
          <w:sz w:val="24"/>
          <w:lang w:val="en-US" w:eastAsia="zh-CN"/>
        </w:rPr>
        <w:t>1按照《王四营地区生活垃圾分类工作方案》（见附件），在居住小区（村）实行方案中生活垃圾分类管理责任人奖励机制，分类工作</w:t>
      </w:r>
      <w:bookmarkStart w:id="673" w:name="_Hlk44344564"/>
      <w:r>
        <w:rPr>
          <w:rFonts w:hint="eastAsia" w:ascii="宋体" w:hAnsi="宋体"/>
          <w:sz w:val="24"/>
          <w:shd w:val="clear"/>
        </w:rPr>
        <w:t>；2.管理居</w:t>
      </w:r>
      <w:r>
        <w:rPr>
          <w:rFonts w:hint="eastAsia" w:ascii="宋体" w:hAnsi="宋体"/>
          <w:sz w:val="24"/>
        </w:rPr>
        <w:t>住小区厨余垃圾的收集及清运；3.组织垃圾分类源头宣传活动；4.建立垃圾分类积分奖励体系，引导居民参与垃圾分类；5.开展再生资源回收工作，并建立统计体系；6.负责各居住小区、社会单位垃圾分类等相关工作的监督检查；7.其他临时性工作。</w:t>
      </w:r>
      <w:bookmarkEnd w:id="673"/>
    </w:p>
    <w:p w14:paraId="04919F9B">
      <w:pPr>
        <w:snapToGrid w:val="0"/>
        <w:spacing w:line="360" w:lineRule="auto"/>
        <w:ind w:firstLine="482" w:firstLineChars="200"/>
        <w:jc w:val="left"/>
        <w:rPr>
          <w:rFonts w:hint="eastAsia" w:ascii="宋体" w:hAnsi="宋体"/>
          <w:b/>
          <w:bCs/>
          <w:sz w:val="24"/>
        </w:rPr>
      </w:pPr>
      <w:r>
        <w:rPr>
          <w:rFonts w:hint="eastAsia" w:ascii="宋体" w:hAnsi="宋体"/>
          <w:b/>
          <w:bCs/>
          <w:sz w:val="24"/>
        </w:rPr>
        <w:t>具体工作要求：</w:t>
      </w:r>
    </w:p>
    <w:p w14:paraId="61A4BC19">
      <w:pPr>
        <w:snapToGrid w:val="0"/>
        <w:spacing w:line="360" w:lineRule="auto"/>
        <w:ind w:firstLine="480" w:firstLineChars="200"/>
        <w:jc w:val="left"/>
        <w:rPr>
          <w:rFonts w:hint="eastAsia" w:ascii="宋体" w:hAnsi="宋体"/>
          <w:sz w:val="24"/>
        </w:rPr>
      </w:pPr>
      <w:r>
        <w:rPr>
          <w:rFonts w:hint="eastAsia" w:ascii="宋体" w:hAnsi="宋体"/>
          <w:sz w:val="24"/>
        </w:rPr>
        <w:t>1.</w:t>
      </w:r>
      <w:r>
        <w:rPr>
          <w:rFonts w:hint="eastAsia" w:ascii="宋体" w:hAnsi="宋体"/>
          <w:sz w:val="24"/>
          <w:lang w:eastAsia="zh-CN"/>
        </w:rPr>
        <w:t>组织居住小区（村）生活垃圾分类责任人（以下称各小区）</w:t>
      </w:r>
      <w:r>
        <w:rPr>
          <w:rFonts w:ascii="宋体" w:hAnsi="宋体"/>
          <w:sz w:val="24"/>
        </w:rPr>
        <w:t>对破损的标识按照全市统一标准进行更换</w:t>
      </w:r>
      <w:r>
        <w:rPr>
          <w:rFonts w:hint="eastAsia" w:ascii="宋体" w:hAnsi="宋体"/>
          <w:sz w:val="24"/>
        </w:rPr>
        <w:t>，</w:t>
      </w:r>
      <w:r>
        <w:rPr>
          <w:rFonts w:ascii="宋体" w:hAnsi="宋体"/>
          <w:sz w:val="24"/>
        </w:rPr>
        <w:t>对小区中设立的</w:t>
      </w:r>
      <w:r>
        <w:rPr>
          <w:rFonts w:hint="eastAsia" w:ascii="宋体" w:hAnsi="宋体"/>
          <w:sz w:val="24"/>
        </w:rPr>
        <w:t>各类</w:t>
      </w:r>
      <w:r>
        <w:rPr>
          <w:rFonts w:ascii="宋体" w:hAnsi="宋体"/>
          <w:sz w:val="24"/>
        </w:rPr>
        <w:t>垃圾分类公示牌进行日常维护，确保</w:t>
      </w:r>
      <w:r>
        <w:rPr>
          <w:rFonts w:hint="eastAsia" w:ascii="宋体" w:hAnsi="宋体"/>
          <w:sz w:val="24"/>
        </w:rPr>
        <w:t>各类</w:t>
      </w:r>
      <w:r>
        <w:rPr>
          <w:rFonts w:ascii="宋体" w:hAnsi="宋体"/>
          <w:sz w:val="24"/>
        </w:rPr>
        <w:t>标识完好，外观清洁，公示内容与小区实际情况相符合。</w:t>
      </w:r>
    </w:p>
    <w:p w14:paraId="07D0ED2B">
      <w:pPr>
        <w:snapToGrid w:val="0"/>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z w:val="24"/>
          <w:lang w:eastAsia="zh-CN"/>
        </w:rPr>
        <w:t>组织、检查各小区</w:t>
      </w:r>
      <w:r>
        <w:rPr>
          <w:rFonts w:hint="eastAsia" w:ascii="宋体" w:hAnsi="宋体"/>
          <w:sz w:val="24"/>
        </w:rPr>
        <w:t>厨余垃圾的收集及清运，保证厨余垃圾纯净度。</w:t>
      </w:r>
    </w:p>
    <w:p w14:paraId="7527352D">
      <w:pPr>
        <w:snapToGrid w:val="0"/>
        <w:spacing w:line="360" w:lineRule="auto"/>
        <w:ind w:firstLine="480" w:firstLineChars="200"/>
        <w:jc w:val="left"/>
        <w:rPr>
          <w:rFonts w:hint="eastAsia" w:ascii="宋体" w:hAnsi="宋体"/>
          <w:sz w:val="24"/>
        </w:rPr>
      </w:pPr>
      <w:r>
        <w:rPr>
          <w:rFonts w:hint="eastAsia" w:ascii="宋体" w:hAnsi="宋体"/>
          <w:sz w:val="24"/>
        </w:rPr>
        <w:t xml:space="preserve">3.负责垃圾分类源头宣传发动工作。每个月开展不少于一次进社区、进单位、进学校、进军营的四进活动、主题活动。 </w:t>
      </w:r>
    </w:p>
    <w:p w14:paraId="7C300624">
      <w:pPr>
        <w:snapToGrid w:val="0"/>
        <w:spacing w:line="360" w:lineRule="auto"/>
        <w:ind w:firstLine="480" w:firstLineChars="200"/>
        <w:jc w:val="left"/>
        <w:rPr>
          <w:rFonts w:hint="eastAsia" w:ascii="宋体" w:hAnsi="宋体"/>
          <w:sz w:val="24"/>
        </w:rPr>
      </w:pPr>
      <w:r>
        <w:rPr>
          <w:rFonts w:hint="eastAsia" w:ascii="宋体" w:hAnsi="宋体"/>
          <w:sz w:val="24"/>
        </w:rPr>
        <w:t>4</w:t>
      </w:r>
      <w:r>
        <w:rPr>
          <w:rFonts w:ascii="宋体" w:hAnsi="宋体"/>
          <w:sz w:val="24"/>
        </w:rPr>
        <w:t>.建立积分奖励体系，通过积分奖励的方式引导居民积极参与垃圾分类</w:t>
      </w:r>
      <w:r>
        <w:rPr>
          <w:rFonts w:hint="eastAsia" w:ascii="宋体" w:hAnsi="宋体"/>
          <w:sz w:val="24"/>
        </w:rPr>
        <w:t>。</w:t>
      </w:r>
    </w:p>
    <w:p w14:paraId="59688A96">
      <w:pPr>
        <w:snapToGrid w:val="0"/>
        <w:spacing w:line="360" w:lineRule="auto"/>
        <w:ind w:firstLine="480" w:firstLineChars="200"/>
        <w:jc w:val="left"/>
        <w:rPr>
          <w:rFonts w:hint="eastAsia" w:ascii="宋体" w:hAnsi="宋体"/>
          <w:sz w:val="24"/>
        </w:rPr>
      </w:pPr>
      <w:r>
        <w:rPr>
          <w:rFonts w:hint="eastAsia" w:ascii="宋体" w:hAnsi="宋体"/>
          <w:sz w:val="24"/>
        </w:rPr>
        <w:t>5.协助、配合各小区组织和管理垃圾分类桶前值守活动，并检查投放高峰期桶站开盖、人员值守以及值守人员发挥检查、劝导的作用。</w:t>
      </w:r>
    </w:p>
    <w:p w14:paraId="1A9991E8">
      <w:pPr>
        <w:snapToGrid w:val="0"/>
        <w:spacing w:line="360" w:lineRule="auto"/>
        <w:ind w:firstLine="480" w:firstLineChars="200"/>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按照市级标准要求，建立</w:t>
      </w:r>
      <w:r>
        <w:rPr>
          <w:rFonts w:ascii="宋体" w:hAnsi="宋体"/>
          <w:sz w:val="24"/>
        </w:rPr>
        <w:t>每个小区一个</w:t>
      </w:r>
      <w:r>
        <w:rPr>
          <w:rFonts w:hint="eastAsia" w:ascii="宋体" w:hAnsi="宋体"/>
          <w:sz w:val="24"/>
        </w:rPr>
        <w:t>可回收物</w:t>
      </w:r>
      <w:r>
        <w:rPr>
          <w:rFonts w:ascii="宋体" w:hAnsi="宋体"/>
          <w:sz w:val="24"/>
        </w:rPr>
        <w:t>交投点的再生资源回收体系。</w:t>
      </w:r>
      <w:r>
        <w:rPr>
          <w:rFonts w:hint="eastAsia" w:ascii="宋体" w:hAnsi="宋体"/>
          <w:sz w:val="24"/>
        </w:rPr>
        <w:t>规范设置交投点，包括人员着装、车辆、围栏、</w:t>
      </w:r>
      <w:r>
        <w:rPr>
          <w:rFonts w:ascii="宋体" w:hAnsi="宋体"/>
          <w:sz w:val="24"/>
        </w:rPr>
        <w:t>分类贮存</w:t>
      </w:r>
      <w:r>
        <w:rPr>
          <w:rFonts w:hint="eastAsia" w:ascii="宋体" w:hAnsi="宋体"/>
          <w:sz w:val="24"/>
        </w:rPr>
        <w:t>不同类别物品等，并</w:t>
      </w:r>
      <w:r>
        <w:rPr>
          <w:rFonts w:ascii="宋体" w:hAnsi="宋体"/>
          <w:sz w:val="24"/>
        </w:rPr>
        <w:t>公示回收价格和服务电话。</w:t>
      </w:r>
      <w:r>
        <w:rPr>
          <w:rFonts w:hint="eastAsia" w:ascii="宋体" w:hAnsi="宋体"/>
          <w:sz w:val="24"/>
        </w:rPr>
        <w:t>通过组织社区开展新风“朝”可回收物集中投放日活动，以及</w:t>
      </w:r>
      <w:r>
        <w:rPr>
          <w:rFonts w:ascii="宋体" w:hAnsi="宋体"/>
          <w:sz w:val="24"/>
        </w:rPr>
        <w:t>“预约上门”等方式扩大收集渠道，做到应收尽收，</w:t>
      </w:r>
      <w:r>
        <w:rPr>
          <w:rFonts w:hint="eastAsia" w:ascii="宋体" w:hAnsi="宋体"/>
          <w:sz w:val="24"/>
        </w:rPr>
        <w:t>全覆盖低值可回收物回收，不断完善再生资源回收体系工作，</w:t>
      </w:r>
      <w:r>
        <w:rPr>
          <w:rFonts w:ascii="宋体" w:hAnsi="宋体"/>
          <w:sz w:val="24"/>
        </w:rPr>
        <w:t>方便单位和个人</w:t>
      </w:r>
      <w:r>
        <w:rPr>
          <w:rFonts w:hint="eastAsia" w:ascii="宋体" w:hAnsi="宋体"/>
          <w:sz w:val="24"/>
        </w:rPr>
        <w:t>交投</w:t>
      </w:r>
      <w:r>
        <w:rPr>
          <w:rFonts w:ascii="宋体" w:hAnsi="宋体"/>
          <w:sz w:val="24"/>
        </w:rPr>
        <w:t>可回收物品，并做好清运记录。</w:t>
      </w:r>
    </w:p>
    <w:p w14:paraId="4ED72107">
      <w:pPr>
        <w:pStyle w:val="18"/>
        <w:rPr>
          <w:rFonts w:hint="default" w:eastAsia="宋体"/>
          <w:lang w:val="en-US" w:eastAsia="zh-CN"/>
        </w:rPr>
      </w:pPr>
      <w:r>
        <w:rPr>
          <w:rFonts w:hint="eastAsia"/>
          <w:sz w:val="24"/>
          <w:lang w:val="en-US" w:eastAsia="zh-CN"/>
        </w:rPr>
        <w:t xml:space="preserve">    7.检查各小区大件/装修垃圾暂存点的规范设立和维护情况，及时报告小区物业公司暂存点情况，提示小区物业公司及时安排清运。</w:t>
      </w:r>
    </w:p>
    <w:p w14:paraId="7C526E5F">
      <w:pPr>
        <w:snapToGrid w:val="0"/>
        <w:spacing w:line="360" w:lineRule="auto"/>
        <w:ind w:firstLine="480" w:firstLineChars="200"/>
        <w:jc w:val="left"/>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按照垃圾分类相关工作要求，对辖内居住小区、社会单位、学校、医院、商务楼宇、市场、等单位开展垃圾分类的监督检查、考核等相关工作，每月对居住小区物业服务企业进行考核打分，督促社会单位落实“光盘行动”。</w:t>
      </w:r>
    </w:p>
    <w:p w14:paraId="01613DE2">
      <w:pPr>
        <w:adjustRightInd w:val="0"/>
        <w:snapToGrid w:val="0"/>
        <w:spacing w:line="360" w:lineRule="auto"/>
        <w:ind w:firstLine="480" w:firstLineChars="200"/>
        <w:jc w:val="left"/>
        <w:rPr>
          <w:rFonts w:ascii="宋体" w:hAnsi="宋体"/>
          <w:sz w:val="24"/>
        </w:rPr>
      </w:pPr>
      <w:r>
        <w:rPr>
          <w:rFonts w:hint="eastAsia" w:ascii="宋体" w:hAnsi="宋体"/>
          <w:sz w:val="24"/>
        </w:rPr>
        <w:t>9.</w:t>
      </w:r>
      <w:r>
        <w:rPr>
          <w:rFonts w:ascii="宋体" w:hAnsi="宋体"/>
          <w:sz w:val="24"/>
        </w:rPr>
        <w:t>每月汇总各小区物业厨余垃圾收集量、再生资源回收量和工作开展情况，书面形式报</w:t>
      </w:r>
      <w:r>
        <w:rPr>
          <w:rFonts w:hint="eastAsia" w:ascii="宋体" w:hAnsi="宋体"/>
          <w:sz w:val="24"/>
        </w:rPr>
        <w:t>甲方</w:t>
      </w:r>
      <w:r>
        <w:rPr>
          <w:rFonts w:ascii="宋体" w:hAnsi="宋体"/>
          <w:sz w:val="24"/>
        </w:rPr>
        <w:t>。</w:t>
      </w:r>
    </w:p>
    <w:p w14:paraId="0B955F5F">
      <w:pPr>
        <w:pStyle w:val="18"/>
        <w:rPr>
          <w:rFonts w:hint="default" w:eastAsia="宋体"/>
          <w:lang w:val="en-US" w:eastAsia="zh-CN"/>
        </w:rPr>
      </w:pPr>
      <w:r>
        <w:rPr>
          <w:rFonts w:hint="eastAsia"/>
          <w:sz w:val="24"/>
          <w:lang w:val="en-US" w:eastAsia="zh-CN"/>
        </w:rPr>
        <w:t xml:space="preserve">    10.根据朝阳区管委的月考核成绩，在甲方的指导下，按照方案中的奖励机制的规定，发放各小区奖励资金。</w:t>
      </w:r>
    </w:p>
    <w:p w14:paraId="461B1B44">
      <w:pPr>
        <w:adjustRightInd w:val="0"/>
        <w:snapToGrid w:val="0"/>
        <w:spacing w:line="360" w:lineRule="auto"/>
        <w:ind w:firstLine="480" w:firstLineChars="200"/>
      </w:pPr>
      <w:r>
        <w:rPr>
          <w:rFonts w:hint="eastAsia" w:ascii="宋体" w:hAnsi="宋体"/>
          <w:sz w:val="24"/>
        </w:rPr>
        <w:t>11.乙方受甲方委托，应按照相关文件及要求，及时完成服务事项。</w:t>
      </w:r>
    </w:p>
    <w:p w14:paraId="18F1EAE4">
      <w:pPr>
        <w:adjustRightInd w:val="0"/>
        <w:snapToGrid w:val="0"/>
        <w:spacing w:line="360" w:lineRule="auto"/>
        <w:ind w:left="420" w:leftChars="200"/>
        <w:rPr>
          <w:rFonts w:hint="eastAsia" w:ascii="宋体" w:hAnsi="宋体"/>
          <w:sz w:val="24"/>
        </w:rPr>
      </w:pPr>
      <w:r>
        <w:rPr>
          <w:rFonts w:hint="eastAsia" w:ascii="宋体" w:hAnsi="宋体"/>
          <w:sz w:val="24"/>
        </w:rPr>
        <w:t>12.协助乡政府做好关于垃圾分类相关内容投诉（12345）案件的处理。</w:t>
      </w:r>
    </w:p>
    <w:p w14:paraId="13CCED45">
      <w:pPr>
        <w:adjustRightInd w:val="0"/>
        <w:snapToGrid w:val="0"/>
        <w:spacing w:line="360" w:lineRule="auto"/>
        <w:ind w:left="420" w:leftChars="200"/>
        <w:rPr>
          <w:rFonts w:hint="eastAsia" w:ascii="宋体" w:hAnsi="宋体" w:cs="宋体"/>
          <w:sz w:val="24"/>
        </w:rPr>
      </w:pPr>
      <w:r>
        <w:rPr>
          <w:rFonts w:hint="eastAsia" w:ascii="宋体" w:hAnsi="宋体" w:cs="宋体"/>
          <w:sz w:val="24"/>
        </w:rPr>
        <w:t>13.其他临时性工作。</w:t>
      </w:r>
    </w:p>
    <w:p w14:paraId="37B72BA3">
      <w:pPr>
        <w:adjustRightInd w:val="0"/>
        <w:snapToGrid w:val="0"/>
        <w:spacing w:line="360" w:lineRule="auto"/>
        <w:ind w:firstLine="482" w:firstLineChars="200"/>
        <w:outlineLvl w:val="0"/>
        <w:rPr>
          <w:rFonts w:hint="eastAsia" w:ascii="宋体" w:hAnsi="宋体"/>
          <w:b/>
          <w:sz w:val="24"/>
        </w:rPr>
      </w:pPr>
      <w:r>
        <w:rPr>
          <w:rFonts w:hint="eastAsia" w:ascii="宋体" w:hAnsi="宋体"/>
          <w:b/>
          <w:sz w:val="24"/>
        </w:rPr>
        <w:t>第二条  服务方式及要求</w:t>
      </w:r>
    </w:p>
    <w:p w14:paraId="0911CF34">
      <w:pPr>
        <w:adjustRightInd w:val="0"/>
        <w:snapToGrid w:val="0"/>
        <w:spacing w:line="360" w:lineRule="auto"/>
        <w:ind w:firstLine="480" w:firstLineChars="200"/>
        <w:rPr>
          <w:rFonts w:hint="eastAsia" w:ascii="宋体" w:hAnsi="宋体"/>
          <w:sz w:val="24"/>
        </w:rPr>
      </w:pPr>
      <w:r>
        <w:rPr>
          <w:rFonts w:hint="eastAsia" w:ascii="宋体" w:hAnsi="宋体"/>
          <w:sz w:val="24"/>
        </w:rPr>
        <w:t>1.按照北京市、朝阳区及甲方关于垃圾分类垃圾分类工作的要求及标准，开展垃圾分类日常运行管理服务，并接受甲方的管理和监督。</w:t>
      </w:r>
    </w:p>
    <w:p w14:paraId="0B46C035">
      <w:pPr>
        <w:adjustRightInd w:val="0"/>
        <w:snapToGrid w:val="0"/>
        <w:spacing w:line="360" w:lineRule="auto"/>
        <w:ind w:firstLine="480" w:firstLineChars="200"/>
        <w:rPr>
          <w:rFonts w:hint="eastAsia" w:ascii="宋体" w:hAnsi="宋体"/>
          <w:sz w:val="24"/>
        </w:rPr>
      </w:pPr>
      <w:r>
        <w:rPr>
          <w:rFonts w:hint="eastAsia" w:ascii="宋体" w:hAnsi="宋体"/>
          <w:sz w:val="24"/>
        </w:rPr>
        <w:t>2.负责对辖区内居民小区、社会单位、商务楼宇、市场、产业园区、学校、医院、市场等单位的监督检查和垃圾分类宣传发动、配合社区运用科技手段开展垃圾分类工作、再生资源回收工作并建立统计体系等。</w:t>
      </w:r>
    </w:p>
    <w:p w14:paraId="34485B37">
      <w:pPr>
        <w:adjustRightInd w:val="0"/>
        <w:snapToGrid w:val="0"/>
        <w:spacing w:line="360" w:lineRule="auto"/>
        <w:ind w:firstLine="480" w:firstLineChars="200"/>
        <w:rPr>
          <w:rFonts w:hint="eastAsia" w:ascii="宋体" w:hAnsi="宋体"/>
          <w:sz w:val="24"/>
        </w:rPr>
      </w:pPr>
      <w:r>
        <w:rPr>
          <w:rFonts w:hint="eastAsia" w:ascii="宋体" w:hAnsi="宋体"/>
          <w:sz w:val="24"/>
        </w:rPr>
        <w:t>3.监督落实生活垃圾分类投放，督促各小区加强厨余垃圾及再生资源回收力度，实现“两网融合”，加强作业管理监督。</w:t>
      </w:r>
    </w:p>
    <w:p w14:paraId="56E01C07">
      <w:pPr>
        <w:adjustRightInd w:val="0"/>
        <w:snapToGrid w:val="0"/>
        <w:spacing w:line="360" w:lineRule="auto"/>
        <w:ind w:firstLine="480" w:firstLineChars="200"/>
        <w:rPr>
          <w:rFonts w:hint="eastAsia" w:ascii="宋体" w:hAnsi="宋体"/>
          <w:sz w:val="24"/>
        </w:rPr>
      </w:pPr>
      <w:r>
        <w:rPr>
          <w:rFonts w:hint="eastAsia" w:ascii="宋体" w:hAnsi="宋体"/>
          <w:sz w:val="24"/>
        </w:rPr>
        <w:t>4.可利用现有基础设施、设备开展垃圾分类工作。</w:t>
      </w:r>
    </w:p>
    <w:p w14:paraId="6EA02A95">
      <w:pPr>
        <w:adjustRightInd w:val="0"/>
        <w:snapToGrid w:val="0"/>
        <w:spacing w:line="360" w:lineRule="auto"/>
        <w:ind w:firstLine="480" w:firstLineChars="200"/>
        <w:rPr>
          <w:rFonts w:hint="eastAsia" w:ascii="宋体" w:hAnsi="宋体"/>
          <w:sz w:val="24"/>
        </w:rPr>
      </w:pPr>
      <w:r>
        <w:rPr>
          <w:rFonts w:hint="eastAsia" w:ascii="宋体" w:hAnsi="宋体"/>
          <w:sz w:val="24"/>
        </w:rPr>
        <w:t>5.接受甲方、社区的日常管理、监督、检查、考核等。依据北京市、朝阳区及甲方垃圾分类日常运行检查考评方法及标准，指导和协助各小区做好各项具体工作，接受市、区、甲方检查考核。</w:t>
      </w:r>
    </w:p>
    <w:p w14:paraId="118E8181">
      <w:pPr>
        <w:adjustRightInd w:val="0"/>
        <w:snapToGrid w:val="0"/>
        <w:spacing w:line="360" w:lineRule="auto"/>
        <w:ind w:firstLine="480" w:firstLineChars="200"/>
        <w:rPr>
          <w:rFonts w:hint="eastAsia" w:ascii="宋体" w:hAnsi="宋体"/>
          <w:sz w:val="24"/>
        </w:rPr>
      </w:pPr>
      <w:r>
        <w:rPr>
          <w:rFonts w:hint="eastAsia" w:ascii="宋体" w:hAnsi="宋体"/>
          <w:sz w:val="24"/>
        </w:rPr>
        <w:t>6.每月编写垃圾分类日常运行服务工作开展情况及汇总厨余垃圾收集量、再生资源回收量，于次月5日内书面上报甲方。</w:t>
      </w:r>
    </w:p>
    <w:p w14:paraId="230AF095">
      <w:pPr>
        <w:adjustRightInd w:val="0"/>
        <w:snapToGrid w:val="0"/>
        <w:spacing w:line="360" w:lineRule="auto"/>
        <w:ind w:firstLine="480" w:firstLineChars="200"/>
        <w:rPr>
          <w:rFonts w:hint="eastAsia" w:ascii="宋体" w:hAnsi="宋体"/>
          <w:sz w:val="24"/>
        </w:rPr>
      </w:pPr>
      <w:r>
        <w:rPr>
          <w:rFonts w:hint="eastAsia" w:ascii="宋体" w:hAnsi="宋体"/>
          <w:sz w:val="24"/>
        </w:rPr>
        <w:t>7.每月小结当月工作开展情况，将相关影像资料形成汇报材料（具体可以是制作汇报ppt、小片等）；于次月5日前向甲方专题汇报并提交书面材料。</w:t>
      </w:r>
    </w:p>
    <w:p w14:paraId="75BC38E0">
      <w:pPr>
        <w:adjustRightInd w:val="0"/>
        <w:snapToGrid w:val="0"/>
        <w:spacing w:line="360" w:lineRule="auto"/>
        <w:ind w:firstLine="480" w:firstLineChars="200"/>
        <w:rPr>
          <w:rFonts w:hint="eastAsia" w:ascii="宋体" w:hAnsi="宋体"/>
          <w:sz w:val="24"/>
        </w:rPr>
      </w:pPr>
      <w:r>
        <w:rPr>
          <w:rFonts w:hint="eastAsia" w:ascii="宋体" w:hAnsi="宋体"/>
          <w:sz w:val="24"/>
        </w:rPr>
        <w:t>8.根据甲方要求参加必要临时任务，如上级指派工作任务、宣传培训活动、业务分析会等。</w:t>
      </w:r>
    </w:p>
    <w:p w14:paraId="50DEE4C8">
      <w:pPr>
        <w:adjustRightInd w:val="0"/>
        <w:snapToGrid w:val="0"/>
        <w:spacing w:line="360" w:lineRule="auto"/>
        <w:ind w:firstLine="480" w:firstLineChars="200"/>
        <w:rPr>
          <w:rFonts w:hint="eastAsia" w:ascii="宋体" w:hAnsi="宋体"/>
          <w:sz w:val="24"/>
        </w:rPr>
      </w:pPr>
      <w:r>
        <w:rPr>
          <w:rFonts w:ascii="宋体" w:hAnsi="宋体"/>
          <w:sz w:val="24"/>
        </w:rPr>
        <w:t>9</w:t>
      </w:r>
      <w:r>
        <w:rPr>
          <w:rFonts w:hint="eastAsia" w:ascii="宋体" w:hAnsi="宋体"/>
          <w:sz w:val="24"/>
        </w:rPr>
        <w:t>.项目总结报告。全部服务期限结束后10日内，提交全部服务期间工作情况总结书面报告，由甲方确认签字。</w:t>
      </w:r>
    </w:p>
    <w:p w14:paraId="11FBACCB">
      <w:pPr>
        <w:adjustRightInd w:val="0"/>
        <w:snapToGrid w:val="0"/>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.乙方所有文档管理符合相关规范，项目完成后提供给甲方，并向甲方提交项目报告，对工作提出合理化整改建议。</w:t>
      </w:r>
    </w:p>
    <w:p w14:paraId="7F209CF1">
      <w:pPr>
        <w:adjustRightInd w:val="0"/>
        <w:snapToGrid w:val="0"/>
        <w:spacing w:line="360" w:lineRule="auto"/>
        <w:ind w:firstLine="480" w:firstLineChars="200"/>
        <w:rPr>
          <w:rFonts w:hint="eastAsia" w:ascii="宋体" w:hAnsi="宋体"/>
          <w:sz w:val="24"/>
        </w:rPr>
      </w:pPr>
      <w:r>
        <w:rPr>
          <w:rFonts w:hint="eastAsia" w:ascii="宋体" w:hAnsi="宋体"/>
          <w:sz w:val="24"/>
        </w:rPr>
        <w:t>11.乙方按投标方案，自行配备相关软、硬件设备设施等，并自行运营维护，甲方不再额外投入资金进行补充完善。</w:t>
      </w:r>
    </w:p>
    <w:p w14:paraId="2131C868">
      <w:pPr>
        <w:adjustRightInd w:val="0"/>
        <w:snapToGrid w:val="0"/>
        <w:spacing w:line="360" w:lineRule="auto"/>
        <w:ind w:firstLine="480" w:firstLineChars="200"/>
        <w:rPr>
          <w:rFonts w:hint="eastAsia" w:ascii="宋体" w:hAnsi="宋体"/>
          <w:sz w:val="24"/>
        </w:rPr>
      </w:pPr>
      <w:r>
        <w:rPr>
          <w:rFonts w:ascii="宋体" w:hAnsi="宋体"/>
          <w:sz w:val="24"/>
        </w:rPr>
        <w:t>12</w:t>
      </w:r>
      <w:r>
        <w:rPr>
          <w:rFonts w:hint="eastAsia" w:ascii="宋体" w:hAnsi="宋体"/>
          <w:sz w:val="24"/>
        </w:rPr>
        <w:t>.</w:t>
      </w:r>
      <w:r>
        <w:rPr>
          <w:rFonts w:ascii="宋体" w:hAnsi="宋体"/>
          <w:sz w:val="24"/>
        </w:rPr>
        <w:t>乙方按照垃圾分类工作要求及</w:t>
      </w:r>
      <w:r>
        <w:rPr>
          <w:rFonts w:hint="eastAsia" w:ascii="宋体" w:hAnsi="宋体"/>
          <w:sz w:val="24"/>
        </w:rPr>
        <w:t>乡级</w:t>
      </w:r>
      <w:r>
        <w:rPr>
          <w:rFonts w:ascii="宋体" w:hAnsi="宋体"/>
          <w:sz w:val="24"/>
        </w:rPr>
        <w:t>制定的物业考核办法，负责对居住小区的物业服务管理单位进行考核打分，</w:t>
      </w:r>
      <w:r>
        <w:rPr>
          <w:rFonts w:hint="eastAsia" w:ascii="宋体" w:hAnsi="宋体"/>
          <w:sz w:val="24"/>
        </w:rPr>
        <w:t>并于次月</w:t>
      </w:r>
      <w:r>
        <w:rPr>
          <w:rFonts w:ascii="宋体" w:hAnsi="宋体"/>
          <w:sz w:val="24"/>
        </w:rPr>
        <w:t>5</w:t>
      </w:r>
      <w:r>
        <w:rPr>
          <w:rFonts w:hint="eastAsia" w:ascii="宋体" w:hAnsi="宋体"/>
          <w:sz w:val="24"/>
        </w:rPr>
        <w:t>日前</w:t>
      </w:r>
      <w:r>
        <w:rPr>
          <w:rFonts w:ascii="宋体" w:hAnsi="宋体"/>
          <w:sz w:val="24"/>
        </w:rPr>
        <w:t>将上月</w:t>
      </w:r>
      <w:r>
        <w:rPr>
          <w:rFonts w:hint="eastAsia" w:ascii="宋体" w:hAnsi="宋体"/>
          <w:sz w:val="24"/>
        </w:rPr>
        <w:t>小区物业公司</w:t>
      </w:r>
      <w:r>
        <w:rPr>
          <w:rFonts w:ascii="宋体" w:hAnsi="宋体"/>
          <w:sz w:val="24"/>
        </w:rPr>
        <w:t>考核打分情况上报</w:t>
      </w:r>
      <w:r>
        <w:rPr>
          <w:rFonts w:hint="eastAsia" w:ascii="宋体" w:hAnsi="宋体"/>
          <w:sz w:val="24"/>
        </w:rPr>
        <w:t>甲方</w:t>
      </w:r>
      <w:r>
        <w:rPr>
          <w:rFonts w:ascii="宋体" w:hAnsi="宋体"/>
          <w:sz w:val="24"/>
        </w:rPr>
        <w:t>。</w:t>
      </w:r>
    </w:p>
    <w:p w14:paraId="0DE20531">
      <w:pPr>
        <w:adjustRightInd w:val="0"/>
        <w:snapToGrid w:val="0"/>
        <w:spacing w:line="360" w:lineRule="auto"/>
        <w:ind w:firstLine="482" w:firstLineChars="200"/>
        <w:outlineLvl w:val="0"/>
        <w:rPr>
          <w:rFonts w:hint="eastAsia" w:ascii="宋体" w:hAnsi="宋体"/>
          <w:b/>
          <w:sz w:val="24"/>
        </w:rPr>
      </w:pPr>
      <w:r>
        <w:rPr>
          <w:rFonts w:hint="eastAsia" w:ascii="宋体" w:hAnsi="宋体"/>
          <w:b/>
          <w:sz w:val="24"/>
        </w:rPr>
        <w:t>第三条  服务期限及起止时间</w:t>
      </w:r>
    </w:p>
    <w:p w14:paraId="32EDE040">
      <w:pPr>
        <w:adjustRightInd w:val="0"/>
        <w:snapToGrid w:val="0"/>
        <w:spacing w:line="360" w:lineRule="auto"/>
        <w:ind w:firstLine="482" w:firstLineChars="200"/>
        <w:rPr>
          <w:rFonts w:hint="eastAsia" w:ascii="宋体" w:hAnsi="宋体"/>
          <w:sz w:val="24"/>
        </w:rPr>
      </w:pPr>
      <w:r>
        <w:rPr>
          <w:rFonts w:hint="eastAsia" w:ascii="宋体" w:hAnsi="宋体"/>
          <w:b/>
          <w:bCs/>
          <w:sz w:val="24"/>
          <w:u w:val="single"/>
        </w:rPr>
        <w:t>服务期限</w:t>
      </w:r>
      <w:r>
        <w:rPr>
          <w:rFonts w:hint="eastAsia" w:ascii="宋体" w:hAnsi="宋体"/>
          <w:b/>
          <w:bCs/>
          <w:sz w:val="24"/>
          <w:u w:val="single"/>
          <w:lang w:val="en-US" w:eastAsia="zh-CN"/>
        </w:rPr>
        <w:t>12</w:t>
      </w:r>
      <w:r>
        <w:rPr>
          <w:rFonts w:hint="eastAsia" w:ascii="宋体" w:hAnsi="宋体"/>
          <w:b/>
          <w:bCs/>
          <w:sz w:val="24"/>
          <w:u w:val="single"/>
        </w:rPr>
        <w:t>个月，自202</w:t>
      </w:r>
      <w:r>
        <w:rPr>
          <w:rFonts w:hint="eastAsia" w:ascii="宋体" w:hAnsi="宋体"/>
          <w:b/>
          <w:bCs/>
          <w:sz w:val="24"/>
          <w:u w:val="single"/>
          <w:lang w:val="en-US" w:eastAsia="zh-CN"/>
        </w:rPr>
        <w:t>6</w:t>
      </w:r>
      <w:r>
        <w:rPr>
          <w:rFonts w:hint="eastAsia" w:ascii="宋体" w:hAnsi="宋体"/>
          <w:b/>
          <w:bCs/>
          <w:sz w:val="24"/>
          <w:u w:val="single"/>
        </w:rPr>
        <w:t>年1月1日－202</w:t>
      </w:r>
      <w:r>
        <w:rPr>
          <w:rFonts w:hint="eastAsia" w:ascii="宋体" w:hAnsi="宋体"/>
          <w:b/>
          <w:bCs/>
          <w:sz w:val="24"/>
          <w:u w:val="single"/>
          <w:lang w:val="en-US" w:eastAsia="zh-CN"/>
        </w:rPr>
        <w:t>6</w:t>
      </w:r>
      <w:r>
        <w:rPr>
          <w:rFonts w:hint="eastAsia" w:ascii="宋体" w:hAnsi="宋体"/>
          <w:b/>
          <w:bCs/>
          <w:sz w:val="24"/>
          <w:u w:val="single"/>
        </w:rPr>
        <w:t>年12月31日</w:t>
      </w:r>
      <w:r>
        <w:rPr>
          <w:rFonts w:hint="eastAsia" w:ascii="宋体" w:hAnsi="宋体"/>
          <w:sz w:val="24"/>
        </w:rPr>
        <w:t>。</w:t>
      </w:r>
    </w:p>
    <w:p w14:paraId="6AC0BA9C">
      <w:pPr>
        <w:adjustRightInd w:val="0"/>
        <w:snapToGrid w:val="0"/>
        <w:spacing w:line="360" w:lineRule="auto"/>
        <w:ind w:firstLine="482" w:firstLineChars="200"/>
        <w:outlineLvl w:val="0"/>
        <w:rPr>
          <w:rFonts w:hint="eastAsia" w:ascii="宋体" w:hAnsi="宋体"/>
          <w:sz w:val="24"/>
        </w:rPr>
      </w:pPr>
      <w:r>
        <w:rPr>
          <w:rFonts w:hint="eastAsia" w:ascii="宋体" w:hAnsi="宋体"/>
          <w:b/>
          <w:sz w:val="24"/>
        </w:rPr>
        <w:t>第四条  服务区域</w:t>
      </w:r>
    </w:p>
    <w:p w14:paraId="7EC3D7D2">
      <w:pPr>
        <w:adjustRightInd w:val="0"/>
        <w:snapToGrid w:val="0"/>
        <w:spacing w:line="360" w:lineRule="auto"/>
        <w:ind w:firstLine="480" w:firstLineChars="200"/>
        <w:rPr>
          <w:rFonts w:hint="eastAsia" w:ascii="宋体" w:hAnsi="宋体"/>
          <w:sz w:val="24"/>
        </w:rPr>
      </w:pPr>
      <w:r>
        <w:rPr>
          <w:rFonts w:hint="eastAsia" w:ascii="宋体" w:hAnsi="宋体"/>
          <w:sz w:val="24"/>
        </w:rPr>
        <w:t>辖区10个社区及其辖区内所有社会单位。</w:t>
      </w:r>
    </w:p>
    <w:p w14:paraId="3A3B9BBC">
      <w:pPr>
        <w:adjustRightInd w:val="0"/>
        <w:snapToGrid w:val="0"/>
        <w:spacing w:line="360" w:lineRule="auto"/>
        <w:ind w:firstLine="482" w:firstLineChars="200"/>
        <w:outlineLvl w:val="0"/>
        <w:rPr>
          <w:rFonts w:hint="eastAsia" w:ascii="宋体" w:hAnsi="宋体"/>
          <w:sz w:val="24"/>
          <w:highlight w:val="yellow"/>
        </w:rPr>
      </w:pPr>
      <w:r>
        <w:rPr>
          <w:rFonts w:hint="eastAsia" w:ascii="宋体" w:hAnsi="宋体"/>
          <w:b/>
          <w:sz w:val="24"/>
        </w:rPr>
        <w:t>第五条  考核验收内容和方式</w:t>
      </w:r>
    </w:p>
    <w:p w14:paraId="1BD24C4C">
      <w:pPr>
        <w:adjustRightInd w:val="0"/>
        <w:snapToGrid w:val="0"/>
        <w:spacing w:line="360" w:lineRule="auto"/>
        <w:ind w:firstLine="480" w:firstLineChars="200"/>
        <w:rPr>
          <w:rFonts w:hint="eastAsia" w:ascii="宋体" w:hAnsi="宋体"/>
          <w:sz w:val="24"/>
          <w:highlight w:val="yellow"/>
        </w:rPr>
      </w:pPr>
      <w:r>
        <w:rPr>
          <w:rFonts w:hint="eastAsia" w:ascii="宋体" w:hAnsi="宋体"/>
          <w:sz w:val="24"/>
        </w:rPr>
        <w:t>月考核成绩按照100分制考核方式，依据《朝阳区生活垃圾分类考核指标方案（2023年修订版）》（详见附件）以及当月区管委的考核成绩</w:t>
      </w:r>
      <w:r>
        <w:rPr>
          <w:rFonts w:hint="eastAsia" w:ascii="宋体" w:hAnsi="宋体"/>
          <w:sz w:val="24"/>
          <w:lang w:eastAsia="zh-CN"/>
        </w:rPr>
        <w:t>，按照本合同约定的服务内容，由甲方评定乙方的当月考核成绩，</w:t>
      </w:r>
      <w:r>
        <w:rPr>
          <w:rFonts w:hint="eastAsia" w:ascii="宋体" w:hAnsi="宋体"/>
          <w:sz w:val="24"/>
        </w:rPr>
        <w:t>并分为90分及以上85分以上、80分及以上和80分以下四个等级。垃圾分类服务经费与年度考核成绩正向挂钩，四个等级对应服务费用拨付比例分别为100%、90%、85%、80%。</w:t>
      </w:r>
    </w:p>
    <w:p w14:paraId="6DC5C0A5">
      <w:pPr>
        <w:adjustRightInd w:val="0"/>
        <w:snapToGrid w:val="0"/>
        <w:spacing w:line="360" w:lineRule="auto"/>
        <w:ind w:firstLine="482" w:firstLineChars="200"/>
        <w:outlineLvl w:val="0"/>
        <w:rPr>
          <w:rFonts w:hint="eastAsia" w:ascii="宋体" w:hAnsi="宋体"/>
          <w:b/>
          <w:color w:val="000000"/>
          <w:sz w:val="24"/>
        </w:rPr>
      </w:pPr>
      <w:r>
        <w:rPr>
          <w:rFonts w:hint="eastAsia" w:ascii="宋体" w:hAnsi="宋体"/>
          <w:b/>
          <w:color w:val="000000"/>
          <w:sz w:val="24"/>
        </w:rPr>
        <w:t>第六条  服务费用及付款方式</w:t>
      </w:r>
    </w:p>
    <w:p w14:paraId="567C6D41">
      <w:pPr>
        <w:adjustRightInd w:val="0"/>
        <w:snapToGrid w:val="0"/>
        <w:spacing w:line="360" w:lineRule="auto"/>
        <w:ind w:firstLine="480" w:firstLineChars="200"/>
        <w:rPr>
          <w:rFonts w:hint="eastAsia" w:ascii="宋体" w:hAnsi="宋体"/>
          <w:sz w:val="24"/>
        </w:rPr>
      </w:pPr>
      <w:r>
        <w:rPr>
          <w:rFonts w:hint="eastAsia" w:ascii="宋体" w:hAnsi="宋体"/>
          <w:color w:val="000000"/>
          <w:sz w:val="24"/>
        </w:rPr>
        <w:t>项目服务费为</w:t>
      </w:r>
      <w:r>
        <w:rPr>
          <w:rFonts w:hint="eastAsia" w:ascii="宋体" w:hAnsi="宋体"/>
          <w:b/>
          <w:color w:val="000000"/>
          <w:sz w:val="24"/>
          <w:u w:val="single"/>
        </w:rPr>
        <w:t xml:space="preserve"> </w:t>
      </w:r>
      <w:r>
        <w:rPr>
          <w:rFonts w:hint="eastAsia" w:ascii="宋体" w:hAnsi="宋体"/>
          <w:b/>
          <w:color w:val="000000"/>
          <w:sz w:val="24"/>
          <w:u w:val="single"/>
          <w:lang w:val="en-US" w:eastAsia="zh-CN"/>
        </w:rPr>
        <w:t xml:space="preserve">     </w:t>
      </w:r>
      <w:r>
        <w:rPr>
          <w:rFonts w:hint="eastAsia" w:ascii="宋体" w:hAnsi="宋体"/>
          <w:b/>
          <w:color w:val="auto"/>
          <w:sz w:val="24"/>
          <w:u w:val="single"/>
        </w:rPr>
        <w:t xml:space="preserve"> </w:t>
      </w:r>
      <w:r>
        <w:rPr>
          <w:rFonts w:hint="eastAsia" w:ascii="宋体" w:hAnsi="宋体"/>
          <w:b/>
          <w:color w:val="000000"/>
          <w:sz w:val="24"/>
          <w:u w:val="single"/>
        </w:rPr>
        <w:t>元</w:t>
      </w:r>
      <w:r>
        <w:rPr>
          <w:rFonts w:hint="eastAsia" w:ascii="宋体" w:hAnsi="宋体"/>
          <w:b/>
          <w:sz w:val="24"/>
          <w:u w:val="single"/>
        </w:rPr>
        <w:t>（人民币大写：</w:t>
      </w:r>
      <w:r>
        <w:rPr>
          <w:rFonts w:hint="eastAsia" w:ascii="宋体" w:hAnsi="宋体"/>
          <w:b/>
          <w:sz w:val="24"/>
          <w:u w:val="single"/>
          <w:lang w:val="en-US" w:eastAsia="zh-CN"/>
        </w:rPr>
        <w:t xml:space="preserve">        </w:t>
      </w:r>
      <w:r>
        <w:rPr>
          <w:rFonts w:hint="eastAsia" w:ascii="宋体" w:hAnsi="宋体"/>
          <w:b/>
          <w:sz w:val="24"/>
          <w:u w:val="single"/>
        </w:rPr>
        <w:t>）</w:t>
      </w:r>
      <w:r>
        <w:rPr>
          <w:rFonts w:hint="eastAsia" w:ascii="宋体" w:hAnsi="宋体"/>
          <w:b/>
          <w:sz w:val="24"/>
        </w:rPr>
        <w:t>。</w:t>
      </w:r>
      <w:r>
        <w:rPr>
          <w:rFonts w:hint="eastAsia" w:ascii="宋体" w:hAnsi="宋体"/>
          <w:sz w:val="24"/>
        </w:rPr>
        <w:t>双方均认为本价格包括了完成本合同包括的所有工作。</w:t>
      </w:r>
    </w:p>
    <w:p w14:paraId="7E78456E">
      <w:pPr>
        <w:adjustRightInd w:val="0"/>
        <w:snapToGrid w:val="0"/>
        <w:spacing w:line="360" w:lineRule="auto"/>
        <w:ind w:firstLine="480" w:firstLineChars="200"/>
        <w:rPr>
          <w:rFonts w:hint="eastAsia" w:ascii="宋体" w:hAnsi="宋体"/>
          <w:color w:val="000000"/>
          <w:sz w:val="24"/>
        </w:rPr>
      </w:pPr>
      <w:r>
        <w:rPr>
          <w:rFonts w:hint="eastAsia" w:ascii="宋体" w:hAnsi="宋体"/>
          <w:sz w:val="24"/>
        </w:rPr>
        <w:t>本合同项下的</w:t>
      </w:r>
      <w:r>
        <w:rPr>
          <w:rFonts w:hint="eastAsia" w:ascii="宋体" w:hAnsi="宋体"/>
          <w:color w:val="000000"/>
          <w:sz w:val="24"/>
        </w:rPr>
        <w:t>具体付款方式如下：</w:t>
      </w:r>
    </w:p>
    <w:p w14:paraId="670C7F99">
      <w:pPr>
        <w:numPr>
          <w:ilvl w:val="255"/>
          <w:numId w:val="0"/>
        </w:numPr>
        <w:adjustRightInd w:val="0"/>
        <w:snapToGrid w:val="0"/>
        <w:spacing w:line="360" w:lineRule="auto"/>
        <w:ind w:firstLine="480" w:firstLineChars="200"/>
        <w:rPr>
          <w:rFonts w:hint="eastAsia" w:ascii="宋体" w:hAnsi="宋体"/>
          <w:sz w:val="24"/>
        </w:rPr>
      </w:pPr>
      <w:r>
        <w:rPr>
          <w:rFonts w:hint="eastAsia" w:ascii="宋体" w:hAnsi="宋体"/>
          <w:sz w:val="24"/>
        </w:rPr>
        <w:t>1.本合同期满后，由甲方以区管委检查考核成绩为相关比例支付运行服务费用，即按照90分及以上、85分以上、80分及以上、80分以下四个等级分别拨付应付服务费用的100%、90%、85%、80%。</w:t>
      </w:r>
    </w:p>
    <w:p w14:paraId="65880D7C">
      <w:pPr>
        <w:adjustRightInd w:val="0"/>
        <w:snapToGrid w:val="0"/>
        <w:spacing w:line="360" w:lineRule="auto"/>
        <w:ind w:firstLine="480" w:firstLineChars="200"/>
        <w:rPr>
          <w:rFonts w:hint="eastAsia" w:ascii="宋体" w:hAnsi="宋体"/>
          <w:sz w:val="24"/>
        </w:rPr>
      </w:pPr>
      <w:r>
        <w:rPr>
          <w:rFonts w:hint="eastAsia" w:ascii="宋体" w:hAnsi="宋体"/>
          <w:sz w:val="24"/>
        </w:rPr>
        <w:t>2.乙方在每次收款前向甲方提供合法有效增值税发票。甲方实际支付时间及金额以政府财政资金到账情况为准，甲方不因此承担逾期付款违约责任。</w:t>
      </w:r>
    </w:p>
    <w:p w14:paraId="2F7A4662">
      <w:pPr>
        <w:adjustRightInd w:val="0"/>
        <w:snapToGrid w:val="0"/>
        <w:spacing w:line="360" w:lineRule="auto"/>
        <w:ind w:firstLine="482" w:firstLineChars="200"/>
        <w:outlineLvl w:val="0"/>
        <w:rPr>
          <w:rFonts w:hint="eastAsia" w:ascii="宋体" w:hAnsi="宋体"/>
          <w:b/>
          <w:sz w:val="24"/>
        </w:rPr>
      </w:pPr>
      <w:r>
        <w:rPr>
          <w:rFonts w:hint="eastAsia" w:ascii="宋体" w:hAnsi="宋体"/>
          <w:b/>
          <w:sz w:val="24"/>
        </w:rPr>
        <w:t>第七条  甲方的权利和义务</w:t>
      </w:r>
    </w:p>
    <w:p w14:paraId="00EAEC81">
      <w:pPr>
        <w:adjustRightInd w:val="0"/>
        <w:snapToGrid w:val="0"/>
        <w:spacing w:line="360" w:lineRule="auto"/>
        <w:ind w:firstLine="480" w:firstLineChars="200"/>
        <w:rPr>
          <w:rFonts w:hint="eastAsia" w:ascii="宋体" w:hAnsi="宋体"/>
          <w:sz w:val="24"/>
        </w:rPr>
      </w:pPr>
      <w:r>
        <w:rPr>
          <w:rFonts w:hint="eastAsia" w:ascii="宋体" w:hAnsi="宋体"/>
          <w:sz w:val="24"/>
        </w:rPr>
        <w:t>（一）权利</w:t>
      </w:r>
    </w:p>
    <w:p w14:paraId="4F7FCE9B">
      <w:pPr>
        <w:adjustRightInd w:val="0"/>
        <w:snapToGrid w:val="0"/>
        <w:spacing w:line="360" w:lineRule="auto"/>
        <w:ind w:firstLine="480" w:firstLineChars="200"/>
        <w:rPr>
          <w:rFonts w:hint="eastAsia" w:ascii="宋体" w:hAnsi="宋体"/>
          <w:sz w:val="24"/>
        </w:rPr>
      </w:pPr>
      <w:r>
        <w:rPr>
          <w:rFonts w:hint="eastAsia" w:ascii="宋体" w:hAnsi="宋体"/>
          <w:sz w:val="24"/>
        </w:rPr>
        <w:t>1.甲方适时对乙方该项目组织实施情况进行监督检查，对乙方实施该项目的组织机构、车辆、设备、人员有权提出监督指导意见，确保项目实施的顺利进行；</w:t>
      </w:r>
    </w:p>
    <w:p w14:paraId="7525DD8F">
      <w:pPr>
        <w:adjustRightInd w:val="0"/>
        <w:snapToGrid w:val="0"/>
        <w:spacing w:line="360" w:lineRule="auto"/>
        <w:ind w:firstLine="480" w:firstLineChars="200"/>
        <w:rPr>
          <w:rFonts w:hint="eastAsia" w:ascii="宋体" w:hAnsi="宋体"/>
          <w:sz w:val="24"/>
        </w:rPr>
      </w:pPr>
      <w:r>
        <w:rPr>
          <w:rFonts w:hint="eastAsia" w:ascii="宋体" w:hAnsi="宋体"/>
          <w:sz w:val="24"/>
        </w:rPr>
        <w:t>2.甲方适时对乙方组织实施该项目过程中随时抽查确认，对乙方违规运作或不实报告给予批评或处罚；</w:t>
      </w:r>
    </w:p>
    <w:p w14:paraId="48B1A6AB">
      <w:pPr>
        <w:adjustRightInd w:val="0"/>
        <w:snapToGrid w:val="0"/>
        <w:spacing w:line="360" w:lineRule="auto"/>
        <w:ind w:firstLine="480" w:firstLineChars="200"/>
        <w:rPr>
          <w:rFonts w:hint="eastAsia" w:ascii="宋体" w:hAnsi="宋体"/>
          <w:sz w:val="24"/>
        </w:rPr>
      </w:pPr>
      <w:r>
        <w:rPr>
          <w:rFonts w:hint="eastAsia" w:ascii="宋体" w:hAnsi="宋体"/>
          <w:sz w:val="24"/>
        </w:rPr>
        <w:t>3.甲方将根据招标文件约定，随时安排乙方从事临时性监督检查任务，对于乙方的配合给予评价或奖惩；</w:t>
      </w:r>
    </w:p>
    <w:p w14:paraId="6253C15D">
      <w:pPr>
        <w:adjustRightInd w:val="0"/>
        <w:snapToGrid w:val="0"/>
        <w:spacing w:line="360" w:lineRule="auto"/>
        <w:ind w:firstLine="480" w:firstLineChars="200"/>
        <w:rPr>
          <w:rFonts w:hint="eastAsia" w:ascii="宋体" w:hAnsi="宋体"/>
          <w:sz w:val="24"/>
        </w:rPr>
      </w:pPr>
      <w:r>
        <w:rPr>
          <w:rFonts w:hint="eastAsia" w:ascii="宋体" w:hAnsi="宋体"/>
          <w:sz w:val="24"/>
        </w:rPr>
        <w:t>4.甲方将根据招标文件约定，对乙方的文档管理进行监督和检查；</w:t>
      </w:r>
    </w:p>
    <w:p w14:paraId="422E056B">
      <w:pPr>
        <w:adjustRightInd w:val="0"/>
        <w:snapToGrid w:val="0"/>
        <w:spacing w:line="360" w:lineRule="auto"/>
        <w:ind w:firstLine="480" w:firstLineChars="200"/>
        <w:rPr>
          <w:rFonts w:hint="eastAsia" w:ascii="宋体" w:hAnsi="宋体"/>
          <w:sz w:val="24"/>
        </w:rPr>
      </w:pPr>
      <w:r>
        <w:rPr>
          <w:rFonts w:hint="eastAsia" w:ascii="宋体" w:hAnsi="宋体"/>
          <w:sz w:val="24"/>
        </w:rPr>
        <w:t>5.甲方将根据招标文件约定，对乙方编制的月度报告进行审查、监督；</w:t>
      </w:r>
    </w:p>
    <w:p w14:paraId="7A92C4A4">
      <w:pPr>
        <w:adjustRightInd w:val="0"/>
        <w:snapToGrid w:val="0"/>
        <w:spacing w:line="360" w:lineRule="auto"/>
        <w:ind w:firstLine="480" w:firstLineChars="200"/>
        <w:rPr>
          <w:rFonts w:hint="eastAsia" w:ascii="宋体" w:hAnsi="宋体"/>
          <w:sz w:val="24"/>
        </w:rPr>
      </w:pPr>
      <w:r>
        <w:rPr>
          <w:rFonts w:hint="eastAsia" w:ascii="宋体" w:hAnsi="宋体"/>
          <w:sz w:val="24"/>
        </w:rPr>
        <w:t>6.乙方在服务过程中形成成果资料（包括但不限于文字、图片、影像资料等）的知识产权（包括但不限于著作权、商标权、专利权等）归甲方所有，未经甲方书面许可同意，乙方不得进行复制、使用、公开、泄露等。</w:t>
      </w:r>
    </w:p>
    <w:p w14:paraId="6B8EC18F">
      <w:pPr>
        <w:adjustRightInd w:val="0"/>
        <w:snapToGrid w:val="0"/>
        <w:spacing w:line="360" w:lineRule="auto"/>
        <w:ind w:firstLine="480" w:firstLineChars="200"/>
        <w:rPr>
          <w:rFonts w:hint="eastAsia" w:ascii="宋体" w:hAnsi="宋体"/>
          <w:sz w:val="24"/>
        </w:rPr>
      </w:pPr>
      <w:r>
        <w:rPr>
          <w:rFonts w:hint="eastAsia" w:ascii="宋体" w:hAnsi="宋体"/>
          <w:sz w:val="24"/>
        </w:rPr>
        <w:t>（二）义务</w:t>
      </w:r>
    </w:p>
    <w:p w14:paraId="5EA48010">
      <w:pPr>
        <w:adjustRightInd w:val="0"/>
        <w:snapToGrid w:val="0"/>
        <w:spacing w:line="360" w:lineRule="auto"/>
        <w:ind w:firstLine="480" w:firstLineChars="200"/>
        <w:rPr>
          <w:rFonts w:hint="eastAsia" w:ascii="宋体" w:hAnsi="宋体"/>
          <w:sz w:val="24"/>
        </w:rPr>
      </w:pPr>
      <w:r>
        <w:rPr>
          <w:rFonts w:hint="eastAsia" w:ascii="宋体" w:hAnsi="宋体"/>
          <w:sz w:val="24"/>
        </w:rPr>
        <w:t>1.甲方及所派驻社区应为乙方实施该项目提供必要的条件，以利于乙方日常运行工作的顺利进行；</w:t>
      </w:r>
    </w:p>
    <w:p w14:paraId="67D1BC0E">
      <w:pPr>
        <w:adjustRightInd w:val="0"/>
        <w:snapToGrid w:val="0"/>
        <w:spacing w:line="360" w:lineRule="auto"/>
        <w:ind w:firstLine="480" w:firstLineChars="200"/>
        <w:rPr>
          <w:rFonts w:hint="eastAsia" w:ascii="宋体" w:hAnsi="宋体"/>
          <w:sz w:val="24"/>
        </w:rPr>
      </w:pPr>
      <w:r>
        <w:rPr>
          <w:rFonts w:hint="eastAsia" w:ascii="宋体" w:hAnsi="宋体"/>
          <w:sz w:val="24"/>
        </w:rPr>
        <w:t>2.在乙方实施该项目工作过程中，遇到因服务工作产生的冲突或纠纷，甲方应予以积极协调所派驻社区处理，在乙方无违规违法行为的基础上，积极维护乙方利益；</w:t>
      </w:r>
    </w:p>
    <w:p w14:paraId="7428418B">
      <w:pPr>
        <w:adjustRightInd w:val="0"/>
        <w:snapToGrid w:val="0"/>
        <w:spacing w:line="360" w:lineRule="auto"/>
        <w:ind w:firstLine="480" w:firstLineChars="200"/>
        <w:rPr>
          <w:rFonts w:hint="eastAsia" w:ascii="宋体" w:hAnsi="宋体"/>
          <w:sz w:val="24"/>
        </w:rPr>
      </w:pPr>
      <w:r>
        <w:rPr>
          <w:rFonts w:hint="eastAsia" w:ascii="宋体" w:hAnsi="宋体"/>
          <w:sz w:val="24"/>
        </w:rPr>
        <w:t>3.甲方须根据有关合同条款的规定，按时向乙方支付项目费用。</w:t>
      </w:r>
    </w:p>
    <w:p w14:paraId="4767773E">
      <w:pPr>
        <w:adjustRightInd w:val="0"/>
        <w:snapToGrid w:val="0"/>
        <w:spacing w:line="360" w:lineRule="auto"/>
        <w:ind w:firstLine="482" w:firstLineChars="200"/>
        <w:outlineLvl w:val="0"/>
        <w:rPr>
          <w:rFonts w:hint="eastAsia" w:ascii="宋体" w:hAnsi="宋体"/>
          <w:b/>
          <w:sz w:val="24"/>
        </w:rPr>
      </w:pPr>
      <w:r>
        <w:rPr>
          <w:rFonts w:hint="eastAsia" w:ascii="宋体" w:hAnsi="宋体"/>
          <w:b/>
          <w:sz w:val="24"/>
        </w:rPr>
        <w:t>第八条  乙方的权利和义务</w:t>
      </w:r>
    </w:p>
    <w:p w14:paraId="67566834">
      <w:pPr>
        <w:adjustRightInd w:val="0"/>
        <w:snapToGrid w:val="0"/>
        <w:spacing w:line="360" w:lineRule="auto"/>
        <w:ind w:firstLine="480" w:firstLineChars="200"/>
        <w:rPr>
          <w:rFonts w:hint="eastAsia" w:ascii="宋体" w:hAnsi="宋体"/>
          <w:sz w:val="24"/>
        </w:rPr>
      </w:pPr>
      <w:r>
        <w:rPr>
          <w:rFonts w:hint="eastAsia" w:ascii="宋体" w:hAnsi="宋体"/>
          <w:sz w:val="24"/>
        </w:rPr>
        <w:t>（一）权利</w:t>
      </w:r>
    </w:p>
    <w:p w14:paraId="78E87532">
      <w:pPr>
        <w:adjustRightInd w:val="0"/>
        <w:snapToGrid w:val="0"/>
        <w:spacing w:line="360" w:lineRule="auto"/>
        <w:ind w:firstLine="480" w:firstLineChars="200"/>
        <w:rPr>
          <w:rFonts w:hint="eastAsia" w:ascii="宋体" w:hAnsi="宋体"/>
          <w:sz w:val="24"/>
        </w:rPr>
      </w:pPr>
      <w:r>
        <w:rPr>
          <w:rFonts w:hint="eastAsia" w:ascii="宋体" w:hAnsi="宋体"/>
          <w:sz w:val="24"/>
        </w:rPr>
        <w:t>1.在该项目的实施过程中，乙方有对所确定的服务范围和内容进行正常运行、监督检查的权利，不受非法干扰，甲方应予以支持；</w:t>
      </w:r>
    </w:p>
    <w:p w14:paraId="08E4E4FF">
      <w:pPr>
        <w:adjustRightInd w:val="0"/>
        <w:snapToGrid w:val="0"/>
        <w:spacing w:line="360" w:lineRule="auto"/>
        <w:ind w:firstLine="480" w:firstLineChars="200"/>
        <w:rPr>
          <w:rFonts w:hint="eastAsia" w:ascii="宋体" w:hAnsi="宋体"/>
          <w:sz w:val="24"/>
        </w:rPr>
      </w:pPr>
      <w:r>
        <w:rPr>
          <w:rFonts w:hint="eastAsia" w:ascii="宋体" w:hAnsi="宋体"/>
          <w:sz w:val="24"/>
        </w:rPr>
        <w:t>2.在相关服务范围和内容界限不清的情况下，乙方有权要求甲方予以明确；</w:t>
      </w:r>
    </w:p>
    <w:p w14:paraId="5031B86B">
      <w:pPr>
        <w:adjustRightInd w:val="0"/>
        <w:snapToGrid w:val="0"/>
        <w:spacing w:line="360" w:lineRule="auto"/>
        <w:ind w:firstLine="480" w:firstLineChars="200"/>
        <w:rPr>
          <w:rFonts w:hint="eastAsia" w:ascii="宋体" w:hAnsi="宋体"/>
          <w:sz w:val="24"/>
        </w:rPr>
      </w:pPr>
      <w:r>
        <w:rPr>
          <w:rFonts w:hint="eastAsia" w:ascii="宋体" w:hAnsi="宋体"/>
          <w:sz w:val="24"/>
        </w:rPr>
        <w:t>3.在甲乙双方合作过程中，对于合作的协调性和具体业务步骤，乙方有建议甲方及所派驻社区纠正或完善的权利；</w:t>
      </w:r>
    </w:p>
    <w:p w14:paraId="1E7CBA0A">
      <w:pPr>
        <w:adjustRightInd w:val="0"/>
        <w:snapToGrid w:val="0"/>
        <w:spacing w:line="360" w:lineRule="auto"/>
        <w:ind w:firstLine="480" w:firstLineChars="200"/>
        <w:rPr>
          <w:rFonts w:hint="eastAsia" w:ascii="宋体" w:hAnsi="宋体"/>
          <w:sz w:val="24"/>
        </w:rPr>
      </w:pPr>
      <w:r>
        <w:rPr>
          <w:rFonts w:hint="eastAsia" w:ascii="宋体" w:hAnsi="宋体"/>
          <w:sz w:val="24"/>
        </w:rPr>
        <w:t>（二）义务</w:t>
      </w:r>
    </w:p>
    <w:p w14:paraId="31F9CAF4">
      <w:pPr>
        <w:adjustRightInd w:val="0"/>
        <w:snapToGrid w:val="0"/>
        <w:spacing w:line="360" w:lineRule="auto"/>
        <w:ind w:firstLine="480" w:firstLineChars="200"/>
        <w:rPr>
          <w:rFonts w:hint="eastAsia" w:ascii="宋体" w:hAnsi="宋体"/>
          <w:sz w:val="24"/>
        </w:rPr>
      </w:pPr>
      <w:r>
        <w:rPr>
          <w:rFonts w:hint="eastAsia" w:ascii="宋体" w:hAnsi="宋体"/>
          <w:sz w:val="24"/>
        </w:rPr>
        <w:t>1.乙方有积极配合审计部门开展审计工作的义务；</w:t>
      </w:r>
    </w:p>
    <w:p w14:paraId="56EBCAC1">
      <w:pPr>
        <w:adjustRightInd w:val="0"/>
        <w:snapToGrid w:val="0"/>
        <w:spacing w:line="360" w:lineRule="auto"/>
        <w:ind w:firstLine="480" w:firstLineChars="200"/>
        <w:rPr>
          <w:rFonts w:hint="eastAsia" w:ascii="宋体" w:hAnsi="宋体"/>
          <w:sz w:val="24"/>
        </w:rPr>
      </w:pPr>
      <w:r>
        <w:rPr>
          <w:rFonts w:hint="eastAsia" w:ascii="宋体" w:hAnsi="宋体"/>
          <w:sz w:val="24"/>
        </w:rPr>
        <w:t>2.根据有关法律法规及本合同的约定，乙方应制定该项目包括日常运行、人员岗位管理、设施设备管理、财务管理在内的各项管理办法、规章制度及岗位责任等；</w:t>
      </w:r>
    </w:p>
    <w:p w14:paraId="2ECE3F55">
      <w:pPr>
        <w:adjustRightInd w:val="0"/>
        <w:snapToGrid w:val="0"/>
        <w:spacing w:line="360" w:lineRule="auto"/>
        <w:ind w:firstLine="480" w:firstLineChars="200"/>
        <w:rPr>
          <w:rFonts w:hint="eastAsia" w:ascii="宋体" w:hAnsi="宋体"/>
          <w:sz w:val="24"/>
        </w:rPr>
      </w:pPr>
      <w:r>
        <w:rPr>
          <w:rFonts w:hint="eastAsia" w:ascii="宋体" w:hAnsi="宋体"/>
          <w:sz w:val="24"/>
        </w:rPr>
        <w:t>3.在安全条件允许情况下，乙方有义务对在开展工作过程中发现的严重违规行为予以劝阻，甲方及所派驻社区给予乙方支持；</w:t>
      </w:r>
    </w:p>
    <w:p w14:paraId="396064F7">
      <w:pPr>
        <w:adjustRightInd w:val="0"/>
        <w:snapToGrid w:val="0"/>
        <w:spacing w:line="360" w:lineRule="auto"/>
        <w:ind w:firstLine="480" w:firstLineChars="200"/>
        <w:rPr>
          <w:rFonts w:hint="eastAsia" w:ascii="宋体" w:hAnsi="宋体"/>
          <w:sz w:val="24"/>
        </w:rPr>
      </w:pPr>
      <w:r>
        <w:rPr>
          <w:rFonts w:hint="eastAsia" w:ascii="宋体" w:hAnsi="宋体"/>
          <w:sz w:val="24"/>
        </w:rPr>
        <w:t>4.在该项目的实施过程中，乙方应严格按照投标文件承诺和本合同的约定，按进度认真进行日常运行工作，确保垃圾分类示范片区日常运行工作的及时有效顺利展开；</w:t>
      </w:r>
    </w:p>
    <w:p w14:paraId="420E1D57">
      <w:pPr>
        <w:adjustRightInd w:val="0"/>
        <w:snapToGrid w:val="0"/>
        <w:spacing w:line="360" w:lineRule="auto"/>
        <w:ind w:firstLine="480" w:firstLineChars="200"/>
        <w:rPr>
          <w:rFonts w:hint="eastAsia" w:ascii="宋体" w:hAnsi="宋体"/>
          <w:sz w:val="24"/>
        </w:rPr>
      </w:pPr>
      <w:r>
        <w:rPr>
          <w:rFonts w:hint="eastAsia" w:ascii="宋体" w:hAnsi="宋体"/>
          <w:sz w:val="24"/>
        </w:rPr>
        <w:t>5.乙方不得将本项目整体或部分责任及利益对外转让、转包或分包；</w:t>
      </w:r>
    </w:p>
    <w:p w14:paraId="328862A1">
      <w:pPr>
        <w:adjustRightInd w:val="0"/>
        <w:snapToGrid w:val="0"/>
        <w:spacing w:line="360" w:lineRule="auto"/>
        <w:ind w:firstLine="480" w:firstLineChars="200"/>
        <w:rPr>
          <w:rFonts w:hint="eastAsia" w:ascii="宋体" w:hAnsi="宋体"/>
          <w:sz w:val="24"/>
        </w:rPr>
      </w:pPr>
      <w:r>
        <w:rPr>
          <w:rFonts w:hint="eastAsia" w:ascii="宋体" w:hAnsi="宋体"/>
          <w:sz w:val="24"/>
        </w:rPr>
        <w:t>6.乙方不得将与本项目相关的资料、信息和检查结果转让或泄露给第三方，对于涉密文件、资料，应采取保密措施，严于保守；</w:t>
      </w:r>
    </w:p>
    <w:p w14:paraId="353C9407">
      <w:pPr>
        <w:adjustRightInd w:val="0"/>
        <w:snapToGrid w:val="0"/>
        <w:spacing w:line="360" w:lineRule="auto"/>
        <w:ind w:firstLine="480" w:firstLineChars="200"/>
        <w:rPr>
          <w:rFonts w:hint="eastAsia" w:ascii="宋体" w:hAnsi="宋体"/>
          <w:sz w:val="24"/>
        </w:rPr>
      </w:pPr>
      <w:r>
        <w:rPr>
          <w:rFonts w:hint="eastAsia" w:ascii="宋体" w:hAnsi="宋体"/>
          <w:sz w:val="24"/>
        </w:rPr>
        <w:t>7.在实施该项目的过程中，乙方应遵守法律法规，发生各种意外、安全事故等损失均由乙方自行负责，甲方不承担任何责任；</w:t>
      </w:r>
    </w:p>
    <w:p w14:paraId="7007ACB4">
      <w:pPr>
        <w:adjustRightInd w:val="0"/>
        <w:snapToGrid w:val="0"/>
        <w:spacing w:line="360" w:lineRule="auto"/>
        <w:ind w:firstLine="480" w:firstLineChars="200"/>
        <w:rPr>
          <w:rFonts w:hint="eastAsia" w:ascii="宋体" w:hAnsi="宋体"/>
          <w:sz w:val="24"/>
        </w:rPr>
      </w:pPr>
      <w:r>
        <w:rPr>
          <w:rFonts w:hint="eastAsia" w:ascii="宋体" w:hAnsi="宋体"/>
          <w:sz w:val="24"/>
        </w:rPr>
        <w:t>8.乙方应按照垃圾分类工作相关要求，做好对社区及小区物业管理单位相关专业知识进行指导、培训；</w:t>
      </w:r>
    </w:p>
    <w:p w14:paraId="71795F43">
      <w:pPr>
        <w:adjustRightInd w:val="0"/>
        <w:snapToGrid w:val="0"/>
        <w:spacing w:line="360" w:lineRule="auto"/>
        <w:ind w:firstLine="480" w:firstLineChars="200"/>
        <w:rPr>
          <w:rFonts w:hint="eastAsia" w:ascii="宋体" w:hAnsi="宋体"/>
          <w:sz w:val="24"/>
        </w:rPr>
      </w:pPr>
      <w:r>
        <w:rPr>
          <w:rFonts w:hint="eastAsia" w:ascii="宋体" w:hAnsi="宋体"/>
          <w:sz w:val="24"/>
        </w:rPr>
        <w:t>9.乙方应随时检查所配备车辆、设施、设备等使用情况，对于发生故障不能正常使用的车辆、设备等需及时维修更换，保证监督日常运行工作的顺利进行；</w:t>
      </w:r>
    </w:p>
    <w:p w14:paraId="58488081">
      <w:pPr>
        <w:adjustRightInd w:val="0"/>
        <w:snapToGrid w:val="0"/>
        <w:spacing w:line="360" w:lineRule="auto"/>
        <w:ind w:firstLine="480" w:firstLineChars="200"/>
        <w:rPr>
          <w:rFonts w:hint="eastAsia" w:ascii="宋体" w:hAnsi="宋体"/>
          <w:sz w:val="24"/>
        </w:rPr>
      </w:pPr>
      <w:r>
        <w:rPr>
          <w:rFonts w:hint="eastAsia" w:ascii="宋体" w:hAnsi="宋体"/>
          <w:sz w:val="24"/>
        </w:rPr>
        <w:t>10.乙方应加强员工的管理，统一服装，严守岗位规范，树立良好的形象；</w:t>
      </w:r>
    </w:p>
    <w:p w14:paraId="7076B5BE">
      <w:pPr>
        <w:adjustRightInd w:val="0"/>
        <w:snapToGrid w:val="0"/>
        <w:spacing w:line="360" w:lineRule="auto"/>
        <w:ind w:firstLine="480" w:firstLineChars="200"/>
        <w:rPr>
          <w:rFonts w:hint="eastAsia" w:ascii="宋体" w:hAnsi="宋体"/>
          <w:sz w:val="24"/>
        </w:rPr>
      </w:pPr>
      <w:r>
        <w:rPr>
          <w:rFonts w:hint="eastAsia" w:ascii="宋体" w:hAnsi="宋体"/>
          <w:sz w:val="24"/>
        </w:rPr>
        <w:t>11.乙方应加强员工的业务培训，提高员工的业务能力和水平，发挥积极有效的作用，对于在工作中不能够认真负责，工作散漫，业务水平差的员工应及时调整或更换；</w:t>
      </w:r>
    </w:p>
    <w:p w14:paraId="152734E9">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sz w:val="24"/>
        </w:rPr>
        <w:t>12.乙方须于每月如实汇总当月日常运行情况上报月报告，每阶段编写阶段报告，项目完成后提交项目总结报告和所有相关资料</w:t>
      </w:r>
      <w:r>
        <w:rPr>
          <w:rFonts w:hint="eastAsia" w:ascii="宋体" w:hAnsi="宋体"/>
          <w:color w:val="000000" w:themeColor="text1"/>
          <w:sz w:val="24"/>
          <w14:textFill>
            <w14:solidFill>
              <w14:schemeClr w14:val="tx1"/>
            </w14:solidFill>
          </w14:textFill>
        </w:rPr>
        <w:t>，包括但不限于书面纸质材料、视听资料、图片及说明等。</w:t>
      </w:r>
    </w:p>
    <w:p w14:paraId="1C257DED">
      <w:pPr>
        <w:adjustRightInd w:val="0"/>
        <w:snapToGrid w:val="0"/>
        <w:spacing w:line="360" w:lineRule="auto"/>
        <w:ind w:firstLine="480" w:firstLineChars="200"/>
        <w:rPr>
          <w:rFonts w:hint="eastAsia" w:ascii="宋体" w:hAnsi="宋体"/>
          <w:sz w:val="24"/>
        </w:rPr>
      </w:pPr>
      <w:r>
        <w:rPr>
          <w:rFonts w:hint="eastAsia" w:ascii="宋体" w:hAnsi="宋体"/>
          <w:color w:val="000000" w:themeColor="text1"/>
          <w:sz w:val="24"/>
          <w14:textFill>
            <w14:solidFill>
              <w14:schemeClr w14:val="tx1"/>
            </w14:solidFill>
          </w14:textFill>
        </w:rPr>
        <w:t>13.乙方应制定详细的实施计划，并根据需要制作排班表、岗位职责书、每日工作记录和统计表等，严格进行流程及管理控制</w:t>
      </w:r>
      <w:r>
        <w:rPr>
          <w:rFonts w:hint="eastAsia" w:ascii="宋体" w:hAnsi="宋体"/>
          <w:sz w:val="24"/>
        </w:rPr>
        <w:t>。</w:t>
      </w:r>
    </w:p>
    <w:p w14:paraId="655CB82D">
      <w:pPr>
        <w:adjustRightInd w:val="0"/>
        <w:snapToGrid w:val="0"/>
        <w:spacing w:line="360" w:lineRule="auto"/>
        <w:ind w:firstLine="482" w:firstLineChars="200"/>
        <w:outlineLvl w:val="0"/>
        <w:rPr>
          <w:rFonts w:hint="eastAsia" w:ascii="宋体" w:hAnsi="宋体"/>
          <w:b/>
          <w:sz w:val="24"/>
        </w:rPr>
      </w:pPr>
      <w:r>
        <w:rPr>
          <w:rFonts w:hint="eastAsia" w:ascii="宋体" w:hAnsi="宋体"/>
          <w:b/>
          <w:sz w:val="24"/>
        </w:rPr>
        <w:t>第九条  违约责任</w:t>
      </w:r>
    </w:p>
    <w:p w14:paraId="31127056">
      <w:pPr>
        <w:pStyle w:val="159"/>
        <w:snapToGrid w:val="0"/>
        <w:spacing w:line="360" w:lineRule="auto"/>
        <w:ind w:left="40" w:firstLine="420"/>
        <w:rPr>
          <w:rFonts w:hint="eastAsia" w:hAnsi="宋体"/>
          <w:color w:val="auto"/>
        </w:rPr>
      </w:pPr>
      <w:r>
        <w:rPr>
          <w:rFonts w:hint="eastAsia" w:hAnsi="宋体"/>
          <w:color w:val="auto"/>
        </w:rPr>
        <w:t>1.</w:t>
      </w:r>
      <w:r>
        <w:rPr>
          <w:rFonts w:hAnsi="宋体"/>
          <w:color w:val="auto"/>
        </w:rPr>
        <w:t>本合同签章生效后，甲乙双方应认真遵守，任何一方不得无故违约</w:t>
      </w:r>
      <w:r>
        <w:rPr>
          <w:rFonts w:hint="eastAsia" w:ascii="宋体" w:hAnsi="宋体"/>
          <w:color w:val="000000" w:themeColor="text1"/>
          <w14:textFill>
            <w14:solidFill>
              <w14:schemeClr w14:val="tx1"/>
            </w14:solidFill>
          </w14:textFill>
        </w:rPr>
        <w:t>，无故违约的，违约方需要向守约方支付合同总金额的20%作为违约金，</w:t>
      </w:r>
      <w:r>
        <w:rPr>
          <w:rFonts w:hint="eastAsia" w:ascii="宋体" w:hAnsi="宋体"/>
        </w:rPr>
        <w:t>违约金不足以弥补甲方损失的乙方还需补足</w:t>
      </w:r>
      <w:r>
        <w:rPr>
          <w:rFonts w:hAnsi="宋体"/>
          <w:color w:val="auto"/>
        </w:rPr>
        <w:t>；</w:t>
      </w:r>
    </w:p>
    <w:p w14:paraId="2B6C72DA">
      <w:pPr>
        <w:adjustRightInd w:val="0"/>
        <w:snapToGrid w:val="0"/>
        <w:spacing w:line="360" w:lineRule="auto"/>
        <w:ind w:firstLine="480" w:firstLineChars="200"/>
        <w:rPr>
          <w:rFonts w:hint="eastAsia" w:ascii="宋体" w:hAnsi="宋体"/>
          <w:sz w:val="24"/>
        </w:rPr>
      </w:pPr>
      <w:r>
        <w:rPr>
          <w:rFonts w:hint="eastAsia" w:ascii="宋体" w:hAnsi="宋体"/>
          <w:sz w:val="24"/>
        </w:rPr>
        <w:t>2.乙方应按合同要求履行服务内容，乙方在服务过程中造成甲方、第三方人身或财产损失的，由乙方承担</w:t>
      </w:r>
      <w:r>
        <w:rPr>
          <w:rFonts w:hint="eastAsia" w:ascii="宋体" w:hAnsi="宋体"/>
          <w:color w:val="000000" w:themeColor="text1"/>
          <w:sz w:val="24"/>
          <w14:textFill>
            <w14:solidFill>
              <w14:schemeClr w14:val="tx1"/>
            </w14:solidFill>
          </w14:textFill>
        </w:rPr>
        <w:t>一切</w:t>
      </w:r>
      <w:r>
        <w:rPr>
          <w:rFonts w:hint="eastAsia" w:ascii="宋体" w:hAnsi="宋体"/>
          <w:sz w:val="24"/>
        </w:rPr>
        <w:t>责任和费用；</w:t>
      </w:r>
    </w:p>
    <w:p w14:paraId="7A7EE657">
      <w:pPr>
        <w:adjustRightInd w:val="0"/>
        <w:snapToGrid w:val="0"/>
        <w:spacing w:line="360" w:lineRule="auto"/>
        <w:ind w:firstLine="480" w:firstLineChars="200"/>
        <w:rPr>
          <w:rFonts w:hint="eastAsia" w:ascii="宋体" w:hAnsi="宋体"/>
          <w:sz w:val="24"/>
        </w:rPr>
      </w:pPr>
      <w:r>
        <w:rPr>
          <w:rFonts w:hint="eastAsia" w:ascii="宋体" w:hAnsi="宋体"/>
          <w:sz w:val="24"/>
        </w:rPr>
        <w:t>3.若乙方不能按照投标承诺和本合同约定履行工作，日常运行工作不到位、报告不及时、设施设备及人员配备不合理，经甲方或所派驻社区催告后乙方仍未改正的，经甲方书面确认，甲方将按月度服务费用的20%作为违约金，</w:t>
      </w:r>
      <w:r>
        <w:rPr>
          <w:rFonts w:hint="eastAsia" w:ascii="宋体" w:hAnsi="宋体"/>
          <w:color w:val="000000" w:themeColor="text1"/>
          <w:sz w:val="24"/>
          <w14:textFill>
            <w14:solidFill>
              <w14:schemeClr w14:val="tx1"/>
            </w14:solidFill>
          </w14:textFill>
        </w:rPr>
        <w:t>经（2）次催告乙方仍未改正或因上述行为造成甲方或者第三方人身、财产损失的</w:t>
      </w:r>
      <w:r>
        <w:rPr>
          <w:rFonts w:hint="eastAsia" w:ascii="宋体" w:hAnsi="宋体"/>
          <w:sz w:val="24"/>
        </w:rPr>
        <w:t>，甲方有权解除合同，并由乙方支付</w:t>
      </w:r>
      <w:r>
        <w:rPr>
          <w:rFonts w:hint="eastAsia" w:ascii="宋体" w:hAnsi="宋体"/>
          <w:color w:val="000000" w:themeColor="text1"/>
          <w:sz w:val="24"/>
          <w14:textFill>
            <w14:solidFill>
              <w14:schemeClr w14:val="tx1"/>
            </w14:solidFill>
          </w14:textFill>
        </w:rPr>
        <w:t>合同总金额的20%作为违约金，</w:t>
      </w:r>
      <w:r>
        <w:rPr>
          <w:rFonts w:hint="eastAsia" w:ascii="宋体" w:hAnsi="宋体"/>
          <w:sz w:val="24"/>
        </w:rPr>
        <w:t>违约金不足以弥补甲方损失的乙方还需补足；</w:t>
      </w:r>
    </w:p>
    <w:p w14:paraId="71578CF1">
      <w:pPr>
        <w:adjustRightInd w:val="0"/>
        <w:snapToGrid w:val="0"/>
        <w:spacing w:line="360" w:lineRule="auto"/>
        <w:ind w:firstLine="480" w:firstLineChars="200"/>
        <w:rPr>
          <w:rFonts w:hint="eastAsia" w:ascii="宋体" w:hAnsi="宋体"/>
          <w:sz w:val="24"/>
        </w:rPr>
      </w:pPr>
      <w:r>
        <w:rPr>
          <w:rFonts w:hint="eastAsia" w:ascii="宋体" w:hAnsi="宋体"/>
          <w:sz w:val="24"/>
        </w:rPr>
        <w:t>4.因非不可抗力乙方不能按照投标承诺和合同约定按时开展工作，扣除合同总金额的20%作为违约金，违约金不足以弥补甲方损失的乙方还需补足，本合同中约定的工作照常履行；</w:t>
      </w:r>
    </w:p>
    <w:p w14:paraId="46C6E4C6">
      <w:pPr>
        <w:adjustRightInd w:val="0"/>
        <w:snapToGrid w:val="0"/>
        <w:spacing w:line="360" w:lineRule="auto"/>
        <w:ind w:firstLine="480" w:firstLineChars="200"/>
        <w:rPr>
          <w:rFonts w:hint="eastAsia" w:ascii="宋体" w:hAnsi="宋体"/>
          <w:sz w:val="24"/>
        </w:rPr>
      </w:pPr>
      <w:r>
        <w:rPr>
          <w:rFonts w:hint="eastAsia" w:ascii="宋体" w:hAnsi="宋体"/>
          <w:sz w:val="24"/>
        </w:rPr>
        <w:t>5.乙方每月不能按时完成规定的工作任务，缺少一任务次扣除合同总金额的1%作为违约金，累计出现3次以上，额外扣除合同总金额的5%作为违约金；累计出现5次，甲方有权解除合同</w:t>
      </w:r>
      <w:r>
        <w:rPr>
          <w:rFonts w:hint="eastAsia" w:ascii="宋体" w:hAnsi="宋体"/>
          <w:color w:val="000000" w:themeColor="text1"/>
          <w:sz w:val="24"/>
          <w14:textFill>
            <w14:solidFill>
              <w14:schemeClr w14:val="tx1"/>
            </w14:solidFill>
          </w14:textFill>
        </w:rPr>
        <w:t>并要求乙方支付合同总金额的20%作为违约金，</w:t>
      </w:r>
      <w:r>
        <w:rPr>
          <w:rFonts w:hint="eastAsia" w:ascii="宋体" w:hAnsi="宋体"/>
          <w:sz w:val="24"/>
        </w:rPr>
        <w:t>违约金不足以弥补甲方损失的乙方还需补足；</w:t>
      </w:r>
    </w:p>
    <w:p w14:paraId="57435712">
      <w:pPr>
        <w:adjustRightInd w:val="0"/>
        <w:snapToGrid w:val="0"/>
        <w:spacing w:line="360" w:lineRule="auto"/>
        <w:ind w:firstLine="480" w:firstLineChars="200"/>
        <w:rPr>
          <w:rFonts w:hint="eastAsia" w:ascii="宋体" w:hAnsi="宋体"/>
          <w:sz w:val="24"/>
        </w:rPr>
      </w:pPr>
      <w:r>
        <w:rPr>
          <w:rFonts w:hint="eastAsia" w:ascii="宋体" w:hAnsi="宋体"/>
          <w:sz w:val="24"/>
        </w:rPr>
        <w:t>6.乙方应保证数据、信息真实准确，出现一次虚假错数据、信息，扣除合同总金额的5%作为违约金；累计出现3次，甲方有权解除合同</w:t>
      </w:r>
      <w:r>
        <w:rPr>
          <w:rFonts w:hint="eastAsia" w:ascii="宋体" w:hAnsi="宋体"/>
          <w:color w:val="000000" w:themeColor="text1"/>
          <w:sz w:val="24"/>
          <w14:textFill>
            <w14:solidFill>
              <w14:schemeClr w14:val="tx1"/>
            </w14:solidFill>
          </w14:textFill>
        </w:rPr>
        <w:t>并要求乙方支付合同总金额的20%作为违约金，</w:t>
      </w:r>
      <w:r>
        <w:rPr>
          <w:rFonts w:hint="eastAsia" w:ascii="宋体" w:hAnsi="宋体"/>
          <w:sz w:val="24"/>
        </w:rPr>
        <w:t>违约金不足以弥补甲方损失的乙方还需补足；</w:t>
      </w:r>
    </w:p>
    <w:p w14:paraId="4D7030E5">
      <w:pPr>
        <w:adjustRightInd w:val="0"/>
        <w:snapToGrid w:val="0"/>
        <w:spacing w:line="360" w:lineRule="auto"/>
        <w:ind w:firstLine="480" w:firstLineChars="200"/>
        <w:rPr>
          <w:rFonts w:hint="eastAsia" w:ascii="宋体" w:hAnsi="宋体"/>
          <w:sz w:val="24"/>
        </w:rPr>
      </w:pPr>
      <w:r>
        <w:rPr>
          <w:rFonts w:hint="eastAsia" w:ascii="宋体" w:hAnsi="宋体"/>
          <w:sz w:val="24"/>
        </w:rPr>
        <w:t>7.乙方不能按时按要求提交月度总结报告，不能按时参见甲方组织的月（阶段）分析会，扣除合同总金额的2%作为违约金，累计出现2次，额外扣除合同总金额的5%作为违约金；累计出现4次，甲方有权解除合同</w:t>
      </w:r>
      <w:r>
        <w:rPr>
          <w:rFonts w:hint="eastAsia" w:ascii="宋体" w:hAnsi="宋体"/>
          <w:color w:val="000000" w:themeColor="text1"/>
          <w:sz w:val="24"/>
          <w14:textFill>
            <w14:solidFill>
              <w14:schemeClr w14:val="tx1"/>
            </w14:solidFill>
          </w14:textFill>
        </w:rPr>
        <w:t>并要求乙方支付合同总金额的20%作为违约金，</w:t>
      </w:r>
      <w:r>
        <w:rPr>
          <w:rFonts w:hint="eastAsia" w:ascii="宋体" w:hAnsi="宋体"/>
          <w:sz w:val="24"/>
        </w:rPr>
        <w:t>违约金不足以弥补甲方损失的乙方还需补足；</w:t>
      </w:r>
    </w:p>
    <w:p w14:paraId="6410957C">
      <w:pPr>
        <w:adjustRightInd w:val="0"/>
        <w:snapToGrid w:val="0"/>
        <w:spacing w:line="360" w:lineRule="auto"/>
        <w:ind w:firstLine="480" w:firstLineChars="200"/>
        <w:rPr>
          <w:rFonts w:hint="eastAsia" w:ascii="宋体" w:hAnsi="宋体"/>
          <w:sz w:val="24"/>
        </w:rPr>
      </w:pPr>
      <w:r>
        <w:rPr>
          <w:rFonts w:hint="eastAsia" w:ascii="宋体" w:hAnsi="宋体"/>
          <w:sz w:val="24"/>
        </w:rPr>
        <w:t>8.乙方存在原始文档及数据丢失情况，每次扣除合同总金额的1%作为违约金；</w:t>
      </w:r>
      <w:r>
        <w:rPr>
          <w:rFonts w:hint="eastAsia" w:ascii="宋体" w:hAnsi="宋体"/>
          <w:color w:val="000000" w:themeColor="text1"/>
          <w:sz w:val="24"/>
          <w14:textFill>
            <w14:solidFill>
              <w14:schemeClr w14:val="tx1"/>
            </w14:solidFill>
          </w14:textFill>
        </w:rPr>
        <w:t>累计出现（2）次，甲方有权解除合同并要求乙方支付合同总金额的20%作为违约金；</w:t>
      </w:r>
    </w:p>
    <w:p w14:paraId="6B439D25">
      <w:pPr>
        <w:adjustRightInd w:val="0"/>
        <w:snapToGrid w:val="0"/>
        <w:spacing w:line="360" w:lineRule="auto"/>
        <w:ind w:firstLine="480" w:firstLineChars="200"/>
        <w:rPr>
          <w:rFonts w:hint="eastAsia" w:ascii="宋体" w:hAnsi="宋体"/>
          <w:sz w:val="24"/>
        </w:rPr>
      </w:pPr>
      <w:r>
        <w:rPr>
          <w:rFonts w:hint="eastAsia" w:ascii="宋体" w:hAnsi="宋体"/>
          <w:sz w:val="24"/>
        </w:rPr>
        <w:t>10.乙方不能按要求参加必要临时任务，每次扣除合同总金额的1%作为违约金；</w:t>
      </w:r>
      <w:r>
        <w:rPr>
          <w:rFonts w:hint="eastAsia" w:ascii="宋体" w:hAnsi="宋体"/>
          <w:color w:val="000000" w:themeColor="text1"/>
          <w:sz w:val="24"/>
          <w14:textFill>
            <w14:solidFill>
              <w14:schemeClr w14:val="tx1"/>
            </w14:solidFill>
          </w14:textFill>
        </w:rPr>
        <w:t>累计出现（2）次，甲方有权解除合同并要求乙方支付合同总金额的20%作为违约金；</w:t>
      </w:r>
    </w:p>
    <w:p w14:paraId="1BF09240">
      <w:pPr>
        <w:adjustRightInd w:val="0"/>
        <w:snapToGrid w:val="0"/>
        <w:spacing w:line="360" w:lineRule="auto"/>
        <w:ind w:firstLine="480" w:firstLineChars="200"/>
        <w:rPr>
          <w:rFonts w:hint="eastAsia" w:ascii="宋体" w:hAnsi="宋体"/>
          <w:sz w:val="24"/>
        </w:rPr>
      </w:pPr>
      <w:r>
        <w:rPr>
          <w:rFonts w:hint="eastAsia" w:ascii="宋体" w:hAnsi="宋体"/>
          <w:sz w:val="24"/>
        </w:rPr>
        <w:t>11.乙方未按期提交项目总结报告和合理化整改建议，甲方有权扣除合同总金额的5%作为违约金，且乙方应继续履行义务；同时甲方有权不支付服务费用直至乙方提交项目总结报告和合理化整改建议为止。</w:t>
      </w:r>
    </w:p>
    <w:p w14:paraId="772753D3">
      <w:pPr>
        <w:adjustRightInd w:val="0"/>
        <w:snapToGrid w:val="0"/>
        <w:spacing w:line="360" w:lineRule="auto"/>
        <w:ind w:firstLine="480" w:firstLineChars="200"/>
        <w:rPr>
          <w:rFonts w:hint="eastAsia" w:ascii="宋体" w:hAnsi="宋体"/>
          <w:sz w:val="24"/>
        </w:rPr>
      </w:pPr>
      <w:r>
        <w:rPr>
          <w:rFonts w:hint="eastAsia" w:ascii="宋体" w:hAnsi="宋体"/>
          <w:sz w:val="24"/>
        </w:rPr>
        <w:t>12.未经甲方书面许可同意，乙方以复制、使用等方式侵害甲方知识产权的，乙方除应承担法律相关责任外应向甲方支付不少于合同价款数额20%的违约金。</w:t>
      </w:r>
    </w:p>
    <w:p w14:paraId="3AC7B6CB">
      <w:pPr>
        <w:widowControl/>
        <w:snapToGrid w:val="0"/>
        <w:spacing w:line="360" w:lineRule="auto"/>
        <w:ind w:firstLine="480" w:firstLineChars="200"/>
        <w:rPr>
          <w:rFonts w:hint="eastAsia" w:ascii="宋体" w:hAnsi="宋体"/>
          <w:sz w:val="24"/>
        </w:rPr>
      </w:pPr>
      <w:r>
        <w:rPr>
          <w:rFonts w:hint="eastAsia" w:ascii="宋体" w:hAnsi="宋体"/>
          <w:sz w:val="24"/>
        </w:rPr>
        <w:t>13.</w:t>
      </w:r>
      <w:r>
        <w:rPr>
          <w:rFonts w:hint="eastAsia" w:ascii="宋体" w:hAnsi="宋体"/>
          <w:sz w:val="24"/>
          <w:szCs w:val="22"/>
        </w:rPr>
        <w:t>甲方依据每月平均检查考核成绩，考核成绩不合格的，甲方有权要求乙方支付月度服务费用的</w:t>
      </w:r>
      <w:r>
        <w:rPr>
          <w:rFonts w:ascii="宋体" w:hAnsi="宋体"/>
          <w:sz w:val="24"/>
          <w:szCs w:val="22"/>
        </w:rPr>
        <w:t>1</w:t>
      </w:r>
      <w:r>
        <w:rPr>
          <w:rFonts w:hint="eastAsia" w:ascii="宋体" w:hAnsi="宋体"/>
          <w:sz w:val="24"/>
          <w:szCs w:val="22"/>
        </w:rPr>
        <w:t>0%作为违约金，如乙方在合同期内出现2次月度考核成绩不合格的，甲方视情况解除相关合同</w:t>
      </w:r>
      <w:r>
        <w:rPr>
          <w:rFonts w:hint="eastAsia" w:ascii="宋体" w:hAnsi="宋体"/>
          <w:color w:val="000000" w:themeColor="text1"/>
          <w:sz w:val="24"/>
          <w14:textFill>
            <w14:solidFill>
              <w14:schemeClr w14:val="tx1"/>
            </w14:solidFill>
          </w14:textFill>
        </w:rPr>
        <w:t>并要求乙方支付合同总金额的20%作为违约金，</w:t>
      </w:r>
      <w:r>
        <w:rPr>
          <w:rFonts w:hint="eastAsia" w:ascii="宋体" w:hAnsi="宋体"/>
          <w:sz w:val="24"/>
        </w:rPr>
        <w:t>违约金不足以弥补甲方损失的乙方还需补足</w:t>
      </w:r>
      <w:r>
        <w:rPr>
          <w:rFonts w:hint="eastAsia" w:ascii="宋体" w:hAnsi="宋体"/>
          <w:sz w:val="24"/>
          <w:szCs w:val="22"/>
        </w:rPr>
        <w:t>；</w:t>
      </w:r>
      <w:r>
        <w:rPr>
          <w:rFonts w:hint="eastAsia" w:ascii="宋体" w:hAnsi="宋体"/>
          <w:sz w:val="24"/>
        </w:rPr>
        <w:t>如乙方在合同期内出现2次月度考核成绩合格、1次阶段考核不合格的情况，本合同期满后甲方不再与乙方续签合同。</w:t>
      </w:r>
    </w:p>
    <w:p w14:paraId="1ABC6E61">
      <w:pPr>
        <w:widowControl/>
        <w:snapToGrid w:val="0"/>
        <w:spacing w:line="360" w:lineRule="auto"/>
        <w:ind w:firstLine="480" w:firstLineChars="200"/>
        <w:rPr>
          <w:rFonts w:hint="eastAsia" w:ascii="宋体" w:hAnsi="宋体"/>
          <w:sz w:val="24"/>
        </w:rPr>
      </w:pPr>
      <w:r>
        <w:rPr>
          <w:rFonts w:hint="eastAsia" w:ascii="宋体" w:hAnsi="宋体"/>
          <w:sz w:val="24"/>
        </w:rPr>
        <w:t>14.因乙方服务存在问题导致垃圾分类工作被媒体曝光或市区的主要领导批示等舆情，每出现一次甲方有权要求乙方支付月度服务费用的0.5%作为违约金，出现五次以上的、曝光事件重大或反复出现曝光情况，甲方有权解除合同</w:t>
      </w:r>
      <w:r>
        <w:rPr>
          <w:rFonts w:hint="eastAsia" w:ascii="宋体" w:hAnsi="宋体"/>
          <w:color w:val="000000" w:themeColor="text1"/>
          <w:sz w:val="24"/>
          <w14:textFill>
            <w14:solidFill>
              <w14:schemeClr w14:val="tx1"/>
            </w14:solidFill>
          </w14:textFill>
        </w:rPr>
        <w:t>并要求乙方支付合同总金额的20%作为违约金，</w:t>
      </w:r>
      <w:r>
        <w:rPr>
          <w:rFonts w:hint="eastAsia" w:ascii="宋体" w:hAnsi="宋体"/>
          <w:sz w:val="24"/>
        </w:rPr>
        <w:t>违约金不足以弥补甲方损失的乙方还需补足。</w:t>
      </w:r>
    </w:p>
    <w:p w14:paraId="49E3308A">
      <w:pPr>
        <w:adjustRightInd w:val="0"/>
        <w:snapToGrid w:val="0"/>
        <w:spacing w:line="360" w:lineRule="auto"/>
        <w:ind w:firstLine="482" w:firstLineChars="200"/>
        <w:outlineLvl w:val="0"/>
        <w:rPr>
          <w:rFonts w:hint="eastAsia" w:ascii="宋体" w:hAnsi="宋体"/>
          <w:b/>
          <w:sz w:val="24"/>
        </w:rPr>
      </w:pPr>
      <w:r>
        <w:rPr>
          <w:rFonts w:hint="eastAsia" w:ascii="宋体" w:hAnsi="宋体"/>
          <w:b/>
          <w:sz w:val="24"/>
        </w:rPr>
        <w:t>第十条  争议解决方式</w:t>
      </w:r>
    </w:p>
    <w:p w14:paraId="2BCA0BE8">
      <w:pPr>
        <w:adjustRightInd w:val="0"/>
        <w:snapToGrid w:val="0"/>
        <w:spacing w:line="360" w:lineRule="auto"/>
        <w:ind w:firstLine="480" w:firstLineChars="200"/>
        <w:rPr>
          <w:rFonts w:hint="eastAsia" w:ascii="宋体" w:hAnsi="宋体"/>
          <w:sz w:val="24"/>
        </w:rPr>
      </w:pPr>
      <w:r>
        <w:rPr>
          <w:rFonts w:hint="eastAsia" w:ascii="宋体" w:hAnsi="宋体"/>
          <w:sz w:val="24"/>
        </w:rPr>
        <w:t>在本合同实施过程中，若甲乙双方发生争议，应抱着互谅互让，友好协商的态度进行协商解决；协商不成时，应向北京市朝阳区人民法院提起诉讼。</w:t>
      </w:r>
    </w:p>
    <w:p w14:paraId="01377ABB">
      <w:pPr>
        <w:adjustRightInd w:val="0"/>
        <w:snapToGrid w:val="0"/>
        <w:spacing w:line="360" w:lineRule="auto"/>
        <w:ind w:firstLine="482" w:firstLineChars="200"/>
        <w:outlineLvl w:val="0"/>
        <w:rPr>
          <w:rFonts w:hint="eastAsia" w:ascii="宋体" w:hAnsi="宋体"/>
          <w:b/>
          <w:sz w:val="24"/>
        </w:rPr>
      </w:pPr>
      <w:r>
        <w:rPr>
          <w:rFonts w:hint="eastAsia" w:ascii="宋体" w:hAnsi="宋体"/>
          <w:b/>
          <w:sz w:val="24"/>
        </w:rPr>
        <w:t>第十一条  提前终止条款</w:t>
      </w:r>
    </w:p>
    <w:p w14:paraId="486C1B4B">
      <w:pPr>
        <w:adjustRightInd w:val="0"/>
        <w:snapToGrid w:val="0"/>
        <w:spacing w:line="360" w:lineRule="auto"/>
        <w:ind w:firstLine="480" w:firstLineChars="200"/>
        <w:rPr>
          <w:rFonts w:hint="eastAsia" w:ascii="宋体" w:hAnsi="宋体"/>
          <w:sz w:val="24"/>
        </w:rPr>
      </w:pPr>
      <w:r>
        <w:rPr>
          <w:rFonts w:hint="eastAsia" w:ascii="宋体" w:hAnsi="宋体"/>
          <w:sz w:val="24"/>
        </w:rPr>
        <w:t>在本合同有效期内，如甲方认为乙方提供的服务达不到本合同目的及招标时的承诺，甲方有权提前终止合同。乙方须向甲方退回甲方提供的全部业务数据和文字资料，并退回已支付的未履行合同期限服务费。</w:t>
      </w:r>
    </w:p>
    <w:p w14:paraId="765FF166">
      <w:pPr>
        <w:adjustRightInd w:val="0"/>
        <w:snapToGrid w:val="0"/>
        <w:spacing w:line="360" w:lineRule="auto"/>
        <w:ind w:firstLine="482" w:firstLineChars="200"/>
        <w:outlineLvl w:val="0"/>
        <w:rPr>
          <w:rFonts w:hint="eastAsia" w:ascii="宋体" w:hAnsi="宋体"/>
          <w:b/>
          <w:sz w:val="24"/>
        </w:rPr>
      </w:pPr>
      <w:r>
        <w:rPr>
          <w:rFonts w:hint="eastAsia" w:ascii="宋体" w:hAnsi="宋体"/>
          <w:b/>
          <w:sz w:val="24"/>
        </w:rPr>
        <w:t>第十二条  其他</w:t>
      </w:r>
    </w:p>
    <w:p w14:paraId="59BCC399">
      <w:pPr>
        <w:adjustRightInd w:val="0"/>
        <w:snapToGrid w:val="0"/>
        <w:spacing w:line="360" w:lineRule="auto"/>
        <w:ind w:firstLine="480" w:firstLineChars="200"/>
        <w:rPr>
          <w:rFonts w:hint="eastAsia" w:ascii="宋体" w:hAnsi="宋体"/>
          <w:sz w:val="24"/>
        </w:rPr>
      </w:pPr>
      <w:r>
        <w:rPr>
          <w:rFonts w:hint="eastAsia" w:ascii="宋体" w:hAnsi="宋体"/>
          <w:sz w:val="24"/>
        </w:rPr>
        <w:t>1.本合同未尽事宜，由双方共同协商解决。</w:t>
      </w:r>
    </w:p>
    <w:p w14:paraId="39A8B400">
      <w:pPr>
        <w:adjustRightInd w:val="0"/>
        <w:snapToGrid w:val="0"/>
        <w:spacing w:line="360" w:lineRule="auto"/>
        <w:ind w:firstLine="480" w:firstLineChars="200"/>
        <w:rPr>
          <w:rFonts w:hint="eastAsia" w:ascii="宋体" w:hAnsi="宋体"/>
          <w:sz w:val="24"/>
        </w:rPr>
      </w:pPr>
      <w:r>
        <w:rPr>
          <w:rFonts w:hint="eastAsia" w:ascii="宋体" w:hAnsi="宋体"/>
          <w:sz w:val="24"/>
        </w:rPr>
        <w:t>2.由于不可抗因素影响本协议继续履行时，由双方协商解决。</w:t>
      </w:r>
    </w:p>
    <w:p w14:paraId="180E41AA">
      <w:pPr>
        <w:adjustRightInd w:val="0"/>
        <w:snapToGrid w:val="0"/>
        <w:spacing w:line="360" w:lineRule="auto"/>
        <w:ind w:firstLine="480" w:firstLineChars="200"/>
        <w:rPr>
          <w:rFonts w:hint="eastAsia" w:ascii="宋体" w:hAnsi="宋体"/>
          <w:sz w:val="24"/>
        </w:rPr>
      </w:pPr>
      <w:r>
        <w:rPr>
          <w:rFonts w:hint="eastAsia" w:ascii="宋体" w:hAnsi="宋体"/>
          <w:sz w:val="24"/>
        </w:rPr>
        <w:t>3.乙方的投标文件、本合同附件以及本合同生效后甲、乙两方补充的任何协议，视为本合同不可分割的组成部分。</w:t>
      </w:r>
    </w:p>
    <w:p w14:paraId="75F9CC2E">
      <w:pPr>
        <w:autoSpaceDE w:val="0"/>
        <w:autoSpaceDN w:val="0"/>
        <w:adjustRightInd w:val="0"/>
        <w:snapToGrid w:val="0"/>
        <w:spacing w:line="360" w:lineRule="auto"/>
        <w:ind w:firstLine="480" w:firstLineChars="200"/>
        <w:rPr>
          <w:rFonts w:hint="eastAsia" w:ascii="宋体" w:hAnsi="宋体"/>
          <w:sz w:val="24"/>
        </w:rPr>
      </w:pPr>
      <w:r>
        <w:rPr>
          <w:rFonts w:hint="eastAsia" w:ascii="宋体" w:hAnsi="宋体"/>
          <w:sz w:val="24"/>
        </w:rPr>
        <w:t>4.本合同一式肆份，甲方执贰份，乙方执贰份。</w:t>
      </w:r>
    </w:p>
    <w:p w14:paraId="0B1AEE1C">
      <w:pPr>
        <w:adjustRightInd w:val="0"/>
        <w:snapToGrid w:val="0"/>
        <w:spacing w:line="360" w:lineRule="auto"/>
        <w:ind w:firstLine="480" w:firstLineChars="200"/>
        <w:rPr>
          <w:rFonts w:hint="eastAsia" w:ascii="宋体" w:hAnsi="宋体"/>
          <w:sz w:val="24"/>
        </w:rPr>
      </w:pPr>
      <w:r>
        <w:rPr>
          <w:rFonts w:hint="eastAsia" w:ascii="宋体" w:hAnsi="宋体"/>
          <w:sz w:val="24"/>
        </w:rPr>
        <w:t>5.本合同自甲、乙双方法定代表人或委托代理人签字、单位盖章之日起生效。</w:t>
      </w:r>
    </w:p>
    <w:p w14:paraId="232D6324">
      <w:pPr>
        <w:widowControl/>
        <w:adjustRightInd w:val="0"/>
        <w:snapToGrid w:val="0"/>
        <w:spacing w:line="360" w:lineRule="auto"/>
        <w:rPr>
          <w:rFonts w:hint="eastAsia" w:ascii="宋体" w:hAnsi="宋体"/>
          <w:sz w:val="24"/>
        </w:rPr>
      </w:pPr>
      <w:r>
        <w:rPr>
          <w:rFonts w:hint="eastAsia" w:ascii="宋体" w:hAnsi="宋体"/>
          <w:sz w:val="24"/>
        </w:rPr>
        <w:t xml:space="preserve">    6.下述合同附件为本合同不可分割的部分并与本合同具有同等效力：</w:t>
      </w:r>
    </w:p>
    <w:p w14:paraId="1F41340C">
      <w:pPr>
        <w:widowControl/>
        <w:adjustRightInd w:val="0"/>
        <w:snapToGrid w:val="0"/>
        <w:spacing w:line="360" w:lineRule="auto"/>
        <w:rPr>
          <w:rFonts w:hint="eastAsia" w:ascii="宋体" w:hAnsi="宋体"/>
          <w:sz w:val="24"/>
        </w:rPr>
      </w:pPr>
      <w:r>
        <w:rPr>
          <w:rFonts w:hint="eastAsia" w:ascii="宋体" w:hAnsi="宋体"/>
          <w:sz w:val="24"/>
        </w:rPr>
        <w:t xml:space="preserve">      （1）中标通知书</w:t>
      </w:r>
    </w:p>
    <w:p w14:paraId="23766D47">
      <w:pPr>
        <w:widowControl/>
        <w:adjustRightInd w:val="0"/>
        <w:snapToGrid w:val="0"/>
        <w:spacing w:line="360" w:lineRule="auto"/>
        <w:rPr>
          <w:rFonts w:hint="eastAsia" w:ascii="宋体" w:hAnsi="宋体"/>
          <w:sz w:val="24"/>
        </w:rPr>
      </w:pPr>
      <w:r>
        <w:rPr>
          <w:rFonts w:hint="eastAsia" w:ascii="宋体" w:hAnsi="宋体"/>
          <w:sz w:val="24"/>
        </w:rPr>
        <w:t xml:space="preserve">      （2）招标文件及澄清和修改</w:t>
      </w:r>
    </w:p>
    <w:p w14:paraId="06D00C20">
      <w:pPr>
        <w:widowControl/>
        <w:adjustRightInd w:val="0"/>
        <w:snapToGrid w:val="0"/>
        <w:spacing w:line="360" w:lineRule="auto"/>
        <w:rPr>
          <w:rFonts w:hint="eastAsia" w:ascii="宋体" w:hAnsi="宋体"/>
          <w:b/>
          <w:sz w:val="24"/>
        </w:rPr>
      </w:pPr>
      <w:r>
        <w:rPr>
          <w:rFonts w:hint="eastAsia" w:ascii="宋体" w:hAnsi="宋体"/>
          <w:sz w:val="24"/>
        </w:rPr>
        <w:t xml:space="preserve">      （3）投标文件</w:t>
      </w:r>
    </w:p>
    <w:p w14:paraId="766DD853">
      <w:pPr>
        <w:spacing w:line="360" w:lineRule="auto"/>
        <w:outlineLvl w:val="0"/>
        <w:rPr>
          <w:rFonts w:hint="eastAsia" w:ascii="宋体" w:hAnsi="宋体" w:eastAsia="宋体"/>
          <w:b/>
          <w:sz w:val="24"/>
          <w:lang w:eastAsia="zh-CN"/>
        </w:rPr>
      </w:pPr>
      <w:r>
        <w:rPr>
          <w:rFonts w:hint="eastAsia" w:ascii="宋体" w:hAnsi="宋体"/>
          <w:b/>
          <w:sz w:val="24"/>
        </w:rPr>
        <w:t>附件：</w:t>
      </w:r>
      <w:r>
        <w:rPr>
          <w:rFonts w:hint="eastAsia" w:ascii="宋体" w:hAnsi="宋体"/>
          <w:b/>
          <w:sz w:val="24"/>
          <w:lang w:eastAsia="zh-CN"/>
        </w:rPr>
        <w:t>王四营地区</w:t>
      </w:r>
      <w:r>
        <w:rPr>
          <w:rFonts w:hint="eastAsia" w:ascii="宋体" w:hAnsi="宋体"/>
          <w:b/>
          <w:sz w:val="24"/>
        </w:rPr>
        <w:t>生活垃圾分类工作</w:t>
      </w:r>
      <w:r>
        <w:rPr>
          <w:rFonts w:hint="eastAsia" w:ascii="宋体" w:hAnsi="宋体"/>
          <w:b/>
          <w:sz w:val="24"/>
          <w:lang w:eastAsia="zh-CN"/>
        </w:rPr>
        <w:t>方案</w:t>
      </w:r>
    </w:p>
    <w:p w14:paraId="6F10EAE6">
      <w:pPr>
        <w:snapToGrid w:val="0"/>
        <w:spacing w:line="360" w:lineRule="auto"/>
        <w:rPr>
          <w:rFonts w:hint="eastAsia" w:ascii="宋体" w:hAnsi="宋体"/>
          <w:sz w:val="24"/>
        </w:rPr>
      </w:pPr>
    </w:p>
    <w:p w14:paraId="77107868">
      <w:pPr>
        <w:snapToGrid w:val="0"/>
        <w:spacing w:line="360" w:lineRule="auto"/>
        <w:rPr>
          <w:rFonts w:hint="eastAsia" w:ascii="宋体" w:hAnsi="宋体"/>
          <w:sz w:val="24"/>
        </w:rPr>
      </w:pPr>
      <w:r>
        <w:rPr>
          <w:rFonts w:hint="eastAsia" w:ascii="宋体" w:hAnsi="宋体"/>
          <w:sz w:val="24"/>
        </w:rPr>
        <w:t>甲方：北京市朝阳区王四营乡人民政府</w:t>
      </w:r>
      <w:r>
        <w:rPr>
          <w:rFonts w:hint="eastAsia" w:hAnsi="宋体"/>
          <w:sz w:val="24"/>
        </w:rPr>
        <w:t xml:space="preserve">                    </w:t>
      </w:r>
      <w:r>
        <w:rPr>
          <w:rFonts w:hint="eastAsia" w:ascii="宋体" w:hAnsi="宋体"/>
          <w:sz w:val="24"/>
        </w:rPr>
        <w:t xml:space="preserve">     </w:t>
      </w:r>
      <w:r>
        <w:rPr>
          <w:rFonts w:hint="eastAsia" w:hAnsi="宋体"/>
          <w:sz w:val="24"/>
        </w:rPr>
        <w:t xml:space="preserve">  </w:t>
      </w:r>
    </w:p>
    <w:p w14:paraId="4DE81B8D">
      <w:pPr>
        <w:snapToGrid w:val="0"/>
        <w:spacing w:line="360" w:lineRule="auto"/>
        <w:ind w:left="5280" w:hanging="5280" w:hangingChars="2200"/>
        <w:rPr>
          <w:rFonts w:hint="eastAsia" w:ascii="宋体" w:hAnsi="宋体"/>
          <w:sz w:val="24"/>
        </w:rPr>
      </w:pPr>
      <w:r>
        <w:rPr>
          <w:rFonts w:hint="eastAsia" w:ascii="宋体" w:hAnsi="宋体"/>
          <w:sz w:val="24"/>
        </w:rPr>
        <w:t>地址：</w:t>
      </w:r>
      <w:r>
        <w:rPr>
          <w:rFonts w:hint="eastAsia" w:ascii="宋体" w:hAnsi="宋体" w:cs="宋体"/>
          <w:sz w:val="24"/>
        </w:rPr>
        <w:t xml:space="preserve">                        </w:t>
      </w:r>
    </w:p>
    <w:p w14:paraId="5C75CE1B">
      <w:pPr>
        <w:snapToGrid w:val="0"/>
        <w:spacing w:line="360" w:lineRule="auto"/>
        <w:rPr>
          <w:rFonts w:hint="eastAsia" w:ascii="宋体" w:hAnsi="宋体"/>
          <w:sz w:val="24"/>
        </w:rPr>
      </w:pPr>
      <w:r>
        <w:rPr>
          <w:rFonts w:hint="eastAsia" w:ascii="宋体" w:hAnsi="宋体"/>
          <w:sz w:val="24"/>
        </w:rPr>
        <w:t xml:space="preserve">法定代表人： </w:t>
      </w:r>
    </w:p>
    <w:p w14:paraId="2E70D281">
      <w:pPr>
        <w:snapToGrid w:val="0"/>
        <w:spacing w:line="360" w:lineRule="auto"/>
        <w:rPr>
          <w:rFonts w:hint="eastAsia" w:ascii="宋体" w:hAnsi="宋体"/>
          <w:sz w:val="24"/>
        </w:rPr>
      </w:pPr>
      <w:r>
        <w:rPr>
          <w:rFonts w:hint="eastAsia" w:ascii="宋体" w:hAnsi="宋体"/>
          <w:sz w:val="24"/>
        </w:rPr>
        <w:t xml:space="preserve">授权代表人：                  </w:t>
      </w:r>
    </w:p>
    <w:p w14:paraId="39485988">
      <w:pPr>
        <w:snapToGrid w:val="0"/>
        <w:spacing w:line="360" w:lineRule="auto"/>
        <w:rPr>
          <w:rFonts w:hint="eastAsia" w:ascii="宋体" w:hAnsi="宋体"/>
          <w:sz w:val="24"/>
        </w:rPr>
      </w:pPr>
      <w:r>
        <w:rPr>
          <w:rFonts w:hint="eastAsia" w:ascii="宋体" w:hAnsi="宋体"/>
          <w:sz w:val="24"/>
        </w:rPr>
        <w:t xml:space="preserve">纳税人识别号： </w:t>
      </w:r>
    </w:p>
    <w:p w14:paraId="279F98DD">
      <w:pPr>
        <w:snapToGrid w:val="0"/>
        <w:spacing w:line="360" w:lineRule="auto"/>
        <w:rPr>
          <w:rFonts w:hint="eastAsia" w:ascii="宋体" w:hAnsi="宋体"/>
          <w:sz w:val="24"/>
        </w:rPr>
      </w:pPr>
      <w:r>
        <w:rPr>
          <w:rFonts w:hint="eastAsia" w:ascii="宋体" w:hAnsi="宋体"/>
          <w:sz w:val="24"/>
        </w:rPr>
        <w:t>开户行：</w:t>
      </w:r>
    </w:p>
    <w:p w14:paraId="30B823B0">
      <w:pPr>
        <w:snapToGrid w:val="0"/>
        <w:spacing w:line="360" w:lineRule="auto"/>
        <w:rPr>
          <w:rFonts w:hint="eastAsia" w:ascii="宋体" w:hAnsi="宋体"/>
          <w:sz w:val="24"/>
        </w:rPr>
      </w:pPr>
      <w:r>
        <w:rPr>
          <w:rFonts w:hint="eastAsia" w:ascii="宋体" w:hAnsi="宋体"/>
          <w:sz w:val="24"/>
        </w:rPr>
        <w:t xml:space="preserve">银行账号                </w:t>
      </w:r>
    </w:p>
    <w:p w14:paraId="233DE2C4">
      <w:pPr>
        <w:snapToGrid w:val="0"/>
        <w:spacing w:line="360" w:lineRule="auto"/>
        <w:rPr>
          <w:rFonts w:hint="eastAsia" w:ascii="宋体" w:hAnsi="宋体"/>
          <w:sz w:val="24"/>
        </w:rPr>
      </w:pPr>
      <w:r>
        <w:rPr>
          <w:rFonts w:hint="eastAsia" w:ascii="宋体" w:hAnsi="宋体"/>
          <w:sz w:val="24"/>
        </w:rPr>
        <w:t>日期：       年    月    日</w:t>
      </w:r>
    </w:p>
    <w:p w14:paraId="18314C27">
      <w:pPr>
        <w:snapToGrid w:val="0"/>
        <w:spacing w:line="360" w:lineRule="auto"/>
        <w:rPr>
          <w:b/>
          <w:sz w:val="24"/>
        </w:rPr>
      </w:pPr>
      <w:r>
        <w:rPr>
          <w:rFonts w:hint="eastAsia" w:ascii="宋体" w:hAnsi="宋体"/>
          <w:sz w:val="24"/>
        </w:rPr>
        <w:t xml:space="preserve">                           </w:t>
      </w:r>
    </w:p>
    <w:p w14:paraId="36432A91">
      <w:pPr>
        <w:spacing w:line="360" w:lineRule="auto"/>
        <w:outlineLvl w:val="0"/>
        <w:rPr>
          <w:rFonts w:hint="eastAsia" w:ascii="宋体" w:hAnsi="宋体" w:eastAsia="宋体"/>
          <w:b/>
          <w:sz w:val="24"/>
          <w:lang w:eastAsia="zh-CN"/>
        </w:rPr>
      </w:pPr>
      <w:r>
        <w:rPr>
          <w:rFonts w:hint="eastAsia" w:ascii="宋体" w:hAnsi="宋体"/>
          <w:sz w:val="24"/>
        </w:rPr>
        <w:t>乙方：</w:t>
      </w:r>
      <w:r>
        <w:rPr>
          <w:rFonts w:hint="eastAsia" w:ascii="宋体" w:hAnsi="宋体"/>
          <w:sz w:val="24"/>
          <w:lang w:val="en-US" w:eastAsia="zh-CN"/>
        </w:rPr>
        <w:t xml:space="preserve"> </w:t>
      </w:r>
    </w:p>
    <w:p w14:paraId="49C4D192">
      <w:pPr>
        <w:snapToGrid w:val="0"/>
        <w:spacing w:line="360" w:lineRule="auto"/>
        <w:ind w:left="5280" w:hanging="5280" w:hangingChars="2200"/>
        <w:rPr>
          <w:rFonts w:hint="eastAsia" w:ascii="宋体" w:hAnsi="宋体"/>
          <w:sz w:val="24"/>
        </w:rPr>
      </w:pPr>
      <w:r>
        <w:rPr>
          <w:rFonts w:hint="eastAsia" w:ascii="宋体" w:hAnsi="宋体"/>
          <w:sz w:val="24"/>
        </w:rPr>
        <w:t>地址：</w:t>
      </w:r>
    </w:p>
    <w:p w14:paraId="1EA8A02A">
      <w:pPr>
        <w:snapToGrid w:val="0"/>
        <w:spacing w:line="360" w:lineRule="auto"/>
        <w:rPr>
          <w:rFonts w:hint="eastAsia" w:ascii="宋体" w:hAnsi="宋体"/>
          <w:sz w:val="24"/>
        </w:rPr>
      </w:pPr>
      <w:r>
        <w:rPr>
          <w:rFonts w:hint="eastAsia" w:ascii="宋体" w:hAnsi="宋体"/>
          <w:sz w:val="24"/>
        </w:rPr>
        <w:t>法定代表人：</w:t>
      </w:r>
    </w:p>
    <w:p w14:paraId="461521BB">
      <w:pPr>
        <w:snapToGrid w:val="0"/>
        <w:spacing w:line="360" w:lineRule="auto"/>
        <w:rPr>
          <w:rFonts w:hint="eastAsia" w:ascii="宋体" w:hAnsi="宋体"/>
          <w:sz w:val="24"/>
        </w:rPr>
      </w:pPr>
      <w:r>
        <w:rPr>
          <w:rFonts w:hint="eastAsia" w:ascii="宋体" w:hAnsi="宋体"/>
          <w:sz w:val="24"/>
        </w:rPr>
        <w:t>授权代表人：</w:t>
      </w:r>
    </w:p>
    <w:p w14:paraId="33BBDECC">
      <w:pPr>
        <w:snapToGrid w:val="0"/>
        <w:spacing w:line="360" w:lineRule="auto"/>
        <w:rPr>
          <w:rFonts w:hint="eastAsia" w:ascii="宋体" w:hAnsi="宋体"/>
          <w:sz w:val="24"/>
        </w:rPr>
      </w:pPr>
      <w:r>
        <w:rPr>
          <w:rFonts w:hint="eastAsia" w:ascii="宋体" w:hAnsi="宋体"/>
          <w:sz w:val="24"/>
        </w:rPr>
        <w:t xml:space="preserve">纳税人识别号：     </w:t>
      </w:r>
    </w:p>
    <w:p w14:paraId="495F061C">
      <w:pPr>
        <w:snapToGrid w:val="0"/>
        <w:spacing w:line="360" w:lineRule="auto"/>
        <w:ind w:left="5280" w:hanging="5280" w:hangingChars="2200"/>
        <w:rPr>
          <w:rFonts w:hint="eastAsia" w:ascii="宋体" w:hAnsi="宋体"/>
          <w:sz w:val="24"/>
        </w:rPr>
      </w:pPr>
      <w:r>
        <w:rPr>
          <w:rFonts w:hint="eastAsia" w:ascii="宋体" w:hAnsi="宋体"/>
          <w:sz w:val="24"/>
        </w:rPr>
        <w:t>开户行：</w:t>
      </w:r>
    </w:p>
    <w:p w14:paraId="5D7A3D62">
      <w:pPr>
        <w:snapToGrid w:val="0"/>
        <w:spacing w:line="360" w:lineRule="auto"/>
        <w:rPr>
          <w:rFonts w:hint="eastAsia" w:ascii="宋体" w:hAnsi="宋体"/>
          <w:sz w:val="24"/>
        </w:rPr>
      </w:pPr>
      <w:r>
        <w:rPr>
          <w:rFonts w:hint="eastAsia" w:ascii="宋体" w:hAnsi="宋体"/>
          <w:sz w:val="24"/>
        </w:rPr>
        <w:t xml:space="preserve">银行账号： </w:t>
      </w:r>
    </w:p>
    <w:p w14:paraId="3591B0F1">
      <w:pPr>
        <w:snapToGrid w:val="0"/>
        <w:spacing w:line="360" w:lineRule="auto"/>
        <w:rPr>
          <w:rFonts w:hint="eastAsia" w:ascii="宋体" w:hAnsi="宋体"/>
          <w:sz w:val="24"/>
        </w:rPr>
      </w:pPr>
      <w:r>
        <w:rPr>
          <w:rFonts w:hint="eastAsia" w:ascii="宋体" w:hAnsi="宋体"/>
          <w:sz w:val="24"/>
        </w:rPr>
        <w:t>日期：       年    月    日</w:t>
      </w:r>
    </w:p>
    <w:p w14:paraId="2670EAD3">
      <w:pPr>
        <w:pStyle w:val="18"/>
        <w:rPr>
          <w:rFonts w:hint="eastAsia" w:ascii="宋体" w:hAnsi="宋体"/>
          <w:sz w:val="24"/>
        </w:rPr>
      </w:pPr>
    </w:p>
    <w:p w14:paraId="29D5A00F">
      <w:pPr>
        <w:spacing w:line="240" w:lineRule="auto"/>
        <w:ind w:firstLine="640"/>
        <w:jc w:val="left"/>
        <w:outlineLvl w:val="0"/>
        <w:rPr>
          <w:rFonts w:hint="eastAsia" w:ascii="方正仿宋_GB2312" w:hAnsi="方正仿宋_GB2312" w:eastAsia="方正仿宋_GB2312" w:cs="方正仿宋_GB2312"/>
          <w:sz w:val="32"/>
          <w:szCs w:val="32"/>
        </w:rPr>
      </w:pPr>
      <w:bookmarkStart w:id="674" w:name="OLE_LINK1"/>
      <w:r>
        <w:rPr>
          <w:rFonts w:hint="eastAsia" w:ascii="方正仿宋_GB2312" w:hAnsi="方正仿宋_GB2312" w:eastAsia="方正仿宋_GB2312" w:cs="方正仿宋_GB2312"/>
          <w:sz w:val="32"/>
          <w:szCs w:val="32"/>
        </w:rPr>
        <w:t>附件</w:t>
      </w:r>
    </w:p>
    <w:p w14:paraId="739948C6">
      <w:pPr>
        <w:spacing w:line="240" w:lineRule="auto"/>
        <w:ind w:firstLine="897"/>
        <w:jc w:val="center"/>
        <w:outlineLvl w:val="0"/>
        <w:rPr>
          <w:rFonts w:hint="eastAsia" w:ascii="方正小标宋简体" w:hAnsi="方正小标宋简体" w:eastAsia="方正小标宋简体" w:cs="方正小标宋简体"/>
          <w:sz w:val="44"/>
          <w:szCs w:val="44"/>
        </w:rPr>
      </w:pPr>
      <w:r>
        <w:rPr>
          <w:rFonts w:hint="eastAsia" w:ascii="宋体" w:hAnsi="宋体" w:eastAsia="宋体" w:cs="宋体"/>
          <w:b/>
          <w:bCs/>
          <w:sz w:val="44"/>
          <w:szCs w:val="44"/>
        </w:rPr>
        <w:t>王四营</w:t>
      </w:r>
      <w:r>
        <w:rPr>
          <w:rFonts w:hint="eastAsia" w:ascii="方正小标宋简体" w:hAnsi="方正小标宋简体" w:eastAsia="方正小标宋简体" w:cs="方正小标宋简体"/>
          <w:sz w:val="44"/>
          <w:szCs w:val="44"/>
        </w:rPr>
        <w:t>地区生活垃圾分类工作方案</w:t>
      </w:r>
    </w:p>
    <w:bookmarkEnd w:id="674"/>
    <w:p w14:paraId="3ABB5DBB">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持续推进王四营地区生活垃圾分类工作，建立和完善的生活垃圾分类投放、分类体系，推动生活垃圾分类工作源头减量、循环利用、宣传教育、基层治理、长效机制等方面，加强生活垃圾分类日常运营管理，现提出下述工作方案。</w:t>
      </w:r>
    </w:p>
    <w:p w14:paraId="7BA4A577">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一、管理现状</w:t>
      </w:r>
    </w:p>
    <w:p w14:paraId="10796C98">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以《北京市生活垃圾管理条例》和《北京市物业管理条例》为纲本，依法推进生活垃圾分类各方责任的落实，压实各方责任，全力推动王四营地区垃圾分类工作持续开展。</w:t>
      </w:r>
    </w:p>
    <w:p w14:paraId="10D2F0E2">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王四营地区现有社区10个，下辖个23个居住小区、物业公司13家，根据王四营地区垃圾分类工作中以小区居民户数为参数完善和强化下述措施和工作，王四营地区办事处主要指导社区、三方公司垃圾分类工作，督促物业履行、压实物业主体责任，建立物业公司履责考核奖励机制。物业公司在垃圾分类工作中应认真履行主体责任完成各项日常具体工作，及时落实地区办事处各项有关工作计划和安排，积极配合三方公司的工作，大力开展宣传、培训、检查和整改等各项有关工作，确保完成垃圾分类的各项考核。</w:t>
      </w:r>
    </w:p>
    <w:p w14:paraId="736E7D89">
      <w:pPr>
        <w:pStyle w:val="18"/>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督促社会单位及党政机关履行垃圾分类责任，完善垃圾分类管理制度，做好宣传指引、源头减量措施，桶站设施、收集运输合同管理齐全和垃圾投放规范等工作，并接受各级检查考核。</w:t>
      </w:r>
    </w:p>
    <w:p w14:paraId="089E6660">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二、管理组织</w:t>
      </w:r>
    </w:p>
    <w:p w14:paraId="58022601">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根据北京市、朝阳区、办事处垃圾分类工作管理体系，王四营地区垃圾分类工作管理组织及其责任分工如下。</w:t>
      </w:r>
    </w:p>
    <w:p w14:paraId="7FF8F200">
      <w:pPr>
        <w:autoSpaceDE w:val="0"/>
        <w:autoSpaceDN w:val="0"/>
        <w:spacing w:line="360" w:lineRule="auto"/>
        <w:ind w:firstLine="482"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（一）地区办事处</w:t>
      </w:r>
    </w:p>
    <w:p w14:paraId="1FD20166">
      <w:pPr>
        <w:pStyle w:val="74"/>
        <w:autoSpaceDE w:val="0"/>
        <w:autoSpaceDN w:val="0"/>
        <w:spacing w:line="360" w:lineRule="auto"/>
        <w:ind w:firstLine="64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1.指导辖区内各社区、强制分类单位、居住小区、商务楼宇、市场、园区等单位的垃圾分类工作；</w:t>
      </w:r>
    </w:p>
    <w:p w14:paraId="3B024A28">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2.组织三方公司对王四营地区垃圾分类日常工作的检查和考评，包括接受和配合北京市、区城管委进行垃圾分类日常运行的检查和考核。</w:t>
      </w:r>
    </w:p>
    <w:p w14:paraId="2781CDAF">
      <w:pPr>
        <w:autoSpaceDE w:val="0"/>
        <w:autoSpaceDN w:val="0"/>
        <w:spacing w:line="360" w:lineRule="auto"/>
        <w:ind w:firstLine="482"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（二）社区</w:t>
      </w:r>
    </w:p>
    <w:p w14:paraId="12E6DD4F">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1.广泛征集居民意见建议，因地制宜制定本社区垃圾分类工作方案并组织实施。每月召开一次垃圾分类工作会，总结经验、分析问题，研究整改措施。</w:t>
      </w:r>
    </w:p>
    <w:p w14:paraId="3D5A1FF0">
      <w:pPr>
        <w:kinsoku w:val="0"/>
        <w:overflowPunct w:val="0"/>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2.充分运用网格化管理手段，健全社区-网格-楼门-群众动员体系，依托社工包楼机制和社区微信工作群，精准全面动员群众参与到垃圾分类工作中。</w:t>
      </w:r>
    </w:p>
    <w:p w14:paraId="68AF5574">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3.组织社区“双报到”党员、自管党员签订垃圾分类承诺书，每月开展一次桶前值守活动，带动家庭成员参与垃圾分类工作。 </w:t>
      </w:r>
    </w:p>
    <w:p w14:paraId="32403257">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持续壮大志愿者队伍。充分发动社区志愿者、居民、商户等人员参与桶站值守活动，建立桶前值守计划安排表，组织值守人员每日7:00-9:00、18:00-20:00做好值守工作，确保桶站及周边环境干净、整洁，不满冒，无垃圾落地现象。</w:t>
      </w:r>
    </w:p>
    <w:p w14:paraId="08C4ABEA">
      <w:pPr>
        <w:pStyle w:val="18"/>
        <w:keepNext w:val="0"/>
        <w:keepLines w:val="0"/>
        <w:pageBreakBefore w:val="0"/>
        <w:kinsoku/>
        <w:overflowPunct/>
        <w:topLinePunct w:val="0"/>
        <w:autoSpaceDE/>
        <w:autoSpaceDN/>
        <w:bidi w:val="0"/>
        <w:adjustRightInd/>
        <w:snapToGrid/>
        <w:spacing w:line="360" w:lineRule="auto"/>
        <w:ind w:firstLine="64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每月对居住小区内垃圾桶站开展至少2次全覆盖检查，确保垃圾桶符合“四有+三选配”标准并配有便利措施。“四有”即有宣传栏、公示牌、防雨棚、LOGO；便利措施即脚踏、手拉环。“三选配”即洗手设施、摄像装置、语音播报装置（任选其一）。不符合标准的及时维修，确保常用常新。</w:t>
      </w:r>
    </w:p>
    <w:p w14:paraId="7D8A5CA5">
      <w:pPr>
        <w:pStyle w:val="19"/>
        <w:keepNext w:val="0"/>
        <w:keepLines w:val="0"/>
        <w:pageBreakBefore w:val="0"/>
        <w:kinsoku/>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6.每季度对各小区及社会单位的各类合同进行全覆盖检查，确保小区及社会单位各类合同齐全，且在有效期内（居住小区包括其他、厨余、可回收物、有害、大件、装修垃圾六类合同；社会单位除六类合同外增加废油脂合同）。建立薄弱对象清单，确保清单内容真实准确，及时更新强化清单应用。</w:t>
      </w:r>
    </w:p>
    <w:p w14:paraId="0ADF1C28">
      <w:pPr>
        <w:pStyle w:val="18"/>
        <w:keepNext w:val="0"/>
        <w:keepLines w:val="0"/>
        <w:pageBreakBefore w:val="0"/>
        <w:kinsoku/>
        <w:overflowPunct/>
        <w:topLinePunct w:val="0"/>
        <w:autoSpaceDE/>
        <w:autoSpaceDN/>
        <w:bidi w:val="0"/>
        <w:adjustRightInd/>
        <w:snapToGrid/>
        <w:spacing w:line="360" w:lineRule="auto"/>
        <w:ind w:firstLine="64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7.组织开展基层赋能讲师“身边人讲身边事”活动，以精准基层赋能小区为抓手，每季度至少开展 1次赋能活动。 引导居民从“教我分”到“我会分”、从“规定动作 ”到"自觉行为”、从“新时尚”到“好习惯”。</w:t>
      </w:r>
    </w:p>
    <w:p w14:paraId="01F9643E">
      <w:pPr>
        <w:pStyle w:val="18"/>
        <w:keepNext w:val="0"/>
        <w:keepLines w:val="0"/>
        <w:pageBreakBefore w:val="0"/>
        <w:kinsoku/>
        <w:overflowPunct/>
        <w:topLinePunct w:val="0"/>
        <w:autoSpaceDE/>
        <w:autoSpaceDN/>
        <w:bidi w:val="0"/>
        <w:adjustRightInd/>
        <w:snapToGrid/>
        <w:spacing w:line="360" w:lineRule="auto"/>
        <w:ind w:firstLine="64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8.组织物业企业合理规划小区内垃圾桶站布局，推动有条件的小区及时开展撤桶并站工作。</w:t>
      </w:r>
    </w:p>
    <w:p w14:paraId="5B8A4F0E">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9.落实基层管理责任，将垃圾分类纳入社区年度重点工作任务。加强垃圾分类日常巡查检查工作，督促物业服务企业生活垃圾分类管理履职履责。</w:t>
      </w:r>
    </w:p>
    <w:p w14:paraId="3D64C086">
      <w:pPr>
        <w:keepNext w:val="0"/>
        <w:keepLines w:val="0"/>
        <w:pageBreakBefore w:val="0"/>
        <w:kinsoku/>
        <w:overflowPunct/>
        <w:topLinePunct w:val="0"/>
        <w:autoSpaceDE w:val="0"/>
        <w:autoSpaceDN w:val="0"/>
        <w:bidi w:val="0"/>
        <w:adjustRightInd/>
        <w:spacing w:line="360" w:lineRule="auto"/>
        <w:ind w:firstLine="482" w:firstLineChars="200"/>
        <w:textAlignment w:val="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（三）三方公司</w:t>
      </w:r>
    </w:p>
    <w:p w14:paraId="1D993540">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1.做好协助王四营地区内垃圾分类工作的管理、宣传、检查和考评，制定和调整社区垃圾分类工作方案；</w:t>
      </w:r>
    </w:p>
    <w:p w14:paraId="5F572C39">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2.培训强制分类单位和物业公司垃圾分类的工作标准、规范和管理程序；</w:t>
      </w:r>
    </w:p>
    <w:p w14:paraId="443AED12">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3.督促各物业公司完善值岗人员日记台账制度和加强值岗人员考勤管理，进一步强化值岗人员的现场管理和日常管理。</w:t>
      </w:r>
    </w:p>
    <w:p w14:paraId="376C5E67">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4.按照市级标准要求建立标准的可回收物交投点再生资源回收体系，规范设置交投点，包括人员着装、车辆、围栏等，并公示回收价格和服务电话。</w:t>
      </w:r>
    </w:p>
    <w:p w14:paraId="2810F286">
      <w:pPr>
        <w:pStyle w:val="18"/>
        <w:keepNext w:val="0"/>
        <w:keepLines w:val="0"/>
        <w:pageBreakBefore w:val="0"/>
        <w:kinsoku/>
        <w:overflowPunct/>
        <w:topLinePunct w:val="0"/>
        <w:bidi w:val="0"/>
        <w:adjustRightInd/>
        <w:spacing w:line="360" w:lineRule="auto"/>
        <w:ind w:firstLine="64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5.做好居住小区物业厨余垃圾收集台账、再生资源回收台账汇总工作。</w:t>
      </w:r>
    </w:p>
    <w:p w14:paraId="04C5728B">
      <w:pPr>
        <w:pStyle w:val="18"/>
        <w:keepNext w:val="0"/>
        <w:keepLines w:val="0"/>
        <w:pageBreakBefore w:val="0"/>
        <w:kinsoku/>
        <w:overflowPunct/>
        <w:topLinePunct w:val="0"/>
        <w:bidi w:val="0"/>
        <w:adjustRightInd/>
        <w:spacing w:line="360" w:lineRule="auto"/>
        <w:ind w:firstLine="64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6.推动低值可回收物回收利用，依托可回收物中转站、再生资源回收驿站保障辖区低值可回收物托底回收，加强日常维护和管理，推广“一袋式”智能回收模式，将利益引导至前端，引导居民踊跃参与。</w:t>
      </w:r>
    </w:p>
    <w:p w14:paraId="0CE6D282">
      <w:pPr>
        <w:pStyle w:val="265"/>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7.做好垃圾分类源头宣传发动工作。配合社区开展宣传，每季度不少于1次。组织多种形式宣传活动，每个社区每个阶段（3个月为1个阶段）不少于1次。</w:t>
      </w:r>
    </w:p>
    <w:p w14:paraId="22F06F64">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8.组建专职巡查组，加大对各小区日常巡查和现场指导的工作力度，协助城乡建设办加强对各居住小区物业服务企业垃圾分类日常工作的考核监督，并依据考核排名及时拨付以奖代补资金。</w:t>
      </w:r>
    </w:p>
    <w:p w14:paraId="08781C7A">
      <w:pPr>
        <w:keepNext w:val="0"/>
        <w:keepLines w:val="0"/>
        <w:pageBreakBefore w:val="0"/>
        <w:kinsoku/>
        <w:overflowPunct/>
        <w:topLinePunct w:val="0"/>
        <w:bidi w:val="0"/>
        <w:adjustRightInd/>
        <w:snapToGrid w:val="0"/>
        <w:spacing w:line="360" w:lineRule="auto"/>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按照垃圾分类相关工作要求，配合办事处对辖内居住小区、社会单位、学校、医院、商务楼宇、市场、产业园区等单位开展垃圾分类的监督检查、考核等相关工作，每月对居住小区物业服务企业进行考核打分，按照考核成绩及时拨付各居住小区物业奖励补贴，并接受市、区、乡政府检查考核。</w:t>
      </w:r>
    </w:p>
    <w:p w14:paraId="72AD3397">
      <w:pPr>
        <w:keepNext w:val="0"/>
        <w:keepLines w:val="0"/>
        <w:pageBreakBefore w:val="0"/>
        <w:kinsoku/>
        <w:overflowPunct/>
        <w:topLinePunct w:val="0"/>
        <w:autoSpaceDE w:val="0"/>
        <w:autoSpaceDN w:val="0"/>
        <w:bidi w:val="0"/>
        <w:adjustRightInd/>
        <w:spacing w:line="360" w:lineRule="auto"/>
        <w:ind w:firstLine="48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（四）物业公司</w:t>
      </w:r>
    </w:p>
    <w:p w14:paraId="377D310E">
      <w:pPr>
        <w:pStyle w:val="18"/>
        <w:keepNext w:val="0"/>
        <w:keepLines w:val="0"/>
        <w:pageBreakBefore w:val="0"/>
        <w:kinsoku/>
        <w:overflowPunct/>
        <w:topLinePunct w:val="0"/>
        <w:bidi w:val="0"/>
        <w:adjustRightInd/>
        <w:spacing w:line="360" w:lineRule="auto"/>
        <w:ind w:firstLine="64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做好本居住小区垃圾分类主体管理责任。根据市指挥部办公室在居住小区（村）分类治理“五有”“四好”标准，规范建设桶站设施以及维护。</w:t>
      </w:r>
    </w:p>
    <w:p w14:paraId="064A6EE4">
      <w:pPr>
        <w:pStyle w:val="19"/>
        <w:keepNext w:val="0"/>
        <w:keepLines w:val="0"/>
        <w:pageBreakBefore w:val="0"/>
        <w:kinsoku/>
        <w:overflowPunct/>
        <w:topLinePunct w:val="0"/>
        <w:bidi w:val="0"/>
        <w:adjustRightIn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1.小区及桶站公示牌管理责任人信息要真实准确齐全，如有更换及时通知三方公司变更信息。</w:t>
      </w:r>
    </w:p>
    <w:p w14:paraId="5C3488BF">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2.桶站有防雨棚（桶架）、公示牌、宣传栏；容器颜色、标志规范清晰；桶站周边环境干净整洁，容器无满冒，地面无垃圾积存，无明显异味。</w:t>
      </w:r>
    </w:p>
    <w:p w14:paraId="78519951">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3.垃圾清运有清晰的垃圾流向，无混装混运现象。</w:t>
      </w:r>
    </w:p>
    <w:p w14:paraId="3E926EED">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大件垃圾投放点要因地制宜合理设置，不具备条件的可以采取预约方式进行收运，在收集方式处填预约收运。投放点公示牌要明确责任人、清运周期等信息，地面要做硬化处理，至少配备2具灭火器，不得存放其他品类的生活垃圾。</w:t>
      </w:r>
      <w:r>
        <w:rPr>
          <w:rFonts w:hint="eastAsia" w:asciiTheme="majorEastAsia" w:hAnsiTheme="majorEastAsia" w:eastAsiaTheme="majorEastAsia" w:cstheme="majorEastAsia"/>
          <w:sz w:val="24"/>
          <w:szCs w:val="24"/>
        </w:rPr>
        <w:t>重点：</w:t>
      </w:r>
    </w:p>
    <w:p w14:paraId="05901720">
      <w:pPr>
        <w:pStyle w:val="19"/>
        <w:keepNext w:val="0"/>
        <w:keepLines w:val="0"/>
        <w:pageBreakBefore w:val="0"/>
        <w:kinsoku/>
        <w:overflowPunct/>
        <w:topLinePunct w:val="0"/>
        <w:bidi w:val="0"/>
        <w:adjustRightIn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1.规范桶站设施，容器成组。每组包括厨余、其他和具有回收功能的收集容器（蓝桶或蓝袋）。</w:t>
      </w:r>
    </w:p>
    <w:p w14:paraId="2CB274DE">
      <w:pPr>
        <w:pStyle w:val="19"/>
        <w:keepNext w:val="0"/>
        <w:keepLines w:val="0"/>
        <w:pageBreakBefore w:val="0"/>
        <w:kinsoku/>
        <w:overflowPunct/>
        <w:topLinePunct w:val="0"/>
        <w:bidi w:val="0"/>
        <w:adjustRightIn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2.加强垃圾清运，避免桶站满冒、垃圾落地、桶站周围环境脏乱问题出现。</w:t>
      </w:r>
    </w:p>
    <w:p w14:paraId="15E5972F">
      <w:pPr>
        <w:keepNext w:val="0"/>
        <w:keepLines w:val="0"/>
        <w:pageBreakBefore w:val="0"/>
        <w:kinsoku/>
        <w:overflowPunct/>
        <w:topLinePunct w:val="0"/>
        <w:autoSpaceDE w:val="0"/>
        <w:autoSpaceDN w:val="0"/>
        <w:bidi w:val="0"/>
        <w:adjustRightIn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3.重点时段（7:00—9:00，18:00—20:00）配备1名人员值守情况，并规范穿戴马甲或袖标。此时段可回收容器、其他容器、厨余容器按照要求开盖，确保居民投放便利。</w:t>
      </w:r>
    </w:p>
    <w:p w14:paraId="1E2F239C">
      <w:pPr>
        <w:keepNext w:val="0"/>
        <w:keepLines w:val="0"/>
        <w:pageBreakBefore w:val="0"/>
        <w:kinsoku/>
        <w:overflowPunct/>
        <w:topLinePunct w:val="0"/>
        <w:autoSpaceDE w:val="0"/>
        <w:autoSpaceDN w:val="0"/>
        <w:bidi w:val="0"/>
        <w:adjustRightIn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4.落实厨余不破袋投放宣传。</w:t>
      </w:r>
    </w:p>
    <w:p w14:paraId="3B547DF1">
      <w:pPr>
        <w:pStyle w:val="19"/>
        <w:keepNext w:val="0"/>
        <w:keepLines w:val="0"/>
        <w:pageBreakBefore w:val="0"/>
        <w:kinsoku/>
        <w:overflowPunct/>
        <w:topLinePunct w:val="0"/>
        <w:bidi w:val="0"/>
        <w:adjustRightIn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5.规范大件/装修垃圾正确投放、清运工作，严禁混装、混投，及时清运。</w:t>
      </w:r>
    </w:p>
    <w:p w14:paraId="3DFF40CF">
      <w:pPr>
        <w:pStyle w:val="19"/>
        <w:keepNext w:val="0"/>
        <w:keepLines w:val="0"/>
        <w:pageBreakBefore w:val="0"/>
        <w:kinsoku/>
        <w:overflowPunct/>
        <w:topLinePunct w:val="0"/>
        <w:bidi w:val="0"/>
        <w:adjustRightIn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6.其他，将根据北京市、区城管委垃圾分类日常运行检查和考核要求标准适时进行调整。</w:t>
      </w:r>
    </w:p>
    <w:p w14:paraId="397E439D">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三、考核内容</w:t>
      </w:r>
    </w:p>
    <w:p w14:paraId="5105BF55">
      <w:pPr>
        <w:keepNext w:val="0"/>
        <w:keepLines w:val="0"/>
        <w:pageBreakBefore w:val="0"/>
        <w:kinsoku/>
        <w:overflowPunct/>
        <w:topLinePunct w:val="0"/>
        <w:autoSpaceDE w:val="0"/>
        <w:autoSpaceDN w:val="0"/>
        <w:bidi w:val="0"/>
        <w:adjustRightInd/>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（一）重点指标(根据每年工作重点调整)</w:t>
      </w:r>
    </w:p>
    <w:p w14:paraId="26469245">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1．桶前值守。早晚投放高峰（7:00—9:00，18:00—20:00），每组桶站配备1名垃圾分类值守人员，并规范穿戴马甲或袖标。</w:t>
      </w:r>
    </w:p>
    <w:p w14:paraId="375D737C">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2．分类纯净。各品类垃圾分类投放准确。落实厨余垃圾不破袋投放宣传。</w:t>
      </w:r>
    </w:p>
    <w:p w14:paraId="6E949CC9">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3．收集容器无满冒，地面无垃圾积存。</w:t>
      </w:r>
    </w:p>
    <w:p w14:paraId="2CD23175">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4．桶站桶具及周边半径3米内环境整洁，无破损，无蚊蝇异味。</w:t>
      </w:r>
    </w:p>
    <w:p w14:paraId="1FBB2FA7">
      <w:pPr>
        <w:keepNext w:val="0"/>
        <w:keepLines w:val="0"/>
        <w:pageBreakBefore w:val="0"/>
        <w:kinsoku/>
        <w:overflowPunct/>
        <w:topLinePunct w:val="0"/>
        <w:autoSpaceDE w:val="0"/>
        <w:autoSpaceDN w:val="0"/>
        <w:bidi w:val="0"/>
        <w:adjustRightIn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5．小区垃圾分类公示牌。在出入口、广场等明显位置张贴生活垃圾分类公示牌，“六有”内容齐全准确。</w:t>
      </w:r>
    </w:p>
    <w:p w14:paraId="317B869C">
      <w:pPr>
        <w:autoSpaceDE w:val="0"/>
        <w:autoSpaceDN w:val="0"/>
        <w:spacing w:line="360" w:lineRule="auto"/>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（二）一般指标</w:t>
      </w:r>
    </w:p>
    <w:p w14:paraId="24405F74">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6．宣传措施。在明显位置通过横幅、宣传栏、电子显示屏等有效形式宣传垃圾分类。</w:t>
      </w:r>
    </w:p>
    <w:p w14:paraId="7EED3999">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7．桶站公示牌。每组分类投放桶站张贴桶站公示牌，“五有”内容齐全准确。</w:t>
      </w:r>
    </w:p>
    <w:p w14:paraId="140555B3">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8．容器成组。设置每组包括厨余、其他、有害垃圾及具有回收功能的收集容器（蓝桶或蓝袋），桶站需有编号。</w:t>
      </w:r>
    </w:p>
    <w:p w14:paraId="08E1980D">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9．分类标识。四类收集容器桶身颜色、标志应符合“生活垃圾分类标志（GT/B19095-2019）”国标要求。</w:t>
      </w:r>
    </w:p>
    <w:p w14:paraId="72E67939">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10．容器便利措施。各品类收集容器均应具备脚踏、手拉环等便利性措施。投放高峰时段桶盖保持开盖状态。</w:t>
      </w:r>
    </w:p>
    <w:p w14:paraId="375D4B2A">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11．防雨功能。收集桶站需具备防雨功能。</w:t>
      </w:r>
    </w:p>
    <w:p w14:paraId="7A92781F">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12．规范设置功能实用的大件垃圾投放点围挡，地面做硬化处理，也可采用专用回收箱。</w:t>
      </w:r>
    </w:p>
    <w:p w14:paraId="4E280079">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13．大件（装修）垃圾投放点内物料码放整齐、安全堆放，周边环境整洁。</w:t>
      </w:r>
    </w:p>
    <w:p w14:paraId="7CB86919">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14．小区内无大件（装修）垃圾乱堆乱放现象。</w:t>
      </w:r>
    </w:p>
    <w:p w14:paraId="3665D79F">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15．大件（装修）垃圾未混入其他生活垃圾。</w:t>
      </w:r>
    </w:p>
    <w:p w14:paraId="43E2A067">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16．规范签订厨余、其他垃圾等六品类垃圾运输服务合同。</w:t>
      </w:r>
    </w:p>
    <w:p w14:paraId="74BC9129">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17．规范装修垃圾清运管理。</w:t>
      </w:r>
    </w:p>
    <w:p w14:paraId="0397ACFF">
      <w:pPr>
        <w:pStyle w:val="18"/>
        <w:spacing w:line="360" w:lineRule="auto"/>
        <w:ind w:firstLine="64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18. 小区内是否存在游商或不合规的交投点。</w:t>
      </w:r>
    </w:p>
    <w:p w14:paraId="1CF4BF51">
      <w:pPr>
        <w:autoSpaceDE w:val="0"/>
        <w:autoSpaceDN w:val="0"/>
        <w:spacing w:line="360" w:lineRule="auto"/>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（三）评价指标</w:t>
      </w:r>
    </w:p>
    <w:p w14:paraId="7A7A0B0A">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19．积极配合检查组完成日常工作，包括但不限于信息报送、积极迎检、配合相关活动等内容。</w:t>
      </w:r>
    </w:p>
    <w:p w14:paraId="4BDFB65F">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20．积极配合社区日常工作及管理。</w:t>
      </w:r>
    </w:p>
    <w:p w14:paraId="6E65670E">
      <w:pPr>
        <w:autoSpaceDE w:val="0"/>
        <w:autoSpaceDN w:val="0"/>
        <w:spacing w:line="360" w:lineRule="auto"/>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（四）具体考核</w:t>
      </w:r>
    </w:p>
    <w:p w14:paraId="5FF5E95A">
      <w:pPr>
        <w:pStyle w:val="18"/>
        <w:spacing w:line="360" w:lineRule="auto"/>
        <w:ind w:firstLine="64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（具体考核内容按照朝阳区城管委要求进行调整）</w:t>
      </w:r>
    </w:p>
    <w:p w14:paraId="67D5C82F">
      <w:pPr>
        <w:pStyle w:val="19"/>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具体考核内容参照王四营地区考核打分表</w:t>
      </w:r>
    </w:p>
    <w:p w14:paraId="2D26B856">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五、考核方式</w:t>
      </w:r>
    </w:p>
    <w:p w14:paraId="252F355A">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考核以月度为单位，三方公司将对以下各项检查和评价结果进行收集汇总，作为对居住小区物业服务企业奖励的依据。</w:t>
      </w:r>
    </w:p>
    <w:p w14:paraId="48DE8262">
      <w:pPr>
        <w:autoSpaceDE w:val="0"/>
        <w:autoSpaceDN w:val="0"/>
        <w:spacing w:line="360" w:lineRule="auto"/>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（一）日常检查</w:t>
      </w:r>
    </w:p>
    <w:p w14:paraId="3E29AC41">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过日常检查、专项行动等方式，对辖区内居住小区物业服务企业的垃圾分类管理情况进行考核，检查频次每月不少于2次。现场检查结果经由物业经理或社区负责人签字确认，并以检查单的形式及时反馈至各小区物业，便于物业公司随时查询问题，对照整改。日常检查组将检查单反馈各物业公司3个工作日后，对相关问题予以复查。</w:t>
      </w:r>
    </w:p>
    <w:p w14:paraId="1FB0023E">
      <w:pPr>
        <w:autoSpaceDE w:val="0"/>
        <w:autoSpaceDN w:val="0"/>
        <w:spacing w:line="360" w:lineRule="auto"/>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（二）市、区两级检查</w:t>
      </w:r>
    </w:p>
    <w:p w14:paraId="5FA297B0">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市、区城管委每月不定期对辖区内物业小区进行检查。三方公司检查组将检查结果以情况通报、督办单等形式反馈至各物业公司。</w:t>
      </w:r>
    </w:p>
    <w:p w14:paraId="0BD27301">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六、奖励机制</w:t>
      </w:r>
    </w:p>
    <w:p w14:paraId="0B25A9A7">
      <w:pPr>
        <w:autoSpaceDE w:val="0"/>
        <w:autoSpaceDN w:val="0"/>
        <w:spacing w:line="360" w:lineRule="auto"/>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（一）奖励标准</w:t>
      </w:r>
    </w:p>
    <w:p w14:paraId="47CB532C">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为了激励各居住小区物业服务企业更好地履行主体责任，按照市区垃圾分类工作标准和要求，以小区居民户数为基本参数，建立对物业公司垃圾分类工作的月考核奖励机制，主要原则如下：</w:t>
      </w:r>
    </w:p>
    <w:p w14:paraId="0564AF18">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（1）按照价5元/月/户数，计算物业公司每月应得的奖励金额；</w:t>
      </w:r>
    </w:p>
    <w:p w14:paraId="029DE305">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（2）以当月日考核成绩的平均单日分数计为当月考核分数；</w:t>
      </w:r>
    </w:p>
    <w:p w14:paraId="7E1AEC3D">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（3）当月考核分数95≥100分，按照单价5元/月/户数计算：</w:t>
      </w:r>
    </w:p>
    <w:p w14:paraId="69E5CD8E">
      <w:pPr>
        <w:spacing w:line="360" w:lineRule="auto"/>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95分＜当月考核分数≥90分，按照单价4.5元/月/户数计算；</w:t>
      </w:r>
    </w:p>
    <w:p w14:paraId="300BB8FF">
      <w:pPr>
        <w:spacing w:line="360" w:lineRule="auto"/>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90分＜当月考核分数≥85分，按照单价4元/月/户数计算； </w:t>
      </w:r>
    </w:p>
    <w:p w14:paraId="4CC4E481">
      <w:pPr>
        <w:spacing w:line="360" w:lineRule="auto"/>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85分＜当月考核分数≥80分，按照单价3元/月/户数计算  </w:t>
      </w:r>
    </w:p>
    <w:p w14:paraId="160941A5">
      <w:pPr>
        <w:spacing w:line="360" w:lineRule="auto"/>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80分≤当月考核分数计算，无奖励。</w:t>
      </w:r>
    </w:p>
    <w:p w14:paraId="6EB27541">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物业公司每月实际所得奖励金额=当月应得总额X与百分制考评分数相同的百分比； </w:t>
      </w:r>
    </w:p>
    <w:p w14:paraId="6B3C6A09">
      <w:pPr>
        <w:autoSpaceDE w:val="0"/>
        <w:autoSpaceDN w:val="0"/>
        <w:spacing w:line="360" w:lineRule="auto"/>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（二）奖励资金发放与管理</w:t>
      </w:r>
    </w:p>
    <w:p w14:paraId="319906F9">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奖励资金将严格按照市、区、办事处考核标准进行兑现，季度统一发放。奖励资金必须专款专用，只能用于各居住小区物业公司在王四营地区垃圾分类相关工作中。地区办事处将适时对奖励资金用途进行审计。同时，每季度召开一次地区垃圾分类工作总结表彰会，为季度排名第一的物业公司颁发流动红旗。</w:t>
      </w:r>
    </w:p>
    <w:p w14:paraId="1E25AF22">
      <w:pPr>
        <w:pStyle w:val="18"/>
        <w:numPr>
          <w:ilvl w:val="0"/>
          <w:numId w:val="13"/>
        </w:numPr>
        <w:spacing w:line="360" w:lineRule="auto"/>
        <w:ind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惩罚机制</w:t>
      </w:r>
    </w:p>
    <w:p w14:paraId="6E562797">
      <w:pPr>
        <w:pStyle w:val="265"/>
        <w:numPr>
          <w:ilvl w:val="0"/>
          <w:numId w:val="14"/>
        </w:num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居住小区物业服务企业如有存在违反北京市垃圾分类条例的行为的将由乡城管执法队进行执法。</w:t>
      </w:r>
    </w:p>
    <w:p w14:paraId="3CC88A08">
      <w:pPr>
        <w:pStyle w:val="265"/>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（二）建立垃圾分类工作末位约谈机制。</w:t>
      </w:r>
    </w:p>
    <w:p w14:paraId="40700F66">
      <w:pPr>
        <w:autoSpaceDE w:val="0"/>
        <w:autoSpaceDN w:val="0"/>
        <w:spacing w:line="360" w:lineRule="auto"/>
        <w:ind w:left="640" w:hanging="480" w:hanging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以下列原则设立末位约谈机制：</w:t>
      </w:r>
    </w:p>
    <w:p w14:paraId="129A6353">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（1）主管部门约谈月考核排名后三位的物业公司；</w:t>
      </w:r>
    </w:p>
    <w:p w14:paraId="55E901E2">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（2）分管领导约谈季度评议排名后三位的物业公司；</w:t>
      </w:r>
    </w:p>
    <w:p w14:paraId="023FF629">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（3）分管领导和主管部门同时约谈市、区检查中出现重大问题且问题较多的物业公司。</w:t>
      </w:r>
    </w:p>
    <w:p w14:paraId="00A2FD01">
      <w:pPr>
        <w:autoSpaceDE w:val="0"/>
        <w:autoSpaceDN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六、有关要求</w:t>
      </w:r>
    </w:p>
    <w:p w14:paraId="2C421C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各居住小区物业服务企业应严格落实生活垃圾分类减量相关工作要求，全力配合社区及三方公司相关工作。</w:t>
      </w:r>
    </w:p>
    <w:p w14:paraId="730470F8">
      <w:pPr>
        <w:keepNext w:val="0"/>
        <w:keepLines w:val="0"/>
        <w:pageBreakBefore w:val="0"/>
        <w:widowControl w:val="0"/>
        <w:kinsoku/>
        <w:wordWrap/>
        <w:overflowPunct/>
        <w:topLinePunct w:val="0"/>
        <w:bidi w:val="0"/>
        <w:adjustRightInd/>
        <w:snapToGrid/>
        <w:spacing w:line="360" w:lineRule="auto"/>
        <w:ind w:firstLine="64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本方案自2025年4月1日起实施。</w:t>
      </w:r>
    </w:p>
    <w:p w14:paraId="2DCC2FAB">
      <w:pPr>
        <w:keepNext w:val="0"/>
        <w:keepLines w:val="0"/>
        <w:pageBreakBefore w:val="0"/>
        <w:widowControl w:val="0"/>
        <w:kinsoku/>
        <w:wordWrap/>
        <w:overflowPunct/>
        <w:topLinePunct w:val="0"/>
        <w:bidi w:val="0"/>
        <w:adjustRightInd/>
        <w:snapToGrid/>
        <w:spacing w:beforeLines="50" w:afterLines="50" w:line="360" w:lineRule="auto"/>
        <w:jc w:val="left"/>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5827AA30">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3FAAE93C">
      <w:pPr>
        <w:pStyle w:val="19"/>
        <w:rPr>
          <w:rFonts w:hint="eastAsia"/>
        </w:rPr>
        <w:sectPr>
          <w:headerReference r:id="rId11" w:type="first"/>
          <w:footerReference r:id="rId13" w:type="first"/>
          <w:footerReference r:id="rId12" w:type="default"/>
          <w:pgSz w:w="11906" w:h="16838"/>
          <w:pgMar w:top="2098" w:right="1474" w:bottom="1984" w:left="1587" w:header="851" w:footer="1304" w:gutter="0"/>
          <w:cols w:space="720" w:num="1"/>
          <w:docGrid w:linePitch="312" w:charSpace="0"/>
        </w:sectPr>
      </w:pPr>
      <w:r>
        <w:rPr>
          <w:rFonts w:hint="eastAsia" w:asciiTheme="majorEastAsia" w:hAnsiTheme="majorEastAsia" w:eastAsiaTheme="majorEastAsia" w:cstheme="majorEastAsia"/>
          <w:color w:val="auto"/>
          <w:sz w:val="24"/>
          <w:szCs w:val="24"/>
        </w:rPr>
        <w:t>备注：招标人、采购人保留修改和细化合同内容的权利。</w:t>
      </w:r>
    </w:p>
    <w:p w14:paraId="2BACE6D3">
      <w:pPr>
        <w:spacing w:line="360" w:lineRule="auto"/>
        <w:jc w:val="center"/>
        <w:outlineLvl w:val="0"/>
        <w:rPr>
          <w:rFonts w:eastAsiaTheme="minorEastAsia"/>
          <w:b/>
          <w:color w:val="auto"/>
          <w:sz w:val="36"/>
          <w:szCs w:val="36"/>
        </w:rPr>
      </w:pPr>
      <w:bookmarkStart w:id="675" w:name="_Toc97371947"/>
      <w:r>
        <w:rPr>
          <w:rFonts w:eastAsiaTheme="minorEastAsia"/>
          <w:b/>
          <w:color w:val="auto"/>
          <w:sz w:val="36"/>
          <w:szCs w:val="36"/>
        </w:rPr>
        <w:t>第六章</w:t>
      </w:r>
      <w:r>
        <w:rPr>
          <w:rFonts w:hint="eastAsia" w:eastAsiaTheme="minorEastAsia"/>
          <w:b/>
          <w:color w:val="auto"/>
          <w:sz w:val="36"/>
          <w:szCs w:val="36"/>
        </w:rPr>
        <w:t xml:space="preserve"> </w:t>
      </w:r>
      <w:r>
        <w:rPr>
          <w:rFonts w:eastAsiaTheme="minorEastAsia"/>
          <w:b/>
          <w:color w:val="auto"/>
          <w:sz w:val="36"/>
          <w:szCs w:val="36"/>
        </w:rPr>
        <w:t>响应文件格式</w:t>
      </w:r>
      <w:bookmarkEnd w:id="675"/>
    </w:p>
    <w:p w14:paraId="231FED3E">
      <w:pPr>
        <w:widowControl/>
        <w:spacing w:line="360" w:lineRule="auto"/>
        <w:jc w:val="left"/>
        <w:rPr>
          <w:rFonts w:eastAsiaTheme="minorEastAsia"/>
          <w:b/>
          <w:color w:val="auto"/>
          <w:sz w:val="24"/>
        </w:rPr>
      </w:pPr>
    </w:p>
    <w:p w14:paraId="1ADD2D08">
      <w:pPr>
        <w:tabs>
          <w:tab w:val="left" w:pos="900"/>
          <w:tab w:val="left" w:pos="1980"/>
        </w:tabs>
        <w:snapToGrid w:val="0"/>
        <w:spacing w:line="360" w:lineRule="auto"/>
        <w:ind w:left="142"/>
        <w:rPr>
          <w:rFonts w:eastAsiaTheme="minorEastAsia"/>
          <w:b/>
          <w:color w:val="auto"/>
          <w:kern w:val="0"/>
          <w:sz w:val="24"/>
        </w:rPr>
      </w:pPr>
      <w:r>
        <w:rPr>
          <w:rFonts w:eastAsiaTheme="minorEastAsia"/>
          <w:b/>
          <w:color w:val="auto"/>
          <w:kern w:val="0"/>
          <w:sz w:val="24"/>
        </w:rPr>
        <w:t>供应商编制文件须知</w:t>
      </w:r>
    </w:p>
    <w:p w14:paraId="321546A7">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754437BA">
      <w:pPr>
        <w:tabs>
          <w:tab w:val="left" w:pos="900"/>
          <w:tab w:val="left" w:pos="1980"/>
        </w:tabs>
        <w:snapToGrid w:val="0"/>
        <w:spacing w:line="360" w:lineRule="auto"/>
        <w:ind w:left="142"/>
        <w:rPr>
          <w:rFonts w:eastAsiaTheme="minorEastAsia"/>
          <w:color w:val="auto"/>
          <w:kern w:val="0"/>
          <w:sz w:val="24"/>
        </w:rPr>
      </w:pPr>
      <w:r>
        <w:rPr>
          <w:rFonts w:eastAsiaTheme="minorEastAsia"/>
          <w:color w:val="auto"/>
          <w:sz w:val="24"/>
        </w:rPr>
        <w:t>2、</w:t>
      </w:r>
      <w:r>
        <w:rPr>
          <w:rFonts w:eastAsiaTheme="minorEastAsia"/>
          <w:color w:val="auto"/>
          <w:kern w:val="0"/>
          <w:sz w:val="24"/>
        </w:rPr>
        <w:t>对于竞争性磋商文件中标记了“实质性格式”文件的，供应商</w:t>
      </w:r>
      <w:r>
        <w:rPr>
          <w:rFonts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551ACA36">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7FCC6C54">
      <w:pPr>
        <w:tabs>
          <w:tab w:val="left" w:pos="900"/>
          <w:tab w:val="left" w:pos="1980"/>
        </w:tabs>
        <w:snapToGrid w:val="0"/>
        <w:spacing w:line="360" w:lineRule="auto"/>
        <w:ind w:left="142"/>
        <w:rPr>
          <w:rFonts w:eastAsiaTheme="minorEastAsia"/>
          <w:color w:val="auto"/>
          <w:sz w:val="24"/>
        </w:rPr>
      </w:pPr>
    </w:p>
    <w:p w14:paraId="6064D63D">
      <w:pPr>
        <w:widowControl/>
        <w:jc w:val="left"/>
        <w:rPr>
          <w:rFonts w:eastAsiaTheme="minorEastAsia"/>
          <w:color w:val="auto"/>
          <w:sz w:val="24"/>
        </w:rPr>
      </w:pPr>
      <w:r>
        <w:rPr>
          <w:rFonts w:eastAsiaTheme="minorEastAsia"/>
          <w:color w:val="auto"/>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177BC897">
      <w:pPr>
        <w:rPr>
          <w:rFonts w:eastAsiaTheme="minorEastAsia"/>
          <w:b/>
          <w:color w:val="auto"/>
          <w:spacing w:val="20"/>
          <w:szCs w:val="21"/>
        </w:rPr>
      </w:pPr>
    </w:p>
    <w:p w14:paraId="02CB07F3">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41FCA681">
      <w:pPr>
        <w:jc w:val="center"/>
        <w:rPr>
          <w:rFonts w:eastAsiaTheme="minorEastAsia"/>
          <w:color w:val="auto"/>
          <w:szCs w:val="21"/>
        </w:rPr>
      </w:pPr>
    </w:p>
    <w:p w14:paraId="40FCE0E2">
      <w:pPr>
        <w:jc w:val="center"/>
        <w:rPr>
          <w:rFonts w:eastAsiaTheme="minorEastAsia"/>
          <w:b/>
          <w:color w:val="auto"/>
          <w:spacing w:val="60"/>
          <w:sz w:val="84"/>
          <w:szCs w:val="84"/>
        </w:rPr>
      </w:pPr>
    </w:p>
    <w:p w14:paraId="404C268D">
      <w:pPr>
        <w:jc w:val="center"/>
        <w:rPr>
          <w:rFonts w:eastAsiaTheme="minorEastAsia"/>
          <w:b/>
          <w:color w:val="auto"/>
          <w:spacing w:val="60"/>
          <w:sz w:val="84"/>
          <w:szCs w:val="84"/>
        </w:rPr>
      </w:pPr>
    </w:p>
    <w:p w14:paraId="446FD101">
      <w:pPr>
        <w:jc w:val="center"/>
        <w:rPr>
          <w:rFonts w:eastAsiaTheme="minorEastAsia"/>
          <w:b/>
          <w:color w:val="auto"/>
          <w:spacing w:val="60"/>
          <w:sz w:val="84"/>
          <w:szCs w:val="84"/>
        </w:rPr>
      </w:pPr>
    </w:p>
    <w:p w14:paraId="148C89AC">
      <w:pPr>
        <w:jc w:val="center"/>
        <w:rPr>
          <w:rFonts w:eastAsiaTheme="minorEastAsia"/>
          <w:b/>
          <w:color w:val="auto"/>
          <w:spacing w:val="60"/>
          <w:sz w:val="84"/>
          <w:szCs w:val="84"/>
        </w:rPr>
      </w:pPr>
      <w:r>
        <w:rPr>
          <w:rFonts w:eastAsiaTheme="minorEastAsia"/>
          <w:b/>
          <w:color w:val="auto"/>
          <w:spacing w:val="60"/>
          <w:sz w:val="84"/>
          <w:szCs w:val="84"/>
        </w:rPr>
        <w:t>响应文件</w:t>
      </w:r>
    </w:p>
    <w:p w14:paraId="6E8A37B1">
      <w:pPr>
        <w:jc w:val="center"/>
        <w:rPr>
          <w:rFonts w:eastAsiaTheme="minorEastAsia"/>
          <w:b/>
          <w:color w:val="auto"/>
          <w:spacing w:val="60"/>
          <w:sz w:val="52"/>
          <w:szCs w:val="52"/>
        </w:rPr>
      </w:pPr>
    </w:p>
    <w:p w14:paraId="47876195">
      <w:pPr>
        <w:ind w:firstLine="542" w:firstLineChars="150"/>
        <w:rPr>
          <w:rFonts w:eastAsiaTheme="minorEastAsia"/>
          <w:b/>
          <w:color w:val="auto"/>
          <w:spacing w:val="20"/>
          <w:sz w:val="32"/>
          <w:szCs w:val="32"/>
        </w:rPr>
      </w:pPr>
    </w:p>
    <w:p w14:paraId="2FB77AB4">
      <w:pPr>
        <w:ind w:firstLine="542" w:firstLineChars="150"/>
        <w:rPr>
          <w:rFonts w:eastAsiaTheme="minorEastAsia"/>
          <w:b/>
          <w:color w:val="auto"/>
          <w:spacing w:val="20"/>
          <w:sz w:val="32"/>
          <w:szCs w:val="32"/>
        </w:rPr>
      </w:pPr>
    </w:p>
    <w:p w14:paraId="2CEB229C">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539B7EA2">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0F55DD07">
      <w:pPr>
        <w:ind w:firstLine="542" w:firstLineChars="150"/>
        <w:rPr>
          <w:rFonts w:eastAsiaTheme="minorEastAsia"/>
          <w:b/>
          <w:color w:val="auto"/>
          <w:spacing w:val="20"/>
          <w:sz w:val="32"/>
          <w:szCs w:val="32"/>
        </w:rPr>
      </w:pPr>
    </w:p>
    <w:p w14:paraId="6C0D16A7">
      <w:pPr>
        <w:ind w:firstLine="542" w:firstLineChars="150"/>
        <w:rPr>
          <w:rFonts w:eastAsiaTheme="minorEastAsia"/>
          <w:b/>
          <w:color w:val="auto"/>
          <w:spacing w:val="20"/>
          <w:sz w:val="32"/>
          <w:szCs w:val="32"/>
        </w:rPr>
      </w:pPr>
    </w:p>
    <w:p w14:paraId="4D2AFEF3">
      <w:pPr>
        <w:jc w:val="center"/>
        <w:rPr>
          <w:rFonts w:eastAsiaTheme="minorEastAsia"/>
          <w:b/>
          <w:color w:val="auto"/>
          <w:sz w:val="32"/>
          <w:szCs w:val="32"/>
        </w:rPr>
      </w:pPr>
    </w:p>
    <w:p w14:paraId="05839AE7">
      <w:pPr>
        <w:jc w:val="center"/>
        <w:rPr>
          <w:rFonts w:eastAsiaTheme="minorEastAsia"/>
          <w:b/>
          <w:color w:val="auto"/>
          <w:sz w:val="32"/>
          <w:szCs w:val="32"/>
        </w:rPr>
      </w:pPr>
    </w:p>
    <w:p w14:paraId="24DA559A">
      <w:pPr>
        <w:jc w:val="center"/>
        <w:rPr>
          <w:rFonts w:eastAsiaTheme="minorEastAsia"/>
          <w:b/>
          <w:color w:val="auto"/>
          <w:sz w:val="32"/>
          <w:szCs w:val="32"/>
        </w:rPr>
      </w:pPr>
    </w:p>
    <w:p w14:paraId="6712CBEF">
      <w:pPr>
        <w:jc w:val="center"/>
        <w:rPr>
          <w:rFonts w:eastAsiaTheme="minorEastAsia"/>
          <w:b/>
          <w:color w:val="auto"/>
          <w:spacing w:val="20"/>
          <w:sz w:val="32"/>
          <w:szCs w:val="32"/>
        </w:rPr>
      </w:pPr>
    </w:p>
    <w:p w14:paraId="57268B9B">
      <w:pPr>
        <w:jc w:val="center"/>
        <w:rPr>
          <w:rFonts w:eastAsiaTheme="minorEastAsia"/>
          <w:b/>
          <w:color w:val="auto"/>
          <w:spacing w:val="20"/>
          <w:sz w:val="32"/>
          <w:szCs w:val="32"/>
        </w:rPr>
      </w:pPr>
    </w:p>
    <w:p w14:paraId="7CC695D7">
      <w:pPr>
        <w:jc w:val="center"/>
        <w:rPr>
          <w:rFonts w:eastAsiaTheme="minorEastAsia"/>
          <w:b/>
          <w:color w:val="auto"/>
          <w:spacing w:val="20"/>
          <w:sz w:val="32"/>
          <w:szCs w:val="32"/>
        </w:rPr>
      </w:pPr>
    </w:p>
    <w:p w14:paraId="696F65D2">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71A207EC">
      <w:pPr>
        <w:jc w:val="center"/>
        <w:rPr>
          <w:rFonts w:eastAsiaTheme="minorEastAsia"/>
          <w:b/>
          <w:color w:val="auto"/>
          <w:sz w:val="32"/>
          <w:szCs w:val="32"/>
        </w:rPr>
      </w:pPr>
    </w:p>
    <w:p w14:paraId="7016D261">
      <w:pPr>
        <w:rPr>
          <w:rFonts w:eastAsiaTheme="minorEastAsia"/>
          <w:b/>
          <w:color w:val="auto"/>
        </w:rPr>
      </w:pPr>
      <w:r>
        <w:rPr>
          <w:rFonts w:eastAsiaTheme="minorEastAsia"/>
          <w:b/>
          <w:color w:val="auto"/>
          <w:spacing w:val="20"/>
          <w:sz w:val="32"/>
          <w:szCs w:val="32"/>
        </w:rPr>
        <w:br w:type="page"/>
      </w:r>
    </w:p>
    <w:p w14:paraId="3691D7F0">
      <w:pPr>
        <w:tabs>
          <w:tab w:val="left" w:pos="360"/>
        </w:tabs>
        <w:snapToGrid w:val="0"/>
        <w:spacing w:line="360" w:lineRule="auto"/>
        <w:outlineLvl w:val="1"/>
        <w:rPr>
          <w:rFonts w:eastAsiaTheme="minorEastAsia"/>
          <w:color w:val="auto"/>
          <w:sz w:val="24"/>
        </w:rPr>
      </w:pPr>
      <w:r>
        <w:rPr>
          <w:rFonts w:eastAsiaTheme="minorEastAsia"/>
          <w:color w:val="auto"/>
          <w:sz w:val="24"/>
        </w:rPr>
        <w:t>1 满足《中华人民共和国政府采购法》第二十二条规定</w:t>
      </w:r>
    </w:p>
    <w:p w14:paraId="1415E00A">
      <w:pPr>
        <w:spacing w:line="360" w:lineRule="auto"/>
        <w:outlineLvl w:val="2"/>
        <w:rPr>
          <w:rFonts w:eastAsiaTheme="minorEastAsia"/>
          <w:color w:val="auto"/>
          <w:sz w:val="24"/>
        </w:rPr>
      </w:pPr>
      <w:r>
        <w:rPr>
          <w:rFonts w:eastAsiaTheme="minorEastAsia"/>
          <w:color w:val="auto"/>
          <w:sz w:val="24"/>
        </w:rPr>
        <w:t>1-1营业执照等证明文件</w:t>
      </w:r>
    </w:p>
    <w:p w14:paraId="2640AEE9">
      <w:pPr>
        <w:tabs>
          <w:tab w:val="left" w:pos="1080"/>
        </w:tabs>
        <w:snapToGrid w:val="0"/>
        <w:rPr>
          <w:rFonts w:eastAsiaTheme="minorEastAsia"/>
          <w:color w:val="auto"/>
          <w:sz w:val="24"/>
        </w:rPr>
      </w:pPr>
    </w:p>
    <w:p w14:paraId="1A82DADE">
      <w:pPr>
        <w:widowControl/>
        <w:jc w:val="left"/>
        <w:rPr>
          <w:rFonts w:eastAsiaTheme="minorEastAsia"/>
          <w:color w:val="auto"/>
          <w:sz w:val="24"/>
          <w:szCs w:val="20"/>
        </w:rPr>
      </w:pPr>
      <w:r>
        <w:rPr>
          <w:rFonts w:eastAsiaTheme="minorEastAsia"/>
          <w:color w:val="auto"/>
          <w:sz w:val="24"/>
        </w:rPr>
        <w:br w:type="page"/>
      </w:r>
    </w:p>
    <w:p w14:paraId="29132F4C">
      <w:pPr>
        <w:pStyle w:val="5"/>
        <w:rPr>
          <w:rFonts w:ascii="Times New Roman" w:eastAsiaTheme="minorEastAsia"/>
          <w:b w:val="0"/>
          <w:bCs/>
          <w:color w:val="auto"/>
          <w:szCs w:val="24"/>
          <w:u w:val="none"/>
        </w:rPr>
      </w:pPr>
      <w:r>
        <w:rPr>
          <w:rFonts w:ascii="Times New Roman" w:eastAsiaTheme="minorEastAsia"/>
          <w:b w:val="0"/>
          <w:color w:val="auto"/>
          <w:szCs w:val="24"/>
          <w:u w:val="none"/>
        </w:rPr>
        <w:t>1-2 供应商资格声明书</w:t>
      </w:r>
    </w:p>
    <w:p w14:paraId="600A365F">
      <w:pPr>
        <w:jc w:val="center"/>
        <w:rPr>
          <w:b/>
          <w:color w:val="auto"/>
          <w:sz w:val="36"/>
          <w:szCs w:val="36"/>
        </w:rPr>
      </w:pPr>
      <w:r>
        <w:rPr>
          <w:b/>
          <w:color w:val="auto"/>
          <w:sz w:val="36"/>
          <w:szCs w:val="36"/>
        </w:rPr>
        <w:t>供应商资格声明书</w:t>
      </w:r>
    </w:p>
    <w:p w14:paraId="02D4CA75">
      <w:pPr>
        <w:tabs>
          <w:tab w:val="left" w:pos="5580"/>
        </w:tabs>
        <w:spacing w:line="360" w:lineRule="auto"/>
        <w:rPr>
          <w:rFonts w:eastAsiaTheme="minorEastAsia"/>
          <w:color w:val="auto"/>
          <w:sz w:val="24"/>
        </w:rPr>
      </w:pPr>
    </w:p>
    <w:p w14:paraId="3867AC38">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7C469F48">
      <w:pPr>
        <w:spacing w:line="360" w:lineRule="auto"/>
        <w:ind w:firstLine="480" w:firstLineChars="200"/>
        <w:rPr>
          <w:rFonts w:eastAsiaTheme="minorEastAsia"/>
          <w:color w:val="auto"/>
          <w:sz w:val="24"/>
        </w:rPr>
      </w:pPr>
      <w:r>
        <w:rPr>
          <w:rFonts w:eastAsiaTheme="minorEastAsia"/>
          <w:color w:val="auto"/>
          <w:sz w:val="24"/>
        </w:rPr>
        <w:t>在参与本次项目磋商中，我单位承诺：</w:t>
      </w:r>
    </w:p>
    <w:p w14:paraId="3C59942D">
      <w:pPr>
        <w:numPr>
          <w:ilvl w:val="0"/>
          <w:numId w:val="15"/>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53966879">
      <w:pPr>
        <w:numPr>
          <w:ilvl w:val="0"/>
          <w:numId w:val="15"/>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4C32D9E6">
      <w:pPr>
        <w:numPr>
          <w:ilvl w:val="0"/>
          <w:numId w:val="15"/>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55DE34A1">
      <w:pPr>
        <w:numPr>
          <w:ilvl w:val="0"/>
          <w:numId w:val="15"/>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pPr>
        <w:numPr>
          <w:ilvl w:val="0"/>
          <w:numId w:val="15"/>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3A36DA67">
      <w:pPr>
        <w:numPr>
          <w:ilvl w:val="0"/>
          <w:numId w:val="15"/>
        </w:numPr>
        <w:spacing w:line="360" w:lineRule="auto"/>
        <w:ind w:left="1134"/>
        <w:rPr>
          <w:rFonts w:eastAsiaTheme="minorEastAsia"/>
          <w:color w:val="auto"/>
          <w:sz w:val="24"/>
          <w:szCs w:val="22"/>
        </w:rPr>
      </w:pPr>
      <w:r>
        <w:rPr>
          <w:rFonts w:eastAsiaTheme="minorEastAsia"/>
          <w:color w:val="auto"/>
          <w:sz w:val="24"/>
          <w:szCs w:val="22"/>
        </w:rPr>
        <w:t>我单位不存在为采购项目提供整体设计、规范编制或者项目管理、监理、检测等服务后，再参加该采购项目的其他采购活动的情形（单一来源采购项目除外）；</w:t>
      </w:r>
    </w:p>
    <w:p w14:paraId="65656A19">
      <w:pPr>
        <w:numPr>
          <w:ilvl w:val="0"/>
          <w:numId w:val="15"/>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2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42243">
            <w:pPr>
              <w:jc w:val="center"/>
              <w:rPr>
                <w:rFonts w:eastAsiaTheme="minorEastAsia"/>
                <w:color w:val="auto"/>
                <w:sz w:val="24"/>
              </w:rPr>
            </w:pPr>
            <w:r>
              <w:rPr>
                <w:rFonts w:eastAsiaTheme="minorEastAsia"/>
                <w:color w:val="auto"/>
                <w:sz w:val="24"/>
              </w:rPr>
              <w:t>序号</w:t>
            </w:r>
          </w:p>
        </w:tc>
        <w:tc>
          <w:tcPr>
            <w:tcW w:w="4574" w:type="dxa"/>
            <w:vAlign w:val="center"/>
          </w:tcPr>
          <w:p w14:paraId="79C354BB">
            <w:pPr>
              <w:jc w:val="center"/>
              <w:rPr>
                <w:rFonts w:eastAsiaTheme="minorEastAsia"/>
                <w:color w:val="auto"/>
                <w:sz w:val="24"/>
              </w:rPr>
            </w:pPr>
            <w:r>
              <w:rPr>
                <w:rFonts w:eastAsiaTheme="minorEastAsia"/>
                <w:color w:val="auto"/>
                <w:sz w:val="24"/>
              </w:rPr>
              <w:t>单位名称</w:t>
            </w:r>
          </w:p>
        </w:tc>
        <w:tc>
          <w:tcPr>
            <w:tcW w:w="2976" w:type="dxa"/>
            <w:vAlign w:val="center"/>
          </w:tcPr>
          <w:p w14:paraId="55967574">
            <w:pPr>
              <w:jc w:val="center"/>
              <w:rPr>
                <w:rFonts w:eastAsiaTheme="minorEastAsia"/>
                <w:color w:val="auto"/>
                <w:sz w:val="24"/>
              </w:rPr>
            </w:pPr>
            <w:r>
              <w:rPr>
                <w:rFonts w:eastAsiaTheme="minorEastAsia"/>
                <w:color w:val="auto"/>
                <w:sz w:val="24"/>
              </w:rPr>
              <w:t>相互关系</w:t>
            </w:r>
          </w:p>
        </w:tc>
      </w:tr>
      <w:tr w14:paraId="665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88F68">
            <w:pPr>
              <w:jc w:val="center"/>
              <w:rPr>
                <w:rFonts w:eastAsiaTheme="minorEastAsia"/>
                <w:color w:val="auto"/>
                <w:sz w:val="24"/>
              </w:rPr>
            </w:pPr>
            <w:r>
              <w:rPr>
                <w:rFonts w:eastAsiaTheme="minorEastAsia"/>
                <w:color w:val="auto"/>
                <w:sz w:val="24"/>
              </w:rPr>
              <w:t>1</w:t>
            </w:r>
          </w:p>
        </w:tc>
        <w:tc>
          <w:tcPr>
            <w:tcW w:w="4574" w:type="dxa"/>
            <w:vAlign w:val="center"/>
          </w:tcPr>
          <w:p w14:paraId="7CE23835">
            <w:pPr>
              <w:jc w:val="center"/>
              <w:rPr>
                <w:rFonts w:eastAsiaTheme="minorEastAsia"/>
                <w:color w:val="auto"/>
                <w:sz w:val="24"/>
              </w:rPr>
            </w:pPr>
          </w:p>
        </w:tc>
        <w:tc>
          <w:tcPr>
            <w:tcW w:w="2976" w:type="dxa"/>
            <w:vAlign w:val="center"/>
          </w:tcPr>
          <w:p w14:paraId="0D9348A3">
            <w:pPr>
              <w:jc w:val="center"/>
              <w:rPr>
                <w:rFonts w:eastAsiaTheme="minorEastAsia"/>
                <w:color w:val="auto"/>
                <w:sz w:val="24"/>
              </w:rPr>
            </w:pPr>
          </w:p>
        </w:tc>
      </w:tr>
      <w:tr w14:paraId="1ECA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90DF1">
            <w:pPr>
              <w:jc w:val="center"/>
              <w:rPr>
                <w:rFonts w:eastAsiaTheme="minorEastAsia"/>
                <w:color w:val="auto"/>
                <w:sz w:val="24"/>
              </w:rPr>
            </w:pPr>
            <w:r>
              <w:rPr>
                <w:rFonts w:eastAsiaTheme="minorEastAsia"/>
                <w:color w:val="auto"/>
                <w:sz w:val="24"/>
              </w:rPr>
              <w:t>2</w:t>
            </w:r>
          </w:p>
        </w:tc>
        <w:tc>
          <w:tcPr>
            <w:tcW w:w="4574" w:type="dxa"/>
            <w:vAlign w:val="center"/>
          </w:tcPr>
          <w:p w14:paraId="0E98A0A9">
            <w:pPr>
              <w:jc w:val="center"/>
              <w:rPr>
                <w:rFonts w:eastAsiaTheme="minorEastAsia"/>
                <w:color w:val="auto"/>
                <w:sz w:val="24"/>
              </w:rPr>
            </w:pPr>
          </w:p>
        </w:tc>
        <w:tc>
          <w:tcPr>
            <w:tcW w:w="2976" w:type="dxa"/>
            <w:vAlign w:val="center"/>
          </w:tcPr>
          <w:p w14:paraId="10581929">
            <w:pPr>
              <w:jc w:val="center"/>
              <w:rPr>
                <w:rFonts w:eastAsiaTheme="minorEastAsia"/>
                <w:color w:val="auto"/>
                <w:sz w:val="24"/>
              </w:rPr>
            </w:pPr>
          </w:p>
        </w:tc>
      </w:tr>
      <w:tr w14:paraId="04F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C902F9">
            <w:pPr>
              <w:jc w:val="center"/>
              <w:rPr>
                <w:rFonts w:eastAsiaTheme="minorEastAsia"/>
                <w:color w:val="auto"/>
                <w:sz w:val="24"/>
              </w:rPr>
            </w:pPr>
            <w:r>
              <w:rPr>
                <w:rFonts w:eastAsiaTheme="minorEastAsia"/>
                <w:color w:val="auto"/>
                <w:sz w:val="24"/>
              </w:rPr>
              <w:t>…</w:t>
            </w:r>
          </w:p>
        </w:tc>
        <w:tc>
          <w:tcPr>
            <w:tcW w:w="4574" w:type="dxa"/>
            <w:vAlign w:val="center"/>
          </w:tcPr>
          <w:p w14:paraId="2883E0DA">
            <w:pPr>
              <w:jc w:val="center"/>
              <w:rPr>
                <w:rFonts w:eastAsiaTheme="minorEastAsia"/>
                <w:color w:val="auto"/>
                <w:sz w:val="24"/>
              </w:rPr>
            </w:pPr>
          </w:p>
        </w:tc>
        <w:tc>
          <w:tcPr>
            <w:tcW w:w="2976" w:type="dxa"/>
            <w:vAlign w:val="center"/>
          </w:tcPr>
          <w:p w14:paraId="6655CF3A">
            <w:pPr>
              <w:jc w:val="center"/>
              <w:rPr>
                <w:rFonts w:eastAsiaTheme="minorEastAsia"/>
                <w:color w:val="auto"/>
                <w:sz w:val="24"/>
              </w:rPr>
            </w:pPr>
          </w:p>
        </w:tc>
      </w:tr>
    </w:tbl>
    <w:p w14:paraId="4E09A7C2">
      <w:pPr>
        <w:rPr>
          <w:rFonts w:eastAsiaTheme="minorEastAsia"/>
          <w:color w:val="auto"/>
        </w:rPr>
      </w:pPr>
    </w:p>
    <w:p w14:paraId="637591C5">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306619AB">
      <w:pPr>
        <w:spacing w:line="360" w:lineRule="auto"/>
        <w:rPr>
          <w:rFonts w:eastAsiaTheme="minorEastAsia"/>
          <w:color w:val="auto"/>
          <w:sz w:val="24"/>
        </w:rPr>
      </w:pPr>
    </w:p>
    <w:p w14:paraId="57F38C90">
      <w:pPr>
        <w:autoSpaceDE w:val="0"/>
        <w:autoSpaceDN w:val="0"/>
        <w:adjustRightInd w:val="0"/>
        <w:snapToGrid w:val="0"/>
        <w:spacing w:before="25" w:after="25" w:line="360" w:lineRule="auto"/>
        <w:ind w:right="360"/>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564492E">
      <w:pPr>
        <w:spacing w:line="360" w:lineRule="auto"/>
        <w:ind w:right="360" w:firstLine="480"/>
        <w:jc w:val="right"/>
        <w:rPr>
          <w:rFonts w:eastAsiaTheme="minorEastAsia"/>
          <w:color w:val="auto"/>
          <w:sz w:val="24"/>
        </w:rPr>
      </w:pPr>
      <w:r>
        <w:rPr>
          <w:rFonts w:eastAsiaTheme="minorEastAsia"/>
          <w:color w:val="auto"/>
          <w:sz w:val="24"/>
          <w:szCs w:val="20"/>
        </w:rPr>
        <w:t>日期：____年____月____日</w:t>
      </w:r>
    </w:p>
    <w:p w14:paraId="63582D85">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48D72FEB">
      <w:pPr>
        <w:tabs>
          <w:tab w:val="left" w:pos="5580"/>
        </w:tabs>
        <w:spacing w:line="360" w:lineRule="auto"/>
        <w:rPr>
          <w:rFonts w:eastAsiaTheme="minorEastAsia"/>
          <w:color w:val="auto"/>
          <w:sz w:val="24"/>
        </w:rPr>
        <w:sectPr>
          <w:headerReference r:id="rId15" w:type="first"/>
          <w:footerReference r:id="rId18" w:type="firs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p>
    <w:p w14:paraId="025613BB">
      <w:pPr>
        <w:tabs>
          <w:tab w:val="left" w:pos="360"/>
        </w:tabs>
        <w:snapToGrid w:val="0"/>
        <w:spacing w:line="360" w:lineRule="auto"/>
        <w:outlineLvl w:val="1"/>
        <w:rPr>
          <w:rFonts w:eastAsiaTheme="minorEastAsia"/>
          <w:color w:val="auto"/>
          <w:sz w:val="24"/>
        </w:rPr>
      </w:pPr>
      <w:r>
        <w:rPr>
          <w:rFonts w:eastAsiaTheme="minorEastAsia"/>
          <w:color w:val="auto"/>
          <w:sz w:val="24"/>
        </w:rPr>
        <w:t>2落实政府采购政策需满足的资格要求</w:t>
      </w:r>
    </w:p>
    <w:p w14:paraId="3B3F99BE">
      <w:pPr>
        <w:spacing w:line="360" w:lineRule="auto"/>
        <w:outlineLvl w:val="2"/>
        <w:rPr>
          <w:rFonts w:eastAsiaTheme="minorEastAsia"/>
          <w:color w:val="auto"/>
          <w:sz w:val="24"/>
          <w:szCs w:val="20"/>
        </w:rPr>
      </w:pPr>
      <w:r>
        <w:rPr>
          <w:rFonts w:eastAsiaTheme="minorEastAsia"/>
          <w:color w:val="auto"/>
          <w:sz w:val="24"/>
          <w:szCs w:val="20"/>
        </w:rPr>
        <w:t>2-1中小企业</w:t>
      </w:r>
      <w:r>
        <w:rPr>
          <w:rFonts w:hint="eastAsia" w:eastAsiaTheme="minorEastAsia"/>
          <w:color w:val="auto"/>
          <w:sz w:val="24"/>
          <w:szCs w:val="20"/>
        </w:rPr>
        <w:t>政策</w:t>
      </w:r>
      <w:r>
        <w:rPr>
          <w:rFonts w:eastAsiaTheme="minorEastAsia"/>
          <w:color w:val="auto"/>
          <w:sz w:val="24"/>
          <w:szCs w:val="20"/>
        </w:rPr>
        <w:t>证明文件</w:t>
      </w:r>
    </w:p>
    <w:p w14:paraId="11F9D955">
      <w:pPr>
        <w:tabs>
          <w:tab w:val="left" w:pos="5580"/>
        </w:tabs>
        <w:spacing w:line="360" w:lineRule="auto"/>
        <w:rPr>
          <w:rFonts w:eastAsiaTheme="minorEastAsia"/>
          <w:color w:val="auto"/>
          <w:sz w:val="24"/>
        </w:rPr>
      </w:pPr>
      <w:r>
        <w:rPr>
          <w:rFonts w:eastAsiaTheme="minorEastAsia"/>
          <w:color w:val="auto"/>
          <w:sz w:val="24"/>
        </w:rPr>
        <w:t>说明：</w:t>
      </w:r>
    </w:p>
    <w:p w14:paraId="39134B0D">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3432FBE7">
      <w:pPr>
        <w:tabs>
          <w:tab w:val="left" w:pos="5580"/>
        </w:tabs>
        <w:spacing w:line="360" w:lineRule="auto"/>
        <w:rPr>
          <w:rFonts w:eastAsiaTheme="minorEastAsia"/>
          <w:color w:val="auto"/>
          <w:sz w:val="24"/>
        </w:rPr>
      </w:pPr>
      <w:r>
        <w:rPr>
          <w:rFonts w:eastAsiaTheme="minorEastAsia"/>
          <w:color w:val="auto"/>
          <w:sz w:val="24"/>
        </w:rPr>
        <w:t>（2）如本项目（包）专门面向中小企业采购，响应文件中须提供《中小企业声明函》</w:t>
      </w:r>
      <w:r>
        <w:rPr>
          <w:color w:val="auto"/>
          <w:sz w:val="24"/>
        </w:rPr>
        <w:t>或《残疾人福利性单位声明函》，或提供由省级以上监狱管理局、戒毒管理局（含新疆生产建设兵团）出具的属于监狱企业的证明文件</w:t>
      </w:r>
      <w:r>
        <w:rPr>
          <w:rFonts w:eastAsiaTheme="minorEastAsia"/>
          <w:color w:val="auto"/>
          <w:sz w:val="24"/>
        </w:rPr>
        <w:t>。</w:t>
      </w:r>
    </w:p>
    <w:p w14:paraId="22F6A004">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52977B09">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1857DB25">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7EC9DE">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04134908">
      <w:pPr>
        <w:tabs>
          <w:tab w:val="left" w:pos="5580"/>
        </w:tabs>
        <w:spacing w:line="360" w:lineRule="auto"/>
        <w:rPr>
          <w:rFonts w:eastAsiaTheme="minorEastAsia"/>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r>
        <w:rPr>
          <w:rFonts w:eastAsiaTheme="minorEastAsia"/>
          <w:b/>
          <w:bCs/>
          <w:color w:val="auto"/>
          <w:sz w:val="36"/>
          <w:szCs w:val="36"/>
        </w:rPr>
        <w:br w:type="page"/>
      </w:r>
    </w:p>
    <w:p w14:paraId="72E56349">
      <w:pPr>
        <w:pStyle w:val="6"/>
        <w:rPr>
          <w:rFonts w:ascii="Times New Roman" w:hAnsi="Times New Roman" w:eastAsiaTheme="majorEastAsia"/>
          <w:color w:val="auto"/>
          <w:sz w:val="24"/>
          <w:szCs w:val="24"/>
        </w:rPr>
      </w:pPr>
      <w:r>
        <w:rPr>
          <w:rFonts w:ascii="Times New Roman" w:hAnsi="Times New Roman" w:eastAsiaTheme="majorEastAsia"/>
          <w:color w:val="auto"/>
          <w:sz w:val="24"/>
          <w:szCs w:val="24"/>
        </w:rPr>
        <w:t>2-1-1 中小企业</w:t>
      </w:r>
      <w:r>
        <w:rPr>
          <w:rFonts w:hint="eastAsia" w:ascii="Times New Roman" w:hAnsi="Times New Roman" w:eastAsiaTheme="majorEastAsia"/>
          <w:color w:val="auto"/>
          <w:sz w:val="24"/>
          <w:szCs w:val="24"/>
        </w:rPr>
        <w:t>证明文件</w:t>
      </w:r>
    </w:p>
    <w:p w14:paraId="651EEE3D">
      <w:pPr>
        <w:spacing w:before="240" w:beforeLines="100" w:after="240" w:afterLines="100" w:line="360" w:lineRule="auto"/>
        <w:jc w:val="center"/>
        <w:rPr>
          <w:rFonts w:eastAsiaTheme="minorEastAsia"/>
          <w:b/>
          <w:bCs/>
          <w:color w:val="auto"/>
          <w:sz w:val="36"/>
          <w:szCs w:val="36"/>
        </w:rPr>
      </w:pPr>
      <w:r>
        <w:rPr>
          <w:rFonts w:eastAsiaTheme="minorEastAsia"/>
          <w:b/>
          <w:bCs/>
          <w:color w:val="auto"/>
          <w:sz w:val="36"/>
          <w:szCs w:val="36"/>
        </w:rPr>
        <w:t>中小企业声明函（工程、服务）格式</w:t>
      </w:r>
    </w:p>
    <w:p w14:paraId="6EA68AC6">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19C75FCA">
      <w:pPr>
        <w:spacing w:line="360" w:lineRule="auto"/>
        <w:ind w:firstLine="504"/>
        <w:rPr>
          <w:rFonts w:eastAsiaTheme="minorEastAsia"/>
          <w:color w:val="auto"/>
          <w:spacing w:val="6"/>
          <w:sz w:val="24"/>
        </w:rPr>
      </w:pPr>
      <w:r>
        <w:rPr>
          <w:rFonts w:eastAsiaTheme="minorEastAsia"/>
          <w:color w:val="auto"/>
          <w:spacing w:val="6"/>
          <w:sz w:val="24"/>
        </w:rPr>
        <w:t xml:space="preserve">2. </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10B27CFC">
      <w:pPr>
        <w:spacing w:line="360" w:lineRule="auto"/>
        <w:ind w:firstLine="504"/>
        <w:rPr>
          <w:rFonts w:eastAsiaTheme="minorEastAsia"/>
          <w:color w:val="auto"/>
          <w:spacing w:val="6"/>
          <w:sz w:val="24"/>
        </w:rPr>
      </w:pPr>
    </w:p>
    <w:p w14:paraId="2A7196A8">
      <w:pPr>
        <w:spacing w:line="360" w:lineRule="auto"/>
        <w:ind w:firstLine="504"/>
        <w:rPr>
          <w:rFonts w:eastAsiaTheme="minorEastAsia"/>
          <w:color w:val="auto"/>
          <w:spacing w:val="6"/>
          <w:sz w:val="24"/>
        </w:rPr>
      </w:pPr>
      <w:r>
        <w:rPr>
          <w:rFonts w:eastAsiaTheme="minorEastAsia"/>
          <w:color w:val="auto"/>
          <w:spacing w:val="6"/>
          <w:sz w:val="24"/>
        </w:rPr>
        <w:t>……</w:t>
      </w:r>
    </w:p>
    <w:p w14:paraId="62AD6CF7">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323A39F1">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7ECD8FD7">
      <w:pPr>
        <w:spacing w:line="360" w:lineRule="auto"/>
        <w:ind w:right="360" w:firstLine="480"/>
        <w:jc w:val="right"/>
        <w:rPr>
          <w:rFonts w:eastAsiaTheme="minorEastAsia"/>
          <w:color w:val="auto"/>
          <w:sz w:val="24"/>
        </w:rPr>
      </w:pPr>
    </w:p>
    <w:p w14:paraId="2F141B46">
      <w:pPr>
        <w:spacing w:line="360" w:lineRule="auto"/>
        <w:ind w:right="360" w:firstLine="480"/>
        <w:jc w:val="right"/>
        <w:rPr>
          <w:rFonts w:eastAsiaTheme="minorEastAsia"/>
          <w:color w:val="auto"/>
          <w:sz w:val="24"/>
        </w:rPr>
      </w:pPr>
      <w:r>
        <w:rPr>
          <w:rFonts w:eastAsiaTheme="minorEastAsia"/>
          <w:color w:val="auto"/>
          <w:sz w:val="24"/>
        </w:rPr>
        <w:t>企业名称（盖章）：______</w:t>
      </w:r>
    </w:p>
    <w:p w14:paraId="3167231F">
      <w:pPr>
        <w:spacing w:line="360" w:lineRule="auto"/>
        <w:ind w:right="360" w:firstLine="480"/>
        <w:jc w:val="right"/>
        <w:rPr>
          <w:rFonts w:eastAsiaTheme="minorEastAsia"/>
          <w:color w:val="auto"/>
          <w:sz w:val="24"/>
        </w:rPr>
      </w:pPr>
      <w:r>
        <w:rPr>
          <w:rFonts w:eastAsiaTheme="minorEastAsia"/>
          <w:color w:val="auto"/>
          <w:sz w:val="24"/>
        </w:rPr>
        <w:t>日期：______</w:t>
      </w:r>
    </w:p>
    <w:p w14:paraId="5CBB3C2B">
      <w:pPr>
        <w:adjustRightInd w:val="0"/>
        <w:snapToGrid w:val="0"/>
        <w:jc w:val="left"/>
        <w:rPr>
          <w:rFonts w:eastAsiaTheme="minorEastAsia"/>
          <w:color w:val="auto"/>
          <w:sz w:val="24"/>
          <w:szCs w:val="21"/>
        </w:rPr>
      </w:pPr>
    </w:p>
    <w:p w14:paraId="16002AA5">
      <w:pPr>
        <w:adjustRightInd w:val="0"/>
        <w:snapToGrid w:val="0"/>
        <w:jc w:val="left"/>
        <w:rPr>
          <w:rFonts w:eastAsiaTheme="minorEastAsia"/>
          <w:color w:val="auto"/>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ACFA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70BA6F">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011414D1">
      <w:pPr>
        <w:adjustRightInd w:val="0"/>
        <w:snapToGrid w:val="0"/>
        <w:jc w:val="left"/>
        <w:rPr>
          <w:rFonts w:eastAsiaTheme="minorEastAsia"/>
          <w:color w:val="auto"/>
          <w:szCs w:val="21"/>
          <w:vertAlign w:val="superscript"/>
        </w:rPr>
      </w:pPr>
    </w:p>
    <w:p w14:paraId="7A6F4E7E">
      <w:pPr>
        <w:spacing w:line="360" w:lineRule="auto"/>
        <w:ind w:right="360" w:firstLine="480"/>
        <w:jc w:val="right"/>
        <w:rPr>
          <w:rFonts w:eastAsiaTheme="minorEastAsia"/>
          <w:color w:val="auto"/>
          <w:sz w:val="24"/>
        </w:rPr>
      </w:pPr>
    </w:p>
    <w:p w14:paraId="1B233D4D">
      <w:pPr>
        <w:spacing w:line="360" w:lineRule="auto"/>
        <w:ind w:right="360" w:firstLine="480"/>
        <w:jc w:val="right"/>
        <w:rPr>
          <w:rFonts w:eastAsiaTheme="minorEastAsia"/>
          <w:color w:val="auto"/>
          <w:sz w:val="24"/>
        </w:rPr>
      </w:pPr>
    </w:p>
    <w:p w14:paraId="31F365DA">
      <w:pPr>
        <w:spacing w:line="360" w:lineRule="auto"/>
        <w:ind w:right="360" w:firstLine="480"/>
        <w:jc w:val="right"/>
        <w:rPr>
          <w:rFonts w:eastAsiaTheme="minorEastAsia"/>
          <w:color w:val="auto"/>
          <w:sz w:val="24"/>
          <w:szCs w:val="20"/>
        </w:rPr>
      </w:pPr>
      <w:r>
        <w:rPr>
          <w:rFonts w:eastAsiaTheme="minorEastAsia"/>
          <w:color w:val="auto"/>
          <w:sz w:val="24"/>
          <w:szCs w:val="20"/>
        </w:rPr>
        <w:br w:type="page"/>
      </w:r>
    </w:p>
    <w:p w14:paraId="1EC997BA">
      <w:pPr>
        <w:spacing w:before="240" w:beforeLines="100" w:after="240" w:afterLines="100" w:line="360" w:lineRule="auto"/>
        <w:jc w:val="center"/>
        <w:rPr>
          <w:rFonts w:eastAsiaTheme="minorEastAsia"/>
          <w:b/>
          <w:bCs/>
          <w:color w:val="auto"/>
          <w:sz w:val="36"/>
          <w:szCs w:val="36"/>
        </w:rPr>
      </w:pPr>
    </w:p>
    <w:p w14:paraId="61971C7B">
      <w:pPr>
        <w:spacing w:before="240" w:beforeLines="100" w:after="240" w:afterLines="100" w:line="360" w:lineRule="auto"/>
        <w:jc w:val="center"/>
        <w:rPr>
          <w:rFonts w:eastAsiaTheme="minorEastAsia"/>
          <w:b/>
          <w:color w:val="auto"/>
          <w:sz w:val="36"/>
          <w:szCs w:val="36"/>
        </w:rPr>
      </w:pPr>
      <w:r>
        <w:rPr>
          <w:rFonts w:eastAsiaTheme="minorEastAsia"/>
          <w:b/>
          <w:bCs/>
          <w:color w:val="auto"/>
          <w:sz w:val="36"/>
          <w:szCs w:val="36"/>
        </w:rPr>
        <w:t>残疾人福利性单位声明函格式</w:t>
      </w:r>
    </w:p>
    <w:p w14:paraId="7D2C950A">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本单位郑重声明，根据《财政部民政部中国残疾人联合会关于促进残疾人就业政府采购政策的通知》（财库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325E923A">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711C7CA1">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w:t>
      </w:r>
      <w:r>
        <w:rPr>
          <w:rFonts w:eastAsiaTheme="minorEastAsia"/>
          <w:color w:val="auto"/>
          <w:sz w:val="24"/>
        </w:rPr>
        <w:t>______</w:t>
      </w:r>
      <w:r>
        <w:rPr>
          <w:rFonts w:eastAsiaTheme="minorEastAsia"/>
          <w:color w:val="auto"/>
          <w:spacing w:val="6"/>
          <w:sz w:val="24"/>
        </w:rPr>
        <w:t>单位的</w:t>
      </w:r>
      <w:r>
        <w:rPr>
          <w:rFonts w:eastAsiaTheme="minorEastAsia"/>
          <w:color w:val="auto"/>
          <w:sz w:val="24"/>
        </w:rPr>
        <w:t>______</w:t>
      </w:r>
      <w:r>
        <w:rPr>
          <w:rFonts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6CE62A37">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54EE7864">
      <w:pPr>
        <w:spacing w:line="588" w:lineRule="exact"/>
        <w:ind w:firstLine="504" w:firstLineChars="200"/>
        <w:rPr>
          <w:rFonts w:eastAsiaTheme="minorEastAsia"/>
          <w:color w:val="auto"/>
          <w:spacing w:val="6"/>
          <w:sz w:val="24"/>
        </w:rPr>
      </w:pPr>
    </w:p>
    <w:p w14:paraId="5B8D6A45">
      <w:pPr>
        <w:spacing w:line="588" w:lineRule="exact"/>
        <w:ind w:firstLine="504" w:firstLineChars="200"/>
        <w:rPr>
          <w:rFonts w:eastAsiaTheme="minorEastAsia"/>
          <w:color w:val="auto"/>
          <w:spacing w:val="6"/>
          <w:sz w:val="24"/>
        </w:rPr>
      </w:pPr>
    </w:p>
    <w:p w14:paraId="5B32C004">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单位名称（盖章）：</w:t>
      </w:r>
      <w:r>
        <w:rPr>
          <w:rFonts w:eastAsiaTheme="minorEastAsia"/>
          <w:color w:val="auto"/>
          <w:sz w:val="24"/>
        </w:rPr>
        <w:t>______</w:t>
      </w:r>
    </w:p>
    <w:p w14:paraId="44FD4952">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日期：</w:t>
      </w:r>
      <w:r>
        <w:rPr>
          <w:rFonts w:eastAsiaTheme="minorEastAsia"/>
          <w:color w:val="auto"/>
          <w:sz w:val="24"/>
        </w:rPr>
        <w:t>______</w:t>
      </w:r>
    </w:p>
    <w:p w14:paraId="43F2AFE5">
      <w:pPr>
        <w:widowControl/>
        <w:jc w:val="left"/>
        <w:rPr>
          <w:rFonts w:eastAsiaTheme="minorEastAsia"/>
          <w:color w:val="auto"/>
          <w:sz w:val="24"/>
          <w:szCs w:val="20"/>
        </w:rPr>
      </w:pPr>
      <w:r>
        <w:rPr>
          <w:rFonts w:eastAsiaTheme="minorEastAsia"/>
          <w:color w:val="auto"/>
          <w:sz w:val="24"/>
          <w:szCs w:val="20"/>
        </w:rPr>
        <w:br w:type="page"/>
      </w:r>
    </w:p>
    <w:p w14:paraId="5EDA2069">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rPr>
      </w:pPr>
      <w:bookmarkStart w:id="676" w:name="_Hlt520343000"/>
      <w:bookmarkEnd w:id="676"/>
      <w:bookmarkStart w:id="677" w:name="_Hlt520271212"/>
      <w:bookmarkEnd w:id="677"/>
      <w:bookmarkStart w:id="678" w:name="_Hlt520274407"/>
      <w:bookmarkEnd w:id="678"/>
      <w:bookmarkStart w:id="679" w:name="_Hlt520274065"/>
      <w:bookmarkEnd w:id="679"/>
      <w:bookmarkStart w:id="680" w:name="_Hlt520355504"/>
      <w:bookmarkEnd w:id="680"/>
      <w:bookmarkStart w:id="681" w:name="_Hlt520273711"/>
      <w:bookmarkEnd w:id="681"/>
      <w:bookmarkStart w:id="682" w:name="_Hlt520274121"/>
      <w:bookmarkEnd w:id="682"/>
      <w:bookmarkStart w:id="683" w:name="_Hlt520350918"/>
      <w:bookmarkEnd w:id="683"/>
      <w:bookmarkStart w:id="684" w:name="_Hlt520274393"/>
      <w:bookmarkEnd w:id="684"/>
      <w:bookmarkStart w:id="685" w:name="_Hlt520343392"/>
      <w:bookmarkEnd w:id="685"/>
      <w:bookmarkStart w:id="686" w:name="_Ref467988698"/>
      <w:bookmarkStart w:id="687" w:name="_Toc480942349"/>
      <w:bookmarkStart w:id="688" w:name="_Toc226337252"/>
      <w:bookmarkStart w:id="689" w:name="_Toc142311058"/>
      <w:bookmarkStart w:id="690" w:name="_Toc520356217"/>
      <w:bookmarkStart w:id="691" w:name="_Toc226965829"/>
      <w:bookmarkStart w:id="692" w:name="_Toc150774761"/>
      <w:bookmarkStart w:id="693" w:name="_Toc195842921"/>
      <w:bookmarkStart w:id="694" w:name="_Toc150480794"/>
      <w:bookmarkStart w:id="695" w:name="_Toc127151556"/>
      <w:bookmarkStart w:id="696" w:name="_Toc226965746"/>
      <w:bookmarkStart w:id="697" w:name="_Toc226309800"/>
    </w:p>
    <w:p w14:paraId="54057B6C">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rPr>
      </w:pPr>
      <w:r>
        <w:rPr>
          <w:rFonts w:eastAsiaTheme="majorEastAsia"/>
          <w:b/>
          <w:color w:val="auto"/>
          <w:kern w:val="0"/>
          <w:sz w:val="24"/>
        </w:rPr>
        <w:t>2-1-2 拟分包情况说明及分包意向协议</w:t>
      </w:r>
      <w:r>
        <w:rPr>
          <w:rFonts w:cs="微软雅黑" w:asciiTheme="minorEastAsia" w:hAnsiTheme="minorEastAsia" w:eastAsiaTheme="minorEastAsia"/>
          <w:b/>
          <w:snapToGrid w:val="0"/>
          <w:color w:val="auto"/>
          <w:spacing w:val="2"/>
          <w:kern w:val="0"/>
          <w:sz w:val="24"/>
        </w:rPr>
        <w:t>（本项目不适用）</w:t>
      </w:r>
    </w:p>
    <w:p w14:paraId="715CD165">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说明：</w:t>
      </w:r>
    </w:p>
    <w:p w14:paraId="10DA16DE">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如本项目（包）允许分包，且供应商拟进行分包时：</w:t>
      </w:r>
    </w:p>
    <w:p w14:paraId="19ABE9D7">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1</w:t>
      </w:r>
      <w:r>
        <w:rPr>
          <w:rFonts w:cs="微软雅黑" w:asciiTheme="minorEastAsia" w:hAnsiTheme="minorEastAsia" w:eastAsiaTheme="minorEastAsia"/>
          <w:snapToGrid w:val="0"/>
          <w:color w:val="auto"/>
          <w:spacing w:val="-6"/>
          <w:kern w:val="0"/>
          <w:sz w:val="24"/>
        </w:rPr>
        <w:t>）响应文件中须提供《拟分包情况说明》，否则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73369081">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6"/>
          <w:kern w:val="0"/>
          <w:sz w:val="24"/>
        </w:rPr>
        <w:t>）当同时符合下列情形时</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6"/>
          <w:kern w:val="0"/>
          <w:sz w:val="24"/>
        </w:rPr>
        <w:t>，响应文件还须</w:t>
      </w:r>
      <w:r>
        <w:rPr>
          <w:rFonts w:cs="微软雅黑" w:asciiTheme="minorEastAsia" w:hAnsiTheme="minorEastAsia" w:eastAsiaTheme="minorEastAsia"/>
          <w:snapToGrid w:val="0"/>
          <w:color w:val="auto"/>
          <w:spacing w:val="-7"/>
          <w:kern w:val="0"/>
          <w:sz w:val="24"/>
        </w:rPr>
        <w:t>提供《分包意向协议》，否则</w:t>
      </w:r>
      <w:r>
        <w:rPr>
          <w:rFonts w:cs="微软雅黑" w:asciiTheme="minorEastAsia" w:hAnsiTheme="minorEastAsia" w:eastAsiaTheme="minorEastAsia"/>
          <w:b/>
          <w:bCs/>
          <w:snapToGrid w:val="0"/>
          <w:color w:val="auto"/>
          <w:spacing w:val="-7"/>
          <w:kern w:val="0"/>
          <w:sz w:val="24"/>
        </w:rPr>
        <w:t>响应无效</w:t>
      </w:r>
      <w:r>
        <w:rPr>
          <w:rFonts w:cs="微软雅黑" w:asciiTheme="minorEastAsia" w:hAnsiTheme="minorEastAsia" w:eastAsiaTheme="minorEastAsia"/>
          <w:snapToGrid w:val="0"/>
          <w:color w:val="auto"/>
          <w:spacing w:val="-7"/>
          <w:kern w:val="0"/>
          <w:sz w:val="24"/>
        </w:rPr>
        <w:t>：</w:t>
      </w:r>
    </w:p>
    <w:p w14:paraId="0F5295EF">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A.</w:t>
      </w:r>
      <w:r>
        <w:rPr>
          <w:rFonts w:cs="Arial" w:asciiTheme="minorEastAsia" w:hAnsiTheme="minorEastAsia" w:eastAsiaTheme="minorEastAsia"/>
          <w:snapToGrid w:val="0"/>
          <w:color w:val="auto"/>
          <w:spacing w:val="58"/>
          <w:kern w:val="0"/>
          <w:sz w:val="24"/>
        </w:rPr>
        <w:t xml:space="preserve"> </w:t>
      </w:r>
      <w:r>
        <w:rPr>
          <w:rFonts w:cs="微软雅黑" w:asciiTheme="minorEastAsia" w:hAnsiTheme="minorEastAsia" w:eastAsiaTheme="minorEastAsia"/>
          <w:snapToGrid w:val="0"/>
          <w:color w:val="auto"/>
          <w:kern w:val="0"/>
          <w:sz w:val="24"/>
        </w:rPr>
        <w:t>本项目（包）预留部分采购项目预算专门面向中小企业采</w:t>
      </w:r>
      <w:r>
        <w:rPr>
          <w:rFonts w:cs="微软雅黑" w:asciiTheme="minorEastAsia" w:hAnsiTheme="minorEastAsia" w:eastAsiaTheme="minorEastAsia"/>
          <w:snapToGrid w:val="0"/>
          <w:color w:val="auto"/>
          <w:spacing w:val="-1"/>
          <w:kern w:val="0"/>
          <w:sz w:val="24"/>
        </w:rPr>
        <w:t>购，且要求获得采购</w:t>
      </w:r>
      <w:r>
        <w:rPr>
          <w:rFonts w:cs="微软雅黑" w:asciiTheme="minorEastAsia" w:hAnsiTheme="minorEastAsia" w:eastAsiaTheme="minorEastAsia"/>
          <w:snapToGrid w:val="0"/>
          <w:color w:val="auto"/>
          <w:kern w:val="0"/>
          <w:sz w:val="24"/>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rPr>
        <w:t>小企业的；</w:t>
      </w:r>
    </w:p>
    <w:p w14:paraId="6E4EA90B">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B.</w:t>
      </w:r>
      <w:r>
        <w:rPr>
          <w:rFonts w:cs="Arial" w:asciiTheme="minorEastAsia" w:hAnsiTheme="minorEastAsia" w:eastAsiaTheme="minorEastAsia"/>
          <w:snapToGrid w:val="0"/>
          <w:color w:val="auto"/>
          <w:spacing w:val="65"/>
          <w:kern w:val="0"/>
          <w:sz w:val="24"/>
        </w:rPr>
        <w:t xml:space="preserve"> </w:t>
      </w:r>
      <w:r>
        <w:rPr>
          <w:rFonts w:cs="微软雅黑" w:asciiTheme="minorEastAsia" w:hAnsiTheme="minorEastAsia" w:eastAsiaTheme="minorEastAsia"/>
          <w:snapToGrid w:val="0"/>
          <w:color w:val="auto"/>
          <w:spacing w:val="-1"/>
          <w:kern w:val="0"/>
          <w:sz w:val="24"/>
        </w:rPr>
        <w:t>供应商通过分包方式满足中小企业政策要求的。</w:t>
      </w:r>
    </w:p>
    <w:p w14:paraId="5AB8062D">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headerReference r:id="rId19" w:type="default"/>
          <w:footerReference r:id="rId20" w:type="default"/>
          <w:pgSz w:w="11907" w:h="16840"/>
          <w:pgMar w:top="1149" w:right="1133" w:bottom="1057" w:left="1696" w:header="875" w:footer="886" w:gutter="0"/>
          <w:cols w:space="720" w:num="1"/>
        </w:sectPr>
      </w:pPr>
    </w:p>
    <w:p w14:paraId="60D1DDDD">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拟分包情况说明</w:t>
      </w:r>
    </w:p>
    <w:p w14:paraId="6E39483D">
      <w:pPr>
        <w:rPr>
          <w:color w:val="auto"/>
        </w:rPr>
      </w:pPr>
      <w:r>
        <w:rPr>
          <w:color w:val="auto"/>
          <w:sz w:val="24"/>
        </w:rPr>
        <w:t>致：（采购人或采购代理机构）</w:t>
      </w:r>
    </w:p>
    <w:p w14:paraId="26954E03">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我单位参加贵单位组织采购的项目编号为</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47"/>
          <w:kern w:val="0"/>
          <w:sz w:val="24"/>
        </w:rPr>
        <w:t xml:space="preserve"> </w:t>
      </w:r>
      <w:r>
        <w:rPr>
          <w:rFonts w:cs="微软雅黑" w:asciiTheme="minorEastAsia" w:hAnsiTheme="minorEastAsia" w:eastAsiaTheme="minorEastAsia"/>
          <w:snapToGrid w:val="0"/>
          <w:color w:val="auto"/>
          <w:spacing w:val="-1"/>
          <w:kern w:val="0"/>
          <w:sz w:val="24"/>
        </w:rPr>
        <w:t>的</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66"/>
          <w:kern w:val="0"/>
          <w:sz w:val="24"/>
        </w:rPr>
        <w:t xml:space="preserve"> </w:t>
      </w:r>
      <w:r>
        <w:rPr>
          <w:rFonts w:cs="微软雅黑" w:asciiTheme="minorEastAsia" w:hAnsiTheme="minorEastAsia" w:eastAsiaTheme="minorEastAsia"/>
          <w:snapToGrid w:val="0"/>
          <w:color w:val="auto"/>
          <w:spacing w:val="-1"/>
          <w:kern w:val="0"/>
          <w:sz w:val="24"/>
        </w:rPr>
        <w:t>项</w:t>
      </w:r>
      <w:r>
        <w:rPr>
          <w:rFonts w:cs="微软雅黑" w:asciiTheme="minorEastAsia" w:hAnsiTheme="minorEastAsia" w:eastAsiaTheme="minorEastAsia"/>
          <w:snapToGrid w:val="0"/>
          <w:color w:val="auto"/>
          <w:spacing w:val="-2"/>
          <w:kern w:val="0"/>
          <w:sz w:val="24"/>
        </w:rPr>
        <w:t>目（填写采购项目名称）</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中</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包（填写包号）的磋商。拟签订分包合同的单位情况如下表所示，</w:t>
      </w:r>
      <w:r>
        <w:rPr>
          <w:rFonts w:cs="微软雅黑" w:asciiTheme="minorEastAsia" w:hAnsiTheme="minorEastAsia" w:eastAsiaTheme="minorEastAsia"/>
          <w:snapToGrid w:val="0"/>
          <w:color w:val="auto"/>
          <w:kern w:val="0"/>
          <w:sz w:val="24"/>
        </w:rPr>
        <w:t>我单位承诺一旦在该项目中获得采购合同将按下表所列情况进行分包，同时承诺分包承担主体不再次分包。</w:t>
      </w:r>
    </w:p>
    <w:tbl>
      <w:tblPr>
        <w:tblStyle w:val="258"/>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9D8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48DE9AB0">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1"/>
                <w:kern w:val="0"/>
                <w:sz w:val="24"/>
                <w:lang w:eastAsia="en-US"/>
              </w:rPr>
              <w:t>序 号</w:t>
            </w:r>
          </w:p>
        </w:tc>
        <w:tc>
          <w:tcPr>
            <w:tcW w:w="1285" w:type="dxa"/>
          </w:tcPr>
          <w:p w14:paraId="1EE1245C">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分包承担</w:t>
            </w:r>
            <w:r>
              <w:rPr>
                <w:rFonts w:cs="微软雅黑" w:asciiTheme="minorEastAsia" w:hAnsiTheme="minorEastAsia" w:eastAsiaTheme="minorEastAsia"/>
                <w:snapToGrid w:val="0"/>
                <w:color w:val="auto"/>
                <w:spacing w:val="1"/>
                <w:kern w:val="0"/>
                <w:sz w:val="24"/>
                <w:lang w:eastAsia="en-US"/>
              </w:rPr>
              <w:t xml:space="preserve"> </w:t>
            </w:r>
            <w:r>
              <w:rPr>
                <w:rFonts w:cs="微软雅黑" w:asciiTheme="minorEastAsia" w:hAnsiTheme="minorEastAsia" w:eastAsiaTheme="minorEastAsia"/>
                <w:snapToGrid w:val="0"/>
                <w:color w:val="auto"/>
                <w:spacing w:val="-4"/>
                <w:kern w:val="0"/>
                <w:sz w:val="24"/>
                <w:lang w:eastAsia="en-US"/>
              </w:rPr>
              <w:t>主体名称</w:t>
            </w:r>
          </w:p>
        </w:tc>
        <w:tc>
          <w:tcPr>
            <w:tcW w:w="1479" w:type="dxa"/>
            <w:vAlign w:val="center"/>
          </w:tcPr>
          <w:p w14:paraId="3E3CAFC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2"/>
                <w:kern w:val="0"/>
                <w:sz w:val="24"/>
                <w:lang w:eastAsia="zh-CN"/>
              </w:rPr>
              <w:t>分包承</w:t>
            </w:r>
            <w:r>
              <w:rPr>
                <w:rFonts w:cs="微软雅黑" w:asciiTheme="minorEastAsia" w:hAnsiTheme="minorEastAsia" w:eastAsiaTheme="minorEastAsia"/>
                <w:snapToGrid w:val="0"/>
                <w:color w:val="auto"/>
                <w:spacing w:val="1"/>
                <w:kern w:val="0"/>
                <w:sz w:val="24"/>
                <w:lang w:eastAsia="zh-CN"/>
              </w:rPr>
              <w:t>主体类型</w:t>
            </w:r>
            <w:r>
              <w:rPr>
                <w:rFonts w:cs="微软雅黑" w:asciiTheme="minorEastAsia" w:hAnsiTheme="minorEastAsia" w:eastAsiaTheme="minorEastAsia"/>
                <w:snapToGrid w:val="0"/>
                <w:color w:val="auto"/>
                <w:spacing w:val="2"/>
                <w:kern w:val="0"/>
                <w:sz w:val="24"/>
                <w:lang w:eastAsia="zh-CN"/>
              </w:rPr>
              <w:t>（选择）</w:t>
            </w:r>
          </w:p>
        </w:tc>
        <w:tc>
          <w:tcPr>
            <w:tcW w:w="1156" w:type="dxa"/>
          </w:tcPr>
          <w:p w14:paraId="392FE3F2">
            <w:pPr>
              <w:widowControl/>
              <w:kinsoku w:val="0"/>
              <w:autoSpaceDE w:val="0"/>
              <w:autoSpaceDN w:val="0"/>
              <w:adjustRightInd w:val="0"/>
              <w:snapToGrid w:val="0"/>
              <w:spacing w:line="287" w:lineRule="auto"/>
              <w:jc w:val="left"/>
              <w:textAlignment w:val="baseline"/>
              <w:rPr>
                <w:rFonts w:cs="Arial" w:asciiTheme="minorEastAsia" w:hAnsiTheme="minorEastAsia" w:eastAsiaTheme="minorEastAsia"/>
                <w:snapToGrid w:val="0"/>
                <w:color w:val="auto"/>
                <w:kern w:val="0"/>
                <w:szCs w:val="21"/>
                <w:lang w:eastAsia="zh-CN"/>
              </w:rPr>
            </w:pPr>
          </w:p>
          <w:p w14:paraId="7D488A69">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资质等级</w:t>
            </w:r>
          </w:p>
        </w:tc>
        <w:tc>
          <w:tcPr>
            <w:tcW w:w="1559" w:type="dxa"/>
          </w:tcPr>
          <w:p w14:paraId="62F2D3A1">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合同内容</w:t>
            </w:r>
          </w:p>
        </w:tc>
        <w:tc>
          <w:tcPr>
            <w:tcW w:w="1496" w:type="dxa"/>
          </w:tcPr>
          <w:p w14:paraId="18ADC080">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拟分包</w:t>
            </w:r>
          </w:p>
          <w:p w14:paraId="5CBEAF63">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1"/>
                <w:kern w:val="0"/>
                <w:sz w:val="24"/>
                <w:lang w:eastAsia="zh-CN"/>
              </w:rPr>
              <w:t>合同金额</w:t>
            </w:r>
            <w:r>
              <w:rPr>
                <w:rFonts w:cs="微软雅黑" w:asciiTheme="minorEastAsia" w:hAnsiTheme="minorEastAsia" w:eastAsiaTheme="minorEastAsia"/>
                <w:snapToGrid w:val="0"/>
                <w:color w:val="auto"/>
                <w:kern w:val="0"/>
                <w:sz w:val="24"/>
                <w:lang w:eastAsia="zh-CN"/>
              </w:rPr>
              <w:t xml:space="preserve">    </w:t>
            </w:r>
            <w:r>
              <w:rPr>
                <w:rFonts w:cs="微软雅黑" w:asciiTheme="minorEastAsia" w:hAnsiTheme="minorEastAsia" w:eastAsiaTheme="minorEastAsia"/>
                <w:snapToGrid w:val="0"/>
                <w:color w:val="auto"/>
                <w:spacing w:val="1"/>
                <w:kern w:val="0"/>
                <w:sz w:val="24"/>
                <w:lang w:eastAsia="zh-CN"/>
              </w:rPr>
              <w:t>（人民币元）</w:t>
            </w:r>
          </w:p>
        </w:tc>
        <w:tc>
          <w:tcPr>
            <w:tcW w:w="1567" w:type="dxa"/>
          </w:tcPr>
          <w:p w14:paraId="1A5B4E58">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7"/>
                <w:w w:val="99"/>
                <w:kern w:val="0"/>
                <w:sz w:val="24"/>
                <w:lang w:eastAsia="zh-CN"/>
              </w:rPr>
              <w:t>占该采购包</w:t>
            </w:r>
          </w:p>
          <w:p w14:paraId="3BD95698">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b/>
                <w:bCs/>
                <w:snapToGrid w:val="0"/>
                <w:color w:val="auto"/>
                <w:kern w:val="0"/>
                <w:sz w:val="24"/>
                <w:lang w:eastAsia="zh-CN"/>
              </w:rPr>
              <w:t>合同金额的</w:t>
            </w:r>
          </w:p>
          <w:p w14:paraId="1BDBC9C8">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比例（</w:t>
            </w:r>
            <w:r>
              <w:rPr>
                <w:rFonts w:cs="Arial" w:asciiTheme="minorEastAsia" w:hAnsiTheme="minorEastAsia" w:eastAsiaTheme="minorEastAsia"/>
                <w:snapToGrid w:val="0"/>
                <w:color w:val="auto"/>
                <w:spacing w:val="-3"/>
                <w:kern w:val="0"/>
                <w:sz w:val="24"/>
                <w:lang w:eastAsia="zh-CN"/>
              </w:rPr>
              <w:t>%</w:t>
            </w:r>
            <w:r>
              <w:rPr>
                <w:rFonts w:cs="微软雅黑" w:asciiTheme="minorEastAsia" w:hAnsiTheme="minorEastAsia" w:eastAsiaTheme="minorEastAsia"/>
                <w:snapToGrid w:val="0"/>
                <w:color w:val="auto"/>
                <w:spacing w:val="-3"/>
                <w:kern w:val="0"/>
                <w:sz w:val="24"/>
                <w:lang w:eastAsia="zh-CN"/>
              </w:rPr>
              <w:t>）</w:t>
            </w:r>
          </w:p>
        </w:tc>
      </w:tr>
      <w:tr w14:paraId="18A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A3849B3">
            <w:pPr>
              <w:widowControl/>
              <w:kinsoku w:val="0"/>
              <w:autoSpaceDE w:val="0"/>
              <w:autoSpaceDN w:val="0"/>
              <w:adjustRightInd w:val="0"/>
              <w:snapToGrid w:val="0"/>
              <w:spacing w:line="353" w:lineRule="auto"/>
              <w:jc w:val="left"/>
              <w:textAlignment w:val="baseline"/>
              <w:rPr>
                <w:rFonts w:cs="Arial" w:asciiTheme="minorEastAsia" w:hAnsiTheme="minorEastAsia" w:eastAsiaTheme="minorEastAsia"/>
                <w:snapToGrid w:val="0"/>
                <w:color w:val="auto"/>
                <w:kern w:val="0"/>
                <w:szCs w:val="21"/>
                <w:lang w:eastAsia="zh-CN"/>
              </w:rPr>
            </w:pPr>
          </w:p>
          <w:p w14:paraId="0C705550">
            <w:pPr>
              <w:widowControl/>
              <w:kinsoku w:val="0"/>
              <w:autoSpaceDE w:val="0"/>
              <w:autoSpaceDN w:val="0"/>
              <w:adjustRightInd w:val="0"/>
              <w:snapToGrid w:val="0"/>
              <w:spacing w:before="69" w:line="199" w:lineRule="auto"/>
              <w:ind w:left="178"/>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sz w:val="24"/>
                <w:lang w:eastAsia="en-US"/>
              </w:rPr>
              <w:t>1</w:t>
            </w:r>
          </w:p>
        </w:tc>
        <w:tc>
          <w:tcPr>
            <w:tcW w:w="1285" w:type="dxa"/>
          </w:tcPr>
          <w:p w14:paraId="4C85862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39784077">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554DD4D8">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5EB447A">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4DAEC64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44F94FF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2B7E473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2680076B">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0735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1ACECCC">
            <w:pPr>
              <w:widowControl/>
              <w:kinsoku w:val="0"/>
              <w:autoSpaceDE w:val="0"/>
              <w:autoSpaceDN w:val="0"/>
              <w:adjustRightInd w:val="0"/>
              <w:snapToGrid w:val="0"/>
              <w:spacing w:line="355" w:lineRule="auto"/>
              <w:jc w:val="left"/>
              <w:textAlignment w:val="baseline"/>
              <w:rPr>
                <w:rFonts w:cs="Arial" w:asciiTheme="minorEastAsia" w:hAnsiTheme="minorEastAsia" w:eastAsiaTheme="minorEastAsia"/>
                <w:snapToGrid w:val="0"/>
                <w:color w:val="auto"/>
                <w:kern w:val="0"/>
                <w:szCs w:val="21"/>
                <w:lang w:eastAsia="zh-CN"/>
              </w:rPr>
            </w:pPr>
          </w:p>
          <w:p w14:paraId="52052181">
            <w:pPr>
              <w:widowControl/>
              <w:kinsoku w:val="0"/>
              <w:autoSpaceDE w:val="0"/>
              <w:autoSpaceDN w:val="0"/>
              <w:adjustRightInd w:val="0"/>
              <w:snapToGrid w:val="0"/>
              <w:spacing w:before="69" w:line="201" w:lineRule="auto"/>
              <w:ind w:left="169"/>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
                <w:kern w:val="0"/>
                <w:sz w:val="24"/>
                <w:lang w:eastAsia="en-US"/>
              </w:rPr>
              <w:t>2</w:t>
            </w:r>
          </w:p>
        </w:tc>
        <w:tc>
          <w:tcPr>
            <w:tcW w:w="1285" w:type="dxa"/>
          </w:tcPr>
          <w:p w14:paraId="29E3321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0C04BF13">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2D22E9E9">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F74575A">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1D47EB05">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6B0FD1B1">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58EC59F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7E43B9A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2191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trPr>
        <w:tc>
          <w:tcPr>
            <w:tcW w:w="462" w:type="dxa"/>
          </w:tcPr>
          <w:p w14:paraId="27B46FFA">
            <w:pPr>
              <w:widowControl/>
              <w:kinsoku w:val="0"/>
              <w:autoSpaceDE w:val="0"/>
              <w:autoSpaceDN w:val="0"/>
              <w:adjustRightInd w:val="0"/>
              <w:snapToGrid w:val="0"/>
              <w:spacing w:line="293" w:lineRule="auto"/>
              <w:jc w:val="left"/>
              <w:textAlignment w:val="baseline"/>
              <w:rPr>
                <w:rFonts w:cs="Arial" w:asciiTheme="minorEastAsia" w:hAnsiTheme="minorEastAsia" w:eastAsiaTheme="minorEastAsia"/>
                <w:snapToGrid w:val="0"/>
                <w:color w:val="auto"/>
                <w:kern w:val="0"/>
                <w:szCs w:val="21"/>
                <w:lang w:eastAsia="zh-CN"/>
              </w:rPr>
            </w:pPr>
          </w:p>
          <w:p w14:paraId="5038A130">
            <w:pPr>
              <w:widowControl/>
              <w:kinsoku w:val="0"/>
              <w:autoSpaceDE w:val="0"/>
              <w:autoSpaceDN w:val="0"/>
              <w:adjustRightInd w:val="0"/>
              <w:snapToGrid w:val="0"/>
              <w:spacing w:before="69" w:line="81" w:lineRule="exact"/>
              <w:ind w:left="135"/>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position w:val="1"/>
                <w:sz w:val="24"/>
                <w:lang w:eastAsia="en-US"/>
              </w:rPr>
              <w:t>…</w:t>
            </w:r>
          </w:p>
        </w:tc>
        <w:tc>
          <w:tcPr>
            <w:tcW w:w="1285" w:type="dxa"/>
          </w:tcPr>
          <w:p w14:paraId="278C805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tcPr>
          <w:p w14:paraId="54242B2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156" w:type="dxa"/>
          </w:tcPr>
          <w:p w14:paraId="0A991F3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59" w:type="dxa"/>
          </w:tcPr>
          <w:p w14:paraId="2F4F277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96" w:type="dxa"/>
          </w:tcPr>
          <w:p w14:paraId="0AAAF48D">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5B748EA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r w14:paraId="6A87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6487AA61">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合计：</w:t>
            </w:r>
          </w:p>
        </w:tc>
        <w:tc>
          <w:tcPr>
            <w:tcW w:w="1496" w:type="dxa"/>
          </w:tcPr>
          <w:p w14:paraId="43A03A8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74F15CF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bl>
    <w:p w14:paraId="74032F0E">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lang w:eastAsia="en-US"/>
        </w:rPr>
      </w:pPr>
    </w:p>
    <w:p w14:paraId="39311B6E">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u w:val="single"/>
        </w:rPr>
      </w:pPr>
      <w:r>
        <w:rPr>
          <w:rFonts w:cs="微软雅黑" w:asciiTheme="minorEastAsia" w:hAnsiTheme="minorEastAsia" w:eastAsiaTheme="minorEastAsia"/>
          <w:snapToGrid w:val="0"/>
          <w:color w:val="auto"/>
          <w:spacing w:val="-1"/>
          <w:kern w:val="0"/>
          <w:sz w:val="24"/>
        </w:rPr>
        <w:t>供应商名称（加盖公章</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spacing w:val="1"/>
          <w:kern w:val="0"/>
          <w:sz w:val="24"/>
          <w:u w:val="single"/>
        </w:rPr>
        <w:t xml:space="preserve">     </w:t>
      </w:r>
    </w:p>
    <w:p w14:paraId="2BF621A8">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日</w:t>
      </w:r>
    </w:p>
    <w:p w14:paraId="1C75E394">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rPr>
      </w:pPr>
    </w:p>
    <w:p w14:paraId="71A86B6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52DF316">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7"/>
          <w:kern w:val="0"/>
          <w:sz w:val="24"/>
        </w:rPr>
        <w:t xml:space="preserve">（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7"/>
          <w:kern w:val="0"/>
          <w:sz w:val="24"/>
        </w:rPr>
        <w:t xml:space="preserve">）当供应商属于本部分说明中第（ </w:t>
      </w:r>
      <w:r>
        <w:rPr>
          <w:rFonts w:cs="Arial" w:asciiTheme="minorEastAsia" w:hAnsiTheme="minorEastAsia" w:eastAsiaTheme="minorEastAsia"/>
          <w:snapToGrid w:val="0"/>
          <w:color w:val="auto"/>
          <w:spacing w:val="-7"/>
          <w:kern w:val="0"/>
          <w:sz w:val="24"/>
        </w:rPr>
        <w:t>1</w:t>
      </w:r>
      <w:r>
        <w:rPr>
          <w:rFonts w:cs="Arial" w:asciiTheme="minorEastAsia" w:hAnsiTheme="minorEastAsia" w:eastAsiaTheme="minorEastAsia"/>
          <w:snapToGrid w:val="0"/>
          <w:color w:val="auto"/>
          <w:spacing w:val="-21"/>
          <w:kern w:val="0"/>
          <w:sz w:val="24"/>
        </w:rPr>
        <w:t xml:space="preserve"> </w:t>
      </w:r>
      <w:r>
        <w:rPr>
          <w:rFonts w:cs="微软雅黑" w:asciiTheme="minorEastAsia" w:hAnsiTheme="minorEastAsia" w:eastAsiaTheme="minorEastAsia"/>
          <w:snapToGrid w:val="0"/>
          <w:color w:val="auto"/>
          <w:spacing w:val="-8"/>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8"/>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、拟分包合同内容、拟分包合同金</w:t>
      </w:r>
      <w:r>
        <w:rPr>
          <w:rFonts w:cs="微软雅黑" w:asciiTheme="minorEastAsia" w:hAnsiTheme="minorEastAsia" w:eastAsiaTheme="minorEastAsia"/>
          <w:snapToGrid w:val="0"/>
          <w:color w:val="auto"/>
          <w:spacing w:val="-1"/>
          <w:kern w:val="0"/>
          <w:sz w:val="24"/>
        </w:rPr>
        <w:t>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2ED37F9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8"/>
          <w:kern w:val="0"/>
          <w:sz w:val="24"/>
        </w:rPr>
        <w:t xml:space="preserve">（ </w:t>
      </w:r>
      <w:r>
        <w:rPr>
          <w:rFonts w:cs="Arial" w:asciiTheme="minorEastAsia" w:hAnsiTheme="minorEastAsia" w:eastAsiaTheme="minorEastAsia"/>
          <w:snapToGrid w:val="0"/>
          <w:color w:val="auto"/>
          <w:spacing w:val="-8"/>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8"/>
          <w:kern w:val="0"/>
          <w:sz w:val="24"/>
        </w:rPr>
        <w:t xml:space="preserve">）当供应商属于本部分说明中第（ </w:t>
      </w:r>
      <w:r>
        <w:rPr>
          <w:rFonts w:cs="Arial" w:asciiTheme="minorEastAsia" w:hAnsiTheme="minorEastAsia" w:eastAsiaTheme="minorEastAsia"/>
          <w:snapToGrid w:val="0"/>
          <w:color w:val="auto"/>
          <w:spacing w:val="-9"/>
          <w:kern w:val="0"/>
          <w:sz w:val="24"/>
        </w:rPr>
        <w:t>2</w:t>
      </w:r>
      <w:r>
        <w:rPr>
          <w:rFonts w:cs="Arial" w:asciiTheme="minorEastAsia" w:hAnsiTheme="minorEastAsia" w:eastAsiaTheme="minorEastAsia"/>
          <w:snapToGrid w:val="0"/>
          <w:color w:val="auto"/>
          <w:spacing w:val="-22"/>
          <w:kern w:val="0"/>
          <w:sz w:val="24"/>
        </w:rPr>
        <w:t xml:space="preserve"> </w:t>
      </w:r>
      <w:r>
        <w:rPr>
          <w:rFonts w:cs="微软雅黑" w:asciiTheme="minorEastAsia" w:hAnsiTheme="minorEastAsia" w:eastAsiaTheme="minorEastAsia"/>
          <w:snapToGrid w:val="0"/>
          <w:color w:val="auto"/>
          <w:spacing w:val="-9"/>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9"/>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、分包承担主体类型、拟分包合同</w:t>
      </w:r>
      <w:r>
        <w:rPr>
          <w:rFonts w:cs="微软雅黑" w:asciiTheme="minorEastAsia" w:hAnsiTheme="minorEastAsia" w:eastAsiaTheme="minorEastAsia"/>
          <w:snapToGrid w:val="0"/>
          <w:color w:val="auto"/>
          <w:spacing w:val="-1"/>
          <w:kern w:val="0"/>
          <w:sz w:val="24"/>
        </w:rPr>
        <w:t>内容、拟分包合同金额，其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D198B9">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rPr>
      </w:pPr>
      <w:r>
        <w:rPr>
          <w:rFonts w:cs="微软雅黑" w:asciiTheme="minorEastAsia" w:hAnsiTheme="minorEastAsia" w:eastAsiaTheme="minorEastAsia"/>
          <w:snapToGrid w:val="0"/>
          <w:color w:val="auto"/>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rPr>
        <w:t>响应无效</w:t>
      </w:r>
      <w:r>
        <w:rPr>
          <w:rFonts w:cs="微软雅黑" w:asciiTheme="minorEastAsia" w:hAnsiTheme="minorEastAsia" w:eastAsiaTheme="minorEastAsia"/>
          <w:snapToGrid w:val="0"/>
          <w:color w:val="auto"/>
          <w:spacing w:val="-8"/>
          <w:kern w:val="0"/>
          <w:sz w:val="24"/>
        </w:rPr>
        <w:t>。</w:t>
      </w:r>
    </w:p>
    <w:p w14:paraId="3DDCA9C7">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sectPr>
          <w:headerReference r:id="rId21" w:type="default"/>
          <w:footerReference r:id="rId22" w:type="default"/>
          <w:pgSz w:w="11907" w:h="16840"/>
          <w:pgMar w:top="1149" w:right="1133" w:bottom="1060" w:left="1701" w:header="875" w:footer="886" w:gutter="0"/>
          <w:cols w:space="720" w:num="1"/>
        </w:sectPr>
      </w:pPr>
    </w:p>
    <w:p w14:paraId="556A1674">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分包意向协议</w:t>
      </w:r>
    </w:p>
    <w:p w14:paraId="61EC44D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甲方（供应商</w:t>
      </w:r>
      <w:r>
        <w:rPr>
          <w:rFonts w:cs="微软雅黑" w:asciiTheme="minorEastAsia" w:hAnsiTheme="minorEastAsia" w:eastAsiaTheme="minorEastAsia"/>
          <w:snapToGrid w:val="0"/>
          <w:color w:val="auto"/>
          <w:spacing w:val="-61"/>
          <w:kern w:val="0"/>
          <w:sz w:val="24"/>
        </w:rPr>
        <w:t>）：</w:t>
      </w:r>
      <w:r>
        <w:rPr>
          <w:rFonts w:cs="微软雅黑" w:asciiTheme="minorEastAsia" w:hAnsiTheme="minorEastAsia" w:eastAsiaTheme="minorEastAsia"/>
          <w:snapToGrid w:val="0"/>
          <w:color w:val="auto"/>
          <w:kern w:val="0"/>
          <w:sz w:val="24"/>
          <w:u w:val="single"/>
        </w:rPr>
        <w:t xml:space="preserve">           </w:t>
      </w:r>
    </w:p>
    <w:p w14:paraId="4019F11A">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3"/>
          <w:kern w:val="0"/>
          <w:sz w:val="24"/>
        </w:rPr>
        <w:t>乙方（拟分包单位</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kern w:val="0"/>
          <w:sz w:val="24"/>
          <w:u w:val="single"/>
        </w:rPr>
        <w:t xml:space="preserve">           </w:t>
      </w:r>
    </w:p>
    <w:p w14:paraId="3E435C18">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甲方承诺，一旦在</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（采购项目名称</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项目编号</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包号为</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采购项目</w:t>
      </w:r>
      <w:r>
        <w:rPr>
          <w:rFonts w:cs="微软雅黑" w:asciiTheme="minorEastAsia" w:hAnsiTheme="minorEastAsia" w:eastAsiaTheme="minorEastAsia"/>
          <w:snapToGrid w:val="0"/>
          <w:color w:val="auto"/>
          <w:spacing w:val="-1"/>
          <w:kern w:val="0"/>
          <w:sz w:val="24"/>
        </w:rPr>
        <w:t>中获得采购合同，将按照下述约定将合同项下部分内容分包给乙方：</w:t>
      </w:r>
    </w:p>
    <w:p w14:paraId="3930E2E8">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1.</w:t>
      </w:r>
      <w:r>
        <w:rPr>
          <w:rFonts w:cs="微软雅黑" w:asciiTheme="minorEastAsia" w:hAnsiTheme="minorEastAsia" w:eastAsiaTheme="minorEastAsia"/>
          <w:snapToGrid w:val="0"/>
          <w:color w:val="auto"/>
          <w:kern w:val="0"/>
          <w:sz w:val="24"/>
        </w:rPr>
        <w:t>分包内容：</w:t>
      </w:r>
      <w:r>
        <w:rPr>
          <w:rFonts w:cs="微软雅黑" w:asciiTheme="minorEastAsia" w:hAnsiTheme="minorEastAsia" w:eastAsiaTheme="minorEastAsia"/>
          <w:snapToGrid w:val="0"/>
          <w:color w:val="auto"/>
          <w:kern w:val="0"/>
          <w:sz w:val="24"/>
          <w:u w:val="single"/>
        </w:rPr>
        <w:t xml:space="preserve">          </w:t>
      </w:r>
      <w:r>
        <w:rPr>
          <w:rFonts w:cs="微软雅黑" w:asciiTheme="minorEastAsia" w:hAnsiTheme="minorEastAsia" w:eastAsiaTheme="minorEastAsia"/>
          <w:snapToGrid w:val="0"/>
          <w:color w:val="auto"/>
          <w:kern w:val="0"/>
          <w:sz w:val="24"/>
        </w:rPr>
        <w:t>。</w:t>
      </w:r>
    </w:p>
    <w:p w14:paraId="237D9E1F">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分包金额：</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kern w:val="0"/>
          <w:sz w:val="24"/>
        </w:rPr>
        <w:t>，该金额占该采购包合同金额的比例</w:t>
      </w:r>
      <w:r>
        <w:rPr>
          <w:rFonts w:cs="微软雅黑" w:asciiTheme="minorEastAsia" w:hAnsiTheme="minorEastAsia" w:eastAsiaTheme="minorEastAsia"/>
          <w:snapToGrid w:val="0"/>
          <w:color w:val="auto"/>
          <w:spacing w:val="-1"/>
          <w:kern w:val="0"/>
          <w:sz w:val="24"/>
        </w:rPr>
        <w:t>为</w:t>
      </w:r>
      <w:r>
        <w:rPr>
          <w:rFonts w:cs="微软雅黑" w:asciiTheme="minorEastAsia" w:hAnsiTheme="minorEastAsia" w:eastAsiaTheme="minorEastAsia"/>
          <w:snapToGrid w:val="0"/>
          <w:color w:val="auto"/>
          <w:spacing w:val="-1"/>
          <w:kern w:val="0"/>
          <w:sz w:val="24"/>
          <w:u w:val="single"/>
        </w:rPr>
        <w:t xml:space="preserve">        </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乙方承诺将在上述情况下与甲方签订分包合同。</w:t>
      </w:r>
    </w:p>
    <w:p w14:paraId="2527DBD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本协议自各方盖章之日起生效，如甲方未在</w:t>
      </w:r>
      <w:r>
        <w:rPr>
          <w:rFonts w:cs="微软雅黑" w:asciiTheme="minorEastAsia" w:hAnsiTheme="minorEastAsia" w:eastAsiaTheme="minorEastAsia"/>
          <w:snapToGrid w:val="0"/>
          <w:color w:val="auto"/>
          <w:spacing w:val="-2"/>
          <w:kern w:val="0"/>
          <w:sz w:val="24"/>
        </w:rPr>
        <w:t>该项目（采购包）成交，本协议自动终</w:t>
      </w:r>
      <w:r>
        <w:rPr>
          <w:rFonts w:cs="微软雅黑" w:asciiTheme="minorEastAsia" w:hAnsiTheme="minorEastAsia" w:eastAsiaTheme="minorEastAsia"/>
          <w:snapToGrid w:val="0"/>
          <w:color w:val="auto"/>
          <w:spacing w:val="-4"/>
          <w:kern w:val="0"/>
          <w:sz w:val="24"/>
        </w:rPr>
        <w:t>止。</w:t>
      </w:r>
    </w:p>
    <w:p w14:paraId="05287828">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rPr>
      </w:pPr>
    </w:p>
    <w:p w14:paraId="7C9655D8">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2"/>
          <w:kern w:val="0"/>
          <w:sz w:val="24"/>
        </w:rPr>
        <w:t xml:space="preserve">                </w:t>
      </w:r>
      <w:r>
        <w:rPr>
          <w:rFonts w:cs="微软雅黑" w:asciiTheme="minorEastAsia" w:hAnsiTheme="minorEastAsia" w:eastAsiaTheme="minorEastAsia"/>
          <w:snapToGrid w:val="0"/>
          <w:color w:val="auto"/>
          <w:spacing w:val="-6"/>
          <w:kern w:val="0"/>
          <w:sz w:val="24"/>
        </w:rPr>
        <w:t>乙方（盖章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kern w:val="0"/>
          <w:sz w:val="24"/>
          <w:u w:val="single"/>
        </w:rPr>
        <w:t xml:space="preserve">           </w:t>
      </w:r>
    </w:p>
    <w:p w14:paraId="2E682BF7">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rPr>
      </w:pPr>
    </w:p>
    <w:p w14:paraId="6D6B7D2B">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rPr>
      </w:pPr>
    </w:p>
    <w:p w14:paraId="4FADBDAD">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3"/>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日</w:t>
      </w:r>
    </w:p>
    <w:p w14:paraId="575274A1">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11513C14">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747A7AD8">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19C7976C">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1）当供应商属于本部分说明中第（ 2 ）类情形，必须提供，否则</w:t>
      </w:r>
      <w:r>
        <w:rPr>
          <w:rFonts w:cs="微软雅黑" w:asciiTheme="minorEastAsia" w:hAnsiTheme="minorEastAsia" w:eastAsiaTheme="minorEastAsia"/>
          <w:b/>
          <w:snapToGrid w:val="0"/>
          <w:color w:val="auto"/>
          <w:spacing w:val="-1"/>
          <w:kern w:val="0"/>
          <w:sz w:val="24"/>
        </w:rPr>
        <w:t>响应无</w:t>
      </w:r>
      <w:r>
        <w:rPr>
          <w:rFonts w:cs="微软雅黑" w:asciiTheme="minorEastAsia" w:hAnsiTheme="minorEastAsia" w:eastAsiaTheme="minorEastAsia"/>
          <w:snapToGrid w:val="0"/>
          <w:color w:val="auto"/>
          <w:spacing w:val="-1"/>
          <w:kern w:val="0"/>
          <w:sz w:val="24"/>
        </w:rPr>
        <w:t>效；其他情形无须提供；</w:t>
      </w:r>
    </w:p>
    <w:p w14:paraId="1908D3BE">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AFDAC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rPr>
        <w:sectPr>
          <w:headerReference r:id="rId23" w:type="default"/>
          <w:footerReference r:id="rId24" w:type="default"/>
          <w:pgSz w:w="11907" w:h="16840"/>
          <w:pgMar w:top="1149" w:right="1128" w:bottom="1060" w:left="1696" w:header="875" w:footer="886" w:gutter="0"/>
          <w:cols w:space="720" w:num="1"/>
        </w:sectPr>
      </w:pPr>
    </w:p>
    <w:p w14:paraId="2F687AA1">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2-2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spacing w:val="1"/>
          <w:kern w:val="0"/>
          <w:sz w:val="24"/>
        </w:rPr>
        <w:t>其它落实政府采购政策的资格要求（如有）</w:t>
      </w:r>
    </w:p>
    <w:p w14:paraId="56353BC5">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rPr>
        <w:sectPr>
          <w:headerReference r:id="rId25" w:type="default"/>
          <w:footerReference r:id="rId26" w:type="default"/>
          <w:pgSz w:w="11907" w:h="16840"/>
          <w:pgMar w:top="1149" w:right="1133" w:bottom="1057" w:left="1701" w:header="875" w:footer="886" w:gutter="0"/>
          <w:cols w:space="720" w:num="1"/>
        </w:sectPr>
      </w:pPr>
    </w:p>
    <w:p w14:paraId="5342D7C5">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rPr>
      </w:pPr>
      <w:r>
        <w:rPr>
          <w:rFonts w:asciiTheme="minorEastAsia" w:hAnsiTheme="minorEastAsia" w:eastAsiaTheme="minorEastAsia"/>
          <w:snapToGrid w:val="0"/>
          <w:color w:val="auto"/>
          <w:spacing w:val="1"/>
          <w:kern w:val="0"/>
          <w:sz w:val="24"/>
        </w:rPr>
        <w:t xml:space="preserve">3  </w:t>
      </w:r>
      <w:r>
        <w:rPr>
          <w:rFonts w:cs="微软雅黑" w:asciiTheme="minorEastAsia" w:hAnsiTheme="minorEastAsia" w:eastAsiaTheme="minorEastAsia"/>
          <w:snapToGrid w:val="0"/>
          <w:color w:val="auto"/>
          <w:spacing w:val="1"/>
          <w:kern w:val="0"/>
          <w:sz w:val="24"/>
        </w:rPr>
        <w:t>本项目的特定资格要求（如有）</w:t>
      </w:r>
    </w:p>
    <w:p w14:paraId="465C8D4A">
      <w:pPr>
        <w:spacing w:line="360" w:lineRule="auto"/>
        <w:outlineLvl w:val="2"/>
        <w:rPr>
          <w:color w:val="auto"/>
          <w:sz w:val="24"/>
          <w:szCs w:val="20"/>
        </w:rPr>
      </w:pPr>
      <w:r>
        <w:rPr>
          <w:rFonts w:asciiTheme="minorEastAsia" w:hAnsiTheme="minorEastAsia" w:eastAsiaTheme="minorEastAsia"/>
          <w:color w:val="auto"/>
          <w:sz w:val="24"/>
          <w:szCs w:val="20"/>
        </w:rPr>
        <w:t>3-1</w:t>
      </w:r>
      <w:r>
        <w:rPr>
          <w:color w:val="auto"/>
          <w:sz w:val="24"/>
          <w:szCs w:val="20"/>
        </w:rPr>
        <w:t>联合协议（如有）（实质性格式）</w:t>
      </w:r>
    </w:p>
    <w:p w14:paraId="67A518DC">
      <w:pPr>
        <w:adjustRightInd w:val="0"/>
        <w:spacing w:line="360" w:lineRule="auto"/>
        <w:jc w:val="center"/>
        <w:rPr>
          <w:b/>
          <w:color w:val="auto"/>
          <w:sz w:val="36"/>
          <w:szCs w:val="36"/>
        </w:rPr>
      </w:pPr>
      <w:r>
        <w:rPr>
          <w:rFonts w:hint="eastAsia"/>
          <w:b/>
          <w:color w:val="auto"/>
          <w:sz w:val="36"/>
          <w:szCs w:val="36"/>
        </w:rPr>
        <w:t>联合协议</w:t>
      </w:r>
    </w:p>
    <w:p w14:paraId="43B7ACFA">
      <w:pPr>
        <w:spacing w:line="360" w:lineRule="auto"/>
        <w:ind w:firstLine="828" w:firstLineChars="345"/>
        <w:rPr>
          <w:bCs/>
          <w:color w:val="auto"/>
        </w:rPr>
      </w:pPr>
      <w:r>
        <w:rPr>
          <w:color w:val="auto"/>
          <w:sz w:val="24"/>
        </w:rPr>
        <w:t>______</w:t>
      </w:r>
      <w:r>
        <w:rPr>
          <w:bCs/>
          <w:color w:val="auto"/>
          <w:sz w:val="24"/>
        </w:rPr>
        <w:t xml:space="preserve"> 、</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 ______包</w:t>
      </w:r>
      <w:r>
        <w:rPr>
          <w:bCs/>
          <w:color w:val="auto"/>
          <w:sz w:val="24"/>
        </w:rPr>
        <w:t>采购项目的磋商事宜，经各方充分协商一致，达成如下协议：</w:t>
      </w:r>
    </w:p>
    <w:p w14:paraId="7873D2BA">
      <w:pPr>
        <w:numPr>
          <w:ilvl w:val="0"/>
          <w:numId w:val="16"/>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0E681698">
      <w:pPr>
        <w:numPr>
          <w:ilvl w:val="0"/>
          <w:numId w:val="16"/>
        </w:numPr>
        <w:spacing w:line="360" w:lineRule="auto"/>
        <w:rPr>
          <w:bCs/>
          <w:color w:val="auto"/>
          <w:sz w:val="24"/>
        </w:rPr>
      </w:pPr>
      <w:r>
        <w:rPr>
          <w:color w:val="auto"/>
          <w:sz w:val="24"/>
        </w:rPr>
        <w:t>______</w:t>
      </w:r>
      <w:r>
        <w:rPr>
          <w:bCs/>
          <w:color w:val="auto"/>
          <w:sz w:val="24"/>
        </w:rPr>
        <w:t>为本次磋商的牵头人，联合体以牵头人的名义参加磋商，联合体成交后，联合体各方共同与采购人签订合同，就</w:t>
      </w:r>
      <w:r>
        <w:rPr>
          <w:color w:val="auto"/>
          <w:sz w:val="24"/>
          <w:szCs w:val="20"/>
        </w:rPr>
        <w:t>采购合同约定的事项</w:t>
      </w:r>
      <w:r>
        <w:rPr>
          <w:bCs/>
          <w:color w:val="auto"/>
          <w:sz w:val="24"/>
        </w:rPr>
        <w:t>对采购人承担连带责任。</w:t>
      </w:r>
    </w:p>
    <w:p w14:paraId="4A3783C9">
      <w:pPr>
        <w:numPr>
          <w:ilvl w:val="0"/>
          <w:numId w:val="16"/>
        </w:numPr>
        <w:spacing w:line="360" w:lineRule="auto"/>
        <w:rPr>
          <w:bCs/>
          <w:color w:val="auto"/>
          <w:sz w:val="24"/>
        </w:rPr>
      </w:pPr>
      <w:r>
        <w:rPr>
          <w:bCs/>
          <w:color w:val="auto"/>
          <w:sz w:val="24"/>
        </w:rPr>
        <w:t>联合体各方均同意由牵头人代表其他联合体成员单位按竞争性磋商文件要求出具《授权委托书》。</w:t>
      </w:r>
    </w:p>
    <w:p w14:paraId="4EC78332">
      <w:pPr>
        <w:numPr>
          <w:ilvl w:val="0"/>
          <w:numId w:val="16"/>
        </w:numPr>
        <w:spacing w:line="360" w:lineRule="auto"/>
        <w:rPr>
          <w:bCs/>
          <w:color w:val="auto"/>
          <w:sz w:val="24"/>
        </w:rPr>
      </w:pPr>
      <w:r>
        <w:rPr>
          <w:bCs/>
          <w:color w:val="auto"/>
          <w:sz w:val="24"/>
        </w:rPr>
        <w:t>牵头人为项目的总负责单位；组织各参加方进行项目实施工作。</w:t>
      </w:r>
    </w:p>
    <w:p w14:paraId="5700F273">
      <w:pPr>
        <w:numPr>
          <w:ilvl w:val="0"/>
          <w:numId w:val="16"/>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5A620516">
      <w:pPr>
        <w:numPr>
          <w:ilvl w:val="0"/>
          <w:numId w:val="16"/>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7D69F8A0">
      <w:pPr>
        <w:numPr>
          <w:ilvl w:val="0"/>
          <w:numId w:val="16"/>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657417F2">
      <w:pPr>
        <w:numPr>
          <w:ilvl w:val="0"/>
          <w:numId w:val="16"/>
        </w:numPr>
        <w:spacing w:line="360" w:lineRule="auto"/>
        <w:rPr>
          <w:color w:val="auto"/>
          <w:sz w:val="24"/>
        </w:rPr>
      </w:pPr>
      <w:r>
        <w:rPr>
          <w:color w:val="auto"/>
          <w:sz w:val="24"/>
        </w:rPr>
        <w:t>本项目联合协议合同总额为______元，联合体各成员按照如下比例分摊（按联合体成员分别列明）：</w:t>
      </w:r>
    </w:p>
    <w:p w14:paraId="31C7887D">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4ECBFAA0">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025AB674">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6D1629F3">
      <w:pPr>
        <w:numPr>
          <w:ilvl w:val="0"/>
          <w:numId w:val="16"/>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065436C2">
      <w:pPr>
        <w:numPr>
          <w:ilvl w:val="0"/>
          <w:numId w:val="16"/>
        </w:numPr>
        <w:spacing w:line="360" w:lineRule="auto"/>
        <w:rPr>
          <w:bCs/>
          <w:color w:val="auto"/>
          <w:sz w:val="24"/>
        </w:rPr>
      </w:pPr>
      <w:r>
        <w:rPr>
          <w:bCs/>
          <w:color w:val="auto"/>
          <w:sz w:val="24"/>
        </w:rPr>
        <w:t>其他约定（如有）：</w:t>
      </w:r>
      <w:r>
        <w:rPr>
          <w:color w:val="auto"/>
          <w:sz w:val="24"/>
        </w:rPr>
        <w:t>______</w:t>
      </w:r>
      <w:r>
        <w:rPr>
          <w:rFonts w:hint="eastAsia"/>
          <w:color w:val="auto"/>
          <w:sz w:val="24"/>
        </w:rPr>
        <w:t>。</w:t>
      </w:r>
    </w:p>
    <w:p w14:paraId="67C57509">
      <w:pPr>
        <w:tabs>
          <w:tab w:val="left" w:pos="780"/>
        </w:tabs>
        <w:spacing w:line="360" w:lineRule="auto"/>
        <w:ind w:left="180" w:firstLine="480" w:firstLineChars="200"/>
        <w:rPr>
          <w:b/>
          <w:color w:val="auto"/>
          <w:sz w:val="24"/>
        </w:rPr>
      </w:pPr>
      <w:r>
        <w:rPr>
          <w:bCs/>
          <w:color w:val="auto"/>
          <w:sz w:val="24"/>
        </w:rPr>
        <w:t>本协议自各方盖章后生效，采购合同履行完毕后自动失效。如未成交，本协议自动终止。</w:t>
      </w:r>
    </w:p>
    <w:p w14:paraId="1D27BBD4">
      <w:pPr>
        <w:spacing w:line="360" w:lineRule="auto"/>
        <w:ind w:firstLine="471"/>
        <w:rPr>
          <w:color w:val="auto"/>
          <w:sz w:val="24"/>
        </w:rPr>
      </w:pPr>
      <w:r>
        <w:rPr>
          <w:color w:val="auto"/>
          <w:sz w:val="24"/>
        </w:rPr>
        <w:br w:type="page"/>
      </w:r>
    </w:p>
    <w:p w14:paraId="185D7A87">
      <w:pPr>
        <w:spacing w:line="360" w:lineRule="auto"/>
        <w:ind w:firstLine="471"/>
        <w:rPr>
          <w:color w:val="auto"/>
          <w:sz w:val="24"/>
        </w:rPr>
      </w:pPr>
      <w:r>
        <w:rPr>
          <w:rFonts w:hint="eastAsia"/>
          <w:color w:val="auto"/>
          <w:sz w:val="24"/>
        </w:rPr>
        <w:t>联合体</w:t>
      </w:r>
      <w:r>
        <w:rPr>
          <w:color w:val="auto"/>
          <w:sz w:val="24"/>
        </w:rPr>
        <w:t>牵头人</w:t>
      </w:r>
      <w:r>
        <w:rPr>
          <w:rFonts w:hint="eastAsia"/>
          <w:color w:val="auto"/>
          <w:sz w:val="24"/>
        </w:rPr>
        <w:t>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w:t>
      </w:r>
      <w:r>
        <w:rPr>
          <w:rFonts w:hint="eastAsia"/>
          <w:color w:val="auto"/>
          <w:sz w:val="24"/>
        </w:rPr>
        <w:t>联合体成员名称</w:t>
      </w:r>
      <w:r>
        <w:rPr>
          <w:color w:val="auto"/>
          <w:sz w:val="24"/>
        </w:rPr>
        <w:t>：</w:t>
      </w:r>
      <w:r>
        <w:rPr>
          <w:color w:val="auto"/>
          <w:sz w:val="24"/>
          <w:szCs w:val="20"/>
        </w:rPr>
        <w:t>______</w:t>
      </w:r>
    </w:p>
    <w:p w14:paraId="55323D98">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0371E509">
      <w:pPr>
        <w:spacing w:line="360" w:lineRule="auto"/>
        <w:ind w:firstLine="471"/>
        <w:rPr>
          <w:color w:val="auto"/>
          <w:sz w:val="24"/>
        </w:rPr>
      </w:pPr>
    </w:p>
    <w:p w14:paraId="436C4490">
      <w:pPr>
        <w:spacing w:line="360" w:lineRule="auto"/>
        <w:ind w:firstLine="471"/>
        <w:rPr>
          <w:color w:val="auto"/>
          <w:sz w:val="24"/>
        </w:rPr>
      </w:pPr>
    </w:p>
    <w:p w14:paraId="2B8F2E4B">
      <w:pPr>
        <w:spacing w:line="360" w:lineRule="auto"/>
        <w:ind w:firstLine="471"/>
        <w:rPr>
          <w:color w:val="auto"/>
          <w:sz w:val="24"/>
        </w:rPr>
      </w:pPr>
      <w:r>
        <w:rPr>
          <w:rFonts w:hint="eastAsia"/>
          <w:color w:val="auto"/>
          <w:sz w:val="24"/>
        </w:rPr>
        <w:t>联合体成员名称</w:t>
      </w:r>
      <w:r>
        <w:rPr>
          <w:color w:val="auto"/>
          <w:sz w:val="24"/>
        </w:rPr>
        <w:t>：</w:t>
      </w:r>
      <w:r>
        <w:rPr>
          <w:color w:val="auto"/>
          <w:sz w:val="24"/>
          <w:szCs w:val="20"/>
        </w:rPr>
        <w:t>______</w:t>
      </w:r>
    </w:p>
    <w:p w14:paraId="2EEFAEE4">
      <w:pPr>
        <w:widowControl/>
        <w:ind w:firstLine="480" w:firstLineChars="200"/>
        <w:rPr>
          <w:color w:val="auto"/>
          <w:sz w:val="24"/>
        </w:rPr>
      </w:pPr>
      <w:r>
        <w:rPr>
          <w:color w:val="auto"/>
          <w:sz w:val="24"/>
        </w:rPr>
        <w:t>盖章：</w:t>
      </w:r>
      <w:r>
        <w:rPr>
          <w:color w:val="auto"/>
          <w:sz w:val="24"/>
          <w:szCs w:val="20"/>
        </w:rPr>
        <w:t>______</w:t>
      </w:r>
      <w:r>
        <w:rPr>
          <w:color w:val="auto"/>
          <w:sz w:val="24"/>
        </w:rPr>
        <w:t xml:space="preserve">         </w:t>
      </w:r>
    </w:p>
    <w:p w14:paraId="3C152AC8">
      <w:pPr>
        <w:spacing w:line="360" w:lineRule="auto"/>
        <w:ind w:left="480"/>
        <w:jc w:val="right"/>
        <w:rPr>
          <w:color w:val="auto"/>
          <w:sz w:val="24"/>
        </w:rPr>
      </w:pPr>
    </w:p>
    <w:p w14:paraId="13171F37">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79152B5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pPr>
    </w:p>
    <w:p w14:paraId="3C2B8DF4">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rPr>
      </w:pPr>
    </w:p>
    <w:p w14:paraId="6DF1A71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AA37125">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2"/>
          <w:kern w:val="0"/>
          <w:sz w:val="24"/>
        </w:rPr>
        <w:t>1.</w:t>
      </w:r>
      <w:r>
        <w:rPr>
          <w:rFonts w:cs="Arial" w:asciiTheme="minorEastAsia" w:hAnsiTheme="minorEastAsia" w:eastAsiaTheme="minorEastAsia"/>
          <w:snapToGrid w:val="0"/>
          <w:color w:val="auto"/>
          <w:spacing w:val="67"/>
          <w:w w:val="101"/>
          <w:kern w:val="0"/>
          <w:sz w:val="24"/>
        </w:rPr>
        <w:t xml:space="preserve"> </w:t>
      </w:r>
      <w:r>
        <w:rPr>
          <w:rFonts w:cs="微软雅黑" w:asciiTheme="minorEastAsia" w:hAnsiTheme="minorEastAsia" w:eastAsiaTheme="minorEastAsia"/>
          <w:snapToGrid w:val="0"/>
          <w:color w:val="auto"/>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rPr>
        <w:t>式参与时，须提供《联合协议》，否则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1B38923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rPr>
        <w:sectPr>
          <w:headerReference r:id="rId27" w:type="default"/>
          <w:footerReference r:id="rId28"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rPr>
        <w:t>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kern w:val="0"/>
          <w:sz w:val="24"/>
        </w:rPr>
        <w:t>联合体各方成员须在本协议上共同盖章。</w:t>
      </w:r>
    </w:p>
    <w:p w14:paraId="644D8EBC">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3-2</w:t>
      </w:r>
      <w:r>
        <w:rPr>
          <w:rFonts w:cs="Arial" w:asciiTheme="minorEastAsia" w:hAnsiTheme="minorEastAsia" w:eastAsiaTheme="minorEastAsia"/>
          <w:snapToGrid w:val="0"/>
          <w:color w:val="auto"/>
          <w:spacing w:val="67"/>
          <w:kern w:val="0"/>
          <w:sz w:val="24"/>
        </w:rPr>
        <w:t xml:space="preserve"> </w:t>
      </w:r>
      <w:r>
        <w:rPr>
          <w:rFonts w:cs="微软雅黑" w:asciiTheme="minorEastAsia" w:hAnsiTheme="minorEastAsia" w:eastAsiaTheme="minorEastAsia"/>
          <w:snapToGrid w:val="0"/>
          <w:color w:val="auto"/>
          <w:spacing w:val="1"/>
          <w:kern w:val="0"/>
          <w:sz w:val="24"/>
        </w:rPr>
        <w:t>其他特定资格要求</w:t>
      </w:r>
    </w:p>
    <w:p w14:paraId="0E69A4D5">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footerReference r:id="rId29" w:type="default"/>
          <w:pgSz w:w="11907" w:h="16840"/>
          <w:pgMar w:top="1149" w:right="1133" w:bottom="1057" w:left="1701" w:header="875" w:footer="886" w:gutter="0"/>
          <w:cols w:space="720" w:num="1"/>
        </w:sectPr>
      </w:pPr>
    </w:p>
    <w:p w14:paraId="05E52D64">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4</w:t>
      </w:r>
      <w:r>
        <w:rPr>
          <w:rFonts w:cs="Arial" w:asciiTheme="minorEastAsia" w:hAnsiTheme="minorEastAsia" w:eastAsiaTheme="minorEastAsia"/>
          <w:snapToGrid w:val="0"/>
          <w:color w:val="auto"/>
          <w:spacing w:val="57"/>
          <w:kern w:val="0"/>
          <w:sz w:val="24"/>
        </w:rPr>
        <w:t xml:space="preserve"> </w:t>
      </w:r>
      <w:r>
        <w:rPr>
          <w:rFonts w:cs="微软雅黑" w:asciiTheme="minorEastAsia" w:hAnsiTheme="minorEastAsia" w:eastAsiaTheme="minorEastAsia"/>
          <w:snapToGrid w:val="0"/>
          <w:color w:val="auto"/>
          <w:spacing w:val="1"/>
          <w:kern w:val="0"/>
          <w:sz w:val="24"/>
        </w:rPr>
        <w:t>磋商保证金凭证</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交款单据电子件（本项目不适用）</w:t>
      </w:r>
    </w:p>
    <w:p w14:paraId="13A6EFAE">
      <w:pPr>
        <w:widowControl/>
        <w:jc w:val="left"/>
        <w:rPr>
          <w:rFonts w:eastAsiaTheme="minorEastAsia"/>
          <w:color w:val="auto"/>
          <w:sz w:val="24"/>
        </w:rPr>
      </w:pPr>
      <w:r>
        <w:rPr>
          <w:rFonts w:eastAsiaTheme="minorEastAsia"/>
          <w:color w:val="auto"/>
          <w:sz w:val="24"/>
        </w:rPr>
        <w:br w:type="page"/>
      </w:r>
    </w:p>
    <w:bookmarkEnd w:id="686"/>
    <w:bookmarkEnd w:id="687"/>
    <w:p w14:paraId="0645B26B">
      <w:pPr>
        <w:tabs>
          <w:tab w:val="left" w:pos="360"/>
        </w:tabs>
        <w:snapToGrid w:val="0"/>
        <w:spacing w:line="360" w:lineRule="auto"/>
        <w:outlineLvl w:val="1"/>
        <w:rPr>
          <w:rFonts w:eastAsiaTheme="minorEastAsia"/>
          <w:color w:val="auto"/>
          <w:sz w:val="24"/>
        </w:rPr>
      </w:pPr>
      <w:r>
        <w:rPr>
          <w:rFonts w:hint="eastAsia" w:eastAsiaTheme="minorEastAsia"/>
          <w:color w:val="auto"/>
          <w:sz w:val="24"/>
        </w:rPr>
        <w:t>5</w:t>
      </w:r>
      <w:r>
        <w:rPr>
          <w:rFonts w:eastAsiaTheme="minorEastAsia"/>
          <w:color w:val="auto"/>
          <w:sz w:val="24"/>
        </w:rPr>
        <w:t>响应书</w:t>
      </w:r>
      <w:bookmarkEnd w:id="688"/>
      <w:bookmarkEnd w:id="689"/>
      <w:bookmarkEnd w:id="690"/>
      <w:bookmarkEnd w:id="691"/>
      <w:bookmarkEnd w:id="692"/>
      <w:bookmarkEnd w:id="693"/>
      <w:bookmarkEnd w:id="694"/>
      <w:bookmarkEnd w:id="695"/>
      <w:bookmarkEnd w:id="696"/>
      <w:bookmarkEnd w:id="697"/>
      <w:r>
        <w:rPr>
          <w:rFonts w:eastAsiaTheme="minorEastAsia"/>
          <w:color w:val="auto"/>
          <w:sz w:val="24"/>
        </w:rPr>
        <w:t>（实质性格式）</w:t>
      </w:r>
    </w:p>
    <w:p w14:paraId="3ADA5BEF">
      <w:pPr>
        <w:tabs>
          <w:tab w:val="left" w:pos="5580"/>
        </w:tabs>
        <w:spacing w:line="360" w:lineRule="auto"/>
        <w:rPr>
          <w:rFonts w:eastAsiaTheme="minorEastAsia"/>
          <w:color w:val="auto"/>
          <w:sz w:val="24"/>
        </w:rPr>
      </w:pPr>
    </w:p>
    <w:p w14:paraId="6605A7FA">
      <w:pPr>
        <w:spacing w:line="360" w:lineRule="auto"/>
        <w:jc w:val="center"/>
        <w:rPr>
          <w:rFonts w:eastAsiaTheme="minorEastAsia"/>
          <w:b/>
          <w:color w:val="auto"/>
          <w:sz w:val="36"/>
          <w:szCs w:val="36"/>
        </w:rPr>
      </w:pPr>
      <w:r>
        <w:rPr>
          <w:rFonts w:eastAsiaTheme="minorEastAsia"/>
          <w:b/>
          <w:color w:val="auto"/>
          <w:sz w:val="36"/>
          <w:szCs w:val="36"/>
        </w:rPr>
        <w:t>响应书</w:t>
      </w:r>
    </w:p>
    <w:p w14:paraId="020A1EF4">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59523727">
      <w:pPr>
        <w:tabs>
          <w:tab w:val="left" w:pos="5580"/>
        </w:tabs>
        <w:spacing w:line="360" w:lineRule="auto"/>
        <w:rPr>
          <w:rFonts w:eastAsiaTheme="minorEastAsia"/>
          <w:color w:val="auto"/>
          <w:sz w:val="24"/>
          <w:szCs w:val="20"/>
        </w:rPr>
      </w:pPr>
    </w:p>
    <w:p w14:paraId="421ABC12">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w:t>
      </w:r>
      <w:r>
        <w:rPr>
          <w:rFonts w:eastAsiaTheme="minorEastAsia"/>
          <w:color w:val="auto"/>
          <w:sz w:val="24"/>
        </w:rPr>
        <w:t>______</w:t>
      </w:r>
      <w:r>
        <w:rPr>
          <w:rFonts w:eastAsiaTheme="minorEastAsia"/>
          <w:color w:val="auto"/>
          <w:sz w:val="24"/>
          <w:szCs w:val="20"/>
        </w:rPr>
        <w:t>（项目名称，项目编号/包号）组织的采购活动，并对此项目进行磋商。</w:t>
      </w:r>
    </w:p>
    <w:p w14:paraId="16ADD469">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已详细审查全部竞争性磋商文件</w:t>
      </w:r>
      <w:r>
        <w:rPr>
          <w:rFonts w:eastAsiaTheme="minorEastAsia"/>
          <w:color w:val="auto"/>
          <w:sz w:val="24"/>
          <w:szCs w:val="20"/>
        </w:rPr>
        <w:t>，自愿参与磋商并承诺如下：</w:t>
      </w:r>
    </w:p>
    <w:p w14:paraId="25BA79C4">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______</w:t>
      </w:r>
      <w:r>
        <w:rPr>
          <w:rFonts w:eastAsiaTheme="minorEastAsia"/>
          <w:color w:val="auto"/>
          <w:sz w:val="24"/>
          <w:szCs w:val="20"/>
        </w:rPr>
        <w:t>个日历日。</w:t>
      </w:r>
    </w:p>
    <w:p w14:paraId="7DDE21D3">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（2）除合同条款及采购需求偏离表列出的偏离外，我方响应竞争性磋商文件的全部要求。</w:t>
      </w:r>
    </w:p>
    <w:p w14:paraId="4DC4A2BF">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0BA46669">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（4）如我方成交，我方将在法律规定的期限内与你方签订合同，按照竞争性磋商文件要求提交履约保证金，并在合同约定的期限内完成合同规定的全部义务。</w:t>
      </w:r>
    </w:p>
    <w:p w14:paraId="3CF988A3">
      <w:pPr>
        <w:spacing w:line="360" w:lineRule="auto"/>
        <w:ind w:left="420"/>
        <w:rPr>
          <w:rFonts w:eastAsiaTheme="minorEastAsia"/>
          <w:color w:val="auto"/>
          <w:sz w:val="24"/>
        </w:rPr>
      </w:pPr>
      <w:r>
        <w:rPr>
          <w:rFonts w:eastAsiaTheme="minorEastAsia"/>
          <w:color w:val="auto"/>
          <w:sz w:val="24"/>
        </w:rPr>
        <w:t>2. 其他补充条款（如有）：______。</w:t>
      </w:r>
    </w:p>
    <w:p w14:paraId="4BFB9B6C">
      <w:pPr>
        <w:spacing w:line="360" w:lineRule="auto"/>
        <w:ind w:firstLine="480" w:firstLineChars="200"/>
        <w:rPr>
          <w:rFonts w:eastAsiaTheme="minorEastAsia"/>
          <w:color w:val="auto"/>
          <w:sz w:val="24"/>
        </w:rPr>
      </w:pPr>
      <w:r>
        <w:rPr>
          <w:rFonts w:eastAsiaTheme="minorEastAsia"/>
          <w:color w:val="auto"/>
          <w:sz w:val="24"/>
        </w:rPr>
        <w:t>与本磋商有关的一切正式往来信函请寄：</w:t>
      </w:r>
    </w:p>
    <w:p w14:paraId="0E865FA5">
      <w:pPr>
        <w:tabs>
          <w:tab w:val="left" w:pos="5580"/>
        </w:tabs>
        <w:spacing w:line="360" w:lineRule="auto"/>
        <w:ind w:left="420"/>
        <w:rPr>
          <w:rFonts w:eastAsiaTheme="minorEastAsia"/>
          <w:color w:val="auto"/>
          <w:sz w:val="24"/>
          <w:szCs w:val="20"/>
        </w:rPr>
      </w:pPr>
    </w:p>
    <w:p w14:paraId="540FF583">
      <w:pPr>
        <w:tabs>
          <w:tab w:val="left" w:pos="5580"/>
        </w:tabs>
        <w:spacing w:line="360" w:lineRule="auto"/>
        <w:ind w:left="420"/>
        <w:rPr>
          <w:rFonts w:eastAsiaTheme="minorEastAsia"/>
          <w:color w:val="auto"/>
          <w:sz w:val="24"/>
          <w:szCs w:val="20"/>
        </w:rPr>
      </w:pPr>
      <w:r>
        <w:rPr>
          <w:rFonts w:eastAsiaTheme="minorEastAsia"/>
          <w:color w:val="auto"/>
          <w:sz w:val="24"/>
          <w:szCs w:val="20"/>
        </w:rPr>
        <w:t>地址</w:t>
      </w:r>
      <w:r>
        <w:rPr>
          <w:rFonts w:eastAsiaTheme="minorEastAsia"/>
          <w:bCs/>
          <w:color w:val="auto"/>
          <w:sz w:val="24"/>
        </w:rPr>
        <w:t>_________________________</w:t>
      </w:r>
      <w:r>
        <w:rPr>
          <w:rFonts w:eastAsiaTheme="minorEastAsia"/>
          <w:color w:val="auto"/>
          <w:sz w:val="24"/>
          <w:szCs w:val="20"/>
        </w:rPr>
        <w:t>传真</w:t>
      </w:r>
      <w:r>
        <w:rPr>
          <w:rFonts w:eastAsiaTheme="minorEastAsia"/>
          <w:bCs/>
          <w:color w:val="auto"/>
          <w:sz w:val="24"/>
        </w:rPr>
        <w:t>_________________________</w:t>
      </w:r>
    </w:p>
    <w:p w14:paraId="034A81C1">
      <w:pPr>
        <w:tabs>
          <w:tab w:val="left" w:pos="5580"/>
        </w:tabs>
        <w:spacing w:line="360" w:lineRule="auto"/>
        <w:ind w:left="420"/>
        <w:rPr>
          <w:rFonts w:eastAsiaTheme="minorEastAsia"/>
          <w:color w:val="auto"/>
          <w:sz w:val="24"/>
          <w:szCs w:val="20"/>
        </w:rPr>
      </w:pPr>
      <w:r>
        <w:rPr>
          <w:rFonts w:eastAsiaTheme="minorEastAsia"/>
          <w:color w:val="auto"/>
          <w:sz w:val="24"/>
          <w:szCs w:val="20"/>
        </w:rPr>
        <w:t>电话</w:t>
      </w:r>
      <w:r>
        <w:rPr>
          <w:rFonts w:eastAsiaTheme="minorEastAsia"/>
          <w:bCs/>
          <w:color w:val="auto"/>
          <w:sz w:val="24"/>
        </w:rPr>
        <w:t>_________________________</w:t>
      </w:r>
      <w:r>
        <w:rPr>
          <w:rFonts w:eastAsiaTheme="minorEastAsia"/>
          <w:color w:val="auto"/>
          <w:sz w:val="24"/>
          <w:szCs w:val="20"/>
        </w:rPr>
        <w:t>电子函件</w:t>
      </w:r>
      <w:r>
        <w:rPr>
          <w:rFonts w:eastAsiaTheme="minorEastAsia"/>
          <w:bCs/>
          <w:color w:val="auto"/>
          <w:sz w:val="24"/>
        </w:rPr>
        <w:t>_________________________</w:t>
      </w:r>
    </w:p>
    <w:p w14:paraId="5C607073">
      <w:pPr>
        <w:tabs>
          <w:tab w:val="left" w:pos="5580"/>
        </w:tabs>
        <w:spacing w:line="360" w:lineRule="auto"/>
        <w:ind w:left="420"/>
        <w:rPr>
          <w:rFonts w:eastAsiaTheme="minorEastAsia"/>
          <w:color w:val="auto"/>
          <w:sz w:val="24"/>
          <w:szCs w:val="20"/>
        </w:rPr>
      </w:pPr>
    </w:p>
    <w:p w14:paraId="7AC6D37A">
      <w:pPr>
        <w:tabs>
          <w:tab w:val="left" w:pos="5580"/>
        </w:tabs>
        <w:spacing w:line="360" w:lineRule="auto"/>
        <w:ind w:left="420"/>
        <w:rPr>
          <w:rFonts w:eastAsiaTheme="minorEastAsia"/>
          <w:color w:val="auto"/>
          <w:sz w:val="24"/>
          <w:szCs w:val="20"/>
        </w:rPr>
      </w:pPr>
    </w:p>
    <w:p w14:paraId="38ABEF26">
      <w:pPr>
        <w:tabs>
          <w:tab w:val="left" w:pos="5580"/>
        </w:tabs>
        <w:spacing w:line="360" w:lineRule="auto"/>
        <w:ind w:left="420"/>
        <w:rPr>
          <w:rFonts w:eastAsiaTheme="minorEastAsia"/>
          <w:color w:val="auto"/>
          <w:sz w:val="24"/>
          <w:szCs w:val="20"/>
        </w:rPr>
      </w:pPr>
    </w:p>
    <w:p w14:paraId="37025A26">
      <w:pPr>
        <w:autoSpaceDE w:val="0"/>
        <w:autoSpaceDN w:val="0"/>
        <w:adjustRightInd w:val="0"/>
        <w:snapToGrid w:val="0"/>
        <w:spacing w:before="25" w:after="25" w:line="360" w:lineRule="auto"/>
        <w:ind w:right="360" w:firstLine="360" w:firstLineChars="150"/>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7049395F">
      <w:pPr>
        <w:tabs>
          <w:tab w:val="left" w:pos="5580"/>
        </w:tabs>
        <w:spacing w:line="360" w:lineRule="auto"/>
        <w:ind w:firstLine="360" w:firstLineChars="150"/>
        <w:rPr>
          <w:rFonts w:eastAsiaTheme="minorEastAsia"/>
          <w:color w:val="auto"/>
          <w:sz w:val="24"/>
          <w:szCs w:val="20"/>
        </w:rPr>
      </w:pPr>
      <w:r>
        <w:rPr>
          <w:rFonts w:eastAsiaTheme="minorEastAsia"/>
          <w:color w:val="auto"/>
          <w:sz w:val="24"/>
          <w:szCs w:val="20"/>
        </w:rPr>
        <w:t>日期：____年____月____日</w:t>
      </w:r>
    </w:p>
    <w:p w14:paraId="442ADBFC">
      <w:pPr>
        <w:tabs>
          <w:tab w:val="left" w:pos="5580"/>
        </w:tabs>
        <w:spacing w:line="360" w:lineRule="auto"/>
        <w:ind w:left="420"/>
        <w:jc w:val="left"/>
        <w:rPr>
          <w:rFonts w:eastAsiaTheme="minorEastAsia"/>
          <w:color w:val="auto"/>
          <w:sz w:val="24"/>
          <w:szCs w:val="20"/>
        </w:rPr>
      </w:pPr>
    </w:p>
    <w:p w14:paraId="3B4630BB">
      <w:pPr>
        <w:widowControl/>
        <w:jc w:val="left"/>
        <w:rPr>
          <w:rFonts w:eastAsiaTheme="minorEastAsia"/>
          <w:b/>
          <w:color w:val="auto"/>
          <w:sz w:val="24"/>
          <w:szCs w:val="20"/>
        </w:rPr>
      </w:pPr>
      <w:r>
        <w:rPr>
          <w:rFonts w:eastAsiaTheme="minorEastAsia"/>
          <w:b/>
          <w:color w:val="auto"/>
          <w:sz w:val="24"/>
          <w:szCs w:val="20"/>
        </w:rPr>
        <w:br w:type="page"/>
      </w:r>
    </w:p>
    <w:p w14:paraId="0EC85C24">
      <w:pPr>
        <w:tabs>
          <w:tab w:val="left" w:pos="360"/>
        </w:tabs>
        <w:snapToGrid w:val="0"/>
        <w:spacing w:line="360" w:lineRule="auto"/>
        <w:outlineLvl w:val="1"/>
        <w:rPr>
          <w:rFonts w:eastAsiaTheme="minorEastAsia"/>
          <w:color w:val="auto"/>
          <w:sz w:val="24"/>
        </w:rPr>
      </w:pPr>
      <w:bookmarkStart w:id="698" w:name="_Hlt520356243"/>
      <w:bookmarkEnd w:id="698"/>
      <w:bookmarkStart w:id="699" w:name="_Hlt520355938"/>
      <w:bookmarkEnd w:id="699"/>
      <w:bookmarkStart w:id="700" w:name="_Toc520356218"/>
      <w:bookmarkStart w:id="701" w:name="_Toc127151557"/>
      <w:bookmarkStart w:id="702" w:name="_Ref467988705"/>
      <w:bookmarkStart w:id="703" w:name="_Toc305158825"/>
      <w:bookmarkStart w:id="704" w:name="_Toc226337253"/>
      <w:bookmarkStart w:id="705" w:name="_Toc226309801"/>
      <w:bookmarkStart w:id="706" w:name="_Toc480942350"/>
      <w:bookmarkStart w:id="707" w:name="_Toc150480795"/>
      <w:bookmarkStart w:id="708" w:name="_Toc142311059"/>
      <w:bookmarkStart w:id="709" w:name="_Toc226965747"/>
      <w:bookmarkStart w:id="710" w:name="_Toc226965830"/>
      <w:bookmarkStart w:id="711" w:name="_Toc265228395"/>
      <w:bookmarkStart w:id="712" w:name="_Toc264969247"/>
      <w:bookmarkStart w:id="713" w:name="_Toc195842922"/>
      <w:bookmarkStart w:id="714" w:name="_Toc305158899"/>
      <w:bookmarkStart w:id="715" w:name="_Toc150774762"/>
      <w:r>
        <w:rPr>
          <w:rFonts w:hint="eastAsia" w:eastAsiaTheme="minorEastAsia"/>
          <w:color w:val="auto"/>
          <w:sz w:val="24"/>
        </w:rPr>
        <w:t>6</w:t>
      </w:r>
      <w:r>
        <w:rPr>
          <w:rFonts w:eastAsiaTheme="minorEastAsia"/>
          <w:color w:val="auto"/>
          <w:sz w:val="24"/>
        </w:rPr>
        <w:t>授权委托书（实质性格式）</w:t>
      </w:r>
    </w:p>
    <w:p w14:paraId="37837B43">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授权委托书</w:t>
      </w:r>
    </w:p>
    <w:p w14:paraId="4A1C9D4B">
      <w:pPr>
        <w:spacing w:line="360" w:lineRule="auto"/>
        <w:ind w:firstLine="420"/>
        <w:rPr>
          <w:rFonts w:eastAsiaTheme="minorEastAsia"/>
          <w:color w:val="auto"/>
          <w:sz w:val="24"/>
          <w:szCs w:val="20"/>
        </w:rPr>
      </w:pPr>
      <w:r>
        <w:rPr>
          <w:rFonts w:eastAsiaTheme="minorEastAsia"/>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6CB2BEC">
      <w:pPr>
        <w:spacing w:line="360" w:lineRule="auto"/>
        <w:ind w:firstLine="420"/>
        <w:rPr>
          <w:rFonts w:eastAsiaTheme="minorEastAsia"/>
          <w:color w:val="auto"/>
          <w:sz w:val="24"/>
          <w:szCs w:val="20"/>
        </w:rPr>
      </w:pPr>
      <w:r>
        <w:rPr>
          <w:rFonts w:eastAsiaTheme="minorEastAsia"/>
          <w:color w:val="auto"/>
          <w:sz w:val="24"/>
          <w:szCs w:val="20"/>
        </w:rPr>
        <w:t>委托期限：自本授权委托书签署之日起至响应有效期届满之日止。</w:t>
      </w:r>
    </w:p>
    <w:p w14:paraId="7B60E93A">
      <w:pPr>
        <w:spacing w:line="360" w:lineRule="auto"/>
        <w:ind w:firstLine="420"/>
        <w:rPr>
          <w:rFonts w:eastAsiaTheme="minorEastAsia"/>
          <w:color w:val="auto"/>
          <w:sz w:val="24"/>
          <w:szCs w:val="20"/>
        </w:rPr>
      </w:pPr>
      <w:r>
        <w:rPr>
          <w:rFonts w:eastAsiaTheme="minorEastAsia"/>
          <w:color w:val="auto"/>
          <w:sz w:val="24"/>
          <w:szCs w:val="20"/>
        </w:rPr>
        <w:t>代理人无转委托权。</w:t>
      </w:r>
      <w:r>
        <w:rPr>
          <w:rFonts w:eastAsiaTheme="minorEastAsia"/>
          <w:color w:val="auto"/>
          <w:sz w:val="24"/>
          <w:szCs w:val="20"/>
        </w:rPr>
        <w:cr/>
      </w:r>
    </w:p>
    <w:p w14:paraId="4FE056DF">
      <w:pPr>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szCs w:val="20"/>
        </w:rPr>
        <w:t>______________</w:t>
      </w:r>
    </w:p>
    <w:p w14:paraId="6C718C24">
      <w:pPr>
        <w:spacing w:line="360" w:lineRule="auto"/>
        <w:rPr>
          <w:rFonts w:eastAsiaTheme="minorEastAsia"/>
          <w:color w:val="auto"/>
          <w:sz w:val="24"/>
          <w:szCs w:val="20"/>
        </w:rPr>
      </w:pPr>
      <w:r>
        <w:rPr>
          <w:rFonts w:eastAsiaTheme="minorEastAsia"/>
          <w:color w:val="auto"/>
          <w:sz w:val="24"/>
          <w:szCs w:val="20"/>
        </w:rPr>
        <w:t>法定代表人（单位负责人）（签字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szCs w:val="20"/>
        </w:rPr>
        <w:t>）：______________</w:t>
      </w:r>
    </w:p>
    <w:p w14:paraId="5B1A26D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委托代理人（</w:t>
      </w:r>
      <w:r>
        <w:rPr>
          <w:rFonts w:eastAsiaTheme="minorEastAsia"/>
          <w:color w:val="auto"/>
          <w:sz w:val="24"/>
          <w:szCs w:val="20"/>
        </w:rPr>
        <w:t>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rPr>
        <w:t>）：</w:t>
      </w:r>
      <w:r>
        <w:rPr>
          <w:rFonts w:eastAsiaTheme="minorEastAsia"/>
          <w:color w:val="auto"/>
          <w:sz w:val="24"/>
          <w:szCs w:val="20"/>
        </w:rPr>
        <w:t>______________</w:t>
      </w:r>
    </w:p>
    <w:p w14:paraId="155086A2">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w:t>
      </w:r>
      <w:r>
        <w:rPr>
          <w:rFonts w:eastAsiaTheme="minorEastAsia"/>
          <w:color w:val="auto"/>
          <w:sz w:val="24"/>
        </w:rPr>
        <w:t>年</w:t>
      </w:r>
      <w:r>
        <w:rPr>
          <w:rFonts w:eastAsiaTheme="minorEastAsia"/>
          <w:color w:val="auto"/>
          <w:sz w:val="24"/>
          <w:szCs w:val="20"/>
        </w:rPr>
        <w:t>____</w:t>
      </w:r>
      <w:r>
        <w:rPr>
          <w:rFonts w:eastAsiaTheme="minorEastAsia"/>
          <w:color w:val="auto"/>
          <w:sz w:val="24"/>
        </w:rPr>
        <w:t>月</w:t>
      </w:r>
      <w:r>
        <w:rPr>
          <w:rFonts w:eastAsiaTheme="minorEastAsia"/>
          <w:color w:val="auto"/>
          <w:sz w:val="24"/>
          <w:szCs w:val="20"/>
        </w:rPr>
        <w:t>____</w:t>
      </w:r>
      <w:r>
        <w:rPr>
          <w:rFonts w:eastAsiaTheme="minorEastAsia"/>
          <w:color w:val="auto"/>
          <w:sz w:val="24"/>
        </w:rPr>
        <w:t>日</w:t>
      </w:r>
    </w:p>
    <w:p w14:paraId="4D49B2BE">
      <w:pPr>
        <w:tabs>
          <w:tab w:val="left" w:pos="5580"/>
        </w:tabs>
        <w:spacing w:line="360" w:lineRule="auto"/>
        <w:ind w:firstLine="480" w:firstLineChars="200"/>
        <w:rPr>
          <w:rFonts w:eastAsiaTheme="minorEastAsia"/>
          <w:color w:val="auto"/>
          <w:sz w:val="24"/>
          <w:szCs w:val="20"/>
        </w:rPr>
      </w:pPr>
    </w:p>
    <w:p w14:paraId="00D739A2">
      <w:pPr>
        <w:tabs>
          <w:tab w:val="left" w:pos="5580"/>
        </w:tabs>
        <w:spacing w:line="360" w:lineRule="auto"/>
        <w:rPr>
          <w:rFonts w:eastAsiaTheme="minorEastAsia"/>
          <w:color w:val="auto"/>
          <w:sz w:val="24"/>
          <w:szCs w:val="20"/>
        </w:rPr>
      </w:pPr>
      <w:r>
        <w:rPr>
          <w:rFonts w:hint="eastAsia"/>
          <w:color w:val="auto"/>
          <w:sz w:val="24"/>
          <w:szCs w:val="20"/>
        </w:rPr>
        <w:t>附：</w:t>
      </w:r>
      <w:r>
        <w:rPr>
          <w:color w:val="auto"/>
          <w:sz w:val="24"/>
          <w:szCs w:val="20"/>
        </w:rPr>
        <w:t>法定代表人（单位负责人）及委托代理人身份证明文件电子件：</w:t>
      </w:r>
    </w:p>
    <w:p w14:paraId="5BCAB16D">
      <w:pPr>
        <w:tabs>
          <w:tab w:val="left" w:pos="5580"/>
        </w:tabs>
        <w:spacing w:line="360" w:lineRule="auto"/>
        <w:jc w:val="left"/>
        <w:rPr>
          <w:rFonts w:eastAsiaTheme="minorEastAsia"/>
          <w:color w:val="auto"/>
          <w:sz w:val="24"/>
          <w:szCs w:val="20"/>
        </w:rPr>
      </w:pPr>
    </w:p>
    <w:p w14:paraId="0A057792">
      <w:pPr>
        <w:tabs>
          <w:tab w:val="left" w:pos="5580"/>
        </w:tabs>
        <w:spacing w:line="360" w:lineRule="auto"/>
        <w:jc w:val="left"/>
        <w:rPr>
          <w:rFonts w:eastAsiaTheme="minorEastAsia"/>
          <w:color w:val="auto"/>
          <w:sz w:val="24"/>
          <w:szCs w:val="20"/>
        </w:rPr>
      </w:pPr>
    </w:p>
    <w:p w14:paraId="0EC8DA3C">
      <w:pPr>
        <w:tabs>
          <w:tab w:val="left" w:pos="5580"/>
        </w:tabs>
        <w:spacing w:line="360" w:lineRule="auto"/>
        <w:jc w:val="left"/>
        <w:rPr>
          <w:rFonts w:eastAsiaTheme="minorEastAsia"/>
          <w:color w:val="auto"/>
          <w:sz w:val="24"/>
          <w:szCs w:val="20"/>
        </w:rPr>
      </w:pPr>
    </w:p>
    <w:p w14:paraId="4A68DA22">
      <w:pPr>
        <w:tabs>
          <w:tab w:val="left" w:pos="5580"/>
        </w:tabs>
        <w:spacing w:line="360" w:lineRule="auto"/>
        <w:jc w:val="left"/>
        <w:rPr>
          <w:rFonts w:eastAsiaTheme="minorEastAsia"/>
          <w:color w:val="auto"/>
          <w:sz w:val="24"/>
          <w:szCs w:val="20"/>
        </w:rPr>
      </w:pPr>
    </w:p>
    <w:p w14:paraId="338515E1">
      <w:pPr>
        <w:tabs>
          <w:tab w:val="left" w:pos="5580"/>
        </w:tabs>
        <w:spacing w:line="360" w:lineRule="auto"/>
        <w:jc w:val="left"/>
        <w:rPr>
          <w:rFonts w:eastAsiaTheme="minorEastAsia"/>
          <w:color w:val="auto"/>
          <w:sz w:val="24"/>
          <w:szCs w:val="20"/>
        </w:rPr>
      </w:pPr>
      <w:r>
        <w:rPr>
          <w:rFonts w:eastAsiaTheme="minorEastAsia"/>
          <w:color w:val="auto"/>
          <w:sz w:val="24"/>
          <w:szCs w:val="20"/>
        </w:rPr>
        <w:t>说明：</w:t>
      </w:r>
    </w:p>
    <w:p w14:paraId="13A5362D">
      <w:pPr>
        <w:tabs>
          <w:tab w:val="left" w:pos="5580"/>
        </w:tabs>
        <w:spacing w:line="360" w:lineRule="auto"/>
        <w:jc w:val="left"/>
        <w:rPr>
          <w:rFonts w:eastAsiaTheme="minorEastAsia"/>
          <w:color w:val="auto"/>
          <w:sz w:val="24"/>
          <w:szCs w:val="20"/>
        </w:rPr>
      </w:pPr>
      <w:r>
        <w:rPr>
          <w:rFonts w:eastAsiaTheme="minorEastAsia"/>
          <w:color w:val="auto"/>
          <w:sz w:val="24"/>
          <w:szCs w:val="20"/>
        </w:rPr>
        <w:t>1.若供应商为事业单位或其他组织或分支机构，则法定代表人（单位负责人）处的签署人可为单位负责人。</w:t>
      </w:r>
    </w:p>
    <w:p w14:paraId="441C233B">
      <w:pPr>
        <w:tabs>
          <w:tab w:val="left" w:pos="5580"/>
        </w:tabs>
        <w:spacing w:line="360" w:lineRule="auto"/>
        <w:jc w:val="left"/>
        <w:rPr>
          <w:rFonts w:eastAsiaTheme="minorEastAsia"/>
          <w:color w:val="auto"/>
          <w:sz w:val="24"/>
          <w:szCs w:val="20"/>
        </w:rPr>
      </w:pPr>
      <w:r>
        <w:rPr>
          <w:rFonts w:eastAsiaTheme="minorEastAsia"/>
          <w:color w:val="auto"/>
          <w:sz w:val="24"/>
          <w:szCs w:val="20"/>
        </w:rPr>
        <w:t>2.若响应文件中签字之处均为法定代表人（单位负责人）本人签署，则可不提供本《授权委托书》，但须提供《法定代表人（单位负责人）身份证明》</w:t>
      </w:r>
      <w:r>
        <w:rPr>
          <w:color w:val="auto"/>
          <w:sz w:val="24"/>
          <w:szCs w:val="20"/>
        </w:rPr>
        <w:t>；否则，不需要提供《法定代表人（单位负责人）身份证明》</w:t>
      </w:r>
      <w:r>
        <w:rPr>
          <w:rFonts w:eastAsiaTheme="minorEastAsia"/>
          <w:color w:val="auto"/>
          <w:sz w:val="24"/>
          <w:szCs w:val="20"/>
        </w:rPr>
        <w:t>。</w:t>
      </w:r>
    </w:p>
    <w:p w14:paraId="068061D5">
      <w:pPr>
        <w:tabs>
          <w:tab w:val="left" w:pos="5580"/>
        </w:tabs>
        <w:spacing w:line="360" w:lineRule="auto"/>
        <w:jc w:val="left"/>
        <w:rPr>
          <w:rFonts w:eastAsiaTheme="minorEastAsia"/>
          <w:color w:val="auto"/>
          <w:sz w:val="24"/>
          <w:szCs w:val="20"/>
        </w:rPr>
      </w:pPr>
      <w:r>
        <w:rPr>
          <w:rFonts w:eastAsiaTheme="minorEastAsia"/>
          <w:color w:val="auto"/>
          <w:sz w:val="24"/>
          <w:szCs w:val="20"/>
        </w:rPr>
        <w:t>3.供应商为自然人的情形，可不提供本《授权委托书》。</w:t>
      </w:r>
    </w:p>
    <w:p w14:paraId="0635E23A">
      <w:pPr>
        <w:tabs>
          <w:tab w:val="left" w:pos="5580"/>
        </w:tabs>
        <w:spacing w:line="360" w:lineRule="auto"/>
        <w:jc w:val="left"/>
        <w:rPr>
          <w:rFonts w:eastAsiaTheme="minorEastAsia"/>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rFonts w:eastAsiaTheme="minorEastAsia"/>
          <w:color w:val="auto"/>
          <w:sz w:val="30"/>
          <w:szCs w:val="30"/>
        </w:rPr>
        <w:br w:type="page"/>
      </w:r>
    </w:p>
    <w:p w14:paraId="5C34873D">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法定代表人（单位负责人）身份证明</w:t>
      </w:r>
    </w:p>
    <w:p w14:paraId="66350387">
      <w:pPr>
        <w:kinsoku w:val="0"/>
        <w:overflowPunct w:val="0"/>
        <w:spacing w:line="200" w:lineRule="exact"/>
        <w:rPr>
          <w:rFonts w:eastAsiaTheme="minorEastAsia"/>
          <w:color w:val="auto"/>
          <w:sz w:val="20"/>
          <w:szCs w:val="20"/>
        </w:rPr>
      </w:pPr>
    </w:p>
    <w:p w14:paraId="1AD5401D">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szCs w:val="20"/>
        </w:rPr>
        <w:t>____</w:t>
      </w:r>
      <w:r>
        <w:rPr>
          <w:rFonts w:eastAsiaTheme="minorEastAsia"/>
          <w:color w:val="auto"/>
          <w:sz w:val="24"/>
        </w:rPr>
        <w:t>（采购人或采购代理机构）</w:t>
      </w:r>
    </w:p>
    <w:p w14:paraId="02096BDC">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rPr>
      </w:pPr>
      <w:r>
        <w:rPr>
          <w:rFonts w:ascii="Times New Roman" w:hAnsi="Times New Roman" w:eastAsiaTheme="minorEastAsia"/>
          <w:color w:val="auto"/>
        </w:rPr>
        <w:t>兹证明，</w:t>
      </w:r>
    </w:p>
    <w:p w14:paraId="3E7B89CC">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姓名：</w:t>
      </w:r>
      <w:r>
        <w:rPr>
          <w:rFonts w:ascii="Times New Roman" w:hAnsi="Times New Roman" w:eastAsiaTheme="minorEastAsia"/>
          <w:color w:val="auto"/>
          <w:szCs w:val="20"/>
        </w:rPr>
        <w:t>____</w:t>
      </w:r>
      <w:r>
        <w:rPr>
          <w:rFonts w:ascii="Times New Roman" w:hAnsi="Times New Roman" w:eastAsiaTheme="minorEastAsia"/>
          <w:color w:val="auto"/>
        </w:rPr>
        <w:t>性别：</w:t>
      </w:r>
      <w:r>
        <w:rPr>
          <w:rFonts w:ascii="Times New Roman" w:hAnsi="Times New Roman" w:eastAsiaTheme="minorEastAsia"/>
          <w:color w:val="auto"/>
          <w:szCs w:val="20"/>
        </w:rPr>
        <w:t>____</w:t>
      </w:r>
      <w:r>
        <w:rPr>
          <w:rFonts w:ascii="Times New Roman" w:hAnsi="Times New Roman" w:eastAsiaTheme="minorEastAsia"/>
          <w:color w:val="auto"/>
        </w:rPr>
        <w:t>年龄：</w:t>
      </w:r>
      <w:r>
        <w:rPr>
          <w:rFonts w:ascii="Times New Roman" w:hAnsi="Times New Roman" w:eastAsiaTheme="minorEastAsia"/>
          <w:color w:val="auto"/>
          <w:szCs w:val="20"/>
        </w:rPr>
        <w:t>____</w:t>
      </w:r>
      <w:r>
        <w:rPr>
          <w:rFonts w:ascii="Times New Roman" w:hAnsi="Times New Roman" w:eastAsiaTheme="minorEastAsia"/>
          <w:color w:val="auto"/>
        </w:rPr>
        <w:t>职务：</w:t>
      </w:r>
      <w:r>
        <w:rPr>
          <w:rFonts w:ascii="Times New Roman" w:hAnsi="Times New Roman" w:eastAsiaTheme="minorEastAsia"/>
          <w:color w:val="auto"/>
          <w:szCs w:val="20"/>
        </w:rPr>
        <w:t>____</w:t>
      </w:r>
    </w:p>
    <w:p w14:paraId="24623DC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67E84CD6">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系</w:t>
      </w:r>
      <w:r>
        <w:rPr>
          <w:rFonts w:ascii="Times New Roman" w:hAnsi="Times New Roman" w:eastAsiaTheme="minorEastAsia"/>
          <w:color w:val="auto"/>
          <w:szCs w:val="20"/>
        </w:rPr>
        <w:t>__________</w:t>
      </w:r>
      <w:r>
        <w:rPr>
          <w:rFonts w:ascii="Times New Roman" w:hAnsi="Times New Roman" w:eastAsiaTheme="minorEastAsia"/>
          <w:color w:val="auto"/>
        </w:rPr>
        <w:t>（供应商名称）的法定代表人（单位负责人）。</w:t>
      </w:r>
    </w:p>
    <w:p w14:paraId="55D8964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71099773">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1804146F">
      <w:pPr>
        <w:pStyle w:val="18"/>
        <w:kinsoku w:val="0"/>
        <w:overflowPunct w:val="0"/>
        <w:spacing w:line="583" w:lineRule="auto"/>
        <w:ind w:right="-46"/>
        <w:rPr>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6F90B153">
      <w:pPr>
        <w:pStyle w:val="18"/>
        <w:kinsoku w:val="0"/>
        <w:overflowPunct w:val="0"/>
        <w:spacing w:line="583" w:lineRule="auto"/>
        <w:ind w:right="4305"/>
        <w:rPr>
          <w:rFonts w:ascii="Times New Roman" w:hAnsi="Times New Roman" w:eastAsiaTheme="minorEastAsia"/>
          <w:color w:val="auto"/>
          <w:spacing w:val="-3"/>
        </w:rPr>
      </w:pPr>
    </w:p>
    <w:p w14:paraId="1CEFB68A">
      <w:pPr>
        <w:autoSpaceDE w:val="0"/>
        <w:autoSpaceDN w:val="0"/>
        <w:adjustRightInd w:val="0"/>
        <w:snapToGrid w:val="0"/>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33A8980">
      <w:pPr>
        <w:autoSpaceDE w:val="0"/>
        <w:autoSpaceDN w:val="0"/>
        <w:adjustRightInd w:val="0"/>
        <w:snapToGrid w:val="0"/>
        <w:spacing w:line="360" w:lineRule="auto"/>
        <w:rPr>
          <w:rFonts w:eastAsiaTheme="minorEastAsia"/>
          <w:color w:val="auto"/>
          <w:sz w:val="24"/>
        </w:rPr>
      </w:pPr>
      <w:r>
        <w:rPr>
          <w:rFonts w:eastAsiaTheme="minorEastAsia"/>
          <w:color w:val="auto"/>
          <w:spacing w:val="-3"/>
          <w:sz w:val="24"/>
        </w:rPr>
        <w:t>法定代表人（</w:t>
      </w:r>
      <w:r>
        <w:rPr>
          <w:rFonts w:eastAsiaTheme="minorEastAsia"/>
          <w:color w:val="auto"/>
          <w:sz w:val="24"/>
        </w:rPr>
        <w:t>单位负责人</w:t>
      </w:r>
      <w:r>
        <w:rPr>
          <w:rFonts w:eastAsiaTheme="minorEastAsia"/>
          <w:color w:val="auto"/>
          <w:spacing w:val="-3"/>
          <w:sz w:val="24"/>
        </w:rPr>
        <w:t>）（签字</w:t>
      </w:r>
      <w:r>
        <w:rPr>
          <w:color w:val="auto"/>
          <w:sz w:val="24"/>
          <w:szCs w:val="20"/>
        </w:rPr>
        <w:t>或</w:t>
      </w:r>
      <w:r>
        <w:rPr>
          <w:rFonts w:hint="eastAsia"/>
          <w:color w:val="auto"/>
          <w:sz w:val="24"/>
          <w:szCs w:val="20"/>
        </w:rPr>
        <w:t>盖章</w:t>
      </w:r>
      <w:r>
        <w:rPr>
          <w:rFonts w:eastAsiaTheme="minorEastAsia"/>
          <w:color w:val="auto"/>
          <w:spacing w:val="-3"/>
          <w:sz w:val="24"/>
        </w:rPr>
        <w:t>）：</w:t>
      </w:r>
      <w:r>
        <w:rPr>
          <w:rFonts w:eastAsiaTheme="minorEastAsia"/>
          <w:color w:val="auto"/>
          <w:sz w:val="24"/>
        </w:rPr>
        <w:t>______</w:t>
      </w:r>
    </w:p>
    <w:p w14:paraId="67B9C445">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5CAB83ED">
      <w:pPr>
        <w:widowControl/>
        <w:jc w:val="left"/>
        <w:rPr>
          <w:rFonts w:eastAsiaTheme="minorEastAsia"/>
          <w:i/>
          <w:color w:val="auto"/>
          <w:sz w:val="24"/>
          <w:szCs w:val="20"/>
          <w:u w:val="single"/>
        </w:rPr>
      </w:pPr>
    </w:p>
    <w:p w14:paraId="3AF0F46A">
      <w:pPr>
        <w:widowControl/>
        <w:jc w:val="left"/>
        <w:rPr>
          <w:rFonts w:eastAsiaTheme="minorEastAsia"/>
          <w:color w:val="auto"/>
          <w:sz w:val="24"/>
          <w:szCs w:val="20"/>
        </w:rPr>
      </w:pPr>
      <w:r>
        <w:rPr>
          <w:rFonts w:eastAsiaTheme="minorEastAsia"/>
          <w:color w:val="auto"/>
          <w:sz w:val="24"/>
          <w:szCs w:val="20"/>
        </w:rPr>
        <w:br w:type="page"/>
      </w:r>
    </w:p>
    <w:p w14:paraId="48DD4DC4">
      <w:pPr>
        <w:tabs>
          <w:tab w:val="left" w:pos="360"/>
        </w:tabs>
        <w:snapToGrid w:val="0"/>
        <w:spacing w:line="360" w:lineRule="auto"/>
        <w:outlineLvl w:val="1"/>
        <w:rPr>
          <w:rFonts w:eastAsiaTheme="minorEastAsia"/>
          <w:color w:val="auto"/>
          <w:sz w:val="24"/>
        </w:rPr>
      </w:pPr>
      <w:r>
        <w:rPr>
          <w:rFonts w:hint="eastAsia" w:eastAsiaTheme="minorEastAsia"/>
          <w:color w:val="auto"/>
          <w:sz w:val="24"/>
        </w:rPr>
        <w:t>7</w:t>
      </w:r>
      <w:r>
        <w:rPr>
          <w:rFonts w:eastAsiaTheme="minorEastAsia"/>
          <w:color w:val="auto"/>
          <w:sz w:val="24"/>
        </w:rPr>
        <w:t>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CFD2813">
      <w:pPr>
        <w:spacing w:line="360" w:lineRule="exact"/>
        <w:jc w:val="center"/>
        <w:rPr>
          <w:rFonts w:eastAsiaTheme="minorEastAsia"/>
          <w:b/>
          <w:color w:val="auto"/>
          <w:sz w:val="36"/>
          <w:szCs w:val="36"/>
        </w:rPr>
      </w:pPr>
      <w:bookmarkStart w:id="716" w:name="_Toc226337254"/>
      <w:bookmarkStart w:id="717" w:name="_Toc305158900"/>
      <w:bookmarkStart w:id="718" w:name="_Toc226965748"/>
      <w:bookmarkStart w:id="719" w:name="_Toc264969248"/>
      <w:bookmarkStart w:id="720" w:name="_Toc226309802"/>
      <w:bookmarkStart w:id="721" w:name="_Toc226965831"/>
      <w:bookmarkStart w:id="722" w:name="_Toc164608827"/>
      <w:bookmarkStart w:id="723" w:name="_Toc164608672"/>
      <w:bookmarkStart w:id="724" w:name="_Toc305158826"/>
      <w:bookmarkStart w:id="725" w:name="_Toc265228396"/>
      <w:bookmarkStart w:id="726" w:name="_Toc195842923"/>
      <w:r>
        <w:rPr>
          <w:rFonts w:eastAsiaTheme="minorEastAsia"/>
          <w:b/>
          <w:color w:val="auto"/>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46F752DE">
      <w:pPr>
        <w:tabs>
          <w:tab w:val="left" w:pos="1800"/>
          <w:tab w:val="left" w:pos="5580"/>
        </w:tabs>
        <w:spacing w:line="360" w:lineRule="auto"/>
        <w:jc w:val="left"/>
        <w:rPr>
          <w:rFonts w:eastAsiaTheme="minorEastAsia"/>
          <w:color w:val="auto"/>
          <w:sz w:val="24"/>
        </w:rPr>
      </w:pPr>
    </w:p>
    <w:p w14:paraId="1932F321">
      <w:pPr>
        <w:tabs>
          <w:tab w:val="left" w:pos="1800"/>
          <w:tab w:val="left" w:pos="5580"/>
        </w:tabs>
        <w:spacing w:line="360" w:lineRule="auto"/>
        <w:ind w:firstLine="480" w:firstLineChars="200"/>
        <w:jc w:val="left"/>
        <w:rPr>
          <w:rFonts w:eastAsiaTheme="minorEastAsia"/>
          <w:color w:val="auto"/>
          <w:sz w:val="24"/>
          <w:u w:val="single"/>
        </w:rPr>
      </w:pPr>
      <w:r>
        <w:rPr>
          <w:rFonts w:eastAsiaTheme="minorEastAsia"/>
          <w:color w:val="auto"/>
          <w:sz w:val="24"/>
        </w:rPr>
        <w:t>项目编号：___________项目名称：___________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C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A602B8">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5C31C7E">
            <w:pPr>
              <w:tabs>
                <w:tab w:val="left" w:pos="5580"/>
              </w:tabs>
              <w:jc w:val="center"/>
              <w:rPr>
                <w:rFonts w:eastAsiaTheme="minorEastAsia"/>
                <w:b/>
                <w:color w:val="auto"/>
                <w:sz w:val="24"/>
              </w:rPr>
            </w:pPr>
            <w:r>
              <w:rPr>
                <w:rFonts w:eastAsiaTheme="minorEastAsia"/>
                <w:b/>
                <w:color w:val="auto"/>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928EAD5">
            <w:pPr>
              <w:tabs>
                <w:tab w:val="left" w:pos="5580"/>
              </w:tabs>
              <w:jc w:val="center"/>
              <w:rPr>
                <w:rFonts w:eastAsiaTheme="minorEastAsia"/>
                <w:b/>
                <w:color w:val="auto"/>
                <w:sz w:val="24"/>
              </w:rPr>
            </w:pPr>
            <w:r>
              <w:rPr>
                <w:rFonts w:eastAsiaTheme="minorEastAsia"/>
                <w:b/>
                <w:color w:val="auto"/>
                <w:sz w:val="24"/>
              </w:rPr>
              <w:t>报价</w:t>
            </w:r>
          </w:p>
        </w:tc>
      </w:tr>
      <w:tr w14:paraId="385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E81970">
            <w:pPr>
              <w:widowControl/>
              <w:jc w:val="left"/>
              <w:rPr>
                <w:rFonts w:eastAsiaTheme="minorEastAsia"/>
                <w:b/>
                <w:color w:val="auto"/>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4E263">
            <w:pPr>
              <w:widowControl/>
              <w:jc w:val="left"/>
              <w:rPr>
                <w:rFonts w:eastAsiaTheme="minorEastAsia"/>
                <w:b/>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70DBDD2">
            <w:pPr>
              <w:tabs>
                <w:tab w:val="left" w:pos="5580"/>
              </w:tabs>
              <w:jc w:val="center"/>
              <w:rPr>
                <w:rFonts w:eastAsiaTheme="minorEastAsia"/>
                <w:b/>
                <w:color w:val="auto"/>
                <w:sz w:val="24"/>
              </w:rPr>
            </w:pPr>
            <w:r>
              <w:rPr>
                <w:rFonts w:eastAsiaTheme="minorEastAsia"/>
                <w:b/>
                <w:color w:val="auto"/>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37CA33">
            <w:pPr>
              <w:tabs>
                <w:tab w:val="left" w:pos="5580"/>
              </w:tabs>
              <w:jc w:val="center"/>
              <w:rPr>
                <w:rFonts w:eastAsiaTheme="minorEastAsia"/>
                <w:b/>
                <w:color w:val="auto"/>
                <w:sz w:val="24"/>
              </w:rPr>
            </w:pPr>
            <w:r>
              <w:rPr>
                <w:rFonts w:eastAsiaTheme="minorEastAsia"/>
                <w:b/>
                <w:color w:val="auto"/>
                <w:sz w:val="24"/>
              </w:rPr>
              <w:t>小写</w:t>
            </w:r>
          </w:p>
        </w:tc>
      </w:tr>
      <w:tr w14:paraId="2A8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C32FC2F">
            <w:pPr>
              <w:tabs>
                <w:tab w:val="left" w:pos="5580"/>
              </w:tabs>
              <w:jc w:val="center"/>
              <w:rPr>
                <w:rFonts w:eastAsiaTheme="minorEastAsia"/>
                <w:color w:val="auto"/>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B0156D7">
            <w:pPr>
              <w:tabs>
                <w:tab w:val="left" w:pos="5580"/>
              </w:tabs>
              <w:jc w:val="center"/>
              <w:rPr>
                <w:rFonts w:eastAsiaTheme="minorEastAsia"/>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D6D3FAF">
            <w:pPr>
              <w:tabs>
                <w:tab w:val="left" w:pos="5580"/>
              </w:tabs>
              <w:jc w:val="center"/>
              <w:rPr>
                <w:rFonts w:eastAsiaTheme="minorEastAsia"/>
                <w:color w:val="auto"/>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33104A7">
            <w:pPr>
              <w:tabs>
                <w:tab w:val="left" w:pos="5580"/>
              </w:tabs>
              <w:jc w:val="center"/>
              <w:rPr>
                <w:rFonts w:eastAsiaTheme="minorEastAsia"/>
                <w:color w:val="auto"/>
                <w:sz w:val="24"/>
              </w:rPr>
            </w:pPr>
          </w:p>
        </w:tc>
      </w:tr>
    </w:tbl>
    <w:p w14:paraId="608ADF53">
      <w:pPr>
        <w:autoSpaceDE w:val="0"/>
        <w:autoSpaceDN w:val="0"/>
        <w:adjustRightInd w:val="0"/>
        <w:jc w:val="left"/>
        <w:rPr>
          <w:rFonts w:eastAsiaTheme="minorEastAsia"/>
          <w:color w:val="auto"/>
          <w:kern w:val="0"/>
          <w:sz w:val="24"/>
        </w:rPr>
      </w:pPr>
    </w:p>
    <w:p w14:paraId="4AA66232">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6C11F958">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0897955D">
      <w:pPr>
        <w:tabs>
          <w:tab w:val="left" w:pos="5580"/>
        </w:tabs>
        <w:ind w:firstLine="480" w:firstLineChars="200"/>
        <w:rPr>
          <w:rFonts w:eastAsiaTheme="minorEastAsia"/>
          <w:color w:val="auto"/>
          <w:sz w:val="24"/>
          <w:szCs w:val="20"/>
        </w:rPr>
      </w:pPr>
    </w:p>
    <w:p w14:paraId="3A49D5F2">
      <w:pPr>
        <w:autoSpaceDE w:val="0"/>
        <w:autoSpaceDN w:val="0"/>
        <w:adjustRightInd w:val="0"/>
        <w:snapToGrid w:val="0"/>
        <w:spacing w:before="25" w:after="25" w:line="360" w:lineRule="auto"/>
        <w:rPr>
          <w:rFonts w:eastAsiaTheme="minorEastAsia"/>
          <w:color w:val="auto"/>
          <w:sz w:val="24"/>
          <w:lang w:val="zh-CN"/>
        </w:rPr>
      </w:pPr>
    </w:p>
    <w:p w14:paraId="3DA1717E">
      <w:pPr>
        <w:autoSpaceDE w:val="0"/>
        <w:autoSpaceDN w:val="0"/>
        <w:adjustRightInd w:val="0"/>
        <w:snapToGrid w:val="0"/>
        <w:spacing w:before="25" w:after="25" w:line="360" w:lineRule="auto"/>
        <w:rPr>
          <w:rFonts w:eastAsiaTheme="minorEastAsia"/>
          <w:color w:val="auto"/>
          <w:sz w:val="24"/>
          <w:lang w:val="zh-CN"/>
        </w:rPr>
      </w:pPr>
    </w:p>
    <w:p w14:paraId="758BBAA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w:t>
      </w:r>
    </w:p>
    <w:p w14:paraId="0C8558C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72AB097A">
      <w:pPr>
        <w:autoSpaceDE w:val="0"/>
        <w:autoSpaceDN w:val="0"/>
        <w:adjustRightInd w:val="0"/>
        <w:snapToGrid w:val="0"/>
        <w:spacing w:before="25" w:after="25" w:line="360" w:lineRule="auto"/>
        <w:rPr>
          <w:rFonts w:eastAsiaTheme="minorEastAsia"/>
          <w:color w:val="auto"/>
          <w:sz w:val="24"/>
          <w:lang w:val="zh-CN"/>
        </w:rPr>
      </w:pPr>
    </w:p>
    <w:p w14:paraId="269788F4">
      <w:pPr>
        <w:tabs>
          <w:tab w:val="left" w:pos="360"/>
        </w:tabs>
        <w:snapToGrid w:val="0"/>
        <w:spacing w:line="360" w:lineRule="auto"/>
        <w:outlineLvl w:val="1"/>
        <w:rPr>
          <w:rFonts w:eastAsiaTheme="minorEastAsia"/>
          <w:color w:val="auto"/>
          <w:sz w:val="24"/>
        </w:rPr>
        <w:sectPr>
          <w:headerReference r:id="rId31" w:type="first"/>
          <w:footerReference r:id="rId33" w:type="first"/>
          <w:headerReference r:id="rId30" w:type="even"/>
          <w:footerReference r:id="rId32" w:type="even"/>
          <w:pgSz w:w="11907" w:h="16840"/>
          <w:pgMar w:top="1418" w:right="1134" w:bottom="1418" w:left="1701" w:header="851" w:footer="851" w:gutter="0"/>
          <w:cols w:space="720" w:num="1"/>
          <w:docGrid w:linePitch="462" w:charSpace="0"/>
        </w:sectPr>
      </w:pPr>
      <w:bookmarkStart w:id="727" w:name="_Toc305158827"/>
      <w:bookmarkStart w:id="728" w:name="_Toc195842924"/>
      <w:bookmarkStart w:id="729" w:name="_Toc226965832"/>
      <w:bookmarkStart w:id="730" w:name="_Toc142311060"/>
      <w:bookmarkStart w:id="731" w:name="_Toc226965749"/>
      <w:bookmarkStart w:id="732" w:name="_Toc150480796"/>
      <w:bookmarkStart w:id="733" w:name="_Toc127151558"/>
      <w:bookmarkStart w:id="734" w:name="_Toc226309803"/>
      <w:bookmarkStart w:id="735" w:name="_Toc226337255"/>
      <w:bookmarkStart w:id="736" w:name="_Toc305158901"/>
      <w:bookmarkStart w:id="737" w:name="_Toc264969249"/>
      <w:bookmarkStart w:id="738" w:name="_Toc265228397"/>
      <w:bookmarkStart w:id="739" w:name="_Toc150774763"/>
    </w:p>
    <w:p w14:paraId="1E6DC765">
      <w:pPr>
        <w:tabs>
          <w:tab w:val="left" w:pos="360"/>
        </w:tabs>
        <w:snapToGrid w:val="0"/>
        <w:spacing w:line="360" w:lineRule="auto"/>
        <w:outlineLvl w:val="1"/>
        <w:rPr>
          <w:rFonts w:eastAsiaTheme="minorEastAsia"/>
          <w:color w:val="auto"/>
          <w:sz w:val="24"/>
        </w:rPr>
      </w:pPr>
      <w:r>
        <w:rPr>
          <w:rFonts w:hint="eastAsia" w:eastAsiaTheme="minorEastAsia"/>
          <w:color w:val="auto"/>
          <w:sz w:val="24"/>
        </w:rPr>
        <w:t>8</w:t>
      </w:r>
      <w:r>
        <w:rPr>
          <w:rFonts w:eastAsiaTheme="minorEastAsia"/>
          <w:color w:val="auto"/>
          <w:sz w:val="24"/>
        </w:rPr>
        <w:t>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74871D7E">
      <w:pPr>
        <w:spacing w:line="360" w:lineRule="exact"/>
        <w:jc w:val="center"/>
        <w:rPr>
          <w:rFonts w:eastAsiaTheme="minorEastAsia"/>
          <w:b/>
          <w:color w:val="auto"/>
          <w:sz w:val="36"/>
          <w:szCs w:val="36"/>
        </w:rPr>
      </w:pPr>
      <w:r>
        <w:rPr>
          <w:rFonts w:eastAsiaTheme="minorEastAsia"/>
          <w:b/>
          <w:color w:val="auto"/>
          <w:sz w:val="36"/>
          <w:szCs w:val="36"/>
        </w:rPr>
        <w:t>分项报价表</w:t>
      </w:r>
    </w:p>
    <w:p w14:paraId="7E8366A0">
      <w:pPr>
        <w:spacing w:line="260" w:lineRule="exact"/>
        <w:jc w:val="center"/>
        <w:rPr>
          <w:rFonts w:eastAsiaTheme="minorEastAsia"/>
          <w:color w:val="auto"/>
          <w:sz w:val="36"/>
          <w:szCs w:val="36"/>
        </w:rPr>
      </w:pPr>
    </w:p>
    <w:p w14:paraId="12051212">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8F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92FF7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0D5EC07D">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070B297F">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52439573">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05C92BFB">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11A8EF70">
            <w:pPr>
              <w:adjustRightInd w:val="0"/>
              <w:snapToGrid w:val="0"/>
              <w:jc w:val="left"/>
              <w:rPr>
                <w:rFonts w:eastAsiaTheme="minorEastAsia"/>
                <w:b/>
                <w:color w:val="auto"/>
                <w:sz w:val="24"/>
              </w:rPr>
            </w:pPr>
            <w:r>
              <w:rPr>
                <w:rFonts w:eastAsiaTheme="minorEastAsia"/>
                <w:b/>
                <w:color w:val="auto"/>
                <w:sz w:val="24"/>
              </w:rPr>
              <w:t>备注/说明</w:t>
            </w:r>
          </w:p>
        </w:tc>
      </w:tr>
      <w:tr w14:paraId="13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AC3FE5">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41C014C">
            <w:pPr>
              <w:adjustRightInd w:val="0"/>
              <w:snapToGrid w:val="0"/>
              <w:jc w:val="left"/>
              <w:rPr>
                <w:rFonts w:eastAsiaTheme="minorEastAsia"/>
                <w:color w:val="auto"/>
                <w:sz w:val="24"/>
              </w:rPr>
            </w:pPr>
          </w:p>
        </w:tc>
        <w:tc>
          <w:tcPr>
            <w:tcW w:w="827" w:type="pct"/>
            <w:vAlign w:val="center"/>
          </w:tcPr>
          <w:p w14:paraId="116A7091">
            <w:pPr>
              <w:adjustRightInd w:val="0"/>
              <w:snapToGrid w:val="0"/>
              <w:jc w:val="left"/>
              <w:rPr>
                <w:rFonts w:eastAsiaTheme="minorEastAsia"/>
                <w:color w:val="auto"/>
                <w:sz w:val="24"/>
              </w:rPr>
            </w:pPr>
          </w:p>
        </w:tc>
        <w:tc>
          <w:tcPr>
            <w:tcW w:w="622" w:type="pct"/>
            <w:vAlign w:val="center"/>
          </w:tcPr>
          <w:p w14:paraId="3B6D27BE">
            <w:pPr>
              <w:adjustRightInd w:val="0"/>
              <w:snapToGrid w:val="0"/>
              <w:jc w:val="center"/>
              <w:rPr>
                <w:rFonts w:eastAsiaTheme="minorEastAsia"/>
                <w:color w:val="auto"/>
                <w:sz w:val="24"/>
              </w:rPr>
            </w:pPr>
          </w:p>
        </w:tc>
        <w:tc>
          <w:tcPr>
            <w:tcW w:w="786" w:type="pct"/>
            <w:vAlign w:val="center"/>
          </w:tcPr>
          <w:p w14:paraId="659A7F49">
            <w:pPr>
              <w:adjustRightInd w:val="0"/>
              <w:snapToGrid w:val="0"/>
              <w:jc w:val="left"/>
              <w:rPr>
                <w:rFonts w:eastAsiaTheme="minorEastAsia"/>
                <w:color w:val="auto"/>
                <w:sz w:val="24"/>
              </w:rPr>
            </w:pPr>
          </w:p>
        </w:tc>
        <w:tc>
          <w:tcPr>
            <w:tcW w:w="857" w:type="pct"/>
            <w:vAlign w:val="center"/>
          </w:tcPr>
          <w:p w14:paraId="7311F67F">
            <w:pPr>
              <w:adjustRightInd w:val="0"/>
              <w:snapToGrid w:val="0"/>
              <w:jc w:val="left"/>
              <w:rPr>
                <w:rFonts w:eastAsiaTheme="minorEastAsia"/>
                <w:color w:val="auto"/>
                <w:sz w:val="24"/>
              </w:rPr>
            </w:pPr>
          </w:p>
        </w:tc>
      </w:tr>
      <w:tr w14:paraId="31D8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C574CC5">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1C28F723">
            <w:pPr>
              <w:adjustRightInd w:val="0"/>
              <w:snapToGrid w:val="0"/>
              <w:jc w:val="left"/>
              <w:rPr>
                <w:rFonts w:eastAsiaTheme="minorEastAsia"/>
                <w:color w:val="auto"/>
                <w:sz w:val="24"/>
              </w:rPr>
            </w:pPr>
          </w:p>
        </w:tc>
        <w:tc>
          <w:tcPr>
            <w:tcW w:w="827" w:type="pct"/>
            <w:vAlign w:val="center"/>
          </w:tcPr>
          <w:p w14:paraId="6A9DBDD3">
            <w:pPr>
              <w:adjustRightInd w:val="0"/>
              <w:snapToGrid w:val="0"/>
              <w:jc w:val="left"/>
              <w:rPr>
                <w:rFonts w:eastAsiaTheme="minorEastAsia"/>
                <w:color w:val="auto"/>
                <w:sz w:val="24"/>
              </w:rPr>
            </w:pPr>
          </w:p>
        </w:tc>
        <w:tc>
          <w:tcPr>
            <w:tcW w:w="622" w:type="pct"/>
            <w:vAlign w:val="center"/>
          </w:tcPr>
          <w:p w14:paraId="408825C3">
            <w:pPr>
              <w:adjustRightInd w:val="0"/>
              <w:snapToGrid w:val="0"/>
              <w:jc w:val="center"/>
              <w:rPr>
                <w:rFonts w:eastAsiaTheme="minorEastAsia"/>
                <w:color w:val="auto"/>
                <w:sz w:val="24"/>
              </w:rPr>
            </w:pPr>
          </w:p>
        </w:tc>
        <w:tc>
          <w:tcPr>
            <w:tcW w:w="786" w:type="pct"/>
            <w:vAlign w:val="center"/>
          </w:tcPr>
          <w:p w14:paraId="421D8913">
            <w:pPr>
              <w:adjustRightInd w:val="0"/>
              <w:snapToGrid w:val="0"/>
              <w:jc w:val="left"/>
              <w:rPr>
                <w:rFonts w:eastAsiaTheme="minorEastAsia"/>
                <w:color w:val="auto"/>
                <w:sz w:val="24"/>
              </w:rPr>
            </w:pPr>
          </w:p>
        </w:tc>
        <w:tc>
          <w:tcPr>
            <w:tcW w:w="857" w:type="pct"/>
            <w:vAlign w:val="center"/>
          </w:tcPr>
          <w:p w14:paraId="02207293">
            <w:pPr>
              <w:adjustRightInd w:val="0"/>
              <w:snapToGrid w:val="0"/>
              <w:jc w:val="left"/>
              <w:rPr>
                <w:rFonts w:eastAsiaTheme="minorEastAsia"/>
                <w:color w:val="auto"/>
                <w:sz w:val="24"/>
              </w:rPr>
            </w:pPr>
          </w:p>
        </w:tc>
      </w:tr>
      <w:tr w14:paraId="117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D814C99">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74647B52">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DDBEEA7">
            <w:pPr>
              <w:adjustRightInd w:val="0"/>
              <w:snapToGrid w:val="0"/>
              <w:jc w:val="left"/>
              <w:rPr>
                <w:rFonts w:eastAsiaTheme="minorEastAsia"/>
                <w:color w:val="auto"/>
                <w:sz w:val="24"/>
              </w:rPr>
            </w:pPr>
          </w:p>
        </w:tc>
        <w:tc>
          <w:tcPr>
            <w:tcW w:w="622" w:type="pct"/>
            <w:vAlign w:val="center"/>
          </w:tcPr>
          <w:p w14:paraId="095F4BDF">
            <w:pPr>
              <w:adjustRightInd w:val="0"/>
              <w:snapToGrid w:val="0"/>
              <w:jc w:val="center"/>
              <w:rPr>
                <w:rFonts w:eastAsiaTheme="minorEastAsia"/>
                <w:color w:val="auto"/>
                <w:sz w:val="24"/>
              </w:rPr>
            </w:pPr>
          </w:p>
        </w:tc>
        <w:tc>
          <w:tcPr>
            <w:tcW w:w="786" w:type="pct"/>
            <w:vAlign w:val="center"/>
          </w:tcPr>
          <w:p w14:paraId="27EE5D44">
            <w:pPr>
              <w:adjustRightInd w:val="0"/>
              <w:snapToGrid w:val="0"/>
              <w:jc w:val="left"/>
              <w:rPr>
                <w:rFonts w:eastAsiaTheme="minorEastAsia"/>
                <w:color w:val="auto"/>
                <w:sz w:val="24"/>
              </w:rPr>
            </w:pPr>
          </w:p>
        </w:tc>
        <w:tc>
          <w:tcPr>
            <w:tcW w:w="857" w:type="pct"/>
            <w:vAlign w:val="center"/>
          </w:tcPr>
          <w:p w14:paraId="7E7CB677">
            <w:pPr>
              <w:adjustRightInd w:val="0"/>
              <w:snapToGrid w:val="0"/>
              <w:jc w:val="left"/>
              <w:rPr>
                <w:rFonts w:eastAsiaTheme="minorEastAsia"/>
                <w:color w:val="auto"/>
                <w:sz w:val="24"/>
              </w:rPr>
            </w:pPr>
          </w:p>
        </w:tc>
      </w:tr>
      <w:tr w14:paraId="015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700C695">
            <w:pPr>
              <w:adjustRightInd w:val="0"/>
              <w:snapToGrid w:val="0"/>
              <w:jc w:val="center"/>
              <w:rPr>
                <w:rFonts w:eastAsiaTheme="minorEastAsia"/>
                <w:b/>
                <w:bCs/>
                <w:color w:val="auto"/>
                <w:sz w:val="24"/>
              </w:rPr>
            </w:pPr>
            <w:r>
              <w:rPr>
                <w:rFonts w:hint="eastAsia" w:eastAsiaTheme="minorEastAsia"/>
                <w:b/>
                <w:bCs/>
                <w:color w:val="auto"/>
                <w:sz w:val="24"/>
              </w:rPr>
              <w:t>总价（元）</w:t>
            </w:r>
          </w:p>
        </w:tc>
        <w:tc>
          <w:tcPr>
            <w:tcW w:w="786" w:type="pct"/>
            <w:vAlign w:val="center"/>
          </w:tcPr>
          <w:p w14:paraId="33CF2662">
            <w:pPr>
              <w:adjustRightInd w:val="0"/>
              <w:snapToGrid w:val="0"/>
              <w:jc w:val="left"/>
              <w:rPr>
                <w:rFonts w:eastAsiaTheme="minorEastAsia"/>
                <w:color w:val="auto"/>
                <w:sz w:val="24"/>
              </w:rPr>
            </w:pPr>
          </w:p>
        </w:tc>
        <w:tc>
          <w:tcPr>
            <w:tcW w:w="857" w:type="pct"/>
            <w:vAlign w:val="center"/>
          </w:tcPr>
          <w:p w14:paraId="2D0058CA">
            <w:pPr>
              <w:adjustRightInd w:val="0"/>
              <w:snapToGrid w:val="0"/>
              <w:jc w:val="left"/>
              <w:rPr>
                <w:rFonts w:eastAsiaTheme="minorEastAsia"/>
                <w:color w:val="auto"/>
                <w:sz w:val="24"/>
              </w:rPr>
            </w:pPr>
          </w:p>
        </w:tc>
      </w:tr>
    </w:tbl>
    <w:p w14:paraId="1EEA13A1">
      <w:pPr>
        <w:tabs>
          <w:tab w:val="left" w:pos="1800"/>
          <w:tab w:val="left" w:pos="5580"/>
        </w:tabs>
        <w:jc w:val="left"/>
        <w:rPr>
          <w:rFonts w:eastAsiaTheme="minorEastAsia"/>
          <w:color w:val="auto"/>
          <w:sz w:val="24"/>
        </w:rPr>
      </w:pPr>
    </w:p>
    <w:p w14:paraId="14FFDC76">
      <w:pPr>
        <w:tabs>
          <w:tab w:val="left" w:pos="1800"/>
          <w:tab w:val="left" w:pos="5580"/>
        </w:tabs>
        <w:jc w:val="left"/>
        <w:rPr>
          <w:rFonts w:eastAsiaTheme="minorEastAsia"/>
          <w:color w:val="auto"/>
          <w:sz w:val="24"/>
        </w:rPr>
      </w:pPr>
    </w:p>
    <w:p w14:paraId="36B95919">
      <w:pPr>
        <w:tabs>
          <w:tab w:val="left" w:pos="1800"/>
          <w:tab w:val="left" w:pos="5580"/>
        </w:tabs>
        <w:jc w:val="left"/>
        <w:rPr>
          <w:rFonts w:eastAsiaTheme="minorEastAsia"/>
          <w:color w:val="auto"/>
          <w:sz w:val="24"/>
        </w:rPr>
      </w:pPr>
    </w:p>
    <w:p w14:paraId="7F9BD514">
      <w:pPr>
        <w:tabs>
          <w:tab w:val="left" w:pos="1800"/>
          <w:tab w:val="left" w:pos="5580"/>
        </w:tabs>
        <w:jc w:val="left"/>
        <w:rPr>
          <w:rFonts w:eastAsiaTheme="minorEastAsia"/>
          <w:color w:val="auto"/>
          <w:sz w:val="24"/>
        </w:rPr>
      </w:pPr>
    </w:p>
    <w:p w14:paraId="184A633E">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78CE087A">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1328310D">
      <w:pPr>
        <w:tabs>
          <w:tab w:val="left" w:pos="1800"/>
          <w:tab w:val="left" w:pos="5580"/>
        </w:tabs>
        <w:ind w:firstLine="480" w:firstLineChars="200"/>
        <w:jc w:val="left"/>
        <w:rPr>
          <w:rFonts w:eastAsiaTheme="minorEastAsia"/>
          <w:color w:val="auto"/>
          <w:sz w:val="24"/>
        </w:rPr>
      </w:pPr>
    </w:p>
    <w:p w14:paraId="07EE759A">
      <w:pPr>
        <w:autoSpaceDE w:val="0"/>
        <w:autoSpaceDN w:val="0"/>
        <w:adjustRightInd w:val="0"/>
        <w:snapToGrid w:val="0"/>
        <w:spacing w:before="25" w:after="25" w:line="360" w:lineRule="auto"/>
        <w:rPr>
          <w:rFonts w:eastAsiaTheme="minorEastAsia"/>
          <w:color w:val="auto"/>
          <w:sz w:val="24"/>
        </w:rPr>
      </w:pPr>
    </w:p>
    <w:p w14:paraId="6222390F">
      <w:pPr>
        <w:autoSpaceDE w:val="0"/>
        <w:autoSpaceDN w:val="0"/>
        <w:adjustRightInd w:val="0"/>
        <w:snapToGrid w:val="0"/>
        <w:spacing w:before="25" w:after="25" w:line="360" w:lineRule="auto"/>
        <w:rPr>
          <w:rFonts w:eastAsiaTheme="minorEastAsia"/>
          <w:color w:val="auto"/>
          <w:sz w:val="24"/>
        </w:rPr>
      </w:pPr>
    </w:p>
    <w:p w14:paraId="55F3E36B">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08685A1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2654CC25">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bookmarkStart w:id="740" w:name="_Toc226309806"/>
      <w:bookmarkStart w:id="741" w:name="_Toc142311062"/>
      <w:bookmarkStart w:id="742" w:name="_Toc127151562"/>
      <w:bookmarkStart w:id="743" w:name="_Toc150774765"/>
      <w:bookmarkStart w:id="744" w:name="_Toc150480798"/>
      <w:bookmarkStart w:id="745" w:name="_Toc305158830"/>
      <w:bookmarkStart w:id="746" w:name="_Toc305158904"/>
      <w:bookmarkStart w:id="747" w:name="_Toc226965835"/>
      <w:bookmarkStart w:id="748" w:name="_Toc265228400"/>
      <w:bookmarkStart w:id="749" w:name="_Toc195842927"/>
      <w:bookmarkStart w:id="750" w:name="_Toc264969252"/>
      <w:bookmarkStart w:id="751" w:name="_Toc226337258"/>
      <w:bookmarkStart w:id="752" w:name="_Toc226965752"/>
      <w:bookmarkStart w:id="753" w:name="_Toc226337257"/>
      <w:bookmarkStart w:id="754" w:name="_Toc226309805"/>
      <w:bookmarkStart w:id="755" w:name="_Toc265228399"/>
      <w:bookmarkStart w:id="756" w:name="_Toc305158903"/>
      <w:bookmarkStart w:id="757" w:name="_Toc150480797"/>
      <w:bookmarkStart w:id="758" w:name="_Toc226965751"/>
      <w:bookmarkStart w:id="759" w:name="_Toc264969251"/>
      <w:bookmarkStart w:id="760" w:name="_Toc142311061"/>
      <w:bookmarkStart w:id="761" w:name="_Toc150774764"/>
      <w:bookmarkStart w:id="762" w:name="_Toc195842926"/>
      <w:bookmarkStart w:id="763" w:name="_Toc127151561"/>
      <w:bookmarkStart w:id="764" w:name="_Toc305158829"/>
      <w:bookmarkStart w:id="765" w:name="_Toc226965834"/>
    </w:p>
    <w:p w14:paraId="1E286C3A">
      <w:pPr>
        <w:tabs>
          <w:tab w:val="left" w:pos="360"/>
        </w:tabs>
        <w:snapToGrid w:val="0"/>
        <w:spacing w:line="360" w:lineRule="auto"/>
        <w:outlineLvl w:val="1"/>
        <w:rPr>
          <w:rFonts w:eastAsiaTheme="minorEastAsia"/>
          <w:color w:val="auto"/>
          <w:sz w:val="24"/>
          <w:szCs w:val="20"/>
        </w:rPr>
      </w:pPr>
      <w:r>
        <w:rPr>
          <w:rFonts w:hint="eastAsia" w:eastAsiaTheme="minorEastAsia"/>
          <w:color w:val="auto"/>
          <w:sz w:val="24"/>
        </w:rPr>
        <w:t>9</w:t>
      </w:r>
      <w:r>
        <w:rPr>
          <w:rFonts w:eastAsiaTheme="minorEastAsia"/>
          <w:color w:val="auto"/>
          <w:sz w:val="24"/>
        </w:rPr>
        <w:t>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eastAsiaTheme="minorEastAsia"/>
          <w:color w:val="auto"/>
          <w:sz w:val="24"/>
        </w:rPr>
        <w:t>（实质性格式）</w:t>
      </w:r>
    </w:p>
    <w:p w14:paraId="0FCCBD2C">
      <w:pPr>
        <w:spacing w:line="360" w:lineRule="auto"/>
        <w:rPr>
          <w:rFonts w:eastAsiaTheme="minorEastAsia"/>
          <w:color w:val="auto"/>
          <w:sz w:val="24"/>
          <w:szCs w:val="20"/>
        </w:rPr>
      </w:pPr>
    </w:p>
    <w:p w14:paraId="3C81FB21">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618BF907">
      <w:pPr>
        <w:spacing w:line="360" w:lineRule="auto"/>
        <w:rPr>
          <w:rFonts w:eastAsiaTheme="minorEastAsia"/>
          <w:color w:val="auto"/>
          <w:sz w:val="24"/>
          <w:szCs w:val="20"/>
        </w:rPr>
      </w:pPr>
    </w:p>
    <w:p w14:paraId="51DD6BCA">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7D0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7D13F4">
            <w:pPr>
              <w:adjustRightInd w:val="0"/>
              <w:snapToGrid w:val="0"/>
              <w:jc w:val="center"/>
              <w:rPr>
                <w:rFonts w:eastAsiaTheme="minorEastAsia"/>
                <w:color w:val="auto"/>
                <w:sz w:val="24"/>
              </w:rPr>
            </w:pPr>
            <w:r>
              <w:rPr>
                <w:rFonts w:eastAsiaTheme="minorEastAsia"/>
                <w:color w:val="auto"/>
                <w:sz w:val="24"/>
              </w:rPr>
              <w:t>序号</w:t>
            </w:r>
          </w:p>
        </w:tc>
        <w:tc>
          <w:tcPr>
            <w:tcW w:w="1394" w:type="dxa"/>
            <w:vAlign w:val="center"/>
          </w:tcPr>
          <w:p w14:paraId="77733CDF">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条目号（页码）</w:t>
            </w:r>
          </w:p>
        </w:tc>
        <w:tc>
          <w:tcPr>
            <w:tcW w:w="1808" w:type="dxa"/>
            <w:vAlign w:val="center"/>
          </w:tcPr>
          <w:p w14:paraId="1AF330EC">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要求</w:t>
            </w:r>
          </w:p>
        </w:tc>
        <w:tc>
          <w:tcPr>
            <w:tcW w:w="1809" w:type="dxa"/>
            <w:vAlign w:val="center"/>
          </w:tcPr>
          <w:p w14:paraId="7EA89596">
            <w:pPr>
              <w:adjustRightInd w:val="0"/>
              <w:snapToGrid w:val="0"/>
              <w:jc w:val="center"/>
              <w:rPr>
                <w:rFonts w:eastAsiaTheme="minorEastAsia"/>
                <w:color w:val="auto"/>
                <w:sz w:val="24"/>
              </w:rPr>
            </w:pPr>
            <w:r>
              <w:rPr>
                <w:rFonts w:eastAsiaTheme="minorEastAsia"/>
                <w:color w:val="auto"/>
                <w:sz w:val="24"/>
              </w:rPr>
              <w:t>响应文件内容</w:t>
            </w:r>
          </w:p>
        </w:tc>
        <w:tc>
          <w:tcPr>
            <w:tcW w:w="2290" w:type="dxa"/>
            <w:vAlign w:val="center"/>
          </w:tcPr>
          <w:p w14:paraId="247FA31D">
            <w:pPr>
              <w:adjustRightInd w:val="0"/>
              <w:snapToGrid w:val="0"/>
              <w:jc w:val="center"/>
              <w:rPr>
                <w:rFonts w:eastAsiaTheme="minorEastAsia"/>
                <w:color w:val="auto"/>
                <w:sz w:val="24"/>
              </w:rPr>
            </w:pPr>
            <w:r>
              <w:rPr>
                <w:rFonts w:eastAsiaTheme="minorEastAsia"/>
                <w:color w:val="auto"/>
                <w:sz w:val="24"/>
              </w:rPr>
              <w:t>偏离情况</w:t>
            </w:r>
          </w:p>
        </w:tc>
        <w:tc>
          <w:tcPr>
            <w:tcW w:w="863" w:type="dxa"/>
            <w:vAlign w:val="center"/>
          </w:tcPr>
          <w:p w14:paraId="4FA160AF">
            <w:pPr>
              <w:adjustRightInd w:val="0"/>
              <w:snapToGrid w:val="0"/>
              <w:jc w:val="center"/>
              <w:rPr>
                <w:rFonts w:eastAsiaTheme="minorEastAsia"/>
                <w:color w:val="auto"/>
                <w:sz w:val="24"/>
              </w:rPr>
            </w:pPr>
            <w:r>
              <w:rPr>
                <w:rFonts w:eastAsiaTheme="minorEastAsia"/>
                <w:color w:val="auto"/>
                <w:sz w:val="24"/>
              </w:rPr>
              <w:t>说明</w:t>
            </w:r>
          </w:p>
        </w:tc>
      </w:tr>
      <w:tr w14:paraId="3E5D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D142DEF">
            <w:pPr>
              <w:adjustRightInd w:val="0"/>
              <w:snapToGrid w:val="0"/>
              <w:jc w:val="left"/>
              <w:rPr>
                <w:rFonts w:eastAsiaTheme="minorEastAsia"/>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5A32F307">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6FA23F23">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r>
              <w:rPr>
                <w:rFonts w:eastAsiaTheme="minorEastAsia"/>
                <w:color w:val="auto"/>
                <w:sz w:val="24"/>
              </w:rPr>
              <w:t>）</w:t>
            </w:r>
          </w:p>
        </w:tc>
      </w:tr>
      <w:tr w14:paraId="277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F990FC">
            <w:pPr>
              <w:adjustRightInd w:val="0"/>
              <w:snapToGrid w:val="0"/>
              <w:jc w:val="center"/>
              <w:rPr>
                <w:rFonts w:eastAsiaTheme="minorEastAsia"/>
                <w:color w:val="auto"/>
                <w:sz w:val="24"/>
              </w:rPr>
            </w:pPr>
          </w:p>
        </w:tc>
        <w:tc>
          <w:tcPr>
            <w:tcW w:w="1394" w:type="dxa"/>
            <w:vAlign w:val="center"/>
          </w:tcPr>
          <w:p w14:paraId="453BCE71">
            <w:pPr>
              <w:adjustRightInd w:val="0"/>
              <w:snapToGrid w:val="0"/>
              <w:jc w:val="center"/>
              <w:rPr>
                <w:rFonts w:eastAsiaTheme="minorEastAsia"/>
                <w:color w:val="auto"/>
                <w:sz w:val="24"/>
              </w:rPr>
            </w:pPr>
          </w:p>
        </w:tc>
        <w:tc>
          <w:tcPr>
            <w:tcW w:w="1808" w:type="dxa"/>
            <w:vAlign w:val="center"/>
          </w:tcPr>
          <w:p w14:paraId="226B960D">
            <w:pPr>
              <w:adjustRightInd w:val="0"/>
              <w:snapToGrid w:val="0"/>
              <w:jc w:val="center"/>
              <w:rPr>
                <w:rFonts w:eastAsiaTheme="minorEastAsia"/>
                <w:color w:val="auto"/>
                <w:sz w:val="24"/>
              </w:rPr>
            </w:pPr>
          </w:p>
        </w:tc>
        <w:tc>
          <w:tcPr>
            <w:tcW w:w="1809" w:type="dxa"/>
            <w:vAlign w:val="center"/>
          </w:tcPr>
          <w:p w14:paraId="146831C3">
            <w:pPr>
              <w:adjustRightInd w:val="0"/>
              <w:snapToGrid w:val="0"/>
              <w:jc w:val="center"/>
              <w:rPr>
                <w:rFonts w:eastAsiaTheme="minorEastAsia"/>
                <w:color w:val="auto"/>
                <w:sz w:val="24"/>
              </w:rPr>
            </w:pPr>
          </w:p>
        </w:tc>
        <w:tc>
          <w:tcPr>
            <w:tcW w:w="2290" w:type="dxa"/>
            <w:vAlign w:val="center"/>
          </w:tcPr>
          <w:p w14:paraId="7C49D2CA">
            <w:pPr>
              <w:adjustRightInd w:val="0"/>
              <w:snapToGrid w:val="0"/>
              <w:jc w:val="center"/>
              <w:rPr>
                <w:rFonts w:eastAsiaTheme="minorEastAsia"/>
                <w:color w:val="auto"/>
                <w:sz w:val="24"/>
              </w:rPr>
            </w:pPr>
          </w:p>
        </w:tc>
        <w:tc>
          <w:tcPr>
            <w:tcW w:w="863" w:type="dxa"/>
            <w:vAlign w:val="center"/>
          </w:tcPr>
          <w:p w14:paraId="37287E21">
            <w:pPr>
              <w:adjustRightInd w:val="0"/>
              <w:snapToGrid w:val="0"/>
              <w:jc w:val="center"/>
              <w:rPr>
                <w:rFonts w:eastAsiaTheme="minorEastAsia"/>
                <w:color w:val="auto"/>
                <w:sz w:val="24"/>
              </w:rPr>
            </w:pPr>
          </w:p>
        </w:tc>
      </w:tr>
      <w:tr w14:paraId="566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8866DD">
            <w:pPr>
              <w:adjustRightInd w:val="0"/>
              <w:snapToGrid w:val="0"/>
              <w:jc w:val="center"/>
              <w:rPr>
                <w:rFonts w:eastAsiaTheme="minorEastAsia"/>
                <w:color w:val="auto"/>
                <w:sz w:val="24"/>
              </w:rPr>
            </w:pPr>
          </w:p>
        </w:tc>
        <w:tc>
          <w:tcPr>
            <w:tcW w:w="1394" w:type="dxa"/>
            <w:vAlign w:val="center"/>
          </w:tcPr>
          <w:p w14:paraId="56DF0E11">
            <w:pPr>
              <w:adjustRightInd w:val="0"/>
              <w:snapToGrid w:val="0"/>
              <w:jc w:val="center"/>
              <w:rPr>
                <w:rFonts w:eastAsiaTheme="minorEastAsia"/>
                <w:color w:val="auto"/>
                <w:sz w:val="24"/>
              </w:rPr>
            </w:pPr>
          </w:p>
        </w:tc>
        <w:tc>
          <w:tcPr>
            <w:tcW w:w="1808" w:type="dxa"/>
            <w:vAlign w:val="center"/>
          </w:tcPr>
          <w:p w14:paraId="462B7D97">
            <w:pPr>
              <w:adjustRightInd w:val="0"/>
              <w:snapToGrid w:val="0"/>
              <w:jc w:val="center"/>
              <w:rPr>
                <w:rFonts w:eastAsiaTheme="minorEastAsia"/>
                <w:color w:val="auto"/>
                <w:sz w:val="24"/>
              </w:rPr>
            </w:pPr>
          </w:p>
        </w:tc>
        <w:tc>
          <w:tcPr>
            <w:tcW w:w="1809" w:type="dxa"/>
            <w:vAlign w:val="center"/>
          </w:tcPr>
          <w:p w14:paraId="0D7DD46A">
            <w:pPr>
              <w:adjustRightInd w:val="0"/>
              <w:snapToGrid w:val="0"/>
              <w:jc w:val="center"/>
              <w:rPr>
                <w:rFonts w:eastAsiaTheme="minorEastAsia"/>
                <w:color w:val="auto"/>
                <w:sz w:val="24"/>
              </w:rPr>
            </w:pPr>
          </w:p>
        </w:tc>
        <w:tc>
          <w:tcPr>
            <w:tcW w:w="2290" w:type="dxa"/>
            <w:vAlign w:val="center"/>
          </w:tcPr>
          <w:p w14:paraId="2F4A8FB8">
            <w:pPr>
              <w:adjustRightInd w:val="0"/>
              <w:snapToGrid w:val="0"/>
              <w:jc w:val="center"/>
              <w:rPr>
                <w:rFonts w:eastAsiaTheme="minorEastAsia"/>
                <w:color w:val="auto"/>
                <w:sz w:val="24"/>
              </w:rPr>
            </w:pPr>
          </w:p>
        </w:tc>
        <w:tc>
          <w:tcPr>
            <w:tcW w:w="863" w:type="dxa"/>
            <w:vAlign w:val="center"/>
          </w:tcPr>
          <w:p w14:paraId="5A785BEF">
            <w:pPr>
              <w:adjustRightInd w:val="0"/>
              <w:snapToGrid w:val="0"/>
              <w:jc w:val="center"/>
              <w:rPr>
                <w:rFonts w:eastAsiaTheme="minorEastAsia"/>
                <w:color w:val="auto"/>
                <w:sz w:val="24"/>
              </w:rPr>
            </w:pPr>
          </w:p>
        </w:tc>
      </w:tr>
      <w:tr w14:paraId="0BB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CC31BF">
            <w:pPr>
              <w:adjustRightInd w:val="0"/>
              <w:snapToGrid w:val="0"/>
              <w:jc w:val="center"/>
              <w:rPr>
                <w:rFonts w:eastAsiaTheme="minorEastAsia"/>
                <w:color w:val="auto"/>
                <w:sz w:val="24"/>
              </w:rPr>
            </w:pPr>
          </w:p>
        </w:tc>
        <w:tc>
          <w:tcPr>
            <w:tcW w:w="1394" w:type="dxa"/>
            <w:vAlign w:val="center"/>
          </w:tcPr>
          <w:p w14:paraId="119D27E2">
            <w:pPr>
              <w:adjustRightInd w:val="0"/>
              <w:snapToGrid w:val="0"/>
              <w:jc w:val="center"/>
              <w:rPr>
                <w:rFonts w:eastAsiaTheme="minorEastAsia"/>
                <w:color w:val="auto"/>
                <w:sz w:val="24"/>
              </w:rPr>
            </w:pPr>
          </w:p>
        </w:tc>
        <w:tc>
          <w:tcPr>
            <w:tcW w:w="1808" w:type="dxa"/>
            <w:vAlign w:val="center"/>
          </w:tcPr>
          <w:p w14:paraId="550FC51F">
            <w:pPr>
              <w:adjustRightInd w:val="0"/>
              <w:snapToGrid w:val="0"/>
              <w:jc w:val="center"/>
              <w:rPr>
                <w:rFonts w:eastAsiaTheme="minorEastAsia"/>
                <w:color w:val="auto"/>
                <w:sz w:val="24"/>
              </w:rPr>
            </w:pPr>
          </w:p>
        </w:tc>
        <w:tc>
          <w:tcPr>
            <w:tcW w:w="1809" w:type="dxa"/>
            <w:vAlign w:val="center"/>
          </w:tcPr>
          <w:p w14:paraId="590A13B2">
            <w:pPr>
              <w:adjustRightInd w:val="0"/>
              <w:snapToGrid w:val="0"/>
              <w:jc w:val="center"/>
              <w:rPr>
                <w:rFonts w:eastAsiaTheme="minorEastAsia"/>
                <w:color w:val="auto"/>
                <w:sz w:val="24"/>
              </w:rPr>
            </w:pPr>
          </w:p>
        </w:tc>
        <w:tc>
          <w:tcPr>
            <w:tcW w:w="2290" w:type="dxa"/>
            <w:vAlign w:val="center"/>
          </w:tcPr>
          <w:p w14:paraId="72A280E8">
            <w:pPr>
              <w:adjustRightInd w:val="0"/>
              <w:snapToGrid w:val="0"/>
              <w:jc w:val="center"/>
              <w:rPr>
                <w:rFonts w:eastAsiaTheme="minorEastAsia"/>
                <w:color w:val="auto"/>
                <w:sz w:val="24"/>
              </w:rPr>
            </w:pPr>
          </w:p>
        </w:tc>
        <w:tc>
          <w:tcPr>
            <w:tcW w:w="863" w:type="dxa"/>
            <w:vAlign w:val="center"/>
          </w:tcPr>
          <w:p w14:paraId="5F383E0A">
            <w:pPr>
              <w:adjustRightInd w:val="0"/>
              <w:snapToGrid w:val="0"/>
              <w:jc w:val="center"/>
              <w:rPr>
                <w:rFonts w:eastAsiaTheme="minorEastAsia"/>
                <w:color w:val="auto"/>
                <w:sz w:val="24"/>
              </w:rPr>
            </w:pPr>
          </w:p>
        </w:tc>
      </w:tr>
      <w:tr w14:paraId="392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C712B82">
            <w:pPr>
              <w:adjustRightInd w:val="0"/>
              <w:snapToGrid w:val="0"/>
              <w:jc w:val="center"/>
              <w:rPr>
                <w:rFonts w:eastAsiaTheme="minorEastAsia"/>
                <w:color w:val="auto"/>
                <w:sz w:val="24"/>
              </w:rPr>
            </w:pPr>
          </w:p>
        </w:tc>
        <w:tc>
          <w:tcPr>
            <w:tcW w:w="1394" w:type="dxa"/>
            <w:vAlign w:val="center"/>
          </w:tcPr>
          <w:p w14:paraId="3C9EEA7A">
            <w:pPr>
              <w:adjustRightInd w:val="0"/>
              <w:snapToGrid w:val="0"/>
              <w:jc w:val="center"/>
              <w:rPr>
                <w:rFonts w:eastAsiaTheme="minorEastAsia"/>
                <w:color w:val="auto"/>
                <w:sz w:val="24"/>
              </w:rPr>
            </w:pPr>
          </w:p>
        </w:tc>
        <w:tc>
          <w:tcPr>
            <w:tcW w:w="1808" w:type="dxa"/>
            <w:vAlign w:val="center"/>
          </w:tcPr>
          <w:p w14:paraId="37961267">
            <w:pPr>
              <w:adjustRightInd w:val="0"/>
              <w:snapToGrid w:val="0"/>
              <w:jc w:val="center"/>
              <w:rPr>
                <w:rFonts w:eastAsiaTheme="minorEastAsia"/>
                <w:color w:val="auto"/>
                <w:sz w:val="24"/>
              </w:rPr>
            </w:pPr>
          </w:p>
        </w:tc>
        <w:tc>
          <w:tcPr>
            <w:tcW w:w="1809" w:type="dxa"/>
            <w:vAlign w:val="center"/>
          </w:tcPr>
          <w:p w14:paraId="134CC938">
            <w:pPr>
              <w:adjustRightInd w:val="0"/>
              <w:snapToGrid w:val="0"/>
              <w:jc w:val="center"/>
              <w:rPr>
                <w:rFonts w:eastAsiaTheme="minorEastAsia"/>
                <w:color w:val="auto"/>
                <w:sz w:val="24"/>
              </w:rPr>
            </w:pPr>
          </w:p>
        </w:tc>
        <w:tc>
          <w:tcPr>
            <w:tcW w:w="2290" w:type="dxa"/>
            <w:vAlign w:val="center"/>
          </w:tcPr>
          <w:p w14:paraId="03D02DFB">
            <w:pPr>
              <w:adjustRightInd w:val="0"/>
              <w:snapToGrid w:val="0"/>
              <w:jc w:val="center"/>
              <w:rPr>
                <w:rFonts w:eastAsiaTheme="minorEastAsia"/>
                <w:color w:val="auto"/>
                <w:sz w:val="24"/>
              </w:rPr>
            </w:pPr>
          </w:p>
        </w:tc>
        <w:tc>
          <w:tcPr>
            <w:tcW w:w="863" w:type="dxa"/>
            <w:vAlign w:val="center"/>
          </w:tcPr>
          <w:p w14:paraId="6480B858">
            <w:pPr>
              <w:adjustRightInd w:val="0"/>
              <w:snapToGrid w:val="0"/>
              <w:jc w:val="center"/>
              <w:rPr>
                <w:rFonts w:eastAsiaTheme="minorEastAsia"/>
                <w:color w:val="auto"/>
                <w:sz w:val="24"/>
              </w:rPr>
            </w:pPr>
          </w:p>
        </w:tc>
      </w:tr>
      <w:tr w14:paraId="4BF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B9A24">
            <w:pPr>
              <w:adjustRightInd w:val="0"/>
              <w:snapToGrid w:val="0"/>
              <w:jc w:val="center"/>
              <w:rPr>
                <w:rFonts w:eastAsiaTheme="minorEastAsia"/>
                <w:color w:val="auto"/>
                <w:sz w:val="24"/>
              </w:rPr>
            </w:pPr>
          </w:p>
        </w:tc>
        <w:tc>
          <w:tcPr>
            <w:tcW w:w="1394" w:type="dxa"/>
            <w:vAlign w:val="center"/>
          </w:tcPr>
          <w:p w14:paraId="19F4FBA5">
            <w:pPr>
              <w:adjustRightInd w:val="0"/>
              <w:snapToGrid w:val="0"/>
              <w:jc w:val="center"/>
              <w:rPr>
                <w:rFonts w:eastAsiaTheme="minorEastAsia"/>
                <w:color w:val="auto"/>
                <w:sz w:val="24"/>
              </w:rPr>
            </w:pPr>
          </w:p>
        </w:tc>
        <w:tc>
          <w:tcPr>
            <w:tcW w:w="1808" w:type="dxa"/>
            <w:vAlign w:val="center"/>
          </w:tcPr>
          <w:p w14:paraId="6666B4FE">
            <w:pPr>
              <w:adjustRightInd w:val="0"/>
              <w:snapToGrid w:val="0"/>
              <w:jc w:val="center"/>
              <w:rPr>
                <w:rFonts w:eastAsiaTheme="minorEastAsia"/>
                <w:color w:val="auto"/>
                <w:sz w:val="24"/>
              </w:rPr>
            </w:pPr>
          </w:p>
        </w:tc>
        <w:tc>
          <w:tcPr>
            <w:tcW w:w="1809" w:type="dxa"/>
            <w:vAlign w:val="center"/>
          </w:tcPr>
          <w:p w14:paraId="0D3A5C21">
            <w:pPr>
              <w:adjustRightInd w:val="0"/>
              <w:snapToGrid w:val="0"/>
              <w:jc w:val="center"/>
              <w:rPr>
                <w:rFonts w:eastAsiaTheme="minorEastAsia"/>
                <w:color w:val="auto"/>
                <w:sz w:val="24"/>
              </w:rPr>
            </w:pPr>
          </w:p>
        </w:tc>
        <w:tc>
          <w:tcPr>
            <w:tcW w:w="2290" w:type="dxa"/>
            <w:vAlign w:val="center"/>
          </w:tcPr>
          <w:p w14:paraId="12ED0807">
            <w:pPr>
              <w:adjustRightInd w:val="0"/>
              <w:snapToGrid w:val="0"/>
              <w:jc w:val="center"/>
              <w:rPr>
                <w:rFonts w:eastAsiaTheme="minorEastAsia"/>
                <w:color w:val="auto"/>
                <w:sz w:val="24"/>
              </w:rPr>
            </w:pPr>
          </w:p>
        </w:tc>
        <w:tc>
          <w:tcPr>
            <w:tcW w:w="863" w:type="dxa"/>
            <w:vAlign w:val="center"/>
          </w:tcPr>
          <w:p w14:paraId="2A59A433">
            <w:pPr>
              <w:adjustRightInd w:val="0"/>
              <w:snapToGrid w:val="0"/>
              <w:jc w:val="center"/>
              <w:rPr>
                <w:rFonts w:eastAsiaTheme="minorEastAsia"/>
                <w:color w:val="auto"/>
                <w:sz w:val="24"/>
              </w:rPr>
            </w:pPr>
          </w:p>
        </w:tc>
      </w:tr>
    </w:tbl>
    <w:p w14:paraId="43F91160">
      <w:pPr>
        <w:tabs>
          <w:tab w:val="left" w:pos="1800"/>
          <w:tab w:val="left" w:pos="5580"/>
        </w:tabs>
        <w:jc w:val="left"/>
        <w:rPr>
          <w:rFonts w:eastAsiaTheme="minorEastAsia"/>
          <w:color w:val="auto"/>
          <w:sz w:val="24"/>
        </w:rPr>
      </w:pPr>
    </w:p>
    <w:p w14:paraId="451C715B">
      <w:pPr>
        <w:tabs>
          <w:tab w:val="left" w:pos="1800"/>
          <w:tab w:val="left" w:pos="5580"/>
        </w:tabs>
        <w:jc w:val="left"/>
        <w:rPr>
          <w:color w:val="auto"/>
          <w:sz w:val="24"/>
        </w:rPr>
      </w:pPr>
      <w:r>
        <w:rPr>
          <w:color w:val="auto"/>
          <w:sz w:val="24"/>
        </w:rPr>
        <w:t>注： “偏离情况”列应据实填写“正偏离”或“负偏离”。</w:t>
      </w:r>
    </w:p>
    <w:p w14:paraId="6F3595F5">
      <w:pPr>
        <w:spacing w:line="360" w:lineRule="auto"/>
        <w:rPr>
          <w:rFonts w:eastAsiaTheme="minorEastAsia"/>
          <w:color w:val="auto"/>
          <w:sz w:val="24"/>
          <w:szCs w:val="20"/>
        </w:rPr>
      </w:pPr>
    </w:p>
    <w:p w14:paraId="75C6D96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_______________</w:t>
      </w:r>
    </w:p>
    <w:p w14:paraId="688F38E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5987EDAF">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53"/>
      <w:bookmarkEnd w:id="754"/>
      <w:bookmarkEnd w:id="755"/>
      <w:bookmarkEnd w:id="756"/>
      <w:bookmarkEnd w:id="757"/>
      <w:bookmarkEnd w:id="758"/>
      <w:bookmarkEnd w:id="759"/>
      <w:bookmarkEnd w:id="760"/>
      <w:bookmarkEnd w:id="761"/>
      <w:bookmarkEnd w:id="762"/>
      <w:bookmarkEnd w:id="763"/>
      <w:bookmarkEnd w:id="764"/>
      <w:bookmarkEnd w:id="765"/>
      <w:r>
        <w:rPr>
          <w:rFonts w:hint="eastAsia" w:eastAsiaTheme="minorEastAsia"/>
          <w:color w:val="auto"/>
          <w:sz w:val="24"/>
        </w:rPr>
        <w:t>10</w:t>
      </w:r>
      <w:r>
        <w:rPr>
          <w:rFonts w:eastAsiaTheme="minorEastAsia"/>
          <w:color w:val="auto"/>
          <w:sz w:val="24"/>
        </w:rPr>
        <w:t>采购需求偏离表（实质性格式）</w:t>
      </w:r>
    </w:p>
    <w:p w14:paraId="4EB629A4">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3D6854F7">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3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906025">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4BC5522B">
            <w:pPr>
              <w:adjustRightInd w:val="0"/>
              <w:snapToGrid w:val="0"/>
              <w:jc w:val="center"/>
              <w:rPr>
                <w:rFonts w:eastAsiaTheme="minorEastAsia"/>
                <w:color w:val="auto"/>
                <w:sz w:val="24"/>
              </w:rPr>
            </w:pPr>
            <w:r>
              <w:rPr>
                <w:rFonts w:eastAsiaTheme="minorEastAsia"/>
                <w:color w:val="auto"/>
                <w:sz w:val="24"/>
              </w:rPr>
              <w:t>竞争性磋商文件条目号(页码)</w:t>
            </w:r>
          </w:p>
        </w:tc>
        <w:tc>
          <w:tcPr>
            <w:tcW w:w="2384" w:type="dxa"/>
            <w:vAlign w:val="center"/>
          </w:tcPr>
          <w:p w14:paraId="6BEE1695">
            <w:pPr>
              <w:adjustRightInd w:val="0"/>
              <w:snapToGrid w:val="0"/>
              <w:jc w:val="center"/>
              <w:rPr>
                <w:rFonts w:eastAsiaTheme="minorEastAsia"/>
                <w:color w:val="auto"/>
                <w:sz w:val="24"/>
              </w:rPr>
            </w:pPr>
            <w:r>
              <w:rPr>
                <w:rFonts w:eastAsiaTheme="minorEastAsia"/>
                <w:color w:val="auto"/>
                <w:sz w:val="24"/>
              </w:rPr>
              <w:t>竞争性磋商文件要求</w:t>
            </w:r>
          </w:p>
        </w:tc>
        <w:tc>
          <w:tcPr>
            <w:tcW w:w="2126" w:type="dxa"/>
            <w:vAlign w:val="center"/>
          </w:tcPr>
          <w:p w14:paraId="27E53F9A">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20C5B8F6">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5C5569D1">
            <w:pPr>
              <w:adjustRightInd w:val="0"/>
              <w:snapToGrid w:val="0"/>
              <w:jc w:val="center"/>
              <w:rPr>
                <w:rFonts w:eastAsiaTheme="minorEastAsia"/>
                <w:color w:val="auto"/>
                <w:sz w:val="24"/>
              </w:rPr>
            </w:pPr>
            <w:r>
              <w:rPr>
                <w:rFonts w:eastAsiaTheme="minorEastAsia"/>
                <w:color w:val="auto"/>
                <w:sz w:val="24"/>
              </w:rPr>
              <w:t>说明</w:t>
            </w:r>
          </w:p>
        </w:tc>
      </w:tr>
      <w:tr w14:paraId="597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6E06B70B">
            <w:pPr>
              <w:adjustRightInd w:val="0"/>
              <w:snapToGrid w:val="0"/>
              <w:jc w:val="left"/>
              <w:rPr>
                <w:rFonts w:eastAsiaTheme="minorEastAsia"/>
                <w:b/>
                <w:color w:val="auto"/>
                <w:sz w:val="24"/>
              </w:rPr>
            </w:pPr>
            <w:r>
              <w:rPr>
                <w:b/>
                <w:color w:val="auto"/>
                <w:sz w:val="24"/>
              </w:rPr>
              <w:t>对本项目</w:t>
            </w:r>
            <w:r>
              <w:rPr>
                <w:rFonts w:hint="eastAsia"/>
                <w:b/>
                <w:color w:val="auto"/>
                <w:sz w:val="24"/>
              </w:rPr>
              <w:t>采购需求</w:t>
            </w:r>
            <w:r>
              <w:rPr>
                <w:b/>
                <w:color w:val="auto"/>
                <w:sz w:val="24"/>
              </w:rPr>
              <w:t>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12A91A75">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w:t>
            </w:r>
            <w:r>
              <w:rPr>
                <w:rFonts w:hint="eastAsia"/>
                <w:color w:val="auto"/>
                <w:sz w:val="24"/>
              </w:rPr>
              <w:t>采购需求</w:t>
            </w:r>
            <w:r>
              <w:rPr>
                <w:color w:val="auto"/>
                <w:sz w:val="24"/>
              </w:rPr>
              <w:t>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7C68BEE9">
            <w:pPr>
              <w:adjustRightInd w:val="0"/>
              <w:snapToGrid w:val="0"/>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w:t>
            </w:r>
            <w:r>
              <w:rPr>
                <w:rFonts w:hint="eastAsia"/>
                <w:color w:val="auto"/>
                <w:sz w:val="24"/>
              </w:rPr>
              <w:t>采购需求</w:t>
            </w:r>
            <w:r>
              <w:rPr>
                <w:color w:val="auto"/>
                <w:sz w:val="24"/>
              </w:rPr>
              <w:t>中的所有要求，除本表列明的偏离外，均视作供应商已对之理解和响应。</w:t>
            </w:r>
            <w:r>
              <w:rPr>
                <w:rFonts w:eastAsiaTheme="minorEastAsia"/>
                <w:color w:val="auto"/>
                <w:sz w:val="24"/>
              </w:rPr>
              <w:t>）</w:t>
            </w:r>
          </w:p>
        </w:tc>
      </w:tr>
      <w:tr w14:paraId="6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E5F13D">
            <w:pPr>
              <w:adjustRightInd w:val="0"/>
              <w:snapToGrid w:val="0"/>
              <w:jc w:val="center"/>
              <w:rPr>
                <w:rFonts w:eastAsiaTheme="minorEastAsia"/>
                <w:color w:val="auto"/>
                <w:sz w:val="24"/>
              </w:rPr>
            </w:pPr>
          </w:p>
        </w:tc>
        <w:tc>
          <w:tcPr>
            <w:tcW w:w="1482" w:type="dxa"/>
            <w:vAlign w:val="center"/>
          </w:tcPr>
          <w:p w14:paraId="1F648754">
            <w:pPr>
              <w:adjustRightInd w:val="0"/>
              <w:snapToGrid w:val="0"/>
              <w:jc w:val="center"/>
              <w:rPr>
                <w:rFonts w:eastAsiaTheme="minorEastAsia"/>
                <w:color w:val="auto"/>
                <w:sz w:val="24"/>
              </w:rPr>
            </w:pPr>
          </w:p>
        </w:tc>
        <w:tc>
          <w:tcPr>
            <w:tcW w:w="2384" w:type="dxa"/>
            <w:vAlign w:val="center"/>
          </w:tcPr>
          <w:p w14:paraId="6EA87702">
            <w:pPr>
              <w:adjustRightInd w:val="0"/>
              <w:snapToGrid w:val="0"/>
              <w:jc w:val="center"/>
              <w:rPr>
                <w:rFonts w:eastAsiaTheme="minorEastAsia"/>
                <w:color w:val="auto"/>
                <w:sz w:val="24"/>
              </w:rPr>
            </w:pPr>
          </w:p>
        </w:tc>
        <w:tc>
          <w:tcPr>
            <w:tcW w:w="2126" w:type="dxa"/>
            <w:vAlign w:val="center"/>
          </w:tcPr>
          <w:p w14:paraId="4FEA6B3B">
            <w:pPr>
              <w:adjustRightInd w:val="0"/>
              <w:snapToGrid w:val="0"/>
              <w:jc w:val="center"/>
              <w:rPr>
                <w:rFonts w:eastAsiaTheme="minorEastAsia"/>
                <w:color w:val="auto"/>
                <w:sz w:val="24"/>
              </w:rPr>
            </w:pPr>
          </w:p>
        </w:tc>
        <w:tc>
          <w:tcPr>
            <w:tcW w:w="1875" w:type="dxa"/>
            <w:vAlign w:val="center"/>
          </w:tcPr>
          <w:p w14:paraId="6F2098A9">
            <w:pPr>
              <w:adjustRightInd w:val="0"/>
              <w:snapToGrid w:val="0"/>
              <w:jc w:val="center"/>
              <w:rPr>
                <w:rFonts w:eastAsiaTheme="minorEastAsia"/>
                <w:color w:val="auto"/>
                <w:sz w:val="24"/>
              </w:rPr>
            </w:pPr>
          </w:p>
        </w:tc>
        <w:tc>
          <w:tcPr>
            <w:tcW w:w="1009" w:type="dxa"/>
            <w:vAlign w:val="center"/>
          </w:tcPr>
          <w:p w14:paraId="508D909E">
            <w:pPr>
              <w:adjustRightInd w:val="0"/>
              <w:snapToGrid w:val="0"/>
              <w:jc w:val="center"/>
              <w:rPr>
                <w:rFonts w:eastAsiaTheme="minorEastAsia"/>
                <w:color w:val="auto"/>
                <w:sz w:val="24"/>
              </w:rPr>
            </w:pPr>
          </w:p>
        </w:tc>
      </w:tr>
      <w:tr w14:paraId="0A7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15A1936C">
            <w:pPr>
              <w:adjustRightInd w:val="0"/>
              <w:snapToGrid w:val="0"/>
              <w:jc w:val="center"/>
              <w:rPr>
                <w:rFonts w:eastAsiaTheme="minorEastAsia"/>
                <w:color w:val="auto"/>
                <w:sz w:val="24"/>
              </w:rPr>
            </w:pPr>
          </w:p>
        </w:tc>
        <w:tc>
          <w:tcPr>
            <w:tcW w:w="1482" w:type="dxa"/>
            <w:vAlign w:val="center"/>
          </w:tcPr>
          <w:p w14:paraId="72A14EF4">
            <w:pPr>
              <w:adjustRightInd w:val="0"/>
              <w:snapToGrid w:val="0"/>
              <w:jc w:val="center"/>
              <w:rPr>
                <w:rFonts w:eastAsiaTheme="minorEastAsia"/>
                <w:color w:val="auto"/>
                <w:sz w:val="24"/>
              </w:rPr>
            </w:pPr>
          </w:p>
        </w:tc>
        <w:tc>
          <w:tcPr>
            <w:tcW w:w="2384" w:type="dxa"/>
            <w:vAlign w:val="center"/>
          </w:tcPr>
          <w:p w14:paraId="315ED3BD">
            <w:pPr>
              <w:adjustRightInd w:val="0"/>
              <w:snapToGrid w:val="0"/>
              <w:jc w:val="center"/>
              <w:rPr>
                <w:rFonts w:eastAsiaTheme="minorEastAsia"/>
                <w:color w:val="auto"/>
                <w:sz w:val="24"/>
              </w:rPr>
            </w:pPr>
          </w:p>
        </w:tc>
        <w:tc>
          <w:tcPr>
            <w:tcW w:w="2126" w:type="dxa"/>
            <w:vAlign w:val="center"/>
          </w:tcPr>
          <w:p w14:paraId="1DEDBF1F">
            <w:pPr>
              <w:adjustRightInd w:val="0"/>
              <w:snapToGrid w:val="0"/>
              <w:jc w:val="center"/>
              <w:rPr>
                <w:rFonts w:eastAsiaTheme="minorEastAsia"/>
                <w:color w:val="auto"/>
                <w:sz w:val="24"/>
              </w:rPr>
            </w:pPr>
          </w:p>
        </w:tc>
        <w:tc>
          <w:tcPr>
            <w:tcW w:w="1875" w:type="dxa"/>
            <w:vAlign w:val="center"/>
          </w:tcPr>
          <w:p w14:paraId="44C9CA59">
            <w:pPr>
              <w:adjustRightInd w:val="0"/>
              <w:snapToGrid w:val="0"/>
              <w:jc w:val="center"/>
              <w:rPr>
                <w:rFonts w:eastAsiaTheme="minorEastAsia"/>
                <w:color w:val="auto"/>
                <w:sz w:val="24"/>
              </w:rPr>
            </w:pPr>
          </w:p>
        </w:tc>
        <w:tc>
          <w:tcPr>
            <w:tcW w:w="1009" w:type="dxa"/>
            <w:vAlign w:val="center"/>
          </w:tcPr>
          <w:p w14:paraId="0C649A1E">
            <w:pPr>
              <w:adjustRightInd w:val="0"/>
              <w:snapToGrid w:val="0"/>
              <w:jc w:val="center"/>
              <w:rPr>
                <w:rFonts w:eastAsiaTheme="minorEastAsia"/>
                <w:color w:val="auto"/>
                <w:sz w:val="24"/>
              </w:rPr>
            </w:pPr>
          </w:p>
        </w:tc>
      </w:tr>
      <w:tr w14:paraId="506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1A5D4">
            <w:pPr>
              <w:adjustRightInd w:val="0"/>
              <w:snapToGrid w:val="0"/>
              <w:jc w:val="center"/>
              <w:rPr>
                <w:rFonts w:eastAsiaTheme="minorEastAsia"/>
                <w:color w:val="auto"/>
                <w:sz w:val="24"/>
              </w:rPr>
            </w:pPr>
          </w:p>
        </w:tc>
        <w:tc>
          <w:tcPr>
            <w:tcW w:w="1482" w:type="dxa"/>
            <w:vAlign w:val="center"/>
          </w:tcPr>
          <w:p w14:paraId="0E33ABF5">
            <w:pPr>
              <w:adjustRightInd w:val="0"/>
              <w:snapToGrid w:val="0"/>
              <w:jc w:val="center"/>
              <w:rPr>
                <w:rFonts w:eastAsiaTheme="minorEastAsia"/>
                <w:color w:val="auto"/>
                <w:sz w:val="24"/>
              </w:rPr>
            </w:pPr>
          </w:p>
        </w:tc>
        <w:tc>
          <w:tcPr>
            <w:tcW w:w="2384" w:type="dxa"/>
            <w:vAlign w:val="center"/>
          </w:tcPr>
          <w:p w14:paraId="6F5885BB">
            <w:pPr>
              <w:adjustRightInd w:val="0"/>
              <w:snapToGrid w:val="0"/>
              <w:jc w:val="center"/>
              <w:rPr>
                <w:rFonts w:eastAsiaTheme="minorEastAsia"/>
                <w:color w:val="auto"/>
                <w:sz w:val="24"/>
              </w:rPr>
            </w:pPr>
          </w:p>
        </w:tc>
        <w:tc>
          <w:tcPr>
            <w:tcW w:w="2126" w:type="dxa"/>
            <w:vAlign w:val="center"/>
          </w:tcPr>
          <w:p w14:paraId="320F4BD3">
            <w:pPr>
              <w:adjustRightInd w:val="0"/>
              <w:snapToGrid w:val="0"/>
              <w:jc w:val="center"/>
              <w:rPr>
                <w:rFonts w:eastAsiaTheme="minorEastAsia"/>
                <w:color w:val="auto"/>
                <w:sz w:val="24"/>
              </w:rPr>
            </w:pPr>
          </w:p>
        </w:tc>
        <w:tc>
          <w:tcPr>
            <w:tcW w:w="1875" w:type="dxa"/>
            <w:vAlign w:val="center"/>
          </w:tcPr>
          <w:p w14:paraId="0FDC9EEB">
            <w:pPr>
              <w:adjustRightInd w:val="0"/>
              <w:snapToGrid w:val="0"/>
              <w:jc w:val="center"/>
              <w:rPr>
                <w:rFonts w:eastAsiaTheme="minorEastAsia"/>
                <w:color w:val="auto"/>
                <w:sz w:val="24"/>
              </w:rPr>
            </w:pPr>
          </w:p>
        </w:tc>
        <w:tc>
          <w:tcPr>
            <w:tcW w:w="1009" w:type="dxa"/>
            <w:vAlign w:val="center"/>
          </w:tcPr>
          <w:p w14:paraId="1DC958DE">
            <w:pPr>
              <w:adjustRightInd w:val="0"/>
              <w:snapToGrid w:val="0"/>
              <w:jc w:val="center"/>
              <w:rPr>
                <w:rFonts w:eastAsiaTheme="minorEastAsia"/>
                <w:color w:val="auto"/>
                <w:sz w:val="24"/>
              </w:rPr>
            </w:pPr>
          </w:p>
        </w:tc>
      </w:tr>
      <w:tr w14:paraId="1DC3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A7E8D">
            <w:pPr>
              <w:adjustRightInd w:val="0"/>
              <w:snapToGrid w:val="0"/>
              <w:jc w:val="center"/>
              <w:rPr>
                <w:rFonts w:eastAsiaTheme="minorEastAsia"/>
                <w:color w:val="auto"/>
                <w:sz w:val="24"/>
              </w:rPr>
            </w:pPr>
          </w:p>
        </w:tc>
        <w:tc>
          <w:tcPr>
            <w:tcW w:w="1482" w:type="dxa"/>
            <w:vAlign w:val="center"/>
          </w:tcPr>
          <w:p w14:paraId="6205DD88">
            <w:pPr>
              <w:adjustRightInd w:val="0"/>
              <w:snapToGrid w:val="0"/>
              <w:jc w:val="center"/>
              <w:rPr>
                <w:rFonts w:eastAsiaTheme="minorEastAsia"/>
                <w:color w:val="auto"/>
                <w:sz w:val="24"/>
              </w:rPr>
            </w:pPr>
          </w:p>
        </w:tc>
        <w:tc>
          <w:tcPr>
            <w:tcW w:w="2384" w:type="dxa"/>
            <w:vAlign w:val="center"/>
          </w:tcPr>
          <w:p w14:paraId="1610A36B">
            <w:pPr>
              <w:adjustRightInd w:val="0"/>
              <w:snapToGrid w:val="0"/>
              <w:jc w:val="center"/>
              <w:rPr>
                <w:rFonts w:eastAsiaTheme="minorEastAsia"/>
                <w:color w:val="auto"/>
                <w:sz w:val="24"/>
              </w:rPr>
            </w:pPr>
          </w:p>
        </w:tc>
        <w:tc>
          <w:tcPr>
            <w:tcW w:w="2126" w:type="dxa"/>
            <w:vAlign w:val="center"/>
          </w:tcPr>
          <w:p w14:paraId="175A00C3">
            <w:pPr>
              <w:adjustRightInd w:val="0"/>
              <w:snapToGrid w:val="0"/>
              <w:jc w:val="center"/>
              <w:rPr>
                <w:rFonts w:eastAsiaTheme="minorEastAsia"/>
                <w:color w:val="auto"/>
                <w:sz w:val="24"/>
              </w:rPr>
            </w:pPr>
          </w:p>
        </w:tc>
        <w:tc>
          <w:tcPr>
            <w:tcW w:w="1875" w:type="dxa"/>
            <w:vAlign w:val="center"/>
          </w:tcPr>
          <w:p w14:paraId="72DBF7DA">
            <w:pPr>
              <w:adjustRightInd w:val="0"/>
              <w:snapToGrid w:val="0"/>
              <w:jc w:val="center"/>
              <w:rPr>
                <w:rFonts w:eastAsiaTheme="minorEastAsia"/>
                <w:color w:val="auto"/>
                <w:sz w:val="24"/>
              </w:rPr>
            </w:pPr>
          </w:p>
        </w:tc>
        <w:tc>
          <w:tcPr>
            <w:tcW w:w="1009" w:type="dxa"/>
            <w:vAlign w:val="center"/>
          </w:tcPr>
          <w:p w14:paraId="7BC05D2E">
            <w:pPr>
              <w:adjustRightInd w:val="0"/>
              <w:snapToGrid w:val="0"/>
              <w:jc w:val="center"/>
              <w:rPr>
                <w:rFonts w:eastAsiaTheme="minorEastAsia"/>
                <w:color w:val="auto"/>
                <w:sz w:val="24"/>
              </w:rPr>
            </w:pPr>
          </w:p>
        </w:tc>
      </w:tr>
      <w:tr w14:paraId="5F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73C3607B">
            <w:pPr>
              <w:adjustRightInd w:val="0"/>
              <w:snapToGrid w:val="0"/>
              <w:jc w:val="center"/>
              <w:rPr>
                <w:rFonts w:eastAsiaTheme="minorEastAsia"/>
                <w:color w:val="auto"/>
                <w:sz w:val="24"/>
              </w:rPr>
            </w:pPr>
          </w:p>
        </w:tc>
        <w:tc>
          <w:tcPr>
            <w:tcW w:w="1482" w:type="dxa"/>
            <w:vAlign w:val="center"/>
          </w:tcPr>
          <w:p w14:paraId="29594286">
            <w:pPr>
              <w:adjustRightInd w:val="0"/>
              <w:snapToGrid w:val="0"/>
              <w:jc w:val="center"/>
              <w:rPr>
                <w:rFonts w:eastAsiaTheme="minorEastAsia"/>
                <w:color w:val="auto"/>
                <w:sz w:val="24"/>
              </w:rPr>
            </w:pPr>
          </w:p>
        </w:tc>
        <w:tc>
          <w:tcPr>
            <w:tcW w:w="2384" w:type="dxa"/>
            <w:vAlign w:val="center"/>
          </w:tcPr>
          <w:p w14:paraId="6059E1A0">
            <w:pPr>
              <w:adjustRightInd w:val="0"/>
              <w:snapToGrid w:val="0"/>
              <w:jc w:val="center"/>
              <w:rPr>
                <w:rFonts w:eastAsiaTheme="minorEastAsia"/>
                <w:color w:val="auto"/>
                <w:sz w:val="24"/>
              </w:rPr>
            </w:pPr>
          </w:p>
        </w:tc>
        <w:tc>
          <w:tcPr>
            <w:tcW w:w="2126" w:type="dxa"/>
            <w:vAlign w:val="center"/>
          </w:tcPr>
          <w:p w14:paraId="733193E2">
            <w:pPr>
              <w:adjustRightInd w:val="0"/>
              <w:snapToGrid w:val="0"/>
              <w:jc w:val="center"/>
              <w:rPr>
                <w:rFonts w:eastAsiaTheme="minorEastAsia"/>
                <w:color w:val="auto"/>
                <w:sz w:val="24"/>
              </w:rPr>
            </w:pPr>
          </w:p>
        </w:tc>
        <w:tc>
          <w:tcPr>
            <w:tcW w:w="1875" w:type="dxa"/>
            <w:vAlign w:val="center"/>
          </w:tcPr>
          <w:p w14:paraId="5003405C">
            <w:pPr>
              <w:adjustRightInd w:val="0"/>
              <w:snapToGrid w:val="0"/>
              <w:jc w:val="center"/>
              <w:rPr>
                <w:rFonts w:eastAsiaTheme="minorEastAsia"/>
                <w:color w:val="auto"/>
                <w:sz w:val="24"/>
              </w:rPr>
            </w:pPr>
          </w:p>
        </w:tc>
        <w:tc>
          <w:tcPr>
            <w:tcW w:w="1009" w:type="dxa"/>
            <w:vAlign w:val="center"/>
          </w:tcPr>
          <w:p w14:paraId="27C8DB9F">
            <w:pPr>
              <w:adjustRightInd w:val="0"/>
              <w:snapToGrid w:val="0"/>
              <w:jc w:val="center"/>
              <w:rPr>
                <w:rFonts w:eastAsiaTheme="minorEastAsia"/>
                <w:color w:val="auto"/>
                <w:sz w:val="24"/>
              </w:rPr>
            </w:pPr>
          </w:p>
        </w:tc>
      </w:tr>
      <w:tr w14:paraId="5D6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504642A2">
            <w:pPr>
              <w:adjustRightInd w:val="0"/>
              <w:snapToGrid w:val="0"/>
              <w:jc w:val="center"/>
              <w:rPr>
                <w:rFonts w:eastAsiaTheme="minorEastAsia"/>
                <w:color w:val="auto"/>
                <w:sz w:val="24"/>
              </w:rPr>
            </w:pPr>
          </w:p>
        </w:tc>
        <w:tc>
          <w:tcPr>
            <w:tcW w:w="1482" w:type="dxa"/>
            <w:vAlign w:val="center"/>
          </w:tcPr>
          <w:p w14:paraId="32770F3A">
            <w:pPr>
              <w:adjustRightInd w:val="0"/>
              <w:snapToGrid w:val="0"/>
              <w:jc w:val="center"/>
              <w:rPr>
                <w:rFonts w:eastAsiaTheme="minorEastAsia"/>
                <w:color w:val="auto"/>
                <w:sz w:val="24"/>
              </w:rPr>
            </w:pPr>
          </w:p>
        </w:tc>
        <w:tc>
          <w:tcPr>
            <w:tcW w:w="2384" w:type="dxa"/>
            <w:vAlign w:val="center"/>
          </w:tcPr>
          <w:p w14:paraId="1C8FFDC3">
            <w:pPr>
              <w:adjustRightInd w:val="0"/>
              <w:snapToGrid w:val="0"/>
              <w:jc w:val="center"/>
              <w:rPr>
                <w:rFonts w:eastAsiaTheme="minorEastAsia"/>
                <w:color w:val="auto"/>
                <w:sz w:val="24"/>
              </w:rPr>
            </w:pPr>
          </w:p>
        </w:tc>
        <w:tc>
          <w:tcPr>
            <w:tcW w:w="2126" w:type="dxa"/>
            <w:vAlign w:val="center"/>
          </w:tcPr>
          <w:p w14:paraId="5B06E593">
            <w:pPr>
              <w:adjustRightInd w:val="0"/>
              <w:snapToGrid w:val="0"/>
              <w:jc w:val="center"/>
              <w:rPr>
                <w:rFonts w:eastAsiaTheme="minorEastAsia"/>
                <w:color w:val="auto"/>
                <w:sz w:val="24"/>
              </w:rPr>
            </w:pPr>
          </w:p>
        </w:tc>
        <w:tc>
          <w:tcPr>
            <w:tcW w:w="1875" w:type="dxa"/>
            <w:vAlign w:val="center"/>
          </w:tcPr>
          <w:p w14:paraId="32A21A09">
            <w:pPr>
              <w:adjustRightInd w:val="0"/>
              <w:snapToGrid w:val="0"/>
              <w:jc w:val="center"/>
              <w:rPr>
                <w:rFonts w:eastAsiaTheme="minorEastAsia"/>
                <w:color w:val="auto"/>
                <w:sz w:val="24"/>
              </w:rPr>
            </w:pPr>
          </w:p>
        </w:tc>
        <w:tc>
          <w:tcPr>
            <w:tcW w:w="1009" w:type="dxa"/>
            <w:vAlign w:val="center"/>
          </w:tcPr>
          <w:p w14:paraId="0FCD98C0">
            <w:pPr>
              <w:adjustRightInd w:val="0"/>
              <w:snapToGrid w:val="0"/>
              <w:jc w:val="center"/>
              <w:rPr>
                <w:rFonts w:eastAsiaTheme="minorEastAsia"/>
                <w:color w:val="auto"/>
                <w:sz w:val="24"/>
              </w:rPr>
            </w:pPr>
          </w:p>
        </w:tc>
      </w:tr>
    </w:tbl>
    <w:p w14:paraId="39B29BE6">
      <w:pPr>
        <w:tabs>
          <w:tab w:val="left" w:pos="1800"/>
          <w:tab w:val="left" w:pos="5580"/>
        </w:tabs>
        <w:spacing w:line="360" w:lineRule="auto"/>
        <w:ind w:firstLine="360" w:firstLineChars="150"/>
        <w:jc w:val="left"/>
        <w:rPr>
          <w:rFonts w:eastAsiaTheme="minorEastAsia"/>
          <w:color w:val="auto"/>
          <w:sz w:val="24"/>
          <w:u w:val="single"/>
        </w:rPr>
      </w:pPr>
    </w:p>
    <w:p w14:paraId="1413A3B2">
      <w:pPr>
        <w:tabs>
          <w:tab w:val="left" w:pos="1800"/>
          <w:tab w:val="left" w:pos="5580"/>
        </w:tabs>
        <w:spacing w:line="360" w:lineRule="auto"/>
        <w:ind w:firstLine="360" w:firstLineChars="150"/>
        <w:jc w:val="left"/>
        <w:rPr>
          <w:rFonts w:eastAsiaTheme="minorEastAsia"/>
          <w:color w:val="auto"/>
          <w:sz w:val="24"/>
          <w:u w:val="single"/>
        </w:rPr>
      </w:pPr>
    </w:p>
    <w:p w14:paraId="103B0E7F">
      <w:pPr>
        <w:tabs>
          <w:tab w:val="left" w:pos="1800"/>
          <w:tab w:val="left" w:pos="5580"/>
        </w:tabs>
        <w:jc w:val="left"/>
        <w:rPr>
          <w:rFonts w:eastAsiaTheme="minorEastAsia"/>
          <w:color w:val="auto"/>
          <w:sz w:val="24"/>
        </w:rPr>
      </w:pPr>
      <w:r>
        <w:rPr>
          <w:rFonts w:eastAsiaTheme="minorEastAsia"/>
          <w:color w:val="auto"/>
          <w:sz w:val="24"/>
        </w:rPr>
        <w:t>注：</w:t>
      </w:r>
      <w:r>
        <w:rPr>
          <w:rFonts w:hint="eastAsia"/>
          <w:color w:val="auto"/>
          <w:sz w:val="24"/>
        </w:rPr>
        <w:t>“偏离情况”列应据实填写“正偏离”或“负偏离”。</w:t>
      </w:r>
    </w:p>
    <w:p w14:paraId="44A7E864">
      <w:pPr>
        <w:tabs>
          <w:tab w:val="left" w:pos="1800"/>
          <w:tab w:val="left" w:pos="5580"/>
        </w:tabs>
        <w:jc w:val="left"/>
        <w:rPr>
          <w:rFonts w:eastAsiaTheme="minorEastAsia"/>
          <w:color w:val="auto"/>
          <w:sz w:val="24"/>
        </w:rPr>
      </w:pPr>
    </w:p>
    <w:p w14:paraId="788B1E64">
      <w:pPr>
        <w:rPr>
          <w:rFonts w:eastAsiaTheme="minorEastAsia"/>
          <w:color w:val="auto"/>
          <w:sz w:val="24"/>
          <w:szCs w:val="20"/>
        </w:rPr>
      </w:pPr>
    </w:p>
    <w:p w14:paraId="0C19C8E9">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543D3962">
      <w:pPr>
        <w:autoSpaceDE w:val="0"/>
        <w:autoSpaceDN w:val="0"/>
        <w:adjustRightInd w:val="0"/>
        <w:snapToGrid w:val="0"/>
        <w:spacing w:before="25" w:after="25" w:line="360" w:lineRule="auto"/>
        <w:ind w:right="360"/>
        <w:jc w:val="left"/>
        <w:rPr>
          <w:rFonts w:eastAsiaTheme="minorEastAsia"/>
          <w:color w:val="auto"/>
          <w:sz w:val="24"/>
          <w:szCs w:val="20"/>
        </w:rPr>
      </w:pPr>
      <w:r>
        <w:rPr>
          <w:rFonts w:eastAsiaTheme="minorEastAsia"/>
          <w:color w:val="auto"/>
          <w:sz w:val="24"/>
          <w:szCs w:val="20"/>
        </w:rPr>
        <w:t>日期：____年____月____日</w:t>
      </w:r>
    </w:p>
    <w:p w14:paraId="4BCF3AEB">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11</w:t>
      </w:r>
      <w:r>
        <w:rPr>
          <w:rFonts w:eastAsiaTheme="minorEastAsia"/>
          <w:color w:val="auto"/>
          <w:sz w:val="24"/>
        </w:rPr>
        <w:t>竞争性磋商文件要求提供或供应商认为应附的其他材料</w:t>
      </w:r>
    </w:p>
    <w:p w14:paraId="68142CCC">
      <w:pPr>
        <w:widowControl/>
        <w:jc w:val="left"/>
        <w:rPr>
          <w:rFonts w:eastAsiaTheme="minorEastAsia"/>
          <w:b/>
          <w:color w:val="auto"/>
          <w:sz w:val="36"/>
          <w:szCs w:val="36"/>
        </w:rPr>
      </w:pPr>
    </w:p>
    <w:p w14:paraId="69078FBC">
      <w:pPr>
        <w:widowControl/>
        <w:jc w:val="left"/>
        <w:rPr>
          <w:color w:val="auto"/>
          <w:sz w:val="24"/>
          <w:szCs w:val="20"/>
        </w:rPr>
      </w:pPr>
      <w:bookmarkStart w:id="766" w:name="_Hlk167094858"/>
      <w:r>
        <w:rPr>
          <w:rFonts w:hint="eastAsia"/>
          <w:color w:val="auto"/>
          <w:sz w:val="24"/>
          <w:szCs w:val="20"/>
        </w:rPr>
        <w:t>11</w:t>
      </w:r>
      <w:r>
        <w:rPr>
          <w:color w:val="auto"/>
          <w:sz w:val="24"/>
          <w:szCs w:val="20"/>
        </w:rPr>
        <w:t>-1</w:t>
      </w:r>
      <w:r>
        <w:rPr>
          <w:rFonts w:hint="eastAsia"/>
          <w:color w:val="auto"/>
          <w:sz w:val="24"/>
          <w:szCs w:val="20"/>
        </w:rPr>
        <w:t>供应商信息采集表</w:t>
      </w:r>
    </w:p>
    <w:p w14:paraId="62220246">
      <w:pPr>
        <w:widowControl/>
        <w:jc w:val="left"/>
        <w:rPr>
          <w:color w:val="auto"/>
          <w:sz w:val="24"/>
          <w:szCs w:val="20"/>
        </w:rPr>
      </w:pP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D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BE359C">
            <w:pPr>
              <w:rPr>
                <w:color w:val="auto"/>
                <w:sz w:val="24"/>
              </w:rPr>
            </w:pPr>
            <w:r>
              <w:rPr>
                <w:rFonts w:hint="eastAsia"/>
                <w:color w:val="auto"/>
                <w:sz w:val="24"/>
              </w:rPr>
              <w:t>供应商名称</w:t>
            </w:r>
          </w:p>
        </w:tc>
        <w:tc>
          <w:tcPr>
            <w:tcW w:w="1667" w:type="pct"/>
          </w:tcPr>
          <w:p w14:paraId="151B7705">
            <w:pPr>
              <w:rPr>
                <w:color w:val="auto"/>
                <w:sz w:val="24"/>
              </w:rPr>
            </w:pPr>
            <w:r>
              <w:rPr>
                <w:rFonts w:hint="eastAsia"/>
                <w:color w:val="auto"/>
                <w:sz w:val="24"/>
              </w:rPr>
              <w:t>供应商所属性别</w:t>
            </w:r>
          </w:p>
        </w:tc>
        <w:tc>
          <w:tcPr>
            <w:tcW w:w="1667" w:type="pct"/>
          </w:tcPr>
          <w:p w14:paraId="59B1AA05">
            <w:pPr>
              <w:rPr>
                <w:color w:val="auto"/>
                <w:sz w:val="24"/>
              </w:rPr>
            </w:pPr>
            <w:r>
              <w:rPr>
                <w:rFonts w:hint="eastAsia"/>
                <w:color w:val="auto"/>
                <w:sz w:val="24"/>
              </w:rPr>
              <w:t>外商投资类型</w:t>
            </w:r>
          </w:p>
        </w:tc>
      </w:tr>
      <w:tr w14:paraId="460E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1667" w:type="pct"/>
          </w:tcPr>
          <w:p w14:paraId="634B30FE">
            <w:pPr>
              <w:rPr>
                <w:color w:val="auto"/>
                <w:sz w:val="24"/>
              </w:rPr>
            </w:pPr>
          </w:p>
        </w:tc>
        <w:tc>
          <w:tcPr>
            <w:tcW w:w="1667" w:type="pct"/>
          </w:tcPr>
          <w:p w14:paraId="56A35F82">
            <w:pPr>
              <w:rPr>
                <w:color w:val="auto"/>
                <w:sz w:val="24"/>
              </w:rPr>
            </w:pPr>
          </w:p>
        </w:tc>
        <w:tc>
          <w:tcPr>
            <w:tcW w:w="1667" w:type="pct"/>
          </w:tcPr>
          <w:p w14:paraId="5493D2E5">
            <w:pPr>
              <w:rPr>
                <w:color w:val="auto"/>
                <w:sz w:val="24"/>
              </w:rPr>
            </w:pPr>
          </w:p>
        </w:tc>
      </w:tr>
      <w:tr w14:paraId="65E5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667" w:type="pct"/>
          </w:tcPr>
          <w:p w14:paraId="352234C4">
            <w:pPr>
              <w:rPr>
                <w:color w:val="auto"/>
              </w:rPr>
            </w:pPr>
          </w:p>
        </w:tc>
        <w:tc>
          <w:tcPr>
            <w:tcW w:w="1667" w:type="pct"/>
          </w:tcPr>
          <w:p w14:paraId="7C4F1DF0">
            <w:pPr>
              <w:rPr>
                <w:color w:val="auto"/>
              </w:rPr>
            </w:pPr>
          </w:p>
        </w:tc>
        <w:tc>
          <w:tcPr>
            <w:tcW w:w="1667" w:type="pct"/>
          </w:tcPr>
          <w:p w14:paraId="023C7F1F">
            <w:pPr>
              <w:rPr>
                <w:color w:val="auto"/>
              </w:rPr>
            </w:pPr>
          </w:p>
        </w:tc>
      </w:tr>
      <w:tr w14:paraId="0288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13E6FE">
            <w:pPr>
              <w:rPr>
                <w:color w:val="auto"/>
              </w:rPr>
            </w:pPr>
          </w:p>
        </w:tc>
        <w:tc>
          <w:tcPr>
            <w:tcW w:w="1667" w:type="pct"/>
          </w:tcPr>
          <w:p w14:paraId="4C9174E4">
            <w:pPr>
              <w:rPr>
                <w:color w:val="auto"/>
              </w:rPr>
            </w:pPr>
          </w:p>
        </w:tc>
        <w:tc>
          <w:tcPr>
            <w:tcW w:w="1667" w:type="pct"/>
          </w:tcPr>
          <w:p w14:paraId="033E27C6">
            <w:pPr>
              <w:rPr>
                <w:color w:val="auto"/>
              </w:rPr>
            </w:pPr>
          </w:p>
        </w:tc>
      </w:tr>
      <w:tr w14:paraId="65C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1667" w:type="pct"/>
          </w:tcPr>
          <w:p w14:paraId="48F0C373">
            <w:pPr>
              <w:rPr>
                <w:color w:val="auto"/>
              </w:rPr>
            </w:pPr>
          </w:p>
        </w:tc>
        <w:tc>
          <w:tcPr>
            <w:tcW w:w="1667" w:type="pct"/>
          </w:tcPr>
          <w:p w14:paraId="5786F381">
            <w:pPr>
              <w:rPr>
                <w:color w:val="auto"/>
              </w:rPr>
            </w:pPr>
          </w:p>
        </w:tc>
        <w:tc>
          <w:tcPr>
            <w:tcW w:w="1667" w:type="pct"/>
          </w:tcPr>
          <w:p w14:paraId="6F38812A">
            <w:pPr>
              <w:rPr>
                <w:color w:val="auto"/>
              </w:rPr>
            </w:pPr>
          </w:p>
        </w:tc>
      </w:tr>
    </w:tbl>
    <w:p w14:paraId="1570248D">
      <w:pPr>
        <w:tabs>
          <w:tab w:val="left" w:pos="1800"/>
          <w:tab w:val="left" w:pos="5580"/>
        </w:tabs>
        <w:jc w:val="left"/>
        <w:rPr>
          <w:color w:val="auto"/>
          <w:sz w:val="24"/>
        </w:rPr>
      </w:pPr>
    </w:p>
    <w:p w14:paraId="0A36F703">
      <w:pPr>
        <w:tabs>
          <w:tab w:val="left" w:pos="1800"/>
          <w:tab w:val="left" w:pos="5580"/>
        </w:tabs>
        <w:jc w:val="left"/>
        <w:rPr>
          <w:color w:val="auto"/>
          <w:sz w:val="24"/>
        </w:rPr>
      </w:pPr>
      <w:r>
        <w:rPr>
          <w:rFonts w:hint="eastAsia"/>
          <w:color w:val="auto"/>
          <w:sz w:val="24"/>
        </w:rPr>
        <w:t>注：1.供应商如为联合体，则应填写联合体各成员信息。</w:t>
      </w:r>
    </w:p>
    <w:p w14:paraId="79AEF3FF">
      <w:pPr>
        <w:tabs>
          <w:tab w:val="left" w:pos="1800"/>
          <w:tab w:val="left" w:pos="5580"/>
        </w:tabs>
        <w:ind w:firstLine="480" w:firstLineChars="200"/>
        <w:jc w:val="left"/>
        <w:rPr>
          <w:color w:val="auto"/>
          <w:sz w:val="24"/>
        </w:rPr>
      </w:pPr>
      <w:r>
        <w:rPr>
          <w:rFonts w:hint="eastAsia"/>
          <w:color w:val="auto"/>
          <w:sz w:val="24"/>
        </w:rPr>
        <w:t>2.供应商所属性别请填写“男”或“女”，指拥有供应商</w:t>
      </w:r>
      <w:r>
        <w:rPr>
          <w:color w:val="auto"/>
          <w:sz w:val="24"/>
        </w:rPr>
        <w:t>51%</w:t>
      </w:r>
      <w:r>
        <w:rPr>
          <w:rFonts w:hint="eastAsia"/>
          <w:color w:val="auto"/>
          <w:sz w:val="24"/>
        </w:rPr>
        <w:t>以上绝对所有权的性别；绝对所有权拥有者可以是一个人，也可以是多人合计计算。</w:t>
      </w:r>
    </w:p>
    <w:p w14:paraId="47D36989">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p w14:paraId="148475D4">
      <w:pPr>
        <w:widowControl/>
        <w:jc w:val="left"/>
        <w:rPr>
          <w:color w:val="auto"/>
          <w:sz w:val="24"/>
        </w:rPr>
      </w:pPr>
      <w:r>
        <w:rPr>
          <w:color w:val="auto"/>
          <w:sz w:val="24"/>
        </w:rPr>
        <w:br w:type="page"/>
      </w:r>
    </w:p>
    <w:p w14:paraId="38A8FD50">
      <w:pPr>
        <w:pStyle w:val="3"/>
        <w:numPr>
          <w:ilvl w:val="1"/>
          <w:numId w:val="0"/>
        </w:numPr>
        <w:snapToGrid w:val="0"/>
        <w:spacing w:line="360" w:lineRule="auto"/>
        <w:jc w:val="both"/>
        <w:rPr>
          <w:rFonts w:ascii="Times New Roman" w:hAnsi="Times New Roman" w:eastAsiaTheme="minorEastAsia"/>
          <w:b w:val="0"/>
          <w:color w:val="auto"/>
          <w:kern w:val="2"/>
          <w:sz w:val="24"/>
          <w:szCs w:val="24"/>
        </w:rPr>
      </w:pPr>
      <w:r>
        <w:rPr>
          <w:rFonts w:hint="eastAsia" w:ascii="Times New Roman" w:hAnsi="Times New Roman" w:eastAsiaTheme="minorEastAsia"/>
          <w:b w:val="0"/>
          <w:color w:val="auto"/>
          <w:kern w:val="2"/>
          <w:sz w:val="24"/>
          <w:szCs w:val="24"/>
        </w:rPr>
        <w:t>11-2</w:t>
      </w:r>
      <w:r>
        <w:rPr>
          <w:rFonts w:ascii="Times New Roman" w:hAnsi="Times New Roman" w:eastAsiaTheme="minorEastAsia"/>
          <w:b w:val="0"/>
          <w:color w:val="auto"/>
          <w:kern w:val="2"/>
          <w:sz w:val="24"/>
          <w:szCs w:val="24"/>
        </w:rPr>
        <w:t>类似</w:t>
      </w:r>
      <w:r>
        <w:rPr>
          <w:rFonts w:hint="eastAsia" w:ascii="Times New Roman" w:hAnsi="Times New Roman" w:eastAsiaTheme="minorEastAsia"/>
          <w:b w:val="0"/>
          <w:color w:val="auto"/>
          <w:kern w:val="2"/>
          <w:sz w:val="24"/>
          <w:szCs w:val="24"/>
        </w:rPr>
        <w:t>业绩</w:t>
      </w:r>
      <w:r>
        <w:rPr>
          <w:rFonts w:ascii="Times New Roman" w:hAnsi="Times New Roman" w:eastAsiaTheme="minorEastAsia"/>
          <w:b w:val="0"/>
          <w:color w:val="auto"/>
          <w:kern w:val="2"/>
          <w:sz w:val="24"/>
          <w:szCs w:val="24"/>
        </w:rPr>
        <w:t>一览表</w:t>
      </w:r>
    </w:p>
    <w:p w14:paraId="460AC1DA">
      <w:pPr>
        <w:rPr>
          <w:rFonts w:ascii="宋体" w:hAnsi="宋体"/>
          <w:color w:val="auto"/>
        </w:rPr>
      </w:pPr>
    </w:p>
    <w:tbl>
      <w:tblPr>
        <w:tblStyle w:val="44"/>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05EC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BB8F3B">
            <w:pPr>
              <w:jc w:val="center"/>
              <w:rPr>
                <w:rFonts w:ascii="宋体" w:hAnsi="宋体"/>
                <w:color w:val="auto"/>
                <w:sz w:val="24"/>
              </w:rPr>
            </w:pPr>
            <w:r>
              <w:rPr>
                <w:rFonts w:hint="eastAsia" w:ascii="宋体" w:hAnsi="宋体"/>
                <w:color w:val="auto"/>
                <w:sz w:val="24"/>
              </w:rPr>
              <w:t>序</w:t>
            </w:r>
            <w:r>
              <w:rPr>
                <w:rFonts w:ascii="宋体" w:hAnsi="宋体"/>
                <w:color w:val="auto"/>
                <w:sz w:val="24"/>
              </w:rPr>
              <w:t>号</w:t>
            </w:r>
          </w:p>
        </w:tc>
        <w:tc>
          <w:tcPr>
            <w:tcW w:w="3124" w:type="dxa"/>
            <w:vAlign w:val="center"/>
          </w:tcPr>
          <w:p w14:paraId="27728567">
            <w:pPr>
              <w:jc w:val="center"/>
              <w:rPr>
                <w:rFonts w:ascii="宋体" w:hAnsi="宋体"/>
                <w:color w:val="auto"/>
                <w:sz w:val="24"/>
              </w:rPr>
            </w:pPr>
            <w:r>
              <w:rPr>
                <w:rFonts w:ascii="宋体" w:hAnsi="宋体"/>
                <w:color w:val="auto"/>
                <w:sz w:val="24"/>
              </w:rPr>
              <w:t>项目名称</w:t>
            </w:r>
          </w:p>
        </w:tc>
        <w:tc>
          <w:tcPr>
            <w:tcW w:w="1560" w:type="dxa"/>
            <w:vAlign w:val="center"/>
          </w:tcPr>
          <w:p w14:paraId="6F749862">
            <w:pPr>
              <w:jc w:val="center"/>
              <w:rPr>
                <w:rFonts w:ascii="宋体" w:hAnsi="宋体"/>
                <w:color w:val="auto"/>
                <w:sz w:val="24"/>
              </w:rPr>
            </w:pPr>
            <w:r>
              <w:rPr>
                <w:rFonts w:ascii="宋体" w:hAnsi="宋体"/>
                <w:color w:val="auto"/>
                <w:sz w:val="24"/>
              </w:rPr>
              <w:t>合同金额</w:t>
            </w:r>
          </w:p>
          <w:p w14:paraId="6706CAE1">
            <w:pPr>
              <w:jc w:val="center"/>
              <w:rPr>
                <w:rFonts w:ascii="宋体" w:hAnsi="宋体"/>
                <w:color w:val="auto"/>
                <w:sz w:val="24"/>
              </w:rPr>
            </w:pPr>
            <w:r>
              <w:rPr>
                <w:rFonts w:ascii="宋体" w:hAnsi="宋体"/>
                <w:color w:val="auto"/>
                <w:sz w:val="24"/>
              </w:rPr>
              <w:t>（万元）</w:t>
            </w:r>
          </w:p>
        </w:tc>
        <w:tc>
          <w:tcPr>
            <w:tcW w:w="2268" w:type="dxa"/>
            <w:vAlign w:val="center"/>
          </w:tcPr>
          <w:p w14:paraId="0AA20D82">
            <w:pPr>
              <w:jc w:val="center"/>
              <w:rPr>
                <w:rFonts w:ascii="宋体" w:hAnsi="宋体"/>
                <w:color w:val="auto"/>
                <w:sz w:val="24"/>
              </w:rPr>
            </w:pPr>
            <w:r>
              <w:rPr>
                <w:rFonts w:hint="eastAsia" w:ascii="宋体" w:hAnsi="宋体"/>
                <w:color w:val="auto"/>
                <w:sz w:val="24"/>
              </w:rPr>
              <w:t>实施期限</w:t>
            </w:r>
          </w:p>
        </w:tc>
      </w:tr>
      <w:tr w14:paraId="217B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A682E3E">
            <w:pPr>
              <w:ind w:left="120"/>
              <w:jc w:val="center"/>
              <w:rPr>
                <w:rFonts w:ascii="宋体" w:hAnsi="宋体"/>
                <w:color w:val="auto"/>
                <w:sz w:val="24"/>
              </w:rPr>
            </w:pPr>
            <w:r>
              <w:rPr>
                <w:rFonts w:ascii="宋体" w:hAnsi="宋体"/>
                <w:color w:val="auto"/>
                <w:sz w:val="24"/>
              </w:rPr>
              <w:t>1</w:t>
            </w:r>
          </w:p>
        </w:tc>
        <w:tc>
          <w:tcPr>
            <w:tcW w:w="3124" w:type="dxa"/>
            <w:vAlign w:val="center"/>
          </w:tcPr>
          <w:p w14:paraId="39C303A6">
            <w:pPr>
              <w:jc w:val="center"/>
              <w:rPr>
                <w:rFonts w:ascii="宋体" w:hAnsi="宋体"/>
                <w:color w:val="auto"/>
                <w:sz w:val="24"/>
              </w:rPr>
            </w:pPr>
          </w:p>
        </w:tc>
        <w:tc>
          <w:tcPr>
            <w:tcW w:w="1560" w:type="dxa"/>
            <w:vAlign w:val="center"/>
          </w:tcPr>
          <w:p w14:paraId="096FCC34">
            <w:pPr>
              <w:jc w:val="center"/>
              <w:rPr>
                <w:rFonts w:ascii="宋体" w:hAnsi="宋体"/>
                <w:color w:val="auto"/>
                <w:sz w:val="24"/>
              </w:rPr>
            </w:pPr>
          </w:p>
        </w:tc>
        <w:tc>
          <w:tcPr>
            <w:tcW w:w="2268" w:type="dxa"/>
            <w:vAlign w:val="center"/>
          </w:tcPr>
          <w:p w14:paraId="20F992A7">
            <w:pPr>
              <w:jc w:val="center"/>
              <w:rPr>
                <w:rFonts w:ascii="宋体" w:hAnsi="宋体"/>
                <w:color w:val="auto"/>
                <w:sz w:val="24"/>
              </w:rPr>
            </w:pPr>
          </w:p>
        </w:tc>
      </w:tr>
      <w:tr w14:paraId="471C2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938BF1">
            <w:pPr>
              <w:ind w:left="120"/>
              <w:jc w:val="center"/>
              <w:rPr>
                <w:rFonts w:ascii="宋体" w:hAnsi="宋体"/>
                <w:color w:val="auto"/>
                <w:sz w:val="24"/>
              </w:rPr>
            </w:pPr>
            <w:r>
              <w:rPr>
                <w:rFonts w:ascii="宋体" w:hAnsi="宋体"/>
                <w:color w:val="auto"/>
                <w:sz w:val="24"/>
              </w:rPr>
              <w:t>2</w:t>
            </w:r>
          </w:p>
        </w:tc>
        <w:tc>
          <w:tcPr>
            <w:tcW w:w="3124" w:type="dxa"/>
            <w:vAlign w:val="center"/>
          </w:tcPr>
          <w:p w14:paraId="4B6C6A8D">
            <w:pPr>
              <w:jc w:val="center"/>
              <w:rPr>
                <w:rFonts w:ascii="宋体" w:hAnsi="宋体"/>
                <w:color w:val="auto"/>
                <w:sz w:val="24"/>
              </w:rPr>
            </w:pPr>
          </w:p>
        </w:tc>
        <w:tc>
          <w:tcPr>
            <w:tcW w:w="1560" w:type="dxa"/>
            <w:vAlign w:val="center"/>
          </w:tcPr>
          <w:p w14:paraId="19408070">
            <w:pPr>
              <w:jc w:val="center"/>
              <w:rPr>
                <w:rFonts w:ascii="宋体" w:hAnsi="宋体"/>
                <w:color w:val="auto"/>
                <w:sz w:val="24"/>
              </w:rPr>
            </w:pPr>
          </w:p>
        </w:tc>
        <w:tc>
          <w:tcPr>
            <w:tcW w:w="2268" w:type="dxa"/>
            <w:vAlign w:val="center"/>
          </w:tcPr>
          <w:p w14:paraId="5A8BFAAA">
            <w:pPr>
              <w:jc w:val="center"/>
              <w:rPr>
                <w:rFonts w:ascii="宋体" w:hAnsi="宋体"/>
                <w:color w:val="auto"/>
                <w:sz w:val="24"/>
              </w:rPr>
            </w:pPr>
          </w:p>
        </w:tc>
      </w:tr>
      <w:tr w14:paraId="1C93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0" w:hRule="atLeast"/>
          <w:jc w:val="center"/>
        </w:trPr>
        <w:tc>
          <w:tcPr>
            <w:tcW w:w="1404" w:type="dxa"/>
            <w:vAlign w:val="center"/>
          </w:tcPr>
          <w:p w14:paraId="1EBE460A">
            <w:pPr>
              <w:ind w:left="120"/>
              <w:jc w:val="center"/>
              <w:rPr>
                <w:rFonts w:ascii="宋体" w:hAnsi="宋体"/>
                <w:color w:val="auto"/>
                <w:sz w:val="24"/>
              </w:rPr>
            </w:pPr>
            <w:r>
              <w:rPr>
                <w:rFonts w:ascii="宋体" w:hAnsi="宋体"/>
                <w:color w:val="auto"/>
                <w:sz w:val="24"/>
              </w:rPr>
              <w:t>3</w:t>
            </w:r>
          </w:p>
        </w:tc>
        <w:tc>
          <w:tcPr>
            <w:tcW w:w="3124" w:type="dxa"/>
            <w:vAlign w:val="center"/>
          </w:tcPr>
          <w:p w14:paraId="0491B45E">
            <w:pPr>
              <w:jc w:val="center"/>
              <w:rPr>
                <w:rFonts w:ascii="宋体" w:hAnsi="宋体"/>
                <w:color w:val="auto"/>
                <w:sz w:val="24"/>
              </w:rPr>
            </w:pPr>
          </w:p>
        </w:tc>
        <w:tc>
          <w:tcPr>
            <w:tcW w:w="1560" w:type="dxa"/>
            <w:vAlign w:val="center"/>
          </w:tcPr>
          <w:p w14:paraId="64C13F9B">
            <w:pPr>
              <w:jc w:val="center"/>
              <w:rPr>
                <w:rFonts w:ascii="宋体" w:hAnsi="宋体"/>
                <w:color w:val="auto"/>
                <w:sz w:val="24"/>
              </w:rPr>
            </w:pPr>
          </w:p>
        </w:tc>
        <w:tc>
          <w:tcPr>
            <w:tcW w:w="2268" w:type="dxa"/>
            <w:vAlign w:val="center"/>
          </w:tcPr>
          <w:p w14:paraId="64B205C2">
            <w:pPr>
              <w:jc w:val="center"/>
              <w:rPr>
                <w:rFonts w:ascii="宋体" w:hAnsi="宋体"/>
                <w:color w:val="auto"/>
                <w:sz w:val="24"/>
              </w:rPr>
            </w:pPr>
          </w:p>
        </w:tc>
      </w:tr>
      <w:tr w14:paraId="77D5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C035063">
            <w:pPr>
              <w:ind w:left="120"/>
              <w:jc w:val="center"/>
              <w:rPr>
                <w:rFonts w:ascii="宋体" w:hAnsi="宋体"/>
                <w:color w:val="auto"/>
                <w:sz w:val="24"/>
              </w:rPr>
            </w:pPr>
            <w:r>
              <w:rPr>
                <w:rFonts w:ascii="宋体" w:hAnsi="宋体"/>
                <w:color w:val="auto"/>
                <w:sz w:val="24"/>
              </w:rPr>
              <w:t>4</w:t>
            </w:r>
          </w:p>
        </w:tc>
        <w:tc>
          <w:tcPr>
            <w:tcW w:w="3124" w:type="dxa"/>
            <w:vAlign w:val="center"/>
          </w:tcPr>
          <w:p w14:paraId="562FD6E1">
            <w:pPr>
              <w:jc w:val="center"/>
              <w:rPr>
                <w:rFonts w:ascii="宋体" w:hAnsi="宋体"/>
                <w:color w:val="auto"/>
                <w:sz w:val="24"/>
              </w:rPr>
            </w:pPr>
          </w:p>
        </w:tc>
        <w:tc>
          <w:tcPr>
            <w:tcW w:w="1560" w:type="dxa"/>
            <w:vAlign w:val="center"/>
          </w:tcPr>
          <w:p w14:paraId="04536BC1">
            <w:pPr>
              <w:jc w:val="center"/>
              <w:rPr>
                <w:rFonts w:ascii="宋体" w:hAnsi="宋体"/>
                <w:color w:val="auto"/>
                <w:sz w:val="24"/>
              </w:rPr>
            </w:pPr>
          </w:p>
        </w:tc>
        <w:tc>
          <w:tcPr>
            <w:tcW w:w="2268" w:type="dxa"/>
            <w:vAlign w:val="center"/>
          </w:tcPr>
          <w:p w14:paraId="0F5981D0">
            <w:pPr>
              <w:jc w:val="center"/>
              <w:rPr>
                <w:rFonts w:ascii="宋体" w:hAnsi="宋体"/>
                <w:color w:val="auto"/>
                <w:sz w:val="24"/>
              </w:rPr>
            </w:pPr>
          </w:p>
        </w:tc>
      </w:tr>
      <w:tr w14:paraId="275A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0" w:hRule="atLeast"/>
          <w:jc w:val="center"/>
        </w:trPr>
        <w:tc>
          <w:tcPr>
            <w:tcW w:w="1404" w:type="dxa"/>
            <w:vAlign w:val="center"/>
          </w:tcPr>
          <w:p w14:paraId="610B35BB">
            <w:pPr>
              <w:ind w:left="120"/>
              <w:jc w:val="center"/>
              <w:rPr>
                <w:rFonts w:ascii="宋体" w:hAnsi="宋体"/>
                <w:color w:val="auto"/>
                <w:sz w:val="24"/>
              </w:rPr>
            </w:pPr>
            <w:r>
              <w:rPr>
                <w:rFonts w:ascii="宋体" w:hAnsi="宋体"/>
                <w:color w:val="auto"/>
                <w:sz w:val="24"/>
              </w:rPr>
              <w:t>5</w:t>
            </w:r>
          </w:p>
        </w:tc>
        <w:tc>
          <w:tcPr>
            <w:tcW w:w="3124" w:type="dxa"/>
            <w:vAlign w:val="center"/>
          </w:tcPr>
          <w:p w14:paraId="06192546">
            <w:pPr>
              <w:jc w:val="center"/>
              <w:rPr>
                <w:rFonts w:ascii="宋体" w:hAnsi="宋体"/>
                <w:color w:val="auto"/>
                <w:sz w:val="24"/>
              </w:rPr>
            </w:pPr>
          </w:p>
        </w:tc>
        <w:tc>
          <w:tcPr>
            <w:tcW w:w="1560" w:type="dxa"/>
            <w:vAlign w:val="center"/>
          </w:tcPr>
          <w:p w14:paraId="0DB795D8">
            <w:pPr>
              <w:jc w:val="center"/>
              <w:rPr>
                <w:rFonts w:ascii="宋体" w:hAnsi="宋体"/>
                <w:color w:val="auto"/>
                <w:sz w:val="24"/>
              </w:rPr>
            </w:pPr>
          </w:p>
        </w:tc>
        <w:tc>
          <w:tcPr>
            <w:tcW w:w="2268" w:type="dxa"/>
            <w:vAlign w:val="center"/>
          </w:tcPr>
          <w:p w14:paraId="56FC47C6">
            <w:pPr>
              <w:jc w:val="center"/>
              <w:rPr>
                <w:rFonts w:ascii="宋体" w:hAnsi="宋体"/>
                <w:color w:val="auto"/>
                <w:sz w:val="24"/>
              </w:rPr>
            </w:pPr>
          </w:p>
        </w:tc>
      </w:tr>
      <w:tr w14:paraId="0C1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0" w:hRule="atLeast"/>
          <w:jc w:val="center"/>
        </w:trPr>
        <w:tc>
          <w:tcPr>
            <w:tcW w:w="1404" w:type="dxa"/>
            <w:vAlign w:val="center"/>
          </w:tcPr>
          <w:p w14:paraId="507A347C">
            <w:pPr>
              <w:jc w:val="center"/>
              <w:rPr>
                <w:rFonts w:ascii="宋体" w:hAnsi="宋体"/>
                <w:color w:val="auto"/>
                <w:sz w:val="24"/>
              </w:rPr>
            </w:pPr>
            <w:r>
              <w:rPr>
                <w:rFonts w:ascii="宋体" w:hAnsi="宋体"/>
                <w:color w:val="auto"/>
                <w:sz w:val="24"/>
              </w:rPr>
              <w:t>…</w:t>
            </w:r>
          </w:p>
        </w:tc>
        <w:tc>
          <w:tcPr>
            <w:tcW w:w="3124" w:type="dxa"/>
            <w:vAlign w:val="center"/>
          </w:tcPr>
          <w:p w14:paraId="7B3C62B1">
            <w:pPr>
              <w:jc w:val="center"/>
              <w:rPr>
                <w:rFonts w:ascii="宋体" w:hAnsi="宋体"/>
                <w:color w:val="auto"/>
                <w:sz w:val="24"/>
              </w:rPr>
            </w:pPr>
          </w:p>
        </w:tc>
        <w:tc>
          <w:tcPr>
            <w:tcW w:w="1560" w:type="dxa"/>
            <w:vAlign w:val="center"/>
          </w:tcPr>
          <w:p w14:paraId="56A324D9">
            <w:pPr>
              <w:jc w:val="center"/>
              <w:rPr>
                <w:rFonts w:ascii="宋体" w:hAnsi="宋体"/>
                <w:color w:val="auto"/>
                <w:sz w:val="24"/>
              </w:rPr>
            </w:pPr>
          </w:p>
        </w:tc>
        <w:tc>
          <w:tcPr>
            <w:tcW w:w="2268" w:type="dxa"/>
            <w:vAlign w:val="center"/>
          </w:tcPr>
          <w:p w14:paraId="4BC97F1C">
            <w:pPr>
              <w:jc w:val="center"/>
              <w:rPr>
                <w:rFonts w:ascii="宋体" w:hAnsi="宋体"/>
                <w:color w:val="auto"/>
                <w:sz w:val="24"/>
              </w:rPr>
            </w:pPr>
          </w:p>
        </w:tc>
      </w:tr>
      <w:tr w14:paraId="0F086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0" w:hRule="atLeast"/>
          <w:jc w:val="center"/>
        </w:trPr>
        <w:tc>
          <w:tcPr>
            <w:tcW w:w="1404" w:type="dxa"/>
            <w:vAlign w:val="center"/>
          </w:tcPr>
          <w:p w14:paraId="7CA53BC4">
            <w:pPr>
              <w:ind w:left="120"/>
              <w:jc w:val="center"/>
              <w:rPr>
                <w:rFonts w:ascii="宋体" w:hAnsi="宋体"/>
                <w:color w:val="auto"/>
                <w:sz w:val="24"/>
              </w:rPr>
            </w:pPr>
          </w:p>
        </w:tc>
        <w:tc>
          <w:tcPr>
            <w:tcW w:w="3124" w:type="dxa"/>
            <w:vAlign w:val="center"/>
          </w:tcPr>
          <w:p w14:paraId="69F2DA9E">
            <w:pPr>
              <w:jc w:val="center"/>
              <w:rPr>
                <w:rFonts w:ascii="宋体" w:hAnsi="宋体"/>
                <w:color w:val="auto"/>
                <w:sz w:val="24"/>
              </w:rPr>
            </w:pPr>
          </w:p>
        </w:tc>
        <w:tc>
          <w:tcPr>
            <w:tcW w:w="1560" w:type="dxa"/>
            <w:vAlign w:val="center"/>
          </w:tcPr>
          <w:p w14:paraId="24B9C886">
            <w:pPr>
              <w:jc w:val="center"/>
              <w:rPr>
                <w:rFonts w:ascii="宋体" w:hAnsi="宋体"/>
                <w:color w:val="auto"/>
                <w:sz w:val="24"/>
              </w:rPr>
            </w:pPr>
          </w:p>
        </w:tc>
        <w:tc>
          <w:tcPr>
            <w:tcW w:w="2268" w:type="dxa"/>
            <w:vAlign w:val="center"/>
          </w:tcPr>
          <w:p w14:paraId="064E9074">
            <w:pPr>
              <w:jc w:val="center"/>
              <w:rPr>
                <w:rFonts w:ascii="宋体" w:hAnsi="宋体"/>
                <w:color w:val="auto"/>
                <w:sz w:val="24"/>
              </w:rPr>
            </w:pPr>
          </w:p>
        </w:tc>
      </w:tr>
    </w:tbl>
    <w:p w14:paraId="509C6B28">
      <w:pPr>
        <w:tabs>
          <w:tab w:val="left" w:pos="1800"/>
          <w:tab w:val="left" w:pos="5580"/>
        </w:tabs>
        <w:ind w:firstLine="480" w:firstLineChars="200"/>
        <w:jc w:val="left"/>
        <w:rPr>
          <w:color w:val="auto"/>
          <w:sz w:val="24"/>
        </w:rPr>
      </w:pPr>
    </w:p>
    <w:bookmarkEnd w:id="766"/>
    <w:p w14:paraId="1BC7B3C7">
      <w:pPr>
        <w:widowControl/>
        <w:jc w:val="left"/>
        <w:rPr>
          <w:rFonts w:eastAsiaTheme="minorEastAsia"/>
          <w:b/>
          <w:color w:val="auto"/>
          <w:sz w:val="36"/>
          <w:szCs w:val="36"/>
        </w:rPr>
      </w:pPr>
      <w:r>
        <w:rPr>
          <w:rFonts w:eastAsiaTheme="minorEastAsia"/>
          <w:b/>
          <w:color w:val="auto"/>
          <w:sz w:val="36"/>
          <w:szCs w:val="36"/>
        </w:rPr>
        <w:br w:type="page"/>
      </w:r>
    </w:p>
    <w:p w14:paraId="57488F64">
      <w:pPr>
        <w:widowControl/>
        <w:jc w:val="left"/>
        <w:rPr>
          <w:rFonts w:eastAsiaTheme="minorEastAsia"/>
          <w:b/>
          <w:color w:val="auto"/>
          <w:sz w:val="36"/>
          <w:szCs w:val="36"/>
        </w:rPr>
      </w:pPr>
      <w:r>
        <w:rPr>
          <w:rFonts w:hint="eastAsia" w:eastAsiaTheme="minorEastAsia"/>
          <w:color w:val="auto"/>
          <w:sz w:val="24"/>
        </w:rPr>
        <w:t>11-3其它材料</w:t>
      </w:r>
      <w:r>
        <w:rPr>
          <w:rFonts w:eastAsiaTheme="minorEastAsia"/>
          <w:b/>
          <w:color w:val="auto"/>
          <w:sz w:val="36"/>
          <w:szCs w:val="36"/>
        </w:rPr>
        <w:br w:type="page"/>
      </w:r>
    </w:p>
    <w:p w14:paraId="15B1CEB7">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2</w:t>
      </w:r>
      <w:r>
        <w:rPr>
          <w:rFonts w:eastAsiaTheme="minorEastAsia"/>
          <w:color w:val="auto"/>
          <w:sz w:val="24"/>
        </w:rPr>
        <w:t>最后报价一览表（实质性格式，磋商后提交）</w:t>
      </w:r>
    </w:p>
    <w:p w14:paraId="6153FEB9">
      <w:pPr>
        <w:widowControl/>
        <w:jc w:val="left"/>
        <w:rPr>
          <w:rFonts w:eastAsiaTheme="minorEastAsia"/>
          <w:color w:val="auto"/>
          <w:kern w:val="0"/>
          <w:sz w:val="24"/>
          <w:szCs w:val="20"/>
        </w:rPr>
      </w:pPr>
    </w:p>
    <w:p w14:paraId="6E5FDA8B">
      <w:pPr>
        <w:spacing w:line="360" w:lineRule="exact"/>
        <w:ind w:firstLine="720"/>
        <w:jc w:val="center"/>
        <w:rPr>
          <w:rFonts w:eastAsiaTheme="minorEastAsia"/>
          <w:b/>
          <w:color w:val="auto"/>
          <w:sz w:val="36"/>
          <w:szCs w:val="36"/>
        </w:rPr>
      </w:pPr>
      <w:r>
        <w:rPr>
          <w:rFonts w:eastAsiaTheme="minorEastAsia"/>
          <w:b/>
          <w:color w:val="auto"/>
          <w:sz w:val="36"/>
          <w:szCs w:val="36"/>
        </w:rPr>
        <w:t>最后报价一览表</w:t>
      </w:r>
    </w:p>
    <w:p w14:paraId="6E4FF071">
      <w:pPr>
        <w:tabs>
          <w:tab w:val="left" w:pos="1800"/>
          <w:tab w:val="left" w:pos="5580"/>
        </w:tabs>
        <w:spacing w:line="360" w:lineRule="auto"/>
        <w:jc w:val="left"/>
        <w:rPr>
          <w:rFonts w:eastAsiaTheme="minorEastAsia"/>
          <w:color w:val="auto"/>
          <w:sz w:val="24"/>
        </w:rPr>
      </w:pPr>
    </w:p>
    <w:p w14:paraId="0BC81943">
      <w:pPr>
        <w:tabs>
          <w:tab w:val="left" w:pos="1800"/>
          <w:tab w:val="left" w:pos="5580"/>
        </w:tabs>
        <w:spacing w:line="360" w:lineRule="auto"/>
        <w:ind w:firstLine="600" w:firstLineChars="250"/>
        <w:jc w:val="left"/>
        <w:rPr>
          <w:rFonts w:eastAsiaTheme="minorEastAsia"/>
          <w:color w:val="auto"/>
          <w:sz w:val="24"/>
        </w:rPr>
      </w:pPr>
      <w:r>
        <w:rPr>
          <w:rFonts w:eastAsiaTheme="minorEastAsia"/>
          <w:color w:val="auto"/>
          <w:sz w:val="24"/>
        </w:rPr>
        <w:t>项目编号/包号：_______________     项目名称：_______________</w:t>
      </w:r>
    </w:p>
    <w:tbl>
      <w:tblPr>
        <w:tblStyle w:val="44"/>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34B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167DDCB5">
            <w:pPr>
              <w:tabs>
                <w:tab w:val="left" w:pos="5580"/>
              </w:tabs>
              <w:jc w:val="center"/>
              <w:rPr>
                <w:rFonts w:eastAsiaTheme="minorEastAsia"/>
                <w:b/>
                <w:color w:val="auto"/>
                <w:sz w:val="24"/>
              </w:rPr>
            </w:pPr>
            <w:r>
              <w:rPr>
                <w:rFonts w:eastAsiaTheme="minorEastAsia"/>
                <w:b/>
                <w:color w:val="auto"/>
                <w:sz w:val="24"/>
              </w:rPr>
              <w:t>序号</w:t>
            </w:r>
          </w:p>
        </w:tc>
        <w:tc>
          <w:tcPr>
            <w:tcW w:w="1449" w:type="pct"/>
            <w:vMerge w:val="restart"/>
            <w:vAlign w:val="center"/>
          </w:tcPr>
          <w:p w14:paraId="7588DC86">
            <w:pPr>
              <w:tabs>
                <w:tab w:val="left" w:pos="5580"/>
              </w:tabs>
              <w:jc w:val="center"/>
              <w:rPr>
                <w:rFonts w:eastAsiaTheme="minorEastAsia"/>
                <w:b/>
                <w:color w:val="auto"/>
                <w:sz w:val="24"/>
              </w:rPr>
            </w:pPr>
            <w:r>
              <w:rPr>
                <w:rFonts w:eastAsiaTheme="minorEastAsia"/>
                <w:b/>
                <w:color w:val="auto"/>
                <w:sz w:val="24"/>
              </w:rPr>
              <w:t>供应商名称</w:t>
            </w:r>
          </w:p>
        </w:tc>
        <w:tc>
          <w:tcPr>
            <w:tcW w:w="2036" w:type="pct"/>
            <w:gridSpan w:val="2"/>
            <w:vAlign w:val="center"/>
          </w:tcPr>
          <w:p w14:paraId="1E80F98B">
            <w:pPr>
              <w:tabs>
                <w:tab w:val="left" w:pos="5580"/>
              </w:tabs>
              <w:jc w:val="center"/>
              <w:rPr>
                <w:rFonts w:eastAsiaTheme="minorEastAsia"/>
                <w:b/>
                <w:color w:val="auto"/>
                <w:sz w:val="24"/>
              </w:rPr>
            </w:pPr>
            <w:r>
              <w:rPr>
                <w:rFonts w:eastAsiaTheme="minorEastAsia"/>
                <w:b/>
                <w:color w:val="auto"/>
                <w:sz w:val="24"/>
              </w:rPr>
              <w:t>最后报价</w:t>
            </w:r>
          </w:p>
        </w:tc>
        <w:tc>
          <w:tcPr>
            <w:tcW w:w="918" w:type="pct"/>
            <w:vMerge w:val="restart"/>
            <w:vAlign w:val="center"/>
          </w:tcPr>
          <w:p w14:paraId="54F1FC85">
            <w:pPr>
              <w:tabs>
                <w:tab w:val="left" w:pos="5580"/>
              </w:tabs>
              <w:jc w:val="center"/>
              <w:rPr>
                <w:rFonts w:eastAsiaTheme="minorEastAsia"/>
                <w:b/>
                <w:color w:val="auto"/>
                <w:sz w:val="24"/>
              </w:rPr>
            </w:pPr>
            <w:r>
              <w:rPr>
                <w:rFonts w:eastAsiaTheme="minorEastAsia"/>
                <w:b/>
                <w:color w:val="auto"/>
                <w:sz w:val="24"/>
              </w:rPr>
              <w:t>其他</w:t>
            </w:r>
          </w:p>
          <w:p w14:paraId="62716EE7">
            <w:pPr>
              <w:tabs>
                <w:tab w:val="left" w:pos="5580"/>
              </w:tabs>
              <w:jc w:val="center"/>
              <w:rPr>
                <w:rFonts w:eastAsiaTheme="minorEastAsia"/>
                <w:b/>
                <w:color w:val="auto"/>
                <w:sz w:val="24"/>
              </w:rPr>
            </w:pPr>
            <w:r>
              <w:rPr>
                <w:rFonts w:eastAsiaTheme="minorEastAsia"/>
                <w:b/>
                <w:color w:val="auto"/>
                <w:sz w:val="24"/>
              </w:rPr>
              <w:t>声明</w:t>
            </w:r>
          </w:p>
        </w:tc>
      </w:tr>
      <w:tr w14:paraId="0F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25FAD340">
            <w:pPr>
              <w:tabs>
                <w:tab w:val="left" w:pos="5580"/>
              </w:tabs>
              <w:jc w:val="center"/>
              <w:rPr>
                <w:rFonts w:eastAsiaTheme="minorEastAsia"/>
                <w:color w:val="auto"/>
                <w:sz w:val="24"/>
              </w:rPr>
            </w:pPr>
          </w:p>
        </w:tc>
        <w:tc>
          <w:tcPr>
            <w:tcW w:w="1449" w:type="pct"/>
            <w:vMerge w:val="continue"/>
            <w:vAlign w:val="center"/>
          </w:tcPr>
          <w:p w14:paraId="2286F8C5">
            <w:pPr>
              <w:tabs>
                <w:tab w:val="left" w:pos="5580"/>
              </w:tabs>
              <w:jc w:val="center"/>
              <w:rPr>
                <w:rFonts w:eastAsiaTheme="minorEastAsia"/>
                <w:color w:val="auto"/>
                <w:sz w:val="24"/>
              </w:rPr>
            </w:pPr>
          </w:p>
        </w:tc>
        <w:tc>
          <w:tcPr>
            <w:tcW w:w="1077" w:type="pct"/>
            <w:vAlign w:val="center"/>
          </w:tcPr>
          <w:p w14:paraId="2F027216">
            <w:pPr>
              <w:tabs>
                <w:tab w:val="left" w:pos="5580"/>
              </w:tabs>
              <w:jc w:val="center"/>
              <w:rPr>
                <w:rFonts w:eastAsiaTheme="minorEastAsia"/>
                <w:b/>
                <w:color w:val="auto"/>
                <w:sz w:val="24"/>
              </w:rPr>
            </w:pPr>
            <w:r>
              <w:rPr>
                <w:rFonts w:eastAsiaTheme="minorEastAsia"/>
                <w:b/>
                <w:color w:val="auto"/>
                <w:sz w:val="24"/>
              </w:rPr>
              <w:t>大写</w:t>
            </w:r>
          </w:p>
        </w:tc>
        <w:tc>
          <w:tcPr>
            <w:tcW w:w="959" w:type="pct"/>
            <w:vAlign w:val="center"/>
          </w:tcPr>
          <w:p w14:paraId="0BDF8BA4">
            <w:pPr>
              <w:tabs>
                <w:tab w:val="left" w:pos="5580"/>
              </w:tabs>
              <w:jc w:val="center"/>
              <w:rPr>
                <w:rFonts w:eastAsiaTheme="minorEastAsia"/>
                <w:b/>
                <w:color w:val="auto"/>
                <w:sz w:val="24"/>
              </w:rPr>
            </w:pPr>
            <w:r>
              <w:rPr>
                <w:rFonts w:eastAsiaTheme="minorEastAsia"/>
                <w:b/>
                <w:color w:val="auto"/>
                <w:sz w:val="24"/>
              </w:rPr>
              <w:t>小写</w:t>
            </w:r>
          </w:p>
        </w:tc>
        <w:tc>
          <w:tcPr>
            <w:tcW w:w="918" w:type="pct"/>
            <w:vMerge w:val="continue"/>
            <w:vAlign w:val="center"/>
          </w:tcPr>
          <w:p w14:paraId="19FCB74C">
            <w:pPr>
              <w:tabs>
                <w:tab w:val="left" w:pos="5580"/>
              </w:tabs>
              <w:ind w:firstLine="482"/>
              <w:jc w:val="center"/>
              <w:rPr>
                <w:rFonts w:eastAsiaTheme="minorEastAsia"/>
                <w:b/>
                <w:color w:val="auto"/>
                <w:sz w:val="24"/>
              </w:rPr>
            </w:pPr>
          </w:p>
        </w:tc>
      </w:tr>
      <w:tr w14:paraId="7EB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09C6E769">
            <w:pPr>
              <w:tabs>
                <w:tab w:val="left" w:pos="5580"/>
              </w:tabs>
              <w:jc w:val="center"/>
              <w:rPr>
                <w:rFonts w:eastAsiaTheme="minorEastAsia"/>
                <w:color w:val="auto"/>
                <w:sz w:val="24"/>
              </w:rPr>
            </w:pPr>
          </w:p>
        </w:tc>
        <w:tc>
          <w:tcPr>
            <w:tcW w:w="1449" w:type="pct"/>
            <w:vAlign w:val="center"/>
          </w:tcPr>
          <w:p w14:paraId="2EA851EE">
            <w:pPr>
              <w:tabs>
                <w:tab w:val="left" w:pos="5580"/>
              </w:tabs>
              <w:jc w:val="center"/>
              <w:rPr>
                <w:rFonts w:eastAsiaTheme="minorEastAsia"/>
                <w:color w:val="auto"/>
                <w:sz w:val="24"/>
              </w:rPr>
            </w:pPr>
          </w:p>
        </w:tc>
        <w:tc>
          <w:tcPr>
            <w:tcW w:w="1077" w:type="pct"/>
            <w:vAlign w:val="center"/>
          </w:tcPr>
          <w:p w14:paraId="0A5BE670">
            <w:pPr>
              <w:tabs>
                <w:tab w:val="left" w:pos="5580"/>
              </w:tabs>
              <w:jc w:val="center"/>
              <w:rPr>
                <w:rFonts w:eastAsiaTheme="minorEastAsia"/>
                <w:color w:val="auto"/>
                <w:sz w:val="24"/>
              </w:rPr>
            </w:pPr>
          </w:p>
        </w:tc>
        <w:tc>
          <w:tcPr>
            <w:tcW w:w="959" w:type="pct"/>
            <w:vAlign w:val="center"/>
          </w:tcPr>
          <w:p w14:paraId="02A41B67">
            <w:pPr>
              <w:tabs>
                <w:tab w:val="left" w:pos="5580"/>
              </w:tabs>
              <w:jc w:val="center"/>
              <w:rPr>
                <w:rFonts w:eastAsiaTheme="minorEastAsia"/>
                <w:color w:val="auto"/>
                <w:sz w:val="24"/>
              </w:rPr>
            </w:pPr>
          </w:p>
        </w:tc>
        <w:tc>
          <w:tcPr>
            <w:tcW w:w="918" w:type="pct"/>
            <w:vAlign w:val="center"/>
          </w:tcPr>
          <w:p w14:paraId="6CBBE12F">
            <w:pPr>
              <w:tabs>
                <w:tab w:val="left" w:pos="5580"/>
              </w:tabs>
              <w:jc w:val="center"/>
              <w:rPr>
                <w:rFonts w:eastAsiaTheme="minorEastAsia"/>
                <w:color w:val="auto"/>
                <w:sz w:val="24"/>
              </w:rPr>
            </w:pPr>
          </w:p>
        </w:tc>
      </w:tr>
    </w:tbl>
    <w:p w14:paraId="5A80640F">
      <w:pPr>
        <w:autoSpaceDE w:val="0"/>
        <w:autoSpaceDN w:val="0"/>
        <w:adjustRightInd w:val="0"/>
        <w:jc w:val="left"/>
        <w:rPr>
          <w:rFonts w:eastAsiaTheme="minorEastAsia"/>
          <w:color w:val="auto"/>
          <w:kern w:val="0"/>
          <w:sz w:val="24"/>
        </w:rPr>
      </w:pPr>
    </w:p>
    <w:p w14:paraId="0A8B783B">
      <w:pPr>
        <w:autoSpaceDE w:val="0"/>
        <w:autoSpaceDN w:val="0"/>
        <w:adjustRightInd w:val="0"/>
        <w:jc w:val="left"/>
        <w:rPr>
          <w:rFonts w:eastAsiaTheme="minorEastAsia"/>
          <w:color w:val="auto"/>
          <w:kern w:val="0"/>
          <w:sz w:val="24"/>
        </w:rPr>
      </w:pPr>
    </w:p>
    <w:p w14:paraId="23902EAD">
      <w:pPr>
        <w:autoSpaceDE w:val="0"/>
        <w:autoSpaceDN w:val="0"/>
        <w:adjustRightInd w:val="0"/>
        <w:jc w:val="left"/>
        <w:rPr>
          <w:rFonts w:eastAsiaTheme="minorEastAsia"/>
          <w:color w:val="auto"/>
          <w:kern w:val="0"/>
          <w:sz w:val="24"/>
        </w:rPr>
      </w:pPr>
    </w:p>
    <w:p w14:paraId="6D5B6203">
      <w:pPr>
        <w:autoSpaceDE w:val="0"/>
        <w:autoSpaceDN w:val="0"/>
        <w:adjustRightInd w:val="0"/>
        <w:jc w:val="left"/>
        <w:rPr>
          <w:rFonts w:eastAsiaTheme="minorEastAsia"/>
          <w:color w:val="auto"/>
          <w:kern w:val="0"/>
          <w:sz w:val="24"/>
        </w:rPr>
      </w:pPr>
    </w:p>
    <w:p w14:paraId="65CBEBA6">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w:t>
      </w:r>
      <w:r>
        <w:rPr>
          <w:color w:val="auto"/>
          <w:sz w:val="24"/>
          <w:szCs w:val="20"/>
        </w:rPr>
        <w:t>最后</w:t>
      </w:r>
      <w:r>
        <w:rPr>
          <w:rFonts w:eastAsiaTheme="minorEastAsia"/>
          <w:color w:val="auto"/>
          <w:sz w:val="24"/>
          <w:szCs w:val="20"/>
        </w:rPr>
        <w:t>报价应和《最后分项报价表》中的总价相一致。</w:t>
      </w:r>
    </w:p>
    <w:p w14:paraId="5B1C2222">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61566298">
      <w:pPr>
        <w:pStyle w:val="179"/>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67" w:name="_Hlk137145809"/>
      <w:r>
        <w:rPr>
          <w:rFonts w:ascii="Times New Roman" w:hAnsi="Times New Roman"/>
          <w:color w:val="auto"/>
          <w:sz w:val="24"/>
          <w:szCs w:val="24"/>
        </w:rPr>
        <w:t>此表无需在响应文件中提交，磋商后供应商按磋商小组要求提交。</w:t>
      </w:r>
      <w:bookmarkEnd w:id="767"/>
    </w:p>
    <w:p w14:paraId="4A113ECE">
      <w:pPr>
        <w:tabs>
          <w:tab w:val="left" w:pos="5580"/>
        </w:tabs>
        <w:ind w:firstLine="480" w:firstLineChars="200"/>
        <w:rPr>
          <w:rFonts w:eastAsiaTheme="minorEastAsia"/>
          <w:color w:val="auto"/>
          <w:sz w:val="24"/>
          <w:szCs w:val="20"/>
        </w:rPr>
      </w:pPr>
    </w:p>
    <w:p w14:paraId="12A339A8">
      <w:pPr>
        <w:autoSpaceDE w:val="0"/>
        <w:autoSpaceDN w:val="0"/>
        <w:adjustRightInd w:val="0"/>
        <w:snapToGrid w:val="0"/>
        <w:spacing w:before="25" w:after="25" w:line="360" w:lineRule="auto"/>
        <w:rPr>
          <w:rFonts w:eastAsiaTheme="minorEastAsia"/>
          <w:color w:val="auto"/>
          <w:sz w:val="24"/>
          <w:lang w:val="zh-CN"/>
        </w:rPr>
      </w:pPr>
    </w:p>
    <w:p w14:paraId="1AE7AD30">
      <w:pPr>
        <w:autoSpaceDE w:val="0"/>
        <w:autoSpaceDN w:val="0"/>
        <w:adjustRightInd w:val="0"/>
        <w:snapToGrid w:val="0"/>
        <w:spacing w:before="25" w:after="25" w:line="360" w:lineRule="auto"/>
        <w:rPr>
          <w:rFonts w:eastAsiaTheme="minorEastAsia"/>
          <w:color w:val="auto"/>
          <w:sz w:val="24"/>
          <w:lang w:val="zh-CN"/>
        </w:rPr>
      </w:pPr>
    </w:p>
    <w:p w14:paraId="44EBC508">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供应商授权代表签字（或加盖供应商公章）</w:t>
      </w:r>
      <w:r>
        <w:rPr>
          <w:rFonts w:eastAsiaTheme="minorEastAsia"/>
          <w:color w:val="auto"/>
          <w:sz w:val="24"/>
          <w:lang w:val="zh-CN"/>
        </w:rPr>
        <w:t xml:space="preserve">：___________ </w:t>
      </w:r>
    </w:p>
    <w:p w14:paraId="23F29F65">
      <w:pPr>
        <w:widowControl/>
        <w:jc w:val="left"/>
        <w:rPr>
          <w:rFonts w:eastAsiaTheme="minorEastAsia"/>
          <w:color w:val="auto"/>
          <w:sz w:val="24"/>
          <w:szCs w:val="20"/>
        </w:rPr>
      </w:pPr>
      <w:r>
        <w:rPr>
          <w:rFonts w:eastAsiaTheme="minorEastAsia"/>
          <w:color w:val="auto"/>
          <w:sz w:val="24"/>
          <w:szCs w:val="20"/>
        </w:rPr>
        <w:t>日期：____年____月____日</w:t>
      </w:r>
    </w:p>
    <w:p w14:paraId="2DD9B737">
      <w:pPr>
        <w:widowControl/>
        <w:jc w:val="left"/>
        <w:rPr>
          <w:rFonts w:eastAsiaTheme="minorEastAsia"/>
          <w:color w:val="auto"/>
          <w:sz w:val="24"/>
          <w:szCs w:val="20"/>
        </w:rPr>
      </w:pPr>
    </w:p>
    <w:p w14:paraId="14568470">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p>
    <w:p w14:paraId="56236CCA">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3</w:t>
      </w:r>
      <w:r>
        <w:rPr>
          <w:rFonts w:eastAsiaTheme="minorEastAsia"/>
          <w:color w:val="auto"/>
          <w:sz w:val="24"/>
        </w:rPr>
        <w:t>最后分项报价表（实质性格式</w:t>
      </w:r>
      <w:r>
        <w:rPr>
          <w:rFonts w:hint="eastAsia" w:eastAsiaTheme="minorEastAsia"/>
          <w:color w:val="auto"/>
          <w:sz w:val="24"/>
        </w:rPr>
        <w:t>，磋商后提交</w:t>
      </w:r>
      <w:r>
        <w:rPr>
          <w:rFonts w:eastAsiaTheme="minorEastAsia"/>
          <w:color w:val="auto"/>
          <w:sz w:val="24"/>
        </w:rPr>
        <w:t>）</w:t>
      </w:r>
    </w:p>
    <w:p w14:paraId="281172C0">
      <w:pPr>
        <w:spacing w:line="360" w:lineRule="exact"/>
        <w:jc w:val="center"/>
        <w:rPr>
          <w:rFonts w:eastAsiaTheme="minorEastAsia"/>
          <w:color w:val="auto"/>
          <w:sz w:val="36"/>
          <w:szCs w:val="36"/>
        </w:rPr>
      </w:pPr>
      <w:r>
        <w:rPr>
          <w:rFonts w:eastAsiaTheme="minorEastAsia"/>
          <w:color w:val="auto"/>
          <w:sz w:val="36"/>
          <w:szCs w:val="36"/>
        </w:rPr>
        <w:t>最后分项报价表</w:t>
      </w:r>
    </w:p>
    <w:p w14:paraId="406C02C5">
      <w:pPr>
        <w:spacing w:line="260" w:lineRule="exact"/>
        <w:jc w:val="center"/>
        <w:rPr>
          <w:rFonts w:eastAsiaTheme="minorEastAsia"/>
          <w:color w:val="auto"/>
          <w:sz w:val="36"/>
          <w:szCs w:val="36"/>
        </w:rPr>
      </w:pPr>
    </w:p>
    <w:p w14:paraId="0AB3234D">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55DEB6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4F1BE119">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7B975565">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77B3F14F">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4D3D5A03">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45B2F7BC">
            <w:pPr>
              <w:adjustRightInd w:val="0"/>
              <w:snapToGrid w:val="0"/>
              <w:jc w:val="left"/>
              <w:rPr>
                <w:rFonts w:eastAsiaTheme="minorEastAsia"/>
                <w:b/>
                <w:color w:val="auto"/>
                <w:sz w:val="24"/>
              </w:rPr>
            </w:pPr>
            <w:r>
              <w:rPr>
                <w:rFonts w:eastAsiaTheme="minorEastAsia"/>
                <w:b/>
                <w:color w:val="auto"/>
                <w:sz w:val="24"/>
              </w:rPr>
              <w:t>备注/说明</w:t>
            </w:r>
          </w:p>
        </w:tc>
      </w:tr>
      <w:tr w14:paraId="630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BEB63D">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36212DC">
            <w:pPr>
              <w:adjustRightInd w:val="0"/>
              <w:snapToGrid w:val="0"/>
              <w:jc w:val="left"/>
              <w:rPr>
                <w:rFonts w:eastAsiaTheme="minorEastAsia"/>
                <w:color w:val="auto"/>
                <w:sz w:val="24"/>
              </w:rPr>
            </w:pPr>
          </w:p>
        </w:tc>
        <w:tc>
          <w:tcPr>
            <w:tcW w:w="827" w:type="pct"/>
            <w:vAlign w:val="center"/>
          </w:tcPr>
          <w:p w14:paraId="347A4D73">
            <w:pPr>
              <w:adjustRightInd w:val="0"/>
              <w:snapToGrid w:val="0"/>
              <w:jc w:val="left"/>
              <w:rPr>
                <w:rFonts w:eastAsiaTheme="minorEastAsia"/>
                <w:color w:val="auto"/>
                <w:sz w:val="24"/>
              </w:rPr>
            </w:pPr>
          </w:p>
        </w:tc>
        <w:tc>
          <w:tcPr>
            <w:tcW w:w="622" w:type="pct"/>
            <w:vAlign w:val="center"/>
          </w:tcPr>
          <w:p w14:paraId="52FA1236">
            <w:pPr>
              <w:adjustRightInd w:val="0"/>
              <w:snapToGrid w:val="0"/>
              <w:jc w:val="center"/>
              <w:rPr>
                <w:rFonts w:eastAsiaTheme="minorEastAsia"/>
                <w:color w:val="auto"/>
                <w:sz w:val="24"/>
              </w:rPr>
            </w:pPr>
          </w:p>
        </w:tc>
        <w:tc>
          <w:tcPr>
            <w:tcW w:w="786" w:type="pct"/>
            <w:vAlign w:val="center"/>
          </w:tcPr>
          <w:p w14:paraId="5E998EDC">
            <w:pPr>
              <w:adjustRightInd w:val="0"/>
              <w:snapToGrid w:val="0"/>
              <w:jc w:val="left"/>
              <w:rPr>
                <w:rFonts w:eastAsiaTheme="minorEastAsia"/>
                <w:color w:val="auto"/>
                <w:sz w:val="24"/>
              </w:rPr>
            </w:pPr>
          </w:p>
        </w:tc>
        <w:tc>
          <w:tcPr>
            <w:tcW w:w="857" w:type="pct"/>
            <w:vAlign w:val="center"/>
          </w:tcPr>
          <w:p w14:paraId="440A87AE">
            <w:pPr>
              <w:adjustRightInd w:val="0"/>
              <w:snapToGrid w:val="0"/>
              <w:jc w:val="left"/>
              <w:rPr>
                <w:rFonts w:eastAsiaTheme="minorEastAsia"/>
                <w:color w:val="auto"/>
                <w:sz w:val="24"/>
              </w:rPr>
            </w:pPr>
          </w:p>
        </w:tc>
      </w:tr>
      <w:tr w14:paraId="3DD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B443167">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722810C9">
            <w:pPr>
              <w:adjustRightInd w:val="0"/>
              <w:snapToGrid w:val="0"/>
              <w:jc w:val="left"/>
              <w:rPr>
                <w:rFonts w:eastAsiaTheme="minorEastAsia"/>
                <w:color w:val="auto"/>
                <w:sz w:val="24"/>
              </w:rPr>
            </w:pPr>
          </w:p>
        </w:tc>
        <w:tc>
          <w:tcPr>
            <w:tcW w:w="827" w:type="pct"/>
            <w:vAlign w:val="center"/>
          </w:tcPr>
          <w:p w14:paraId="0618DD18">
            <w:pPr>
              <w:adjustRightInd w:val="0"/>
              <w:snapToGrid w:val="0"/>
              <w:jc w:val="left"/>
              <w:rPr>
                <w:rFonts w:eastAsiaTheme="minorEastAsia"/>
                <w:color w:val="auto"/>
                <w:sz w:val="24"/>
              </w:rPr>
            </w:pPr>
          </w:p>
        </w:tc>
        <w:tc>
          <w:tcPr>
            <w:tcW w:w="622" w:type="pct"/>
            <w:vAlign w:val="center"/>
          </w:tcPr>
          <w:p w14:paraId="02E68EC1">
            <w:pPr>
              <w:adjustRightInd w:val="0"/>
              <w:snapToGrid w:val="0"/>
              <w:jc w:val="center"/>
              <w:rPr>
                <w:rFonts w:eastAsiaTheme="minorEastAsia"/>
                <w:color w:val="auto"/>
                <w:sz w:val="24"/>
              </w:rPr>
            </w:pPr>
          </w:p>
        </w:tc>
        <w:tc>
          <w:tcPr>
            <w:tcW w:w="786" w:type="pct"/>
            <w:vAlign w:val="center"/>
          </w:tcPr>
          <w:p w14:paraId="61FF3BF5">
            <w:pPr>
              <w:adjustRightInd w:val="0"/>
              <w:snapToGrid w:val="0"/>
              <w:jc w:val="left"/>
              <w:rPr>
                <w:rFonts w:eastAsiaTheme="minorEastAsia"/>
                <w:color w:val="auto"/>
                <w:sz w:val="24"/>
              </w:rPr>
            </w:pPr>
          </w:p>
        </w:tc>
        <w:tc>
          <w:tcPr>
            <w:tcW w:w="857" w:type="pct"/>
            <w:vAlign w:val="center"/>
          </w:tcPr>
          <w:p w14:paraId="17AC088A">
            <w:pPr>
              <w:adjustRightInd w:val="0"/>
              <w:snapToGrid w:val="0"/>
              <w:jc w:val="left"/>
              <w:rPr>
                <w:rFonts w:eastAsiaTheme="minorEastAsia"/>
                <w:color w:val="auto"/>
                <w:sz w:val="24"/>
              </w:rPr>
            </w:pPr>
          </w:p>
        </w:tc>
      </w:tr>
      <w:tr w14:paraId="1F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D455914">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68774EC5">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415DB2B">
            <w:pPr>
              <w:adjustRightInd w:val="0"/>
              <w:snapToGrid w:val="0"/>
              <w:jc w:val="left"/>
              <w:rPr>
                <w:rFonts w:eastAsiaTheme="minorEastAsia"/>
                <w:color w:val="auto"/>
                <w:sz w:val="24"/>
              </w:rPr>
            </w:pPr>
          </w:p>
        </w:tc>
        <w:tc>
          <w:tcPr>
            <w:tcW w:w="622" w:type="pct"/>
            <w:vAlign w:val="center"/>
          </w:tcPr>
          <w:p w14:paraId="1585E747">
            <w:pPr>
              <w:adjustRightInd w:val="0"/>
              <w:snapToGrid w:val="0"/>
              <w:jc w:val="center"/>
              <w:rPr>
                <w:rFonts w:eastAsiaTheme="minorEastAsia"/>
                <w:color w:val="auto"/>
                <w:sz w:val="24"/>
              </w:rPr>
            </w:pPr>
          </w:p>
        </w:tc>
        <w:tc>
          <w:tcPr>
            <w:tcW w:w="786" w:type="pct"/>
            <w:vAlign w:val="center"/>
          </w:tcPr>
          <w:p w14:paraId="4D063C6D">
            <w:pPr>
              <w:adjustRightInd w:val="0"/>
              <w:snapToGrid w:val="0"/>
              <w:jc w:val="left"/>
              <w:rPr>
                <w:rFonts w:eastAsiaTheme="minorEastAsia"/>
                <w:color w:val="auto"/>
                <w:sz w:val="24"/>
              </w:rPr>
            </w:pPr>
          </w:p>
        </w:tc>
        <w:tc>
          <w:tcPr>
            <w:tcW w:w="857" w:type="pct"/>
            <w:vAlign w:val="center"/>
          </w:tcPr>
          <w:p w14:paraId="0348ECD4">
            <w:pPr>
              <w:adjustRightInd w:val="0"/>
              <w:snapToGrid w:val="0"/>
              <w:jc w:val="left"/>
              <w:rPr>
                <w:rFonts w:eastAsiaTheme="minorEastAsia"/>
                <w:color w:val="auto"/>
                <w:sz w:val="24"/>
              </w:rPr>
            </w:pPr>
          </w:p>
        </w:tc>
      </w:tr>
      <w:tr w14:paraId="5F24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14B0FF23">
            <w:pPr>
              <w:adjustRightInd w:val="0"/>
              <w:snapToGrid w:val="0"/>
              <w:jc w:val="right"/>
              <w:rPr>
                <w:rFonts w:eastAsiaTheme="minorEastAsia"/>
                <w:color w:val="auto"/>
                <w:sz w:val="24"/>
              </w:rPr>
            </w:pPr>
            <w:r>
              <w:rPr>
                <w:rFonts w:eastAsiaTheme="minorEastAsia"/>
                <w:color w:val="auto"/>
                <w:sz w:val="24"/>
              </w:rPr>
              <w:t>总价（元）</w:t>
            </w:r>
          </w:p>
        </w:tc>
        <w:tc>
          <w:tcPr>
            <w:tcW w:w="622" w:type="pct"/>
            <w:vAlign w:val="center"/>
          </w:tcPr>
          <w:p w14:paraId="6538A440">
            <w:pPr>
              <w:adjustRightInd w:val="0"/>
              <w:snapToGrid w:val="0"/>
              <w:jc w:val="center"/>
              <w:rPr>
                <w:rFonts w:eastAsiaTheme="minorEastAsia"/>
                <w:color w:val="auto"/>
                <w:sz w:val="24"/>
              </w:rPr>
            </w:pPr>
          </w:p>
        </w:tc>
        <w:tc>
          <w:tcPr>
            <w:tcW w:w="786" w:type="pct"/>
            <w:vAlign w:val="center"/>
          </w:tcPr>
          <w:p w14:paraId="4902107A">
            <w:pPr>
              <w:adjustRightInd w:val="0"/>
              <w:snapToGrid w:val="0"/>
              <w:jc w:val="left"/>
              <w:rPr>
                <w:rFonts w:eastAsiaTheme="minorEastAsia"/>
                <w:color w:val="auto"/>
                <w:sz w:val="24"/>
              </w:rPr>
            </w:pPr>
          </w:p>
        </w:tc>
        <w:tc>
          <w:tcPr>
            <w:tcW w:w="857" w:type="pct"/>
            <w:vAlign w:val="center"/>
          </w:tcPr>
          <w:p w14:paraId="6F3F015E">
            <w:pPr>
              <w:adjustRightInd w:val="0"/>
              <w:snapToGrid w:val="0"/>
              <w:jc w:val="left"/>
              <w:rPr>
                <w:rFonts w:eastAsiaTheme="minorEastAsia"/>
                <w:color w:val="auto"/>
                <w:sz w:val="24"/>
              </w:rPr>
            </w:pPr>
          </w:p>
        </w:tc>
      </w:tr>
    </w:tbl>
    <w:p w14:paraId="1275EBF3">
      <w:pPr>
        <w:tabs>
          <w:tab w:val="left" w:pos="1800"/>
          <w:tab w:val="left" w:pos="5580"/>
        </w:tabs>
        <w:jc w:val="left"/>
        <w:rPr>
          <w:rFonts w:eastAsiaTheme="minorEastAsia"/>
          <w:color w:val="auto"/>
          <w:sz w:val="24"/>
        </w:rPr>
      </w:pPr>
    </w:p>
    <w:p w14:paraId="50E9776F">
      <w:pPr>
        <w:tabs>
          <w:tab w:val="left" w:pos="1800"/>
          <w:tab w:val="left" w:pos="5580"/>
        </w:tabs>
        <w:jc w:val="left"/>
        <w:rPr>
          <w:rFonts w:eastAsiaTheme="minorEastAsia"/>
          <w:color w:val="auto"/>
          <w:sz w:val="24"/>
        </w:rPr>
      </w:pPr>
    </w:p>
    <w:p w14:paraId="2797B2F8">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01B99F2D">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491C34F9">
      <w:pPr>
        <w:tabs>
          <w:tab w:val="left" w:pos="1800"/>
          <w:tab w:val="left" w:pos="5580"/>
        </w:tabs>
        <w:ind w:firstLine="480" w:firstLineChars="200"/>
        <w:jc w:val="left"/>
        <w:rPr>
          <w:color w:val="auto"/>
          <w:sz w:val="24"/>
        </w:rPr>
      </w:pPr>
      <w:r>
        <w:rPr>
          <w:color w:val="auto"/>
          <w:sz w:val="24"/>
        </w:rPr>
        <w:t>3.此表无需在响应文件中提交，磋商后供应商按磋商小组要求提交。</w:t>
      </w:r>
    </w:p>
    <w:p w14:paraId="5A291411">
      <w:pPr>
        <w:tabs>
          <w:tab w:val="left" w:pos="1800"/>
          <w:tab w:val="left" w:pos="5580"/>
        </w:tabs>
        <w:ind w:firstLine="480" w:firstLineChars="200"/>
        <w:jc w:val="left"/>
        <w:rPr>
          <w:rFonts w:eastAsiaTheme="minorEastAsia"/>
          <w:color w:val="auto"/>
          <w:sz w:val="24"/>
        </w:rPr>
      </w:pPr>
    </w:p>
    <w:p w14:paraId="74F3B853">
      <w:pPr>
        <w:autoSpaceDE w:val="0"/>
        <w:autoSpaceDN w:val="0"/>
        <w:adjustRightInd w:val="0"/>
        <w:snapToGrid w:val="0"/>
        <w:spacing w:before="25" w:after="25" w:line="360" w:lineRule="auto"/>
        <w:rPr>
          <w:rFonts w:eastAsiaTheme="minorEastAsia"/>
          <w:color w:val="auto"/>
          <w:sz w:val="24"/>
          <w:lang w:val="zh-CN"/>
        </w:rPr>
      </w:pPr>
    </w:p>
    <w:p w14:paraId="44F3346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kern w:val="0"/>
          <w:sz w:val="24"/>
        </w:rPr>
        <w:t>供应商授权代表签字（或加盖供应商公章）</w:t>
      </w:r>
      <w:r>
        <w:rPr>
          <w:rFonts w:eastAsiaTheme="minorEastAsia"/>
          <w:color w:val="auto"/>
          <w:sz w:val="24"/>
          <w:lang w:val="zh-CN"/>
        </w:rPr>
        <w:t xml:space="preserve">：____________ </w:t>
      </w:r>
    </w:p>
    <w:p w14:paraId="412EFF3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43016447">
      <w:pPr>
        <w:widowControl/>
        <w:jc w:val="left"/>
        <w:rPr>
          <w:rFonts w:eastAsiaTheme="minorEastAsia"/>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方正小标宋简体">
    <w:altName w:val="黑体"/>
    <w:panose1 w:val="02010601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KSOF0B7949D1">
    <w:panose1 w:val="02010600040101010101"/>
    <w:charset w:val="86"/>
    <w:family w:val="auto"/>
    <w:pitch w:val="default"/>
    <w:sig w:usb0="00000001" w:usb1="00000000" w:usb2="00000000" w:usb3="00000000" w:csb0="00040001" w:csb1="00000000"/>
  </w:font>
  <w:font w:name="KSOF0B79BE30">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B210">
    <w:pPr>
      <w:pStyle w:val="30"/>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D31C">
    <w:pPr>
      <w:pStyle w:val="30"/>
    </w:pPr>
  </w:p>
  <w:p w14:paraId="1B9E9E09"/>
  <w:p w14:paraId="2F216FF9"/>
  <w:p w14:paraId="30D17FD8"/>
  <w:p w14:paraId="702259E2"/>
  <w:p w14:paraId="70DF19D3"/>
  <w:p w14:paraId="39EEB50E"/>
  <w:p w14:paraId="15A4A83D"/>
  <w:p w14:paraId="26F77020"/>
  <w:p w14:paraId="4AE2D41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14EB86A2">
        <w:pPr>
          <w:pStyle w:val="30"/>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2A98A974">
    <w:pPr>
      <w:pStyle w:val="18"/>
      <w:spacing w:line="187" w:lineRule="auto"/>
      <w:ind w:left="4434"/>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4A9C25D0">
        <w:pPr>
          <w:pStyle w:val="30"/>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6363665D">
    <w:pPr>
      <w:pStyle w:val="18"/>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671A40C4">
        <w:pPr>
          <w:pStyle w:val="30"/>
          <w:spacing w:before="120" w:after="120"/>
          <w:jc w:val="center"/>
        </w:pPr>
        <w:r>
          <w:fldChar w:fldCharType="begin"/>
        </w:r>
        <w:r>
          <w:instrText xml:space="preserve">PAGE   \* MERGEFORMAT</w:instrText>
        </w:r>
        <w:r>
          <w:fldChar w:fldCharType="separate"/>
        </w:r>
        <w:r>
          <w:rPr>
            <w:lang w:val="zh-CN"/>
          </w:rPr>
          <w:t>50</w:t>
        </w:r>
        <w:r>
          <w:fldChar w:fldCharType="end"/>
        </w:r>
      </w:p>
    </w:sdtContent>
  </w:sdt>
  <w:p w14:paraId="75339224">
    <w:pPr>
      <w:pStyle w:val="18"/>
      <w:spacing w:line="189"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4EADCC2F">
        <w:pPr>
          <w:pStyle w:val="30"/>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7C7EF61F">
    <w:pPr>
      <w:pStyle w:val="18"/>
      <w:spacing w:line="187"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25290E9A">
        <w:pPr>
          <w:pStyle w:val="30"/>
          <w:spacing w:before="120" w:after="120"/>
          <w:jc w:val="center"/>
        </w:pPr>
        <w:r>
          <w:fldChar w:fldCharType="begin"/>
        </w:r>
        <w:r>
          <w:instrText xml:space="preserve">PAGE   \* MERGEFORMAT</w:instrText>
        </w:r>
        <w:r>
          <w:fldChar w:fldCharType="separate"/>
        </w:r>
        <w:r>
          <w:rPr>
            <w:lang w:val="zh-CN"/>
          </w:rPr>
          <w:t>53</w:t>
        </w:r>
        <w:r>
          <w:fldChar w:fldCharType="end"/>
        </w:r>
      </w:p>
    </w:sdtContent>
  </w:sdt>
  <w:p w14:paraId="3322031C">
    <w:pPr>
      <w:pStyle w:val="18"/>
      <w:spacing w:line="189" w:lineRule="auto"/>
      <w:ind w:left="252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77D231AC">
        <w:pPr>
          <w:pStyle w:val="30"/>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55C884B3">
    <w:pPr>
      <w:pStyle w:val="18"/>
      <w:spacing w:line="187" w:lineRule="auto"/>
      <w:ind w:left="2520"/>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E03">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095124B">
    <w:pPr>
      <w:pStyle w:val="30"/>
      <w:ind w:right="360"/>
    </w:pPr>
  </w:p>
  <w:p w14:paraId="21EBB2D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E1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A41B">
    <w:pPr>
      <w:pStyle w:val="30"/>
      <w:framePr w:wrap="around" w:vAnchor="text" w:hAnchor="margin" w:xAlign="center" w:y="1"/>
      <w:rPr>
        <w:rStyle w:val="49"/>
      </w:rPr>
    </w:pPr>
    <w:r>
      <w:fldChar w:fldCharType="begin"/>
    </w:r>
    <w:r>
      <w:rPr>
        <w:rStyle w:val="49"/>
      </w:rPr>
      <w:instrText xml:space="preserve">PAGE  </w:instrText>
    </w:r>
    <w:r>
      <w:fldChar w:fldCharType="end"/>
    </w:r>
  </w:p>
  <w:p w14:paraId="20526532">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3776">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3A02C578">
        <w:pPr>
          <w:pStyle w:val="30"/>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34</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9CC162C">
        <w:pPr>
          <w:pStyle w:val="30"/>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F9B7">
    <w:pPr>
      <w:pStyle w:val="30"/>
      <w:jc w:val="center"/>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9A7A29">
                          <w:pPr>
                            <w:pStyle w:val="30"/>
                            <w:rPr>
                              <w:rFonts w:hint="eastAsia"/>
                            </w:rPr>
                          </w:pPr>
                          <w:r>
                            <w:fldChar w:fldCharType="begin"/>
                          </w:r>
                          <w:r>
                            <w:instrText xml:space="preserve"> PAGE  \* MERGEFORMAT </w:instrText>
                          </w:r>
                          <w:r>
                            <w:fldChar w:fldCharType="separate"/>
                          </w:r>
                          <w:r>
                            <w:t>- 2 -</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3E9A7A29">
                    <w:pPr>
                      <w:pStyle w:val="30"/>
                      <w:rPr>
                        <w:rFonts w:hint="eastAsia"/>
                      </w:rPr>
                    </w:pPr>
                    <w:r>
                      <w:fldChar w:fldCharType="begin"/>
                    </w:r>
                    <w:r>
                      <w:instrText xml:space="preserve"> PAGE  \* MERGEFORMAT </w:instrText>
                    </w:r>
                    <w:r>
                      <w:fldChar w:fldCharType="separate"/>
                    </w:r>
                    <w:r>
                      <w:t>- 2 -</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p w14:paraId="03DBE1FD">
    <w:pPr>
      <w:pStyle w:val="3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A53F">
    <w:pPr>
      <w:pStyle w:val="30"/>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3F1CEB">
                          <w:pPr>
                            <w:pStyle w:val="30"/>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14:paraId="623F1CEB">
                    <w:pPr>
                      <w:pStyle w:val="30"/>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349122"/>
      <w:docPartObj>
        <w:docPartGallery w:val="autotext"/>
      </w:docPartObj>
    </w:sdtPr>
    <w:sdtContent>
      <w:p w14:paraId="1CCF86EA">
        <w:pPr>
          <w:pStyle w:val="30"/>
          <w:jc w:val="center"/>
        </w:pPr>
        <w:r>
          <w:fldChar w:fldCharType="begin"/>
        </w:r>
        <w:r>
          <w:instrText xml:space="preserve">PAGE   \* MERGEFORMAT</w:instrText>
        </w:r>
        <w:r>
          <w:fldChar w:fldCharType="separate"/>
        </w:r>
        <w:r>
          <w:rPr>
            <w:lang w:val="zh-CN"/>
          </w:rPr>
          <w:t>1</w:t>
        </w:r>
        <w:r>
          <w:fldChar w:fldCharType="end"/>
        </w:r>
      </w:p>
    </w:sdtContent>
  </w:sdt>
  <w:p w14:paraId="703B6860">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EEC1">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CC23714">
    <w:pPr>
      <w:pStyle w:val="30"/>
      <w:ind w:right="360"/>
    </w:pPr>
  </w:p>
  <w:p w14:paraId="41C7F9B8"/>
  <w:p w14:paraId="2FC3E0A3"/>
  <w:p w14:paraId="088D8A0F"/>
  <w:p w14:paraId="38F627CF"/>
  <w:p w14:paraId="5661F92E"/>
  <w:p w14:paraId="07A13068"/>
  <w:p w14:paraId="4DCABF53"/>
  <w:p w14:paraId="550FC5FE"/>
  <w:p w14:paraId="73436E8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AEF4">
    <w:pPr>
      <w:pStyle w:val="3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46F5">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任意多边形 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kmn6P2AAAAAwBAAAPAAAAAAAAAAEAIAAA&#10;ACIAAABkcnMvZG93bnJldi54bWxQSwECFAAUAAAACACHTuJA3wcElCkDAADLBwAADgAAAAAAAAAB&#10;ACAAAAAnAQAAZHJzL2Uyb0RvYy54bWxQSwUGAAAAAAYABgBZAQAAwg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7659">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UDilKAMAAMs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404">
    <w:pPr>
      <w:pStyle w:val="31"/>
    </w:pPr>
  </w:p>
  <w:p w14:paraId="54CC079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4D3D">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2A63">
    <w:pPr>
      <w:pStyle w:val="31"/>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D7D">
    <w:pPr>
      <w:pStyle w:val="31"/>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79B6">
    <w:pPr>
      <w:pStyle w:val="31"/>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1423">
    <w:pPr>
      <w:pStyle w:val="31"/>
    </w:pPr>
  </w:p>
  <w:p w14:paraId="12F95AC2"/>
  <w:p w14:paraId="031B885E"/>
  <w:p w14:paraId="524B20FD"/>
  <w:p w14:paraId="273D7583"/>
  <w:p w14:paraId="7BD1E6C5"/>
  <w:p w14:paraId="3E8F1F02"/>
  <w:p w14:paraId="13A56AEB"/>
  <w:p w14:paraId="134F0AA7"/>
  <w:p w14:paraId="6999FBB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3CD6">
    <w:pPr>
      <w:pStyle w:val="31"/>
    </w:pPr>
  </w:p>
  <w:p w14:paraId="1069CA77"/>
  <w:p w14:paraId="45890049"/>
  <w:p w14:paraId="33DCCE2E"/>
  <w:p w14:paraId="38DE9680"/>
  <w:p w14:paraId="4E407388"/>
  <w:p w14:paraId="199D09BE"/>
  <w:p w14:paraId="388B6FA0"/>
  <w:p w14:paraId="0E3A3225"/>
  <w:p w14:paraId="300AA81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7CD">
    <w:pPr>
      <w:spacing w:before="3" w:line="200" w:lineRule="auto"/>
      <w:jc w:val="right"/>
      <w:rPr>
        <w:rFonts w:ascii="微软雅黑" w:hAnsi="微软雅黑" w:eastAsia="微软雅黑" w:cs="微软雅黑"/>
        <w:sz w:val="18"/>
        <w:szCs w:val="18"/>
      </w:rPr>
    </w:pPr>
    <w:r>
      <w:rPr>
        <w:rFonts w:ascii="Arial" w:hAnsi="Arial" w:eastAsia="Arial" w:cs="Arial"/>
        <w:szCs w:val="21"/>
        <w:lang w:eastAsia="en-US"/>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027"/>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027"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Jp+j9gAAAAMAQAADwAAAAAA&#10;AAABACAAAAAiAAAAZHJzL2Rvd25yZXYueG1sUEsBAhQAFAAAAAgAh07iQCJS0sETAgAAfgQAAA4A&#10;AAAAAAAAAQAgAAAAJwEAAGRycy9lMm9Eb2MueG1sUEsFBgAAAAAGAAYAWQEAAKwFAAAAAA==&#10;" path="m0,0l9072,0,9072,14,0,14,0,0xe">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EF30">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任意多边形 1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GSafo/YAAAADAEAAA8AAAAAAAAAAQAg&#10;AAAAIgAAAGRycy9kb3ducmV2LnhtbFBLAQIUABQAAAAIAIdO4kAKkA7LKwMAAM0HAAAOAAAAAAAA&#10;AAEAIAAAACcBAABkcnMvZTJvRG9jLnhtbFBLBQYAAAAABgAGAFkBAADE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0A24">
    <w:pPr>
      <w:spacing w:before="3" w:line="200" w:lineRule="auto"/>
      <w:ind w:right="4"/>
      <w:jc w:val="right"/>
      <w:rPr>
        <w:rFonts w:ascii="微软雅黑" w:hAnsi="微软雅黑" w:eastAsia="微软雅黑" w:cs="微软雅黑"/>
        <w:sz w:val="18"/>
        <w:szCs w:val="18"/>
      </w:rPr>
    </w:pP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0" name="任意多边形 1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Os13KAMAAM0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5ABD5"/>
    <w:multiLevelType w:val="singleLevel"/>
    <w:tmpl w:val="F375ABD5"/>
    <w:lvl w:ilvl="0" w:tentative="0">
      <w:start w:val="5"/>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35AE593"/>
    <w:multiLevelType w:val="singleLevel"/>
    <w:tmpl w:val="035AE593"/>
    <w:lvl w:ilvl="0" w:tentative="0">
      <w:start w:val="1"/>
      <w:numFmt w:val="chineseCounting"/>
      <w:suff w:val="nothing"/>
      <w:lvlText w:val="（%1）"/>
      <w:lvlJc w:val="left"/>
      <w:rPr>
        <w:rFonts w:hint="eastAsia"/>
      </w:rPr>
    </w:lvl>
  </w:abstractNum>
  <w:abstractNum w:abstractNumId="10">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b w:val="0"/>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asciiTheme="minorEastAsia" w:hAnsiTheme="minorEastAsia" w:eastAsiaTheme="minor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02719DC"/>
    <w:multiLevelType w:val="singleLevel"/>
    <w:tmpl w:val="302719DC"/>
    <w:lvl w:ilvl="0" w:tentative="0">
      <w:start w:val="5"/>
      <w:numFmt w:val="chineseCounting"/>
      <w:suff w:val="space"/>
      <w:lvlText w:val="第%1章"/>
      <w:lvlJc w:val="left"/>
      <w:pPr>
        <w:ind w:left="2700" w:leftChars="0" w:firstLine="0" w:firstLineChars="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1"/>
  </w:num>
  <w:num w:numId="12">
    <w:abstractNumId w:val="14"/>
  </w:num>
  <w:num w:numId="13">
    <w:abstractNumId w:val="0"/>
  </w:num>
  <w:num w:numId="14">
    <w:abstractNumId w:val="9"/>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9F"/>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25"/>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42D"/>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AFD"/>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7C6"/>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9909B0"/>
    <w:rsid w:val="045917A4"/>
    <w:rsid w:val="07CD1337"/>
    <w:rsid w:val="07F910B5"/>
    <w:rsid w:val="07FF6A44"/>
    <w:rsid w:val="0847289F"/>
    <w:rsid w:val="08566A7B"/>
    <w:rsid w:val="08F301BE"/>
    <w:rsid w:val="09766DC3"/>
    <w:rsid w:val="09E1354D"/>
    <w:rsid w:val="0B660C1A"/>
    <w:rsid w:val="0C7F297E"/>
    <w:rsid w:val="0CD81BE1"/>
    <w:rsid w:val="0FBC1346"/>
    <w:rsid w:val="10FD39C4"/>
    <w:rsid w:val="117A1A41"/>
    <w:rsid w:val="14894AF0"/>
    <w:rsid w:val="16013F56"/>
    <w:rsid w:val="163F05DA"/>
    <w:rsid w:val="17602EFE"/>
    <w:rsid w:val="17F93E0B"/>
    <w:rsid w:val="184D775E"/>
    <w:rsid w:val="187B2BE7"/>
    <w:rsid w:val="192E702B"/>
    <w:rsid w:val="1BE240CC"/>
    <w:rsid w:val="1C455CA5"/>
    <w:rsid w:val="1CE31EEE"/>
    <w:rsid w:val="1D112B69"/>
    <w:rsid w:val="1D2C69D2"/>
    <w:rsid w:val="1F382CE1"/>
    <w:rsid w:val="21742CE6"/>
    <w:rsid w:val="239E00B4"/>
    <w:rsid w:val="24E83B8C"/>
    <w:rsid w:val="24FD4AC9"/>
    <w:rsid w:val="251E74A4"/>
    <w:rsid w:val="27843CE5"/>
    <w:rsid w:val="28DD795B"/>
    <w:rsid w:val="29D056C3"/>
    <w:rsid w:val="2A831EB0"/>
    <w:rsid w:val="2C602C9B"/>
    <w:rsid w:val="30273A4B"/>
    <w:rsid w:val="317408F3"/>
    <w:rsid w:val="32DE7026"/>
    <w:rsid w:val="32EB653A"/>
    <w:rsid w:val="39E921A3"/>
    <w:rsid w:val="39F52FDB"/>
    <w:rsid w:val="3A07548B"/>
    <w:rsid w:val="3BCB6780"/>
    <w:rsid w:val="3C6A5B02"/>
    <w:rsid w:val="3CA02002"/>
    <w:rsid w:val="3DA14E51"/>
    <w:rsid w:val="3F702A1E"/>
    <w:rsid w:val="3FF37BBC"/>
    <w:rsid w:val="4151607E"/>
    <w:rsid w:val="41941570"/>
    <w:rsid w:val="41DC3A80"/>
    <w:rsid w:val="42CD0A98"/>
    <w:rsid w:val="431A0C09"/>
    <w:rsid w:val="45120AE5"/>
    <w:rsid w:val="456D21BF"/>
    <w:rsid w:val="45895016"/>
    <w:rsid w:val="47A64873"/>
    <w:rsid w:val="47BE4A54"/>
    <w:rsid w:val="480E2158"/>
    <w:rsid w:val="486E0E2D"/>
    <w:rsid w:val="4B55797D"/>
    <w:rsid w:val="4B65373A"/>
    <w:rsid w:val="4BF323D7"/>
    <w:rsid w:val="4C59524B"/>
    <w:rsid w:val="4CE06773"/>
    <w:rsid w:val="4D00163A"/>
    <w:rsid w:val="4D541496"/>
    <w:rsid w:val="4E4E2408"/>
    <w:rsid w:val="4F0F5BE3"/>
    <w:rsid w:val="4F993DBC"/>
    <w:rsid w:val="50302767"/>
    <w:rsid w:val="507B3ED7"/>
    <w:rsid w:val="50CE5460"/>
    <w:rsid w:val="52180C03"/>
    <w:rsid w:val="52422029"/>
    <w:rsid w:val="530D168E"/>
    <w:rsid w:val="534F72C4"/>
    <w:rsid w:val="55040901"/>
    <w:rsid w:val="558F7F2F"/>
    <w:rsid w:val="56DF05DE"/>
    <w:rsid w:val="57E23227"/>
    <w:rsid w:val="57FC6189"/>
    <w:rsid w:val="58D02D39"/>
    <w:rsid w:val="59633BAD"/>
    <w:rsid w:val="5B2F597C"/>
    <w:rsid w:val="5BE70178"/>
    <w:rsid w:val="5DFC31B0"/>
    <w:rsid w:val="5E7A2094"/>
    <w:rsid w:val="5EAE6ABA"/>
    <w:rsid w:val="5EBC4F35"/>
    <w:rsid w:val="5ED27767"/>
    <w:rsid w:val="5F073306"/>
    <w:rsid w:val="5F5F73B9"/>
    <w:rsid w:val="607E4707"/>
    <w:rsid w:val="61477910"/>
    <w:rsid w:val="638655BA"/>
    <w:rsid w:val="64D023CA"/>
    <w:rsid w:val="654D1FB7"/>
    <w:rsid w:val="67610D6A"/>
    <w:rsid w:val="6838144E"/>
    <w:rsid w:val="68AA7398"/>
    <w:rsid w:val="69CC643A"/>
    <w:rsid w:val="6A881E8A"/>
    <w:rsid w:val="6BD826D9"/>
    <w:rsid w:val="6BDC6EFB"/>
    <w:rsid w:val="6BE91CF0"/>
    <w:rsid w:val="6C6B4DFB"/>
    <w:rsid w:val="6CCF5389"/>
    <w:rsid w:val="705931BC"/>
    <w:rsid w:val="73B73DBE"/>
    <w:rsid w:val="742C597A"/>
    <w:rsid w:val="76D858A8"/>
    <w:rsid w:val="7B5B603A"/>
    <w:rsid w:val="7D733B0F"/>
    <w:rsid w:val="7DA85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4">
    <w:name w:val="0-正文"/>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paragraph" w:styleId="12">
    <w:name w:val="toc 7"/>
    <w:basedOn w:val="1"/>
    <w:next w:val="1"/>
    <w:qFormat/>
    <w:uiPriority w:val="0"/>
    <w:pPr>
      <w:ind w:left="2520" w:leftChars="1200"/>
    </w:pPr>
  </w:style>
  <w:style w:type="paragraph" w:styleId="13">
    <w:name w:val="Normal Indent"/>
    <w:basedOn w:val="1"/>
    <w:link w:val="63"/>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8"/>
    <w:qFormat/>
    <w:uiPriority w:val="0"/>
    <w:pPr>
      <w:spacing w:after="120"/>
    </w:pPr>
    <w:rPr>
      <w:sz w:val="16"/>
      <w:szCs w:val="16"/>
    </w:rPr>
  </w:style>
  <w:style w:type="paragraph" w:styleId="18">
    <w:name w:val="Body Text"/>
    <w:basedOn w:val="1"/>
    <w:next w:val="19"/>
    <w:link w:val="239"/>
    <w:qFormat/>
    <w:uiPriority w:val="0"/>
    <w:pPr>
      <w:tabs>
        <w:tab w:val="left" w:pos="567"/>
      </w:tabs>
      <w:spacing w:before="120" w:line="22" w:lineRule="atLeast"/>
    </w:pPr>
    <w:rPr>
      <w:rFonts w:ascii="宋体" w:hAnsi="宋体"/>
      <w:sz w:val="24"/>
    </w:rPr>
  </w:style>
  <w:style w:type="paragraph" w:customStyle="1" w:styleId="1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20">
    <w:name w:val="Body Text Indent"/>
    <w:basedOn w:val="1"/>
    <w:link w:val="68"/>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3"/>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0"/>
    <w:qFormat/>
    <w:uiPriority w:val="0"/>
    <w:pPr>
      <w:ind w:left="100" w:leftChars="2500"/>
    </w:pPr>
    <w:rPr>
      <w:rFonts w:ascii="仿宋_GB2312" w:hAnsi="宋体" w:eastAsia="仿宋_GB2312"/>
      <w:color w:val="000000"/>
      <w:sz w:val="24"/>
    </w:rPr>
  </w:style>
  <w:style w:type="paragraph" w:styleId="28">
    <w:name w:val="Body Text Indent 2"/>
    <w:basedOn w:val="1"/>
    <w:link w:val="241"/>
    <w:qFormat/>
    <w:uiPriority w:val="0"/>
    <w:pPr>
      <w:ind w:firstLine="480" w:firstLineChars="200"/>
    </w:pPr>
    <w:rPr>
      <w:rFonts w:ascii="仿宋_GB2312" w:eastAsia="仿宋_GB2312"/>
      <w:sz w:val="24"/>
    </w:rPr>
  </w:style>
  <w:style w:type="paragraph" w:styleId="29">
    <w:name w:val="Balloon Text"/>
    <w:basedOn w:val="1"/>
    <w:link w:val="242"/>
    <w:qFormat/>
    <w:uiPriority w:val="0"/>
    <w:rPr>
      <w:sz w:val="18"/>
      <w:szCs w:val="18"/>
    </w:rPr>
  </w:style>
  <w:style w:type="paragraph" w:styleId="30">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next w:val="1"/>
    <w:link w:val="189"/>
    <w:qFormat/>
    <w:uiPriority w:val="0"/>
    <w:pPr>
      <w:jc w:val="center"/>
      <w:outlineLvl w:val="0"/>
    </w:pPr>
    <w:rPr>
      <w:b/>
      <w:sz w:val="32"/>
      <w:szCs w:val="20"/>
    </w:rPr>
  </w:style>
  <w:style w:type="paragraph" w:styleId="42">
    <w:name w:val="annotation subject"/>
    <w:basedOn w:val="16"/>
    <w:next w:val="16"/>
    <w:link w:val="245"/>
    <w:qFormat/>
    <w:uiPriority w:val="0"/>
    <w:rPr>
      <w:b/>
      <w:bCs/>
    </w:rPr>
  </w:style>
  <w:style w:type="paragraph" w:styleId="43">
    <w:name w:val="Body Text First Indent 2"/>
    <w:basedOn w:val="20"/>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标题 3 Char2"/>
    <w:link w:val="5"/>
    <w:qFormat/>
    <w:uiPriority w:val="1"/>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Char1"/>
    <w:link w:val="13"/>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Char2"/>
    <w:link w:val="20"/>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出段落 Char2"/>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Char1"/>
    <w:link w:val="31"/>
    <w:qFormat/>
    <w:uiPriority w:val="99"/>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40"/>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Char1"/>
    <w:link w:val="30"/>
    <w:qFormat/>
    <w:uiPriority w:val="0"/>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rPr>
  </w:style>
  <w:style w:type="paragraph" w:customStyle="1" w:styleId="176">
    <w:name w:val="1"/>
    <w:link w:val="175"/>
    <w:qFormat/>
    <w:uiPriority w:val="0"/>
    <w:rPr>
      <w:rFonts w:ascii="Times New Roman" w:hAnsi="Times New Roman" w:eastAsia="宋体" w:cs="Times New Roman"/>
      <w:kern w:val="2"/>
      <w:sz w:val="21"/>
      <w:szCs w:val="24"/>
      <w:lang w:val="en-US"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Char1"/>
    <w:link w:val="16"/>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13"/>
    <w:link w:val="186"/>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13"/>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Char1"/>
    <w:link w:val="41"/>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Char2"/>
    <w:basedOn w:val="47"/>
    <w:link w:val="25"/>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Char"/>
    <w:basedOn w:val="47"/>
    <w:link w:val="2"/>
    <w:qFormat/>
    <w:uiPriority w:val="0"/>
    <w:rPr>
      <w:rFonts w:ascii="宋体"/>
      <w:b/>
      <w:kern w:val="44"/>
      <w:sz w:val="32"/>
    </w:rPr>
  </w:style>
  <w:style w:type="character" w:customStyle="1" w:styleId="231">
    <w:name w:val="标题 4 Char"/>
    <w:basedOn w:val="47"/>
    <w:link w:val="6"/>
    <w:qFormat/>
    <w:uiPriority w:val="0"/>
    <w:rPr>
      <w:rFonts w:ascii="Arial" w:hAnsi="Arial" w:eastAsia="黑体"/>
      <w:b/>
      <w:sz w:val="28"/>
    </w:rPr>
  </w:style>
  <w:style w:type="character" w:customStyle="1" w:styleId="232">
    <w:name w:val="标题 5 Char"/>
    <w:basedOn w:val="47"/>
    <w:link w:val="7"/>
    <w:qFormat/>
    <w:uiPriority w:val="0"/>
    <w:rPr>
      <w:b/>
      <w:sz w:val="28"/>
    </w:rPr>
  </w:style>
  <w:style w:type="character" w:customStyle="1" w:styleId="233">
    <w:name w:val="标题 6 Char"/>
    <w:basedOn w:val="47"/>
    <w:link w:val="8"/>
    <w:qFormat/>
    <w:uiPriority w:val="0"/>
    <w:rPr>
      <w:rFonts w:ascii="Arial" w:hAnsi="Arial" w:eastAsia="黑体"/>
      <w:b/>
      <w:sz w:val="24"/>
    </w:rPr>
  </w:style>
  <w:style w:type="character" w:customStyle="1" w:styleId="234">
    <w:name w:val="标题 7 Char"/>
    <w:basedOn w:val="47"/>
    <w:link w:val="9"/>
    <w:qFormat/>
    <w:uiPriority w:val="0"/>
    <w:rPr>
      <w:b/>
      <w:sz w:val="24"/>
    </w:rPr>
  </w:style>
  <w:style w:type="character" w:customStyle="1" w:styleId="235">
    <w:name w:val="标题 8 Char"/>
    <w:basedOn w:val="47"/>
    <w:link w:val="10"/>
    <w:qFormat/>
    <w:uiPriority w:val="0"/>
    <w:rPr>
      <w:rFonts w:ascii="Arial" w:hAnsi="Arial" w:eastAsia="黑体"/>
      <w:sz w:val="24"/>
    </w:rPr>
  </w:style>
  <w:style w:type="character" w:customStyle="1" w:styleId="236">
    <w:name w:val="标题 9 Char"/>
    <w:basedOn w:val="47"/>
    <w:link w:val="11"/>
    <w:qFormat/>
    <w:uiPriority w:val="0"/>
    <w:rPr>
      <w:rFonts w:ascii="Arial" w:hAnsi="Arial" w:eastAsia="黑体"/>
      <w:sz w:val="21"/>
    </w:rPr>
  </w:style>
  <w:style w:type="character" w:customStyle="1" w:styleId="237">
    <w:name w:val="文档结构图 Char"/>
    <w:basedOn w:val="47"/>
    <w:link w:val="15"/>
    <w:qFormat/>
    <w:uiPriority w:val="0"/>
    <w:rPr>
      <w:kern w:val="2"/>
      <w:sz w:val="21"/>
      <w:szCs w:val="24"/>
      <w:shd w:val="clear" w:color="auto" w:fill="000080"/>
    </w:rPr>
  </w:style>
  <w:style w:type="character" w:customStyle="1" w:styleId="238">
    <w:name w:val="正文文本 3 Char"/>
    <w:basedOn w:val="47"/>
    <w:link w:val="17"/>
    <w:qFormat/>
    <w:uiPriority w:val="0"/>
    <w:rPr>
      <w:kern w:val="2"/>
      <w:sz w:val="16"/>
      <w:szCs w:val="16"/>
    </w:rPr>
  </w:style>
  <w:style w:type="character" w:customStyle="1" w:styleId="239">
    <w:name w:val="正文文本 Char"/>
    <w:basedOn w:val="47"/>
    <w:link w:val="18"/>
    <w:qFormat/>
    <w:uiPriority w:val="0"/>
    <w:rPr>
      <w:rFonts w:ascii="宋体" w:hAnsi="宋体"/>
      <w:kern w:val="2"/>
      <w:sz w:val="24"/>
      <w:szCs w:val="24"/>
    </w:rPr>
  </w:style>
  <w:style w:type="character" w:customStyle="1" w:styleId="240">
    <w:name w:val="日期 Char"/>
    <w:basedOn w:val="47"/>
    <w:link w:val="27"/>
    <w:qFormat/>
    <w:uiPriority w:val="0"/>
    <w:rPr>
      <w:rFonts w:ascii="仿宋_GB2312" w:hAnsi="宋体" w:eastAsia="仿宋_GB2312"/>
      <w:color w:val="000000"/>
      <w:kern w:val="2"/>
      <w:sz w:val="24"/>
      <w:szCs w:val="24"/>
    </w:rPr>
  </w:style>
  <w:style w:type="character" w:customStyle="1" w:styleId="241">
    <w:name w:val="正文文本缩进 2 Char"/>
    <w:basedOn w:val="47"/>
    <w:link w:val="28"/>
    <w:qFormat/>
    <w:uiPriority w:val="0"/>
    <w:rPr>
      <w:rFonts w:ascii="仿宋_GB2312" w:eastAsia="仿宋_GB2312"/>
      <w:kern w:val="2"/>
      <w:sz w:val="24"/>
      <w:szCs w:val="24"/>
    </w:rPr>
  </w:style>
  <w:style w:type="character" w:customStyle="1" w:styleId="242">
    <w:name w:val="批注框文本 Char"/>
    <w:basedOn w:val="47"/>
    <w:link w:val="29"/>
    <w:qFormat/>
    <w:uiPriority w:val="0"/>
    <w:rPr>
      <w:kern w:val="2"/>
      <w:sz w:val="18"/>
      <w:szCs w:val="18"/>
    </w:rPr>
  </w:style>
  <w:style w:type="character" w:customStyle="1" w:styleId="243">
    <w:name w:val="正文文本缩进 3 Char"/>
    <w:basedOn w:val="47"/>
    <w:link w:val="35"/>
    <w:qFormat/>
    <w:uiPriority w:val="0"/>
    <w:rPr>
      <w:rFonts w:ascii="宋体"/>
      <w:sz w:val="24"/>
    </w:rPr>
  </w:style>
  <w:style w:type="character" w:customStyle="1" w:styleId="244">
    <w:name w:val="HTML 预设格式 Char"/>
    <w:basedOn w:val="47"/>
    <w:link w:val="38"/>
    <w:qFormat/>
    <w:uiPriority w:val="0"/>
    <w:rPr>
      <w:rFonts w:ascii="宋体" w:hAnsi="宋体" w:cs="宋体"/>
      <w:sz w:val="24"/>
      <w:szCs w:val="24"/>
    </w:rPr>
  </w:style>
  <w:style w:type="character" w:customStyle="1" w:styleId="245">
    <w:name w:val="批注主题 Char"/>
    <w:basedOn w:val="195"/>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首行缩进 2 Char1"/>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正文首行缩进 2 Char"/>
    <w:qFormat/>
    <w:uiPriority w:val="0"/>
    <w:rPr>
      <w:rFonts w:eastAsia="宋体"/>
      <w:kern w:val="2"/>
      <w:sz w:val="24"/>
      <w:szCs w:val="24"/>
      <w:lang w:val="en-US" w:eastAsia="zh-CN" w:bidi="ar-SA"/>
    </w:rPr>
  </w:style>
  <w:style w:type="paragraph" w:customStyle="1" w:styleId="252">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3">
    <w:name w:val="列出段落 Char1"/>
    <w:link w:val="254"/>
    <w:qFormat/>
    <w:uiPriority w:val="34"/>
    <w:rPr>
      <w:rFonts w:ascii="Calibri" w:hAnsi="Calibri" w:eastAsia="宋体"/>
      <w:kern w:val="2"/>
      <w:sz w:val="21"/>
      <w:szCs w:val="22"/>
      <w:lang w:val="en-US" w:eastAsia="zh-CN" w:bidi="ar-SA"/>
    </w:rPr>
  </w:style>
  <w:style w:type="paragraph" w:customStyle="1" w:styleId="254">
    <w:name w:val="_Style 251"/>
    <w:basedOn w:val="1"/>
    <w:next w:val="74"/>
    <w:link w:val="253"/>
    <w:qFormat/>
    <w:uiPriority w:val="34"/>
    <w:pPr>
      <w:ind w:firstLine="420" w:firstLineChars="200"/>
    </w:pPr>
    <w:rPr>
      <w:rFonts w:ascii="Calibri" w:hAnsi="Calibri"/>
      <w:szCs w:val="22"/>
    </w:rPr>
  </w:style>
  <w:style w:type="character" w:customStyle="1" w:styleId="255">
    <w:name w:val="标题 3 Char1"/>
    <w:qFormat/>
    <w:uiPriority w:val="1"/>
    <w:rPr>
      <w:rFonts w:ascii="宋体" w:eastAsia="宋体"/>
      <w:b/>
      <w:sz w:val="24"/>
      <w:u w:val="single"/>
      <w:lang w:val="en-US" w:eastAsia="zh-CN" w:bidi="ar-SA"/>
    </w:rPr>
  </w:style>
  <w:style w:type="character" w:customStyle="1" w:styleId="256">
    <w:name w:val="页脚 Char4"/>
    <w:qFormat/>
    <w:uiPriority w:val="99"/>
    <w:rPr>
      <w:rFonts w:ascii="宋体" w:eastAsia="宋体"/>
      <w:sz w:val="18"/>
      <w:lang w:val="en-US" w:eastAsia="zh-CN" w:bidi="ar-SA"/>
    </w:rPr>
  </w:style>
  <w:style w:type="character" w:customStyle="1" w:styleId="257">
    <w:name w:val="正文文本 Char1"/>
    <w:basedOn w:val="47"/>
    <w:qFormat/>
    <w:uiPriority w:val="99"/>
    <w:rPr>
      <w:rFonts w:ascii="宋体" w:hAnsi="宋体"/>
      <w:kern w:val="2"/>
      <w:sz w:val="24"/>
      <w:szCs w:val="24"/>
    </w:rPr>
  </w:style>
  <w:style w:type="table" w:customStyle="1" w:styleId="258">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9">
    <w:name w:val="标题 2 Char2"/>
    <w:qFormat/>
    <w:uiPriority w:val="0"/>
    <w:rPr>
      <w:rFonts w:ascii="Arial" w:hAnsi="Arial" w:eastAsia="黑体"/>
      <w:b/>
      <w:sz w:val="30"/>
      <w:lang w:val="en-US" w:eastAsia="zh-CN" w:bidi="ar-SA"/>
    </w:rPr>
  </w:style>
  <w:style w:type="table" w:customStyle="1" w:styleId="260">
    <w:name w:val="网格型1"/>
    <w:basedOn w:val="4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61">
    <w:name w:val="p0"/>
    <w:basedOn w:val="1"/>
    <w:qFormat/>
    <w:uiPriority w:val="0"/>
    <w:pPr>
      <w:widowControl/>
    </w:pPr>
    <w:rPr>
      <w:kern w:val="0"/>
      <w:szCs w:val="21"/>
    </w:rPr>
  </w:style>
  <w:style w:type="paragraph" w:customStyle="1" w:styleId="262">
    <w:name w:val="BodyText1I2"/>
    <w:basedOn w:val="1"/>
    <w:next w:val="1"/>
    <w:qFormat/>
    <w:uiPriority w:val="0"/>
    <w:pPr>
      <w:ind w:left="200" w:firstLine="200" w:firstLineChars="200"/>
    </w:pPr>
    <w:rPr>
      <w:rFonts w:ascii="楷体_GB2312" w:eastAsia="楷体_GB2312"/>
      <w:sz w:val="32"/>
    </w:rPr>
  </w:style>
  <w:style w:type="paragraph" w:customStyle="1" w:styleId="263">
    <w:name w:val="BodyText"/>
    <w:basedOn w:val="1"/>
    <w:next w:val="1"/>
    <w:qFormat/>
    <w:uiPriority w:val="0"/>
    <w:pPr>
      <w:ind w:left="5632" w:firstLine="19968"/>
      <w:textAlignment w:val="baseline"/>
    </w:pPr>
    <w:rPr>
      <w:sz w:val="24"/>
      <w:szCs w:val="20"/>
    </w:rPr>
  </w:style>
  <w:style w:type="paragraph" w:customStyle="1" w:styleId="264">
    <w:name w:val="3级标题-大项"/>
    <w:basedOn w:val="5"/>
    <w:qFormat/>
    <w:uiPriority w:val="0"/>
    <w:pPr>
      <w:spacing w:before="0" w:after="0" w:line="360" w:lineRule="auto"/>
    </w:pPr>
    <w:rPr>
      <w:rFonts w:asciiTheme="minorHAnsi" w:hAnsiTheme="minorHAnsi"/>
      <w:sz w:val="28"/>
    </w:rPr>
  </w:style>
  <w:style w:type="paragraph" w:customStyle="1" w:styleId="265">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8C144-CDEA-4C1A-B49E-30D2801303A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1944</Words>
  <Characters>2386</Characters>
  <Lines>233</Lines>
  <Paragraphs>65</Paragraphs>
  <TotalTime>4</TotalTime>
  <ScaleCrop>false</ScaleCrop>
  <LinksUpToDate>false</LinksUpToDate>
  <CharactersWithSpaces>2458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阳</cp:lastModifiedBy>
  <cp:lastPrinted>2025-10-11T05:50:00Z</cp:lastPrinted>
  <dcterms:modified xsi:type="dcterms:W3CDTF">2025-11-18T07:21:40Z</dcterms:modified>
  <dc:title>政府采购示范文本（2023）</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717ACAF51E07456C8A2F84F0E54874A8_13</vt:lpwstr>
  </property>
  <property fmtid="{D5CDD505-2E9C-101B-9397-08002B2CF9AE}" pid="4" name="KSOTemplateDocerSaveRecord">
    <vt:lpwstr>eyJoZGlkIjoiN2NkZjA1ZTEzNWUwOWQzMDQxMTViMjE4OTAxYzQ1NjkiLCJ1c2VySWQiOiIxMTcxNTkyMzk5In0=</vt:lpwstr>
  </property>
</Properties>
</file>